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10B" w:rsidRPr="005945CA" w:rsidRDefault="00F67E28" w:rsidP="004B3F70">
      <w:pPr>
        <w:spacing w:line="360" w:lineRule="auto"/>
        <w:jc w:val="center"/>
        <w:rPr>
          <w:rFonts w:ascii="Arial" w:hAnsi="Arial" w:cs="Arial"/>
          <w:b/>
          <w:color w:val="000000" w:themeColor="text1"/>
          <w:sz w:val="32"/>
          <w:szCs w:val="32"/>
        </w:rPr>
      </w:pPr>
      <w:bookmarkStart w:id="0" w:name="_Toc499985620"/>
      <w:r w:rsidRPr="005945CA">
        <w:rPr>
          <w:rFonts w:ascii="Arial" w:hAnsi="Arial" w:cs="Arial"/>
          <w:b/>
          <w:color w:val="000000" w:themeColor="text1"/>
          <w:sz w:val="32"/>
          <w:szCs w:val="32"/>
        </w:rPr>
        <w:t>ANGLIA RUSKIN UNIVERSITY</w:t>
      </w:r>
    </w:p>
    <w:p w:rsidR="00C9310B" w:rsidRPr="005945CA" w:rsidRDefault="00C9310B" w:rsidP="004B3F70">
      <w:pPr>
        <w:spacing w:line="360" w:lineRule="auto"/>
        <w:jc w:val="center"/>
        <w:rPr>
          <w:rFonts w:ascii="Arial" w:hAnsi="Arial" w:cs="Arial"/>
          <w:b/>
          <w:color w:val="000000" w:themeColor="text1"/>
          <w:sz w:val="32"/>
          <w:szCs w:val="32"/>
        </w:rPr>
      </w:pPr>
    </w:p>
    <w:p w:rsidR="00C9310B" w:rsidRPr="005945CA" w:rsidRDefault="00C9310B" w:rsidP="004B3F70">
      <w:pPr>
        <w:spacing w:line="360" w:lineRule="auto"/>
        <w:jc w:val="center"/>
        <w:rPr>
          <w:rFonts w:ascii="Arial" w:hAnsi="Arial" w:cs="Arial"/>
          <w:b/>
          <w:color w:val="000000" w:themeColor="text1"/>
          <w:sz w:val="32"/>
          <w:szCs w:val="32"/>
        </w:rPr>
      </w:pPr>
    </w:p>
    <w:p w:rsidR="00C9310B" w:rsidRPr="005945CA" w:rsidRDefault="00C9310B" w:rsidP="004B3F70">
      <w:pPr>
        <w:spacing w:line="360" w:lineRule="auto"/>
        <w:jc w:val="center"/>
        <w:rPr>
          <w:rFonts w:ascii="Arial" w:hAnsi="Arial" w:cs="Arial"/>
          <w:b/>
          <w:color w:val="000000" w:themeColor="text1"/>
          <w:sz w:val="32"/>
          <w:szCs w:val="32"/>
        </w:rPr>
      </w:pPr>
    </w:p>
    <w:p w:rsidR="008540E1" w:rsidRPr="005945CA" w:rsidRDefault="008540E1" w:rsidP="008540E1">
      <w:pPr>
        <w:spacing w:line="360" w:lineRule="auto"/>
        <w:jc w:val="center"/>
        <w:rPr>
          <w:rFonts w:ascii="Arial" w:hAnsi="Arial" w:cs="Arial"/>
          <w:b/>
          <w:color w:val="000000" w:themeColor="text1"/>
        </w:rPr>
      </w:pPr>
      <w:r w:rsidRPr="005945CA">
        <w:rPr>
          <w:rFonts w:ascii="Arial" w:hAnsi="Arial" w:cs="Arial"/>
          <w:b/>
          <w:color w:val="000000" w:themeColor="text1"/>
        </w:rPr>
        <w:t xml:space="preserve">THE ROLE OF THE WARD SISTER IN THE CONTEXT OF </w:t>
      </w:r>
      <w:bookmarkEnd w:id="0"/>
      <w:r w:rsidRPr="005945CA">
        <w:rPr>
          <w:rFonts w:ascii="Arial" w:hAnsi="Arial" w:cs="Arial"/>
          <w:b/>
          <w:color w:val="000000" w:themeColor="text1"/>
        </w:rPr>
        <w:t>SUPERVISORY STATUS AND THE IMPACT THAT THE ROLE HAS ON QUALITY OF CARE</w:t>
      </w:r>
    </w:p>
    <w:p w:rsidR="00F67E28" w:rsidRPr="005945CA" w:rsidRDefault="00F67E28" w:rsidP="004B3F70">
      <w:pPr>
        <w:spacing w:line="360" w:lineRule="auto"/>
        <w:jc w:val="center"/>
        <w:rPr>
          <w:rFonts w:ascii="Arial" w:hAnsi="Arial" w:cs="Arial"/>
          <w:b/>
          <w:color w:val="000000" w:themeColor="text1"/>
        </w:rPr>
      </w:pPr>
    </w:p>
    <w:p w:rsidR="008F02F6" w:rsidRPr="005945CA" w:rsidRDefault="00F67E28" w:rsidP="004B3F70">
      <w:pPr>
        <w:spacing w:line="360" w:lineRule="auto"/>
        <w:jc w:val="center"/>
        <w:rPr>
          <w:rFonts w:ascii="Arial" w:hAnsi="Arial" w:cs="Arial"/>
          <w:b/>
          <w:color w:val="000000" w:themeColor="text1"/>
        </w:rPr>
      </w:pPr>
      <w:bookmarkStart w:id="1" w:name="_Toc499985621"/>
      <w:r w:rsidRPr="005945CA">
        <w:rPr>
          <w:rFonts w:ascii="Arial" w:hAnsi="Arial" w:cs="Arial"/>
          <w:b/>
          <w:color w:val="000000" w:themeColor="text1"/>
        </w:rPr>
        <w:t>ANN MARIE INGLE</w:t>
      </w:r>
      <w:bookmarkEnd w:id="1"/>
    </w:p>
    <w:p w:rsidR="008F02F6" w:rsidRPr="005945CA" w:rsidRDefault="008F02F6" w:rsidP="004B3F70">
      <w:pPr>
        <w:spacing w:line="360" w:lineRule="auto"/>
        <w:jc w:val="center"/>
        <w:rPr>
          <w:rFonts w:ascii="Arial" w:hAnsi="Arial" w:cs="Arial"/>
          <w:b/>
          <w:color w:val="000000" w:themeColor="text1"/>
          <w:sz w:val="32"/>
          <w:szCs w:val="32"/>
        </w:rPr>
      </w:pPr>
    </w:p>
    <w:p w:rsidR="008F02F6" w:rsidRPr="005945CA" w:rsidRDefault="008F02F6" w:rsidP="004B3F70">
      <w:pPr>
        <w:spacing w:line="360" w:lineRule="auto"/>
        <w:jc w:val="center"/>
        <w:rPr>
          <w:rFonts w:ascii="Arial" w:hAnsi="Arial" w:cs="Arial"/>
          <w:b/>
          <w:color w:val="000000" w:themeColor="text1"/>
          <w:sz w:val="32"/>
          <w:szCs w:val="32"/>
        </w:rPr>
      </w:pPr>
    </w:p>
    <w:p w:rsidR="008F02F6" w:rsidRPr="005945CA" w:rsidRDefault="00F67E28" w:rsidP="004B3F70">
      <w:pPr>
        <w:spacing w:line="360" w:lineRule="auto"/>
        <w:jc w:val="center"/>
        <w:rPr>
          <w:rFonts w:ascii="Arial" w:hAnsi="Arial" w:cs="Arial"/>
          <w:b/>
          <w:color w:val="000000" w:themeColor="text1"/>
        </w:rPr>
      </w:pPr>
      <w:r w:rsidRPr="005945CA">
        <w:rPr>
          <w:rFonts w:ascii="Arial" w:hAnsi="Arial" w:cs="Arial"/>
          <w:b/>
          <w:color w:val="000000" w:themeColor="text1"/>
        </w:rPr>
        <w:t>A t</w:t>
      </w:r>
      <w:r w:rsidR="008F02F6" w:rsidRPr="005945CA">
        <w:rPr>
          <w:rFonts w:ascii="Arial" w:hAnsi="Arial" w:cs="Arial"/>
          <w:b/>
          <w:color w:val="000000" w:themeColor="text1"/>
        </w:rPr>
        <w:t xml:space="preserve">hesis submitted in partial fulfilment of the requirements of Anglia Ruskin University for the </w:t>
      </w:r>
      <w:r w:rsidR="000971EB" w:rsidRPr="005945CA">
        <w:rPr>
          <w:rFonts w:ascii="Arial" w:hAnsi="Arial" w:cs="Arial"/>
          <w:b/>
          <w:color w:val="000000" w:themeColor="text1"/>
        </w:rPr>
        <w:t xml:space="preserve">degree of </w:t>
      </w:r>
      <w:r w:rsidR="008F02F6" w:rsidRPr="005945CA">
        <w:rPr>
          <w:rFonts w:ascii="Arial" w:hAnsi="Arial" w:cs="Arial"/>
          <w:b/>
          <w:color w:val="000000" w:themeColor="text1"/>
        </w:rPr>
        <w:t>Professional Doctorate in Health and Social Care. DProf</w:t>
      </w:r>
      <w:r w:rsidR="000971EB" w:rsidRPr="005945CA">
        <w:rPr>
          <w:rFonts w:ascii="Arial" w:hAnsi="Arial" w:cs="Arial"/>
          <w:b/>
          <w:color w:val="000000" w:themeColor="text1"/>
        </w:rPr>
        <w:t>.</w:t>
      </w:r>
    </w:p>
    <w:p w:rsidR="000971EB" w:rsidRPr="005945CA" w:rsidRDefault="000971EB" w:rsidP="004B3F70">
      <w:pPr>
        <w:spacing w:line="360" w:lineRule="auto"/>
        <w:jc w:val="center"/>
        <w:rPr>
          <w:rFonts w:ascii="Arial" w:hAnsi="Arial" w:cs="Arial"/>
          <w:b/>
          <w:color w:val="000000" w:themeColor="text1"/>
          <w:sz w:val="32"/>
          <w:szCs w:val="32"/>
        </w:rPr>
      </w:pPr>
    </w:p>
    <w:p w:rsidR="000971EB" w:rsidRPr="005945CA" w:rsidRDefault="000971EB" w:rsidP="004B3F70">
      <w:pPr>
        <w:spacing w:line="360" w:lineRule="auto"/>
        <w:jc w:val="center"/>
        <w:rPr>
          <w:rFonts w:ascii="Arial" w:hAnsi="Arial" w:cs="Arial"/>
          <w:b/>
          <w:color w:val="000000" w:themeColor="text1"/>
          <w:sz w:val="32"/>
          <w:szCs w:val="32"/>
        </w:rPr>
      </w:pPr>
    </w:p>
    <w:p w:rsidR="000971EB" w:rsidRPr="005945CA" w:rsidRDefault="000971EB" w:rsidP="004B3F70">
      <w:pPr>
        <w:spacing w:line="360" w:lineRule="auto"/>
        <w:jc w:val="center"/>
        <w:rPr>
          <w:rFonts w:ascii="Arial" w:hAnsi="Arial" w:cs="Arial"/>
          <w:b/>
          <w:color w:val="000000" w:themeColor="text1"/>
          <w:sz w:val="32"/>
          <w:szCs w:val="32"/>
        </w:rPr>
      </w:pPr>
    </w:p>
    <w:p w:rsidR="000971EB" w:rsidRPr="005945CA" w:rsidRDefault="000971EB" w:rsidP="004B3F70">
      <w:pPr>
        <w:spacing w:line="360" w:lineRule="auto"/>
        <w:jc w:val="center"/>
        <w:rPr>
          <w:rFonts w:ascii="Arial" w:hAnsi="Arial" w:cs="Arial"/>
          <w:b/>
          <w:color w:val="000000" w:themeColor="text1"/>
          <w:sz w:val="32"/>
          <w:szCs w:val="32"/>
        </w:rPr>
      </w:pPr>
    </w:p>
    <w:p w:rsidR="000971EB" w:rsidRPr="005945CA" w:rsidRDefault="000971EB" w:rsidP="004B3F70">
      <w:pPr>
        <w:spacing w:line="360" w:lineRule="auto"/>
        <w:jc w:val="center"/>
        <w:rPr>
          <w:rFonts w:ascii="Arial" w:hAnsi="Arial" w:cs="Arial"/>
          <w:b/>
          <w:color w:val="000000" w:themeColor="text1"/>
          <w:sz w:val="32"/>
          <w:szCs w:val="32"/>
        </w:rPr>
      </w:pPr>
    </w:p>
    <w:p w:rsidR="000971EB" w:rsidRPr="005945CA" w:rsidRDefault="000971EB" w:rsidP="004B3F70">
      <w:pPr>
        <w:spacing w:line="360" w:lineRule="auto"/>
        <w:jc w:val="center"/>
        <w:rPr>
          <w:rFonts w:ascii="Arial" w:hAnsi="Arial" w:cs="Arial"/>
          <w:b/>
          <w:color w:val="000000" w:themeColor="text1"/>
          <w:sz w:val="32"/>
          <w:szCs w:val="32"/>
        </w:rPr>
      </w:pPr>
    </w:p>
    <w:p w:rsidR="008F02F6" w:rsidRPr="005945CA" w:rsidRDefault="000971EB" w:rsidP="004B3F70">
      <w:pPr>
        <w:spacing w:line="360" w:lineRule="auto"/>
        <w:jc w:val="center"/>
        <w:rPr>
          <w:rFonts w:ascii="Arial" w:hAnsi="Arial" w:cs="Arial"/>
          <w:b/>
          <w:color w:val="000000" w:themeColor="text1"/>
          <w:sz w:val="28"/>
          <w:szCs w:val="28"/>
        </w:rPr>
      </w:pPr>
      <w:r w:rsidRPr="005945CA">
        <w:rPr>
          <w:rFonts w:ascii="Arial" w:hAnsi="Arial" w:cs="Arial"/>
          <w:b/>
          <w:color w:val="000000" w:themeColor="text1"/>
          <w:sz w:val="28"/>
          <w:szCs w:val="28"/>
        </w:rPr>
        <w:t xml:space="preserve">Submitted: </w:t>
      </w:r>
      <w:r w:rsidR="00451334" w:rsidRPr="005945CA">
        <w:rPr>
          <w:rFonts w:ascii="Arial" w:hAnsi="Arial" w:cs="Arial"/>
          <w:b/>
          <w:color w:val="000000" w:themeColor="text1"/>
          <w:sz w:val="28"/>
          <w:szCs w:val="28"/>
        </w:rPr>
        <w:t>March</w:t>
      </w:r>
      <w:r w:rsidR="008F02F6" w:rsidRPr="005945CA">
        <w:rPr>
          <w:rFonts w:ascii="Arial" w:hAnsi="Arial" w:cs="Arial"/>
          <w:b/>
          <w:color w:val="000000" w:themeColor="text1"/>
          <w:sz w:val="28"/>
          <w:szCs w:val="28"/>
        </w:rPr>
        <w:t xml:space="preserve"> 2018</w:t>
      </w:r>
    </w:p>
    <w:p w:rsidR="00CA7EF8" w:rsidRPr="005945CA" w:rsidRDefault="00CA7EF8" w:rsidP="008F02F6">
      <w:pPr>
        <w:spacing w:line="360" w:lineRule="auto"/>
        <w:jc w:val="center"/>
        <w:rPr>
          <w:rFonts w:ascii="Arial" w:hAnsi="Arial" w:cs="Arial"/>
          <w:b/>
          <w:color w:val="000000" w:themeColor="text1"/>
          <w:sz w:val="28"/>
          <w:szCs w:val="28"/>
        </w:rPr>
      </w:pPr>
    </w:p>
    <w:p w:rsidR="00C9310B" w:rsidRPr="005945CA" w:rsidRDefault="00C9310B">
      <w:pPr>
        <w:rPr>
          <w:rFonts w:ascii="Arial" w:hAnsi="Arial" w:cs="Arial"/>
          <w:b/>
          <w:color w:val="000000" w:themeColor="text1"/>
        </w:rPr>
      </w:pPr>
      <w:r w:rsidRPr="005945CA">
        <w:rPr>
          <w:rFonts w:ascii="Arial" w:hAnsi="Arial" w:cs="Arial"/>
          <w:b/>
          <w:color w:val="000000" w:themeColor="text1"/>
        </w:rPr>
        <w:br w:type="page"/>
      </w:r>
    </w:p>
    <w:p w:rsidR="00013F19" w:rsidRPr="005945CA" w:rsidRDefault="00013F19" w:rsidP="00D57D28">
      <w:pPr>
        <w:rPr>
          <w:rFonts w:ascii="Arial" w:eastAsiaTheme="minorEastAsia" w:hAnsi="Arial" w:cs="Arial"/>
          <w:color w:val="000000" w:themeColor="text1"/>
          <w:sz w:val="22"/>
          <w:szCs w:val="22"/>
        </w:rPr>
        <w:sectPr w:rsidR="00013F19" w:rsidRPr="005945CA" w:rsidSect="003B06A2">
          <w:footerReference w:type="even" r:id="rId9"/>
          <w:footerReference w:type="default" r:id="rId10"/>
          <w:footerReference w:type="first" r:id="rId11"/>
          <w:pgSz w:w="11906" w:h="16838"/>
          <w:pgMar w:top="1440" w:right="1440" w:bottom="1440" w:left="1276" w:header="708" w:footer="708" w:gutter="0"/>
          <w:pgNumType w:start="1"/>
          <w:cols w:space="708"/>
          <w:titlePg/>
          <w:docGrid w:linePitch="360"/>
        </w:sectPr>
      </w:pPr>
    </w:p>
    <w:p w:rsidR="00D57D28" w:rsidRPr="005945CA" w:rsidRDefault="00D57D28" w:rsidP="00D57D28">
      <w:pPr>
        <w:rPr>
          <w:rFonts w:ascii="Arial" w:eastAsiaTheme="minorEastAsia" w:hAnsi="Arial" w:cs="Arial"/>
          <w:color w:val="000000" w:themeColor="text1"/>
          <w:sz w:val="22"/>
          <w:szCs w:val="22"/>
        </w:rPr>
      </w:pPr>
    </w:p>
    <w:p w:rsidR="00D57D28" w:rsidRPr="005945CA" w:rsidRDefault="00D57D28" w:rsidP="00D57D28">
      <w:pPr>
        <w:autoSpaceDE w:val="0"/>
        <w:autoSpaceDN w:val="0"/>
        <w:adjustRightInd w:val="0"/>
        <w:spacing w:line="360" w:lineRule="auto"/>
        <w:ind w:left="567"/>
        <w:rPr>
          <w:rFonts w:ascii="Arial" w:hAnsi="Arial" w:cs="Arial"/>
          <w:color w:val="000000" w:themeColor="text1"/>
          <w:sz w:val="22"/>
          <w:szCs w:val="22"/>
        </w:rPr>
      </w:pPr>
    </w:p>
    <w:p w:rsidR="00D57D28" w:rsidRPr="005945CA" w:rsidRDefault="00D57D28" w:rsidP="00D57D28">
      <w:pPr>
        <w:autoSpaceDE w:val="0"/>
        <w:autoSpaceDN w:val="0"/>
        <w:adjustRightInd w:val="0"/>
        <w:spacing w:line="360" w:lineRule="auto"/>
        <w:rPr>
          <w:rFonts w:ascii="Arial" w:hAnsi="Arial" w:cs="Arial"/>
          <w:color w:val="000000" w:themeColor="text1"/>
          <w:sz w:val="22"/>
          <w:szCs w:val="22"/>
        </w:rPr>
      </w:pPr>
    </w:p>
    <w:p w:rsidR="00D57D28" w:rsidRPr="005945CA" w:rsidRDefault="00D57D28" w:rsidP="007D6B27">
      <w:pPr>
        <w:pStyle w:val="Heading1"/>
        <w:rPr>
          <w:color w:val="000000" w:themeColor="text1"/>
        </w:rPr>
      </w:pPr>
      <w:bookmarkStart w:id="2" w:name="_Toc383025426"/>
      <w:r w:rsidRPr="005945CA">
        <w:rPr>
          <w:color w:val="000000" w:themeColor="text1"/>
        </w:rPr>
        <w:t>Acknowledgements</w:t>
      </w:r>
      <w:bookmarkEnd w:id="2"/>
    </w:p>
    <w:p w:rsidR="00D57D28" w:rsidRPr="005945CA" w:rsidRDefault="00D57D28" w:rsidP="00D57D28">
      <w:pPr>
        <w:spacing w:line="360" w:lineRule="auto"/>
        <w:rPr>
          <w:rFonts w:ascii="Arial" w:hAnsi="Arial" w:cs="Arial"/>
          <w:b/>
          <w:color w:val="000000" w:themeColor="text1"/>
          <w:sz w:val="22"/>
          <w:szCs w:val="22"/>
        </w:rPr>
      </w:pPr>
    </w:p>
    <w:p w:rsidR="00D57D28" w:rsidRPr="005945CA" w:rsidRDefault="00D57D28" w:rsidP="00D57D28">
      <w:pPr>
        <w:tabs>
          <w:tab w:val="right" w:pos="9026"/>
        </w:tabs>
        <w:spacing w:line="360" w:lineRule="auto"/>
        <w:rPr>
          <w:rFonts w:ascii="Arial" w:hAnsi="Arial" w:cs="Arial"/>
          <w:color w:val="000000" w:themeColor="text1"/>
        </w:rPr>
      </w:pPr>
      <w:r w:rsidRPr="005945CA">
        <w:rPr>
          <w:rFonts w:ascii="Arial" w:hAnsi="Arial" w:cs="Arial"/>
          <w:color w:val="000000" w:themeColor="text1"/>
        </w:rPr>
        <w:t xml:space="preserve">I would like to thank the ward sisters who participated in this research, not only for participating in the research study and interviews, but also for their energy and enthusiasm in engaging in the development of the supervisory </w:t>
      </w:r>
      <w:r w:rsidR="008A1DB7" w:rsidRPr="005945CA">
        <w:rPr>
          <w:rFonts w:ascii="Arial" w:hAnsi="Arial" w:cs="Arial"/>
          <w:color w:val="000000" w:themeColor="text1"/>
        </w:rPr>
        <w:t>role</w:t>
      </w:r>
      <w:r w:rsidRPr="005945CA">
        <w:rPr>
          <w:rFonts w:ascii="Arial" w:hAnsi="Arial" w:cs="Arial"/>
          <w:color w:val="000000" w:themeColor="text1"/>
        </w:rPr>
        <w:t>, and for the kind, caring and compassionate care that I observe in their daily work.</w:t>
      </w:r>
    </w:p>
    <w:p w:rsidR="00D57D28" w:rsidRPr="005945CA" w:rsidRDefault="00D57D28" w:rsidP="00D57D28">
      <w:pPr>
        <w:tabs>
          <w:tab w:val="right" w:pos="9026"/>
        </w:tabs>
        <w:spacing w:line="360" w:lineRule="auto"/>
        <w:rPr>
          <w:rFonts w:ascii="Arial" w:hAnsi="Arial" w:cs="Arial"/>
          <w:color w:val="000000" w:themeColor="text1"/>
        </w:rPr>
      </w:pPr>
    </w:p>
    <w:p w:rsidR="00D57D28" w:rsidRPr="005945CA" w:rsidRDefault="00D57D28" w:rsidP="00D57D28">
      <w:pPr>
        <w:tabs>
          <w:tab w:val="right" w:pos="9026"/>
        </w:tabs>
        <w:spacing w:line="360" w:lineRule="auto"/>
        <w:rPr>
          <w:rFonts w:ascii="Arial" w:hAnsi="Arial" w:cs="Arial"/>
          <w:color w:val="000000" w:themeColor="text1"/>
        </w:rPr>
      </w:pPr>
      <w:r w:rsidRPr="005945CA">
        <w:rPr>
          <w:rFonts w:ascii="Arial" w:hAnsi="Arial" w:cs="Arial"/>
          <w:color w:val="000000" w:themeColor="text1"/>
        </w:rPr>
        <w:t>My thanks go to my supervisors Professor Ruth Taylor and Professor Patricia Schofield for their critical feedback, support and encouragement. In addition, Dr Jufen Zhang provided invaluable advice and guidance with the statistical analysis.</w:t>
      </w:r>
    </w:p>
    <w:p w:rsidR="00D57D28" w:rsidRPr="005945CA" w:rsidRDefault="00D57D28" w:rsidP="00D57D28">
      <w:pPr>
        <w:tabs>
          <w:tab w:val="right" w:pos="9026"/>
        </w:tabs>
        <w:spacing w:line="360" w:lineRule="auto"/>
        <w:rPr>
          <w:rFonts w:ascii="Arial" w:hAnsi="Arial" w:cs="Arial"/>
          <w:color w:val="000000" w:themeColor="text1"/>
        </w:rPr>
      </w:pPr>
    </w:p>
    <w:p w:rsidR="00D57D28" w:rsidRPr="005945CA" w:rsidRDefault="00D57D28" w:rsidP="00D57D28">
      <w:pPr>
        <w:tabs>
          <w:tab w:val="right" w:pos="9026"/>
        </w:tabs>
        <w:spacing w:line="360" w:lineRule="auto"/>
        <w:rPr>
          <w:rFonts w:ascii="Arial" w:hAnsi="Arial" w:cs="Arial"/>
          <w:color w:val="000000" w:themeColor="text1"/>
        </w:rPr>
      </w:pPr>
      <w:r w:rsidRPr="005945CA">
        <w:rPr>
          <w:rFonts w:ascii="Arial" w:hAnsi="Arial" w:cs="Arial"/>
          <w:color w:val="000000" w:themeColor="text1"/>
        </w:rPr>
        <w:t>My thanks also go to Meleta Barson for her long-standing support and patience.</w:t>
      </w:r>
    </w:p>
    <w:p w:rsidR="00D57D28" w:rsidRPr="005945CA" w:rsidRDefault="00D57D28" w:rsidP="00D57D28">
      <w:pPr>
        <w:tabs>
          <w:tab w:val="right" w:pos="9026"/>
        </w:tabs>
        <w:spacing w:line="360" w:lineRule="auto"/>
        <w:rPr>
          <w:rFonts w:ascii="Arial" w:hAnsi="Arial" w:cs="Arial"/>
          <w:color w:val="000000" w:themeColor="text1"/>
        </w:rPr>
      </w:pPr>
    </w:p>
    <w:p w:rsidR="00D57D28" w:rsidRPr="005945CA" w:rsidRDefault="00D57D28" w:rsidP="00D57D28">
      <w:pPr>
        <w:tabs>
          <w:tab w:val="right" w:pos="9026"/>
        </w:tabs>
        <w:spacing w:line="360" w:lineRule="auto"/>
        <w:rPr>
          <w:rFonts w:ascii="Arial" w:hAnsi="Arial" w:cs="Arial"/>
          <w:color w:val="000000" w:themeColor="text1"/>
        </w:rPr>
      </w:pPr>
      <w:r w:rsidRPr="005945CA">
        <w:rPr>
          <w:rFonts w:ascii="Arial" w:hAnsi="Arial" w:cs="Arial"/>
          <w:color w:val="000000" w:themeColor="text1"/>
        </w:rPr>
        <w:t>Thanks to the other type of ‘sister’ in my life, Dr Colette Russell, for her expertise and encouragement, and long chats.</w:t>
      </w:r>
    </w:p>
    <w:p w:rsidR="00D57D28" w:rsidRPr="005945CA" w:rsidRDefault="00D57D28" w:rsidP="00D57D28">
      <w:pPr>
        <w:tabs>
          <w:tab w:val="right" w:pos="9026"/>
        </w:tabs>
        <w:spacing w:line="360" w:lineRule="auto"/>
        <w:rPr>
          <w:rFonts w:ascii="Arial" w:hAnsi="Arial" w:cs="Arial"/>
          <w:color w:val="000000" w:themeColor="text1"/>
        </w:rPr>
      </w:pPr>
    </w:p>
    <w:p w:rsidR="00D57D28" w:rsidRPr="005945CA" w:rsidRDefault="00D57D28" w:rsidP="00D57D28">
      <w:pPr>
        <w:tabs>
          <w:tab w:val="right" w:pos="9026"/>
        </w:tabs>
        <w:spacing w:line="360" w:lineRule="auto"/>
        <w:rPr>
          <w:rFonts w:ascii="Arial" w:hAnsi="Arial" w:cs="Arial"/>
          <w:color w:val="000000" w:themeColor="text1"/>
        </w:rPr>
      </w:pPr>
      <w:r w:rsidRPr="005945CA">
        <w:rPr>
          <w:rFonts w:ascii="Arial" w:hAnsi="Arial" w:cs="Arial"/>
          <w:color w:val="000000" w:themeColor="text1"/>
        </w:rPr>
        <w:t>And finally, I would like to thank my family, John, Verity and Will for their incredible patience and encouragement.</w:t>
      </w:r>
    </w:p>
    <w:p w:rsidR="00D57D28" w:rsidRPr="005945CA" w:rsidRDefault="00D57D28" w:rsidP="00D57D28">
      <w:pPr>
        <w:tabs>
          <w:tab w:val="right" w:pos="9026"/>
        </w:tabs>
        <w:spacing w:line="360" w:lineRule="auto"/>
        <w:rPr>
          <w:rFonts w:ascii="Arial" w:hAnsi="Arial" w:cs="Arial"/>
          <w:color w:val="000000" w:themeColor="text1"/>
        </w:rPr>
      </w:pPr>
      <w:r w:rsidRPr="005945CA">
        <w:rPr>
          <w:rFonts w:ascii="Arial" w:hAnsi="Arial" w:cs="Arial"/>
          <w:color w:val="000000" w:themeColor="text1"/>
        </w:rPr>
        <w:br w:type="page"/>
      </w:r>
    </w:p>
    <w:p w:rsidR="000971EB" w:rsidRPr="005945CA" w:rsidRDefault="000971EB" w:rsidP="00D57D28">
      <w:pPr>
        <w:autoSpaceDE w:val="0"/>
        <w:autoSpaceDN w:val="0"/>
        <w:adjustRightInd w:val="0"/>
        <w:spacing w:line="360" w:lineRule="auto"/>
        <w:ind w:left="567"/>
        <w:jc w:val="center"/>
        <w:rPr>
          <w:rFonts w:ascii="Arial" w:hAnsi="Arial" w:cs="Arial"/>
          <w:color w:val="000000" w:themeColor="text1"/>
          <w:sz w:val="22"/>
          <w:szCs w:val="22"/>
        </w:rPr>
      </w:pPr>
      <w:r w:rsidRPr="005945CA">
        <w:rPr>
          <w:rFonts w:ascii="Arial" w:hAnsi="Arial" w:cs="Arial"/>
          <w:color w:val="000000" w:themeColor="text1"/>
          <w:sz w:val="22"/>
          <w:szCs w:val="22"/>
        </w:rPr>
        <w:lastRenderedPageBreak/>
        <w:t>ANGLIA RUSKIN UNIVERSITY</w:t>
      </w:r>
    </w:p>
    <w:p w:rsidR="000971EB" w:rsidRPr="005945CA" w:rsidRDefault="000971EB" w:rsidP="00D57D28">
      <w:pPr>
        <w:autoSpaceDE w:val="0"/>
        <w:autoSpaceDN w:val="0"/>
        <w:adjustRightInd w:val="0"/>
        <w:spacing w:line="360" w:lineRule="auto"/>
        <w:ind w:left="567"/>
        <w:jc w:val="center"/>
        <w:rPr>
          <w:rFonts w:ascii="Arial" w:hAnsi="Arial" w:cs="Arial"/>
          <w:color w:val="000000" w:themeColor="text1"/>
          <w:sz w:val="22"/>
          <w:szCs w:val="22"/>
        </w:rPr>
      </w:pPr>
    </w:p>
    <w:p w:rsidR="000971EB" w:rsidRPr="005945CA" w:rsidRDefault="000971EB" w:rsidP="00D57D28">
      <w:pPr>
        <w:autoSpaceDE w:val="0"/>
        <w:autoSpaceDN w:val="0"/>
        <w:adjustRightInd w:val="0"/>
        <w:spacing w:line="360" w:lineRule="auto"/>
        <w:ind w:left="567"/>
        <w:jc w:val="center"/>
        <w:rPr>
          <w:rFonts w:ascii="Arial" w:hAnsi="Arial" w:cs="Arial"/>
          <w:color w:val="000000" w:themeColor="text1"/>
          <w:sz w:val="22"/>
          <w:szCs w:val="22"/>
        </w:rPr>
      </w:pPr>
      <w:r w:rsidRPr="005945CA">
        <w:rPr>
          <w:rFonts w:ascii="Arial" w:hAnsi="Arial" w:cs="Arial"/>
          <w:color w:val="000000" w:themeColor="text1"/>
          <w:sz w:val="22"/>
          <w:szCs w:val="22"/>
        </w:rPr>
        <w:t>ABSTRACT</w:t>
      </w:r>
    </w:p>
    <w:p w:rsidR="000971EB" w:rsidRPr="005945CA" w:rsidRDefault="000971EB" w:rsidP="00D57D28">
      <w:pPr>
        <w:autoSpaceDE w:val="0"/>
        <w:autoSpaceDN w:val="0"/>
        <w:adjustRightInd w:val="0"/>
        <w:spacing w:line="360" w:lineRule="auto"/>
        <w:ind w:left="567"/>
        <w:jc w:val="center"/>
        <w:rPr>
          <w:rFonts w:ascii="Arial" w:hAnsi="Arial" w:cs="Arial"/>
          <w:color w:val="000000" w:themeColor="text1"/>
          <w:sz w:val="22"/>
          <w:szCs w:val="22"/>
        </w:rPr>
      </w:pPr>
    </w:p>
    <w:p w:rsidR="000971EB" w:rsidRPr="005945CA" w:rsidRDefault="000971EB" w:rsidP="00D57D28">
      <w:pPr>
        <w:autoSpaceDE w:val="0"/>
        <w:autoSpaceDN w:val="0"/>
        <w:adjustRightInd w:val="0"/>
        <w:spacing w:line="360" w:lineRule="auto"/>
        <w:ind w:left="567"/>
        <w:jc w:val="center"/>
        <w:rPr>
          <w:rFonts w:ascii="Arial" w:hAnsi="Arial" w:cs="Arial"/>
          <w:color w:val="000000" w:themeColor="text1"/>
          <w:sz w:val="22"/>
          <w:szCs w:val="22"/>
        </w:rPr>
      </w:pPr>
      <w:r w:rsidRPr="005945CA">
        <w:rPr>
          <w:rFonts w:ascii="Arial" w:hAnsi="Arial" w:cs="Arial"/>
          <w:color w:val="000000" w:themeColor="text1"/>
          <w:sz w:val="22"/>
          <w:szCs w:val="22"/>
        </w:rPr>
        <w:t>FACULTY OF HEALTH, SOCIAL CARE AND EDUCATION</w:t>
      </w:r>
    </w:p>
    <w:p w:rsidR="000971EB" w:rsidRPr="005945CA" w:rsidRDefault="000971EB" w:rsidP="00D57D28">
      <w:pPr>
        <w:autoSpaceDE w:val="0"/>
        <w:autoSpaceDN w:val="0"/>
        <w:adjustRightInd w:val="0"/>
        <w:spacing w:line="360" w:lineRule="auto"/>
        <w:ind w:left="567"/>
        <w:jc w:val="center"/>
        <w:rPr>
          <w:rFonts w:ascii="Arial" w:hAnsi="Arial" w:cs="Arial"/>
          <w:color w:val="000000" w:themeColor="text1"/>
          <w:sz w:val="22"/>
          <w:szCs w:val="22"/>
        </w:rPr>
      </w:pPr>
    </w:p>
    <w:p w:rsidR="000971EB" w:rsidRPr="005945CA" w:rsidRDefault="000971EB" w:rsidP="00D57D28">
      <w:pPr>
        <w:autoSpaceDE w:val="0"/>
        <w:autoSpaceDN w:val="0"/>
        <w:adjustRightInd w:val="0"/>
        <w:spacing w:line="360" w:lineRule="auto"/>
        <w:ind w:left="567"/>
        <w:jc w:val="center"/>
        <w:rPr>
          <w:rFonts w:ascii="Arial" w:hAnsi="Arial" w:cs="Arial"/>
          <w:color w:val="000000" w:themeColor="text1"/>
          <w:sz w:val="22"/>
          <w:szCs w:val="22"/>
        </w:rPr>
      </w:pPr>
      <w:r w:rsidRPr="005945CA">
        <w:rPr>
          <w:rFonts w:ascii="Arial" w:hAnsi="Arial" w:cs="Arial"/>
          <w:color w:val="000000" w:themeColor="text1"/>
          <w:sz w:val="22"/>
          <w:szCs w:val="22"/>
        </w:rPr>
        <w:t>PROFESSIONAL DOCTORATE IN HEALTH AND SOCIAL CARE</w:t>
      </w:r>
    </w:p>
    <w:p w:rsidR="000971EB" w:rsidRPr="005945CA" w:rsidRDefault="000971EB" w:rsidP="00D57D28">
      <w:pPr>
        <w:autoSpaceDE w:val="0"/>
        <w:autoSpaceDN w:val="0"/>
        <w:adjustRightInd w:val="0"/>
        <w:spacing w:line="360" w:lineRule="auto"/>
        <w:ind w:left="567"/>
        <w:jc w:val="center"/>
        <w:rPr>
          <w:rFonts w:ascii="Arial" w:hAnsi="Arial" w:cs="Arial"/>
          <w:color w:val="000000" w:themeColor="text1"/>
          <w:sz w:val="22"/>
          <w:szCs w:val="22"/>
        </w:rPr>
      </w:pPr>
    </w:p>
    <w:p w:rsidR="000971EB" w:rsidRPr="005945CA" w:rsidRDefault="000971EB" w:rsidP="00D57D28">
      <w:pPr>
        <w:spacing w:line="360" w:lineRule="auto"/>
        <w:ind w:left="426"/>
        <w:jc w:val="center"/>
        <w:rPr>
          <w:rFonts w:ascii="Arial" w:hAnsi="Arial" w:cs="Arial"/>
          <w:color w:val="000000" w:themeColor="text1"/>
        </w:rPr>
      </w:pPr>
      <w:r w:rsidRPr="005945CA">
        <w:rPr>
          <w:rFonts w:ascii="Arial" w:hAnsi="Arial" w:cs="Arial"/>
          <w:color w:val="000000" w:themeColor="text1"/>
        </w:rPr>
        <w:t>THE ROLE OF THE WARD SISTER IN THE CONTEXT OF HEALTHCARE PRACTICE</w:t>
      </w:r>
    </w:p>
    <w:p w:rsidR="000971EB" w:rsidRPr="005945CA" w:rsidRDefault="000971EB" w:rsidP="00D57D28">
      <w:pPr>
        <w:spacing w:line="360" w:lineRule="auto"/>
        <w:jc w:val="center"/>
        <w:rPr>
          <w:rFonts w:ascii="Arial" w:hAnsi="Arial" w:cs="Arial"/>
          <w:color w:val="000000" w:themeColor="text1"/>
        </w:rPr>
      </w:pPr>
    </w:p>
    <w:p w:rsidR="000971EB" w:rsidRPr="005945CA" w:rsidRDefault="000971EB" w:rsidP="00D57D28">
      <w:pPr>
        <w:spacing w:line="360" w:lineRule="auto"/>
        <w:ind w:left="426"/>
        <w:jc w:val="center"/>
        <w:rPr>
          <w:rFonts w:ascii="Arial" w:hAnsi="Arial" w:cs="Arial"/>
          <w:color w:val="000000" w:themeColor="text1"/>
        </w:rPr>
      </w:pPr>
      <w:r w:rsidRPr="005945CA">
        <w:rPr>
          <w:rFonts w:ascii="Arial" w:hAnsi="Arial" w:cs="Arial"/>
          <w:color w:val="000000" w:themeColor="text1"/>
        </w:rPr>
        <w:t>ANN MARIE INGLE</w:t>
      </w:r>
    </w:p>
    <w:p w:rsidR="000971EB" w:rsidRPr="005945CA" w:rsidRDefault="000971EB" w:rsidP="00D57D28">
      <w:pPr>
        <w:autoSpaceDE w:val="0"/>
        <w:autoSpaceDN w:val="0"/>
        <w:adjustRightInd w:val="0"/>
        <w:spacing w:line="360" w:lineRule="auto"/>
        <w:ind w:left="567"/>
        <w:jc w:val="center"/>
        <w:rPr>
          <w:rFonts w:ascii="Arial" w:hAnsi="Arial" w:cs="Arial"/>
          <w:color w:val="000000" w:themeColor="text1"/>
          <w:sz w:val="22"/>
          <w:szCs w:val="22"/>
        </w:rPr>
      </w:pPr>
    </w:p>
    <w:p w:rsidR="000971EB" w:rsidRPr="005945CA" w:rsidRDefault="000971EB" w:rsidP="00D57D28">
      <w:pPr>
        <w:autoSpaceDE w:val="0"/>
        <w:autoSpaceDN w:val="0"/>
        <w:adjustRightInd w:val="0"/>
        <w:spacing w:line="360" w:lineRule="auto"/>
        <w:ind w:left="426"/>
        <w:jc w:val="center"/>
        <w:rPr>
          <w:rFonts w:ascii="Arial" w:hAnsi="Arial" w:cs="Arial"/>
          <w:color w:val="000000" w:themeColor="text1"/>
          <w:sz w:val="22"/>
          <w:szCs w:val="22"/>
        </w:rPr>
      </w:pPr>
      <w:r w:rsidRPr="005945CA">
        <w:rPr>
          <w:rFonts w:ascii="Arial" w:hAnsi="Arial" w:cs="Arial"/>
          <w:color w:val="000000" w:themeColor="text1"/>
          <w:sz w:val="22"/>
          <w:szCs w:val="22"/>
        </w:rPr>
        <w:t>MARCH 2018</w:t>
      </w:r>
    </w:p>
    <w:p w:rsidR="000A74D5" w:rsidRPr="005945CA" w:rsidRDefault="0067752F" w:rsidP="0067752F">
      <w:pPr>
        <w:autoSpaceDE w:val="0"/>
        <w:autoSpaceDN w:val="0"/>
        <w:adjustRightInd w:val="0"/>
        <w:ind w:left="426"/>
        <w:rPr>
          <w:rFonts w:ascii="Arial" w:hAnsi="Arial" w:cs="Arial"/>
          <w:color w:val="000000" w:themeColor="text1"/>
          <w:sz w:val="22"/>
          <w:szCs w:val="22"/>
        </w:rPr>
      </w:pPr>
      <w:r w:rsidRPr="005945CA">
        <w:rPr>
          <w:rFonts w:ascii="Arial" w:hAnsi="Arial" w:cs="Arial"/>
          <w:color w:val="000000" w:themeColor="text1"/>
          <w:sz w:val="22"/>
        </w:rPr>
        <w:t>The aim o</w:t>
      </w:r>
      <w:r w:rsidR="0096542B" w:rsidRPr="005945CA">
        <w:rPr>
          <w:rFonts w:ascii="Arial" w:hAnsi="Arial" w:cs="Arial"/>
          <w:color w:val="000000" w:themeColor="text1"/>
          <w:sz w:val="22"/>
        </w:rPr>
        <w:t>f this</w:t>
      </w:r>
      <w:r w:rsidRPr="005945CA">
        <w:rPr>
          <w:rFonts w:ascii="Arial" w:hAnsi="Arial" w:cs="Arial"/>
          <w:color w:val="000000" w:themeColor="text1"/>
          <w:sz w:val="22"/>
        </w:rPr>
        <w:t xml:space="preserve"> study, is to explore factors that influence the supervisory status of ward sisters in an acute hospital Trust and examine the impact that the role has on the quality of care both perceived and actual</w:t>
      </w:r>
      <w:r w:rsidRPr="005945CA">
        <w:rPr>
          <w:rFonts w:ascii="Arial" w:hAnsi="Arial" w:cs="Arial"/>
          <w:color w:val="000000" w:themeColor="text1"/>
          <w:sz w:val="22"/>
          <w:szCs w:val="22"/>
        </w:rPr>
        <w:t xml:space="preserve">. </w:t>
      </w:r>
      <w:r w:rsidR="000A74D5" w:rsidRPr="005945CA">
        <w:rPr>
          <w:rFonts w:ascii="Arial" w:hAnsi="Arial" w:cs="Arial"/>
          <w:color w:val="000000" w:themeColor="text1"/>
          <w:sz w:val="22"/>
          <w:szCs w:val="22"/>
        </w:rPr>
        <w:t xml:space="preserve">Specifically, </w:t>
      </w:r>
      <w:r w:rsidR="0096074B" w:rsidRPr="005945CA">
        <w:rPr>
          <w:rFonts w:ascii="Arial" w:hAnsi="Arial" w:cs="Arial"/>
          <w:color w:val="000000" w:themeColor="text1"/>
          <w:sz w:val="22"/>
          <w:szCs w:val="22"/>
        </w:rPr>
        <w:t>the study explores</w:t>
      </w:r>
      <w:r w:rsidR="0036517E" w:rsidRPr="005945CA">
        <w:rPr>
          <w:rFonts w:ascii="Arial" w:hAnsi="Arial" w:cs="Arial"/>
          <w:color w:val="000000" w:themeColor="text1"/>
          <w:sz w:val="22"/>
          <w:szCs w:val="22"/>
        </w:rPr>
        <w:t xml:space="preserve"> </w:t>
      </w:r>
      <w:r w:rsidR="00BF6572" w:rsidRPr="005945CA">
        <w:rPr>
          <w:rFonts w:ascii="Arial" w:hAnsi="Arial" w:cs="Arial"/>
          <w:color w:val="000000" w:themeColor="text1"/>
          <w:sz w:val="22"/>
          <w:szCs w:val="22"/>
        </w:rPr>
        <w:t>the lived experience</w:t>
      </w:r>
      <w:r w:rsidR="0036517E" w:rsidRPr="005945CA">
        <w:rPr>
          <w:rFonts w:ascii="Arial" w:hAnsi="Arial" w:cs="Arial"/>
          <w:color w:val="000000" w:themeColor="text1"/>
          <w:sz w:val="22"/>
          <w:szCs w:val="22"/>
        </w:rPr>
        <w:t>s of ward sisters</w:t>
      </w:r>
      <w:r w:rsidR="00B27BB4" w:rsidRPr="005945CA">
        <w:rPr>
          <w:rFonts w:ascii="Arial" w:hAnsi="Arial" w:cs="Arial"/>
          <w:color w:val="000000" w:themeColor="text1"/>
          <w:sz w:val="22"/>
          <w:szCs w:val="22"/>
        </w:rPr>
        <w:t xml:space="preserve"> who move from non-supervisory to supervisory status,</w:t>
      </w:r>
      <w:r w:rsidR="0036517E" w:rsidRPr="005945CA">
        <w:rPr>
          <w:rFonts w:ascii="Arial" w:hAnsi="Arial" w:cs="Arial"/>
          <w:color w:val="000000" w:themeColor="text1"/>
          <w:sz w:val="22"/>
          <w:szCs w:val="22"/>
        </w:rPr>
        <w:t xml:space="preserve"> and</w:t>
      </w:r>
      <w:r w:rsidR="00B27BB4" w:rsidRPr="005945CA">
        <w:rPr>
          <w:rFonts w:ascii="Arial" w:hAnsi="Arial" w:cs="Arial"/>
          <w:color w:val="000000" w:themeColor="text1"/>
          <w:sz w:val="22"/>
          <w:szCs w:val="22"/>
        </w:rPr>
        <w:t xml:space="preserve"> the </w:t>
      </w:r>
      <w:r w:rsidR="000A74D5" w:rsidRPr="005945CA">
        <w:rPr>
          <w:rFonts w:ascii="Arial" w:hAnsi="Arial" w:cs="Arial"/>
          <w:color w:val="000000" w:themeColor="text1"/>
          <w:sz w:val="22"/>
          <w:szCs w:val="22"/>
        </w:rPr>
        <w:t xml:space="preserve">impact </w:t>
      </w:r>
      <w:r w:rsidR="0036517E" w:rsidRPr="005945CA">
        <w:rPr>
          <w:rFonts w:ascii="Arial" w:hAnsi="Arial" w:cs="Arial"/>
          <w:color w:val="000000" w:themeColor="text1"/>
          <w:sz w:val="22"/>
          <w:szCs w:val="22"/>
        </w:rPr>
        <w:t>this has</w:t>
      </w:r>
      <w:r w:rsidR="00B27BB4" w:rsidRPr="005945CA">
        <w:rPr>
          <w:rFonts w:ascii="Arial" w:hAnsi="Arial" w:cs="Arial"/>
          <w:color w:val="000000" w:themeColor="text1"/>
          <w:sz w:val="22"/>
          <w:szCs w:val="22"/>
        </w:rPr>
        <w:t xml:space="preserve"> </w:t>
      </w:r>
      <w:r w:rsidR="000A74D5" w:rsidRPr="005945CA">
        <w:rPr>
          <w:rFonts w:ascii="Arial" w:hAnsi="Arial" w:cs="Arial"/>
          <w:color w:val="000000" w:themeColor="text1"/>
          <w:sz w:val="22"/>
          <w:szCs w:val="22"/>
        </w:rPr>
        <w:t>on the quality of patient care.</w:t>
      </w:r>
    </w:p>
    <w:p w:rsidR="000A74D5" w:rsidRPr="005945CA" w:rsidRDefault="00BF6572" w:rsidP="00D57D28">
      <w:pPr>
        <w:autoSpaceDE w:val="0"/>
        <w:autoSpaceDN w:val="0"/>
        <w:adjustRightInd w:val="0"/>
        <w:spacing w:after="240"/>
        <w:ind w:left="426"/>
        <w:rPr>
          <w:rFonts w:ascii="Arial" w:hAnsi="Arial" w:cs="Arial"/>
          <w:color w:val="000000" w:themeColor="text1"/>
          <w:sz w:val="22"/>
          <w:szCs w:val="22"/>
        </w:rPr>
      </w:pPr>
      <w:r w:rsidRPr="005945CA">
        <w:rPr>
          <w:rFonts w:ascii="Arial" w:hAnsi="Arial" w:cs="Arial"/>
          <w:color w:val="000000" w:themeColor="text1"/>
          <w:sz w:val="22"/>
          <w:szCs w:val="22"/>
        </w:rPr>
        <w:t>Using case study methodology, w</w:t>
      </w:r>
      <w:r w:rsidR="000A74D5" w:rsidRPr="005945CA">
        <w:rPr>
          <w:rFonts w:ascii="Arial" w:hAnsi="Arial" w:cs="Arial"/>
          <w:color w:val="000000" w:themeColor="text1"/>
          <w:sz w:val="22"/>
          <w:szCs w:val="22"/>
        </w:rPr>
        <w:t xml:space="preserve">ard sisters from five different wards participated in a 12-month study during which they underwent a role change from non-supervisory to supervisory status.  Managerial interventions created structural changes, first to their role and working environment </w:t>
      </w:r>
      <w:r w:rsidR="0036517E" w:rsidRPr="005945CA">
        <w:rPr>
          <w:rFonts w:ascii="Arial" w:hAnsi="Arial" w:cs="Arial"/>
          <w:color w:val="000000" w:themeColor="text1"/>
          <w:sz w:val="22"/>
          <w:szCs w:val="22"/>
        </w:rPr>
        <w:t xml:space="preserve">via a professional </w:t>
      </w:r>
      <w:r w:rsidR="000A74D5" w:rsidRPr="005945CA">
        <w:rPr>
          <w:rFonts w:ascii="Arial" w:hAnsi="Arial" w:cs="Arial"/>
          <w:color w:val="000000" w:themeColor="text1"/>
          <w:sz w:val="22"/>
          <w:szCs w:val="22"/>
        </w:rPr>
        <w:t xml:space="preserve">development programme, and secondly, through the design of the new supervisory role.  </w:t>
      </w:r>
      <w:r w:rsidR="0036517E" w:rsidRPr="005945CA">
        <w:rPr>
          <w:rFonts w:ascii="Arial" w:hAnsi="Arial" w:cs="Arial"/>
          <w:color w:val="000000" w:themeColor="text1"/>
          <w:sz w:val="22"/>
          <w:szCs w:val="22"/>
        </w:rPr>
        <w:t xml:space="preserve">The </w:t>
      </w:r>
      <w:r w:rsidR="000A74D5" w:rsidRPr="005945CA">
        <w:rPr>
          <w:rFonts w:ascii="Arial" w:hAnsi="Arial" w:cs="Arial"/>
          <w:color w:val="000000" w:themeColor="text1"/>
          <w:sz w:val="22"/>
          <w:szCs w:val="22"/>
        </w:rPr>
        <w:t>supervisory role facilitates enabling of time, access to resources and to lines of support</w:t>
      </w:r>
      <w:r w:rsidR="0036517E" w:rsidRPr="005945CA">
        <w:rPr>
          <w:rFonts w:ascii="Arial" w:hAnsi="Arial" w:cs="Arial"/>
          <w:color w:val="000000" w:themeColor="text1"/>
          <w:sz w:val="22"/>
          <w:szCs w:val="22"/>
        </w:rPr>
        <w:t>.</w:t>
      </w:r>
      <w:r w:rsidR="000A74D5" w:rsidRPr="005945CA">
        <w:rPr>
          <w:rFonts w:ascii="Arial" w:hAnsi="Arial" w:cs="Arial"/>
          <w:color w:val="000000" w:themeColor="text1"/>
          <w:sz w:val="22"/>
          <w:szCs w:val="22"/>
        </w:rPr>
        <w:t xml:space="preserve"> </w:t>
      </w:r>
      <w:r w:rsidR="0036517E" w:rsidRPr="005945CA">
        <w:rPr>
          <w:rFonts w:ascii="Arial" w:hAnsi="Arial" w:cs="Arial"/>
          <w:color w:val="000000" w:themeColor="text1"/>
          <w:sz w:val="22"/>
          <w:szCs w:val="22"/>
        </w:rPr>
        <w:t>Using</w:t>
      </w:r>
      <w:r w:rsidR="000A74D5" w:rsidRPr="005945CA">
        <w:rPr>
          <w:rFonts w:ascii="Arial" w:hAnsi="Arial" w:cs="Arial"/>
          <w:color w:val="000000" w:themeColor="text1"/>
          <w:sz w:val="22"/>
          <w:szCs w:val="22"/>
        </w:rPr>
        <w:t xml:space="preserve"> semi structured interview techniques and a hermeneutic approach to interpretation, the lived experiences of ward sisters were captured first in their non-supervisory states (their roles formed part of the c</w:t>
      </w:r>
      <w:r w:rsidR="0036517E" w:rsidRPr="005945CA">
        <w:rPr>
          <w:rFonts w:ascii="Arial" w:hAnsi="Arial" w:cs="Arial"/>
          <w:color w:val="000000" w:themeColor="text1"/>
          <w:sz w:val="22"/>
          <w:szCs w:val="22"/>
        </w:rPr>
        <w:t>linical care team), and later,</w:t>
      </w:r>
      <w:r w:rsidR="000A74D5" w:rsidRPr="005945CA">
        <w:rPr>
          <w:rFonts w:ascii="Arial" w:hAnsi="Arial" w:cs="Arial"/>
          <w:color w:val="000000" w:themeColor="text1"/>
          <w:sz w:val="22"/>
          <w:szCs w:val="22"/>
        </w:rPr>
        <w:t xml:space="preserve"> in their new supervisory role</w:t>
      </w:r>
      <w:r w:rsidR="0036517E" w:rsidRPr="005945CA">
        <w:rPr>
          <w:rFonts w:ascii="Arial" w:hAnsi="Arial" w:cs="Arial"/>
          <w:color w:val="000000" w:themeColor="text1"/>
          <w:sz w:val="22"/>
          <w:szCs w:val="22"/>
        </w:rPr>
        <w:t xml:space="preserve">. </w:t>
      </w:r>
      <w:r w:rsidR="00BE03D1" w:rsidRPr="005945CA">
        <w:rPr>
          <w:rFonts w:ascii="Arial" w:hAnsi="Arial" w:cs="Arial"/>
          <w:color w:val="000000" w:themeColor="text1"/>
          <w:sz w:val="22"/>
          <w:szCs w:val="22"/>
        </w:rPr>
        <w:t>In addition, t</w:t>
      </w:r>
      <w:r w:rsidR="000A74D5" w:rsidRPr="005945CA">
        <w:rPr>
          <w:rFonts w:ascii="Arial" w:hAnsi="Arial" w:cs="Arial"/>
          <w:color w:val="000000" w:themeColor="text1"/>
          <w:sz w:val="22"/>
          <w:szCs w:val="22"/>
        </w:rPr>
        <w:t>o establish the impact of the role change on patient outcomes, nursing quality indicators wer</w:t>
      </w:r>
      <w:r w:rsidR="00BE03D1" w:rsidRPr="005945CA">
        <w:rPr>
          <w:rFonts w:ascii="Arial" w:hAnsi="Arial" w:cs="Arial"/>
          <w:color w:val="000000" w:themeColor="text1"/>
          <w:sz w:val="22"/>
          <w:szCs w:val="22"/>
        </w:rPr>
        <w:t xml:space="preserve">e observed </w:t>
      </w:r>
      <w:r w:rsidR="000A74D5" w:rsidRPr="005945CA">
        <w:rPr>
          <w:rFonts w:ascii="Arial" w:hAnsi="Arial" w:cs="Arial"/>
          <w:color w:val="000000" w:themeColor="text1"/>
          <w:sz w:val="22"/>
          <w:szCs w:val="22"/>
        </w:rPr>
        <w:t>over the course of the study period.</w:t>
      </w:r>
    </w:p>
    <w:p w:rsidR="000A74D5" w:rsidRPr="005945CA" w:rsidRDefault="000A74D5" w:rsidP="00D57D28">
      <w:pPr>
        <w:autoSpaceDE w:val="0"/>
        <w:autoSpaceDN w:val="0"/>
        <w:adjustRightInd w:val="0"/>
        <w:ind w:left="426"/>
        <w:rPr>
          <w:rFonts w:ascii="Arial" w:hAnsi="Arial" w:cs="Arial"/>
          <w:color w:val="000000" w:themeColor="text1"/>
          <w:sz w:val="22"/>
          <w:szCs w:val="22"/>
          <w:lang w:val="en-US"/>
        </w:rPr>
      </w:pPr>
      <w:r w:rsidRPr="005945CA">
        <w:rPr>
          <w:rFonts w:ascii="Arial" w:hAnsi="Arial" w:cs="Arial"/>
          <w:color w:val="000000" w:themeColor="text1"/>
          <w:sz w:val="22"/>
          <w:szCs w:val="22"/>
        </w:rPr>
        <w:t>The findings of the research provide empirical support for propositions derived from Kanter’s theory of work empowerment</w:t>
      </w:r>
      <w:r w:rsidR="00B27BB4" w:rsidRPr="005945CA">
        <w:rPr>
          <w:rFonts w:ascii="Arial" w:hAnsi="Arial" w:cs="Arial"/>
          <w:color w:val="000000" w:themeColor="text1"/>
          <w:sz w:val="22"/>
          <w:szCs w:val="22"/>
        </w:rPr>
        <w:t xml:space="preserve">. </w:t>
      </w:r>
      <w:r w:rsidRPr="005945CA">
        <w:rPr>
          <w:rFonts w:ascii="Arial" w:hAnsi="Arial" w:cs="Arial"/>
          <w:color w:val="000000" w:themeColor="text1"/>
          <w:sz w:val="22"/>
          <w:szCs w:val="22"/>
        </w:rPr>
        <w:t xml:space="preserve">Whilst fluctuating clinical staffing challenges did not always enable the participants to manage with 100% supervisory status, when empowerment was operationalised in the organisational setting, ward sisters perceived increased levels of control, authority and support, as well as feelings that patient outcomes had improved. </w:t>
      </w:r>
      <w:r w:rsidR="00BE03D1" w:rsidRPr="005945CA">
        <w:rPr>
          <w:rFonts w:ascii="Arial" w:hAnsi="Arial" w:cs="Arial"/>
          <w:color w:val="000000" w:themeColor="text1"/>
          <w:sz w:val="22"/>
          <w:szCs w:val="22"/>
          <w:lang w:val="en-US"/>
        </w:rPr>
        <w:t xml:space="preserve">Quantitative data analysis </w:t>
      </w:r>
      <w:r w:rsidR="007D6B27" w:rsidRPr="005945CA">
        <w:rPr>
          <w:rFonts w:ascii="Arial" w:hAnsi="Arial" w:cs="Arial"/>
          <w:color w:val="000000" w:themeColor="text1"/>
          <w:sz w:val="22"/>
          <w:szCs w:val="22"/>
          <w:lang w:val="en-US"/>
        </w:rPr>
        <w:t xml:space="preserve">of the </w:t>
      </w:r>
      <w:r w:rsidR="0082117E" w:rsidRPr="005945CA">
        <w:rPr>
          <w:rFonts w:ascii="Arial" w:hAnsi="Arial" w:cs="Arial"/>
          <w:color w:val="000000" w:themeColor="text1"/>
          <w:sz w:val="22"/>
          <w:szCs w:val="22"/>
          <w:lang w:val="en-US"/>
        </w:rPr>
        <w:t xml:space="preserve">nursing </w:t>
      </w:r>
      <w:r w:rsidR="007D6B27" w:rsidRPr="005945CA">
        <w:rPr>
          <w:rFonts w:ascii="Arial" w:hAnsi="Arial" w:cs="Arial"/>
          <w:color w:val="000000" w:themeColor="text1"/>
          <w:sz w:val="22"/>
          <w:szCs w:val="22"/>
          <w:lang w:val="en-US"/>
        </w:rPr>
        <w:t xml:space="preserve">quality </w:t>
      </w:r>
      <w:r w:rsidR="0082117E" w:rsidRPr="005945CA">
        <w:rPr>
          <w:rFonts w:ascii="Arial" w:hAnsi="Arial" w:cs="Arial"/>
          <w:color w:val="000000" w:themeColor="text1"/>
          <w:sz w:val="22"/>
          <w:szCs w:val="22"/>
          <w:lang w:val="en-US"/>
        </w:rPr>
        <w:t>indicators</w:t>
      </w:r>
      <w:r w:rsidR="007D6B27" w:rsidRPr="005945CA">
        <w:rPr>
          <w:rFonts w:ascii="Arial" w:hAnsi="Arial" w:cs="Arial"/>
          <w:color w:val="000000" w:themeColor="text1"/>
          <w:sz w:val="22"/>
          <w:szCs w:val="22"/>
          <w:lang w:val="en-US"/>
        </w:rPr>
        <w:t xml:space="preserve"> </w:t>
      </w:r>
      <w:r w:rsidR="00BE03D1" w:rsidRPr="005945CA">
        <w:rPr>
          <w:rFonts w:ascii="Arial" w:hAnsi="Arial" w:cs="Arial"/>
          <w:color w:val="000000" w:themeColor="text1"/>
          <w:sz w:val="22"/>
          <w:szCs w:val="22"/>
          <w:lang w:val="en-US"/>
        </w:rPr>
        <w:t>showed no significant relationship with the role change</w:t>
      </w:r>
      <w:r w:rsidR="0082117E" w:rsidRPr="005945CA">
        <w:rPr>
          <w:rFonts w:ascii="Arial" w:hAnsi="Arial" w:cs="Arial"/>
          <w:color w:val="000000" w:themeColor="text1"/>
          <w:sz w:val="22"/>
          <w:szCs w:val="22"/>
          <w:lang w:val="en-US"/>
        </w:rPr>
        <w:t>;</w:t>
      </w:r>
      <w:r w:rsidR="00BE03D1" w:rsidRPr="005945CA">
        <w:rPr>
          <w:rFonts w:ascii="Arial" w:hAnsi="Arial" w:cs="Arial"/>
          <w:color w:val="000000" w:themeColor="text1"/>
          <w:sz w:val="22"/>
          <w:szCs w:val="22"/>
          <w:lang w:val="en-US"/>
        </w:rPr>
        <w:t xml:space="preserve"> however closer inspection of the </w:t>
      </w:r>
      <w:r w:rsidR="0082117E" w:rsidRPr="005945CA">
        <w:rPr>
          <w:rFonts w:ascii="Arial" w:hAnsi="Arial" w:cs="Arial"/>
          <w:color w:val="000000" w:themeColor="text1"/>
          <w:sz w:val="22"/>
          <w:szCs w:val="22"/>
          <w:lang w:val="en-US"/>
        </w:rPr>
        <w:t>indicators</w:t>
      </w:r>
      <w:r w:rsidR="00BE03D1" w:rsidRPr="005945CA">
        <w:rPr>
          <w:rFonts w:ascii="Arial" w:hAnsi="Arial" w:cs="Arial"/>
          <w:color w:val="000000" w:themeColor="text1"/>
          <w:sz w:val="22"/>
          <w:szCs w:val="22"/>
          <w:lang w:val="en-US"/>
        </w:rPr>
        <w:t xml:space="preserve"> revealed organisation</w:t>
      </w:r>
      <w:r w:rsidR="0036517E" w:rsidRPr="005945CA">
        <w:rPr>
          <w:rFonts w:ascii="Arial" w:hAnsi="Arial" w:cs="Arial"/>
          <w:color w:val="000000" w:themeColor="text1"/>
          <w:sz w:val="22"/>
          <w:szCs w:val="22"/>
          <w:lang w:val="en-US"/>
        </w:rPr>
        <w:t xml:space="preserve">al </w:t>
      </w:r>
      <w:r w:rsidR="00BE03D1" w:rsidRPr="005945CA">
        <w:rPr>
          <w:rFonts w:ascii="Arial" w:hAnsi="Arial" w:cs="Arial"/>
          <w:color w:val="000000" w:themeColor="text1"/>
          <w:sz w:val="22"/>
          <w:szCs w:val="22"/>
          <w:lang w:val="en-US"/>
        </w:rPr>
        <w:t xml:space="preserve">inaccuracy of data capture.  </w:t>
      </w:r>
    </w:p>
    <w:p w:rsidR="0036517E" w:rsidRPr="005945CA" w:rsidRDefault="0036517E" w:rsidP="00D57D28">
      <w:pPr>
        <w:pStyle w:val="Default"/>
        <w:ind w:left="426"/>
        <w:rPr>
          <w:rFonts w:ascii="Arial" w:hAnsi="Arial" w:cs="Arial"/>
          <w:color w:val="000000" w:themeColor="text1"/>
          <w:sz w:val="22"/>
          <w:szCs w:val="22"/>
        </w:rPr>
      </w:pPr>
    </w:p>
    <w:p w:rsidR="000A74D5" w:rsidRPr="005945CA" w:rsidRDefault="0036517E" w:rsidP="00D57D28">
      <w:pPr>
        <w:pStyle w:val="Default"/>
        <w:ind w:left="426"/>
        <w:rPr>
          <w:rFonts w:ascii="Arial" w:hAnsi="Arial" w:cs="Arial"/>
          <w:color w:val="000000" w:themeColor="text1"/>
          <w:sz w:val="22"/>
          <w:szCs w:val="22"/>
        </w:rPr>
      </w:pPr>
      <w:r w:rsidRPr="005945CA">
        <w:rPr>
          <w:rFonts w:ascii="Arial" w:hAnsi="Arial" w:cs="Arial"/>
          <w:color w:val="000000" w:themeColor="text1"/>
          <w:sz w:val="22"/>
          <w:szCs w:val="22"/>
        </w:rPr>
        <w:t>T</w:t>
      </w:r>
      <w:r w:rsidR="000A74D5" w:rsidRPr="005945CA">
        <w:rPr>
          <w:rFonts w:ascii="Arial" w:hAnsi="Arial" w:cs="Arial"/>
          <w:color w:val="000000" w:themeColor="text1"/>
          <w:sz w:val="22"/>
          <w:szCs w:val="22"/>
        </w:rPr>
        <w:t>he research makes a unique contribution to practice by providing guidance to enhanc</w:t>
      </w:r>
      <w:r w:rsidRPr="005945CA">
        <w:rPr>
          <w:rFonts w:ascii="Arial" w:hAnsi="Arial" w:cs="Arial"/>
          <w:color w:val="000000" w:themeColor="text1"/>
          <w:sz w:val="22"/>
          <w:szCs w:val="22"/>
        </w:rPr>
        <w:t xml:space="preserve">e ward sisters’ contributions to the </w:t>
      </w:r>
      <w:r w:rsidR="000A74D5" w:rsidRPr="005945CA">
        <w:rPr>
          <w:rFonts w:ascii="Arial" w:hAnsi="Arial" w:cs="Arial"/>
          <w:color w:val="000000" w:themeColor="text1"/>
          <w:sz w:val="22"/>
          <w:szCs w:val="22"/>
        </w:rPr>
        <w:t>quality of patient care and draws our attention to the way in which we measure this.</w:t>
      </w:r>
    </w:p>
    <w:p w:rsidR="00CE1A0C" w:rsidRPr="005945CA" w:rsidRDefault="00CE1A0C" w:rsidP="00D57D28">
      <w:pPr>
        <w:pStyle w:val="Default"/>
        <w:spacing w:line="360" w:lineRule="auto"/>
        <w:rPr>
          <w:rFonts w:ascii="Arial" w:hAnsi="Arial" w:cs="Arial"/>
          <w:color w:val="000000" w:themeColor="text1"/>
          <w:sz w:val="22"/>
          <w:szCs w:val="22"/>
        </w:rPr>
      </w:pPr>
    </w:p>
    <w:p w:rsidR="00916021" w:rsidRPr="005945CA" w:rsidRDefault="00CE1A0C" w:rsidP="00CF669C">
      <w:pPr>
        <w:pStyle w:val="Default"/>
        <w:spacing w:line="360" w:lineRule="auto"/>
        <w:ind w:left="426"/>
        <w:rPr>
          <w:rFonts w:ascii="Arial" w:hAnsi="Arial" w:cs="Arial"/>
          <w:color w:val="000000" w:themeColor="text1"/>
          <w:sz w:val="22"/>
          <w:szCs w:val="22"/>
        </w:rPr>
      </w:pPr>
      <w:r w:rsidRPr="005945CA">
        <w:rPr>
          <w:rFonts w:ascii="Arial" w:hAnsi="Arial" w:cs="Arial"/>
          <w:color w:val="000000" w:themeColor="text1"/>
          <w:sz w:val="22"/>
          <w:szCs w:val="22"/>
        </w:rPr>
        <w:t>Key Words</w:t>
      </w:r>
      <w:r w:rsidR="00D57D28" w:rsidRPr="005945CA">
        <w:rPr>
          <w:rFonts w:ascii="Arial" w:hAnsi="Arial" w:cs="Arial"/>
          <w:color w:val="000000" w:themeColor="text1"/>
          <w:sz w:val="22"/>
          <w:szCs w:val="22"/>
        </w:rPr>
        <w:t xml:space="preserve">: </w:t>
      </w:r>
      <w:r w:rsidRPr="005945CA">
        <w:rPr>
          <w:rFonts w:ascii="Arial" w:hAnsi="Arial" w:cs="Arial"/>
          <w:color w:val="000000" w:themeColor="text1"/>
          <w:sz w:val="22"/>
          <w:szCs w:val="22"/>
        </w:rPr>
        <w:t xml:space="preserve"> </w:t>
      </w:r>
      <w:r w:rsidR="00D57D28" w:rsidRPr="005945CA">
        <w:rPr>
          <w:rFonts w:ascii="Arial" w:hAnsi="Arial" w:cs="Arial"/>
          <w:color w:val="000000" w:themeColor="text1"/>
          <w:sz w:val="22"/>
          <w:szCs w:val="22"/>
        </w:rPr>
        <w:t>Ward sister; empowerment; quality; supervisory; outcomes.</w:t>
      </w:r>
      <w:bookmarkStart w:id="3" w:name="_Toc496894820"/>
    </w:p>
    <w:p w:rsidR="00CA7EF8" w:rsidRPr="005945CA" w:rsidRDefault="00CA7EF8" w:rsidP="00C9310B">
      <w:pPr>
        <w:rPr>
          <w:rFonts w:ascii="Arial" w:hAnsi="Arial" w:cs="Arial"/>
          <w:color w:val="000000" w:themeColor="text1"/>
          <w:sz w:val="22"/>
          <w:szCs w:val="22"/>
        </w:rPr>
      </w:pPr>
    </w:p>
    <w:p w:rsidR="00CF669C" w:rsidRPr="005945CA" w:rsidRDefault="00CF669C" w:rsidP="00CF669C">
      <w:pPr>
        <w:pStyle w:val="Heading1"/>
        <w:tabs>
          <w:tab w:val="left" w:pos="567"/>
          <w:tab w:val="left" w:pos="709"/>
          <w:tab w:val="right" w:pos="9072"/>
        </w:tabs>
        <w:jc w:val="left"/>
        <w:rPr>
          <w:color w:val="000000" w:themeColor="text1"/>
          <w:sz w:val="22"/>
          <w:szCs w:val="22"/>
        </w:rPr>
      </w:pPr>
      <w:bookmarkStart w:id="4" w:name="_Toc497237242"/>
      <w:bookmarkStart w:id="5" w:name="_Toc497237250"/>
      <w:r w:rsidRPr="005945CA">
        <w:rPr>
          <w:color w:val="000000" w:themeColor="text1"/>
          <w:sz w:val="22"/>
          <w:szCs w:val="22"/>
        </w:rPr>
        <w:lastRenderedPageBreak/>
        <w:t>TABLE OF CONTENTS</w:t>
      </w:r>
    </w:p>
    <w:p w:rsidR="00CF669C" w:rsidRPr="005945CA" w:rsidRDefault="00CF669C" w:rsidP="00CF669C">
      <w:pPr>
        <w:rPr>
          <w:color w:val="000000" w:themeColor="text1"/>
          <w:lang w:val="en-US"/>
        </w:rPr>
      </w:pPr>
    </w:p>
    <w:p w:rsidR="00CF669C" w:rsidRPr="005945CA" w:rsidRDefault="00CF669C" w:rsidP="00CF669C">
      <w:pPr>
        <w:tabs>
          <w:tab w:val="right" w:pos="9072"/>
        </w:tabs>
        <w:rPr>
          <w:rFonts w:ascii="Arial" w:hAnsi="Arial" w:cs="Arial"/>
          <w:color w:val="000000" w:themeColor="text1"/>
          <w:sz w:val="22"/>
          <w:szCs w:val="22"/>
          <w:lang w:val="en-US"/>
        </w:rPr>
      </w:pPr>
      <w:r w:rsidRPr="005945CA">
        <w:rPr>
          <w:rFonts w:ascii="Arial" w:hAnsi="Arial" w:cs="Arial"/>
          <w:color w:val="000000" w:themeColor="text1"/>
          <w:sz w:val="22"/>
          <w:szCs w:val="22"/>
          <w:lang w:val="en-US"/>
        </w:rPr>
        <w:t>Acknowledgements</w:t>
      </w:r>
      <w:r w:rsidRPr="005945CA">
        <w:rPr>
          <w:rFonts w:ascii="Arial" w:hAnsi="Arial" w:cs="Arial"/>
          <w:color w:val="000000" w:themeColor="text1"/>
          <w:sz w:val="22"/>
          <w:szCs w:val="22"/>
          <w:lang w:val="en-US"/>
        </w:rPr>
        <w:tab/>
      </w:r>
      <w:r w:rsidR="00D3436B" w:rsidRPr="005945CA">
        <w:rPr>
          <w:rFonts w:ascii="Arial" w:hAnsi="Arial" w:cs="Arial"/>
          <w:color w:val="000000" w:themeColor="text1"/>
          <w:sz w:val="22"/>
          <w:szCs w:val="22"/>
          <w:lang w:val="en-US"/>
        </w:rPr>
        <w:t>I</w:t>
      </w:r>
    </w:p>
    <w:p w:rsidR="00CF669C" w:rsidRPr="005945CA" w:rsidRDefault="00CF669C" w:rsidP="00CF669C">
      <w:pPr>
        <w:tabs>
          <w:tab w:val="right" w:pos="9072"/>
        </w:tabs>
        <w:rPr>
          <w:rFonts w:ascii="Arial" w:hAnsi="Arial" w:cs="Arial"/>
          <w:color w:val="000000" w:themeColor="text1"/>
          <w:sz w:val="22"/>
          <w:szCs w:val="22"/>
          <w:lang w:val="en-US"/>
        </w:rPr>
      </w:pPr>
    </w:p>
    <w:p w:rsidR="00CF669C" w:rsidRPr="005945CA" w:rsidRDefault="00CF669C" w:rsidP="00CF669C">
      <w:pPr>
        <w:tabs>
          <w:tab w:val="right" w:pos="9072"/>
        </w:tabs>
        <w:rPr>
          <w:rFonts w:ascii="Arial" w:hAnsi="Arial" w:cs="Arial"/>
          <w:color w:val="000000" w:themeColor="text1"/>
          <w:sz w:val="22"/>
          <w:szCs w:val="22"/>
          <w:lang w:val="en-US"/>
        </w:rPr>
      </w:pPr>
      <w:r w:rsidRPr="005945CA">
        <w:rPr>
          <w:rFonts w:ascii="Arial" w:hAnsi="Arial" w:cs="Arial"/>
          <w:color w:val="000000" w:themeColor="text1"/>
          <w:sz w:val="22"/>
          <w:szCs w:val="22"/>
          <w:lang w:val="en-US"/>
        </w:rPr>
        <w:t>Abstract</w:t>
      </w:r>
      <w:r w:rsidRPr="005945CA">
        <w:rPr>
          <w:rFonts w:ascii="Arial" w:hAnsi="Arial" w:cs="Arial"/>
          <w:color w:val="000000" w:themeColor="text1"/>
          <w:sz w:val="22"/>
          <w:szCs w:val="22"/>
          <w:lang w:val="en-US"/>
        </w:rPr>
        <w:tab/>
        <w:t>ii</w:t>
      </w:r>
    </w:p>
    <w:p w:rsidR="00CF669C" w:rsidRPr="005945CA" w:rsidRDefault="00CF669C" w:rsidP="00CF669C">
      <w:pPr>
        <w:tabs>
          <w:tab w:val="right" w:pos="9072"/>
        </w:tabs>
        <w:rPr>
          <w:rFonts w:ascii="Arial" w:hAnsi="Arial" w:cs="Arial"/>
          <w:color w:val="000000" w:themeColor="text1"/>
          <w:sz w:val="22"/>
          <w:szCs w:val="22"/>
          <w:lang w:val="en-US"/>
        </w:rPr>
      </w:pPr>
    </w:p>
    <w:p w:rsidR="00CF669C" w:rsidRPr="005945CA" w:rsidRDefault="00CF669C" w:rsidP="00CF669C">
      <w:pPr>
        <w:tabs>
          <w:tab w:val="right" w:pos="9072"/>
        </w:tabs>
        <w:rPr>
          <w:rFonts w:ascii="Arial" w:hAnsi="Arial" w:cs="Arial"/>
          <w:color w:val="000000" w:themeColor="text1"/>
          <w:sz w:val="22"/>
          <w:szCs w:val="22"/>
          <w:lang w:val="en-US"/>
        </w:rPr>
      </w:pPr>
      <w:r w:rsidRPr="005945CA">
        <w:rPr>
          <w:rFonts w:ascii="Arial" w:hAnsi="Arial" w:cs="Arial"/>
          <w:color w:val="000000" w:themeColor="text1"/>
          <w:sz w:val="22"/>
          <w:szCs w:val="22"/>
          <w:lang w:val="en-US"/>
        </w:rPr>
        <w:t>Table of Contents</w:t>
      </w:r>
      <w:r w:rsidRPr="005945CA">
        <w:rPr>
          <w:rFonts w:ascii="Arial" w:hAnsi="Arial" w:cs="Arial"/>
          <w:color w:val="000000" w:themeColor="text1"/>
          <w:sz w:val="22"/>
          <w:szCs w:val="22"/>
          <w:lang w:val="en-US"/>
        </w:rPr>
        <w:tab/>
        <w:t>iii</w:t>
      </w:r>
    </w:p>
    <w:p w:rsidR="00CF669C" w:rsidRPr="005945CA" w:rsidRDefault="00CF669C" w:rsidP="00CF669C">
      <w:pPr>
        <w:tabs>
          <w:tab w:val="right" w:pos="9072"/>
        </w:tabs>
        <w:rPr>
          <w:rFonts w:ascii="Arial" w:hAnsi="Arial" w:cs="Arial"/>
          <w:color w:val="000000" w:themeColor="text1"/>
          <w:sz w:val="22"/>
          <w:szCs w:val="22"/>
          <w:lang w:val="en-US"/>
        </w:rPr>
      </w:pPr>
    </w:p>
    <w:p w:rsidR="00CF669C" w:rsidRPr="005945CA" w:rsidRDefault="00CF669C" w:rsidP="00CF669C">
      <w:pPr>
        <w:tabs>
          <w:tab w:val="right" w:pos="9072"/>
        </w:tabs>
        <w:rPr>
          <w:rFonts w:ascii="Arial" w:hAnsi="Arial" w:cs="Arial"/>
          <w:color w:val="000000" w:themeColor="text1"/>
          <w:sz w:val="22"/>
          <w:szCs w:val="22"/>
          <w:lang w:val="en-US"/>
        </w:rPr>
      </w:pPr>
      <w:r w:rsidRPr="005945CA">
        <w:rPr>
          <w:rFonts w:ascii="Arial" w:hAnsi="Arial" w:cs="Arial"/>
          <w:color w:val="000000" w:themeColor="text1"/>
          <w:sz w:val="22"/>
          <w:szCs w:val="22"/>
          <w:lang w:val="en-US"/>
        </w:rPr>
        <w:t>List of Figures</w:t>
      </w:r>
      <w:r w:rsidRPr="005945CA">
        <w:rPr>
          <w:rFonts w:ascii="Arial" w:hAnsi="Arial" w:cs="Arial"/>
          <w:color w:val="000000" w:themeColor="text1"/>
          <w:sz w:val="22"/>
          <w:szCs w:val="22"/>
          <w:lang w:val="en-US"/>
        </w:rPr>
        <w:tab/>
        <w:t>ix</w:t>
      </w:r>
    </w:p>
    <w:p w:rsidR="00CF669C" w:rsidRPr="005945CA" w:rsidRDefault="00CF669C" w:rsidP="00CF669C">
      <w:pPr>
        <w:tabs>
          <w:tab w:val="right" w:pos="9072"/>
        </w:tabs>
        <w:rPr>
          <w:rFonts w:ascii="Arial" w:hAnsi="Arial" w:cs="Arial"/>
          <w:color w:val="000000" w:themeColor="text1"/>
          <w:sz w:val="22"/>
          <w:szCs w:val="22"/>
          <w:lang w:val="en-US"/>
        </w:rPr>
      </w:pPr>
    </w:p>
    <w:p w:rsidR="00CF669C" w:rsidRPr="005945CA" w:rsidRDefault="00CF669C" w:rsidP="00CF669C">
      <w:pPr>
        <w:tabs>
          <w:tab w:val="right" w:pos="9072"/>
        </w:tabs>
        <w:rPr>
          <w:rFonts w:ascii="Arial" w:hAnsi="Arial" w:cs="Arial"/>
          <w:color w:val="000000" w:themeColor="text1"/>
          <w:sz w:val="22"/>
          <w:szCs w:val="22"/>
          <w:lang w:val="en-US"/>
        </w:rPr>
      </w:pPr>
      <w:r w:rsidRPr="005945CA">
        <w:rPr>
          <w:rFonts w:ascii="Arial" w:hAnsi="Arial" w:cs="Arial"/>
          <w:color w:val="000000" w:themeColor="text1"/>
          <w:sz w:val="22"/>
          <w:szCs w:val="22"/>
          <w:lang w:val="en-US"/>
        </w:rPr>
        <w:t>List of Tables</w:t>
      </w:r>
      <w:r w:rsidRPr="005945CA">
        <w:rPr>
          <w:rFonts w:ascii="Arial" w:hAnsi="Arial" w:cs="Arial"/>
          <w:color w:val="000000" w:themeColor="text1"/>
          <w:sz w:val="22"/>
          <w:szCs w:val="22"/>
          <w:lang w:val="en-US"/>
        </w:rPr>
        <w:tab/>
        <w:t>xi</w:t>
      </w:r>
    </w:p>
    <w:p w:rsidR="00CF669C" w:rsidRPr="005945CA" w:rsidRDefault="00CF669C" w:rsidP="00CF669C">
      <w:pPr>
        <w:tabs>
          <w:tab w:val="right" w:pos="9072"/>
        </w:tabs>
        <w:rPr>
          <w:rFonts w:ascii="Arial" w:hAnsi="Arial" w:cs="Arial"/>
          <w:color w:val="000000" w:themeColor="text1"/>
          <w:sz w:val="22"/>
          <w:szCs w:val="22"/>
          <w:lang w:val="en-US"/>
        </w:rPr>
      </w:pPr>
    </w:p>
    <w:p w:rsidR="00CF669C" w:rsidRPr="005945CA" w:rsidRDefault="00CF669C" w:rsidP="00CF669C">
      <w:pPr>
        <w:tabs>
          <w:tab w:val="right" w:pos="8931"/>
        </w:tabs>
        <w:rPr>
          <w:rFonts w:ascii="Arial" w:hAnsi="Arial" w:cs="Arial"/>
          <w:color w:val="000000" w:themeColor="text1"/>
          <w:sz w:val="22"/>
          <w:szCs w:val="22"/>
          <w:lang w:val="en-US"/>
        </w:rPr>
      </w:pPr>
    </w:p>
    <w:p w:rsidR="00CF669C" w:rsidRPr="005945CA" w:rsidRDefault="00CF669C" w:rsidP="00CF669C">
      <w:pPr>
        <w:pStyle w:val="Heading1"/>
        <w:tabs>
          <w:tab w:val="left" w:pos="567"/>
          <w:tab w:val="left" w:pos="709"/>
          <w:tab w:val="left" w:pos="1701"/>
          <w:tab w:val="right" w:pos="9072"/>
        </w:tabs>
        <w:spacing w:before="0" w:after="240" w:line="240" w:lineRule="auto"/>
        <w:ind w:right="-46"/>
        <w:jc w:val="left"/>
        <w:rPr>
          <w:b w:val="0"/>
          <w:color w:val="000000" w:themeColor="text1"/>
          <w:sz w:val="22"/>
          <w:szCs w:val="22"/>
        </w:rPr>
      </w:pPr>
      <w:r w:rsidRPr="005945CA">
        <w:rPr>
          <w:color w:val="000000" w:themeColor="text1"/>
          <w:sz w:val="22"/>
          <w:szCs w:val="22"/>
        </w:rPr>
        <w:t xml:space="preserve">CHAPTER 1 </w:t>
      </w:r>
      <w:r w:rsidRPr="005945CA">
        <w:rPr>
          <w:color w:val="000000" w:themeColor="text1"/>
          <w:sz w:val="22"/>
          <w:szCs w:val="22"/>
        </w:rPr>
        <w:tab/>
        <w:t>Introduction</w:t>
      </w:r>
      <w:r w:rsidRPr="005945CA">
        <w:rPr>
          <w:b w:val="0"/>
          <w:color w:val="000000" w:themeColor="text1"/>
          <w:sz w:val="22"/>
          <w:szCs w:val="22"/>
        </w:rPr>
        <w:tab/>
      </w:r>
      <w:r w:rsidRPr="005945CA">
        <w:rPr>
          <w:color w:val="000000" w:themeColor="text1"/>
          <w:sz w:val="22"/>
          <w:szCs w:val="22"/>
        </w:rPr>
        <w:t>1</w:t>
      </w:r>
      <w:r w:rsidRPr="005945CA">
        <w:rPr>
          <w:b w:val="0"/>
          <w:color w:val="000000" w:themeColor="text1"/>
          <w:sz w:val="22"/>
          <w:szCs w:val="22"/>
        </w:rPr>
        <w:t xml:space="preserve"> </w:t>
      </w:r>
    </w:p>
    <w:p w:rsidR="00CF669C" w:rsidRPr="005945CA" w:rsidRDefault="00CF669C" w:rsidP="00CF669C">
      <w:pPr>
        <w:pStyle w:val="Heading3"/>
        <w:tabs>
          <w:tab w:val="left" w:pos="567"/>
          <w:tab w:val="left" w:pos="709"/>
          <w:tab w:val="right" w:pos="9072"/>
        </w:tabs>
        <w:spacing w:line="240" w:lineRule="auto"/>
        <w:ind w:right="-46"/>
        <w:rPr>
          <w:b w:val="0"/>
          <w:color w:val="000000" w:themeColor="text1"/>
        </w:rPr>
      </w:pPr>
      <w:r w:rsidRPr="005945CA">
        <w:rPr>
          <w:b w:val="0"/>
          <w:color w:val="000000" w:themeColor="text1"/>
        </w:rPr>
        <w:t xml:space="preserve">1.0 </w:t>
      </w:r>
      <w:r w:rsidRPr="005945CA">
        <w:rPr>
          <w:b w:val="0"/>
          <w:color w:val="000000" w:themeColor="text1"/>
        </w:rPr>
        <w:tab/>
        <w:t>Background</w:t>
      </w:r>
      <w:r w:rsidRPr="005945CA">
        <w:rPr>
          <w:b w:val="0"/>
          <w:color w:val="000000" w:themeColor="text1"/>
        </w:rPr>
        <w:tab/>
        <w:t>1</w:t>
      </w:r>
    </w:p>
    <w:p w:rsidR="00CF669C" w:rsidRPr="005945CA" w:rsidRDefault="00CF669C" w:rsidP="00CF669C">
      <w:pPr>
        <w:pStyle w:val="Heading3"/>
        <w:tabs>
          <w:tab w:val="left" w:pos="567"/>
          <w:tab w:val="left" w:pos="709"/>
          <w:tab w:val="right" w:pos="9072"/>
        </w:tabs>
        <w:spacing w:line="240" w:lineRule="auto"/>
        <w:ind w:right="-46"/>
        <w:rPr>
          <w:b w:val="0"/>
          <w:color w:val="000000" w:themeColor="text1"/>
        </w:rPr>
      </w:pPr>
      <w:r w:rsidRPr="005945CA">
        <w:rPr>
          <w:b w:val="0"/>
          <w:color w:val="000000" w:themeColor="text1"/>
        </w:rPr>
        <w:t>1.1</w:t>
      </w:r>
      <w:r w:rsidRPr="005945CA">
        <w:rPr>
          <w:b w:val="0"/>
          <w:color w:val="000000" w:themeColor="text1"/>
        </w:rPr>
        <w:tab/>
        <w:t>Introduction to Chapter 2 - Review of literature and conceptual framework</w:t>
      </w:r>
      <w:r w:rsidRPr="005945CA">
        <w:rPr>
          <w:b w:val="0"/>
          <w:color w:val="000000" w:themeColor="text1"/>
        </w:rPr>
        <w:tab/>
        <w:t>2</w:t>
      </w:r>
    </w:p>
    <w:p w:rsidR="00CF669C" w:rsidRPr="005945CA" w:rsidRDefault="00CF669C" w:rsidP="00CF669C">
      <w:pPr>
        <w:pStyle w:val="Heading3"/>
        <w:tabs>
          <w:tab w:val="left" w:pos="567"/>
          <w:tab w:val="left" w:pos="709"/>
          <w:tab w:val="right" w:pos="9072"/>
        </w:tabs>
        <w:spacing w:line="240" w:lineRule="auto"/>
        <w:ind w:right="-46"/>
        <w:rPr>
          <w:b w:val="0"/>
          <w:color w:val="000000" w:themeColor="text1"/>
        </w:rPr>
      </w:pPr>
      <w:r w:rsidRPr="005945CA">
        <w:rPr>
          <w:b w:val="0"/>
          <w:color w:val="000000" w:themeColor="text1"/>
        </w:rPr>
        <w:t xml:space="preserve">1.2 </w:t>
      </w:r>
      <w:r w:rsidRPr="005945CA">
        <w:rPr>
          <w:b w:val="0"/>
          <w:color w:val="000000" w:themeColor="text1"/>
        </w:rPr>
        <w:tab/>
        <w:t>Introduction to Chapter 3 - Methodology</w:t>
      </w:r>
      <w:r w:rsidRPr="005945CA">
        <w:rPr>
          <w:b w:val="0"/>
          <w:color w:val="000000" w:themeColor="text1"/>
        </w:rPr>
        <w:tab/>
        <w:t xml:space="preserve">3 </w:t>
      </w:r>
    </w:p>
    <w:p w:rsidR="00CF669C" w:rsidRPr="005945CA" w:rsidRDefault="00CF669C" w:rsidP="00CF669C">
      <w:pPr>
        <w:pStyle w:val="Heading3"/>
        <w:tabs>
          <w:tab w:val="left" w:pos="567"/>
          <w:tab w:val="left" w:pos="709"/>
          <w:tab w:val="right" w:pos="9072"/>
        </w:tabs>
        <w:spacing w:line="240" w:lineRule="auto"/>
        <w:ind w:right="-46"/>
        <w:rPr>
          <w:b w:val="0"/>
          <w:color w:val="000000" w:themeColor="text1"/>
        </w:rPr>
      </w:pPr>
      <w:r w:rsidRPr="005945CA">
        <w:rPr>
          <w:b w:val="0"/>
          <w:color w:val="000000" w:themeColor="text1"/>
        </w:rPr>
        <w:t xml:space="preserve">1.3 </w:t>
      </w:r>
      <w:r w:rsidRPr="005945CA">
        <w:rPr>
          <w:b w:val="0"/>
          <w:color w:val="000000" w:themeColor="text1"/>
        </w:rPr>
        <w:tab/>
        <w:t>Introduction to Chapter 4 - Findings of the qua</w:t>
      </w:r>
      <w:r w:rsidR="00267D13" w:rsidRPr="005945CA">
        <w:rPr>
          <w:b w:val="0"/>
          <w:color w:val="000000" w:themeColor="text1"/>
        </w:rPr>
        <w:t>l</w:t>
      </w:r>
      <w:r w:rsidRPr="005945CA">
        <w:rPr>
          <w:b w:val="0"/>
          <w:color w:val="000000" w:themeColor="text1"/>
        </w:rPr>
        <w:t>itative data analysis</w:t>
      </w:r>
      <w:r w:rsidRPr="005945CA">
        <w:rPr>
          <w:b w:val="0"/>
          <w:color w:val="000000" w:themeColor="text1"/>
        </w:rPr>
        <w:tab/>
        <w:t>4</w:t>
      </w:r>
    </w:p>
    <w:p w:rsidR="00CF669C" w:rsidRPr="005945CA" w:rsidRDefault="00CF669C" w:rsidP="00CF669C">
      <w:pPr>
        <w:pStyle w:val="Heading3"/>
        <w:tabs>
          <w:tab w:val="left" w:pos="567"/>
          <w:tab w:val="left" w:pos="709"/>
          <w:tab w:val="right" w:pos="9072"/>
        </w:tabs>
        <w:spacing w:line="240" w:lineRule="auto"/>
        <w:ind w:right="-46"/>
        <w:rPr>
          <w:b w:val="0"/>
          <w:color w:val="000000" w:themeColor="text1"/>
        </w:rPr>
      </w:pPr>
      <w:r w:rsidRPr="005945CA">
        <w:rPr>
          <w:b w:val="0"/>
          <w:color w:val="000000" w:themeColor="text1"/>
        </w:rPr>
        <w:t xml:space="preserve">1.4 </w:t>
      </w:r>
      <w:r w:rsidRPr="005945CA">
        <w:rPr>
          <w:b w:val="0"/>
          <w:color w:val="000000" w:themeColor="text1"/>
        </w:rPr>
        <w:tab/>
        <w:t>Introduction to Chapter 5 - Qua</w:t>
      </w:r>
      <w:r w:rsidR="00267D13" w:rsidRPr="005945CA">
        <w:rPr>
          <w:b w:val="0"/>
          <w:color w:val="000000" w:themeColor="text1"/>
        </w:rPr>
        <w:t>nt</w:t>
      </w:r>
      <w:r w:rsidRPr="005945CA">
        <w:rPr>
          <w:b w:val="0"/>
          <w:color w:val="000000" w:themeColor="text1"/>
        </w:rPr>
        <w:t>itative findings of the study</w:t>
      </w:r>
      <w:r w:rsidRPr="005945CA">
        <w:rPr>
          <w:b w:val="0"/>
          <w:color w:val="000000" w:themeColor="text1"/>
        </w:rPr>
        <w:tab/>
        <w:t>4</w:t>
      </w:r>
    </w:p>
    <w:p w:rsidR="00CF669C" w:rsidRPr="005945CA" w:rsidRDefault="00CF669C" w:rsidP="00CF669C">
      <w:pPr>
        <w:tabs>
          <w:tab w:val="left" w:pos="567"/>
          <w:tab w:val="left" w:pos="709"/>
          <w:tab w:val="right" w:pos="9072"/>
        </w:tabs>
        <w:spacing w:after="240"/>
        <w:ind w:right="-46"/>
        <w:rPr>
          <w:rFonts w:ascii="Arial" w:hAnsi="Arial" w:cs="Arial"/>
          <w:color w:val="000000" w:themeColor="text1"/>
          <w:sz w:val="22"/>
          <w:szCs w:val="22"/>
          <w:lang w:val="en-US"/>
        </w:rPr>
      </w:pPr>
      <w:r w:rsidRPr="005945CA">
        <w:rPr>
          <w:rFonts w:ascii="Arial" w:hAnsi="Arial" w:cs="Arial"/>
          <w:color w:val="000000" w:themeColor="text1"/>
          <w:sz w:val="22"/>
          <w:szCs w:val="22"/>
          <w:lang w:val="en-US"/>
        </w:rPr>
        <w:t>1.5</w:t>
      </w:r>
      <w:r w:rsidRPr="005945CA">
        <w:rPr>
          <w:rFonts w:ascii="Arial" w:hAnsi="Arial" w:cs="Arial"/>
          <w:color w:val="000000" w:themeColor="text1"/>
          <w:sz w:val="22"/>
          <w:szCs w:val="22"/>
          <w:lang w:val="en-US"/>
        </w:rPr>
        <w:tab/>
        <w:t>introduction to Chapter 6 - Discussion</w:t>
      </w:r>
      <w:r w:rsidRPr="005945CA">
        <w:rPr>
          <w:rFonts w:ascii="Arial" w:hAnsi="Arial" w:cs="Arial"/>
          <w:color w:val="000000" w:themeColor="text1"/>
          <w:sz w:val="22"/>
          <w:szCs w:val="22"/>
          <w:lang w:val="en-US"/>
        </w:rPr>
        <w:tab/>
        <w:t>5</w:t>
      </w:r>
    </w:p>
    <w:p w:rsidR="00CF669C" w:rsidRPr="005945CA" w:rsidRDefault="00CF669C" w:rsidP="00CF669C">
      <w:pPr>
        <w:tabs>
          <w:tab w:val="left" w:pos="567"/>
          <w:tab w:val="left" w:pos="709"/>
          <w:tab w:val="right" w:pos="9072"/>
        </w:tabs>
        <w:spacing w:after="240"/>
        <w:ind w:right="-46"/>
        <w:rPr>
          <w:rFonts w:ascii="Arial" w:hAnsi="Arial" w:cs="Arial"/>
          <w:color w:val="000000" w:themeColor="text1"/>
          <w:sz w:val="22"/>
          <w:szCs w:val="22"/>
        </w:rPr>
      </w:pPr>
      <w:r w:rsidRPr="005945CA">
        <w:rPr>
          <w:rFonts w:ascii="Arial" w:hAnsi="Arial" w:cs="Arial"/>
          <w:color w:val="000000" w:themeColor="text1"/>
          <w:sz w:val="22"/>
          <w:szCs w:val="22"/>
        </w:rPr>
        <w:t xml:space="preserve">1.6 </w:t>
      </w:r>
      <w:r w:rsidRPr="005945CA">
        <w:rPr>
          <w:rFonts w:ascii="Arial" w:hAnsi="Arial" w:cs="Arial"/>
          <w:color w:val="000000" w:themeColor="text1"/>
          <w:sz w:val="22"/>
          <w:szCs w:val="22"/>
        </w:rPr>
        <w:tab/>
        <w:t>Introduction to Chapter 7- Conclusion</w:t>
      </w:r>
      <w:r w:rsidRPr="005945CA">
        <w:rPr>
          <w:rFonts w:ascii="Arial" w:hAnsi="Arial" w:cs="Arial"/>
          <w:color w:val="000000" w:themeColor="text1"/>
          <w:sz w:val="22"/>
          <w:szCs w:val="22"/>
        </w:rPr>
        <w:tab/>
        <w:t>5</w:t>
      </w:r>
    </w:p>
    <w:p w:rsidR="00CF669C" w:rsidRPr="005945CA" w:rsidRDefault="00CF669C" w:rsidP="00CF669C">
      <w:pPr>
        <w:tabs>
          <w:tab w:val="left" w:pos="567"/>
          <w:tab w:val="left" w:pos="709"/>
        </w:tabs>
        <w:spacing w:after="240"/>
        <w:ind w:right="-46"/>
        <w:rPr>
          <w:rFonts w:ascii="Arial" w:hAnsi="Arial" w:cs="Arial"/>
          <w:color w:val="000000" w:themeColor="text1"/>
          <w:sz w:val="22"/>
          <w:szCs w:val="22"/>
        </w:rPr>
      </w:pPr>
    </w:p>
    <w:p w:rsidR="00CF669C" w:rsidRPr="005945CA" w:rsidRDefault="00CF669C" w:rsidP="00CF669C">
      <w:pPr>
        <w:tabs>
          <w:tab w:val="left" w:pos="851"/>
          <w:tab w:val="left" w:pos="1701"/>
          <w:tab w:val="right" w:pos="9072"/>
        </w:tabs>
        <w:spacing w:after="240"/>
        <w:ind w:right="-46"/>
        <w:rPr>
          <w:rFonts w:ascii="Arial" w:hAnsi="Arial" w:cs="Arial"/>
          <w:b/>
          <w:color w:val="000000" w:themeColor="text1"/>
          <w:sz w:val="22"/>
          <w:szCs w:val="22"/>
        </w:rPr>
      </w:pPr>
      <w:r w:rsidRPr="005945CA">
        <w:rPr>
          <w:rFonts w:ascii="Arial" w:hAnsi="Arial" w:cs="Arial"/>
          <w:b/>
          <w:color w:val="000000" w:themeColor="text1"/>
          <w:sz w:val="22"/>
          <w:szCs w:val="22"/>
        </w:rPr>
        <w:t xml:space="preserve">CHAPTER 2 </w:t>
      </w:r>
      <w:r w:rsidRPr="005945CA">
        <w:rPr>
          <w:rFonts w:ascii="Arial" w:hAnsi="Arial" w:cs="Arial"/>
          <w:b/>
          <w:color w:val="000000" w:themeColor="text1"/>
          <w:sz w:val="22"/>
          <w:szCs w:val="22"/>
        </w:rPr>
        <w:tab/>
        <w:t>Review of Literature &amp; Conceptual Framework</w:t>
      </w:r>
      <w:r w:rsidRPr="005945CA">
        <w:rPr>
          <w:rFonts w:ascii="Arial" w:hAnsi="Arial" w:cs="Arial"/>
          <w:color w:val="000000" w:themeColor="text1"/>
          <w:sz w:val="22"/>
          <w:szCs w:val="22"/>
        </w:rPr>
        <w:tab/>
      </w:r>
      <w:r w:rsidRPr="005945CA">
        <w:rPr>
          <w:rFonts w:ascii="Arial" w:hAnsi="Arial" w:cs="Arial"/>
          <w:b/>
          <w:color w:val="000000" w:themeColor="text1"/>
          <w:sz w:val="22"/>
          <w:szCs w:val="22"/>
        </w:rPr>
        <w:t>7</w:t>
      </w:r>
    </w:p>
    <w:p w:rsidR="00CF669C" w:rsidRPr="005945CA" w:rsidRDefault="00CF669C" w:rsidP="00CF669C">
      <w:pPr>
        <w:tabs>
          <w:tab w:val="left" w:pos="851"/>
          <w:tab w:val="right" w:pos="9072"/>
        </w:tabs>
        <w:spacing w:after="240"/>
        <w:ind w:right="-46"/>
        <w:rPr>
          <w:rFonts w:ascii="Arial" w:hAnsi="Arial" w:cs="Arial"/>
          <w:color w:val="000000" w:themeColor="text1"/>
          <w:sz w:val="22"/>
          <w:szCs w:val="22"/>
        </w:rPr>
      </w:pPr>
      <w:r w:rsidRPr="005945CA">
        <w:rPr>
          <w:rFonts w:ascii="Arial" w:hAnsi="Arial" w:cs="Arial"/>
          <w:color w:val="000000" w:themeColor="text1"/>
          <w:sz w:val="22"/>
          <w:szCs w:val="22"/>
        </w:rPr>
        <w:t xml:space="preserve">2.0 </w:t>
      </w:r>
      <w:r w:rsidRPr="005945CA">
        <w:rPr>
          <w:rFonts w:ascii="Arial" w:hAnsi="Arial" w:cs="Arial"/>
          <w:color w:val="000000" w:themeColor="text1"/>
          <w:sz w:val="22"/>
          <w:szCs w:val="22"/>
        </w:rPr>
        <w:tab/>
        <w:t>Introduction</w:t>
      </w:r>
      <w:r w:rsidRPr="005945CA">
        <w:rPr>
          <w:rFonts w:ascii="Arial" w:hAnsi="Arial" w:cs="Arial"/>
          <w:color w:val="000000" w:themeColor="text1"/>
          <w:sz w:val="22"/>
          <w:szCs w:val="22"/>
        </w:rPr>
        <w:tab/>
        <w:t>7</w:t>
      </w:r>
    </w:p>
    <w:p w:rsidR="00CF669C" w:rsidRPr="005945CA" w:rsidRDefault="00CF669C" w:rsidP="00CF669C">
      <w:pPr>
        <w:tabs>
          <w:tab w:val="left" w:pos="851"/>
          <w:tab w:val="right" w:pos="9072"/>
        </w:tabs>
        <w:spacing w:after="240"/>
        <w:ind w:right="-46"/>
        <w:rPr>
          <w:rFonts w:ascii="Arial" w:hAnsi="Arial" w:cs="Arial"/>
          <w:color w:val="000000" w:themeColor="text1"/>
          <w:sz w:val="22"/>
          <w:szCs w:val="22"/>
        </w:rPr>
      </w:pPr>
      <w:r w:rsidRPr="005945CA">
        <w:rPr>
          <w:rFonts w:ascii="Arial" w:hAnsi="Arial" w:cs="Arial"/>
          <w:color w:val="000000" w:themeColor="text1"/>
          <w:sz w:val="22"/>
          <w:szCs w:val="22"/>
        </w:rPr>
        <w:t xml:space="preserve">2.1 </w:t>
      </w:r>
      <w:r w:rsidRPr="005945CA">
        <w:rPr>
          <w:rFonts w:ascii="Arial" w:hAnsi="Arial" w:cs="Arial"/>
          <w:color w:val="000000" w:themeColor="text1"/>
          <w:sz w:val="22"/>
          <w:szCs w:val="22"/>
        </w:rPr>
        <w:tab/>
        <w:t>Literature searching process</w:t>
      </w:r>
      <w:r w:rsidRPr="005945CA">
        <w:rPr>
          <w:rFonts w:ascii="Arial" w:hAnsi="Arial" w:cs="Arial"/>
          <w:color w:val="000000" w:themeColor="text1"/>
          <w:sz w:val="22"/>
          <w:szCs w:val="22"/>
        </w:rPr>
        <w:tab/>
        <w:t>8</w:t>
      </w:r>
    </w:p>
    <w:p w:rsidR="00CF669C" w:rsidRPr="005945CA" w:rsidRDefault="00CF669C" w:rsidP="00CF669C">
      <w:pPr>
        <w:tabs>
          <w:tab w:val="left" w:pos="851"/>
          <w:tab w:val="right" w:pos="9072"/>
        </w:tabs>
        <w:spacing w:after="240"/>
        <w:ind w:right="-46"/>
        <w:rPr>
          <w:rFonts w:ascii="Arial" w:hAnsi="Arial" w:cs="Arial"/>
          <w:color w:val="000000" w:themeColor="text1"/>
          <w:sz w:val="22"/>
          <w:szCs w:val="22"/>
        </w:rPr>
      </w:pPr>
      <w:r w:rsidRPr="005945CA">
        <w:rPr>
          <w:rFonts w:ascii="Arial" w:hAnsi="Arial" w:cs="Arial"/>
          <w:color w:val="000000" w:themeColor="text1"/>
          <w:sz w:val="22"/>
          <w:szCs w:val="22"/>
        </w:rPr>
        <w:t xml:space="preserve">2.2 </w:t>
      </w:r>
      <w:r w:rsidR="002070FB" w:rsidRPr="005945CA">
        <w:rPr>
          <w:rFonts w:ascii="Arial" w:hAnsi="Arial" w:cs="Arial"/>
          <w:color w:val="000000" w:themeColor="text1"/>
          <w:sz w:val="22"/>
          <w:szCs w:val="22"/>
        </w:rPr>
        <w:tab/>
        <w:t>Background and policy context</w:t>
      </w:r>
      <w:r w:rsidR="002070FB" w:rsidRPr="005945CA">
        <w:rPr>
          <w:rFonts w:ascii="Arial" w:hAnsi="Arial" w:cs="Arial"/>
          <w:color w:val="000000" w:themeColor="text1"/>
          <w:sz w:val="22"/>
          <w:szCs w:val="22"/>
        </w:rPr>
        <w:tab/>
        <w:t>10</w:t>
      </w:r>
    </w:p>
    <w:p w:rsidR="00CF669C" w:rsidRPr="005945CA" w:rsidRDefault="002070FB" w:rsidP="00CF669C">
      <w:pPr>
        <w:tabs>
          <w:tab w:val="left" w:pos="851"/>
          <w:tab w:val="right" w:pos="9072"/>
        </w:tabs>
        <w:spacing w:after="240"/>
        <w:ind w:right="-46"/>
        <w:rPr>
          <w:rFonts w:ascii="Arial" w:hAnsi="Arial" w:cs="Arial"/>
          <w:color w:val="000000" w:themeColor="text1"/>
          <w:sz w:val="22"/>
          <w:szCs w:val="22"/>
        </w:rPr>
      </w:pPr>
      <w:r w:rsidRPr="005945CA">
        <w:rPr>
          <w:rFonts w:ascii="Arial" w:hAnsi="Arial" w:cs="Arial"/>
          <w:color w:val="000000" w:themeColor="text1"/>
          <w:sz w:val="22"/>
          <w:szCs w:val="22"/>
        </w:rPr>
        <w:t xml:space="preserve">2.2.1 </w:t>
      </w:r>
      <w:r w:rsidRPr="005945CA">
        <w:rPr>
          <w:rFonts w:ascii="Arial" w:hAnsi="Arial" w:cs="Arial"/>
          <w:color w:val="000000" w:themeColor="text1"/>
          <w:sz w:val="22"/>
          <w:szCs w:val="22"/>
        </w:rPr>
        <w:tab/>
        <w:t>NHS reforms</w:t>
      </w:r>
      <w:r w:rsidRPr="005945CA">
        <w:rPr>
          <w:rFonts w:ascii="Arial" w:hAnsi="Arial" w:cs="Arial"/>
          <w:color w:val="000000" w:themeColor="text1"/>
          <w:sz w:val="22"/>
          <w:szCs w:val="22"/>
        </w:rPr>
        <w:tab/>
        <w:t>10</w:t>
      </w:r>
    </w:p>
    <w:p w:rsidR="00CF669C" w:rsidRPr="005945CA" w:rsidRDefault="00CF669C" w:rsidP="00CF669C">
      <w:pPr>
        <w:tabs>
          <w:tab w:val="left" w:pos="851"/>
          <w:tab w:val="right" w:pos="9072"/>
        </w:tabs>
        <w:spacing w:after="240"/>
        <w:ind w:right="-46"/>
        <w:rPr>
          <w:rFonts w:ascii="Arial" w:hAnsi="Arial" w:cs="Arial"/>
          <w:color w:val="000000" w:themeColor="text1"/>
          <w:sz w:val="22"/>
          <w:szCs w:val="22"/>
        </w:rPr>
      </w:pPr>
      <w:r w:rsidRPr="005945CA">
        <w:rPr>
          <w:rFonts w:ascii="Arial" w:hAnsi="Arial" w:cs="Arial"/>
          <w:color w:val="000000" w:themeColor="text1"/>
          <w:sz w:val="22"/>
          <w:szCs w:val="22"/>
        </w:rPr>
        <w:t xml:space="preserve">2.3 </w:t>
      </w:r>
      <w:r w:rsidRPr="005945CA">
        <w:rPr>
          <w:rFonts w:ascii="Arial" w:hAnsi="Arial" w:cs="Arial"/>
          <w:color w:val="000000" w:themeColor="text1"/>
          <w:sz w:val="22"/>
          <w:szCs w:val="22"/>
        </w:rPr>
        <w:tab/>
        <w:t>Role of ward sister</w:t>
      </w:r>
      <w:r w:rsidRPr="005945CA">
        <w:rPr>
          <w:rFonts w:ascii="Arial" w:hAnsi="Arial" w:cs="Arial"/>
          <w:color w:val="000000" w:themeColor="text1"/>
          <w:sz w:val="22"/>
          <w:szCs w:val="22"/>
        </w:rPr>
        <w:tab/>
        <w:t>14</w:t>
      </w:r>
    </w:p>
    <w:p w:rsidR="00CF669C" w:rsidRPr="005945CA" w:rsidRDefault="00CF669C" w:rsidP="00CF669C">
      <w:pPr>
        <w:tabs>
          <w:tab w:val="left" w:pos="851"/>
          <w:tab w:val="right" w:pos="9072"/>
        </w:tabs>
        <w:spacing w:after="240"/>
        <w:ind w:right="-46"/>
        <w:rPr>
          <w:rFonts w:ascii="Arial" w:hAnsi="Arial" w:cs="Arial"/>
          <w:color w:val="000000" w:themeColor="text1"/>
          <w:sz w:val="22"/>
          <w:szCs w:val="22"/>
        </w:rPr>
      </w:pPr>
      <w:r w:rsidRPr="005945CA">
        <w:rPr>
          <w:rFonts w:ascii="Arial" w:hAnsi="Arial" w:cs="Arial"/>
          <w:color w:val="000000" w:themeColor="text1"/>
          <w:sz w:val="22"/>
          <w:szCs w:val="22"/>
        </w:rPr>
        <w:t xml:space="preserve">2.3.1 </w:t>
      </w:r>
      <w:r w:rsidRPr="005945CA">
        <w:rPr>
          <w:rFonts w:ascii="Arial" w:hAnsi="Arial" w:cs="Arial"/>
          <w:color w:val="000000" w:themeColor="text1"/>
          <w:sz w:val="22"/>
          <w:szCs w:val="22"/>
        </w:rPr>
        <w:tab/>
        <w:t>Early differenti</w:t>
      </w:r>
      <w:r w:rsidR="002070FB" w:rsidRPr="005945CA">
        <w:rPr>
          <w:rFonts w:ascii="Arial" w:hAnsi="Arial" w:cs="Arial"/>
          <w:color w:val="000000" w:themeColor="text1"/>
          <w:sz w:val="22"/>
          <w:szCs w:val="22"/>
        </w:rPr>
        <w:t>ation of the ward sister role</w:t>
      </w:r>
      <w:r w:rsidR="002070FB" w:rsidRPr="005945CA">
        <w:rPr>
          <w:rFonts w:ascii="Arial" w:hAnsi="Arial" w:cs="Arial"/>
          <w:color w:val="000000" w:themeColor="text1"/>
          <w:sz w:val="22"/>
          <w:szCs w:val="22"/>
        </w:rPr>
        <w:tab/>
        <w:t>16</w:t>
      </w:r>
    </w:p>
    <w:p w:rsidR="00CF669C" w:rsidRPr="005945CA" w:rsidRDefault="00CF669C" w:rsidP="00CF669C">
      <w:pPr>
        <w:tabs>
          <w:tab w:val="left" w:pos="851"/>
          <w:tab w:val="right" w:pos="9072"/>
        </w:tabs>
        <w:spacing w:after="240"/>
        <w:ind w:right="-46"/>
        <w:rPr>
          <w:rFonts w:ascii="Arial" w:hAnsi="Arial" w:cs="Arial"/>
          <w:color w:val="000000" w:themeColor="text1"/>
          <w:sz w:val="22"/>
          <w:szCs w:val="22"/>
        </w:rPr>
      </w:pPr>
      <w:r w:rsidRPr="005945CA">
        <w:rPr>
          <w:rFonts w:ascii="Arial" w:hAnsi="Arial" w:cs="Arial"/>
          <w:color w:val="000000" w:themeColor="text1"/>
          <w:sz w:val="22"/>
          <w:szCs w:val="22"/>
        </w:rPr>
        <w:t xml:space="preserve">2.3.2 </w:t>
      </w:r>
      <w:r w:rsidRPr="005945CA">
        <w:rPr>
          <w:rFonts w:ascii="Arial" w:hAnsi="Arial" w:cs="Arial"/>
          <w:color w:val="000000" w:themeColor="text1"/>
          <w:sz w:val="22"/>
          <w:szCs w:val="22"/>
        </w:rPr>
        <w:tab/>
        <w:t>T</w:t>
      </w:r>
      <w:r w:rsidR="002070FB" w:rsidRPr="005945CA">
        <w:rPr>
          <w:rFonts w:ascii="Arial" w:hAnsi="Arial" w:cs="Arial"/>
          <w:color w:val="000000" w:themeColor="text1"/>
          <w:sz w:val="22"/>
          <w:szCs w:val="22"/>
        </w:rPr>
        <w:t>he impact of supervisory time</w:t>
      </w:r>
      <w:r w:rsidR="002070FB" w:rsidRPr="005945CA">
        <w:rPr>
          <w:rFonts w:ascii="Arial" w:hAnsi="Arial" w:cs="Arial"/>
          <w:color w:val="000000" w:themeColor="text1"/>
          <w:sz w:val="22"/>
          <w:szCs w:val="22"/>
        </w:rPr>
        <w:tab/>
        <w:t>17</w:t>
      </w:r>
    </w:p>
    <w:p w:rsidR="00CF669C" w:rsidRPr="005945CA" w:rsidRDefault="00CF669C" w:rsidP="00CF669C">
      <w:pPr>
        <w:tabs>
          <w:tab w:val="left" w:pos="851"/>
          <w:tab w:val="right" w:pos="9072"/>
        </w:tabs>
        <w:spacing w:after="240"/>
        <w:ind w:right="-46"/>
        <w:rPr>
          <w:rFonts w:ascii="Arial" w:hAnsi="Arial" w:cs="Arial"/>
          <w:color w:val="000000" w:themeColor="text1"/>
          <w:sz w:val="22"/>
          <w:szCs w:val="22"/>
        </w:rPr>
      </w:pPr>
      <w:r w:rsidRPr="005945CA">
        <w:rPr>
          <w:rFonts w:ascii="Arial" w:hAnsi="Arial" w:cs="Arial"/>
          <w:color w:val="000000" w:themeColor="text1"/>
          <w:sz w:val="22"/>
          <w:szCs w:val="22"/>
        </w:rPr>
        <w:t xml:space="preserve">2.3.3 </w:t>
      </w:r>
      <w:r w:rsidRPr="005945CA">
        <w:rPr>
          <w:rFonts w:ascii="Arial" w:hAnsi="Arial" w:cs="Arial"/>
          <w:color w:val="000000" w:themeColor="text1"/>
          <w:sz w:val="22"/>
          <w:szCs w:val="22"/>
        </w:rPr>
        <w:tab/>
        <w:t>The ward sister role in quality of care</w:t>
      </w:r>
      <w:r w:rsidRPr="005945CA">
        <w:rPr>
          <w:rFonts w:ascii="Arial" w:hAnsi="Arial" w:cs="Arial"/>
          <w:color w:val="000000" w:themeColor="text1"/>
          <w:sz w:val="22"/>
          <w:szCs w:val="22"/>
        </w:rPr>
        <w:tab/>
        <w:t>19</w:t>
      </w:r>
    </w:p>
    <w:p w:rsidR="002070FB" w:rsidRPr="005945CA" w:rsidRDefault="00CF669C" w:rsidP="00CF669C">
      <w:pPr>
        <w:tabs>
          <w:tab w:val="left" w:pos="851"/>
          <w:tab w:val="right" w:pos="9072"/>
        </w:tabs>
        <w:spacing w:after="240"/>
        <w:ind w:right="-46"/>
        <w:rPr>
          <w:rFonts w:ascii="Arial" w:hAnsi="Arial" w:cs="Arial"/>
          <w:color w:val="000000" w:themeColor="text1"/>
          <w:sz w:val="22"/>
          <w:szCs w:val="22"/>
        </w:rPr>
      </w:pPr>
      <w:r w:rsidRPr="005945CA">
        <w:rPr>
          <w:rFonts w:ascii="Arial" w:hAnsi="Arial" w:cs="Arial"/>
          <w:color w:val="000000" w:themeColor="text1"/>
          <w:sz w:val="22"/>
          <w:szCs w:val="22"/>
        </w:rPr>
        <w:t xml:space="preserve">2.3.4 </w:t>
      </w:r>
      <w:r w:rsidRPr="005945CA">
        <w:rPr>
          <w:rFonts w:ascii="Arial" w:hAnsi="Arial" w:cs="Arial"/>
          <w:color w:val="000000" w:themeColor="text1"/>
          <w:sz w:val="22"/>
          <w:szCs w:val="22"/>
        </w:rPr>
        <w:tab/>
        <w:t>L</w:t>
      </w:r>
      <w:r w:rsidR="002070FB" w:rsidRPr="005945CA">
        <w:rPr>
          <w:rFonts w:ascii="Arial" w:hAnsi="Arial" w:cs="Arial"/>
          <w:color w:val="000000" w:themeColor="text1"/>
          <w:sz w:val="22"/>
          <w:szCs w:val="22"/>
        </w:rPr>
        <w:t>eadership and the ward sister</w:t>
      </w:r>
      <w:r w:rsidR="002070FB" w:rsidRPr="005945CA">
        <w:rPr>
          <w:rFonts w:ascii="Arial" w:hAnsi="Arial" w:cs="Arial"/>
          <w:color w:val="000000" w:themeColor="text1"/>
          <w:sz w:val="22"/>
          <w:szCs w:val="22"/>
        </w:rPr>
        <w:tab/>
        <w:t>23</w:t>
      </w:r>
    </w:p>
    <w:p w:rsidR="002070FB" w:rsidRPr="005945CA" w:rsidRDefault="002070FB" w:rsidP="00CF669C">
      <w:pPr>
        <w:tabs>
          <w:tab w:val="left" w:pos="851"/>
          <w:tab w:val="right" w:pos="9072"/>
        </w:tabs>
        <w:spacing w:after="240"/>
        <w:ind w:right="-46"/>
        <w:rPr>
          <w:rFonts w:ascii="Arial" w:hAnsi="Arial" w:cs="Arial"/>
          <w:color w:val="000000" w:themeColor="text1"/>
          <w:sz w:val="22"/>
          <w:szCs w:val="22"/>
        </w:rPr>
      </w:pPr>
      <w:r w:rsidRPr="005945CA">
        <w:rPr>
          <w:rFonts w:ascii="Arial" w:hAnsi="Arial" w:cs="Arial"/>
          <w:color w:val="000000" w:themeColor="text1"/>
          <w:sz w:val="22"/>
          <w:szCs w:val="22"/>
        </w:rPr>
        <w:t>2.3.5      The hospital context of the ward sister role</w:t>
      </w:r>
      <w:r w:rsidRPr="005945CA">
        <w:rPr>
          <w:rFonts w:ascii="Arial" w:hAnsi="Arial" w:cs="Arial"/>
          <w:color w:val="000000" w:themeColor="text1"/>
          <w:sz w:val="22"/>
          <w:szCs w:val="22"/>
        </w:rPr>
        <w:tab/>
        <w:t>29</w:t>
      </w:r>
    </w:p>
    <w:p w:rsidR="00CF669C" w:rsidRPr="005945CA" w:rsidRDefault="00CF669C" w:rsidP="00CF669C">
      <w:pPr>
        <w:tabs>
          <w:tab w:val="left" w:pos="851"/>
          <w:tab w:val="right" w:pos="9072"/>
        </w:tabs>
        <w:spacing w:after="240"/>
        <w:ind w:right="-46"/>
        <w:rPr>
          <w:rFonts w:ascii="Arial" w:hAnsi="Arial" w:cs="Arial"/>
          <w:color w:val="000000" w:themeColor="text1"/>
          <w:sz w:val="22"/>
          <w:szCs w:val="22"/>
        </w:rPr>
      </w:pPr>
      <w:r w:rsidRPr="005945CA">
        <w:rPr>
          <w:rFonts w:ascii="Arial" w:hAnsi="Arial" w:cs="Arial"/>
          <w:color w:val="000000" w:themeColor="text1"/>
          <w:sz w:val="22"/>
          <w:szCs w:val="22"/>
        </w:rPr>
        <w:t xml:space="preserve">2.4 </w:t>
      </w:r>
      <w:r w:rsidRPr="005945CA">
        <w:rPr>
          <w:rFonts w:ascii="Arial" w:hAnsi="Arial" w:cs="Arial"/>
          <w:color w:val="000000" w:themeColor="text1"/>
          <w:sz w:val="22"/>
          <w:szCs w:val="22"/>
        </w:rPr>
        <w:tab/>
        <w:t>Theoretical ori</w:t>
      </w:r>
      <w:r w:rsidR="002070FB" w:rsidRPr="005945CA">
        <w:rPr>
          <w:rFonts w:ascii="Arial" w:hAnsi="Arial" w:cs="Arial"/>
          <w:color w:val="000000" w:themeColor="text1"/>
          <w:sz w:val="22"/>
          <w:szCs w:val="22"/>
        </w:rPr>
        <w:t>entation – Empowerment theory</w:t>
      </w:r>
      <w:r w:rsidR="002070FB" w:rsidRPr="005945CA">
        <w:rPr>
          <w:rFonts w:ascii="Arial" w:hAnsi="Arial" w:cs="Arial"/>
          <w:color w:val="000000" w:themeColor="text1"/>
          <w:sz w:val="22"/>
          <w:szCs w:val="22"/>
        </w:rPr>
        <w:tab/>
        <w:t>30</w:t>
      </w:r>
    </w:p>
    <w:p w:rsidR="00CF669C" w:rsidRPr="005945CA" w:rsidRDefault="00CF669C" w:rsidP="00CF669C">
      <w:pPr>
        <w:tabs>
          <w:tab w:val="left" w:pos="851"/>
          <w:tab w:val="right" w:pos="9072"/>
        </w:tabs>
        <w:spacing w:after="240"/>
        <w:ind w:right="-46"/>
        <w:rPr>
          <w:rFonts w:ascii="Arial" w:hAnsi="Arial" w:cs="Arial"/>
          <w:color w:val="000000" w:themeColor="text1"/>
          <w:sz w:val="22"/>
          <w:szCs w:val="22"/>
        </w:rPr>
      </w:pPr>
      <w:r w:rsidRPr="005945CA">
        <w:rPr>
          <w:rFonts w:ascii="Arial" w:hAnsi="Arial" w:cs="Arial"/>
          <w:color w:val="000000" w:themeColor="text1"/>
          <w:sz w:val="22"/>
          <w:szCs w:val="22"/>
        </w:rPr>
        <w:lastRenderedPageBreak/>
        <w:t xml:space="preserve">2.4.1 </w:t>
      </w:r>
      <w:r w:rsidRPr="005945CA">
        <w:rPr>
          <w:rFonts w:ascii="Arial" w:hAnsi="Arial" w:cs="Arial"/>
          <w:color w:val="000000" w:themeColor="text1"/>
          <w:sz w:val="22"/>
          <w:szCs w:val="22"/>
        </w:rPr>
        <w:tab/>
        <w:t>Kanter’s (1977) the</w:t>
      </w:r>
      <w:r w:rsidR="002070FB" w:rsidRPr="005945CA">
        <w:rPr>
          <w:rFonts w:ascii="Arial" w:hAnsi="Arial" w:cs="Arial"/>
          <w:color w:val="000000" w:themeColor="text1"/>
          <w:sz w:val="22"/>
          <w:szCs w:val="22"/>
        </w:rPr>
        <w:t>ory of structural empowerment</w:t>
      </w:r>
      <w:r w:rsidR="002070FB" w:rsidRPr="005945CA">
        <w:rPr>
          <w:rFonts w:ascii="Arial" w:hAnsi="Arial" w:cs="Arial"/>
          <w:color w:val="000000" w:themeColor="text1"/>
          <w:sz w:val="22"/>
          <w:szCs w:val="22"/>
        </w:rPr>
        <w:tab/>
        <w:t>32</w:t>
      </w:r>
    </w:p>
    <w:p w:rsidR="00CF669C" w:rsidRPr="005945CA" w:rsidRDefault="00CF669C" w:rsidP="00CF669C">
      <w:pPr>
        <w:tabs>
          <w:tab w:val="left" w:pos="851"/>
          <w:tab w:val="right" w:pos="9072"/>
        </w:tabs>
        <w:spacing w:after="240"/>
        <w:ind w:right="-46"/>
        <w:rPr>
          <w:rFonts w:ascii="Arial" w:hAnsi="Arial" w:cs="Arial"/>
          <w:b/>
          <w:color w:val="000000" w:themeColor="text1"/>
          <w:sz w:val="22"/>
          <w:szCs w:val="22"/>
        </w:rPr>
      </w:pPr>
      <w:r w:rsidRPr="005945CA">
        <w:rPr>
          <w:rFonts w:ascii="Arial" w:hAnsi="Arial" w:cs="Arial"/>
          <w:color w:val="000000" w:themeColor="text1"/>
          <w:sz w:val="22"/>
          <w:szCs w:val="22"/>
        </w:rPr>
        <w:t xml:space="preserve">2.4.1.1 </w:t>
      </w:r>
      <w:r w:rsidRPr="005945CA">
        <w:rPr>
          <w:rFonts w:ascii="Arial" w:hAnsi="Arial" w:cs="Arial"/>
          <w:color w:val="000000" w:themeColor="text1"/>
          <w:sz w:val="22"/>
          <w:szCs w:val="22"/>
        </w:rPr>
        <w:tab/>
        <w:t>Structure of opportunity</w:t>
      </w:r>
      <w:r w:rsidRPr="005945CA">
        <w:rPr>
          <w:rFonts w:ascii="Arial" w:hAnsi="Arial" w:cs="Arial"/>
          <w:b/>
          <w:color w:val="000000" w:themeColor="text1"/>
          <w:sz w:val="22"/>
          <w:szCs w:val="22"/>
        </w:rPr>
        <w:tab/>
      </w:r>
      <w:r w:rsidR="001E5F0A" w:rsidRPr="005945CA">
        <w:rPr>
          <w:rFonts w:ascii="Arial" w:hAnsi="Arial" w:cs="Arial"/>
          <w:color w:val="000000" w:themeColor="text1"/>
          <w:sz w:val="22"/>
          <w:szCs w:val="22"/>
        </w:rPr>
        <w:t>3</w:t>
      </w:r>
      <w:r w:rsidR="002070FB" w:rsidRPr="005945CA">
        <w:rPr>
          <w:rFonts w:ascii="Arial" w:hAnsi="Arial" w:cs="Arial"/>
          <w:color w:val="000000" w:themeColor="text1"/>
          <w:sz w:val="22"/>
          <w:szCs w:val="22"/>
        </w:rPr>
        <w:t>3</w:t>
      </w:r>
    </w:p>
    <w:p w:rsidR="00CF669C" w:rsidRPr="005945CA" w:rsidRDefault="00CF669C" w:rsidP="00CF669C">
      <w:pPr>
        <w:tabs>
          <w:tab w:val="left" w:pos="851"/>
          <w:tab w:val="right" w:pos="9072"/>
        </w:tabs>
        <w:spacing w:after="240"/>
        <w:ind w:right="-46"/>
        <w:rPr>
          <w:rFonts w:ascii="Arial" w:hAnsi="Arial" w:cs="Arial"/>
          <w:color w:val="000000" w:themeColor="text1"/>
          <w:sz w:val="22"/>
          <w:szCs w:val="22"/>
        </w:rPr>
      </w:pPr>
      <w:r w:rsidRPr="005945CA">
        <w:rPr>
          <w:rFonts w:ascii="Arial" w:hAnsi="Arial" w:cs="Arial"/>
          <w:color w:val="000000" w:themeColor="text1"/>
          <w:sz w:val="22"/>
          <w:szCs w:val="22"/>
        </w:rPr>
        <w:t xml:space="preserve">2.4.1.2 </w:t>
      </w:r>
      <w:r w:rsidRPr="005945CA">
        <w:rPr>
          <w:rFonts w:ascii="Arial" w:hAnsi="Arial" w:cs="Arial"/>
          <w:color w:val="000000" w:themeColor="text1"/>
          <w:sz w:val="22"/>
          <w:szCs w:val="22"/>
        </w:rPr>
        <w:tab/>
        <w:t>Structure of power</w:t>
      </w:r>
      <w:r w:rsidRPr="005945CA">
        <w:rPr>
          <w:rFonts w:ascii="Arial" w:hAnsi="Arial" w:cs="Arial"/>
          <w:color w:val="000000" w:themeColor="text1"/>
          <w:sz w:val="22"/>
          <w:szCs w:val="22"/>
        </w:rPr>
        <w:tab/>
        <w:t>3</w:t>
      </w:r>
      <w:r w:rsidR="002070FB" w:rsidRPr="005945CA">
        <w:rPr>
          <w:rFonts w:ascii="Arial" w:hAnsi="Arial" w:cs="Arial"/>
          <w:color w:val="000000" w:themeColor="text1"/>
          <w:sz w:val="22"/>
          <w:szCs w:val="22"/>
        </w:rPr>
        <w:t>3</w:t>
      </w:r>
    </w:p>
    <w:p w:rsidR="00CF669C" w:rsidRPr="005945CA" w:rsidRDefault="00CF669C" w:rsidP="00CF669C">
      <w:pPr>
        <w:tabs>
          <w:tab w:val="left" w:pos="851"/>
          <w:tab w:val="right" w:pos="9072"/>
        </w:tabs>
        <w:spacing w:after="240"/>
        <w:ind w:right="-46"/>
        <w:rPr>
          <w:rFonts w:ascii="Arial" w:hAnsi="Arial" w:cs="Arial"/>
          <w:color w:val="000000" w:themeColor="text1"/>
          <w:sz w:val="22"/>
          <w:szCs w:val="22"/>
        </w:rPr>
      </w:pPr>
      <w:r w:rsidRPr="005945CA">
        <w:rPr>
          <w:rFonts w:ascii="Arial" w:hAnsi="Arial" w:cs="Arial"/>
          <w:color w:val="000000" w:themeColor="text1"/>
          <w:sz w:val="22"/>
          <w:szCs w:val="22"/>
        </w:rPr>
        <w:t xml:space="preserve">2.4.2 </w:t>
      </w:r>
      <w:r w:rsidRPr="005945CA">
        <w:rPr>
          <w:rFonts w:ascii="Arial" w:hAnsi="Arial" w:cs="Arial"/>
          <w:color w:val="000000" w:themeColor="text1"/>
          <w:sz w:val="22"/>
          <w:szCs w:val="22"/>
        </w:rPr>
        <w:tab/>
        <w:t>Psychological empowerment</w:t>
      </w:r>
      <w:r w:rsidRPr="005945CA">
        <w:rPr>
          <w:rFonts w:ascii="Arial" w:hAnsi="Arial" w:cs="Arial"/>
          <w:color w:val="000000" w:themeColor="text1"/>
          <w:sz w:val="22"/>
          <w:szCs w:val="22"/>
        </w:rPr>
        <w:tab/>
        <w:t>3</w:t>
      </w:r>
      <w:r w:rsidR="002070FB" w:rsidRPr="005945CA">
        <w:rPr>
          <w:rFonts w:ascii="Arial" w:hAnsi="Arial" w:cs="Arial"/>
          <w:color w:val="000000" w:themeColor="text1"/>
          <w:sz w:val="22"/>
          <w:szCs w:val="22"/>
        </w:rPr>
        <w:t>6</w:t>
      </w:r>
    </w:p>
    <w:p w:rsidR="00CF669C" w:rsidRPr="005945CA" w:rsidRDefault="00CF669C" w:rsidP="00CF669C">
      <w:pPr>
        <w:tabs>
          <w:tab w:val="left" w:pos="851"/>
          <w:tab w:val="right" w:pos="9072"/>
        </w:tabs>
        <w:spacing w:after="240"/>
        <w:ind w:right="-46"/>
        <w:rPr>
          <w:rFonts w:ascii="Arial" w:hAnsi="Arial" w:cs="Arial"/>
          <w:color w:val="000000" w:themeColor="text1"/>
          <w:sz w:val="22"/>
          <w:szCs w:val="22"/>
        </w:rPr>
      </w:pPr>
      <w:r w:rsidRPr="005945CA">
        <w:rPr>
          <w:rFonts w:ascii="Arial" w:hAnsi="Arial" w:cs="Arial"/>
          <w:color w:val="000000" w:themeColor="text1"/>
          <w:sz w:val="22"/>
          <w:szCs w:val="22"/>
        </w:rPr>
        <w:t xml:space="preserve">2.4.2.1 </w:t>
      </w:r>
      <w:r w:rsidRPr="005945CA">
        <w:rPr>
          <w:rFonts w:ascii="Arial" w:hAnsi="Arial" w:cs="Arial"/>
          <w:color w:val="000000" w:themeColor="text1"/>
          <w:sz w:val="22"/>
          <w:szCs w:val="22"/>
        </w:rPr>
        <w:tab/>
        <w:t>Self-determination (autonomy)</w:t>
      </w:r>
      <w:r w:rsidRPr="005945CA">
        <w:rPr>
          <w:rFonts w:ascii="Arial" w:hAnsi="Arial" w:cs="Arial"/>
          <w:color w:val="000000" w:themeColor="text1"/>
          <w:sz w:val="22"/>
          <w:szCs w:val="22"/>
        </w:rPr>
        <w:tab/>
        <w:t>3</w:t>
      </w:r>
      <w:r w:rsidR="002070FB" w:rsidRPr="005945CA">
        <w:rPr>
          <w:rFonts w:ascii="Arial" w:hAnsi="Arial" w:cs="Arial"/>
          <w:color w:val="000000" w:themeColor="text1"/>
          <w:sz w:val="22"/>
          <w:szCs w:val="22"/>
        </w:rPr>
        <w:t>7</w:t>
      </w:r>
    </w:p>
    <w:p w:rsidR="00CF669C" w:rsidRPr="005945CA" w:rsidRDefault="00CF669C" w:rsidP="00CF669C">
      <w:pPr>
        <w:tabs>
          <w:tab w:val="left" w:pos="851"/>
          <w:tab w:val="right" w:pos="9072"/>
        </w:tabs>
        <w:spacing w:after="240"/>
        <w:ind w:right="-46"/>
        <w:rPr>
          <w:rFonts w:ascii="Arial" w:hAnsi="Arial" w:cs="Arial"/>
          <w:color w:val="000000" w:themeColor="text1"/>
          <w:sz w:val="22"/>
          <w:szCs w:val="22"/>
          <w:u w:color="0000E9"/>
          <w:lang w:val="en-US"/>
        </w:rPr>
      </w:pPr>
      <w:r w:rsidRPr="005945CA">
        <w:rPr>
          <w:rFonts w:ascii="Arial" w:hAnsi="Arial" w:cs="Arial"/>
          <w:color w:val="000000" w:themeColor="text1"/>
          <w:sz w:val="22"/>
          <w:szCs w:val="22"/>
          <w:u w:color="0000E9"/>
          <w:lang w:val="en-US"/>
        </w:rPr>
        <w:t xml:space="preserve">2.4.2.2 </w:t>
      </w:r>
      <w:r w:rsidRPr="005945CA">
        <w:rPr>
          <w:rFonts w:ascii="Arial" w:hAnsi="Arial" w:cs="Arial"/>
          <w:color w:val="000000" w:themeColor="text1"/>
          <w:sz w:val="22"/>
          <w:szCs w:val="22"/>
          <w:u w:color="0000E9"/>
          <w:lang w:val="en-US"/>
        </w:rPr>
        <w:tab/>
        <w:t>Competence</w:t>
      </w:r>
      <w:r w:rsidRPr="005945CA">
        <w:rPr>
          <w:rFonts w:ascii="Arial" w:hAnsi="Arial" w:cs="Arial"/>
          <w:color w:val="000000" w:themeColor="text1"/>
          <w:sz w:val="22"/>
          <w:szCs w:val="22"/>
          <w:u w:color="0000E9"/>
          <w:lang w:val="en-US"/>
        </w:rPr>
        <w:tab/>
        <w:t>3</w:t>
      </w:r>
      <w:r w:rsidR="002070FB" w:rsidRPr="005945CA">
        <w:rPr>
          <w:rFonts w:ascii="Arial" w:hAnsi="Arial" w:cs="Arial"/>
          <w:color w:val="000000" w:themeColor="text1"/>
          <w:sz w:val="22"/>
          <w:szCs w:val="22"/>
          <w:u w:color="0000E9"/>
          <w:lang w:val="en-US"/>
        </w:rPr>
        <w:t>7</w:t>
      </w:r>
      <w:r w:rsidRPr="005945CA">
        <w:rPr>
          <w:rFonts w:ascii="Arial" w:hAnsi="Arial" w:cs="Arial"/>
          <w:color w:val="000000" w:themeColor="text1"/>
          <w:sz w:val="22"/>
          <w:szCs w:val="22"/>
          <w:u w:color="0000E9"/>
          <w:lang w:val="en-US"/>
        </w:rPr>
        <w:t xml:space="preserve">   </w:t>
      </w:r>
    </w:p>
    <w:p w:rsidR="00CF669C" w:rsidRPr="005945CA" w:rsidRDefault="002070FB" w:rsidP="00CF669C">
      <w:pPr>
        <w:tabs>
          <w:tab w:val="left" w:pos="851"/>
          <w:tab w:val="right" w:pos="9072"/>
        </w:tabs>
        <w:spacing w:after="240"/>
        <w:ind w:right="-46"/>
        <w:rPr>
          <w:rFonts w:ascii="Arial" w:hAnsi="Arial" w:cs="Arial"/>
          <w:color w:val="000000" w:themeColor="text1"/>
          <w:sz w:val="22"/>
          <w:szCs w:val="22"/>
          <w:u w:color="0000E9"/>
          <w:lang w:val="en-US"/>
        </w:rPr>
      </w:pPr>
      <w:r w:rsidRPr="005945CA">
        <w:rPr>
          <w:rFonts w:ascii="Arial" w:hAnsi="Arial" w:cs="Arial"/>
          <w:color w:val="000000" w:themeColor="text1"/>
          <w:sz w:val="22"/>
          <w:szCs w:val="22"/>
          <w:u w:color="0000E9"/>
          <w:lang w:val="en-US"/>
        </w:rPr>
        <w:t xml:space="preserve">2.4.2.3 </w:t>
      </w:r>
      <w:r w:rsidRPr="005945CA">
        <w:rPr>
          <w:rFonts w:ascii="Arial" w:hAnsi="Arial" w:cs="Arial"/>
          <w:color w:val="000000" w:themeColor="text1"/>
          <w:sz w:val="22"/>
          <w:szCs w:val="22"/>
          <w:u w:color="0000E9"/>
          <w:lang w:val="en-US"/>
        </w:rPr>
        <w:tab/>
        <w:t>Meaning</w:t>
      </w:r>
      <w:r w:rsidRPr="005945CA">
        <w:rPr>
          <w:rFonts w:ascii="Arial" w:hAnsi="Arial" w:cs="Arial"/>
          <w:color w:val="000000" w:themeColor="text1"/>
          <w:sz w:val="22"/>
          <w:szCs w:val="22"/>
          <w:u w:color="0000E9"/>
          <w:lang w:val="en-US"/>
        </w:rPr>
        <w:tab/>
        <w:t>38</w:t>
      </w:r>
    </w:p>
    <w:p w:rsidR="00CF669C" w:rsidRPr="005945CA" w:rsidRDefault="002070FB" w:rsidP="00CF669C">
      <w:pPr>
        <w:tabs>
          <w:tab w:val="left" w:pos="851"/>
          <w:tab w:val="right" w:pos="9072"/>
        </w:tabs>
        <w:spacing w:after="240"/>
        <w:ind w:right="-46"/>
        <w:rPr>
          <w:rFonts w:ascii="Arial" w:hAnsi="Arial" w:cs="Arial"/>
          <w:color w:val="000000" w:themeColor="text1"/>
          <w:sz w:val="22"/>
          <w:szCs w:val="22"/>
          <w:u w:color="0000E9"/>
          <w:lang w:val="en-US"/>
        </w:rPr>
      </w:pPr>
      <w:r w:rsidRPr="005945CA">
        <w:rPr>
          <w:rFonts w:ascii="Arial" w:hAnsi="Arial" w:cs="Arial"/>
          <w:color w:val="000000" w:themeColor="text1"/>
          <w:sz w:val="22"/>
          <w:szCs w:val="22"/>
          <w:u w:color="0000E9"/>
          <w:lang w:val="en-US"/>
        </w:rPr>
        <w:t xml:space="preserve">2.4.2.4 </w:t>
      </w:r>
      <w:r w:rsidRPr="005945CA">
        <w:rPr>
          <w:rFonts w:ascii="Arial" w:hAnsi="Arial" w:cs="Arial"/>
          <w:color w:val="000000" w:themeColor="text1"/>
          <w:sz w:val="22"/>
          <w:szCs w:val="22"/>
          <w:u w:color="0000E9"/>
          <w:lang w:val="en-US"/>
        </w:rPr>
        <w:tab/>
        <w:t>Impact</w:t>
      </w:r>
      <w:r w:rsidRPr="005945CA">
        <w:rPr>
          <w:rFonts w:ascii="Arial" w:hAnsi="Arial" w:cs="Arial"/>
          <w:color w:val="000000" w:themeColor="text1"/>
          <w:sz w:val="22"/>
          <w:szCs w:val="22"/>
          <w:u w:color="0000E9"/>
          <w:lang w:val="en-US"/>
        </w:rPr>
        <w:tab/>
        <w:t>39</w:t>
      </w:r>
    </w:p>
    <w:p w:rsidR="00CF669C" w:rsidRPr="005945CA" w:rsidRDefault="00CF669C" w:rsidP="004746FC">
      <w:pPr>
        <w:tabs>
          <w:tab w:val="left" w:pos="851"/>
          <w:tab w:val="right" w:pos="9072"/>
        </w:tabs>
        <w:spacing w:after="240" w:line="360" w:lineRule="auto"/>
        <w:ind w:left="851" w:hanging="851"/>
        <w:rPr>
          <w:rFonts w:ascii="Arial" w:hAnsi="Arial" w:cs="Arial"/>
          <w:color w:val="000000" w:themeColor="text1"/>
          <w:sz w:val="22"/>
          <w:szCs w:val="22"/>
        </w:rPr>
      </w:pPr>
      <w:r w:rsidRPr="005945CA">
        <w:rPr>
          <w:rFonts w:ascii="Arial" w:hAnsi="Arial" w:cs="Arial"/>
          <w:color w:val="000000" w:themeColor="text1"/>
          <w:sz w:val="22"/>
          <w:szCs w:val="22"/>
        </w:rPr>
        <w:t xml:space="preserve">2.5 </w:t>
      </w:r>
      <w:r w:rsidRPr="005945CA">
        <w:rPr>
          <w:rFonts w:ascii="Arial" w:hAnsi="Arial" w:cs="Arial"/>
          <w:color w:val="000000" w:themeColor="text1"/>
          <w:sz w:val="22"/>
          <w:szCs w:val="22"/>
        </w:rPr>
        <w:tab/>
        <w:t>Chapter Summary - Towards a conceptual framework of empowerment and supervisory status in the role of ward sisters</w:t>
      </w:r>
      <w:r w:rsidRPr="005945CA">
        <w:rPr>
          <w:rFonts w:ascii="Arial" w:hAnsi="Arial" w:cs="Arial"/>
          <w:color w:val="000000" w:themeColor="text1"/>
          <w:sz w:val="22"/>
          <w:szCs w:val="22"/>
        </w:rPr>
        <w:tab/>
      </w:r>
      <w:r w:rsidR="002070FB" w:rsidRPr="005945CA">
        <w:rPr>
          <w:rFonts w:ascii="Arial" w:hAnsi="Arial" w:cs="Arial"/>
          <w:color w:val="000000" w:themeColor="text1"/>
          <w:sz w:val="22"/>
          <w:szCs w:val="22"/>
        </w:rPr>
        <w:t>40</w:t>
      </w:r>
    </w:p>
    <w:p w:rsidR="006E7F87" w:rsidRPr="005945CA" w:rsidRDefault="006E7F87" w:rsidP="006E7F87">
      <w:pPr>
        <w:pStyle w:val="Heading3"/>
        <w:keepNext w:val="0"/>
        <w:tabs>
          <w:tab w:val="left" w:pos="851"/>
          <w:tab w:val="left" w:pos="1701"/>
          <w:tab w:val="right" w:pos="9072"/>
        </w:tabs>
        <w:spacing w:line="240" w:lineRule="auto"/>
        <w:ind w:right="-45"/>
        <w:jc w:val="left"/>
        <w:rPr>
          <w:color w:val="000000" w:themeColor="text1"/>
        </w:rPr>
      </w:pPr>
    </w:p>
    <w:p w:rsidR="006E7F87" w:rsidRPr="005945CA" w:rsidRDefault="00CF669C" w:rsidP="006E7F87">
      <w:pPr>
        <w:pStyle w:val="Heading3"/>
        <w:keepNext w:val="0"/>
        <w:tabs>
          <w:tab w:val="left" w:pos="851"/>
          <w:tab w:val="left" w:pos="1701"/>
          <w:tab w:val="right" w:pos="9072"/>
        </w:tabs>
        <w:spacing w:line="240" w:lineRule="auto"/>
        <w:ind w:right="-45"/>
        <w:jc w:val="left"/>
        <w:rPr>
          <w:rFonts w:eastAsiaTheme="minorEastAsia"/>
          <w:color w:val="000000" w:themeColor="text1"/>
        </w:rPr>
      </w:pPr>
      <w:r w:rsidRPr="005945CA">
        <w:rPr>
          <w:color w:val="000000" w:themeColor="text1"/>
        </w:rPr>
        <w:t>CHAPTER 3</w:t>
      </w:r>
      <w:r w:rsidRPr="005945CA">
        <w:rPr>
          <w:rFonts w:eastAsiaTheme="minorEastAsia"/>
          <w:color w:val="000000" w:themeColor="text1"/>
        </w:rPr>
        <w:t xml:space="preserve"> </w:t>
      </w:r>
      <w:r w:rsidRPr="005945CA">
        <w:rPr>
          <w:rFonts w:eastAsiaTheme="minorEastAsia"/>
          <w:color w:val="000000" w:themeColor="text1"/>
        </w:rPr>
        <w:tab/>
      </w:r>
      <w:r w:rsidRPr="005945CA">
        <w:rPr>
          <w:color w:val="000000" w:themeColor="text1"/>
        </w:rPr>
        <w:t>Research M</w:t>
      </w:r>
      <w:r w:rsidR="002070FB" w:rsidRPr="005945CA">
        <w:rPr>
          <w:color w:val="000000" w:themeColor="text1"/>
        </w:rPr>
        <w:t>ethodology &amp; Research Methods</w:t>
      </w:r>
      <w:r w:rsidR="002070FB" w:rsidRPr="005945CA">
        <w:rPr>
          <w:color w:val="000000" w:themeColor="text1"/>
        </w:rPr>
        <w:tab/>
        <w:t>43</w:t>
      </w:r>
    </w:p>
    <w:p w:rsidR="006E7F87" w:rsidRPr="005945CA" w:rsidRDefault="00CF669C" w:rsidP="006E7F87">
      <w:pPr>
        <w:pStyle w:val="Heading3"/>
        <w:keepNext w:val="0"/>
        <w:tabs>
          <w:tab w:val="left" w:pos="851"/>
          <w:tab w:val="left" w:pos="1701"/>
          <w:tab w:val="right" w:pos="9072"/>
        </w:tabs>
        <w:spacing w:line="240" w:lineRule="auto"/>
        <w:ind w:right="-45"/>
        <w:jc w:val="left"/>
        <w:rPr>
          <w:rFonts w:eastAsiaTheme="minorEastAsia"/>
          <w:color w:val="000000" w:themeColor="text1"/>
        </w:rPr>
      </w:pPr>
      <w:r w:rsidRPr="005945CA">
        <w:rPr>
          <w:b w:val="0"/>
          <w:color w:val="000000" w:themeColor="text1"/>
        </w:rPr>
        <w:t xml:space="preserve">3.0 </w:t>
      </w:r>
      <w:r w:rsidRPr="005945CA">
        <w:rPr>
          <w:b w:val="0"/>
          <w:color w:val="000000" w:themeColor="text1"/>
        </w:rPr>
        <w:tab/>
        <w:t>Introduction</w:t>
      </w:r>
      <w:r w:rsidRPr="005945CA">
        <w:rPr>
          <w:b w:val="0"/>
          <w:color w:val="000000" w:themeColor="text1"/>
        </w:rPr>
        <w:tab/>
        <w:t>4</w:t>
      </w:r>
      <w:r w:rsidR="002070FB" w:rsidRPr="005945CA">
        <w:rPr>
          <w:b w:val="0"/>
          <w:color w:val="000000" w:themeColor="text1"/>
        </w:rPr>
        <w:t>3</w:t>
      </w:r>
    </w:p>
    <w:p w:rsidR="006E7F87" w:rsidRPr="005945CA" w:rsidRDefault="00CF669C" w:rsidP="006E7F87">
      <w:pPr>
        <w:pStyle w:val="Heading3"/>
        <w:keepNext w:val="0"/>
        <w:tabs>
          <w:tab w:val="left" w:pos="851"/>
          <w:tab w:val="left" w:pos="1701"/>
          <w:tab w:val="right" w:pos="9072"/>
        </w:tabs>
        <w:spacing w:line="240" w:lineRule="auto"/>
        <w:ind w:right="-45"/>
        <w:jc w:val="left"/>
        <w:rPr>
          <w:rFonts w:eastAsiaTheme="minorEastAsia"/>
          <w:color w:val="000000" w:themeColor="text1"/>
        </w:rPr>
      </w:pPr>
      <w:r w:rsidRPr="005945CA">
        <w:rPr>
          <w:b w:val="0"/>
          <w:color w:val="000000" w:themeColor="text1"/>
        </w:rPr>
        <w:t xml:space="preserve">3.1 </w:t>
      </w:r>
      <w:r w:rsidRPr="005945CA">
        <w:rPr>
          <w:b w:val="0"/>
          <w:color w:val="000000" w:themeColor="text1"/>
        </w:rPr>
        <w:tab/>
        <w:t>Philosophical orientations of the research design</w:t>
      </w:r>
      <w:r w:rsidRPr="005945CA">
        <w:rPr>
          <w:b w:val="0"/>
          <w:color w:val="000000" w:themeColor="text1"/>
        </w:rPr>
        <w:tab/>
        <w:t>4</w:t>
      </w:r>
      <w:r w:rsidR="002070FB" w:rsidRPr="005945CA">
        <w:rPr>
          <w:b w:val="0"/>
          <w:color w:val="000000" w:themeColor="text1"/>
        </w:rPr>
        <w:t>5</w:t>
      </w:r>
    </w:p>
    <w:p w:rsidR="006E7F87" w:rsidRPr="005945CA" w:rsidRDefault="00CF669C" w:rsidP="006E7F87">
      <w:pPr>
        <w:pStyle w:val="Heading3"/>
        <w:keepNext w:val="0"/>
        <w:tabs>
          <w:tab w:val="left" w:pos="851"/>
          <w:tab w:val="left" w:pos="1701"/>
          <w:tab w:val="right" w:pos="9072"/>
        </w:tabs>
        <w:spacing w:line="240" w:lineRule="auto"/>
        <w:ind w:right="-45"/>
        <w:jc w:val="left"/>
        <w:rPr>
          <w:rFonts w:eastAsiaTheme="minorEastAsia"/>
          <w:color w:val="000000" w:themeColor="text1"/>
        </w:rPr>
      </w:pPr>
      <w:r w:rsidRPr="005945CA">
        <w:rPr>
          <w:b w:val="0"/>
          <w:color w:val="000000" w:themeColor="text1"/>
        </w:rPr>
        <w:t>3.1.1</w:t>
      </w:r>
      <w:r w:rsidRPr="005945CA">
        <w:rPr>
          <w:b w:val="0"/>
          <w:color w:val="000000" w:themeColor="text1"/>
        </w:rPr>
        <w:tab/>
        <w:t>Ontology</w:t>
      </w:r>
      <w:r w:rsidRPr="005945CA">
        <w:rPr>
          <w:b w:val="0"/>
          <w:color w:val="000000" w:themeColor="text1"/>
        </w:rPr>
        <w:tab/>
        <w:t>4</w:t>
      </w:r>
      <w:r w:rsidR="002070FB" w:rsidRPr="005945CA">
        <w:rPr>
          <w:b w:val="0"/>
          <w:color w:val="000000" w:themeColor="text1"/>
        </w:rPr>
        <w:t>5</w:t>
      </w:r>
    </w:p>
    <w:p w:rsidR="006E7F87" w:rsidRPr="005945CA" w:rsidRDefault="00CF669C" w:rsidP="006E7F87">
      <w:pPr>
        <w:pStyle w:val="Heading3"/>
        <w:keepNext w:val="0"/>
        <w:tabs>
          <w:tab w:val="left" w:pos="851"/>
          <w:tab w:val="left" w:pos="1701"/>
          <w:tab w:val="right" w:pos="9072"/>
        </w:tabs>
        <w:spacing w:line="240" w:lineRule="auto"/>
        <w:ind w:right="-45"/>
        <w:jc w:val="left"/>
        <w:rPr>
          <w:rFonts w:eastAsiaTheme="minorEastAsia"/>
          <w:color w:val="000000" w:themeColor="text1"/>
        </w:rPr>
      </w:pPr>
      <w:r w:rsidRPr="005945CA">
        <w:rPr>
          <w:b w:val="0"/>
          <w:color w:val="000000" w:themeColor="text1"/>
        </w:rPr>
        <w:t xml:space="preserve">3.1.2 </w:t>
      </w:r>
      <w:r w:rsidRPr="005945CA">
        <w:rPr>
          <w:b w:val="0"/>
          <w:color w:val="000000" w:themeColor="text1"/>
        </w:rPr>
        <w:tab/>
        <w:t>Epistemology</w:t>
      </w:r>
      <w:r w:rsidRPr="005945CA">
        <w:rPr>
          <w:b w:val="0"/>
          <w:color w:val="000000" w:themeColor="text1"/>
        </w:rPr>
        <w:tab/>
        <w:t>4</w:t>
      </w:r>
      <w:r w:rsidR="002070FB" w:rsidRPr="005945CA">
        <w:rPr>
          <w:b w:val="0"/>
          <w:color w:val="000000" w:themeColor="text1"/>
        </w:rPr>
        <w:t>6</w:t>
      </w:r>
    </w:p>
    <w:p w:rsidR="006E7F87" w:rsidRPr="005945CA" w:rsidRDefault="00CF669C" w:rsidP="006E7F87">
      <w:pPr>
        <w:pStyle w:val="Heading3"/>
        <w:keepNext w:val="0"/>
        <w:tabs>
          <w:tab w:val="left" w:pos="851"/>
          <w:tab w:val="left" w:pos="1701"/>
          <w:tab w:val="right" w:pos="9072"/>
        </w:tabs>
        <w:spacing w:line="240" w:lineRule="auto"/>
        <w:ind w:right="-45"/>
        <w:jc w:val="left"/>
        <w:rPr>
          <w:rFonts w:eastAsiaTheme="minorEastAsia"/>
          <w:color w:val="000000" w:themeColor="text1"/>
        </w:rPr>
      </w:pPr>
      <w:r w:rsidRPr="005945CA">
        <w:rPr>
          <w:b w:val="0"/>
          <w:color w:val="000000" w:themeColor="text1"/>
        </w:rPr>
        <w:t xml:space="preserve">3.2 </w:t>
      </w:r>
      <w:r w:rsidRPr="005945CA">
        <w:rPr>
          <w:b w:val="0"/>
          <w:color w:val="000000" w:themeColor="text1"/>
        </w:rPr>
        <w:tab/>
        <w:t>Research methodology</w:t>
      </w:r>
      <w:r w:rsidRPr="005945CA">
        <w:rPr>
          <w:b w:val="0"/>
          <w:color w:val="000000" w:themeColor="text1"/>
        </w:rPr>
        <w:tab/>
        <w:t>4</w:t>
      </w:r>
      <w:r w:rsidR="002070FB" w:rsidRPr="005945CA">
        <w:rPr>
          <w:b w:val="0"/>
          <w:color w:val="000000" w:themeColor="text1"/>
        </w:rPr>
        <w:t>7</w:t>
      </w:r>
    </w:p>
    <w:p w:rsidR="006E7F87" w:rsidRPr="005945CA" w:rsidRDefault="00CF669C" w:rsidP="006E7F87">
      <w:pPr>
        <w:pStyle w:val="Heading3"/>
        <w:keepNext w:val="0"/>
        <w:tabs>
          <w:tab w:val="left" w:pos="851"/>
          <w:tab w:val="left" w:pos="1701"/>
          <w:tab w:val="right" w:pos="9072"/>
        </w:tabs>
        <w:spacing w:line="240" w:lineRule="auto"/>
        <w:ind w:right="-45"/>
        <w:jc w:val="left"/>
        <w:rPr>
          <w:rFonts w:eastAsiaTheme="minorEastAsia"/>
          <w:color w:val="000000" w:themeColor="text1"/>
        </w:rPr>
      </w:pPr>
      <w:r w:rsidRPr="005945CA">
        <w:rPr>
          <w:b w:val="0"/>
          <w:color w:val="000000" w:themeColor="text1"/>
        </w:rPr>
        <w:t xml:space="preserve">3.2.1 </w:t>
      </w:r>
      <w:r w:rsidRPr="005945CA">
        <w:rPr>
          <w:b w:val="0"/>
          <w:color w:val="000000" w:themeColor="text1"/>
        </w:rPr>
        <w:tab/>
        <w:t>Definitions of case study research</w:t>
      </w:r>
      <w:r w:rsidRPr="005945CA">
        <w:rPr>
          <w:b w:val="0"/>
          <w:color w:val="000000" w:themeColor="text1"/>
        </w:rPr>
        <w:tab/>
        <w:t>4</w:t>
      </w:r>
      <w:r w:rsidR="002070FB" w:rsidRPr="005945CA">
        <w:rPr>
          <w:b w:val="0"/>
          <w:color w:val="000000" w:themeColor="text1"/>
        </w:rPr>
        <w:t>7</w:t>
      </w:r>
    </w:p>
    <w:p w:rsidR="006E7F87" w:rsidRPr="005945CA" w:rsidRDefault="00CF669C" w:rsidP="006E7F87">
      <w:pPr>
        <w:pStyle w:val="Heading3"/>
        <w:keepNext w:val="0"/>
        <w:tabs>
          <w:tab w:val="left" w:pos="851"/>
          <w:tab w:val="left" w:pos="1701"/>
          <w:tab w:val="right" w:pos="9072"/>
        </w:tabs>
        <w:spacing w:line="240" w:lineRule="auto"/>
        <w:ind w:right="-45"/>
        <w:jc w:val="left"/>
        <w:rPr>
          <w:rFonts w:eastAsiaTheme="minorEastAsia"/>
          <w:color w:val="000000" w:themeColor="text1"/>
        </w:rPr>
      </w:pPr>
      <w:r w:rsidRPr="005945CA">
        <w:rPr>
          <w:b w:val="0"/>
          <w:color w:val="000000" w:themeColor="text1"/>
        </w:rPr>
        <w:t xml:space="preserve">3.2.2 </w:t>
      </w:r>
      <w:r w:rsidRPr="005945CA">
        <w:rPr>
          <w:b w:val="0"/>
          <w:color w:val="000000" w:themeColor="text1"/>
        </w:rPr>
        <w:tab/>
        <w:t>Approaches to case study research</w:t>
      </w:r>
      <w:r w:rsidRPr="005945CA">
        <w:rPr>
          <w:b w:val="0"/>
          <w:color w:val="000000" w:themeColor="text1"/>
        </w:rPr>
        <w:tab/>
        <w:t>4</w:t>
      </w:r>
      <w:r w:rsidR="002070FB" w:rsidRPr="005945CA">
        <w:rPr>
          <w:b w:val="0"/>
          <w:color w:val="000000" w:themeColor="text1"/>
        </w:rPr>
        <w:t>9</w:t>
      </w:r>
    </w:p>
    <w:p w:rsidR="006E7F87" w:rsidRPr="005945CA" w:rsidRDefault="00CF669C" w:rsidP="006E7F87">
      <w:pPr>
        <w:pStyle w:val="Heading3"/>
        <w:keepNext w:val="0"/>
        <w:tabs>
          <w:tab w:val="left" w:pos="851"/>
          <w:tab w:val="left" w:pos="1701"/>
          <w:tab w:val="right" w:pos="9072"/>
        </w:tabs>
        <w:spacing w:line="240" w:lineRule="auto"/>
        <w:ind w:right="-45"/>
        <w:jc w:val="left"/>
        <w:rPr>
          <w:rFonts w:eastAsiaTheme="minorEastAsia"/>
          <w:color w:val="000000" w:themeColor="text1"/>
        </w:rPr>
      </w:pPr>
      <w:r w:rsidRPr="005945CA">
        <w:rPr>
          <w:b w:val="0"/>
          <w:color w:val="000000" w:themeColor="text1"/>
        </w:rPr>
        <w:t xml:space="preserve">3.2.3 </w:t>
      </w:r>
      <w:r w:rsidRPr="005945CA">
        <w:rPr>
          <w:b w:val="0"/>
          <w:color w:val="000000" w:themeColor="text1"/>
        </w:rPr>
        <w:tab/>
        <w:t>Strengths and limitations of case study research</w:t>
      </w:r>
      <w:r w:rsidRPr="005945CA">
        <w:rPr>
          <w:b w:val="0"/>
          <w:color w:val="000000" w:themeColor="text1"/>
        </w:rPr>
        <w:tab/>
      </w:r>
      <w:r w:rsidR="002070FB" w:rsidRPr="005945CA">
        <w:rPr>
          <w:b w:val="0"/>
          <w:color w:val="000000" w:themeColor="text1"/>
        </w:rPr>
        <w:t>50</w:t>
      </w:r>
    </w:p>
    <w:p w:rsidR="006E7F87" w:rsidRPr="005945CA" w:rsidRDefault="00CF669C" w:rsidP="006E7F87">
      <w:pPr>
        <w:pStyle w:val="Heading3"/>
        <w:keepNext w:val="0"/>
        <w:tabs>
          <w:tab w:val="left" w:pos="851"/>
          <w:tab w:val="left" w:pos="1701"/>
          <w:tab w:val="right" w:pos="9072"/>
        </w:tabs>
        <w:spacing w:line="240" w:lineRule="auto"/>
        <w:ind w:right="-45"/>
        <w:jc w:val="left"/>
        <w:rPr>
          <w:rFonts w:eastAsiaTheme="minorEastAsia"/>
          <w:color w:val="000000" w:themeColor="text1"/>
        </w:rPr>
      </w:pPr>
      <w:r w:rsidRPr="005945CA">
        <w:rPr>
          <w:b w:val="0"/>
          <w:color w:val="000000" w:themeColor="text1"/>
        </w:rPr>
        <w:t xml:space="preserve">3.2.4 </w:t>
      </w:r>
      <w:r w:rsidRPr="005945CA">
        <w:rPr>
          <w:b w:val="0"/>
          <w:color w:val="000000" w:themeColor="text1"/>
        </w:rPr>
        <w:tab/>
        <w:t>Generalisation, trustworthiness, transferability and rigour in case study research</w:t>
      </w:r>
      <w:r w:rsidRPr="005945CA">
        <w:rPr>
          <w:b w:val="0"/>
          <w:color w:val="000000" w:themeColor="text1"/>
        </w:rPr>
        <w:tab/>
      </w:r>
      <w:r w:rsidR="002070FB" w:rsidRPr="005945CA">
        <w:rPr>
          <w:b w:val="0"/>
          <w:color w:val="000000" w:themeColor="text1"/>
        </w:rPr>
        <w:t>51</w:t>
      </w:r>
    </w:p>
    <w:p w:rsidR="006E7F87" w:rsidRPr="005945CA" w:rsidRDefault="00CF669C" w:rsidP="006E7F87">
      <w:pPr>
        <w:pStyle w:val="Heading3"/>
        <w:keepNext w:val="0"/>
        <w:tabs>
          <w:tab w:val="left" w:pos="851"/>
          <w:tab w:val="left" w:pos="1701"/>
          <w:tab w:val="right" w:pos="9072"/>
        </w:tabs>
        <w:spacing w:line="240" w:lineRule="auto"/>
        <w:ind w:right="-45"/>
        <w:jc w:val="left"/>
        <w:rPr>
          <w:rFonts w:eastAsiaTheme="minorEastAsia"/>
          <w:color w:val="000000" w:themeColor="text1"/>
        </w:rPr>
      </w:pPr>
      <w:r w:rsidRPr="005945CA">
        <w:rPr>
          <w:b w:val="0"/>
          <w:color w:val="000000" w:themeColor="text1"/>
        </w:rPr>
        <w:t xml:space="preserve">3.2.4.1 </w:t>
      </w:r>
      <w:r w:rsidRPr="005945CA">
        <w:rPr>
          <w:b w:val="0"/>
          <w:color w:val="000000" w:themeColor="text1"/>
        </w:rPr>
        <w:tab/>
        <w:t>Generalisation</w:t>
      </w:r>
      <w:r w:rsidRPr="005945CA">
        <w:rPr>
          <w:b w:val="0"/>
          <w:color w:val="000000" w:themeColor="text1"/>
        </w:rPr>
        <w:tab/>
      </w:r>
      <w:r w:rsidR="002070FB" w:rsidRPr="005945CA">
        <w:rPr>
          <w:b w:val="0"/>
          <w:color w:val="000000" w:themeColor="text1"/>
        </w:rPr>
        <w:t>51</w:t>
      </w:r>
    </w:p>
    <w:p w:rsidR="006E7F87" w:rsidRPr="005945CA" w:rsidRDefault="00CF669C" w:rsidP="006E7F87">
      <w:pPr>
        <w:pStyle w:val="Heading3"/>
        <w:keepNext w:val="0"/>
        <w:tabs>
          <w:tab w:val="left" w:pos="851"/>
          <w:tab w:val="left" w:pos="1701"/>
          <w:tab w:val="right" w:pos="9072"/>
        </w:tabs>
        <w:spacing w:line="240" w:lineRule="auto"/>
        <w:ind w:right="-45"/>
        <w:jc w:val="left"/>
        <w:rPr>
          <w:rFonts w:eastAsiaTheme="minorEastAsia"/>
          <w:color w:val="000000" w:themeColor="text1"/>
        </w:rPr>
      </w:pPr>
      <w:r w:rsidRPr="005945CA">
        <w:rPr>
          <w:b w:val="0"/>
          <w:color w:val="000000" w:themeColor="text1"/>
        </w:rPr>
        <w:t xml:space="preserve">3.2.4.2 </w:t>
      </w:r>
      <w:r w:rsidRPr="005945CA">
        <w:rPr>
          <w:b w:val="0"/>
          <w:color w:val="000000" w:themeColor="text1"/>
        </w:rPr>
        <w:tab/>
        <w:t>Trustworthiness</w:t>
      </w:r>
      <w:r w:rsidRPr="005945CA">
        <w:rPr>
          <w:b w:val="0"/>
          <w:color w:val="000000" w:themeColor="text1"/>
        </w:rPr>
        <w:tab/>
        <w:t>5</w:t>
      </w:r>
      <w:r w:rsidR="002070FB" w:rsidRPr="005945CA">
        <w:rPr>
          <w:b w:val="0"/>
          <w:color w:val="000000" w:themeColor="text1"/>
        </w:rPr>
        <w:t>3</w:t>
      </w:r>
    </w:p>
    <w:p w:rsidR="006E7F87" w:rsidRPr="005945CA" w:rsidRDefault="00CF669C" w:rsidP="006E7F87">
      <w:pPr>
        <w:pStyle w:val="Heading3"/>
        <w:keepNext w:val="0"/>
        <w:tabs>
          <w:tab w:val="left" w:pos="851"/>
          <w:tab w:val="left" w:pos="1701"/>
          <w:tab w:val="right" w:pos="9072"/>
        </w:tabs>
        <w:spacing w:line="240" w:lineRule="auto"/>
        <w:ind w:right="-45"/>
        <w:jc w:val="left"/>
        <w:rPr>
          <w:rFonts w:eastAsiaTheme="minorEastAsia"/>
          <w:color w:val="000000" w:themeColor="text1"/>
        </w:rPr>
      </w:pPr>
      <w:r w:rsidRPr="005945CA">
        <w:rPr>
          <w:b w:val="0"/>
          <w:color w:val="000000" w:themeColor="text1"/>
        </w:rPr>
        <w:t xml:space="preserve">3.2.4.3 </w:t>
      </w:r>
      <w:r w:rsidRPr="005945CA">
        <w:rPr>
          <w:b w:val="0"/>
          <w:color w:val="000000" w:themeColor="text1"/>
        </w:rPr>
        <w:tab/>
        <w:t>Transferability</w:t>
      </w:r>
      <w:r w:rsidRPr="005945CA">
        <w:rPr>
          <w:b w:val="0"/>
          <w:color w:val="000000" w:themeColor="text1"/>
        </w:rPr>
        <w:tab/>
        <w:t>5</w:t>
      </w:r>
      <w:r w:rsidR="002070FB" w:rsidRPr="005945CA">
        <w:rPr>
          <w:b w:val="0"/>
          <w:color w:val="000000" w:themeColor="text1"/>
        </w:rPr>
        <w:t>3</w:t>
      </w:r>
    </w:p>
    <w:p w:rsidR="006E7F87" w:rsidRPr="005945CA" w:rsidRDefault="00CF669C" w:rsidP="006E7F87">
      <w:pPr>
        <w:pStyle w:val="Heading3"/>
        <w:keepNext w:val="0"/>
        <w:tabs>
          <w:tab w:val="left" w:pos="851"/>
          <w:tab w:val="left" w:pos="1701"/>
          <w:tab w:val="right" w:pos="9072"/>
        </w:tabs>
        <w:spacing w:line="240" w:lineRule="auto"/>
        <w:ind w:right="-45"/>
        <w:jc w:val="left"/>
        <w:rPr>
          <w:rFonts w:eastAsiaTheme="minorEastAsia"/>
          <w:color w:val="000000" w:themeColor="text1"/>
        </w:rPr>
      </w:pPr>
      <w:r w:rsidRPr="005945CA">
        <w:rPr>
          <w:b w:val="0"/>
          <w:color w:val="000000" w:themeColor="text1"/>
        </w:rPr>
        <w:t xml:space="preserve">3.2.4.4 </w:t>
      </w:r>
      <w:r w:rsidRPr="005945CA">
        <w:rPr>
          <w:b w:val="0"/>
          <w:color w:val="000000" w:themeColor="text1"/>
        </w:rPr>
        <w:tab/>
        <w:t>Rigour</w:t>
      </w:r>
      <w:r w:rsidRPr="005945CA">
        <w:rPr>
          <w:b w:val="0"/>
          <w:color w:val="000000" w:themeColor="text1"/>
        </w:rPr>
        <w:tab/>
      </w:r>
      <w:r w:rsidR="004627AD" w:rsidRPr="005945CA">
        <w:rPr>
          <w:b w:val="0"/>
          <w:color w:val="000000" w:themeColor="text1"/>
        </w:rPr>
        <w:tab/>
      </w:r>
      <w:r w:rsidRPr="005945CA">
        <w:rPr>
          <w:b w:val="0"/>
          <w:color w:val="000000" w:themeColor="text1"/>
        </w:rPr>
        <w:t>5</w:t>
      </w:r>
      <w:r w:rsidR="002070FB" w:rsidRPr="005945CA">
        <w:rPr>
          <w:b w:val="0"/>
          <w:color w:val="000000" w:themeColor="text1"/>
        </w:rPr>
        <w:t>4</w:t>
      </w:r>
    </w:p>
    <w:p w:rsidR="006E7F87" w:rsidRPr="005945CA" w:rsidRDefault="00CF669C" w:rsidP="006E7F87">
      <w:pPr>
        <w:pStyle w:val="Heading3"/>
        <w:keepNext w:val="0"/>
        <w:tabs>
          <w:tab w:val="left" w:pos="851"/>
          <w:tab w:val="left" w:pos="1701"/>
          <w:tab w:val="right" w:pos="9072"/>
        </w:tabs>
        <w:spacing w:line="240" w:lineRule="auto"/>
        <w:ind w:right="-45"/>
        <w:jc w:val="left"/>
        <w:rPr>
          <w:rFonts w:eastAsiaTheme="minorEastAsia"/>
          <w:color w:val="000000" w:themeColor="text1"/>
        </w:rPr>
      </w:pPr>
      <w:r w:rsidRPr="005945CA">
        <w:rPr>
          <w:b w:val="0"/>
          <w:color w:val="000000" w:themeColor="text1"/>
        </w:rPr>
        <w:t xml:space="preserve">3.3 </w:t>
      </w:r>
      <w:r w:rsidRPr="005945CA">
        <w:rPr>
          <w:b w:val="0"/>
          <w:color w:val="000000" w:themeColor="text1"/>
        </w:rPr>
        <w:tab/>
        <w:t>Philosophical perspective of case study</w:t>
      </w:r>
      <w:r w:rsidRPr="005945CA">
        <w:rPr>
          <w:b w:val="0"/>
          <w:color w:val="000000" w:themeColor="text1"/>
        </w:rPr>
        <w:tab/>
        <w:t>5</w:t>
      </w:r>
      <w:r w:rsidR="002070FB" w:rsidRPr="005945CA">
        <w:rPr>
          <w:b w:val="0"/>
          <w:color w:val="000000" w:themeColor="text1"/>
        </w:rPr>
        <w:t>5</w:t>
      </w:r>
    </w:p>
    <w:p w:rsidR="006E7F87" w:rsidRPr="005945CA" w:rsidRDefault="00CF669C" w:rsidP="006E7F87">
      <w:pPr>
        <w:pStyle w:val="Heading3"/>
        <w:keepNext w:val="0"/>
        <w:tabs>
          <w:tab w:val="left" w:pos="851"/>
          <w:tab w:val="left" w:pos="1701"/>
          <w:tab w:val="right" w:pos="9072"/>
        </w:tabs>
        <w:spacing w:line="240" w:lineRule="auto"/>
        <w:ind w:right="-45"/>
        <w:jc w:val="left"/>
        <w:rPr>
          <w:rFonts w:eastAsiaTheme="minorEastAsia"/>
          <w:color w:val="000000" w:themeColor="text1"/>
        </w:rPr>
      </w:pPr>
      <w:r w:rsidRPr="005945CA">
        <w:rPr>
          <w:b w:val="0"/>
          <w:color w:val="000000" w:themeColor="text1"/>
        </w:rPr>
        <w:t xml:space="preserve">3.4 </w:t>
      </w:r>
      <w:r w:rsidRPr="005945CA">
        <w:rPr>
          <w:b w:val="0"/>
          <w:color w:val="000000" w:themeColor="text1"/>
        </w:rPr>
        <w:tab/>
        <w:t>Summary: Case study research for the research</w:t>
      </w:r>
      <w:r w:rsidRPr="005945CA">
        <w:rPr>
          <w:b w:val="0"/>
          <w:color w:val="000000" w:themeColor="text1"/>
        </w:rPr>
        <w:tab/>
        <w:t>5</w:t>
      </w:r>
      <w:r w:rsidR="002070FB" w:rsidRPr="005945CA">
        <w:rPr>
          <w:b w:val="0"/>
          <w:color w:val="000000" w:themeColor="text1"/>
        </w:rPr>
        <w:t>6</w:t>
      </w:r>
    </w:p>
    <w:p w:rsidR="00CF669C" w:rsidRPr="005945CA" w:rsidRDefault="00CF669C" w:rsidP="006E7F87">
      <w:pPr>
        <w:pStyle w:val="Heading3"/>
        <w:keepNext w:val="0"/>
        <w:tabs>
          <w:tab w:val="left" w:pos="851"/>
          <w:tab w:val="left" w:pos="1701"/>
          <w:tab w:val="right" w:pos="9072"/>
        </w:tabs>
        <w:spacing w:line="240" w:lineRule="auto"/>
        <w:ind w:right="-45"/>
        <w:jc w:val="left"/>
        <w:rPr>
          <w:rFonts w:eastAsiaTheme="minorEastAsia"/>
          <w:color w:val="000000" w:themeColor="text1"/>
        </w:rPr>
      </w:pPr>
      <w:r w:rsidRPr="005945CA">
        <w:rPr>
          <w:b w:val="0"/>
          <w:color w:val="000000" w:themeColor="text1"/>
        </w:rPr>
        <w:t xml:space="preserve">3.5 </w:t>
      </w:r>
      <w:r w:rsidRPr="005945CA">
        <w:rPr>
          <w:b w:val="0"/>
          <w:color w:val="000000" w:themeColor="text1"/>
        </w:rPr>
        <w:tab/>
        <w:t>Research methods</w:t>
      </w:r>
      <w:r w:rsidRPr="005945CA">
        <w:rPr>
          <w:b w:val="0"/>
          <w:color w:val="000000" w:themeColor="text1"/>
        </w:rPr>
        <w:tab/>
        <w:t>5</w:t>
      </w:r>
      <w:r w:rsidR="002070FB" w:rsidRPr="005945CA">
        <w:rPr>
          <w:b w:val="0"/>
          <w:color w:val="000000" w:themeColor="text1"/>
        </w:rPr>
        <w:t>8</w:t>
      </w:r>
    </w:p>
    <w:p w:rsidR="00CF669C" w:rsidRPr="005945CA" w:rsidRDefault="00CF669C" w:rsidP="00CF669C">
      <w:pPr>
        <w:pStyle w:val="Heading3"/>
        <w:tabs>
          <w:tab w:val="left" w:pos="851"/>
          <w:tab w:val="right" w:pos="9072"/>
        </w:tabs>
        <w:spacing w:line="240" w:lineRule="auto"/>
        <w:ind w:right="-46"/>
        <w:rPr>
          <w:b w:val="0"/>
          <w:i/>
          <w:color w:val="000000" w:themeColor="text1"/>
        </w:rPr>
      </w:pPr>
      <w:r w:rsidRPr="005945CA">
        <w:rPr>
          <w:b w:val="0"/>
          <w:color w:val="000000" w:themeColor="text1"/>
        </w:rPr>
        <w:lastRenderedPageBreak/>
        <w:t xml:space="preserve">3.5.1 </w:t>
      </w:r>
      <w:r w:rsidRPr="005945CA">
        <w:rPr>
          <w:b w:val="0"/>
          <w:color w:val="000000" w:themeColor="text1"/>
        </w:rPr>
        <w:tab/>
        <w:t xml:space="preserve">The case: single case with embedded units </w:t>
      </w:r>
      <w:r w:rsidRPr="005945CA">
        <w:rPr>
          <w:b w:val="0"/>
          <w:color w:val="000000" w:themeColor="text1"/>
        </w:rPr>
        <w:tab/>
        <w:t>5</w:t>
      </w:r>
      <w:r w:rsidR="002070FB" w:rsidRPr="005945CA">
        <w:rPr>
          <w:b w:val="0"/>
          <w:color w:val="000000" w:themeColor="text1"/>
        </w:rPr>
        <w:t>8</w:t>
      </w:r>
    </w:p>
    <w:p w:rsidR="00CF669C" w:rsidRPr="005945CA" w:rsidRDefault="00CF669C" w:rsidP="00CF669C">
      <w:pPr>
        <w:pStyle w:val="Heading3"/>
        <w:tabs>
          <w:tab w:val="left" w:pos="851"/>
          <w:tab w:val="right" w:pos="9072"/>
        </w:tabs>
        <w:spacing w:line="240" w:lineRule="auto"/>
        <w:rPr>
          <w:b w:val="0"/>
          <w:color w:val="000000" w:themeColor="text1"/>
        </w:rPr>
      </w:pPr>
      <w:r w:rsidRPr="005945CA">
        <w:rPr>
          <w:b w:val="0"/>
          <w:color w:val="000000" w:themeColor="text1"/>
        </w:rPr>
        <w:t xml:space="preserve">3.5.2 </w:t>
      </w:r>
      <w:r w:rsidRPr="005945CA">
        <w:rPr>
          <w:b w:val="0"/>
          <w:color w:val="000000" w:themeColor="text1"/>
        </w:rPr>
        <w:tab/>
        <w:t>Ethical issues</w:t>
      </w:r>
      <w:r w:rsidR="002070FB" w:rsidRPr="005945CA">
        <w:rPr>
          <w:b w:val="0"/>
          <w:color w:val="000000" w:themeColor="text1"/>
        </w:rPr>
        <w:tab/>
        <w:t>59</w:t>
      </w:r>
    </w:p>
    <w:p w:rsidR="00CF669C" w:rsidRPr="005945CA" w:rsidRDefault="00CF669C" w:rsidP="00CF669C">
      <w:pPr>
        <w:pStyle w:val="Heading3"/>
        <w:tabs>
          <w:tab w:val="left" w:pos="851"/>
          <w:tab w:val="right" w:pos="9072"/>
        </w:tabs>
        <w:spacing w:line="240" w:lineRule="auto"/>
        <w:rPr>
          <w:b w:val="0"/>
          <w:color w:val="000000" w:themeColor="text1"/>
        </w:rPr>
      </w:pPr>
      <w:r w:rsidRPr="005945CA">
        <w:rPr>
          <w:b w:val="0"/>
          <w:color w:val="000000" w:themeColor="text1"/>
        </w:rPr>
        <w:t xml:space="preserve">3.5.2.1 </w:t>
      </w:r>
      <w:r w:rsidRPr="005945CA">
        <w:rPr>
          <w:b w:val="0"/>
          <w:color w:val="000000" w:themeColor="text1"/>
        </w:rPr>
        <w:tab/>
        <w:t>Informed consent</w:t>
      </w:r>
      <w:r w:rsidR="002070FB" w:rsidRPr="005945CA">
        <w:rPr>
          <w:b w:val="0"/>
          <w:color w:val="000000" w:themeColor="text1"/>
        </w:rPr>
        <w:tab/>
        <w:t>60</w:t>
      </w:r>
    </w:p>
    <w:p w:rsidR="00CF669C" w:rsidRPr="005945CA" w:rsidRDefault="00CF669C" w:rsidP="00CF669C">
      <w:pPr>
        <w:pStyle w:val="Heading3"/>
        <w:tabs>
          <w:tab w:val="left" w:pos="851"/>
          <w:tab w:val="right" w:pos="9072"/>
        </w:tabs>
        <w:spacing w:line="240" w:lineRule="auto"/>
        <w:rPr>
          <w:b w:val="0"/>
          <w:color w:val="000000" w:themeColor="text1"/>
        </w:rPr>
      </w:pPr>
      <w:r w:rsidRPr="005945CA">
        <w:rPr>
          <w:b w:val="0"/>
          <w:color w:val="000000" w:themeColor="text1"/>
        </w:rPr>
        <w:t xml:space="preserve">3.5.2.2 </w:t>
      </w:r>
      <w:r w:rsidRPr="005945CA">
        <w:rPr>
          <w:b w:val="0"/>
          <w:color w:val="000000" w:themeColor="text1"/>
        </w:rPr>
        <w:tab/>
        <w:t>Confidentiality and anonymity</w:t>
      </w:r>
      <w:r w:rsidR="002070FB" w:rsidRPr="005945CA">
        <w:rPr>
          <w:b w:val="0"/>
          <w:color w:val="000000" w:themeColor="text1"/>
        </w:rPr>
        <w:tab/>
        <w:t>60</w:t>
      </w:r>
    </w:p>
    <w:p w:rsidR="00CF669C" w:rsidRPr="005945CA" w:rsidRDefault="00CF669C" w:rsidP="00CF669C">
      <w:pPr>
        <w:pStyle w:val="Heading3"/>
        <w:tabs>
          <w:tab w:val="left" w:pos="851"/>
          <w:tab w:val="right" w:pos="9072"/>
        </w:tabs>
        <w:spacing w:line="240" w:lineRule="auto"/>
        <w:rPr>
          <w:b w:val="0"/>
          <w:color w:val="000000" w:themeColor="text1"/>
        </w:rPr>
      </w:pPr>
      <w:r w:rsidRPr="005945CA">
        <w:rPr>
          <w:b w:val="0"/>
          <w:color w:val="000000" w:themeColor="text1"/>
        </w:rPr>
        <w:t xml:space="preserve">3.5.2.3 </w:t>
      </w:r>
      <w:r w:rsidRPr="005945CA">
        <w:rPr>
          <w:b w:val="0"/>
          <w:color w:val="000000" w:themeColor="text1"/>
        </w:rPr>
        <w:tab/>
        <w:t>Researcher reflexivity</w:t>
      </w:r>
      <w:r w:rsidR="002070FB" w:rsidRPr="005945CA">
        <w:rPr>
          <w:b w:val="0"/>
          <w:color w:val="000000" w:themeColor="text1"/>
        </w:rPr>
        <w:tab/>
        <w:t>61</w:t>
      </w:r>
    </w:p>
    <w:p w:rsidR="00CF669C" w:rsidRPr="005945CA" w:rsidRDefault="00CF669C" w:rsidP="00CF669C">
      <w:pPr>
        <w:pStyle w:val="Heading3"/>
        <w:tabs>
          <w:tab w:val="left" w:pos="851"/>
          <w:tab w:val="right" w:pos="9072"/>
        </w:tabs>
        <w:spacing w:line="240" w:lineRule="auto"/>
        <w:rPr>
          <w:b w:val="0"/>
          <w:color w:val="000000" w:themeColor="text1"/>
        </w:rPr>
      </w:pPr>
      <w:r w:rsidRPr="005945CA">
        <w:rPr>
          <w:b w:val="0"/>
          <w:color w:val="000000" w:themeColor="text1"/>
        </w:rPr>
        <w:t xml:space="preserve">3.5.2.4 </w:t>
      </w:r>
      <w:r w:rsidRPr="005945CA">
        <w:rPr>
          <w:b w:val="0"/>
          <w:color w:val="000000" w:themeColor="text1"/>
        </w:rPr>
        <w:tab/>
        <w:t>Power relationships</w:t>
      </w:r>
      <w:r w:rsidRPr="005945CA">
        <w:rPr>
          <w:b w:val="0"/>
          <w:color w:val="000000" w:themeColor="text1"/>
        </w:rPr>
        <w:tab/>
      </w:r>
      <w:r w:rsidR="002070FB" w:rsidRPr="005945CA">
        <w:rPr>
          <w:b w:val="0"/>
          <w:color w:val="000000" w:themeColor="text1"/>
        </w:rPr>
        <w:t>63</w:t>
      </w:r>
    </w:p>
    <w:p w:rsidR="00CF669C" w:rsidRPr="005945CA" w:rsidRDefault="00CF669C" w:rsidP="00CF669C">
      <w:pPr>
        <w:pStyle w:val="Heading3"/>
        <w:tabs>
          <w:tab w:val="left" w:pos="851"/>
          <w:tab w:val="right" w:pos="9072"/>
        </w:tabs>
        <w:spacing w:line="240" w:lineRule="auto"/>
        <w:rPr>
          <w:b w:val="0"/>
          <w:color w:val="000000" w:themeColor="text1"/>
        </w:rPr>
      </w:pPr>
      <w:r w:rsidRPr="005945CA">
        <w:rPr>
          <w:b w:val="0"/>
          <w:color w:val="000000" w:themeColor="text1"/>
        </w:rPr>
        <w:t xml:space="preserve">3.5.3 </w:t>
      </w:r>
      <w:r w:rsidRPr="005945CA">
        <w:rPr>
          <w:b w:val="0"/>
          <w:color w:val="000000" w:themeColor="text1"/>
        </w:rPr>
        <w:tab/>
        <w:t>Sampling strategy and recruitment</w:t>
      </w:r>
      <w:r w:rsidR="002070FB" w:rsidRPr="005945CA">
        <w:rPr>
          <w:b w:val="0"/>
          <w:color w:val="000000" w:themeColor="text1"/>
        </w:rPr>
        <w:tab/>
        <w:t>64</w:t>
      </w:r>
    </w:p>
    <w:p w:rsidR="00CF669C" w:rsidRPr="005945CA" w:rsidRDefault="00CF669C" w:rsidP="00CF669C">
      <w:pPr>
        <w:pStyle w:val="Heading3"/>
        <w:tabs>
          <w:tab w:val="left" w:pos="851"/>
          <w:tab w:val="right" w:pos="9072"/>
        </w:tabs>
        <w:spacing w:line="240" w:lineRule="auto"/>
        <w:rPr>
          <w:b w:val="0"/>
          <w:color w:val="000000" w:themeColor="text1"/>
        </w:rPr>
      </w:pPr>
      <w:r w:rsidRPr="005945CA">
        <w:rPr>
          <w:b w:val="0"/>
          <w:color w:val="000000" w:themeColor="text1"/>
        </w:rPr>
        <w:t xml:space="preserve">3.5.4 </w:t>
      </w:r>
      <w:r w:rsidRPr="005945CA">
        <w:rPr>
          <w:b w:val="0"/>
          <w:color w:val="000000" w:themeColor="text1"/>
        </w:rPr>
        <w:tab/>
        <w:t>Qualitative data: semi-</w:t>
      </w:r>
      <w:r w:rsidR="002070FB" w:rsidRPr="005945CA">
        <w:rPr>
          <w:b w:val="0"/>
          <w:color w:val="000000" w:themeColor="text1"/>
        </w:rPr>
        <w:t>structured interviews</w:t>
      </w:r>
      <w:r w:rsidR="002070FB" w:rsidRPr="005945CA">
        <w:rPr>
          <w:b w:val="0"/>
          <w:color w:val="000000" w:themeColor="text1"/>
        </w:rPr>
        <w:tab/>
        <w:t>66</w:t>
      </w:r>
    </w:p>
    <w:p w:rsidR="00CF669C" w:rsidRPr="005945CA" w:rsidRDefault="00CF669C" w:rsidP="00CF669C">
      <w:pPr>
        <w:pStyle w:val="Heading3"/>
        <w:tabs>
          <w:tab w:val="left" w:pos="851"/>
          <w:tab w:val="right" w:pos="9072"/>
        </w:tabs>
        <w:spacing w:line="240" w:lineRule="auto"/>
        <w:rPr>
          <w:b w:val="0"/>
          <w:color w:val="000000" w:themeColor="text1"/>
        </w:rPr>
      </w:pPr>
      <w:r w:rsidRPr="005945CA">
        <w:rPr>
          <w:b w:val="0"/>
          <w:color w:val="000000" w:themeColor="text1"/>
        </w:rPr>
        <w:t xml:space="preserve">3.5.4.1 </w:t>
      </w:r>
      <w:r w:rsidRPr="005945CA">
        <w:rPr>
          <w:b w:val="0"/>
          <w:color w:val="000000" w:themeColor="text1"/>
        </w:rPr>
        <w:tab/>
        <w:t>Data collection</w:t>
      </w:r>
      <w:r w:rsidR="002070FB" w:rsidRPr="005945CA">
        <w:rPr>
          <w:b w:val="0"/>
          <w:color w:val="000000" w:themeColor="text1"/>
        </w:rPr>
        <w:tab/>
        <w:t>66</w:t>
      </w:r>
    </w:p>
    <w:p w:rsidR="00CF669C" w:rsidRPr="005945CA" w:rsidRDefault="00CF669C" w:rsidP="00CF669C">
      <w:pPr>
        <w:pStyle w:val="Heading3"/>
        <w:tabs>
          <w:tab w:val="left" w:pos="851"/>
          <w:tab w:val="right" w:pos="9072"/>
        </w:tabs>
        <w:spacing w:line="240" w:lineRule="auto"/>
        <w:rPr>
          <w:b w:val="0"/>
          <w:color w:val="000000" w:themeColor="text1"/>
        </w:rPr>
      </w:pPr>
      <w:r w:rsidRPr="005945CA">
        <w:rPr>
          <w:b w:val="0"/>
          <w:color w:val="000000" w:themeColor="text1"/>
        </w:rPr>
        <w:t xml:space="preserve">3.5.4.2 </w:t>
      </w:r>
      <w:r w:rsidRPr="005945CA">
        <w:rPr>
          <w:b w:val="0"/>
          <w:color w:val="000000" w:themeColor="text1"/>
        </w:rPr>
        <w:tab/>
        <w:t>Advantages and disadvantages of interviewing</w:t>
      </w:r>
      <w:r w:rsidR="002070FB" w:rsidRPr="005945CA">
        <w:rPr>
          <w:b w:val="0"/>
          <w:color w:val="000000" w:themeColor="text1"/>
        </w:rPr>
        <w:tab/>
        <w:t>67</w:t>
      </w:r>
    </w:p>
    <w:p w:rsidR="00CF669C" w:rsidRPr="005945CA" w:rsidRDefault="00CF669C" w:rsidP="00CF669C">
      <w:pPr>
        <w:pStyle w:val="Heading3"/>
        <w:tabs>
          <w:tab w:val="left" w:pos="851"/>
          <w:tab w:val="right" w:pos="9072"/>
        </w:tabs>
        <w:spacing w:line="240" w:lineRule="auto"/>
        <w:rPr>
          <w:b w:val="0"/>
          <w:color w:val="000000" w:themeColor="text1"/>
        </w:rPr>
      </w:pPr>
      <w:r w:rsidRPr="005945CA">
        <w:rPr>
          <w:b w:val="0"/>
          <w:color w:val="000000" w:themeColor="text1"/>
        </w:rPr>
        <w:t xml:space="preserve">3.5.4.3 </w:t>
      </w:r>
      <w:r w:rsidRPr="005945CA">
        <w:rPr>
          <w:b w:val="0"/>
          <w:color w:val="000000" w:themeColor="text1"/>
        </w:rPr>
        <w:tab/>
        <w:t>Skills for interviewing using hermeneutic phenomenology</w:t>
      </w:r>
      <w:r w:rsidR="002070FB" w:rsidRPr="005945CA">
        <w:rPr>
          <w:b w:val="0"/>
          <w:color w:val="000000" w:themeColor="text1"/>
        </w:rPr>
        <w:tab/>
        <w:t>69</w:t>
      </w:r>
    </w:p>
    <w:p w:rsidR="00CF669C" w:rsidRPr="005945CA" w:rsidRDefault="00CF669C" w:rsidP="00CF669C">
      <w:pPr>
        <w:pStyle w:val="Heading3"/>
        <w:tabs>
          <w:tab w:val="left" w:pos="851"/>
          <w:tab w:val="right" w:pos="9072"/>
        </w:tabs>
        <w:spacing w:line="240" w:lineRule="auto"/>
        <w:rPr>
          <w:b w:val="0"/>
          <w:color w:val="000000" w:themeColor="text1"/>
        </w:rPr>
      </w:pPr>
      <w:r w:rsidRPr="005945CA">
        <w:rPr>
          <w:b w:val="0"/>
          <w:color w:val="000000" w:themeColor="text1"/>
        </w:rPr>
        <w:t xml:space="preserve">3.5.4.4 </w:t>
      </w:r>
      <w:r w:rsidRPr="005945CA">
        <w:rPr>
          <w:b w:val="0"/>
          <w:color w:val="000000" w:themeColor="text1"/>
        </w:rPr>
        <w:tab/>
        <w:t>Pilot study</w:t>
      </w:r>
      <w:r w:rsidR="002070FB" w:rsidRPr="005945CA">
        <w:rPr>
          <w:b w:val="0"/>
          <w:color w:val="000000" w:themeColor="text1"/>
        </w:rPr>
        <w:tab/>
        <w:t>70</w:t>
      </w:r>
    </w:p>
    <w:p w:rsidR="00CF669C" w:rsidRPr="005945CA" w:rsidRDefault="00CF669C" w:rsidP="00CF669C">
      <w:pPr>
        <w:pStyle w:val="Heading3"/>
        <w:tabs>
          <w:tab w:val="left" w:pos="851"/>
          <w:tab w:val="right" w:pos="9072"/>
        </w:tabs>
        <w:spacing w:line="240" w:lineRule="auto"/>
        <w:rPr>
          <w:b w:val="0"/>
          <w:color w:val="000000" w:themeColor="text1"/>
        </w:rPr>
      </w:pPr>
      <w:r w:rsidRPr="005945CA">
        <w:rPr>
          <w:b w:val="0"/>
          <w:color w:val="000000" w:themeColor="text1"/>
        </w:rPr>
        <w:t xml:space="preserve">3.5.5 </w:t>
      </w:r>
      <w:r w:rsidRPr="005945CA">
        <w:rPr>
          <w:b w:val="0"/>
          <w:color w:val="000000" w:themeColor="text1"/>
        </w:rPr>
        <w:tab/>
        <w:t>Qualitative data analysis</w:t>
      </w:r>
      <w:r w:rsidR="002070FB" w:rsidRPr="005945CA">
        <w:rPr>
          <w:b w:val="0"/>
          <w:color w:val="000000" w:themeColor="text1"/>
        </w:rPr>
        <w:tab/>
        <w:t>71</w:t>
      </w:r>
    </w:p>
    <w:p w:rsidR="00CF669C" w:rsidRPr="005945CA" w:rsidRDefault="00CF669C" w:rsidP="00CF669C">
      <w:pPr>
        <w:pStyle w:val="Heading3"/>
        <w:tabs>
          <w:tab w:val="left" w:pos="851"/>
          <w:tab w:val="right" w:pos="9072"/>
        </w:tabs>
        <w:spacing w:line="240" w:lineRule="auto"/>
        <w:rPr>
          <w:b w:val="0"/>
          <w:color w:val="000000" w:themeColor="text1"/>
        </w:rPr>
      </w:pPr>
      <w:r w:rsidRPr="005945CA">
        <w:rPr>
          <w:b w:val="0"/>
          <w:color w:val="000000" w:themeColor="text1"/>
        </w:rPr>
        <w:t xml:space="preserve">3.5.5.1 </w:t>
      </w:r>
      <w:r w:rsidRPr="005945CA">
        <w:rPr>
          <w:b w:val="0"/>
          <w:color w:val="000000" w:themeColor="text1"/>
        </w:rPr>
        <w:tab/>
        <w:t>Stage 1: Choosing and initial reading of the texts</w:t>
      </w:r>
      <w:r w:rsidR="002070FB" w:rsidRPr="005945CA">
        <w:rPr>
          <w:b w:val="0"/>
          <w:color w:val="000000" w:themeColor="text1"/>
        </w:rPr>
        <w:tab/>
        <w:t>72</w:t>
      </w:r>
    </w:p>
    <w:p w:rsidR="00CF669C" w:rsidRPr="005945CA" w:rsidRDefault="00CF669C" w:rsidP="00CF669C">
      <w:pPr>
        <w:pStyle w:val="Heading3"/>
        <w:tabs>
          <w:tab w:val="left" w:pos="851"/>
          <w:tab w:val="right" w:pos="9072"/>
        </w:tabs>
        <w:spacing w:line="240" w:lineRule="auto"/>
        <w:rPr>
          <w:b w:val="0"/>
          <w:color w:val="000000" w:themeColor="text1"/>
        </w:rPr>
      </w:pPr>
      <w:r w:rsidRPr="005945CA">
        <w:rPr>
          <w:b w:val="0"/>
          <w:color w:val="000000" w:themeColor="text1"/>
        </w:rPr>
        <w:t xml:space="preserve">3.5.5.2 </w:t>
      </w:r>
      <w:r w:rsidRPr="005945CA">
        <w:rPr>
          <w:b w:val="0"/>
          <w:color w:val="000000" w:themeColor="text1"/>
        </w:rPr>
        <w:tab/>
        <w:t>Stage 2: The c</w:t>
      </w:r>
      <w:r w:rsidR="004627AD" w:rsidRPr="005945CA">
        <w:rPr>
          <w:b w:val="0"/>
          <w:color w:val="000000" w:themeColor="text1"/>
        </w:rPr>
        <w:t>ont</w:t>
      </w:r>
      <w:r w:rsidR="002070FB" w:rsidRPr="005945CA">
        <w:rPr>
          <w:b w:val="0"/>
          <w:color w:val="000000" w:themeColor="text1"/>
        </w:rPr>
        <w:t>exts</w:t>
      </w:r>
      <w:r w:rsidR="002070FB" w:rsidRPr="005945CA">
        <w:rPr>
          <w:b w:val="0"/>
          <w:color w:val="000000" w:themeColor="text1"/>
        </w:rPr>
        <w:tab/>
        <w:t>72</w:t>
      </w:r>
    </w:p>
    <w:p w:rsidR="00CF669C" w:rsidRPr="005945CA" w:rsidRDefault="00CF669C" w:rsidP="004627AD">
      <w:pPr>
        <w:pStyle w:val="Heading3"/>
        <w:tabs>
          <w:tab w:val="left" w:pos="851"/>
          <w:tab w:val="right" w:pos="9072"/>
        </w:tabs>
        <w:spacing w:after="120" w:line="240" w:lineRule="auto"/>
        <w:rPr>
          <w:b w:val="0"/>
          <w:color w:val="000000" w:themeColor="text1"/>
        </w:rPr>
      </w:pPr>
      <w:r w:rsidRPr="005945CA">
        <w:rPr>
          <w:b w:val="0"/>
          <w:color w:val="000000" w:themeColor="text1"/>
        </w:rPr>
        <w:t xml:space="preserve">3.5.5.3 </w:t>
      </w:r>
      <w:r w:rsidRPr="005945CA">
        <w:rPr>
          <w:b w:val="0"/>
          <w:color w:val="000000" w:themeColor="text1"/>
        </w:rPr>
        <w:tab/>
        <w:t xml:space="preserve">Stage 3: The hermeneutic circle, closing the hermeneutic circle and fusing </w:t>
      </w:r>
      <w:r w:rsidR="002070FB" w:rsidRPr="005945CA">
        <w:rPr>
          <w:b w:val="0"/>
          <w:color w:val="000000" w:themeColor="text1"/>
        </w:rPr>
        <w:tab/>
        <w:t>72</w:t>
      </w:r>
    </w:p>
    <w:p w:rsidR="00CF669C" w:rsidRPr="005945CA" w:rsidRDefault="004627AD" w:rsidP="00CF669C">
      <w:pPr>
        <w:pStyle w:val="Heading3"/>
        <w:tabs>
          <w:tab w:val="left" w:pos="851"/>
          <w:tab w:val="right" w:pos="9072"/>
        </w:tabs>
        <w:spacing w:line="240" w:lineRule="auto"/>
        <w:rPr>
          <w:b w:val="0"/>
          <w:color w:val="000000" w:themeColor="text1"/>
        </w:rPr>
      </w:pPr>
      <w:r w:rsidRPr="005945CA">
        <w:rPr>
          <w:b w:val="0"/>
          <w:color w:val="000000" w:themeColor="text1"/>
        </w:rPr>
        <w:tab/>
        <w:t>horizons</w:t>
      </w:r>
      <w:r w:rsidRPr="005945CA">
        <w:rPr>
          <w:b w:val="0"/>
          <w:color w:val="000000" w:themeColor="text1"/>
        </w:rPr>
        <w:tab/>
      </w:r>
    </w:p>
    <w:p w:rsidR="00CF669C" w:rsidRPr="005945CA" w:rsidRDefault="00CF669C" w:rsidP="00CF669C">
      <w:pPr>
        <w:pStyle w:val="Heading3"/>
        <w:tabs>
          <w:tab w:val="left" w:pos="851"/>
          <w:tab w:val="right" w:pos="9072"/>
        </w:tabs>
        <w:spacing w:line="240" w:lineRule="auto"/>
        <w:rPr>
          <w:b w:val="0"/>
          <w:color w:val="000000" w:themeColor="text1"/>
        </w:rPr>
      </w:pPr>
      <w:r w:rsidRPr="005945CA">
        <w:rPr>
          <w:b w:val="0"/>
          <w:color w:val="000000" w:themeColor="text1"/>
        </w:rPr>
        <w:t xml:space="preserve">3.5.5.4 </w:t>
      </w:r>
      <w:r w:rsidRPr="005945CA">
        <w:rPr>
          <w:b w:val="0"/>
          <w:color w:val="000000" w:themeColor="text1"/>
        </w:rPr>
        <w:tab/>
        <w:t>Stage 4: Conceptual bridge</w:t>
      </w:r>
      <w:r w:rsidR="002070FB" w:rsidRPr="005945CA">
        <w:rPr>
          <w:b w:val="0"/>
          <w:color w:val="000000" w:themeColor="text1"/>
        </w:rPr>
        <w:tab/>
        <w:t>73</w:t>
      </w:r>
    </w:p>
    <w:p w:rsidR="00CF669C" w:rsidRPr="005945CA" w:rsidRDefault="00CF669C" w:rsidP="00CF669C">
      <w:pPr>
        <w:pStyle w:val="Heading3"/>
        <w:tabs>
          <w:tab w:val="left" w:pos="851"/>
          <w:tab w:val="right" w:pos="9072"/>
        </w:tabs>
        <w:spacing w:line="240" w:lineRule="auto"/>
        <w:rPr>
          <w:b w:val="0"/>
          <w:color w:val="000000" w:themeColor="text1"/>
        </w:rPr>
      </w:pPr>
      <w:r w:rsidRPr="005945CA">
        <w:rPr>
          <w:b w:val="0"/>
          <w:color w:val="000000" w:themeColor="text1"/>
        </w:rPr>
        <w:t xml:space="preserve">3.5.6 </w:t>
      </w:r>
      <w:r w:rsidRPr="005945CA">
        <w:rPr>
          <w:b w:val="0"/>
          <w:color w:val="000000" w:themeColor="text1"/>
        </w:rPr>
        <w:tab/>
        <w:t>Quantitative data: Nursing quality indicators</w:t>
      </w:r>
      <w:r w:rsidR="00B73B4F" w:rsidRPr="005945CA">
        <w:rPr>
          <w:b w:val="0"/>
          <w:color w:val="000000" w:themeColor="text1"/>
        </w:rPr>
        <w:tab/>
        <w:t>74</w:t>
      </w:r>
    </w:p>
    <w:p w:rsidR="00CF669C" w:rsidRPr="005945CA" w:rsidRDefault="00CF669C" w:rsidP="00CF669C">
      <w:pPr>
        <w:pStyle w:val="Heading3"/>
        <w:tabs>
          <w:tab w:val="left" w:pos="851"/>
          <w:tab w:val="right" w:pos="9072"/>
        </w:tabs>
        <w:spacing w:line="240" w:lineRule="auto"/>
        <w:rPr>
          <w:b w:val="0"/>
          <w:color w:val="000000" w:themeColor="text1"/>
        </w:rPr>
      </w:pPr>
      <w:r w:rsidRPr="005945CA">
        <w:rPr>
          <w:b w:val="0"/>
          <w:color w:val="000000" w:themeColor="text1"/>
        </w:rPr>
        <w:t xml:space="preserve">3.5.6.1 </w:t>
      </w:r>
      <w:r w:rsidRPr="005945CA">
        <w:rPr>
          <w:b w:val="0"/>
          <w:color w:val="000000" w:themeColor="text1"/>
        </w:rPr>
        <w:tab/>
        <w:t>Quantitative data collection</w:t>
      </w:r>
      <w:r w:rsidR="00B73B4F" w:rsidRPr="005945CA">
        <w:rPr>
          <w:b w:val="0"/>
          <w:color w:val="000000" w:themeColor="text1"/>
        </w:rPr>
        <w:tab/>
        <w:t>75</w:t>
      </w:r>
    </w:p>
    <w:p w:rsidR="00CF669C" w:rsidRPr="005945CA" w:rsidRDefault="00CF669C" w:rsidP="00CF669C">
      <w:pPr>
        <w:pStyle w:val="Heading3"/>
        <w:tabs>
          <w:tab w:val="left" w:pos="851"/>
          <w:tab w:val="right" w:pos="9072"/>
        </w:tabs>
        <w:spacing w:line="240" w:lineRule="auto"/>
        <w:rPr>
          <w:b w:val="0"/>
          <w:color w:val="000000" w:themeColor="text1"/>
        </w:rPr>
      </w:pPr>
      <w:r w:rsidRPr="005945CA">
        <w:rPr>
          <w:b w:val="0"/>
          <w:color w:val="000000" w:themeColor="text1"/>
        </w:rPr>
        <w:t xml:space="preserve">3.6 </w:t>
      </w:r>
      <w:r w:rsidRPr="005945CA">
        <w:rPr>
          <w:b w:val="0"/>
          <w:color w:val="000000" w:themeColor="text1"/>
        </w:rPr>
        <w:tab/>
        <w:t>Summary</w:t>
      </w:r>
      <w:r w:rsidR="004627AD" w:rsidRPr="005945CA">
        <w:rPr>
          <w:b w:val="0"/>
          <w:color w:val="000000" w:themeColor="text1"/>
        </w:rPr>
        <w:tab/>
      </w:r>
      <w:r w:rsidR="00B73B4F" w:rsidRPr="005945CA">
        <w:rPr>
          <w:b w:val="0"/>
          <w:color w:val="000000" w:themeColor="text1"/>
        </w:rPr>
        <w:t>76</w:t>
      </w:r>
    </w:p>
    <w:p w:rsidR="00CF669C" w:rsidRPr="005945CA" w:rsidRDefault="00CF669C" w:rsidP="00CF669C">
      <w:pPr>
        <w:tabs>
          <w:tab w:val="left" w:pos="851"/>
          <w:tab w:val="left" w:pos="993"/>
          <w:tab w:val="right" w:pos="9072"/>
        </w:tabs>
        <w:spacing w:after="240"/>
        <w:rPr>
          <w:rFonts w:ascii="Arial" w:hAnsi="Arial" w:cs="Arial"/>
          <w:b/>
          <w:color w:val="000000" w:themeColor="text1"/>
          <w:sz w:val="22"/>
          <w:szCs w:val="22"/>
        </w:rPr>
      </w:pPr>
    </w:p>
    <w:p w:rsidR="00CF669C" w:rsidRPr="005945CA" w:rsidRDefault="00CF669C" w:rsidP="00CF669C">
      <w:pPr>
        <w:tabs>
          <w:tab w:val="left" w:pos="851"/>
          <w:tab w:val="left" w:pos="993"/>
          <w:tab w:val="left" w:pos="1701"/>
          <w:tab w:val="right" w:pos="9072"/>
        </w:tabs>
        <w:spacing w:after="240"/>
        <w:rPr>
          <w:rFonts w:ascii="Arial" w:hAnsi="Arial" w:cs="Arial"/>
          <w:color w:val="000000" w:themeColor="text1"/>
          <w:sz w:val="22"/>
          <w:szCs w:val="22"/>
        </w:rPr>
      </w:pPr>
      <w:r w:rsidRPr="005945CA">
        <w:rPr>
          <w:rFonts w:ascii="Arial" w:hAnsi="Arial" w:cs="Arial"/>
          <w:b/>
          <w:color w:val="000000" w:themeColor="text1"/>
          <w:sz w:val="22"/>
          <w:szCs w:val="22"/>
        </w:rPr>
        <w:t xml:space="preserve">CHAPTER 4 </w:t>
      </w:r>
      <w:r w:rsidRPr="005945CA">
        <w:rPr>
          <w:rFonts w:ascii="Arial" w:hAnsi="Arial" w:cs="Arial"/>
          <w:b/>
          <w:color w:val="000000" w:themeColor="text1"/>
          <w:sz w:val="22"/>
          <w:szCs w:val="22"/>
        </w:rPr>
        <w:tab/>
        <w:t>Findings – Interviews</w:t>
      </w:r>
      <w:r w:rsidRPr="005945CA">
        <w:rPr>
          <w:rFonts w:ascii="Arial" w:hAnsi="Arial" w:cs="Arial"/>
          <w:b/>
          <w:color w:val="000000" w:themeColor="text1"/>
          <w:sz w:val="22"/>
          <w:szCs w:val="22"/>
        </w:rPr>
        <w:tab/>
        <w:t>7</w:t>
      </w:r>
      <w:r w:rsidR="00B73B4F" w:rsidRPr="005945CA">
        <w:rPr>
          <w:rFonts w:ascii="Arial" w:hAnsi="Arial" w:cs="Arial"/>
          <w:b/>
          <w:color w:val="000000" w:themeColor="text1"/>
          <w:sz w:val="22"/>
          <w:szCs w:val="22"/>
        </w:rPr>
        <w:t>7</w:t>
      </w:r>
      <w:r w:rsidRPr="005945CA">
        <w:rPr>
          <w:rFonts w:ascii="Arial" w:hAnsi="Arial" w:cs="Arial"/>
          <w:color w:val="000000" w:themeColor="text1"/>
          <w:sz w:val="22"/>
          <w:szCs w:val="22"/>
        </w:rPr>
        <w:tab/>
      </w:r>
      <w:r w:rsidRPr="005945CA">
        <w:rPr>
          <w:rFonts w:ascii="Arial" w:hAnsi="Arial" w:cs="Arial"/>
          <w:color w:val="000000" w:themeColor="text1"/>
          <w:sz w:val="22"/>
          <w:szCs w:val="22"/>
        </w:rPr>
        <w:tab/>
      </w:r>
      <w:r w:rsidRPr="005945CA">
        <w:rPr>
          <w:rFonts w:ascii="Arial" w:hAnsi="Arial" w:cs="Arial"/>
          <w:color w:val="000000" w:themeColor="text1"/>
          <w:sz w:val="22"/>
          <w:szCs w:val="22"/>
        </w:rPr>
        <w:tab/>
      </w:r>
    </w:p>
    <w:p w:rsidR="00CF669C" w:rsidRPr="005945CA" w:rsidRDefault="00CF669C" w:rsidP="00CF669C">
      <w:pPr>
        <w:tabs>
          <w:tab w:val="left" w:pos="851"/>
          <w:tab w:val="left" w:pos="993"/>
          <w:tab w:val="right" w:pos="9072"/>
        </w:tabs>
        <w:spacing w:after="240"/>
        <w:rPr>
          <w:rFonts w:ascii="Arial" w:hAnsi="Arial" w:cs="Arial"/>
          <w:color w:val="000000" w:themeColor="text1"/>
          <w:sz w:val="22"/>
          <w:szCs w:val="22"/>
        </w:rPr>
      </w:pPr>
      <w:r w:rsidRPr="005945CA">
        <w:rPr>
          <w:rFonts w:ascii="Arial" w:hAnsi="Arial" w:cs="Arial"/>
          <w:color w:val="000000" w:themeColor="text1"/>
          <w:sz w:val="22"/>
          <w:szCs w:val="22"/>
        </w:rPr>
        <w:t xml:space="preserve">4.0 </w:t>
      </w:r>
      <w:r w:rsidRPr="005945CA">
        <w:rPr>
          <w:rFonts w:ascii="Arial" w:hAnsi="Arial" w:cs="Arial"/>
          <w:color w:val="000000" w:themeColor="text1"/>
          <w:sz w:val="22"/>
          <w:szCs w:val="22"/>
        </w:rPr>
        <w:tab/>
        <w:t>Introduction</w:t>
      </w:r>
      <w:r w:rsidR="00B73B4F" w:rsidRPr="005945CA">
        <w:rPr>
          <w:rFonts w:ascii="Arial" w:hAnsi="Arial" w:cs="Arial"/>
          <w:color w:val="000000" w:themeColor="text1"/>
          <w:sz w:val="22"/>
          <w:szCs w:val="22"/>
        </w:rPr>
        <w:tab/>
        <w:t>77</w:t>
      </w:r>
    </w:p>
    <w:p w:rsidR="00CF669C" w:rsidRPr="005945CA" w:rsidRDefault="00CF669C" w:rsidP="00CF669C">
      <w:pPr>
        <w:tabs>
          <w:tab w:val="left" w:pos="851"/>
          <w:tab w:val="left" w:pos="993"/>
          <w:tab w:val="right" w:pos="9072"/>
        </w:tabs>
        <w:spacing w:after="240"/>
        <w:rPr>
          <w:rFonts w:ascii="Arial" w:hAnsi="Arial" w:cs="Arial"/>
          <w:color w:val="000000" w:themeColor="text1"/>
          <w:sz w:val="22"/>
          <w:szCs w:val="22"/>
        </w:rPr>
      </w:pPr>
      <w:r w:rsidRPr="005945CA">
        <w:rPr>
          <w:rFonts w:ascii="Arial" w:hAnsi="Arial" w:cs="Arial"/>
          <w:color w:val="000000" w:themeColor="text1"/>
          <w:sz w:val="22"/>
          <w:szCs w:val="22"/>
        </w:rPr>
        <w:t xml:space="preserve">4.1 </w:t>
      </w:r>
      <w:r w:rsidRPr="005945CA">
        <w:rPr>
          <w:rFonts w:ascii="Arial" w:hAnsi="Arial" w:cs="Arial"/>
          <w:color w:val="000000" w:themeColor="text1"/>
          <w:sz w:val="22"/>
          <w:szCs w:val="22"/>
        </w:rPr>
        <w:tab/>
        <w:t>Description of the embedded units within the case</w:t>
      </w:r>
      <w:r w:rsidR="00B73B4F" w:rsidRPr="005945CA">
        <w:rPr>
          <w:rFonts w:ascii="Arial" w:hAnsi="Arial" w:cs="Arial"/>
          <w:color w:val="000000" w:themeColor="text1"/>
          <w:sz w:val="22"/>
          <w:szCs w:val="22"/>
        </w:rPr>
        <w:tab/>
        <w:t>77</w:t>
      </w:r>
    </w:p>
    <w:p w:rsidR="00CF669C" w:rsidRPr="005945CA" w:rsidRDefault="00CF669C" w:rsidP="00CF669C">
      <w:pPr>
        <w:tabs>
          <w:tab w:val="left" w:pos="851"/>
          <w:tab w:val="left" w:pos="993"/>
          <w:tab w:val="right" w:pos="9072"/>
        </w:tabs>
        <w:spacing w:after="240"/>
        <w:rPr>
          <w:rFonts w:ascii="Arial" w:hAnsi="Arial" w:cs="Arial"/>
          <w:color w:val="000000" w:themeColor="text1"/>
          <w:sz w:val="22"/>
          <w:szCs w:val="22"/>
        </w:rPr>
      </w:pPr>
      <w:r w:rsidRPr="005945CA">
        <w:rPr>
          <w:rFonts w:ascii="Arial" w:hAnsi="Arial" w:cs="Arial"/>
          <w:color w:val="000000" w:themeColor="text1"/>
          <w:sz w:val="22"/>
          <w:szCs w:val="22"/>
        </w:rPr>
        <w:t xml:space="preserve">4.2 </w:t>
      </w:r>
      <w:r w:rsidRPr="005945CA">
        <w:rPr>
          <w:rFonts w:ascii="Arial" w:hAnsi="Arial" w:cs="Arial"/>
          <w:color w:val="000000" w:themeColor="text1"/>
          <w:sz w:val="22"/>
          <w:szCs w:val="22"/>
        </w:rPr>
        <w:tab/>
        <w:t>Purpose of the semi–structured interviews</w:t>
      </w:r>
      <w:r w:rsidR="00B73B4F" w:rsidRPr="005945CA">
        <w:rPr>
          <w:rFonts w:ascii="Arial" w:hAnsi="Arial" w:cs="Arial"/>
          <w:color w:val="000000" w:themeColor="text1"/>
          <w:sz w:val="22"/>
          <w:szCs w:val="22"/>
        </w:rPr>
        <w:tab/>
        <w:t>78</w:t>
      </w:r>
    </w:p>
    <w:p w:rsidR="00CF669C" w:rsidRPr="005945CA" w:rsidRDefault="00CF669C" w:rsidP="00CF669C">
      <w:pPr>
        <w:tabs>
          <w:tab w:val="left" w:pos="851"/>
          <w:tab w:val="left" w:pos="993"/>
          <w:tab w:val="right" w:pos="9072"/>
        </w:tabs>
        <w:spacing w:after="240"/>
        <w:rPr>
          <w:rFonts w:ascii="Arial" w:hAnsi="Arial" w:cs="Arial"/>
          <w:color w:val="000000" w:themeColor="text1"/>
          <w:sz w:val="22"/>
          <w:szCs w:val="22"/>
        </w:rPr>
      </w:pPr>
      <w:r w:rsidRPr="005945CA">
        <w:rPr>
          <w:rFonts w:ascii="Arial" w:hAnsi="Arial" w:cs="Arial"/>
          <w:color w:val="000000" w:themeColor="text1"/>
          <w:sz w:val="22"/>
          <w:szCs w:val="22"/>
        </w:rPr>
        <w:t xml:space="preserve">4.3 </w:t>
      </w:r>
      <w:r w:rsidRPr="005945CA">
        <w:rPr>
          <w:rFonts w:ascii="Arial" w:hAnsi="Arial" w:cs="Arial"/>
          <w:color w:val="000000" w:themeColor="text1"/>
          <w:sz w:val="22"/>
          <w:szCs w:val="22"/>
        </w:rPr>
        <w:tab/>
        <w:t>Themes and categories</w:t>
      </w:r>
      <w:r w:rsidR="00B73B4F" w:rsidRPr="005945CA">
        <w:rPr>
          <w:rFonts w:ascii="Arial" w:hAnsi="Arial" w:cs="Arial"/>
          <w:color w:val="000000" w:themeColor="text1"/>
          <w:sz w:val="22"/>
          <w:szCs w:val="22"/>
        </w:rPr>
        <w:tab/>
        <w:t>81</w:t>
      </w:r>
    </w:p>
    <w:p w:rsidR="00CF669C" w:rsidRPr="005945CA" w:rsidRDefault="00CF669C" w:rsidP="00CF669C">
      <w:pPr>
        <w:pStyle w:val="Heading3"/>
        <w:keepNext w:val="0"/>
        <w:widowControl w:val="0"/>
        <w:tabs>
          <w:tab w:val="left" w:pos="851"/>
          <w:tab w:val="left" w:pos="993"/>
          <w:tab w:val="right" w:pos="9072"/>
        </w:tabs>
        <w:spacing w:line="240" w:lineRule="auto"/>
        <w:rPr>
          <w:b w:val="0"/>
          <w:color w:val="000000" w:themeColor="text1"/>
        </w:rPr>
      </w:pPr>
      <w:r w:rsidRPr="005945CA">
        <w:rPr>
          <w:b w:val="0"/>
          <w:color w:val="000000" w:themeColor="text1"/>
        </w:rPr>
        <w:t xml:space="preserve">4.3.1 </w:t>
      </w:r>
      <w:r w:rsidRPr="005945CA">
        <w:rPr>
          <w:b w:val="0"/>
          <w:color w:val="000000" w:themeColor="text1"/>
        </w:rPr>
        <w:tab/>
        <w:t>Feeling (un)prepared for the change in role</w:t>
      </w:r>
      <w:r w:rsidR="00B73B4F" w:rsidRPr="005945CA">
        <w:rPr>
          <w:b w:val="0"/>
          <w:color w:val="000000" w:themeColor="text1"/>
        </w:rPr>
        <w:tab/>
        <w:t>81</w:t>
      </w:r>
    </w:p>
    <w:p w:rsidR="00CF669C" w:rsidRPr="005945CA" w:rsidRDefault="00CF669C" w:rsidP="00CF669C">
      <w:pPr>
        <w:pStyle w:val="Heading3"/>
        <w:tabs>
          <w:tab w:val="left" w:pos="851"/>
          <w:tab w:val="left" w:pos="993"/>
          <w:tab w:val="right" w:pos="9072"/>
        </w:tabs>
        <w:spacing w:line="240" w:lineRule="auto"/>
        <w:rPr>
          <w:b w:val="0"/>
          <w:color w:val="000000" w:themeColor="text1"/>
        </w:rPr>
      </w:pPr>
      <w:r w:rsidRPr="005945CA">
        <w:rPr>
          <w:b w:val="0"/>
          <w:color w:val="000000" w:themeColor="text1"/>
        </w:rPr>
        <w:lastRenderedPageBreak/>
        <w:t xml:space="preserve">4.3.1.1 </w:t>
      </w:r>
      <w:r w:rsidRPr="005945CA">
        <w:rPr>
          <w:b w:val="0"/>
          <w:color w:val="000000" w:themeColor="text1"/>
        </w:rPr>
        <w:tab/>
        <w:t>Variation of training and role of the in-house programme</w:t>
      </w:r>
      <w:r w:rsidR="00B73B4F" w:rsidRPr="005945CA">
        <w:rPr>
          <w:b w:val="0"/>
          <w:color w:val="000000" w:themeColor="text1"/>
        </w:rPr>
        <w:tab/>
        <w:t>82</w:t>
      </w:r>
    </w:p>
    <w:p w:rsidR="00CF669C" w:rsidRPr="005945CA" w:rsidRDefault="00CF669C" w:rsidP="00CF669C">
      <w:pPr>
        <w:pStyle w:val="Heading3"/>
        <w:tabs>
          <w:tab w:val="left" w:pos="851"/>
          <w:tab w:val="left" w:pos="993"/>
          <w:tab w:val="right" w:pos="9072"/>
        </w:tabs>
        <w:spacing w:line="240" w:lineRule="auto"/>
        <w:rPr>
          <w:b w:val="0"/>
          <w:color w:val="000000" w:themeColor="text1"/>
        </w:rPr>
      </w:pPr>
      <w:r w:rsidRPr="005945CA">
        <w:rPr>
          <w:b w:val="0"/>
          <w:color w:val="000000" w:themeColor="text1"/>
        </w:rPr>
        <w:t xml:space="preserve">4.3.1.2 </w:t>
      </w:r>
      <w:r w:rsidRPr="005945CA">
        <w:rPr>
          <w:b w:val="0"/>
          <w:color w:val="000000" w:themeColor="text1"/>
        </w:rPr>
        <w:tab/>
        <w:t>Finding own way</w:t>
      </w:r>
      <w:r w:rsidR="00B73B4F" w:rsidRPr="005945CA">
        <w:rPr>
          <w:b w:val="0"/>
          <w:color w:val="000000" w:themeColor="text1"/>
        </w:rPr>
        <w:tab/>
        <w:t>84</w:t>
      </w:r>
    </w:p>
    <w:p w:rsidR="00CF669C" w:rsidRPr="005945CA" w:rsidRDefault="00CF669C" w:rsidP="00CF669C">
      <w:pPr>
        <w:pStyle w:val="Heading3"/>
        <w:tabs>
          <w:tab w:val="left" w:pos="851"/>
          <w:tab w:val="left" w:pos="993"/>
          <w:tab w:val="right" w:pos="9072"/>
        </w:tabs>
        <w:spacing w:line="240" w:lineRule="auto"/>
        <w:rPr>
          <w:b w:val="0"/>
          <w:color w:val="000000" w:themeColor="text1"/>
        </w:rPr>
      </w:pPr>
      <w:r w:rsidRPr="005945CA">
        <w:rPr>
          <w:b w:val="0"/>
          <w:color w:val="000000" w:themeColor="text1"/>
        </w:rPr>
        <w:t xml:space="preserve">4.3.2 </w:t>
      </w:r>
      <w:r w:rsidRPr="005945CA">
        <w:rPr>
          <w:b w:val="0"/>
          <w:color w:val="000000" w:themeColor="text1"/>
        </w:rPr>
        <w:tab/>
        <w:t>Moving from disempowerment to empowerment</w:t>
      </w:r>
      <w:r w:rsidR="00B73B4F" w:rsidRPr="005945CA">
        <w:rPr>
          <w:b w:val="0"/>
          <w:color w:val="000000" w:themeColor="text1"/>
        </w:rPr>
        <w:tab/>
        <w:t>87</w:t>
      </w:r>
    </w:p>
    <w:p w:rsidR="00CF669C" w:rsidRPr="005945CA" w:rsidRDefault="00CF669C" w:rsidP="00CF669C">
      <w:pPr>
        <w:pStyle w:val="Heading3"/>
        <w:tabs>
          <w:tab w:val="left" w:pos="851"/>
          <w:tab w:val="left" w:pos="993"/>
          <w:tab w:val="right" w:pos="9072"/>
        </w:tabs>
        <w:spacing w:line="240" w:lineRule="auto"/>
        <w:rPr>
          <w:b w:val="0"/>
          <w:color w:val="000000" w:themeColor="text1"/>
        </w:rPr>
      </w:pPr>
      <w:r w:rsidRPr="005945CA">
        <w:rPr>
          <w:b w:val="0"/>
          <w:color w:val="000000" w:themeColor="text1"/>
        </w:rPr>
        <w:t xml:space="preserve">4.3.2.1 </w:t>
      </w:r>
      <w:r w:rsidRPr="005945CA">
        <w:rPr>
          <w:b w:val="0"/>
          <w:color w:val="000000" w:themeColor="text1"/>
        </w:rPr>
        <w:tab/>
        <w:t>Loss of control of the ward</w:t>
      </w:r>
      <w:r w:rsidR="00B73B4F" w:rsidRPr="005945CA">
        <w:rPr>
          <w:b w:val="0"/>
          <w:color w:val="000000" w:themeColor="text1"/>
        </w:rPr>
        <w:tab/>
        <w:t>88</w:t>
      </w:r>
    </w:p>
    <w:p w:rsidR="00CF669C" w:rsidRPr="005945CA" w:rsidRDefault="00CF669C" w:rsidP="00CF669C">
      <w:pPr>
        <w:pStyle w:val="Heading3"/>
        <w:tabs>
          <w:tab w:val="left" w:pos="851"/>
          <w:tab w:val="left" w:pos="993"/>
          <w:tab w:val="right" w:pos="9072"/>
        </w:tabs>
        <w:spacing w:line="240" w:lineRule="auto"/>
        <w:rPr>
          <w:b w:val="0"/>
          <w:color w:val="000000" w:themeColor="text1"/>
        </w:rPr>
      </w:pPr>
      <w:r w:rsidRPr="005945CA">
        <w:rPr>
          <w:b w:val="0"/>
          <w:color w:val="000000" w:themeColor="text1"/>
        </w:rPr>
        <w:t xml:space="preserve">4.3.2.2 </w:t>
      </w:r>
      <w:r w:rsidRPr="005945CA">
        <w:rPr>
          <w:b w:val="0"/>
          <w:color w:val="000000" w:themeColor="text1"/>
        </w:rPr>
        <w:tab/>
        <w:t>Competing demands</w:t>
      </w:r>
      <w:r w:rsidRPr="005945CA">
        <w:rPr>
          <w:b w:val="0"/>
          <w:color w:val="000000" w:themeColor="text1"/>
        </w:rPr>
        <w:tab/>
      </w:r>
      <w:r w:rsidR="00B73B4F" w:rsidRPr="005945CA">
        <w:rPr>
          <w:b w:val="0"/>
          <w:color w:val="000000" w:themeColor="text1"/>
        </w:rPr>
        <w:t>90</w:t>
      </w:r>
    </w:p>
    <w:p w:rsidR="00CF669C" w:rsidRPr="005945CA" w:rsidRDefault="00CF669C" w:rsidP="00CF669C">
      <w:pPr>
        <w:pStyle w:val="Heading3"/>
        <w:tabs>
          <w:tab w:val="left" w:pos="851"/>
          <w:tab w:val="left" w:pos="993"/>
          <w:tab w:val="right" w:pos="9072"/>
        </w:tabs>
        <w:spacing w:line="240" w:lineRule="auto"/>
        <w:rPr>
          <w:b w:val="0"/>
          <w:color w:val="000000" w:themeColor="text1"/>
        </w:rPr>
      </w:pPr>
      <w:r w:rsidRPr="005945CA">
        <w:rPr>
          <w:b w:val="0"/>
          <w:color w:val="000000" w:themeColor="text1"/>
        </w:rPr>
        <w:t xml:space="preserve">4.3.2.3 </w:t>
      </w:r>
      <w:r w:rsidRPr="005945CA">
        <w:rPr>
          <w:b w:val="0"/>
          <w:color w:val="000000" w:themeColor="text1"/>
        </w:rPr>
        <w:tab/>
        <w:t>Becoming empowered</w:t>
      </w:r>
      <w:r w:rsidR="00B73B4F" w:rsidRPr="005945CA">
        <w:rPr>
          <w:b w:val="0"/>
          <w:color w:val="000000" w:themeColor="text1"/>
        </w:rPr>
        <w:tab/>
        <w:t>91</w:t>
      </w:r>
    </w:p>
    <w:p w:rsidR="00CF669C" w:rsidRPr="005945CA" w:rsidRDefault="00CF669C" w:rsidP="00CF669C">
      <w:pPr>
        <w:pStyle w:val="Heading3"/>
        <w:tabs>
          <w:tab w:val="left" w:pos="851"/>
          <w:tab w:val="left" w:pos="993"/>
          <w:tab w:val="right" w:pos="9072"/>
        </w:tabs>
        <w:spacing w:line="240" w:lineRule="auto"/>
        <w:jc w:val="left"/>
        <w:rPr>
          <w:b w:val="0"/>
          <w:color w:val="000000" w:themeColor="text1"/>
        </w:rPr>
      </w:pPr>
      <w:r w:rsidRPr="005945CA">
        <w:rPr>
          <w:b w:val="0"/>
          <w:color w:val="000000" w:themeColor="text1"/>
        </w:rPr>
        <w:t xml:space="preserve">4.3.3 </w:t>
      </w:r>
      <w:r w:rsidRPr="005945CA">
        <w:rPr>
          <w:b w:val="0"/>
          <w:color w:val="000000" w:themeColor="text1"/>
        </w:rPr>
        <w:tab/>
        <w:t>Perceptions and relationships</w:t>
      </w:r>
      <w:r w:rsidR="00B73B4F" w:rsidRPr="005945CA">
        <w:rPr>
          <w:b w:val="0"/>
          <w:color w:val="000000" w:themeColor="text1"/>
        </w:rPr>
        <w:tab/>
        <w:t>95</w:t>
      </w:r>
    </w:p>
    <w:p w:rsidR="00CF669C" w:rsidRPr="005945CA" w:rsidRDefault="00CF669C" w:rsidP="00CF669C">
      <w:pPr>
        <w:pStyle w:val="Heading3"/>
        <w:tabs>
          <w:tab w:val="left" w:pos="851"/>
          <w:tab w:val="left" w:pos="993"/>
          <w:tab w:val="right" w:pos="9072"/>
        </w:tabs>
        <w:spacing w:line="240" w:lineRule="auto"/>
        <w:jc w:val="left"/>
        <w:rPr>
          <w:b w:val="0"/>
          <w:color w:val="000000" w:themeColor="text1"/>
        </w:rPr>
      </w:pPr>
      <w:r w:rsidRPr="005945CA">
        <w:rPr>
          <w:b w:val="0"/>
          <w:color w:val="000000" w:themeColor="text1"/>
        </w:rPr>
        <w:t xml:space="preserve">4.3.3.1 </w:t>
      </w:r>
      <w:r w:rsidRPr="005945CA">
        <w:rPr>
          <w:b w:val="0"/>
          <w:color w:val="000000" w:themeColor="text1"/>
        </w:rPr>
        <w:tab/>
        <w:t>Confusion with the role</w:t>
      </w:r>
      <w:r w:rsidR="00B73B4F" w:rsidRPr="005945CA">
        <w:rPr>
          <w:b w:val="0"/>
          <w:color w:val="000000" w:themeColor="text1"/>
        </w:rPr>
        <w:tab/>
        <w:t>95</w:t>
      </w:r>
    </w:p>
    <w:p w:rsidR="00CF669C" w:rsidRPr="005945CA" w:rsidRDefault="00CF669C" w:rsidP="00CF669C">
      <w:pPr>
        <w:pStyle w:val="Heading3"/>
        <w:tabs>
          <w:tab w:val="left" w:pos="851"/>
          <w:tab w:val="left" w:pos="993"/>
          <w:tab w:val="right" w:pos="9072"/>
        </w:tabs>
        <w:spacing w:line="240" w:lineRule="auto"/>
        <w:rPr>
          <w:b w:val="0"/>
          <w:color w:val="000000" w:themeColor="text1"/>
        </w:rPr>
      </w:pPr>
      <w:r w:rsidRPr="005945CA">
        <w:rPr>
          <w:b w:val="0"/>
          <w:color w:val="000000" w:themeColor="text1"/>
        </w:rPr>
        <w:t xml:space="preserve">4.3.3.2 </w:t>
      </w:r>
      <w:r w:rsidRPr="005945CA">
        <w:rPr>
          <w:b w:val="0"/>
          <w:color w:val="000000" w:themeColor="text1"/>
        </w:rPr>
        <w:tab/>
        <w:t xml:space="preserve">Navigating the </w:t>
      </w:r>
      <w:r w:rsidR="00A77382" w:rsidRPr="005945CA">
        <w:rPr>
          <w:b w:val="0"/>
          <w:color w:val="000000" w:themeColor="text1"/>
        </w:rPr>
        <w:t>hierarchical structures, including support from matron</w:t>
      </w:r>
      <w:r w:rsidR="00B73B4F" w:rsidRPr="005945CA">
        <w:rPr>
          <w:b w:val="0"/>
          <w:color w:val="000000" w:themeColor="text1"/>
        </w:rPr>
        <w:tab/>
        <w:t>98</w:t>
      </w:r>
    </w:p>
    <w:p w:rsidR="00CF669C" w:rsidRPr="005945CA" w:rsidRDefault="00CF669C" w:rsidP="00CF669C">
      <w:pPr>
        <w:pStyle w:val="Heading3"/>
        <w:tabs>
          <w:tab w:val="left" w:pos="851"/>
          <w:tab w:val="left" w:pos="993"/>
          <w:tab w:val="right" w:pos="9072"/>
        </w:tabs>
        <w:spacing w:line="240" w:lineRule="auto"/>
        <w:rPr>
          <w:b w:val="0"/>
          <w:color w:val="000000" w:themeColor="text1"/>
        </w:rPr>
      </w:pPr>
      <w:r w:rsidRPr="005945CA">
        <w:rPr>
          <w:b w:val="0"/>
          <w:color w:val="000000" w:themeColor="text1"/>
        </w:rPr>
        <w:t xml:space="preserve">4.3.3.3 </w:t>
      </w:r>
      <w:r w:rsidRPr="005945CA">
        <w:rPr>
          <w:b w:val="0"/>
          <w:color w:val="000000" w:themeColor="text1"/>
        </w:rPr>
        <w:tab/>
        <w:t>Patient and family relationships</w:t>
      </w:r>
      <w:r w:rsidR="00B73B4F" w:rsidRPr="005945CA">
        <w:rPr>
          <w:b w:val="0"/>
          <w:color w:val="000000" w:themeColor="text1"/>
        </w:rPr>
        <w:tab/>
        <w:t>103</w:t>
      </w:r>
    </w:p>
    <w:p w:rsidR="00CF669C" w:rsidRPr="005945CA" w:rsidRDefault="00CF669C" w:rsidP="00CF669C">
      <w:pPr>
        <w:pStyle w:val="Heading3"/>
        <w:tabs>
          <w:tab w:val="left" w:pos="851"/>
          <w:tab w:val="left" w:pos="993"/>
          <w:tab w:val="right" w:pos="9072"/>
        </w:tabs>
        <w:spacing w:line="240" w:lineRule="auto"/>
        <w:rPr>
          <w:b w:val="0"/>
          <w:color w:val="000000" w:themeColor="text1"/>
        </w:rPr>
      </w:pPr>
      <w:r w:rsidRPr="005945CA">
        <w:rPr>
          <w:b w:val="0"/>
          <w:color w:val="000000" w:themeColor="text1"/>
        </w:rPr>
        <w:t xml:space="preserve">4.3.4 </w:t>
      </w:r>
      <w:r w:rsidRPr="005945CA">
        <w:rPr>
          <w:b w:val="0"/>
          <w:color w:val="000000" w:themeColor="text1"/>
        </w:rPr>
        <w:tab/>
        <w:t>Relationship between supervisory role and quality of care</w:t>
      </w:r>
      <w:r w:rsidR="00B73B4F" w:rsidRPr="005945CA">
        <w:rPr>
          <w:b w:val="0"/>
          <w:color w:val="000000" w:themeColor="text1"/>
        </w:rPr>
        <w:tab/>
        <w:t>105</w:t>
      </w:r>
    </w:p>
    <w:p w:rsidR="00CF669C" w:rsidRPr="005945CA" w:rsidRDefault="00CF669C" w:rsidP="00CF669C">
      <w:pPr>
        <w:pStyle w:val="Heading3"/>
        <w:tabs>
          <w:tab w:val="left" w:pos="851"/>
          <w:tab w:val="right" w:pos="9072"/>
        </w:tabs>
        <w:spacing w:line="240" w:lineRule="auto"/>
        <w:rPr>
          <w:b w:val="0"/>
          <w:color w:val="000000" w:themeColor="text1"/>
        </w:rPr>
      </w:pPr>
      <w:r w:rsidRPr="005945CA">
        <w:rPr>
          <w:b w:val="0"/>
          <w:color w:val="000000" w:themeColor="text1"/>
        </w:rPr>
        <w:t xml:space="preserve">4.4 </w:t>
      </w:r>
      <w:r w:rsidRPr="005945CA">
        <w:rPr>
          <w:b w:val="0"/>
          <w:color w:val="000000" w:themeColor="text1"/>
        </w:rPr>
        <w:tab/>
        <w:t>Summary</w:t>
      </w:r>
      <w:r w:rsidR="00B73B4F" w:rsidRPr="005945CA">
        <w:rPr>
          <w:b w:val="0"/>
          <w:color w:val="000000" w:themeColor="text1"/>
        </w:rPr>
        <w:tab/>
        <w:t>108</w:t>
      </w:r>
    </w:p>
    <w:p w:rsidR="00CF669C" w:rsidRPr="005945CA" w:rsidRDefault="00CF669C" w:rsidP="00CF669C">
      <w:pPr>
        <w:pStyle w:val="Heading1"/>
        <w:tabs>
          <w:tab w:val="left" w:pos="851"/>
          <w:tab w:val="right" w:pos="9072"/>
        </w:tabs>
        <w:spacing w:before="0" w:after="240" w:line="240" w:lineRule="auto"/>
        <w:jc w:val="left"/>
        <w:rPr>
          <w:color w:val="000000" w:themeColor="text1"/>
          <w:sz w:val="22"/>
          <w:szCs w:val="22"/>
        </w:rPr>
      </w:pPr>
    </w:p>
    <w:p w:rsidR="00CF669C" w:rsidRPr="005945CA" w:rsidRDefault="00CF669C" w:rsidP="00CF669C">
      <w:pPr>
        <w:pStyle w:val="Heading1"/>
        <w:tabs>
          <w:tab w:val="left" w:pos="851"/>
          <w:tab w:val="left" w:pos="1701"/>
          <w:tab w:val="right" w:pos="9072"/>
        </w:tabs>
        <w:spacing w:before="0" w:after="240" w:line="240" w:lineRule="auto"/>
        <w:jc w:val="left"/>
        <w:rPr>
          <w:color w:val="000000" w:themeColor="text1"/>
          <w:sz w:val="22"/>
          <w:szCs w:val="22"/>
        </w:rPr>
      </w:pPr>
      <w:r w:rsidRPr="005945CA">
        <w:rPr>
          <w:color w:val="000000" w:themeColor="text1"/>
          <w:sz w:val="22"/>
          <w:szCs w:val="22"/>
        </w:rPr>
        <w:t xml:space="preserve">CHAPTER 5 </w:t>
      </w:r>
      <w:r w:rsidRPr="005945CA">
        <w:rPr>
          <w:color w:val="000000" w:themeColor="text1"/>
          <w:sz w:val="22"/>
          <w:szCs w:val="22"/>
        </w:rPr>
        <w:tab/>
        <w:t>Quantitative Findings</w:t>
      </w:r>
      <w:r w:rsidR="002428A2" w:rsidRPr="005945CA">
        <w:rPr>
          <w:color w:val="000000" w:themeColor="text1"/>
          <w:sz w:val="22"/>
          <w:szCs w:val="22"/>
        </w:rPr>
        <w:tab/>
        <w:t>110</w:t>
      </w:r>
    </w:p>
    <w:p w:rsidR="00CF669C" w:rsidRPr="005945CA" w:rsidRDefault="00CF669C" w:rsidP="00CF669C">
      <w:pPr>
        <w:pStyle w:val="Heading3"/>
        <w:tabs>
          <w:tab w:val="left" w:pos="851"/>
          <w:tab w:val="right" w:pos="9072"/>
        </w:tabs>
        <w:spacing w:line="240" w:lineRule="auto"/>
        <w:rPr>
          <w:color w:val="000000" w:themeColor="text1"/>
        </w:rPr>
      </w:pPr>
      <w:r w:rsidRPr="005945CA">
        <w:rPr>
          <w:b w:val="0"/>
          <w:color w:val="000000" w:themeColor="text1"/>
        </w:rPr>
        <w:t xml:space="preserve">5.0 </w:t>
      </w:r>
      <w:r w:rsidRPr="005945CA">
        <w:rPr>
          <w:b w:val="0"/>
          <w:color w:val="000000" w:themeColor="text1"/>
        </w:rPr>
        <w:tab/>
        <w:t>Introduction</w:t>
      </w:r>
      <w:r w:rsidRPr="005945CA">
        <w:rPr>
          <w:color w:val="000000" w:themeColor="text1"/>
        </w:rPr>
        <w:tab/>
      </w:r>
      <w:r w:rsidRPr="005945CA">
        <w:rPr>
          <w:b w:val="0"/>
          <w:color w:val="000000" w:themeColor="text1"/>
        </w:rPr>
        <w:t>1</w:t>
      </w:r>
      <w:r w:rsidR="002428A2" w:rsidRPr="005945CA">
        <w:rPr>
          <w:b w:val="0"/>
          <w:color w:val="000000" w:themeColor="text1"/>
        </w:rPr>
        <w:t>10</w:t>
      </w:r>
    </w:p>
    <w:p w:rsidR="00CF669C" w:rsidRPr="005945CA" w:rsidRDefault="00CF669C" w:rsidP="00CF669C">
      <w:pPr>
        <w:pStyle w:val="Heading3"/>
        <w:tabs>
          <w:tab w:val="left" w:pos="851"/>
          <w:tab w:val="right" w:pos="9072"/>
        </w:tabs>
        <w:spacing w:line="240" w:lineRule="auto"/>
        <w:rPr>
          <w:b w:val="0"/>
          <w:color w:val="000000" w:themeColor="text1"/>
        </w:rPr>
      </w:pPr>
      <w:r w:rsidRPr="005945CA">
        <w:rPr>
          <w:b w:val="0"/>
          <w:color w:val="000000" w:themeColor="text1"/>
        </w:rPr>
        <w:t xml:space="preserve">5.1 </w:t>
      </w:r>
      <w:r w:rsidRPr="005945CA">
        <w:rPr>
          <w:b w:val="0"/>
          <w:color w:val="000000" w:themeColor="text1"/>
        </w:rPr>
        <w:tab/>
        <w:t>Nursing quality indicators</w:t>
      </w:r>
      <w:r w:rsidR="002428A2" w:rsidRPr="005945CA">
        <w:rPr>
          <w:b w:val="0"/>
          <w:color w:val="000000" w:themeColor="text1"/>
        </w:rPr>
        <w:tab/>
        <w:t>111</w:t>
      </w:r>
    </w:p>
    <w:p w:rsidR="00CF669C" w:rsidRPr="005945CA" w:rsidRDefault="00CF669C" w:rsidP="00CF669C">
      <w:pPr>
        <w:pStyle w:val="Heading3"/>
        <w:tabs>
          <w:tab w:val="left" w:pos="851"/>
          <w:tab w:val="right" w:pos="9072"/>
        </w:tabs>
        <w:spacing w:line="240" w:lineRule="auto"/>
        <w:rPr>
          <w:b w:val="0"/>
          <w:color w:val="000000" w:themeColor="text1"/>
        </w:rPr>
      </w:pPr>
      <w:r w:rsidRPr="005945CA">
        <w:rPr>
          <w:b w:val="0"/>
          <w:color w:val="000000" w:themeColor="text1"/>
        </w:rPr>
        <w:t xml:space="preserve">5.1.1 </w:t>
      </w:r>
      <w:r w:rsidRPr="005945CA">
        <w:rPr>
          <w:b w:val="0"/>
          <w:color w:val="000000" w:themeColor="text1"/>
        </w:rPr>
        <w:tab/>
        <w:t>Harm free care / new harms</w:t>
      </w:r>
      <w:r w:rsidR="002428A2" w:rsidRPr="005945CA">
        <w:rPr>
          <w:b w:val="0"/>
          <w:color w:val="000000" w:themeColor="text1"/>
        </w:rPr>
        <w:tab/>
        <w:t>111</w:t>
      </w:r>
    </w:p>
    <w:p w:rsidR="00CF669C" w:rsidRPr="005945CA" w:rsidRDefault="00CF669C" w:rsidP="00CF669C">
      <w:pPr>
        <w:pStyle w:val="Heading3"/>
        <w:tabs>
          <w:tab w:val="left" w:pos="851"/>
          <w:tab w:val="right" w:pos="9072"/>
        </w:tabs>
        <w:spacing w:line="240" w:lineRule="auto"/>
        <w:rPr>
          <w:b w:val="0"/>
          <w:color w:val="000000" w:themeColor="text1"/>
        </w:rPr>
      </w:pPr>
      <w:r w:rsidRPr="005945CA">
        <w:rPr>
          <w:b w:val="0"/>
          <w:color w:val="000000" w:themeColor="text1"/>
        </w:rPr>
        <w:t xml:space="preserve">5.1.2 </w:t>
      </w:r>
      <w:r w:rsidRPr="005945CA">
        <w:rPr>
          <w:b w:val="0"/>
          <w:color w:val="000000" w:themeColor="text1"/>
        </w:rPr>
        <w:tab/>
        <w:t>Friends and family test (FFT)</w:t>
      </w:r>
      <w:r w:rsidR="002428A2" w:rsidRPr="005945CA">
        <w:rPr>
          <w:b w:val="0"/>
          <w:color w:val="000000" w:themeColor="text1"/>
        </w:rPr>
        <w:tab/>
        <w:t>111</w:t>
      </w:r>
    </w:p>
    <w:p w:rsidR="00CF669C" w:rsidRPr="005945CA" w:rsidRDefault="00CF669C" w:rsidP="00CF669C">
      <w:pPr>
        <w:pStyle w:val="Heading3"/>
        <w:tabs>
          <w:tab w:val="left" w:pos="851"/>
          <w:tab w:val="right" w:pos="9072"/>
        </w:tabs>
        <w:spacing w:line="240" w:lineRule="auto"/>
        <w:rPr>
          <w:b w:val="0"/>
          <w:color w:val="000000" w:themeColor="text1"/>
        </w:rPr>
      </w:pPr>
      <w:r w:rsidRPr="005945CA">
        <w:rPr>
          <w:b w:val="0"/>
          <w:color w:val="000000" w:themeColor="text1"/>
        </w:rPr>
        <w:t xml:space="preserve">5.1.3 </w:t>
      </w:r>
      <w:r w:rsidRPr="005945CA">
        <w:rPr>
          <w:b w:val="0"/>
          <w:color w:val="000000" w:themeColor="text1"/>
        </w:rPr>
        <w:tab/>
        <w:t>Inpatient falls / Inpatient falls with h</w:t>
      </w:r>
      <w:r w:rsidR="00EB5A80" w:rsidRPr="005945CA">
        <w:rPr>
          <w:b w:val="0"/>
          <w:color w:val="000000" w:themeColor="text1"/>
        </w:rPr>
        <w:t>arm</w:t>
      </w:r>
      <w:r w:rsidR="00EB5A80" w:rsidRPr="005945CA">
        <w:rPr>
          <w:b w:val="0"/>
          <w:color w:val="000000" w:themeColor="text1"/>
        </w:rPr>
        <w:tab/>
        <w:t>112</w:t>
      </w:r>
    </w:p>
    <w:p w:rsidR="00CF669C" w:rsidRPr="005945CA" w:rsidRDefault="00CF669C" w:rsidP="00CF669C">
      <w:pPr>
        <w:pStyle w:val="Heading3"/>
        <w:tabs>
          <w:tab w:val="left" w:pos="851"/>
          <w:tab w:val="right" w:pos="9072"/>
        </w:tabs>
        <w:spacing w:line="240" w:lineRule="auto"/>
        <w:rPr>
          <w:b w:val="0"/>
          <w:color w:val="000000" w:themeColor="text1"/>
        </w:rPr>
      </w:pPr>
      <w:r w:rsidRPr="005945CA">
        <w:rPr>
          <w:b w:val="0"/>
          <w:color w:val="000000" w:themeColor="text1"/>
        </w:rPr>
        <w:t xml:space="preserve">5.1.4 </w:t>
      </w:r>
      <w:r w:rsidRPr="005945CA">
        <w:rPr>
          <w:b w:val="0"/>
          <w:color w:val="000000" w:themeColor="text1"/>
        </w:rPr>
        <w:tab/>
        <w:t>Medicines administration e</w:t>
      </w:r>
      <w:r w:rsidR="00EB5A80" w:rsidRPr="005945CA">
        <w:rPr>
          <w:b w:val="0"/>
          <w:color w:val="000000" w:themeColor="text1"/>
        </w:rPr>
        <w:t>rrors</w:t>
      </w:r>
      <w:r w:rsidR="00EB5A80" w:rsidRPr="005945CA">
        <w:rPr>
          <w:b w:val="0"/>
          <w:color w:val="000000" w:themeColor="text1"/>
        </w:rPr>
        <w:tab/>
        <w:t>112</w:t>
      </w:r>
    </w:p>
    <w:p w:rsidR="00CF669C" w:rsidRPr="005945CA" w:rsidRDefault="00CF669C" w:rsidP="00CF669C">
      <w:pPr>
        <w:pStyle w:val="Heading3"/>
        <w:tabs>
          <w:tab w:val="left" w:pos="851"/>
          <w:tab w:val="right" w:pos="9072"/>
        </w:tabs>
        <w:spacing w:line="240" w:lineRule="auto"/>
        <w:rPr>
          <w:b w:val="0"/>
          <w:color w:val="000000" w:themeColor="text1"/>
        </w:rPr>
      </w:pPr>
      <w:r w:rsidRPr="005945CA">
        <w:rPr>
          <w:b w:val="0"/>
          <w:color w:val="000000" w:themeColor="text1"/>
        </w:rPr>
        <w:t xml:space="preserve">5.1.5 </w:t>
      </w:r>
      <w:r w:rsidRPr="005945CA">
        <w:rPr>
          <w:b w:val="0"/>
          <w:color w:val="000000" w:themeColor="text1"/>
        </w:rPr>
        <w:tab/>
        <w:t>Pressure ulcers (Two categories)</w:t>
      </w:r>
      <w:r w:rsidR="00EB5A80" w:rsidRPr="005945CA">
        <w:rPr>
          <w:b w:val="0"/>
          <w:color w:val="000000" w:themeColor="text1"/>
        </w:rPr>
        <w:tab/>
        <w:t>112</w:t>
      </w:r>
    </w:p>
    <w:p w:rsidR="00CF669C" w:rsidRPr="005945CA" w:rsidRDefault="00CF669C" w:rsidP="00CF669C">
      <w:pPr>
        <w:pStyle w:val="Heading3"/>
        <w:tabs>
          <w:tab w:val="left" w:pos="851"/>
          <w:tab w:val="right" w:pos="9072"/>
        </w:tabs>
        <w:spacing w:line="240" w:lineRule="auto"/>
        <w:rPr>
          <w:b w:val="0"/>
          <w:color w:val="000000" w:themeColor="text1"/>
        </w:rPr>
      </w:pPr>
      <w:r w:rsidRPr="005945CA">
        <w:rPr>
          <w:b w:val="0"/>
          <w:color w:val="000000" w:themeColor="text1"/>
        </w:rPr>
        <w:t xml:space="preserve">5.1.6 </w:t>
      </w:r>
      <w:r w:rsidRPr="005945CA">
        <w:rPr>
          <w:b w:val="0"/>
          <w:color w:val="000000" w:themeColor="text1"/>
        </w:rPr>
        <w:tab/>
        <w:t>Vital signs</w:t>
      </w:r>
      <w:r w:rsidRPr="005945CA">
        <w:rPr>
          <w:b w:val="0"/>
          <w:color w:val="000000" w:themeColor="text1"/>
        </w:rPr>
        <w:tab/>
        <w:t>1</w:t>
      </w:r>
      <w:r w:rsidR="00EB5A80" w:rsidRPr="005945CA">
        <w:rPr>
          <w:b w:val="0"/>
          <w:color w:val="000000" w:themeColor="text1"/>
        </w:rPr>
        <w:t>13</w:t>
      </w:r>
    </w:p>
    <w:p w:rsidR="00CF669C" w:rsidRPr="005945CA" w:rsidRDefault="00CF669C" w:rsidP="00CF669C">
      <w:pPr>
        <w:pStyle w:val="Heading3"/>
        <w:tabs>
          <w:tab w:val="left" w:pos="851"/>
          <w:tab w:val="right" w:pos="9072"/>
        </w:tabs>
        <w:spacing w:line="240" w:lineRule="auto"/>
        <w:rPr>
          <w:b w:val="0"/>
          <w:color w:val="000000" w:themeColor="text1"/>
        </w:rPr>
      </w:pPr>
      <w:r w:rsidRPr="005945CA">
        <w:rPr>
          <w:b w:val="0"/>
          <w:color w:val="000000" w:themeColor="text1"/>
        </w:rPr>
        <w:t xml:space="preserve">5.1.7 </w:t>
      </w:r>
      <w:r w:rsidRPr="005945CA">
        <w:rPr>
          <w:b w:val="0"/>
          <w:color w:val="000000" w:themeColor="text1"/>
        </w:rPr>
        <w:tab/>
        <w:t>Intentional rounding c</w:t>
      </w:r>
      <w:r w:rsidR="00EB5A80" w:rsidRPr="005945CA">
        <w:rPr>
          <w:b w:val="0"/>
          <w:color w:val="000000" w:themeColor="text1"/>
        </w:rPr>
        <w:t>ompliance</w:t>
      </w:r>
      <w:r w:rsidR="00EB5A80" w:rsidRPr="005945CA">
        <w:rPr>
          <w:b w:val="0"/>
          <w:color w:val="000000" w:themeColor="text1"/>
        </w:rPr>
        <w:tab/>
        <w:t>113</w:t>
      </w:r>
    </w:p>
    <w:p w:rsidR="00CF669C" w:rsidRPr="005945CA" w:rsidRDefault="00CF669C" w:rsidP="00CF669C">
      <w:pPr>
        <w:pStyle w:val="Heading4"/>
        <w:tabs>
          <w:tab w:val="left" w:pos="851"/>
          <w:tab w:val="right" w:pos="9072"/>
        </w:tabs>
        <w:spacing w:before="0" w:after="240" w:line="240" w:lineRule="auto"/>
        <w:rPr>
          <w:b w:val="0"/>
          <w:color w:val="000000" w:themeColor="text1"/>
        </w:rPr>
      </w:pPr>
      <w:r w:rsidRPr="005945CA">
        <w:rPr>
          <w:b w:val="0"/>
          <w:color w:val="000000" w:themeColor="text1"/>
        </w:rPr>
        <w:t xml:space="preserve">5.1.8 </w:t>
      </w:r>
      <w:r w:rsidRPr="005945CA">
        <w:rPr>
          <w:b w:val="0"/>
          <w:color w:val="000000" w:themeColor="text1"/>
        </w:rPr>
        <w:tab/>
        <w:t>Discharges before 12.00 n</w:t>
      </w:r>
      <w:r w:rsidR="00EB5A80" w:rsidRPr="005945CA">
        <w:rPr>
          <w:b w:val="0"/>
          <w:color w:val="000000" w:themeColor="text1"/>
        </w:rPr>
        <w:t>oon</w:t>
      </w:r>
      <w:r w:rsidR="00EB5A80" w:rsidRPr="005945CA">
        <w:rPr>
          <w:b w:val="0"/>
          <w:color w:val="000000" w:themeColor="text1"/>
        </w:rPr>
        <w:tab/>
        <w:t>113</w:t>
      </w:r>
    </w:p>
    <w:p w:rsidR="00CF669C" w:rsidRPr="005945CA" w:rsidRDefault="00CF669C" w:rsidP="00CF669C">
      <w:pPr>
        <w:pStyle w:val="Heading3"/>
        <w:tabs>
          <w:tab w:val="left" w:pos="851"/>
          <w:tab w:val="right" w:pos="9072"/>
        </w:tabs>
        <w:spacing w:line="240" w:lineRule="auto"/>
        <w:rPr>
          <w:b w:val="0"/>
          <w:color w:val="000000" w:themeColor="text1"/>
        </w:rPr>
      </w:pPr>
      <w:r w:rsidRPr="005945CA">
        <w:rPr>
          <w:b w:val="0"/>
          <w:color w:val="000000" w:themeColor="text1"/>
        </w:rPr>
        <w:t xml:space="preserve">5.1.9 </w:t>
      </w:r>
      <w:r w:rsidRPr="005945CA">
        <w:rPr>
          <w:b w:val="0"/>
          <w:color w:val="000000" w:themeColor="text1"/>
        </w:rPr>
        <w:tab/>
        <w:t>Nutrition risk assessment c</w:t>
      </w:r>
      <w:r w:rsidR="00EB5A80" w:rsidRPr="005945CA">
        <w:rPr>
          <w:b w:val="0"/>
          <w:color w:val="000000" w:themeColor="text1"/>
        </w:rPr>
        <w:t>ompleted</w:t>
      </w:r>
      <w:r w:rsidR="00EB5A80" w:rsidRPr="005945CA">
        <w:rPr>
          <w:b w:val="0"/>
          <w:color w:val="000000" w:themeColor="text1"/>
        </w:rPr>
        <w:tab/>
        <w:t>113</w:t>
      </w:r>
    </w:p>
    <w:p w:rsidR="00CF669C" w:rsidRPr="005945CA" w:rsidRDefault="00CF669C" w:rsidP="00CF669C">
      <w:pPr>
        <w:pStyle w:val="Heading3"/>
        <w:tabs>
          <w:tab w:val="left" w:pos="851"/>
          <w:tab w:val="right" w:pos="9072"/>
        </w:tabs>
        <w:spacing w:line="240" w:lineRule="auto"/>
        <w:rPr>
          <w:b w:val="0"/>
          <w:color w:val="000000" w:themeColor="text1"/>
        </w:rPr>
      </w:pPr>
      <w:r w:rsidRPr="005945CA">
        <w:rPr>
          <w:b w:val="0"/>
          <w:color w:val="000000" w:themeColor="text1"/>
        </w:rPr>
        <w:t xml:space="preserve">5.1.10 </w:t>
      </w:r>
      <w:r w:rsidRPr="005945CA">
        <w:rPr>
          <w:b w:val="0"/>
          <w:color w:val="000000" w:themeColor="text1"/>
        </w:rPr>
        <w:tab/>
        <w:t>Complaints about nursing c</w:t>
      </w:r>
      <w:r w:rsidR="00EB5A80" w:rsidRPr="005945CA">
        <w:rPr>
          <w:b w:val="0"/>
          <w:color w:val="000000" w:themeColor="text1"/>
        </w:rPr>
        <w:t>are</w:t>
      </w:r>
      <w:r w:rsidR="00EB5A80" w:rsidRPr="005945CA">
        <w:rPr>
          <w:b w:val="0"/>
          <w:color w:val="000000" w:themeColor="text1"/>
        </w:rPr>
        <w:tab/>
        <w:t>114</w:t>
      </w:r>
    </w:p>
    <w:p w:rsidR="00CF669C" w:rsidRPr="005945CA" w:rsidRDefault="00CF669C" w:rsidP="00CF669C">
      <w:pPr>
        <w:pStyle w:val="Heading3"/>
        <w:tabs>
          <w:tab w:val="left" w:pos="851"/>
          <w:tab w:val="right" w:pos="9072"/>
        </w:tabs>
        <w:spacing w:line="240" w:lineRule="auto"/>
        <w:rPr>
          <w:b w:val="0"/>
          <w:color w:val="000000" w:themeColor="text1"/>
        </w:rPr>
      </w:pPr>
      <w:r w:rsidRPr="005945CA">
        <w:rPr>
          <w:b w:val="0"/>
          <w:color w:val="000000" w:themeColor="text1"/>
        </w:rPr>
        <w:t xml:space="preserve">5.2 </w:t>
      </w:r>
      <w:r w:rsidRPr="005945CA">
        <w:rPr>
          <w:b w:val="0"/>
          <w:color w:val="000000" w:themeColor="text1"/>
        </w:rPr>
        <w:tab/>
        <w:t>Data collection</w:t>
      </w:r>
      <w:r w:rsidR="00EB5A80" w:rsidRPr="005945CA">
        <w:rPr>
          <w:b w:val="0"/>
          <w:color w:val="000000" w:themeColor="text1"/>
        </w:rPr>
        <w:tab/>
        <w:t>114</w:t>
      </w:r>
    </w:p>
    <w:p w:rsidR="00CF669C" w:rsidRPr="005945CA" w:rsidRDefault="00CF669C" w:rsidP="00CF669C">
      <w:pPr>
        <w:pStyle w:val="Heading3"/>
        <w:tabs>
          <w:tab w:val="left" w:pos="851"/>
          <w:tab w:val="right" w:pos="9072"/>
        </w:tabs>
        <w:spacing w:line="240" w:lineRule="auto"/>
        <w:rPr>
          <w:b w:val="0"/>
          <w:color w:val="000000" w:themeColor="text1"/>
        </w:rPr>
      </w:pPr>
      <w:r w:rsidRPr="005945CA">
        <w:rPr>
          <w:b w:val="0"/>
          <w:color w:val="000000" w:themeColor="text1"/>
        </w:rPr>
        <w:t xml:space="preserve">5.3 </w:t>
      </w:r>
      <w:r w:rsidRPr="005945CA">
        <w:rPr>
          <w:b w:val="0"/>
          <w:color w:val="000000" w:themeColor="text1"/>
        </w:rPr>
        <w:tab/>
        <w:t>Supervisory time</w:t>
      </w:r>
      <w:r w:rsidR="00EB5A80" w:rsidRPr="005945CA">
        <w:rPr>
          <w:b w:val="0"/>
          <w:color w:val="000000" w:themeColor="text1"/>
        </w:rPr>
        <w:tab/>
        <w:t>115</w:t>
      </w:r>
    </w:p>
    <w:p w:rsidR="00CF669C" w:rsidRPr="005945CA" w:rsidRDefault="00CF669C" w:rsidP="00CF669C">
      <w:pPr>
        <w:pStyle w:val="Heading3"/>
        <w:tabs>
          <w:tab w:val="left" w:pos="851"/>
          <w:tab w:val="right" w:pos="9072"/>
        </w:tabs>
        <w:spacing w:line="240" w:lineRule="auto"/>
        <w:rPr>
          <w:b w:val="0"/>
          <w:color w:val="000000" w:themeColor="text1"/>
        </w:rPr>
      </w:pPr>
      <w:r w:rsidRPr="005945CA">
        <w:rPr>
          <w:b w:val="0"/>
          <w:color w:val="000000" w:themeColor="text1"/>
        </w:rPr>
        <w:lastRenderedPageBreak/>
        <w:t xml:space="preserve">5.4 </w:t>
      </w:r>
      <w:r w:rsidRPr="005945CA">
        <w:rPr>
          <w:b w:val="0"/>
          <w:color w:val="000000" w:themeColor="text1"/>
        </w:rPr>
        <w:tab/>
        <w:t>Quality indicators</w:t>
      </w:r>
      <w:r w:rsidR="00B73B4F" w:rsidRPr="005945CA">
        <w:rPr>
          <w:b w:val="0"/>
          <w:color w:val="000000" w:themeColor="text1"/>
        </w:rPr>
        <w:tab/>
        <w:t>1</w:t>
      </w:r>
      <w:r w:rsidR="00EB5A80" w:rsidRPr="005945CA">
        <w:rPr>
          <w:b w:val="0"/>
          <w:color w:val="000000" w:themeColor="text1"/>
        </w:rPr>
        <w:t>23</w:t>
      </w:r>
    </w:p>
    <w:p w:rsidR="00CF669C" w:rsidRPr="005945CA" w:rsidRDefault="00CF669C" w:rsidP="00CF669C">
      <w:pPr>
        <w:pStyle w:val="Heading3"/>
        <w:tabs>
          <w:tab w:val="left" w:pos="851"/>
          <w:tab w:val="right" w:pos="9072"/>
        </w:tabs>
        <w:spacing w:line="240" w:lineRule="auto"/>
        <w:rPr>
          <w:b w:val="0"/>
          <w:color w:val="000000" w:themeColor="text1"/>
        </w:rPr>
      </w:pPr>
      <w:r w:rsidRPr="005945CA">
        <w:rPr>
          <w:b w:val="0"/>
          <w:color w:val="000000" w:themeColor="text1"/>
        </w:rPr>
        <w:t xml:space="preserve">5.5 </w:t>
      </w:r>
      <w:r w:rsidRPr="005945CA">
        <w:rPr>
          <w:b w:val="0"/>
          <w:color w:val="000000" w:themeColor="text1"/>
        </w:rPr>
        <w:tab/>
        <w:t>Results</w:t>
      </w:r>
      <w:r w:rsidR="00EB5A80" w:rsidRPr="005945CA">
        <w:rPr>
          <w:b w:val="0"/>
          <w:color w:val="000000" w:themeColor="text1"/>
        </w:rPr>
        <w:tab/>
        <w:t>124</w:t>
      </w:r>
    </w:p>
    <w:p w:rsidR="00CF669C" w:rsidRPr="005945CA" w:rsidRDefault="00CF669C" w:rsidP="00CF669C">
      <w:pPr>
        <w:pStyle w:val="Heading3"/>
        <w:keepLines/>
        <w:tabs>
          <w:tab w:val="left" w:pos="851"/>
          <w:tab w:val="right" w:pos="9072"/>
        </w:tabs>
        <w:spacing w:line="240" w:lineRule="auto"/>
        <w:rPr>
          <w:b w:val="0"/>
          <w:color w:val="000000" w:themeColor="text1"/>
        </w:rPr>
      </w:pPr>
      <w:r w:rsidRPr="005945CA">
        <w:rPr>
          <w:b w:val="0"/>
          <w:color w:val="000000" w:themeColor="text1"/>
        </w:rPr>
        <w:t xml:space="preserve">5.5.1 </w:t>
      </w:r>
      <w:r w:rsidRPr="005945CA">
        <w:rPr>
          <w:b w:val="0"/>
          <w:color w:val="000000" w:themeColor="text1"/>
        </w:rPr>
        <w:tab/>
        <w:t>Descriptive tables</w:t>
      </w:r>
      <w:r w:rsidR="00EB5A80" w:rsidRPr="005945CA">
        <w:rPr>
          <w:b w:val="0"/>
          <w:color w:val="000000" w:themeColor="text1"/>
        </w:rPr>
        <w:tab/>
        <w:t>125</w:t>
      </w:r>
    </w:p>
    <w:p w:rsidR="00CF669C" w:rsidRPr="005945CA" w:rsidRDefault="00CF669C" w:rsidP="00CF669C">
      <w:pPr>
        <w:pStyle w:val="Heading3"/>
        <w:tabs>
          <w:tab w:val="left" w:pos="851"/>
          <w:tab w:val="right" w:pos="9072"/>
        </w:tabs>
        <w:spacing w:line="240" w:lineRule="auto"/>
        <w:rPr>
          <w:b w:val="0"/>
          <w:color w:val="000000" w:themeColor="text1"/>
        </w:rPr>
      </w:pPr>
      <w:r w:rsidRPr="005945CA">
        <w:rPr>
          <w:b w:val="0"/>
          <w:color w:val="000000" w:themeColor="text1"/>
        </w:rPr>
        <w:t xml:space="preserve">5.5.2 </w:t>
      </w:r>
      <w:r w:rsidRPr="005945CA">
        <w:rPr>
          <w:b w:val="0"/>
          <w:color w:val="000000" w:themeColor="text1"/>
        </w:rPr>
        <w:tab/>
        <w:t>The ANCOVA analysis</w:t>
      </w:r>
      <w:r w:rsidR="00EB5A80" w:rsidRPr="005945CA">
        <w:rPr>
          <w:b w:val="0"/>
          <w:color w:val="000000" w:themeColor="text1"/>
        </w:rPr>
        <w:tab/>
        <w:t>138</w:t>
      </w:r>
    </w:p>
    <w:p w:rsidR="00CF669C" w:rsidRPr="005945CA" w:rsidRDefault="00CF669C" w:rsidP="00CF669C">
      <w:pPr>
        <w:pStyle w:val="Heading3"/>
        <w:tabs>
          <w:tab w:val="left" w:pos="851"/>
          <w:tab w:val="right" w:pos="9072"/>
        </w:tabs>
        <w:spacing w:line="240" w:lineRule="auto"/>
        <w:rPr>
          <w:b w:val="0"/>
          <w:color w:val="000000" w:themeColor="text1"/>
        </w:rPr>
      </w:pPr>
      <w:r w:rsidRPr="005945CA">
        <w:rPr>
          <w:b w:val="0"/>
          <w:color w:val="000000" w:themeColor="text1"/>
        </w:rPr>
        <w:t xml:space="preserve">5.6 </w:t>
      </w:r>
      <w:r w:rsidRPr="005945CA">
        <w:rPr>
          <w:b w:val="0"/>
          <w:color w:val="000000" w:themeColor="text1"/>
        </w:rPr>
        <w:tab/>
        <w:t>Summary of Quantitative Findings</w:t>
      </w:r>
      <w:r w:rsidR="00EB5A80" w:rsidRPr="005945CA">
        <w:rPr>
          <w:b w:val="0"/>
          <w:color w:val="000000" w:themeColor="text1"/>
        </w:rPr>
        <w:tab/>
        <w:t>142</w:t>
      </w:r>
    </w:p>
    <w:p w:rsidR="00CF669C" w:rsidRPr="005945CA" w:rsidRDefault="00CF669C" w:rsidP="00CF669C">
      <w:pPr>
        <w:pStyle w:val="Heading3"/>
        <w:tabs>
          <w:tab w:val="left" w:pos="851"/>
          <w:tab w:val="right" w:pos="9072"/>
        </w:tabs>
        <w:spacing w:line="240" w:lineRule="auto"/>
        <w:rPr>
          <w:b w:val="0"/>
          <w:color w:val="000000" w:themeColor="text1"/>
        </w:rPr>
      </w:pPr>
      <w:r w:rsidRPr="005945CA">
        <w:rPr>
          <w:b w:val="0"/>
          <w:color w:val="000000" w:themeColor="text1"/>
        </w:rPr>
        <w:t xml:space="preserve">5.7 </w:t>
      </w:r>
      <w:r w:rsidRPr="005945CA">
        <w:rPr>
          <w:b w:val="0"/>
          <w:color w:val="000000" w:themeColor="text1"/>
        </w:rPr>
        <w:tab/>
        <w:t>Summary in Relation to the Integrated Findings</w:t>
      </w:r>
      <w:r w:rsidR="00EB5A80" w:rsidRPr="005945CA">
        <w:rPr>
          <w:b w:val="0"/>
          <w:color w:val="000000" w:themeColor="text1"/>
        </w:rPr>
        <w:tab/>
        <w:t>144</w:t>
      </w:r>
    </w:p>
    <w:p w:rsidR="00CF669C" w:rsidRPr="005945CA" w:rsidRDefault="00CF669C" w:rsidP="00CF669C">
      <w:pPr>
        <w:pStyle w:val="Heading1"/>
        <w:tabs>
          <w:tab w:val="left" w:pos="851"/>
          <w:tab w:val="right" w:pos="9072"/>
        </w:tabs>
        <w:spacing w:before="0" w:after="240" w:line="240" w:lineRule="auto"/>
        <w:jc w:val="left"/>
        <w:rPr>
          <w:color w:val="000000" w:themeColor="text1"/>
          <w:sz w:val="22"/>
          <w:szCs w:val="22"/>
        </w:rPr>
      </w:pPr>
    </w:p>
    <w:p w:rsidR="00CF669C" w:rsidRPr="005945CA" w:rsidRDefault="00CF669C" w:rsidP="00CF669C">
      <w:pPr>
        <w:pStyle w:val="Heading1"/>
        <w:tabs>
          <w:tab w:val="left" w:pos="851"/>
          <w:tab w:val="left" w:pos="1701"/>
          <w:tab w:val="right" w:pos="9072"/>
        </w:tabs>
        <w:spacing w:before="0" w:after="240" w:line="240" w:lineRule="auto"/>
        <w:jc w:val="left"/>
        <w:rPr>
          <w:color w:val="000000" w:themeColor="text1"/>
          <w:sz w:val="22"/>
          <w:szCs w:val="22"/>
        </w:rPr>
      </w:pPr>
      <w:r w:rsidRPr="005945CA">
        <w:rPr>
          <w:color w:val="000000" w:themeColor="text1"/>
          <w:sz w:val="22"/>
          <w:szCs w:val="22"/>
        </w:rPr>
        <w:t xml:space="preserve">CHAPTER 6 </w:t>
      </w:r>
      <w:r w:rsidRPr="005945CA">
        <w:rPr>
          <w:color w:val="000000" w:themeColor="text1"/>
          <w:sz w:val="22"/>
          <w:szCs w:val="22"/>
        </w:rPr>
        <w:tab/>
        <w:t>Discussion</w:t>
      </w:r>
      <w:r w:rsidR="00EB5A80" w:rsidRPr="005945CA">
        <w:rPr>
          <w:color w:val="000000" w:themeColor="text1"/>
          <w:sz w:val="22"/>
          <w:szCs w:val="22"/>
        </w:rPr>
        <w:tab/>
        <w:t>145</w:t>
      </w:r>
    </w:p>
    <w:p w:rsidR="00CF669C" w:rsidRPr="005945CA" w:rsidRDefault="00CF669C" w:rsidP="00CF669C">
      <w:pPr>
        <w:pStyle w:val="Heading3"/>
        <w:tabs>
          <w:tab w:val="left" w:pos="851"/>
          <w:tab w:val="right" w:pos="9072"/>
        </w:tabs>
        <w:spacing w:line="240" w:lineRule="auto"/>
        <w:rPr>
          <w:b w:val="0"/>
          <w:color w:val="000000" w:themeColor="text1"/>
        </w:rPr>
      </w:pPr>
      <w:r w:rsidRPr="005945CA">
        <w:rPr>
          <w:b w:val="0"/>
          <w:color w:val="000000" w:themeColor="text1"/>
        </w:rPr>
        <w:t xml:space="preserve">6.0 </w:t>
      </w:r>
      <w:r w:rsidRPr="005945CA">
        <w:rPr>
          <w:b w:val="0"/>
          <w:color w:val="000000" w:themeColor="text1"/>
        </w:rPr>
        <w:tab/>
        <w:t>Introduction</w:t>
      </w:r>
      <w:r w:rsidR="00EB5A80" w:rsidRPr="005945CA">
        <w:rPr>
          <w:b w:val="0"/>
          <w:color w:val="000000" w:themeColor="text1"/>
        </w:rPr>
        <w:tab/>
        <w:t>145</w:t>
      </w:r>
    </w:p>
    <w:p w:rsidR="00CF669C" w:rsidRPr="005945CA" w:rsidRDefault="00CF669C" w:rsidP="00CF669C">
      <w:pPr>
        <w:tabs>
          <w:tab w:val="left" w:pos="851"/>
          <w:tab w:val="right" w:pos="9072"/>
        </w:tabs>
        <w:spacing w:after="240"/>
        <w:rPr>
          <w:rFonts w:ascii="Arial" w:hAnsi="Arial" w:cs="Arial"/>
          <w:color w:val="000000" w:themeColor="text1"/>
          <w:sz w:val="22"/>
          <w:szCs w:val="22"/>
        </w:rPr>
      </w:pPr>
      <w:r w:rsidRPr="005945CA">
        <w:rPr>
          <w:rFonts w:ascii="Arial" w:hAnsi="Arial" w:cs="Arial"/>
          <w:color w:val="000000" w:themeColor="text1"/>
          <w:sz w:val="22"/>
          <w:szCs w:val="22"/>
        </w:rPr>
        <w:t>6.1</w:t>
      </w:r>
      <w:r w:rsidRPr="005945CA">
        <w:rPr>
          <w:rFonts w:ascii="Arial" w:hAnsi="Arial" w:cs="Arial"/>
          <w:color w:val="000000" w:themeColor="text1"/>
          <w:sz w:val="22"/>
          <w:szCs w:val="22"/>
        </w:rPr>
        <w:tab/>
        <w:t xml:space="preserve">Research Question One: What is the lived experience of ward sisters who </w:t>
      </w:r>
    </w:p>
    <w:p w:rsidR="00CF669C" w:rsidRPr="005945CA" w:rsidRDefault="00CF669C" w:rsidP="00CF669C">
      <w:pPr>
        <w:tabs>
          <w:tab w:val="left" w:pos="851"/>
          <w:tab w:val="right" w:pos="9072"/>
        </w:tabs>
        <w:spacing w:after="240"/>
        <w:rPr>
          <w:rFonts w:ascii="Arial" w:hAnsi="Arial" w:cs="Arial"/>
          <w:color w:val="000000" w:themeColor="text1"/>
          <w:sz w:val="22"/>
          <w:szCs w:val="22"/>
        </w:rPr>
      </w:pPr>
      <w:r w:rsidRPr="005945CA">
        <w:rPr>
          <w:rFonts w:ascii="Arial" w:hAnsi="Arial" w:cs="Arial"/>
          <w:color w:val="000000" w:themeColor="text1"/>
          <w:sz w:val="22"/>
          <w:szCs w:val="22"/>
        </w:rPr>
        <w:tab/>
        <w:t>move from non- supervisory to supervisory status?</w:t>
      </w:r>
      <w:r w:rsidR="00EB5A80" w:rsidRPr="005945CA">
        <w:rPr>
          <w:rFonts w:ascii="Arial" w:hAnsi="Arial" w:cs="Arial"/>
          <w:color w:val="000000" w:themeColor="text1"/>
          <w:sz w:val="22"/>
          <w:szCs w:val="22"/>
        </w:rPr>
        <w:tab/>
        <w:t>147</w:t>
      </w:r>
    </w:p>
    <w:p w:rsidR="00CF669C" w:rsidRPr="005945CA" w:rsidRDefault="00CF669C" w:rsidP="00CF669C">
      <w:pPr>
        <w:tabs>
          <w:tab w:val="left" w:pos="851"/>
          <w:tab w:val="right" w:pos="9072"/>
        </w:tabs>
        <w:spacing w:after="240"/>
        <w:rPr>
          <w:rFonts w:ascii="Arial" w:hAnsi="Arial" w:cs="Arial"/>
          <w:color w:val="000000" w:themeColor="text1"/>
          <w:sz w:val="22"/>
          <w:szCs w:val="22"/>
        </w:rPr>
      </w:pPr>
      <w:r w:rsidRPr="005945CA">
        <w:rPr>
          <w:rFonts w:ascii="Arial" w:hAnsi="Arial" w:cs="Arial"/>
          <w:color w:val="000000" w:themeColor="text1"/>
          <w:sz w:val="22"/>
          <w:szCs w:val="22"/>
        </w:rPr>
        <w:t xml:space="preserve">6.1.1 </w:t>
      </w:r>
      <w:r w:rsidRPr="005945CA">
        <w:rPr>
          <w:rFonts w:ascii="Arial" w:hAnsi="Arial" w:cs="Arial"/>
          <w:color w:val="000000" w:themeColor="text1"/>
          <w:sz w:val="22"/>
          <w:szCs w:val="22"/>
        </w:rPr>
        <w:tab/>
        <w:t>Structural empowerment</w:t>
      </w:r>
      <w:r w:rsidR="00EB5A80" w:rsidRPr="005945CA">
        <w:rPr>
          <w:rFonts w:ascii="Arial" w:hAnsi="Arial" w:cs="Arial"/>
          <w:color w:val="000000" w:themeColor="text1"/>
          <w:sz w:val="22"/>
          <w:szCs w:val="22"/>
        </w:rPr>
        <w:tab/>
        <w:t>147</w:t>
      </w:r>
    </w:p>
    <w:p w:rsidR="00CF669C" w:rsidRPr="005945CA" w:rsidRDefault="00CF669C" w:rsidP="00CF669C">
      <w:pPr>
        <w:tabs>
          <w:tab w:val="left" w:pos="851"/>
          <w:tab w:val="right" w:pos="9072"/>
        </w:tabs>
        <w:spacing w:after="240"/>
        <w:rPr>
          <w:rFonts w:ascii="Arial" w:hAnsi="Arial" w:cs="Arial"/>
          <w:color w:val="000000" w:themeColor="text1"/>
          <w:sz w:val="22"/>
          <w:szCs w:val="22"/>
        </w:rPr>
      </w:pPr>
      <w:r w:rsidRPr="005945CA">
        <w:rPr>
          <w:rFonts w:ascii="Arial" w:hAnsi="Arial" w:cs="Arial"/>
          <w:color w:val="000000" w:themeColor="text1"/>
          <w:sz w:val="22"/>
          <w:szCs w:val="22"/>
        </w:rPr>
        <w:t xml:space="preserve">6.1.1.1 </w:t>
      </w:r>
      <w:r w:rsidRPr="005945CA">
        <w:rPr>
          <w:rFonts w:ascii="Arial" w:hAnsi="Arial" w:cs="Arial"/>
          <w:color w:val="000000" w:themeColor="text1"/>
          <w:sz w:val="22"/>
          <w:szCs w:val="22"/>
        </w:rPr>
        <w:tab/>
        <w:t>Structural opportunity</w:t>
      </w:r>
      <w:r w:rsidR="00EB5A80" w:rsidRPr="005945CA">
        <w:rPr>
          <w:rFonts w:ascii="Arial" w:hAnsi="Arial" w:cs="Arial"/>
          <w:color w:val="000000" w:themeColor="text1"/>
          <w:sz w:val="22"/>
          <w:szCs w:val="22"/>
        </w:rPr>
        <w:tab/>
        <w:t>149</w:t>
      </w:r>
    </w:p>
    <w:p w:rsidR="00CF669C" w:rsidRPr="005945CA" w:rsidRDefault="00CF669C" w:rsidP="00CF669C">
      <w:pPr>
        <w:tabs>
          <w:tab w:val="left" w:pos="851"/>
          <w:tab w:val="right" w:pos="9072"/>
        </w:tabs>
        <w:spacing w:after="240"/>
        <w:rPr>
          <w:rFonts w:ascii="Arial" w:hAnsi="Arial" w:cs="Arial"/>
          <w:color w:val="000000" w:themeColor="text1"/>
          <w:sz w:val="22"/>
          <w:szCs w:val="22"/>
        </w:rPr>
      </w:pPr>
      <w:r w:rsidRPr="005945CA">
        <w:rPr>
          <w:rFonts w:ascii="Arial" w:hAnsi="Arial" w:cs="Arial"/>
          <w:color w:val="000000" w:themeColor="text1"/>
          <w:sz w:val="22"/>
          <w:szCs w:val="22"/>
        </w:rPr>
        <w:t>6.1.1.2</w:t>
      </w:r>
      <w:r w:rsidRPr="005945CA">
        <w:rPr>
          <w:rFonts w:ascii="Arial" w:hAnsi="Arial" w:cs="Arial"/>
          <w:color w:val="000000" w:themeColor="text1"/>
          <w:sz w:val="22"/>
          <w:szCs w:val="22"/>
        </w:rPr>
        <w:tab/>
        <w:t>Structural intervent</w:t>
      </w:r>
      <w:r w:rsidR="00EB5A80" w:rsidRPr="005945CA">
        <w:rPr>
          <w:rFonts w:ascii="Arial" w:hAnsi="Arial" w:cs="Arial"/>
          <w:color w:val="000000" w:themeColor="text1"/>
          <w:sz w:val="22"/>
          <w:szCs w:val="22"/>
        </w:rPr>
        <w:t>ion – the training programme</w:t>
      </w:r>
      <w:r w:rsidR="00EB5A80" w:rsidRPr="005945CA">
        <w:rPr>
          <w:rFonts w:ascii="Arial" w:hAnsi="Arial" w:cs="Arial"/>
          <w:color w:val="000000" w:themeColor="text1"/>
          <w:sz w:val="22"/>
          <w:szCs w:val="22"/>
        </w:rPr>
        <w:tab/>
        <w:t>149</w:t>
      </w:r>
    </w:p>
    <w:p w:rsidR="00CF669C" w:rsidRPr="005945CA" w:rsidRDefault="00CF669C" w:rsidP="00CF669C">
      <w:pPr>
        <w:tabs>
          <w:tab w:val="left" w:pos="851"/>
          <w:tab w:val="right" w:pos="9072"/>
        </w:tabs>
        <w:spacing w:after="240"/>
        <w:rPr>
          <w:rFonts w:ascii="Arial" w:hAnsi="Arial" w:cs="Arial"/>
          <w:color w:val="000000" w:themeColor="text1"/>
          <w:sz w:val="22"/>
          <w:szCs w:val="22"/>
        </w:rPr>
      </w:pPr>
      <w:r w:rsidRPr="005945CA">
        <w:rPr>
          <w:rFonts w:ascii="Arial" w:hAnsi="Arial" w:cs="Arial"/>
          <w:color w:val="000000" w:themeColor="text1"/>
          <w:sz w:val="22"/>
          <w:szCs w:val="22"/>
        </w:rPr>
        <w:t xml:space="preserve">6.1.1.3 </w:t>
      </w:r>
      <w:r w:rsidRPr="005945CA">
        <w:rPr>
          <w:rFonts w:ascii="Arial" w:hAnsi="Arial" w:cs="Arial"/>
          <w:color w:val="000000" w:themeColor="text1"/>
          <w:sz w:val="22"/>
          <w:szCs w:val="22"/>
        </w:rPr>
        <w:tab/>
        <w:t>Structure of power</w:t>
      </w:r>
      <w:r w:rsidR="00EB5A80" w:rsidRPr="005945CA">
        <w:rPr>
          <w:rFonts w:ascii="Arial" w:hAnsi="Arial" w:cs="Arial"/>
          <w:color w:val="000000" w:themeColor="text1"/>
          <w:sz w:val="22"/>
          <w:szCs w:val="22"/>
        </w:rPr>
        <w:tab/>
        <w:t>151</w:t>
      </w:r>
    </w:p>
    <w:p w:rsidR="00CF669C" w:rsidRPr="005945CA" w:rsidRDefault="00CF669C" w:rsidP="00CF669C">
      <w:pPr>
        <w:tabs>
          <w:tab w:val="left" w:pos="851"/>
          <w:tab w:val="right" w:pos="9072"/>
        </w:tabs>
        <w:spacing w:after="240"/>
        <w:rPr>
          <w:rFonts w:ascii="Arial" w:hAnsi="Arial" w:cs="Arial"/>
          <w:color w:val="000000" w:themeColor="text1"/>
          <w:sz w:val="22"/>
          <w:szCs w:val="22"/>
        </w:rPr>
      </w:pPr>
      <w:r w:rsidRPr="005945CA">
        <w:rPr>
          <w:rFonts w:ascii="Arial" w:hAnsi="Arial" w:cs="Arial"/>
          <w:color w:val="000000" w:themeColor="text1"/>
          <w:sz w:val="22"/>
          <w:szCs w:val="22"/>
        </w:rPr>
        <w:t xml:space="preserve">6.1.2 </w:t>
      </w:r>
      <w:r w:rsidRPr="005945CA">
        <w:rPr>
          <w:rFonts w:ascii="Arial" w:hAnsi="Arial" w:cs="Arial"/>
          <w:color w:val="000000" w:themeColor="text1"/>
          <w:sz w:val="22"/>
          <w:szCs w:val="22"/>
        </w:rPr>
        <w:tab/>
        <w:t>Psychological empowerment</w:t>
      </w:r>
      <w:r w:rsidR="00EB5A80" w:rsidRPr="005945CA">
        <w:rPr>
          <w:rFonts w:ascii="Arial" w:hAnsi="Arial" w:cs="Arial"/>
          <w:color w:val="000000" w:themeColor="text1"/>
          <w:sz w:val="22"/>
          <w:szCs w:val="22"/>
        </w:rPr>
        <w:tab/>
        <w:t>157</w:t>
      </w:r>
    </w:p>
    <w:p w:rsidR="00CF669C" w:rsidRPr="005945CA" w:rsidRDefault="00CF669C" w:rsidP="00CF669C">
      <w:pPr>
        <w:tabs>
          <w:tab w:val="left" w:pos="851"/>
          <w:tab w:val="right" w:pos="9072"/>
        </w:tabs>
        <w:spacing w:after="240"/>
        <w:rPr>
          <w:rFonts w:ascii="Arial" w:hAnsi="Arial" w:cs="Arial"/>
          <w:color w:val="000000" w:themeColor="text1"/>
          <w:sz w:val="22"/>
          <w:szCs w:val="22"/>
        </w:rPr>
      </w:pPr>
      <w:r w:rsidRPr="005945CA">
        <w:rPr>
          <w:rFonts w:ascii="Arial" w:hAnsi="Arial" w:cs="Arial"/>
          <w:color w:val="000000" w:themeColor="text1"/>
          <w:sz w:val="22"/>
          <w:szCs w:val="22"/>
        </w:rPr>
        <w:t xml:space="preserve">6.1.2.1 </w:t>
      </w:r>
      <w:r w:rsidRPr="005945CA">
        <w:rPr>
          <w:rFonts w:ascii="Arial" w:hAnsi="Arial" w:cs="Arial"/>
          <w:color w:val="000000" w:themeColor="text1"/>
          <w:sz w:val="22"/>
          <w:szCs w:val="22"/>
        </w:rPr>
        <w:tab/>
        <w:t>Self-determination (autonomy)</w:t>
      </w:r>
      <w:r w:rsidR="00EB5A80" w:rsidRPr="005945CA">
        <w:rPr>
          <w:rFonts w:ascii="Arial" w:hAnsi="Arial" w:cs="Arial"/>
          <w:color w:val="000000" w:themeColor="text1"/>
          <w:sz w:val="22"/>
          <w:szCs w:val="22"/>
        </w:rPr>
        <w:tab/>
        <w:t>157</w:t>
      </w:r>
    </w:p>
    <w:p w:rsidR="00CF669C" w:rsidRPr="005945CA" w:rsidRDefault="00CF669C" w:rsidP="00CF669C">
      <w:pPr>
        <w:tabs>
          <w:tab w:val="left" w:pos="851"/>
          <w:tab w:val="right" w:pos="9072"/>
        </w:tabs>
        <w:spacing w:after="240"/>
        <w:rPr>
          <w:rFonts w:ascii="Arial" w:hAnsi="Arial" w:cs="Arial"/>
          <w:color w:val="000000" w:themeColor="text1"/>
          <w:sz w:val="22"/>
          <w:szCs w:val="22"/>
        </w:rPr>
      </w:pPr>
      <w:r w:rsidRPr="005945CA">
        <w:rPr>
          <w:rFonts w:ascii="Arial" w:hAnsi="Arial" w:cs="Arial"/>
          <w:color w:val="000000" w:themeColor="text1"/>
          <w:sz w:val="22"/>
          <w:szCs w:val="22"/>
        </w:rPr>
        <w:t xml:space="preserve">6.1.2.2 </w:t>
      </w:r>
      <w:r w:rsidRPr="005945CA">
        <w:rPr>
          <w:rFonts w:ascii="Arial" w:hAnsi="Arial" w:cs="Arial"/>
          <w:color w:val="000000" w:themeColor="text1"/>
          <w:sz w:val="22"/>
          <w:szCs w:val="22"/>
        </w:rPr>
        <w:tab/>
        <w:t>Competence</w:t>
      </w:r>
      <w:r w:rsidR="00EB5A80" w:rsidRPr="005945CA">
        <w:rPr>
          <w:rFonts w:ascii="Arial" w:hAnsi="Arial" w:cs="Arial"/>
          <w:color w:val="000000" w:themeColor="text1"/>
          <w:sz w:val="22"/>
          <w:szCs w:val="22"/>
        </w:rPr>
        <w:tab/>
        <w:t>158</w:t>
      </w:r>
    </w:p>
    <w:p w:rsidR="00CF669C" w:rsidRPr="005945CA" w:rsidRDefault="00CF669C" w:rsidP="00CF669C">
      <w:pPr>
        <w:tabs>
          <w:tab w:val="left" w:pos="851"/>
          <w:tab w:val="right" w:pos="9072"/>
        </w:tabs>
        <w:spacing w:after="240"/>
        <w:rPr>
          <w:rFonts w:ascii="Arial" w:hAnsi="Arial" w:cs="Arial"/>
          <w:color w:val="000000" w:themeColor="text1"/>
          <w:sz w:val="22"/>
          <w:szCs w:val="22"/>
        </w:rPr>
      </w:pPr>
      <w:r w:rsidRPr="005945CA">
        <w:rPr>
          <w:rFonts w:ascii="Arial" w:hAnsi="Arial" w:cs="Arial"/>
          <w:color w:val="000000" w:themeColor="text1"/>
          <w:sz w:val="22"/>
          <w:szCs w:val="22"/>
        </w:rPr>
        <w:t xml:space="preserve">6.1.2.3 </w:t>
      </w:r>
      <w:r w:rsidRPr="005945CA">
        <w:rPr>
          <w:rFonts w:ascii="Arial" w:hAnsi="Arial" w:cs="Arial"/>
          <w:color w:val="000000" w:themeColor="text1"/>
          <w:sz w:val="22"/>
          <w:szCs w:val="22"/>
        </w:rPr>
        <w:tab/>
        <w:t>Meaning</w:t>
      </w:r>
      <w:r w:rsidR="00EB5A80" w:rsidRPr="005945CA">
        <w:rPr>
          <w:rFonts w:ascii="Arial" w:hAnsi="Arial" w:cs="Arial"/>
          <w:color w:val="000000" w:themeColor="text1"/>
          <w:sz w:val="22"/>
          <w:szCs w:val="22"/>
        </w:rPr>
        <w:tab/>
        <w:t>161</w:t>
      </w:r>
    </w:p>
    <w:p w:rsidR="00CF669C" w:rsidRPr="005945CA" w:rsidRDefault="00CF669C" w:rsidP="00CF669C">
      <w:pPr>
        <w:tabs>
          <w:tab w:val="left" w:pos="851"/>
          <w:tab w:val="right" w:pos="9072"/>
        </w:tabs>
        <w:spacing w:after="240"/>
        <w:rPr>
          <w:rFonts w:ascii="Arial" w:hAnsi="Arial" w:cs="Arial"/>
          <w:color w:val="000000" w:themeColor="text1"/>
          <w:sz w:val="22"/>
          <w:szCs w:val="22"/>
        </w:rPr>
      </w:pPr>
      <w:r w:rsidRPr="005945CA">
        <w:rPr>
          <w:rFonts w:ascii="Arial" w:hAnsi="Arial" w:cs="Arial"/>
          <w:color w:val="000000" w:themeColor="text1"/>
          <w:sz w:val="22"/>
          <w:szCs w:val="22"/>
        </w:rPr>
        <w:t xml:space="preserve">6.1.2.4 </w:t>
      </w:r>
      <w:r w:rsidRPr="005945CA">
        <w:rPr>
          <w:rFonts w:ascii="Arial" w:hAnsi="Arial" w:cs="Arial"/>
          <w:color w:val="000000" w:themeColor="text1"/>
          <w:sz w:val="22"/>
          <w:szCs w:val="22"/>
        </w:rPr>
        <w:tab/>
        <w:t>Impact</w:t>
      </w:r>
      <w:r w:rsidR="00CA4E5A" w:rsidRPr="005945CA">
        <w:rPr>
          <w:rFonts w:ascii="Arial" w:hAnsi="Arial" w:cs="Arial"/>
          <w:color w:val="000000" w:themeColor="text1"/>
          <w:sz w:val="22"/>
          <w:szCs w:val="22"/>
        </w:rPr>
        <w:tab/>
      </w:r>
      <w:r w:rsidR="00EB5A80" w:rsidRPr="005945CA">
        <w:rPr>
          <w:rFonts w:ascii="Arial" w:hAnsi="Arial" w:cs="Arial"/>
          <w:color w:val="000000" w:themeColor="text1"/>
          <w:sz w:val="22"/>
          <w:szCs w:val="22"/>
        </w:rPr>
        <w:t>162</w:t>
      </w:r>
    </w:p>
    <w:p w:rsidR="00CF669C" w:rsidRPr="005945CA" w:rsidRDefault="00CF669C" w:rsidP="00CF669C">
      <w:pPr>
        <w:tabs>
          <w:tab w:val="left" w:pos="851"/>
          <w:tab w:val="right" w:pos="9072"/>
        </w:tabs>
        <w:spacing w:after="240"/>
        <w:rPr>
          <w:rFonts w:ascii="Arial" w:eastAsiaTheme="minorEastAsia" w:hAnsi="Arial" w:cs="Arial"/>
          <w:color w:val="000000" w:themeColor="text1"/>
          <w:sz w:val="22"/>
          <w:szCs w:val="22"/>
        </w:rPr>
      </w:pPr>
      <w:r w:rsidRPr="005945CA">
        <w:rPr>
          <w:rFonts w:ascii="Arial" w:eastAsiaTheme="minorEastAsia" w:hAnsi="Arial" w:cs="Arial"/>
          <w:color w:val="000000" w:themeColor="text1"/>
          <w:sz w:val="22"/>
          <w:szCs w:val="22"/>
        </w:rPr>
        <w:t>6.</w:t>
      </w:r>
      <w:r w:rsidRPr="005945CA">
        <w:rPr>
          <w:rFonts w:ascii="Arial" w:hAnsi="Arial" w:cs="Arial"/>
          <w:color w:val="000000" w:themeColor="text1"/>
          <w:sz w:val="22"/>
          <w:szCs w:val="22"/>
        </w:rPr>
        <w:t>1.3</w:t>
      </w:r>
      <w:r w:rsidRPr="005945CA">
        <w:rPr>
          <w:rFonts w:ascii="Arial" w:eastAsiaTheme="minorEastAsia" w:hAnsi="Arial" w:cs="Arial"/>
          <w:color w:val="000000" w:themeColor="text1"/>
          <w:sz w:val="22"/>
          <w:szCs w:val="22"/>
        </w:rPr>
        <w:t xml:space="preserve"> </w:t>
      </w:r>
      <w:r w:rsidRPr="005945CA">
        <w:rPr>
          <w:rFonts w:ascii="Arial" w:eastAsiaTheme="minorEastAsia" w:hAnsi="Arial" w:cs="Arial"/>
          <w:color w:val="000000" w:themeColor="text1"/>
          <w:sz w:val="22"/>
          <w:szCs w:val="22"/>
        </w:rPr>
        <w:tab/>
        <w:t>Research Question 1 – Summary</w:t>
      </w:r>
      <w:r w:rsidR="00EB5A80" w:rsidRPr="005945CA">
        <w:rPr>
          <w:rFonts w:ascii="Arial" w:eastAsiaTheme="minorEastAsia" w:hAnsi="Arial" w:cs="Arial"/>
          <w:color w:val="000000" w:themeColor="text1"/>
          <w:sz w:val="22"/>
          <w:szCs w:val="22"/>
        </w:rPr>
        <w:tab/>
        <w:t>164</w:t>
      </w:r>
    </w:p>
    <w:p w:rsidR="00CF669C" w:rsidRPr="005945CA" w:rsidRDefault="00CF669C" w:rsidP="00CF669C">
      <w:pPr>
        <w:tabs>
          <w:tab w:val="left" w:pos="851"/>
          <w:tab w:val="right" w:pos="9072"/>
        </w:tabs>
        <w:spacing w:after="240"/>
        <w:ind w:left="851" w:hanging="851"/>
        <w:rPr>
          <w:rFonts w:ascii="Arial" w:eastAsiaTheme="minorEastAsia" w:hAnsi="Arial" w:cs="Arial"/>
          <w:color w:val="000000" w:themeColor="text1"/>
          <w:sz w:val="22"/>
          <w:szCs w:val="22"/>
        </w:rPr>
      </w:pPr>
      <w:r w:rsidRPr="005945CA">
        <w:rPr>
          <w:rFonts w:ascii="Arial" w:eastAsiaTheme="minorEastAsia" w:hAnsi="Arial" w:cs="Arial"/>
          <w:color w:val="000000" w:themeColor="text1"/>
          <w:sz w:val="22"/>
          <w:szCs w:val="22"/>
        </w:rPr>
        <w:t xml:space="preserve">6.2 </w:t>
      </w:r>
      <w:r w:rsidRPr="005945CA">
        <w:rPr>
          <w:rFonts w:ascii="Arial" w:eastAsiaTheme="minorEastAsia" w:hAnsi="Arial" w:cs="Arial"/>
          <w:color w:val="000000" w:themeColor="text1"/>
          <w:sz w:val="22"/>
          <w:szCs w:val="22"/>
        </w:rPr>
        <w:tab/>
        <w:t>Research Question Two: What is the impac</w:t>
      </w:r>
      <w:r w:rsidR="00EB5A80" w:rsidRPr="005945CA">
        <w:rPr>
          <w:rFonts w:ascii="Arial" w:eastAsiaTheme="minorEastAsia" w:hAnsi="Arial" w:cs="Arial"/>
          <w:color w:val="000000" w:themeColor="text1"/>
          <w:sz w:val="22"/>
          <w:szCs w:val="22"/>
        </w:rPr>
        <w:t>t of supervisory role change on</w:t>
      </w:r>
    </w:p>
    <w:p w:rsidR="00CF669C" w:rsidRPr="005945CA" w:rsidRDefault="00CF669C" w:rsidP="00CF669C">
      <w:pPr>
        <w:tabs>
          <w:tab w:val="left" w:pos="851"/>
          <w:tab w:val="right" w:pos="9072"/>
        </w:tabs>
        <w:spacing w:after="240"/>
        <w:ind w:left="851" w:hanging="851"/>
        <w:rPr>
          <w:rFonts w:ascii="Arial" w:eastAsiaTheme="minorEastAsia" w:hAnsi="Arial" w:cs="Arial"/>
          <w:color w:val="000000" w:themeColor="text1"/>
          <w:sz w:val="22"/>
          <w:szCs w:val="22"/>
        </w:rPr>
      </w:pPr>
      <w:r w:rsidRPr="005945CA">
        <w:rPr>
          <w:rFonts w:ascii="Arial" w:eastAsiaTheme="minorEastAsia" w:hAnsi="Arial" w:cs="Arial"/>
          <w:color w:val="000000" w:themeColor="text1"/>
          <w:sz w:val="22"/>
          <w:szCs w:val="22"/>
        </w:rPr>
        <w:tab/>
        <w:t>quality of patient care?</w:t>
      </w:r>
      <w:r w:rsidR="00EB5A80" w:rsidRPr="005945CA">
        <w:rPr>
          <w:rFonts w:ascii="Arial" w:eastAsiaTheme="minorEastAsia" w:hAnsi="Arial" w:cs="Arial"/>
          <w:color w:val="000000" w:themeColor="text1"/>
          <w:sz w:val="22"/>
          <w:szCs w:val="22"/>
        </w:rPr>
        <w:tab/>
        <w:t>166</w:t>
      </w:r>
    </w:p>
    <w:p w:rsidR="00CF669C" w:rsidRPr="005945CA" w:rsidRDefault="00CF669C" w:rsidP="00CF669C">
      <w:pPr>
        <w:tabs>
          <w:tab w:val="left" w:pos="851"/>
          <w:tab w:val="right" w:pos="9072"/>
        </w:tabs>
        <w:spacing w:after="240"/>
        <w:ind w:left="851" w:hanging="851"/>
        <w:rPr>
          <w:rFonts w:ascii="Arial" w:hAnsi="Arial" w:cs="Arial"/>
          <w:color w:val="000000" w:themeColor="text1"/>
          <w:sz w:val="22"/>
          <w:szCs w:val="22"/>
        </w:rPr>
      </w:pPr>
    </w:p>
    <w:p w:rsidR="00CF669C" w:rsidRPr="005945CA" w:rsidRDefault="00CF669C" w:rsidP="00CF669C">
      <w:pPr>
        <w:tabs>
          <w:tab w:val="left" w:pos="851"/>
          <w:tab w:val="left" w:pos="1701"/>
          <w:tab w:val="right" w:pos="9072"/>
        </w:tabs>
        <w:spacing w:after="240"/>
        <w:ind w:left="851" w:hanging="851"/>
        <w:rPr>
          <w:rFonts w:ascii="Arial" w:hAnsi="Arial" w:cs="Arial"/>
          <w:b/>
          <w:color w:val="000000" w:themeColor="text1"/>
          <w:sz w:val="22"/>
          <w:szCs w:val="22"/>
        </w:rPr>
      </w:pPr>
      <w:r w:rsidRPr="005945CA">
        <w:rPr>
          <w:rFonts w:ascii="Arial" w:hAnsi="Arial" w:cs="Arial"/>
          <w:b/>
          <w:color w:val="000000" w:themeColor="text1"/>
          <w:sz w:val="22"/>
          <w:szCs w:val="22"/>
        </w:rPr>
        <w:t xml:space="preserve">CHAPTER 7 </w:t>
      </w:r>
      <w:r w:rsidRPr="005945CA">
        <w:rPr>
          <w:rFonts w:ascii="Arial" w:hAnsi="Arial" w:cs="Arial"/>
          <w:b/>
          <w:color w:val="000000" w:themeColor="text1"/>
          <w:sz w:val="22"/>
          <w:szCs w:val="22"/>
        </w:rPr>
        <w:tab/>
      </w:r>
      <w:r w:rsidR="00EB5A80" w:rsidRPr="005945CA">
        <w:rPr>
          <w:rFonts w:ascii="Arial" w:hAnsi="Arial" w:cs="Arial"/>
          <w:b/>
          <w:color w:val="000000" w:themeColor="text1"/>
          <w:sz w:val="22"/>
          <w:szCs w:val="22"/>
        </w:rPr>
        <w:t>Conclusion</w:t>
      </w:r>
      <w:r w:rsidR="00EB5A80" w:rsidRPr="005945CA">
        <w:rPr>
          <w:rFonts w:ascii="Arial" w:hAnsi="Arial" w:cs="Arial"/>
          <w:b/>
          <w:color w:val="000000" w:themeColor="text1"/>
          <w:sz w:val="22"/>
          <w:szCs w:val="22"/>
        </w:rPr>
        <w:tab/>
        <w:t>170</w:t>
      </w:r>
    </w:p>
    <w:p w:rsidR="00CF669C" w:rsidRPr="005945CA" w:rsidRDefault="00EB5A80" w:rsidP="00CF669C">
      <w:pPr>
        <w:tabs>
          <w:tab w:val="left" w:pos="851"/>
          <w:tab w:val="right" w:pos="9072"/>
        </w:tabs>
        <w:spacing w:after="240"/>
        <w:ind w:left="851" w:hanging="851"/>
        <w:rPr>
          <w:rFonts w:ascii="Arial" w:hAnsi="Arial" w:cs="Arial"/>
          <w:color w:val="000000" w:themeColor="text1"/>
          <w:sz w:val="22"/>
          <w:szCs w:val="22"/>
        </w:rPr>
      </w:pPr>
      <w:r w:rsidRPr="005945CA">
        <w:rPr>
          <w:rFonts w:ascii="Arial" w:hAnsi="Arial" w:cs="Arial"/>
          <w:color w:val="000000" w:themeColor="text1"/>
          <w:sz w:val="22"/>
          <w:szCs w:val="22"/>
        </w:rPr>
        <w:t xml:space="preserve">7.0 </w:t>
      </w:r>
      <w:r w:rsidRPr="005945CA">
        <w:rPr>
          <w:rFonts w:ascii="Arial" w:hAnsi="Arial" w:cs="Arial"/>
          <w:color w:val="000000" w:themeColor="text1"/>
          <w:sz w:val="22"/>
          <w:szCs w:val="22"/>
        </w:rPr>
        <w:tab/>
        <w:t>Introduction</w:t>
      </w:r>
      <w:r w:rsidRPr="005945CA">
        <w:rPr>
          <w:rFonts w:ascii="Arial" w:hAnsi="Arial" w:cs="Arial"/>
          <w:color w:val="000000" w:themeColor="text1"/>
          <w:sz w:val="22"/>
          <w:szCs w:val="22"/>
        </w:rPr>
        <w:tab/>
        <w:t>170</w:t>
      </w:r>
    </w:p>
    <w:p w:rsidR="00B73B4F" w:rsidRPr="005945CA" w:rsidRDefault="00B73B4F" w:rsidP="00CF669C">
      <w:pPr>
        <w:tabs>
          <w:tab w:val="left" w:pos="851"/>
          <w:tab w:val="right" w:pos="9072"/>
        </w:tabs>
        <w:spacing w:after="240"/>
        <w:ind w:left="851" w:hanging="851"/>
        <w:rPr>
          <w:rFonts w:ascii="Arial" w:hAnsi="Arial" w:cs="Arial"/>
          <w:color w:val="000000" w:themeColor="text1"/>
          <w:sz w:val="22"/>
          <w:szCs w:val="22"/>
        </w:rPr>
      </w:pPr>
      <w:r w:rsidRPr="005945CA">
        <w:rPr>
          <w:rFonts w:ascii="Arial" w:hAnsi="Arial" w:cs="Arial"/>
          <w:color w:val="000000" w:themeColor="text1"/>
          <w:sz w:val="22"/>
          <w:szCs w:val="22"/>
        </w:rPr>
        <w:t>7</w:t>
      </w:r>
      <w:r w:rsidR="00EB5A80" w:rsidRPr="005945CA">
        <w:rPr>
          <w:rFonts w:ascii="Arial" w:hAnsi="Arial" w:cs="Arial"/>
          <w:color w:val="000000" w:themeColor="text1"/>
          <w:sz w:val="22"/>
          <w:szCs w:val="22"/>
        </w:rPr>
        <w:t>.1</w:t>
      </w:r>
      <w:r w:rsidR="00EB5A80" w:rsidRPr="005945CA">
        <w:rPr>
          <w:rFonts w:ascii="Arial" w:hAnsi="Arial" w:cs="Arial"/>
          <w:color w:val="000000" w:themeColor="text1"/>
          <w:sz w:val="22"/>
          <w:szCs w:val="22"/>
        </w:rPr>
        <w:tab/>
        <w:t>Methodological Reflection</w:t>
      </w:r>
      <w:r w:rsidR="00EB5A80" w:rsidRPr="005945CA">
        <w:rPr>
          <w:rFonts w:ascii="Arial" w:hAnsi="Arial" w:cs="Arial"/>
          <w:color w:val="000000" w:themeColor="text1"/>
          <w:sz w:val="22"/>
          <w:szCs w:val="22"/>
        </w:rPr>
        <w:tab/>
        <w:t>172</w:t>
      </w:r>
    </w:p>
    <w:p w:rsidR="00CF669C" w:rsidRPr="005945CA" w:rsidRDefault="00B73B4F" w:rsidP="00CF669C">
      <w:pPr>
        <w:tabs>
          <w:tab w:val="left" w:pos="851"/>
          <w:tab w:val="right" w:pos="9072"/>
        </w:tabs>
        <w:spacing w:after="240"/>
        <w:ind w:left="851" w:hanging="851"/>
        <w:rPr>
          <w:rFonts w:ascii="Arial" w:hAnsi="Arial" w:cs="Arial"/>
          <w:color w:val="000000" w:themeColor="text1"/>
          <w:sz w:val="22"/>
          <w:szCs w:val="22"/>
        </w:rPr>
      </w:pPr>
      <w:r w:rsidRPr="005945CA">
        <w:rPr>
          <w:rFonts w:ascii="Arial" w:eastAsiaTheme="minorEastAsia" w:hAnsi="Arial" w:cs="Arial"/>
          <w:color w:val="000000" w:themeColor="text1"/>
          <w:sz w:val="22"/>
          <w:szCs w:val="22"/>
        </w:rPr>
        <w:t>7.2</w:t>
      </w:r>
      <w:r w:rsidR="00CF669C" w:rsidRPr="005945CA">
        <w:rPr>
          <w:rFonts w:ascii="Arial" w:eastAsiaTheme="minorEastAsia" w:hAnsi="Arial" w:cs="Arial"/>
          <w:color w:val="000000" w:themeColor="text1"/>
          <w:sz w:val="22"/>
          <w:szCs w:val="22"/>
        </w:rPr>
        <w:t xml:space="preserve"> </w:t>
      </w:r>
      <w:r w:rsidR="00CF669C" w:rsidRPr="005945CA">
        <w:rPr>
          <w:rFonts w:ascii="Arial" w:eastAsiaTheme="minorEastAsia" w:hAnsi="Arial" w:cs="Arial"/>
          <w:color w:val="000000" w:themeColor="text1"/>
          <w:sz w:val="22"/>
          <w:szCs w:val="22"/>
        </w:rPr>
        <w:tab/>
      </w:r>
      <w:r w:rsidRPr="005945CA">
        <w:rPr>
          <w:rFonts w:ascii="Arial" w:hAnsi="Arial" w:cs="Arial"/>
          <w:color w:val="000000" w:themeColor="text1"/>
          <w:sz w:val="22"/>
          <w:szCs w:val="22"/>
        </w:rPr>
        <w:t>Contribution to practic</w:t>
      </w:r>
      <w:r w:rsidR="00EB5A80" w:rsidRPr="005945CA">
        <w:rPr>
          <w:rFonts w:ascii="Arial" w:hAnsi="Arial" w:cs="Arial"/>
          <w:color w:val="000000" w:themeColor="text1"/>
          <w:sz w:val="22"/>
          <w:szCs w:val="22"/>
        </w:rPr>
        <w:t>e</w:t>
      </w:r>
      <w:r w:rsidR="00EB5A80" w:rsidRPr="005945CA">
        <w:rPr>
          <w:rFonts w:ascii="Arial" w:hAnsi="Arial" w:cs="Arial"/>
          <w:color w:val="000000" w:themeColor="text1"/>
          <w:sz w:val="22"/>
          <w:szCs w:val="22"/>
        </w:rPr>
        <w:tab/>
        <w:t>173</w:t>
      </w:r>
    </w:p>
    <w:p w:rsidR="00CF669C" w:rsidRPr="005945CA" w:rsidRDefault="00B73B4F" w:rsidP="00CF669C">
      <w:pPr>
        <w:tabs>
          <w:tab w:val="left" w:pos="851"/>
          <w:tab w:val="right" w:pos="9072"/>
        </w:tabs>
        <w:spacing w:after="240"/>
        <w:ind w:left="851" w:hanging="851"/>
        <w:rPr>
          <w:rFonts w:ascii="Arial" w:hAnsi="Arial" w:cs="Arial"/>
          <w:color w:val="000000" w:themeColor="text1"/>
          <w:sz w:val="22"/>
          <w:szCs w:val="22"/>
        </w:rPr>
      </w:pPr>
      <w:r w:rsidRPr="005945CA">
        <w:rPr>
          <w:rFonts w:ascii="Arial" w:hAnsi="Arial" w:cs="Arial"/>
          <w:color w:val="000000" w:themeColor="text1"/>
          <w:sz w:val="22"/>
          <w:szCs w:val="22"/>
        </w:rPr>
        <w:lastRenderedPageBreak/>
        <w:t>7.3</w:t>
      </w:r>
      <w:r w:rsidR="00CF669C" w:rsidRPr="005945CA">
        <w:rPr>
          <w:rFonts w:ascii="Arial" w:hAnsi="Arial" w:cs="Arial"/>
          <w:color w:val="000000" w:themeColor="text1"/>
          <w:sz w:val="22"/>
          <w:szCs w:val="22"/>
        </w:rPr>
        <w:t xml:space="preserve"> </w:t>
      </w:r>
      <w:r w:rsidR="00CF669C" w:rsidRPr="005945CA">
        <w:rPr>
          <w:rFonts w:ascii="Arial" w:hAnsi="Arial" w:cs="Arial"/>
          <w:color w:val="000000" w:themeColor="text1"/>
          <w:sz w:val="22"/>
          <w:szCs w:val="22"/>
        </w:rPr>
        <w:tab/>
        <w:t>Contribut</w:t>
      </w:r>
      <w:r w:rsidR="00244327" w:rsidRPr="005945CA">
        <w:rPr>
          <w:rFonts w:ascii="Arial" w:hAnsi="Arial" w:cs="Arial"/>
          <w:color w:val="000000" w:themeColor="text1"/>
          <w:sz w:val="22"/>
          <w:szCs w:val="22"/>
        </w:rPr>
        <w:t>ion to</w:t>
      </w:r>
      <w:r w:rsidR="00EB5A80" w:rsidRPr="005945CA">
        <w:rPr>
          <w:rFonts w:ascii="Arial" w:hAnsi="Arial" w:cs="Arial"/>
          <w:color w:val="000000" w:themeColor="text1"/>
          <w:sz w:val="22"/>
          <w:szCs w:val="22"/>
        </w:rPr>
        <w:t xml:space="preserve"> the body of knowledge</w:t>
      </w:r>
      <w:r w:rsidR="00EB5A80" w:rsidRPr="005945CA">
        <w:rPr>
          <w:rFonts w:ascii="Arial" w:hAnsi="Arial" w:cs="Arial"/>
          <w:color w:val="000000" w:themeColor="text1"/>
          <w:sz w:val="22"/>
          <w:szCs w:val="22"/>
        </w:rPr>
        <w:tab/>
        <w:t>174</w:t>
      </w:r>
    </w:p>
    <w:p w:rsidR="00CF669C" w:rsidRPr="005945CA" w:rsidRDefault="00EB5A80" w:rsidP="00CF669C">
      <w:pPr>
        <w:tabs>
          <w:tab w:val="left" w:pos="851"/>
          <w:tab w:val="right" w:pos="9072"/>
        </w:tabs>
        <w:spacing w:after="240"/>
        <w:ind w:left="851" w:hanging="851"/>
        <w:rPr>
          <w:rFonts w:ascii="Arial" w:hAnsi="Arial" w:cs="Arial"/>
          <w:color w:val="000000" w:themeColor="text1"/>
          <w:sz w:val="22"/>
          <w:szCs w:val="22"/>
        </w:rPr>
      </w:pPr>
      <w:r w:rsidRPr="005945CA">
        <w:rPr>
          <w:rFonts w:ascii="Arial" w:hAnsi="Arial" w:cs="Arial"/>
          <w:color w:val="000000" w:themeColor="text1"/>
          <w:sz w:val="22"/>
          <w:szCs w:val="22"/>
        </w:rPr>
        <w:t xml:space="preserve">7.4 </w:t>
      </w:r>
      <w:r w:rsidRPr="005945CA">
        <w:rPr>
          <w:rFonts w:ascii="Arial" w:hAnsi="Arial" w:cs="Arial"/>
          <w:color w:val="000000" w:themeColor="text1"/>
          <w:sz w:val="22"/>
          <w:szCs w:val="22"/>
        </w:rPr>
        <w:tab/>
        <w:t>Limitations</w:t>
      </w:r>
      <w:r w:rsidRPr="005945CA">
        <w:rPr>
          <w:rFonts w:ascii="Arial" w:hAnsi="Arial" w:cs="Arial"/>
          <w:color w:val="000000" w:themeColor="text1"/>
          <w:sz w:val="22"/>
          <w:szCs w:val="22"/>
        </w:rPr>
        <w:tab/>
        <w:t>174</w:t>
      </w:r>
    </w:p>
    <w:p w:rsidR="00CF669C" w:rsidRPr="005945CA" w:rsidRDefault="00B73B4F" w:rsidP="00CF669C">
      <w:pPr>
        <w:tabs>
          <w:tab w:val="left" w:pos="851"/>
          <w:tab w:val="right" w:pos="9072"/>
        </w:tabs>
        <w:spacing w:after="240"/>
        <w:ind w:left="851" w:hanging="851"/>
        <w:rPr>
          <w:rFonts w:ascii="Arial" w:eastAsiaTheme="minorEastAsia" w:hAnsi="Arial" w:cs="Arial"/>
          <w:b/>
          <w:color w:val="000000" w:themeColor="text1"/>
          <w:sz w:val="22"/>
          <w:szCs w:val="22"/>
        </w:rPr>
      </w:pPr>
      <w:r w:rsidRPr="005945CA">
        <w:rPr>
          <w:rFonts w:ascii="Arial" w:hAnsi="Arial" w:cs="Arial"/>
          <w:color w:val="000000" w:themeColor="text1"/>
          <w:sz w:val="22"/>
          <w:szCs w:val="22"/>
        </w:rPr>
        <w:t>7.4</w:t>
      </w:r>
      <w:r w:rsidR="00CF669C" w:rsidRPr="005945CA">
        <w:rPr>
          <w:rFonts w:ascii="Arial" w:hAnsi="Arial" w:cs="Arial"/>
          <w:color w:val="000000" w:themeColor="text1"/>
          <w:sz w:val="22"/>
          <w:szCs w:val="22"/>
        </w:rPr>
        <w:t xml:space="preserve">.1 </w:t>
      </w:r>
      <w:r w:rsidR="00CF669C" w:rsidRPr="005945CA">
        <w:rPr>
          <w:rFonts w:ascii="Arial" w:hAnsi="Arial" w:cs="Arial"/>
          <w:color w:val="000000" w:themeColor="text1"/>
          <w:sz w:val="22"/>
          <w:szCs w:val="22"/>
        </w:rPr>
        <w:tab/>
        <w:t>Sample size</w:t>
      </w:r>
      <w:r w:rsidR="00CF669C" w:rsidRPr="005945CA">
        <w:rPr>
          <w:rFonts w:ascii="Arial" w:hAnsi="Arial" w:cs="Arial"/>
          <w:color w:val="000000" w:themeColor="text1"/>
          <w:sz w:val="22"/>
          <w:szCs w:val="22"/>
        </w:rPr>
        <w:tab/>
        <w:t>1</w:t>
      </w:r>
      <w:r w:rsidRPr="005945CA">
        <w:rPr>
          <w:rFonts w:ascii="Arial" w:hAnsi="Arial" w:cs="Arial"/>
          <w:color w:val="000000" w:themeColor="text1"/>
          <w:sz w:val="22"/>
          <w:szCs w:val="22"/>
        </w:rPr>
        <w:t>7</w:t>
      </w:r>
      <w:r w:rsidR="00EB5A80" w:rsidRPr="005945CA">
        <w:rPr>
          <w:rFonts w:ascii="Arial" w:hAnsi="Arial" w:cs="Arial"/>
          <w:color w:val="000000" w:themeColor="text1"/>
          <w:sz w:val="22"/>
          <w:szCs w:val="22"/>
        </w:rPr>
        <w:t>4</w:t>
      </w:r>
    </w:p>
    <w:p w:rsidR="00CF669C" w:rsidRPr="005945CA" w:rsidRDefault="00B73B4F" w:rsidP="00CF669C">
      <w:pPr>
        <w:pStyle w:val="Heading3"/>
        <w:tabs>
          <w:tab w:val="left" w:pos="851"/>
          <w:tab w:val="right" w:pos="9072"/>
        </w:tabs>
        <w:spacing w:line="240" w:lineRule="auto"/>
        <w:rPr>
          <w:b w:val="0"/>
          <w:color w:val="000000" w:themeColor="text1"/>
        </w:rPr>
      </w:pPr>
      <w:r w:rsidRPr="005945CA">
        <w:rPr>
          <w:b w:val="0"/>
          <w:color w:val="000000" w:themeColor="text1"/>
        </w:rPr>
        <w:t>7.4</w:t>
      </w:r>
      <w:r w:rsidR="00EB5A80" w:rsidRPr="005945CA">
        <w:rPr>
          <w:b w:val="0"/>
          <w:color w:val="000000" w:themeColor="text1"/>
        </w:rPr>
        <w:t xml:space="preserve">.2 </w:t>
      </w:r>
      <w:r w:rsidR="00EB5A80" w:rsidRPr="005945CA">
        <w:rPr>
          <w:b w:val="0"/>
          <w:color w:val="000000" w:themeColor="text1"/>
        </w:rPr>
        <w:tab/>
        <w:t>Participant gender</w:t>
      </w:r>
      <w:r w:rsidR="00EB5A80" w:rsidRPr="005945CA">
        <w:rPr>
          <w:b w:val="0"/>
          <w:color w:val="000000" w:themeColor="text1"/>
        </w:rPr>
        <w:tab/>
        <w:t>175</w:t>
      </w:r>
    </w:p>
    <w:p w:rsidR="00CF669C" w:rsidRPr="005945CA" w:rsidRDefault="00B73B4F" w:rsidP="00CF669C">
      <w:pPr>
        <w:pStyle w:val="Heading3"/>
        <w:tabs>
          <w:tab w:val="left" w:pos="851"/>
          <w:tab w:val="right" w:pos="9072"/>
        </w:tabs>
        <w:spacing w:line="240" w:lineRule="auto"/>
        <w:rPr>
          <w:b w:val="0"/>
          <w:color w:val="000000" w:themeColor="text1"/>
        </w:rPr>
      </w:pPr>
      <w:r w:rsidRPr="005945CA">
        <w:rPr>
          <w:b w:val="0"/>
          <w:color w:val="000000" w:themeColor="text1"/>
        </w:rPr>
        <w:t>7.4</w:t>
      </w:r>
      <w:r w:rsidR="00CF669C" w:rsidRPr="005945CA">
        <w:rPr>
          <w:b w:val="0"/>
          <w:color w:val="000000" w:themeColor="text1"/>
        </w:rPr>
        <w:t xml:space="preserve">.3 </w:t>
      </w:r>
      <w:r w:rsidR="00CF669C" w:rsidRPr="005945CA">
        <w:rPr>
          <w:b w:val="0"/>
          <w:color w:val="000000" w:themeColor="text1"/>
        </w:rPr>
        <w:tab/>
        <w:t>S</w:t>
      </w:r>
      <w:r w:rsidR="00EB5A80" w:rsidRPr="005945CA">
        <w:rPr>
          <w:b w:val="0"/>
          <w:color w:val="000000" w:themeColor="text1"/>
        </w:rPr>
        <w:t>tudy setting</w:t>
      </w:r>
      <w:r w:rsidR="00EB5A80" w:rsidRPr="005945CA">
        <w:rPr>
          <w:b w:val="0"/>
          <w:color w:val="000000" w:themeColor="text1"/>
        </w:rPr>
        <w:tab/>
        <w:t>175</w:t>
      </w:r>
    </w:p>
    <w:p w:rsidR="00CF669C" w:rsidRPr="005945CA" w:rsidRDefault="00B73B4F" w:rsidP="00CF669C">
      <w:pPr>
        <w:pStyle w:val="Heading3"/>
        <w:tabs>
          <w:tab w:val="left" w:pos="851"/>
          <w:tab w:val="right" w:pos="9072"/>
        </w:tabs>
        <w:spacing w:line="240" w:lineRule="auto"/>
        <w:rPr>
          <w:b w:val="0"/>
          <w:color w:val="000000" w:themeColor="text1"/>
        </w:rPr>
      </w:pPr>
      <w:r w:rsidRPr="005945CA">
        <w:rPr>
          <w:b w:val="0"/>
          <w:color w:val="000000" w:themeColor="text1"/>
        </w:rPr>
        <w:t>7.4</w:t>
      </w:r>
      <w:r w:rsidR="00CF669C" w:rsidRPr="005945CA">
        <w:rPr>
          <w:b w:val="0"/>
          <w:color w:val="000000" w:themeColor="text1"/>
        </w:rPr>
        <w:t xml:space="preserve">.4 </w:t>
      </w:r>
      <w:r w:rsidR="00CF669C" w:rsidRPr="005945CA">
        <w:rPr>
          <w:b w:val="0"/>
          <w:color w:val="000000" w:themeColor="text1"/>
        </w:rPr>
        <w:tab/>
        <w:t>Quality of th</w:t>
      </w:r>
      <w:r w:rsidR="00EB5A80" w:rsidRPr="005945CA">
        <w:rPr>
          <w:b w:val="0"/>
          <w:color w:val="000000" w:themeColor="text1"/>
        </w:rPr>
        <w:t>e nursing quality indicators</w:t>
      </w:r>
      <w:r w:rsidR="00EB5A80" w:rsidRPr="005945CA">
        <w:rPr>
          <w:b w:val="0"/>
          <w:color w:val="000000" w:themeColor="text1"/>
        </w:rPr>
        <w:tab/>
        <w:t>175</w:t>
      </w:r>
    </w:p>
    <w:p w:rsidR="00CF669C" w:rsidRPr="005945CA" w:rsidRDefault="00B73B4F" w:rsidP="00CF669C">
      <w:pPr>
        <w:pStyle w:val="Heading3"/>
        <w:tabs>
          <w:tab w:val="left" w:pos="851"/>
          <w:tab w:val="right" w:pos="9072"/>
        </w:tabs>
        <w:spacing w:line="240" w:lineRule="auto"/>
        <w:rPr>
          <w:b w:val="0"/>
          <w:color w:val="000000" w:themeColor="text1"/>
        </w:rPr>
      </w:pPr>
      <w:r w:rsidRPr="005945CA">
        <w:rPr>
          <w:b w:val="0"/>
          <w:color w:val="000000" w:themeColor="text1"/>
        </w:rPr>
        <w:t>7.4</w:t>
      </w:r>
      <w:r w:rsidR="00CF669C" w:rsidRPr="005945CA">
        <w:rPr>
          <w:b w:val="0"/>
          <w:color w:val="000000" w:themeColor="text1"/>
        </w:rPr>
        <w:t xml:space="preserve">.5 </w:t>
      </w:r>
      <w:r w:rsidR="00EB5A80" w:rsidRPr="005945CA">
        <w:rPr>
          <w:b w:val="0"/>
          <w:color w:val="000000" w:themeColor="text1"/>
        </w:rPr>
        <w:tab/>
        <w:t>Influence of the researcher</w:t>
      </w:r>
      <w:r w:rsidR="00EB5A80" w:rsidRPr="005945CA">
        <w:rPr>
          <w:b w:val="0"/>
          <w:color w:val="000000" w:themeColor="text1"/>
        </w:rPr>
        <w:tab/>
        <w:t>176</w:t>
      </w:r>
    </w:p>
    <w:p w:rsidR="00CF669C" w:rsidRPr="005945CA" w:rsidRDefault="00B73B4F" w:rsidP="00CF669C">
      <w:pPr>
        <w:pStyle w:val="Heading3"/>
        <w:tabs>
          <w:tab w:val="left" w:pos="851"/>
          <w:tab w:val="right" w:pos="9072"/>
        </w:tabs>
        <w:spacing w:line="240" w:lineRule="auto"/>
        <w:rPr>
          <w:b w:val="0"/>
          <w:color w:val="000000" w:themeColor="text1"/>
        </w:rPr>
      </w:pPr>
      <w:r w:rsidRPr="005945CA">
        <w:rPr>
          <w:b w:val="0"/>
          <w:color w:val="000000" w:themeColor="text1"/>
        </w:rPr>
        <w:t>7.5</w:t>
      </w:r>
      <w:r w:rsidR="00CF669C" w:rsidRPr="005945CA">
        <w:rPr>
          <w:b w:val="0"/>
          <w:color w:val="000000" w:themeColor="text1"/>
        </w:rPr>
        <w:t xml:space="preserve"> </w:t>
      </w:r>
      <w:r w:rsidR="00CF669C" w:rsidRPr="005945CA">
        <w:rPr>
          <w:b w:val="0"/>
          <w:color w:val="000000" w:themeColor="text1"/>
        </w:rPr>
        <w:tab/>
        <w:t>Recommendations</w:t>
      </w:r>
      <w:r w:rsidR="00EB5A80" w:rsidRPr="005945CA">
        <w:rPr>
          <w:b w:val="0"/>
          <w:color w:val="000000" w:themeColor="text1"/>
        </w:rPr>
        <w:tab/>
        <w:t>176</w:t>
      </w:r>
    </w:p>
    <w:p w:rsidR="00CF669C" w:rsidRPr="005945CA" w:rsidRDefault="00B73B4F" w:rsidP="00CF669C">
      <w:pPr>
        <w:tabs>
          <w:tab w:val="left" w:pos="851"/>
          <w:tab w:val="right" w:pos="9072"/>
        </w:tabs>
        <w:spacing w:after="240"/>
        <w:rPr>
          <w:rFonts w:ascii="Arial" w:hAnsi="Arial" w:cs="Arial"/>
          <w:color w:val="000000" w:themeColor="text1"/>
          <w:sz w:val="22"/>
          <w:szCs w:val="22"/>
          <w:lang w:val="en-US"/>
        </w:rPr>
      </w:pPr>
      <w:r w:rsidRPr="005945CA">
        <w:rPr>
          <w:rFonts w:ascii="Arial" w:hAnsi="Arial" w:cs="Arial"/>
          <w:color w:val="000000" w:themeColor="text1"/>
          <w:sz w:val="22"/>
          <w:szCs w:val="22"/>
          <w:lang w:val="en-US"/>
        </w:rPr>
        <w:t>7.5</w:t>
      </w:r>
      <w:r w:rsidR="00244327" w:rsidRPr="005945CA">
        <w:rPr>
          <w:rFonts w:ascii="Arial" w:hAnsi="Arial" w:cs="Arial"/>
          <w:color w:val="000000" w:themeColor="text1"/>
          <w:sz w:val="22"/>
          <w:szCs w:val="22"/>
          <w:lang w:val="en-US"/>
        </w:rPr>
        <w:t>.1</w:t>
      </w:r>
      <w:r w:rsidR="00244327" w:rsidRPr="005945CA">
        <w:rPr>
          <w:rFonts w:ascii="Arial" w:hAnsi="Arial" w:cs="Arial"/>
          <w:color w:val="000000" w:themeColor="text1"/>
          <w:sz w:val="22"/>
          <w:szCs w:val="22"/>
          <w:lang w:val="en-US"/>
        </w:rPr>
        <w:tab/>
        <w:t>For pra</w:t>
      </w:r>
      <w:r w:rsidR="00EB5A80" w:rsidRPr="005945CA">
        <w:rPr>
          <w:rFonts w:ascii="Arial" w:hAnsi="Arial" w:cs="Arial"/>
          <w:color w:val="000000" w:themeColor="text1"/>
          <w:sz w:val="22"/>
          <w:szCs w:val="22"/>
          <w:lang w:val="en-US"/>
        </w:rPr>
        <w:t>ctice</w:t>
      </w:r>
      <w:r w:rsidR="00EB5A80" w:rsidRPr="005945CA">
        <w:rPr>
          <w:rFonts w:ascii="Arial" w:hAnsi="Arial" w:cs="Arial"/>
          <w:color w:val="000000" w:themeColor="text1"/>
          <w:sz w:val="22"/>
          <w:szCs w:val="22"/>
          <w:lang w:val="en-US"/>
        </w:rPr>
        <w:tab/>
        <w:t>176</w:t>
      </w:r>
    </w:p>
    <w:p w:rsidR="00CF669C" w:rsidRPr="005945CA" w:rsidRDefault="00B73B4F" w:rsidP="00CF669C">
      <w:pPr>
        <w:tabs>
          <w:tab w:val="left" w:pos="851"/>
          <w:tab w:val="right" w:pos="9072"/>
        </w:tabs>
        <w:spacing w:after="240"/>
        <w:rPr>
          <w:rFonts w:ascii="Arial" w:hAnsi="Arial" w:cs="Arial"/>
          <w:color w:val="000000" w:themeColor="text1"/>
          <w:sz w:val="22"/>
          <w:szCs w:val="22"/>
          <w:lang w:val="en-US"/>
        </w:rPr>
      </w:pPr>
      <w:r w:rsidRPr="005945CA">
        <w:rPr>
          <w:rFonts w:ascii="Arial" w:hAnsi="Arial" w:cs="Arial"/>
          <w:color w:val="000000" w:themeColor="text1"/>
          <w:sz w:val="22"/>
          <w:szCs w:val="22"/>
          <w:lang w:val="en-US"/>
        </w:rPr>
        <w:t>7.5.2</w:t>
      </w:r>
      <w:r w:rsidRPr="005945CA">
        <w:rPr>
          <w:rFonts w:ascii="Arial" w:hAnsi="Arial" w:cs="Arial"/>
          <w:color w:val="000000" w:themeColor="text1"/>
          <w:sz w:val="22"/>
          <w:szCs w:val="22"/>
          <w:lang w:val="en-US"/>
        </w:rPr>
        <w:tab/>
        <w:t>For</w:t>
      </w:r>
      <w:r w:rsidR="00EB5A80" w:rsidRPr="005945CA">
        <w:rPr>
          <w:rFonts w:ascii="Arial" w:hAnsi="Arial" w:cs="Arial"/>
          <w:color w:val="000000" w:themeColor="text1"/>
          <w:sz w:val="22"/>
          <w:szCs w:val="22"/>
          <w:lang w:val="en-US"/>
        </w:rPr>
        <w:t xml:space="preserve"> education</w:t>
      </w:r>
      <w:r w:rsidR="00EB5A80" w:rsidRPr="005945CA">
        <w:rPr>
          <w:rFonts w:ascii="Arial" w:hAnsi="Arial" w:cs="Arial"/>
          <w:color w:val="000000" w:themeColor="text1"/>
          <w:sz w:val="22"/>
          <w:szCs w:val="22"/>
          <w:lang w:val="en-US"/>
        </w:rPr>
        <w:tab/>
        <w:t>176</w:t>
      </w:r>
    </w:p>
    <w:p w:rsidR="00CF669C" w:rsidRPr="005945CA" w:rsidRDefault="00B73B4F" w:rsidP="00CF669C">
      <w:pPr>
        <w:tabs>
          <w:tab w:val="left" w:pos="851"/>
          <w:tab w:val="right" w:pos="9072"/>
        </w:tabs>
        <w:spacing w:after="240"/>
        <w:rPr>
          <w:rFonts w:ascii="Arial" w:hAnsi="Arial" w:cs="Arial"/>
          <w:color w:val="000000" w:themeColor="text1"/>
          <w:sz w:val="22"/>
          <w:szCs w:val="22"/>
          <w:lang w:val="en-US"/>
        </w:rPr>
      </w:pPr>
      <w:r w:rsidRPr="005945CA">
        <w:rPr>
          <w:rFonts w:ascii="Arial" w:hAnsi="Arial" w:cs="Arial"/>
          <w:color w:val="000000" w:themeColor="text1"/>
          <w:sz w:val="22"/>
          <w:szCs w:val="22"/>
          <w:lang w:val="en-US"/>
        </w:rPr>
        <w:t>7.5</w:t>
      </w:r>
      <w:r w:rsidR="00EB5A80" w:rsidRPr="005945CA">
        <w:rPr>
          <w:rFonts w:ascii="Arial" w:hAnsi="Arial" w:cs="Arial"/>
          <w:color w:val="000000" w:themeColor="text1"/>
          <w:sz w:val="22"/>
          <w:szCs w:val="22"/>
          <w:lang w:val="en-US"/>
        </w:rPr>
        <w:t>.3</w:t>
      </w:r>
      <w:r w:rsidR="00EB5A80" w:rsidRPr="005945CA">
        <w:rPr>
          <w:rFonts w:ascii="Arial" w:hAnsi="Arial" w:cs="Arial"/>
          <w:color w:val="000000" w:themeColor="text1"/>
          <w:sz w:val="22"/>
          <w:szCs w:val="22"/>
          <w:lang w:val="en-US"/>
        </w:rPr>
        <w:tab/>
        <w:t>For further research</w:t>
      </w:r>
      <w:r w:rsidR="00EB5A80" w:rsidRPr="005945CA">
        <w:rPr>
          <w:rFonts w:ascii="Arial" w:hAnsi="Arial" w:cs="Arial"/>
          <w:color w:val="000000" w:themeColor="text1"/>
          <w:sz w:val="22"/>
          <w:szCs w:val="22"/>
          <w:lang w:val="en-US"/>
        </w:rPr>
        <w:tab/>
        <w:t>177</w:t>
      </w:r>
    </w:p>
    <w:p w:rsidR="00CF669C" w:rsidRPr="005945CA" w:rsidRDefault="00B73B4F" w:rsidP="00CF669C">
      <w:pPr>
        <w:tabs>
          <w:tab w:val="left" w:pos="851"/>
          <w:tab w:val="right" w:pos="9072"/>
        </w:tabs>
        <w:spacing w:after="240"/>
        <w:rPr>
          <w:rFonts w:ascii="Arial" w:hAnsi="Arial" w:cs="Arial"/>
          <w:color w:val="000000" w:themeColor="text1"/>
          <w:sz w:val="22"/>
          <w:szCs w:val="22"/>
          <w:lang w:val="en-US"/>
        </w:rPr>
      </w:pPr>
      <w:r w:rsidRPr="005945CA">
        <w:rPr>
          <w:rFonts w:ascii="Arial" w:hAnsi="Arial" w:cs="Arial"/>
          <w:color w:val="000000" w:themeColor="text1"/>
          <w:sz w:val="22"/>
          <w:szCs w:val="22"/>
          <w:lang w:val="en-US"/>
        </w:rPr>
        <w:t>7.5</w:t>
      </w:r>
      <w:r w:rsidR="00CF669C" w:rsidRPr="005945CA">
        <w:rPr>
          <w:rFonts w:ascii="Arial" w:hAnsi="Arial" w:cs="Arial"/>
          <w:color w:val="000000" w:themeColor="text1"/>
          <w:sz w:val="22"/>
          <w:szCs w:val="22"/>
          <w:lang w:val="en-US"/>
        </w:rPr>
        <w:t>.4</w:t>
      </w:r>
      <w:r w:rsidR="00CF669C" w:rsidRPr="005945CA">
        <w:rPr>
          <w:rFonts w:ascii="Arial" w:hAnsi="Arial" w:cs="Arial"/>
          <w:color w:val="000000" w:themeColor="text1"/>
          <w:sz w:val="22"/>
          <w:szCs w:val="22"/>
          <w:lang w:val="en-US"/>
        </w:rPr>
        <w:tab/>
        <w:t xml:space="preserve">For </w:t>
      </w:r>
      <w:r w:rsidR="00B819AC" w:rsidRPr="005945CA">
        <w:rPr>
          <w:rFonts w:ascii="Arial" w:hAnsi="Arial" w:cs="Arial"/>
          <w:color w:val="000000" w:themeColor="text1"/>
          <w:sz w:val="22"/>
          <w:szCs w:val="22"/>
          <w:lang w:val="en-US"/>
        </w:rPr>
        <w:t>health</w:t>
      </w:r>
      <w:r w:rsidR="00EB5A80" w:rsidRPr="005945CA">
        <w:rPr>
          <w:rFonts w:ascii="Arial" w:hAnsi="Arial" w:cs="Arial"/>
          <w:color w:val="000000" w:themeColor="text1"/>
          <w:sz w:val="22"/>
          <w:szCs w:val="22"/>
          <w:lang w:val="en-US"/>
        </w:rPr>
        <w:t xml:space="preserve"> care policy makers</w:t>
      </w:r>
      <w:r w:rsidR="00EB5A80" w:rsidRPr="005945CA">
        <w:rPr>
          <w:rFonts w:ascii="Arial" w:hAnsi="Arial" w:cs="Arial"/>
          <w:color w:val="000000" w:themeColor="text1"/>
          <w:sz w:val="22"/>
          <w:szCs w:val="22"/>
          <w:lang w:val="en-US"/>
        </w:rPr>
        <w:tab/>
        <w:t>177</w:t>
      </w:r>
    </w:p>
    <w:p w:rsidR="00CF669C" w:rsidRPr="005945CA" w:rsidRDefault="00B73B4F" w:rsidP="00CF669C">
      <w:pPr>
        <w:pStyle w:val="Heading3"/>
        <w:tabs>
          <w:tab w:val="left" w:pos="851"/>
          <w:tab w:val="right" w:pos="9072"/>
        </w:tabs>
        <w:spacing w:line="240" w:lineRule="auto"/>
        <w:rPr>
          <w:b w:val="0"/>
          <w:color w:val="000000" w:themeColor="text1"/>
        </w:rPr>
      </w:pPr>
      <w:r w:rsidRPr="005945CA">
        <w:rPr>
          <w:b w:val="0"/>
          <w:color w:val="000000" w:themeColor="text1"/>
        </w:rPr>
        <w:t>7.6</w:t>
      </w:r>
      <w:r w:rsidR="00CF669C" w:rsidRPr="005945CA">
        <w:rPr>
          <w:b w:val="0"/>
          <w:color w:val="000000" w:themeColor="text1"/>
        </w:rPr>
        <w:tab/>
        <w:t>Researcher’s reflections</w:t>
      </w:r>
      <w:r w:rsidR="00EB5A80" w:rsidRPr="005945CA">
        <w:rPr>
          <w:b w:val="0"/>
          <w:color w:val="000000" w:themeColor="text1"/>
        </w:rPr>
        <w:tab/>
        <w:t>177</w:t>
      </w:r>
    </w:p>
    <w:p w:rsidR="00CF669C" w:rsidRPr="005945CA" w:rsidRDefault="00B73B4F" w:rsidP="00CF669C">
      <w:pPr>
        <w:pStyle w:val="Heading3"/>
        <w:tabs>
          <w:tab w:val="left" w:pos="851"/>
          <w:tab w:val="right" w:pos="9072"/>
        </w:tabs>
        <w:spacing w:line="240" w:lineRule="auto"/>
        <w:rPr>
          <w:b w:val="0"/>
          <w:color w:val="000000" w:themeColor="text1"/>
        </w:rPr>
      </w:pPr>
      <w:r w:rsidRPr="005945CA">
        <w:rPr>
          <w:b w:val="0"/>
          <w:color w:val="000000" w:themeColor="text1"/>
        </w:rPr>
        <w:t>7.6</w:t>
      </w:r>
      <w:r w:rsidR="00CF669C" w:rsidRPr="005945CA">
        <w:rPr>
          <w:b w:val="0"/>
          <w:color w:val="000000" w:themeColor="text1"/>
        </w:rPr>
        <w:t xml:space="preserve">.1 </w:t>
      </w:r>
      <w:r w:rsidR="00CF669C" w:rsidRPr="005945CA">
        <w:rPr>
          <w:b w:val="0"/>
          <w:color w:val="000000" w:themeColor="text1"/>
        </w:rPr>
        <w:tab/>
        <w:t xml:space="preserve">Choosing </w:t>
      </w:r>
      <w:r w:rsidR="00EB5A80" w:rsidRPr="005945CA">
        <w:rPr>
          <w:b w:val="0"/>
          <w:color w:val="000000" w:themeColor="text1"/>
        </w:rPr>
        <w:t>the programme of study</w:t>
      </w:r>
      <w:r w:rsidR="00EB5A80" w:rsidRPr="005945CA">
        <w:rPr>
          <w:b w:val="0"/>
          <w:color w:val="000000" w:themeColor="text1"/>
        </w:rPr>
        <w:tab/>
        <w:t>178</w:t>
      </w:r>
    </w:p>
    <w:p w:rsidR="00CF669C" w:rsidRPr="005945CA" w:rsidRDefault="00B73B4F" w:rsidP="00CF669C">
      <w:pPr>
        <w:pStyle w:val="Heading3"/>
        <w:tabs>
          <w:tab w:val="left" w:pos="851"/>
          <w:tab w:val="right" w:pos="9072"/>
        </w:tabs>
        <w:spacing w:line="240" w:lineRule="auto"/>
        <w:rPr>
          <w:b w:val="0"/>
          <w:color w:val="000000" w:themeColor="text1"/>
        </w:rPr>
      </w:pPr>
      <w:r w:rsidRPr="005945CA">
        <w:rPr>
          <w:b w:val="0"/>
          <w:color w:val="000000" w:themeColor="text1"/>
        </w:rPr>
        <w:t>7.6</w:t>
      </w:r>
      <w:r w:rsidR="00CF669C" w:rsidRPr="005945CA">
        <w:rPr>
          <w:b w:val="0"/>
          <w:color w:val="000000" w:themeColor="text1"/>
        </w:rPr>
        <w:t>.2</w:t>
      </w:r>
      <w:r w:rsidR="00CF669C" w:rsidRPr="005945CA">
        <w:rPr>
          <w:b w:val="0"/>
          <w:color w:val="000000" w:themeColor="text1"/>
        </w:rPr>
        <w:tab/>
        <w:t>Learning from the programme assignments</w:t>
      </w:r>
      <w:r w:rsidR="00EB5A80" w:rsidRPr="005945CA">
        <w:rPr>
          <w:b w:val="0"/>
          <w:color w:val="000000" w:themeColor="text1"/>
        </w:rPr>
        <w:tab/>
        <w:t>178</w:t>
      </w:r>
    </w:p>
    <w:p w:rsidR="00CF669C" w:rsidRPr="005945CA" w:rsidRDefault="00B73B4F" w:rsidP="00CF669C">
      <w:pPr>
        <w:pStyle w:val="Heading3"/>
        <w:tabs>
          <w:tab w:val="left" w:pos="851"/>
          <w:tab w:val="right" w:pos="9072"/>
        </w:tabs>
        <w:spacing w:line="240" w:lineRule="auto"/>
        <w:rPr>
          <w:b w:val="0"/>
          <w:color w:val="000000" w:themeColor="text1"/>
        </w:rPr>
      </w:pPr>
      <w:r w:rsidRPr="005945CA">
        <w:rPr>
          <w:b w:val="0"/>
          <w:color w:val="000000" w:themeColor="text1"/>
        </w:rPr>
        <w:t>7.6</w:t>
      </w:r>
      <w:r w:rsidR="00CF669C" w:rsidRPr="005945CA">
        <w:rPr>
          <w:b w:val="0"/>
          <w:color w:val="000000" w:themeColor="text1"/>
        </w:rPr>
        <w:t xml:space="preserve">.3 </w:t>
      </w:r>
      <w:r w:rsidR="00CF669C" w:rsidRPr="005945CA">
        <w:rPr>
          <w:b w:val="0"/>
          <w:color w:val="000000" w:themeColor="text1"/>
        </w:rPr>
        <w:tab/>
        <w:t>The doctoral study</w:t>
      </w:r>
      <w:r w:rsidR="00EB5A80" w:rsidRPr="005945CA">
        <w:rPr>
          <w:b w:val="0"/>
          <w:color w:val="000000" w:themeColor="text1"/>
        </w:rPr>
        <w:tab/>
        <w:t>180</w:t>
      </w:r>
    </w:p>
    <w:p w:rsidR="00CF669C" w:rsidRPr="005945CA" w:rsidRDefault="00B73B4F" w:rsidP="00CF669C">
      <w:pPr>
        <w:pStyle w:val="Heading3"/>
        <w:tabs>
          <w:tab w:val="left" w:pos="851"/>
          <w:tab w:val="right" w:pos="9072"/>
        </w:tabs>
        <w:spacing w:line="240" w:lineRule="auto"/>
        <w:rPr>
          <w:b w:val="0"/>
          <w:color w:val="000000" w:themeColor="text1"/>
        </w:rPr>
      </w:pPr>
      <w:r w:rsidRPr="005945CA">
        <w:rPr>
          <w:b w:val="0"/>
          <w:color w:val="000000" w:themeColor="text1"/>
        </w:rPr>
        <w:t>7.6</w:t>
      </w:r>
      <w:r w:rsidR="00CF669C" w:rsidRPr="005945CA">
        <w:rPr>
          <w:b w:val="0"/>
          <w:color w:val="000000" w:themeColor="text1"/>
        </w:rPr>
        <w:t xml:space="preserve">.4 </w:t>
      </w:r>
      <w:r w:rsidR="00CF669C" w:rsidRPr="005945CA">
        <w:rPr>
          <w:b w:val="0"/>
          <w:color w:val="000000" w:themeColor="text1"/>
        </w:rPr>
        <w:tab/>
        <w:t>Selecting a theoretical lens</w:t>
      </w:r>
      <w:r w:rsidR="00EB5A80" w:rsidRPr="005945CA">
        <w:rPr>
          <w:b w:val="0"/>
          <w:color w:val="000000" w:themeColor="text1"/>
        </w:rPr>
        <w:tab/>
        <w:t>180</w:t>
      </w:r>
    </w:p>
    <w:p w:rsidR="00CF669C" w:rsidRPr="005945CA" w:rsidRDefault="00B73B4F" w:rsidP="00CF669C">
      <w:pPr>
        <w:pStyle w:val="Heading3"/>
        <w:tabs>
          <w:tab w:val="left" w:pos="851"/>
          <w:tab w:val="right" w:pos="9072"/>
        </w:tabs>
        <w:spacing w:line="240" w:lineRule="auto"/>
        <w:rPr>
          <w:b w:val="0"/>
          <w:color w:val="000000" w:themeColor="text1"/>
        </w:rPr>
      </w:pPr>
      <w:r w:rsidRPr="005945CA">
        <w:rPr>
          <w:b w:val="0"/>
          <w:color w:val="000000" w:themeColor="text1"/>
        </w:rPr>
        <w:t>7.6</w:t>
      </w:r>
      <w:r w:rsidR="00CF669C" w:rsidRPr="005945CA">
        <w:rPr>
          <w:b w:val="0"/>
          <w:color w:val="000000" w:themeColor="text1"/>
        </w:rPr>
        <w:t xml:space="preserve">.5 </w:t>
      </w:r>
      <w:r w:rsidR="00CF669C" w:rsidRPr="005945CA">
        <w:rPr>
          <w:b w:val="0"/>
          <w:color w:val="000000" w:themeColor="text1"/>
        </w:rPr>
        <w:tab/>
        <w:t>Closing r</w:t>
      </w:r>
      <w:r w:rsidR="00EB5A80" w:rsidRPr="005945CA">
        <w:rPr>
          <w:b w:val="0"/>
          <w:color w:val="000000" w:themeColor="text1"/>
        </w:rPr>
        <w:t>emarks</w:t>
      </w:r>
      <w:r w:rsidR="00EB5A80" w:rsidRPr="005945CA">
        <w:rPr>
          <w:b w:val="0"/>
          <w:color w:val="000000" w:themeColor="text1"/>
        </w:rPr>
        <w:tab/>
        <w:t>181</w:t>
      </w:r>
    </w:p>
    <w:p w:rsidR="00CF669C" w:rsidRPr="005945CA" w:rsidRDefault="00CF669C" w:rsidP="00CF669C">
      <w:pPr>
        <w:spacing w:after="240"/>
        <w:rPr>
          <w:rFonts w:ascii="Arial" w:hAnsi="Arial" w:cs="Arial"/>
          <w:b/>
          <w:color w:val="000000" w:themeColor="text1"/>
        </w:rPr>
      </w:pPr>
    </w:p>
    <w:p w:rsidR="00CF669C" w:rsidRPr="005945CA" w:rsidRDefault="00CF669C" w:rsidP="00CF669C">
      <w:pPr>
        <w:rPr>
          <w:rFonts w:ascii="Arial" w:hAnsi="Arial" w:cs="Arial"/>
          <w:b/>
          <w:color w:val="000000" w:themeColor="text1"/>
        </w:rPr>
      </w:pPr>
    </w:p>
    <w:p w:rsidR="00CF669C" w:rsidRPr="005945CA" w:rsidRDefault="00CF669C" w:rsidP="00CF669C">
      <w:pPr>
        <w:rPr>
          <w:rFonts w:ascii="Arial" w:hAnsi="Arial" w:cs="Arial"/>
          <w:b/>
          <w:color w:val="000000" w:themeColor="text1"/>
        </w:rPr>
      </w:pPr>
    </w:p>
    <w:p w:rsidR="00CF669C" w:rsidRPr="005945CA" w:rsidRDefault="00CF669C" w:rsidP="00CF669C">
      <w:pPr>
        <w:rPr>
          <w:rFonts w:ascii="Arial" w:hAnsi="Arial" w:cs="Arial"/>
          <w:b/>
          <w:color w:val="000000" w:themeColor="text1"/>
        </w:rPr>
      </w:pPr>
      <w:r w:rsidRPr="005945CA">
        <w:rPr>
          <w:rFonts w:ascii="Arial" w:hAnsi="Arial" w:cs="Arial"/>
          <w:b/>
          <w:color w:val="000000" w:themeColor="text1"/>
        </w:rPr>
        <w:br w:type="page"/>
      </w:r>
    </w:p>
    <w:p w:rsidR="00CF669C" w:rsidRPr="005945CA" w:rsidRDefault="00CF669C" w:rsidP="00CF669C">
      <w:pPr>
        <w:tabs>
          <w:tab w:val="left" w:pos="1276"/>
        </w:tabs>
        <w:spacing w:line="360" w:lineRule="auto"/>
        <w:rPr>
          <w:rFonts w:ascii="Arial" w:hAnsi="Arial" w:cs="Arial"/>
          <w:b/>
          <w:color w:val="000000" w:themeColor="text1"/>
        </w:rPr>
      </w:pPr>
      <w:r w:rsidRPr="005945CA">
        <w:rPr>
          <w:rFonts w:ascii="Arial" w:hAnsi="Arial" w:cs="Arial"/>
          <w:b/>
          <w:color w:val="000000" w:themeColor="text1"/>
        </w:rPr>
        <w:lastRenderedPageBreak/>
        <w:t>List of Figures</w:t>
      </w:r>
    </w:p>
    <w:p w:rsidR="00CF669C" w:rsidRPr="005945CA" w:rsidRDefault="00CF669C" w:rsidP="00CF669C">
      <w:pPr>
        <w:tabs>
          <w:tab w:val="left" w:pos="1276"/>
        </w:tabs>
        <w:spacing w:line="360" w:lineRule="auto"/>
        <w:rPr>
          <w:color w:val="000000" w:themeColor="text1"/>
        </w:rPr>
      </w:pPr>
    </w:p>
    <w:tbl>
      <w:tblPr>
        <w:tblW w:w="9305" w:type="dxa"/>
        <w:tblLook w:val="04A0" w:firstRow="1" w:lastRow="0" w:firstColumn="1" w:lastColumn="0" w:noHBand="0" w:noVBand="1"/>
      </w:tblPr>
      <w:tblGrid>
        <w:gridCol w:w="1384"/>
        <w:gridCol w:w="7087"/>
        <w:gridCol w:w="834"/>
      </w:tblGrid>
      <w:tr w:rsidR="005945CA" w:rsidRPr="005945CA" w:rsidTr="00EB5A80">
        <w:trPr>
          <w:trHeight w:val="680"/>
        </w:trPr>
        <w:tc>
          <w:tcPr>
            <w:tcW w:w="1384" w:type="dxa"/>
          </w:tcPr>
          <w:p w:rsidR="00CF669C" w:rsidRPr="005945CA" w:rsidRDefault="00CF669C" w:rsidP="00F03B3D">
            <w:pPr>
              <w:tabs>
                <w:tab w:val="left" w:pos="1276"/>
              </w:tabs>
              <w:spacing w:line="360" w:lineRule="auto"/>
              <w:ind w:right="-24"/>
              <w:rPr>
                <w:rFonts w:ascii="Arial" w:hAnsi="Arial" w:cs="Arial"/>
                <w:color w:val="000000" w:themeColor="text1"/>
                <w:sz w:val="22"/>
                <w:szCs w:val="22"/>
              </w:rPr>
            </w:pPr>
            <w:r w:rsidRPr="005945CA">
              <w:rPr>
                <w:rFonts w:ascii="Arial" w:hAnsi="Arial" w:cs="Arial"/>
                <w:color w:val="000000" w:themeColor="text1"/>
                <w:sz w:val="22"/>
                <w:szCs w:val="22"/>
              </w:rPr>
              <w:t xml:space="preserve">Figure 2.1: </w:t>
            </w:r>
          </w:p>
        </w:tc>
        <w:tc>
          <w:tcPr>
            <w:tcW w:w="7087" w:type="dxa"/>
          </w:tcPr>
          <w:p w:rsidR="00CF669C" w:rsidRPr="005945CA" w:rsidRDefault="00CF669C" w:rsidP="00F03B3D">
            <w:pPr>
              <w:tabs>
                <w:tab w:val="left" w:pos="1276"/>
              </w:tabs>
              <w:spacing w:line="360" w:lineRule="auto"/>
              <w:rPr>
                <w:rFonts w:ascii="Arial" w:hAnsi="Arial" w:cs="Arial"/>
                <w:color w:val="000000" w:themeColor="text1"/>
                <w:sz w:val="22"/>
              </w:rPr>
            </w:pPr>
            <w:r w:rsidRPr="005945CA">
              <w:rPr>
                <w:rFonts w:ascii="Arial" w:hAnsi="Arial" w:cs="Arial"/>
                <w:color w:val="000000" w:themeColor="text1"/>
                <w:sz w:val="22"/>
                <w:szCs w:val="22"/>
              </w:rPr>
              <w:t xml:space="preserve">The </w:t>
            </w:r>
            <w:r w:rsidR="00C03E83" w:rsidRPr="005945CA">
              <w:rPr>
                <w:rFonts w:ascii="Arial" w:hAnsi="Arial" w:cs="Arial"/>
                <w:color w:val="000000" w:themeColor="text1"/>
                <w:sz w:val="22"/>
                <w:szCs w:val="22"/>
              </w:rPr>
              <w:t>f</w:t>
            </w:r>
            <w:r w:rsidRPr="005945CA">
              <w:rPr>
                <w:rFonts w:ascii="Arial" w:hAnsi="Arial" w:cs="Arial"/>
                <w:color w:val="000000" w:themeColor="text1"/>
                <w:sz w:val="22"/>
                <w:szCs w:val="22"/>
              </w:rPr>
              <w:t>ive ‘Outcome Domains’ of the NHS Outcomes Framework</w:t>
            </w:r>
          </w:p>
        </w:tc>
        <w:tc>
          <w:tcPr>
            <w:tcW w:w="834" w:type="dxa"/>
          </w:tcPr>
          <w:p w:rsidR="00CF669C" w:rsidRPr="005945CA" w:rsidRDefault="00191B10" w:rsidP="00F03B3D">
            <w:pPr>
              <w:tabs>
                <w:tab w:val="left" w:pos="1276"/>
              </w:tabs>
              <w:spacing w:line="360" w:lineRule="auto"/>
              <w:jc w:val="right"/>
              <w:rPr>
                <w:rFonts w:ascii="Arial" w:hAnsi="Arial" w:cs="Arial"/>
                <w:color w:val="000000" w:themeColor="text1"/>
                <w:sz w:val="22"/>
              </w:rPr>
            </w:pPr>
            <w:r w:rsidRPr="005945CA">
              <w:rPr>
                <w:rFonts w:ascii="Arial" w:hAnsi="Arial" w:cs="Arial"/>
                <w:color w:val="000000" w:themeColor="text1"/>
                <w:sz w:val="22"/>
              </w:rPr>
              <w:t>20</w:t>
            </w:r>
          </w:p>
        </w:tc>
      </w:tr>
      <w:tr w:rsidR="005945CA" w:rsidRPr="005945CA" w:rsidTr="00EB5A80">
        <w:trPr>
          <w:trHeight w:val="680"/>
        </w:trPr>
        <w:tc>
          <w:tcPr>
            <w:tcW w:w="1384" w:type="dxa"/>
          </w:tcPr>
          <w:p w:rsidR="00CF669C" w:rsidRPr="005945CA" w:rsidRDefault="00CF669C" w:rsidP="00F03B3D">
            <w:pPr>
              <w:tabs>
                <w:tab w:val="left" w:pos="1276"/>
              </w:tabs>
              <w:spacing w:line="360" w:lineRule="auto"/>
              <w:ind w:right="-24"/>
              <w:rPr>
                <w:rFonts w:ascii="Arial" w:hAnsi="Arial" w:cs="Arial"/>
                <w:color w:val="000000" w:themeColor="text1"/>
                <w:sz w:val="22"/>
                <w:szCs w:val="22"/>
              </w:rPr>
            </w:pPr>
            <w:r w:rsidRPr="005945CA">
              <w:rPr>
                <w:rFonts w:ascii="Arial" w:hAnsi="Arial" w:cs="Arial"/>
                <w:color w:val="000000" w:themeColor="text1"/>
                <w:sz w:val="22"/>
                <w:szCs w:val="22"/>
              </w:rPr>
              <w:t>Figure 2.2:</w:t>
            </w:r>
          </w:p>
        </w:tc>
        <w:tc>
          <w:tcPr>
            <w:tcW w:w="7087" w:type="dxa"/>
          </w:tcPr>
          <w:p w:rsidR="00CF669C" w:rsidRPr="005945CA" w:rsidRDefault="00CF669C" w:rsidP="00F03B3D">
            <w:pPr>
              <w:tabs>
                <w:tab w:val="left" w:pos="1276"/>
              </w:tabs>
              <w:spacing w:line="360" w:lineRule="auto"/>
              <w:rPr>
                <w:rFonts w:ascii="Arial" w:hAnsi="Arial" w:cs="Arial"/>
                <w:color w:val="000000" w:themeColor="text1"/>
                <w:sz w:val="22"/>
              </w:rPr>
            </w:pPr>
            <w:r w:rsidRPr="005945CA">
              <w:rPr>
                <w:rFonts w:ascii="Arial" w:hAnsi="Arial" w:cs="Arial"/>
                <w:color w:val="000000" w:themeColor="text1"/>
                <w:sz w:val="22"/>
                <w:szCs w:val="22"/>
              </w:rPr>
              <w:t xml:space="preserve">Key elements of the </w:t>
            </w:r>
            <w:r w:rsidR="00C03E83" w:rsidRPr="005945CA">
              <w:rPr>
                <w:rFonts w:ascii="Arial" w:hAnsi="Arial" w:cs="Arial"/>
                <w:color w:val="000000" w:themeColor="text1"/>
                <w:sz w:val="22"/>
                <w:szCs w:val="22"/>
              </w:rPr>
              <w:t>w</w:t>
            </w:r>
            <w:r w:rsidRPr="005945CA">
              <w:rPr>
                <w:rFonts w:ascii="Arial" w:hAnsi="Arial" w:cs="Arial"/>
                <w:color w:val="000000" w:themeColor="text1"/>
                <w:sz w:val="22"/>
                <w:szCs w:val="22"/>
              </w:rPr>
              <w:t xml:space="preserve">ard </w:t>
            </w:r>
            <w:r w:rsidR="00C03E83" w:rsidRPr="005945CA">
              <w:rPr>
                <w:rFonts w:ascii="Arial" w:hAnsi="Arial" w:cs="Arial"/>
                <w:color w:val="000000" w:themeColor="text1"/>
                <w:sz w:val="22"/>
                <w:szCs w:val="22"/>
              </w:rPr>
              <w:t>s</w:t>
            </w:r>
            <w:r w:rsidRPr="005945CA">
              <w:rPr>
                <w:rFonts w:ascii="Arial" w:hAnsi="Arial" w:cs="Arial"/>
                <w:color w:val="000000" w:themeColor="text1"/>
                <w:sz w:val="22"/>
                <w:szCs w:val="22"/>
              </w:rPr>
              <w:t xml:space="preserve">ister </w:t>
            </w:r>
            <w:r w:rsidR="00C03E83" w:rsidRPr="005945CA">
              <w:rPr>
                <w:rFonts w:ascii="Arial" w:hAnsi="Arial" w:cs="Arial"/>
                <w:color w:val="000000" w:themeColor="text1"/>
                <w:sz w:val="22"/>
                <w:szCs w:val="22"/>
              </w:rPr>
              <w:t>r</w:t>
            </w:r>
            <w:r w:rsidRPr="005945CA">
              <w:rPr>
                <w:rFonts w:ascii="Arial" w:hAnsi="Arial" w:cs="Arial"/>
                <w:color w:val="000000" w:themeColor="text1"/>
                <w:sz w:val="22"/>
                <w:szCs w:val="22"/>
              </w:rPr>
              <w:t>ole profile</w:t>
            </w:r>
          </w:p>
        </w:tc>
        <w:tc>
          <w:tcPr>
            <w:tcW w:w="834" w:type="dxa"/>
          </w:tcPr>
          <w:p w:rsidR="00CF669C" w:rsidRPr="005945CA" w:rsidRDefault="00CF669C" w:rsidP="00F03B3D">
            <w:pPr>
              <w:tabs>
                <w:tab w:val="left" w:pos="1276"/>
              </w:tabs>
              <w:spacing w:line="360" w:lineRule="auto"/>
              <w:jc w:val="right"/>
              <w:rPr>
                <w:rFonts w:ascii="Arial" w:hAnsi="Arial" w:cs="Arial"/>
                <w:color w:val="000000" w:themeColor="text1"/>
                <w:sz w:val="22"/>
              </w:rPr>
            </w:pPr>
            <w:r w:rsidRPr="005945CA">
              <w:rPr>
                <w:rFonts w:ascii="Arial" w:hAnsi="Arial" w:cs="Arial"/>
                <w:color w:val="000000" w:themeColor="text1"/>
                <w:sz w:val="22"/>
              </w:rPr>
              <w:t>2</w:t>
            </w:r>
            <w:r w:rsidR="00191B10" w:rsidRPr="005945CA">
              <w:rPr>
                <w:rFonts w:ascii="Arial" w:hAnsi="Arial" w:cs="Arial"/>
                <w:color w:val="000000" w:themeColor="text1"/>
                <w:sz w:val="22"/>
              </w:rPr>
              <w:t>8</w:t>
            </w:r>
          </w:p>
        </w:tc>
      </w:tr>
      <w:tr w:rsidR="005945CA" w:rsidRPr="005945CA" w:rsidTr="00EB5A80">
        <w:trPr>
          <w:trHeight w:val="680"/>
        </w:trPr>
        <w:tc>
          <w:tcPr>
            <w:tcW w:w="1384" w:type="dxa"/>
          </w:tcPr>
          <w:p w:rsidR="00CF669C" w:rsidRPr="005945CA" w:rsidRDefault="00CF669C" w:rsidP="00F03B3D">
            <w:pPr>
              <w:tabs>
                <w:tab w:val="left" w:pos="1276"/>
              </w:tabs>
              <w:spacing w:line="360" w:lineRule="auto"/>
              <w:rPr>
                <w:rFonts w:ascii="Arial" w:hAnsi="Arial" w:cs="Arial"/>
                <w:b/>
                <w:color w:val="000000" w:themeColor="text1"/>
                <w:sz w:val="22"/>
              </w:rPr>
            </w:pPr>
            <w:r w:rsidRPr="005945CA">
              <w:rPr>
                <w:rFonts w:ascii="Arial" w:hAnsi="Arial" w:cs="Arial"/>
                <w:color w:val="000000" w:themeColor="text1"/>
                <w:sz w:val="22"/>
                <w:szCs w:val="22"/>
              </w:rPr>
              <w:t xml:space="preserve">Figure 2.3: </w:t>
            </w:r>
          </w:p>
        </w:tc>
        <w:tc>
          <w:tcPr>
            <w:tcW w:w="7087" w:type="dxa"/>
          </w:tcPr>
          <w:p w:rsidR="00CF669C" w:rsidRPr="005945CA" w:rsidRDefault="00CF669C" w:rsidP="00F03B3D">
            <w:pPr>
              <w:tabs>
                <w:tab w:val="left" w:pos="1276"/>
              </w:tabs>
              <w:spacing w:line="360" w:lineRule="auto"/>
              <w:rPr>
                <w:rFonts w:ascii="Arial" w:hAnsi="Arial" w:cs="Arial"/>
                <w:color w:val="000000" w:themeColor="text1"/>
                <w:sz w:val="22"/>
              </w:rPr>
            </w:pPr>
            <w:r w:rsidRPr="005945CA">
              <w:rPr>
                <w:rFonts w:ascii="Arial" w:hAnsi="Arial" w:cs="Arial"/>
                <w:color w:val="000000" w:themeColor="text1"/>
                <w:sz w:val="22"/>
                <w:szCs w:val="22"/>
              </w:rPr>
              <w:t>Conceptual framework for the study</w:t>
            </w:r>
          </w:p>
        </w:tc>
        <w:tc>
          <w:tcPr>
            <w:tcW w:w="834" w:type="dxa"/>
          </w:tcPr>
          <w:p w:rsidR="00CF669C" w:rsidRPr="005945CA" w:rsidRDefault="00191B10" w:rsidP="00F03B3D">
            <w:pPr>
              <w:tabs>
                <w:tab w:val="left" w:pos="1276"/>
              </w:tabs>
              <w:spacing w:line="360" w:lineRule="auto"/>
              <w:jc w:val="right"/>
              <w:rPr>
                <w:rFonts w:ascii="Arial" w:hAnsi="Arial" w:cs="Arial"/>
                <w:color w:val="000000" w:themeColor="text1"/>
                <w:sz w:val="22"/>
              </w:rPr>
            </w:pPr>
            <w:r w:rsidRPr="005945CA">
              <w:rPr>
                <w:rFonts w:ascii="Arial" w:hAnsi="Arial" w:cs="Arial"/>
                <w:color w:val="000000" w:themeColor="text1"/>
                <w:sz w:val="22"/>
              </w:rPr>
              <w:t>41</w:t>
            </w:r>
          </w:p>
        </w:tc>
      </w:tr>
      <w:tr w:rsidR="005945CA" w:rsidRPr="005945CA" w:rsidTr="00EB5A80">
        <w:trPr>
          <w:trHeight w:val="680"/>
        </w:trPr>
        <w:tc>
          <w:tcPr>
            <w:tcW w:w="1384" w:type="dxa"/>
          </w:tcPr>
          <w:p w:rsidR="00CF669C" w:rsidRPr="005945CA" w:rsidRDefault="00CF669C" w:rsidP="00F03B3D">
            <w:pPr>
              <w:tabs>
                <w:tab w:val="left" w:pos="1276"/>
              </w:tabs>
              <w:spacing w:line="360" w:lineRule="auto"/>
              <w:ind w:right="-24"/>
              <w:rPr>
                <w:rFonts w:ascii="Arial" w:hAnsi="Arial" w:cs="Arial"/>
                <w:color w:val="000000" w:themeColor="text1"/>
                <w:sz w:val="22"/>
                <w:szCs w:val="22"/>
              </w:rPr>
            </w:pPr>
            <w:r w:rsidRPr="005945CA">
              <w:rPr>
                <w:rFonts w:ascii="Arial" w:hAnsi="Arial" w:cs="Arial"/>
                <w:color w:val="000000" w:themeColor="text1"/>
                <w:sz w:val="22"/>
                <w:szCs w:val="22"/>
              </w:rPr>
              <w:t>Figure 3.1:</w:t>
            </w:r>
          </w:p>
        </w:tc>
        <w:tc>
          <w:tcPr>
            <w:tcW w:w="7087" w:type="dxa"/>
          </w:tcPr>
          <w:p w:rsidR="00CF669C" w:rsidRPr="005945CA" w:rsidRDefault="00156DD3" w:rsidP="00156DD3">
            <w:pPr>
              <w:spacing w:line="360" w:lineRule="auto"/>
              <w:jc w:val="both"/>
              <w:rPr>
                <w:rFonts w:ascii="Arial" w:hAnsi="Arial" w:cs="Arial"/>
                <w:color w:val="000000" w:themeColor="text1"/>
                <w:sz w:val="22"/>
              </w:rPr>
            </w:pPr>
            <w:r w:rsidRPr="005945CA">
              <w:rPr>
                <w:rFonts w:ascii="Arial" w:hAnsi="Arial" w:cs="Arial"/>
                <w:color w:val="000000" w:themeColor="text1"/>
                <w:sz w:val="22"/>
              </w:rPr>
              <w:t xml:space="preserve">Contextual structure of </w:t>
            </w:r>
            <w:r w:rsidR="009858B0" w:rsidRPr="005945CA">
              <w:rPr>
                <w:rFonts w:ascii="Arial" w:hAnsi="Arial" w:cs="Arial"/>
                <w:color w:val="000000" w:themeColor="text1"/>
                <w:sz w:val="22"/>
              </w:rPr>
              <w:t xml:space="preserve">the </w:t>
            </w:r>
            <w:r w:rsidRPr="005945CA">
              <w:rPr>
                <w:rFonts w:ascii="Arial" w:hAnsi="Arial" w:cs="Arial"/>
                <w:color w:val="000000" w:themeColor="text1"/>
                <w:sz w:val="22"/>
              </w:rPr>
              <w:t xml:space="preserve">case study </w:t>
            </w:r>
          </w:p>
        </w:tc>
        <w:tc>
          <w:tcPr>
            <w:tcW w:w="834" w:type="dxa"/>
          </w:tcPr>
          <w:p w:rsidR="00CF669C" w:rsidRPr="005945CA" w:rsidRDefault="00191B10" w:rsidP="00F03B3D">
            <w:pPr>
              <w:tabs>
                <w:tab w:val="left" w:pos="1276"/>
              </w:tabs>
              <w:spacing w:line="360" w:lineRule="auto"/>
              <w:jc w:val="right"/>
              <w:rPr>
                <w:rFonts w:ascii="Arial" w:hAnsi="Arial" w:cs="Arial"/>
                <w:color w:val="000000" w:themeColor="text1"/>
                <w:sz w:val="22"/>
              </w:rPr>
            </w:pPr>
            <w:r w:rsidRPr="005945CA">
              <w:rPr>
                <w:rFonts w:ascii="Arial" w:hAnsi="Arial" w:cs="Arial"/>
                <w:color w:val="000000" w:themeColor="text1"/>
                <w:sz w:val="22"/>
              </w:rPr>
              <w:t>59</w:t>
            </w:r>
          </w:p>
        </w:tc>
      </w:tr>
      <w:tr w:rsidR="005945CA" w:rsidRPr="005945CA" w:rsidTr="00EB5A80">
        <w:trPr>
          <w:trHeight w:val="680"/>
        </w:trPr>
        <w:tc>
          <w:tcPr>
            <w:tcW w:w="1384" w:type="dxa"/>
          </w:tcPr>
          <w:p w:rsidR="00CF669C" w:rsidRPr="005945CA" w:rsidRDefault="00CF669C" w:rsidP="00F03B3D">
            <w:pPr>
              <w:tabs>
                <w:tab w:val="left" w:pos="1276"/>
              </w:tabs>
              <w:spacing w:line="360" w:lineRule="auto"/>
              <w:ind w:right="-24"/>
              <w:rPr>
                <w:rFonts w:ascii="Arial" w:hAnsi="Arial" w:cs="Arial"/>
                <w:color w:val="000000" w:themeColor="text1"/>
                <w:sz w:val="22"/>
                <w:szCs w:val="22"/>
              </w:rPr>
            </w:pPr>
            <w:r w:rsidRPr="005945CA">
              <w:rPr>
                <w:rFonts w:ascii="Arial" w:hAnsi="Arial" w:cs="Arial"/>
                <w:color w:val="000000" w:themeColor="text1"/>
                <w:sz w:val="22"/>
                <w:szCs w:val="22"/>
              </w:rPr>
              <w:t xml:space="preserve">Figure 4.1: </w:t>
            </w:r>
          </w:p>
        </w:tc>
        <w:tc>
          <w:tcPr>
            <w:tcW w:w="7087" w:type="dxa"/>
          </w:tcPr>
          <w:p w:rsidR="00CF669C" w:rsidRPr="005945CA" w:rsidRDefault="00CF669C" w:rsidP="00F03B3D">
            <w:pPr>
              <w:tabs>
                <w:tab w:val="left" w:pos="1276"/>
              </w:tabs>
              <w:spacing w:line="360" w:lineRule="auto"/>
              <w:rPr>
                <w:rFonts w:ascii="Arial" w:hAnsi="Arial" w:cs="Arial"/>
                <w:color w:val="000000" w:themeColor="text1"/>
                <w:sz w:val="22"/>
              </w:rPr>
            </w:pPr>
            <w:r w:rsidRPr="005945CA">
              <w:rPr>
                <w:rFonts w:ascii="Arial" w:hAnsi="Arial" w:cs="Arial"/>
                <w:color w:val="000000" w:themeColor="text1"/>
                <w:sz w:val="22"/>
                <w:szCs w:val="22"/>
              </w:rPr>
              <w:t>Extract from refle</w:t>
            </w:r>
            <w:r w:rsidR="00D87ADD" w:rsidRPr="005945CA">
              <w:rPr>
                <w:rFonts w:ascii="Arial" w:hAnsi="Arial" w:cs="Arial"/>
                <w:color w:val="000000" w:themeColor="text1"/>
                <w:sz w:val="22"/>
                <w:szCs w:val="22"/>
              </w:rPr>
              <w:t>ct</w:t>
            </w:r>
            <w:r w:rsidRPr="005945CA">
              <w:rPr>
                <w:rFonts w:ascii="Arial" w:hAnsi="Arial" w:cs="Arial"/>
                <w:color w:val="000000" w:themeColor="text1"/>
                <w:sz w:val="22"/>
                <w:szCs w:val="22"/>
              </w:rPr>
              <w:t xml:space="preserve">ive </w:t>
            </w:r>
            <w:r w:rsidR="00C03E83" w:rsidRPr="005945CA">
              <w:rPr>
                <w:rFonts w:ascii="Arial" w:hAnsi="Arial" w:cs="Arial"/>
                <w:color w:val="000000" w:themeColor="text1"/>
                <w:sz w:val="22"/>
                <w:szCs w:val="22"/>
              </w:rPr>
              <w:t>d</w:t>
            </w:r>
            <w:r w:rsidRPr="005945CA">
              <w:rPr>
                <w:rFonts w:ascii="Arial" w:hAnsi="Arial" w:cs="Arial"/>
                <w:color w:val="000000" w:themeColor="text1"/>
                <w:sz w:val="22"/>
                <w:szCs w:val="22"/>
              </w:rPr>
              <w:t>iary</w:t>
            </w:r>
          </w:p>
        </w:tc>
        <w:tc>
          <w:tcPr>
            <w:tcW w:w="834" w:type="dxa"/>
          </w:tcPr>
          <w:p w:rsidR="00CF669C" w:rsidRPr="005945CA" w:rsidRDefault="00191B10" w:rsidP="00F03B3D">
            <w:pPr>
              <w:tabs>
                <w:tab w:val="left" w:pos="1276"/>
              </w:tabs>
              <w:spacing w:line="360" w:lineRule="auto"/>
              <w:jc w:val="right"/>
              <w:rPr>
                <w:rFonts w:ascii="Arial" w:hAnsi="Arial" w:cs="Arial"/>
                <w:color w:val="000000" w:themeColor="text1"/>
                <w:sz w:val="22"/>
              </w:rPr>
            </w:pPr>
            <w:r w:rsidRPr="005945CA">
              <w:rPr>
                <w:rFonts w:ascii="Arial" w:hAnsi="Arial" w:cs="Arial"/>
                <w:color w:val="000000" w:themeColor="text1"/>
                <w:sz w:val="22"/>
              </w:rPr>
              <w:t>79</w:t>
            </w:r>
          </w:p>
        </w:tc>
      </w:tr>
      <w:tr w:rsidR="005945CA" w:rsidRPr="005945CA" w:rsidTr="00EB5A80">
        <w:trPr>
          <w:trHeight w:val="680"/>
        </w:trPr>
        <w:tc>
          <w:tcPr>
            <w:tcW w:w="1384" w:type="dxa"/>
          </w:tcPr>
          <w:p w:rsidR="00CF669C" w:rsidRPr="005945CA" w:rsidRDefault="00CF669C" w:rsidP="00F03B3D">
            <w:pPr>
              <w:tabs>
                <w:tab w:val="left" w:pos="1276"/>
              </w:tabs>
              <w:spacing w:line="360" w:lineRule="auto"/>
              <w:ind w:right="-24"/>
              <w:rPr>
                <w:rFonts w:ascii="Arial" w:hAnsi="Arial" w:cs="Arial"/>
                <w:color w:val="000000" w:themeColor="text1"/>
                <w:sz w:val="22"/>
                <w:szCs w:val="22"/>
              </w:rPr>
            </w:pPr>
            <w:r w:rsidRPr="005945CA">
              <w:rPr>
                <w:rFonts w:ascii="Arial" w:hAnsi="Arial" w:cs="Arial"/>
                <w:color w:val="000000" w:themeColor="text1"/>
                <w:sz w:val="22"/>
                <w:szCs w:val="22"/>
              </w:rPr>
              <w:t xml:space="preserve">Figure 5.1: </w:t>
            </w:r>
          </w:p>
        </w:tc>
        <w:tc>
          <w:tcPr>
            <w:tcW w:w="7087" w:type="dxa"/>
          </w:tcPr>
          <w:p w:rsidR="00CF669C" w:rsidRPr="005945CA" w:rsidRDefault="00CF669C" w:rsidP="00F03B3D">
            <w:pPr>
              <w:tabs>
                <w:tab w:val="left" w:pos="1276"/>
              </w:tabs>
              <w:spacing w:line="360" w:lineRule="auto"/>
              <w:rPr>
                <w:rFonts w:ascii="Arial" w:hAnsi="Arial" w:cs="Arial"/>
                <w:color w:val="000000" w:themeColor="text1"/>
                <w:sz w:val="22"/>
              </w:rPr>
            </w:pPr>
            <w:r w:rsidRPr="005945CA">
              <w:rPr>
                <w:rFonts w:ascii="Arial" w:hAnsi="Arial" w:cs="Arial"/>
                <w:color w:val="000000" w:themeColor="text1"/>
                <w:sz w:val="22"/>
                <w:szCs w:val="22"/>
              </w:rPr>
              <w:t>Time spent in a supervisory capacity by ward sister, Unit 1</w:t>
            </w:r>
          </w:p>
        </w:tc>
        <w:tc>
          <w:tcPr>
            <w:tcW w:w="834" w:type="dxa"/>
          </w:tcPr>
          <w:p w:rsidR="00CF669C" w:rsidRPr="005945CA" w:rsidRDefault="00CF669C" w:rsidP="00F03B3D">
            <w:pPr>
              <w:tabs>
                <w:tab w:val="left" w:pos="1276"/>
              </w:tabs>
              <w:spacing w:line="360" w:lineRule="auto"/>
              <w:jc w:val="right"/>
              <w:rPr>
                <w:rFonts w:ascii="Arial" w:hAnsi="Arial" w:cs="Arial"/>
                <w:color w:val="000000" w:themeColor="text1"/>
                <w:sz w:val="22"/>
              </w:rPr>
            </w:pPr>
            <w:r w:rsidRPr="005945CA">
              <w:rPr>
                <w:rFonts w:ascii="Arial" w:hAnsi="Arial" w:cs="Arial"/>
                <w:color w:val="000000" w:themeColor="text1"/>
                <w:sz w:val="22"/>
              </w:rPr>
              <w:t>11</w:t>
            </w:r>
            <w:r w:rsidR="00EB5A80" w:rsidRPr="005945CA">
              <w:rPr>
                <w:rFonts w:ascii="Arial" w:hAnsi="Arial" w:cs="Arial"/>
                <w:color w:val="000000" w:themeColor="text1"/>
                <w:sz w:val="22"/>
              </w:rPr>
              <w:t>6</w:t>
            </w:r>
          </w:p>
        </w:tc>
      </w:tr>
      <w:tr w:rsidR="005945CA" w:rsidRPr="005945CA" w:rsidTr="00EB5A80">
        <w:trPr>
          <w:trHeight w:val="680"/>
        </w:trPr>
        <w:tc>
          <w:tcPr>
            <w:tcW w:w="1384" w:type="dxa"/>
          </w:tcPr>
          <w:p w:rsidR="00CF669C" w:rsidRPr="005945CA" w:rsidRDefault="00CF669C" w:rsidP="00F03B3D">
            <w:pPr>
              <w:tabs>
                <w:tab w:val="left" w:pos="1276"/>
              </w:tabs>
              <w:spacing w:line="360" w:lineRule="auto"/>
              <w:ind w:right="-24"/>
              <w:rPr>
                <w:rFonts w:ascii="Arial" w:hAnsi="Arial" w:cs="Arial"/>
                <w:color w:val="000000" w:themeColor="text1"/>
                <w:sz w:val="22"/>
                <w:szCs w:val="22"/>
              </w:rPr>
            </w:pPr>
            <w:r w:rsidRPr="005945CA">
              <w:rPr>
                <w:rFonts w:ascii="Arial" w:hAnsi="Arial" w:cs="Arial"/>
                <w:color w:val="000000" w:themeColor="text1"/>
                <w:sz w:val="22"/>
                <w:szCs w:val="22"/>
              </w:rPr>
              <w:t xml:space="preserve">Figure 5.2: </w:t>
            </w:r>
          </w:p>
        </w:tc>
        <w:tc>
          <w:tcPr>
            <w:tcW w:w="7087" w:type="dxa"/>
          </w:tcPr>
          <w:p w:rsidR="00CF669C" w:rsidRPr="005945CA" w:rsidRDefault="00CF669C" w:rsidP="00F03B3D">
            <w:pPr>
              <w:tabs>
                <w:tab w:val="left" w:pos="1276"/>
              </w:tabs>
              <w:spacing w:line="360" w:lineRule="auto"/>
              <w:rPr>
                <w:rFonts w:ascii="Arial" w:hAnsi="Arial" w:cs="Arial"/>
                <w:color w:val="000000" w:themeColor="text1"/>
                <w:sz w:val="22"/>
              </w:rPr>
            </w:pPr>
            <w:r w:rsidRPr="005945CA">
              <w:rPr>
                <w:rFonts w:ascii="Arial" w:hAnsi="Arial" w:cs="Arial"/>
                <w:color w:val="000000" w:themeColor="text1"/>
                <w:sz w:val="22"/>
                <w:szCs w:val="22"/>
              </w:rPr>
              <w:t>Time spent in a supervisory capacity by ward sister, Unit 2</w:t>
            </w:r>
          </w:p>
        </w:tc>
        <w:tc>
          <w:tcPr>
            <w:tcW w:w="834" w:type="dxa"/>
          </w:tcPr>
          <w:p w:rsidR="00CF669C" w:rsidRPr="005945CA" w:rsidRDefault="00CF669C" w:rsidP="00F03B3D">
            <w:pPr>
              <w:tabs>
                <w:tab w:val="left" w:pos="1276"/>
              </w:tabs>
              <w:spacing w:line="360" w:lineRule="auto"/>
              <w:jc w:val="right"/>
              <w:rPr>
                <w:rFonts w:ascii="Arial" w:hAnsi="Arial" w:cs="Arial"/>
                <w:color w:val="000000" w:themeColor="text1"/>
                <w:sz w:val="22"/>
              </w:rPr>
            </w:pPr>
            <w:r w:rsidRPr="005945CA">
              <w:rPr>
                <w:rFonts w:ascii="Arial" w:hAnsi="Arial" w:cs="Arial"/>
                <w:color w:val="000000" w:themeColor="text1"/>
                <w:sz w:val="22"/>
              </w:rPr>
              <w:t>11</w:t>
            </w:r>
            <w:r w:rsidR="00EB5A80" w:rsidRPr="005945CA">
              <w:rPr>
                <w:rFonts w:ascii="Arial" w:hAnsi="Arial" w:cs="Arial"/>
                <w:color w:val="000000" w:themeColor="text1"/>
                <w:sz w:val="22"/>
              </w:rPr>
              <w:t>7</w:t>
            </w:r>
          </w:p>
        </w:tc>
      </w:tr>
      <w:tr w:rsidR="005945CA" w:rsidRPr="005945CA" w:rsidTr="00EB5A80">
        <w:trPr>
          <w:trHeight w:val="680"/>
        </w:trPr>
        <w:tc>
          <w:tcPr>
            <w:tcW w:w="1384" w:type="dxa"/>
          </w:tcPr>
          <w:p w:rsidR="00CF669C" w:rsidRPr="005945CA" w:rsidRDefault="00CF669C" w:rsidP="00F03B3D">
            <w:pPr>
              <w:tabs>
                <w:tab w:val="left" w:pos="1276"/>
              </w:tabs>
              <w:spacing w:line="360" w:lineRule="auto"/>
              <w:ind w:right="-24"/>
              <w:rPr>
                <w:rFonts w:ascii="Arial" w:hAnsi="Arial" w:cs="Arial"/>
                <w:color w:val="000000" w:themeColor="text1"/>
                <w:sz w:val="22"/>
                <w:szCs w:val="22"/>
              </w:rPr>
            </w:pPr>
            <w:r w:rsidRPr="005945CA">
              <w:rPr>
                <w:rFonts w:ascii="Arial" w:hAnsi="Arial" w:cs="Arial"/>
                <w:color w:val="000000" w:themeColor="text1"/>
                <w:sz w:val="22"/>
                <w:szCs w:val="22"/>
              </w:rPr>
              <w:t xml:space="preserve">Figure 5.3: </w:t>
            </w:r>
          </w:p>
        </w:tc>
        <w:tc>
          <w:tcPr>
            <w:tcW w:w="7087" w:type="dxa"/>
          </w:tcPr>
          <w:p w:rsidR="00CF669C" w:rsidRPr="005945CA" w:rsidRDefault="00CF669C" w:rsidP="00F03B3D">
            <w:pPr>
              <w:tabs>
                <w:tab w:val="left" w:pos="1276"/>
              </w:tabs>
              <w:spacing w:line="360" w:lineRule="auto"/>
              <w:rPr>
                <w:rFonts w:ascii="Arial" w:hAnsi="Arial" w:cs="Arial"/>
                <w:color w:val="000000" w:themeColor="text1"/>
                <w:sz w:val="22"/>
              </w:rPr>
            </w:pPr>
            <w:r w:rsidRPr="005945CA">
              <w:rPr>
                <w:rFonts w:ascii="Arial" w:hAnsi="Arial" w:cs="Arial"/>
                <w:color w:val="000000" w:themeColor="text1"/>
                <w:sz w:val="22"/>
                <w:szCs w:val="22"/>
              </w:rPr>
              <w:t>Time spent in a supervisory capacity by ward sister, Unit 3</w:t>
            </w:r>
          </w:p>
        </w:tc>
        <w:tc>
          <w:tcPr>
            <w:tcW w:w="834" w:type="dxa"/>
          </w:tcPr>
          <w:p w:rsidR="00CF669C" w:rsidRPr="005945CA" w:rsidRDefault="00CF669C" w:rsidP="00F03B3D">
            <w:pPr>
              <w:tabs>
                <w:tab w:val="left" w:pos="1276"/>
              </w:tabs>
              <w:spacing w:line="360" w:lineRule="auto"/>
              <w:jc w:val="right"/>
              <w:rPr>
                <w:rFonts w:ascii="Arial" w:hAnsi="Arial" w:cs="Arial"/>
                <w:color w:val="000000" w:themeColor="text1"/>
                <w:sz w:val="22"/>
              </w:rPr>
            </w:pPr>
            <w:r w:rsidRPr="005945CA">
              <w:rPr>
                <w:rFonts w:ascii="Arial" w:hAnsi="Arial" w:cs="Arial"/>
                <w:color w:val="000000" w:themeColor="text1"/>
                <w:sz w:val="22"/>
              </w:rPr>
              <w:t>11</w:t>
            </w:r>
            <w:r w:rsidR="00EB5A80" w:rsidRPr="005945CA">
              <w:rPr>
                <w:rFonts w:ascii="Arial" w:hAnsi="Arial" w:cs="Arial"/>
                <w:color w:val="000000" w:themeColor="text1"/>
                <w:sz w:val="22"/>
              </w:rPr>
              <w:t>8</w:t>
            </w:r>
          </w:p>
        </w:tc>
      </w:tr>
      <w:tr w:rsidR="005945CA" w:rsidRPr="005945CA" w:rsidTr="00EB5A80">
        <w:trPr>
          <w:trHeight w:val="680"/>
        </w:trPr>
        <w:tc>
          <w:tcPr>
            <w:tcW w:w="1384" w:type="dxa"/>
          </w:tcPr>
          <w:p w:rsidR="00CF669C" w:rsidRPr="005945CA" w:rsidRDefault="00CF669C" w:rsidP="00F03B3D">
            <w:pPr>
              <w:tabs>
                <w:tab w:val="left" w:pos="1276"/>
              </w:tabs>
              <w:spacing w:line="360" w:lineRule="auto"/>
              <w:ind w:right="-24"/>
              <w:rPr>
                <w:rFonts w:ascii="Arial" w:hAnsi="Arial" w:cs="Arial"/>
                <w:color w:val="000000" w:themeColor="text1"/>
                <w:sz w:val="22"/>
                <w:szCs w:val="22"/>
              </w:rPr>
            </w:pPr>
            <w:r w:rsidRPr="005945CA">
              <w:rPr>
                <w:rFonts w:ascii="Arial" w:hAnsi="Arial" w:cs="Arial"/>
                <w:color w:val="000000" w:themeColor="text1"/>
                <w:sz w:val="22"/>
                <w:szCs w:val="22"/>
              </w:rPr>
              <w:t xml:space="preserve">Figure 5.4: </w:t>
            </w:r>
          </w:p>
        </w:tc>
        <w:tc>
          <w:tcPr>
            <w:tcW w:w="7087" w:type="dxa"/>
          </w:tcPr>
          <w:p w:rsidR="00CF669C" w:rsidRPr="005945CA" w:rsidRDefault="00CF669C" w:rsidP="00F03B3D">
            <w:pPr>
              <w:tabs>
                <w:tab w:val="left" w:pos="1276"/>
              </w:tabs>
              <w:spacing w:line="360" w:lineRule="auto"/>
              <w:rPr>
                <w:rFonts w:ascii="Arial" w:hAnsi="Arial" w:cs="Arial"/>
                <w:color w:val="000000" w:themeColor="text1"/>
                <w:sz w:val="22"/>
              </w:rPr>
            </w:pPr>
            <w:r w:rsidRPr="005945CA">
              <w:rPr>
                <w:rFonts w:ascii="Arial" w:hAnsi="Arial" w:cs="Arial"/>
                <w:color w:val="000000" w:themeColor="text1"/>
                <w:sz w:val="22"/>
                <w:szCs w:val="22"/>
              </w:rPr>
              <w:t>Time spent in a supervisory capacity by ward sister, Unit 4</w:t>
            </w:r>
          </w:p>
        </w:tc>
        <w:tc>
          <w:tcPr>
            <w:tcW w:w="834" w:type="dxa"/>
          </w:tcPr>
          <w:p w:rsidR="00CF669C" w:rsidRPr="005945CA" w:rsidRDefault="00CF669C" w:rsidP="00F03B3D">
            <w:pPr>
              <w:tabs>
                <w:tab w:val="left" w:pos="1276"/>
              </w:tabs>
              <w:spacing w:line="360" w:lineRule="auto"/>
              <w:jc w:val="right"/>
              <w:rPr>
                <w:rFonts w:ascii="Arial" w:hAnsi="Arial" w:cs="Arial"/>
                <w:color w:val="000000" w:themeColor="text1"/>
                <w:sz w:val="22"/>
              </w:rPr>
            </w:pPr>
            <w:r w:rsidRPr="005945CA">
              <w:rPr>
                <w:rFonts w:ascii="Arial" w:hAnsi="Arial" w:cs="Arial"/>
                <w:color w:val="000000" w:themeColor="text1"/>
                <w:sz w:val="22"/>
              </w:rPr>
              <w:t>11</w:t>
            </w:r>
            <w:r w:rsidR="00EB5A80" w:rsidRPr="005945CA">
              <w:rPr>
                <w:rFonts w:ascii="Arial" w:hAnsi="Arial" w:cs="Arial"/>
                <w:color w:val="000000" w:themeColor="text1"/>
                <w:sz w:val="22"/>
              </w:rPr>
              <w:t>9</w:t>
            </w:r>
          </w:p>
        </w:tc>
      </w:tr>
      <w:tr w:rsidR="005945CA" w:rsidRPr="005945CA" w:rsidTr="00EB5A80">
        <w:trPr>
          <w:trHeight w:val="680"/>
        </w:trPr>
        <w:tc>
          <w:tcPr>
            <w:tcW w:w="1384" w:type="dxa"/>
          </w:tcPr>
          <w:p w:rsidR="00CF669C" w:rsidRPr="005945CA" w:rsidRDefault="00CF669C" w:rsidP="00F03B3D">
            <w:pPr>
              <w:tabs>
                <w:tab w:val="left" w:pos="1276"/>
              </w:tabs>
              <w:spacing w:line="360" w:lineRule="auto"/>
              <w:ind w:right="-24"/>
              <w:rPr>
                <w:rFonts w:ascii="Arial" w:hAnsi="Arial" w:cs="Arial"/>
                <w:color w:val="000000" w:themeColor="text1"/>
                <w:sz w:val="22"/>
                <w:szCs w:val="22"/>
              </w:rPr>
            </w:pPr>
            <w:r w:rsidRPr="005945CA">
              <w:rPr>
                <w:rFonts w:ascii="Arial" w:hAnsi="Arial" w:cs="Arial"/>
                <w:color w:val="000000" w:themeColor="text1"/>
                <w:sz w:val="22"/>
                <w:szCs w:val="22"/>
              </w:rPr>
              <w:t xml:space="preserve">Figure 5.5: </w:t>
            </w:r>
          </w:p>
        </w:tc>
        <w:tc>
          <w:tcPr>
            <w:tcW w:w="7087" w:type="dxa"/>
          </w:tcPr>
          <w:p w:rsidR="00CF669C" w:rsidRPr="005945CA" w:rsidRDefault="00CF669C" w:rsidP="00F03B3D">
            <w:pPr>
              <w:tabs>
                <w:tab w:val="left" w:pos="1276"/>
              </w:tabs>
              <w:spacing w:line="360" w:lineRule="auto"/>
              <w:rPr>
                <w:rFonts w:ascii="Arial" w:hAnsi="Arial" w:cs="Arial"/>
                <w:color w:val="000000" w:themeColor="text1"/>
                <w:sz w:val="22"/>
              </w:rPr>
            </w:pPr>
            <w:r w:rsidRPr="005945CA">
              <w:rPr>
                <w:rFonts w:ascii="Arial" w:hAnsi="Arial" w:cs="Arial"/>
                <w:color w:val="000000" w:themeColor="text1"/>
                <w:sz w:val="22"/>
                <w:szCs w:val="22"/>
              </w:rPr>
              <w:t>Time spent in a supervisory capacity by ward sister, Unit 5</w:t>
            </w:r>
          </w:p>
        </w:tc>
        <w:tc>
          <w:tcPr>
            <w:tcW w:w="834" w:type="dxa"/>
          </w:tcPr>
          <w:p w:rsidR="00CF669C" w:rsidRPr="005945CA" w:rsidRDefault="00EB5A80" w:rsidP="00F03B3D">
            <w:pPr>
              <w:tabs>
                <w:tab w:val="left" w:pos="1276"/>
              </w:tabs>
              <w:spacing w:line="360" w:lineRule="auto"/>
              <w:jc w:val="right"/>
              <w:rPr>
                <w:rFonts w:ascii="Arial" w:hAnsi="Arial" w:cs="Arial"/>
                <w:color w:val="000000" w:themeColor="text1"/>
                <w:sz w:val="22"/>
              </w:rPr>
            </w:pPr>
            <w:r w:rsidRPr="005945CA">
              <w:rPr>
                <w:rFonts w:ascii="Arial" w:hAnsi="Arial" w:cs="Arial"/>
                <w:color w:val="000000" w:themeColor="text1"/>
                <w:sz w:val="22"/>
              </w:rPr>
              <w:t>120</w:t>
            </w:r>
          </w:p>
        </w:tc>
      </w:tr>
      <w:tr w:rsidR="005945CA" w:rsidRPr="005945CA" w:rsidTr="00EB5A80">
        <w:trPr>
          <w:trHeight w:val="680"/>
        </w:trPr>
        <w:tc>
          <w:tcPr>
            <w:tcW w:w="1384" w:type="dxa"/>
          </w:tcPr>
          <w:p w:rsidR="00CF669C" w:rsidRPr="005945CA" w:rsidRDefault="00CF669C" w:rsidP="00F03B3D">
            <w:pPr>
              <w:tabs>
                <w:tab w:val="left" w:pos="1276"/>
              </w:tabs>
              <w:spacing w:line="360" w:lineRule="auto"/>
              <w:ind w:right="-24"/>
              <w:rPr>
                <w:rFonts w:ascii="Arial" w:hAnsi="Arial" w:cs="Arial"/>
                <w:color w:val="000000" w:themeColor="text1"/>
                <w:sz w:val="22"/>
                <w:szCs w:val="22"/>
              </w:rPr>
            </w:pPr>
            <w:r w:rsidRPr="005945CA">
              <w:rPr>
                <w:rFonts w:ascii="Arial" w:hAnsi="Arial" w:cs="Arial"/>
                <w:color w:val="000000" w:themeColor="text1"/>
                <w:sz w:val="22"/>
                <w:szCs w:val="22"/>
              </w:rPr>
              <w:t xml:space="preserve">Figure 5.6: </w:t>
            </w:r>
          </w:p>
        </w:tc>
        <w:tc>
          <w:tcPr>
            <w:tcW w:w="7087" w:type="dxa"/>
          </w:tcPr>
          <w:p w:rsidR="00CF669C" w:rsidRPr="005945CA" w:rsidRDefault="00CF669C" w:rsidP="00F03B3D">
            <w:pPr>
              <w:tabs>
                <w:tab w:val="left" w:pos="1276"/>
              </w:tabs>
              <w:spacing w:line="360" w:lineRule="auto"/>
              <w:rPr>
                <w:rFonts w:ascii="Arial" w:hAnsi="Arial" w:cs="Arial"/>
                <w:color w:val="000000" w:themeColor="text1"/>
                <w:sz w:val="22"/>
              </w:rPr>
            </w:pPr>
            <w:r w:rsidRPr="005945CA">
              <w:rPr>
                <w:rFonts w:ascii="Arial" w:hAnsi="Arial" w:cs="Arial"/>
                <w:color w:val="000000" w:themeColor="text1"/>
                <w:sz w:val="22"/>
                <w:szCs w:val="22"/>
              </w:rPr>
              <w:t>Time spent in a supervisory capacity by ward sister, Unit 6</w:t>
            </w:r>
          </w:p>
        </w:tc>
        <w:tc>
          <w:tcPr>
            <w:tcW w:w="834" w:type="dxa"/>
          </w:tcPr>
          <w:p w:rsidR="00CF669C" w:rsidRPr="005945CA" w:rsidRDefault="00CF669C" w:rsidP="00F03B3D">
            <w:pPr>
              <w:tabs>
                <w:tab w:val="left" w:pos="1276"/>
              </w:tabs>
              <w:spacing w:line="360" w:lineRule="auto"/>
              <w:jc w:val="right"/>
              <w:rPr>
                <w:rFonts w:ascii="Arial" w:hAnsi="Arial" w:cs="Arial"/>
                <w:color w:val="000000" w:themeColor="text1"/>
                <w:sz w:val="22"/>
              </w:rPr>
            </w:pPr>
            <w:r w:rsidRPr="005945CA">
              <w:rPr>
                <w:rFonts w:ascii="Arial" w:hAnsi="Arial" w:cs="Arial"/>
                <w:color w:val="000000" w:themeColor="text1"/>
                <w:sz w:val="22"/>
              </w:rPr>
              <w:t>1</w:t>
            </w:r>
            <w:r w:rsidR="00191B10" w:rsidRPr="005945CA">
              <w:rPr>
                <w:rFonts w:ascii="Arial" w:hAnsi="Arial" w:cs="Arial"/>
                <w:color w:val="000000" w:themeColor="text1"/>
                <w:sz w:val="22"/>
              </w:rPr>
              <w:t>2</w:t>
            </w:r>
            <w:r w:rsidR="00EB5A80" w:rsidRPr="005945CA">
              <w:rPr>
                <w:rFonts w:ascii="Arial" w:hAnsi="Arial" w:cs="Arial"/>
                <w:color w:val="000000" w:themeColor="text1"/>
                <w:sz w:val="22"/>
              </w:rPr>
              <w:t>1</w:t>
            </w:r>
          </w:p>
        </w:tc>
      </w:tr>
      <w:tr w:rsidR="005945CA" w:rsidRPr="005945CA" w:rsidTr="00EB5A80">
        <w:trPr>
          <w:trHeight w:val="680"/>
        </w:trPr>
        <w:tc>
          <w:tcPr>
            <w:tcW w:w="1384" w:type="dxa"/>
          </w:tcPr>
          <w:p w:rsidR="00CF669C" w:rsidRPr="005945CA" w:rsidRDefault="00CF669C" w:rsidP="00F03B3D">
            <w:pPr>
              <w:tabs>
                <w:tab w:val="left" w:pos="1276"/>
              </w:tabs>
              <w:spacing w:line="360" w:lineRule="auto"/>
              <w:ind w:right="-24"/>
              <w:rPr>
                <w:rFonts w:ascii="Arial" w:hAnsi="Arial" w:cs="Arial"/>
                <w:color w:val="000000" w:themeColor="text1"/>
                <w:sz w:val="22"/>
                <w:szCs w:val="22"/>
              </w:rPr>
            </w:pPr>
            <w:r w:rsidRPr="005945CA">
              <w:rPr>
                <w:rFonts w:ascii="Arial" w:hAnsi="Arial" w:cs="Arial"/>
                <w:color w:val="000000" w:themeColor="text1"/>
                <w:sz w:val="22"/>
                <w:szCs w:val="22"/>
              </w:rPr>
              <w:t xml:space="preserve">Figure 5.7: </w:t>
            </w:r>
          </w:p>
        </w:tc>
        <w:tc>
          <w:tcPr>
            <w:tcW w:w="7087" w:type="dxa"/>
          </w:tcPr>
          <w:p w:rsidR="00CF669C" w:rsidRPr="005945CA" w:rsidRDefault="00CF669C" w:rsidP="00F03B3D">
            <w:pPr>
              <w:tabs>
                <w:tab w:val="left" w:pos="1276"/>
              </w:tabs>
              <w:spacing w:line="360" w:lineRule="auto"/>
              <w:rPr>
                <w:rFonts w:ascii="Arial" w:hAnsi="Arial" w:cs="Arial"/>
                <w:color w:val="000000" w:themeColor="text1"/>
                <w:sz w:val="22"/>
              </w:rPr>
            </w:pPr>
            <w:r w:rsidRPr="005945CA">
              <w:rPr>
                <w:rFonts w:ascii="Arial" w:hAnsi="Arial" w:cs="Arial"/>
                <w:color w:val="000000" w:themeColor="text1"/>
                <w:sz w:val="22"/>
                <w:szCs w:val="22"/>
              </w:rPr>
              <w:t>Time spent in a supervisory capacity by ward sister, Unit 7</w:t>
            </w:r>
          </w:p>
        </w:tc>
        <w:tc>
          <w:tcPr>
            <w:tcW w:w="834" w:type="dxa"/>
          </w:tcPr>
          <w:p w:rsidR="00CF669C" w:rsidRPr="005945CA" w:rsidRDefault="00CF669C" w:rsidP="00F03B3D">
            <w:pPr>
              <w:tabs>
                <w:tab w:val="left" w:pos="1276"/>
              </w:tabs>
              <w:spacing w:line="360" w:lineRule="auto"/>
              <w:jc w:val="right"/>
              <w:rPr>
                <w:rFonts w:ascii="Arial" w:hAnsi="Arial" w:cs="Arial"/>
                <w:color w:val="000000" w:themeColor="text1"/>
                <w:sz w:val="22"/>
              </w:rPr>
            </w:pPr>
            <w:r w:rsidRPr="005945CA">
              <w:rPr>
                <w:rFonts w:ascii="Arial" w:hAnsi="Arial" w:cs="Arial"/>
                <w:color w:val="000000" w:themeColor="text1"/>
                <w:sz w:val="22"/>
              </w:rPr>
              <w:t>1</w:t>
            </w:r>
            <w:r w:rsidR="00191B10" w:rsidRPr="005945CA">
              <w:rPr>
                <w:rFonts w:ascii="Arial" w:hAnsi="Arial" w:cs="Arial"/>
                <w:color w:val="000000" w:themeColor="text1"/>
                <w:sz w:val="22"/>
              </w:rPr>
              <w:t>2</w:t>
            </w:r>
            <w:r w:rsidR="00EB5A80" w:rsidRPr="005945CA">
              <w:rPr>
                <w:rFonts w:ascii="Arial" w:hAnsi="Arial" w:cs="Arial"/>
                <w:color w:val="000000" w:themeColor="text1"/>
                <w:sz w:val="22"/>
              </w:rPr>
              <w:t>2</w:t>
            </w:r>
          </w:p>
        </w:tc>
      </w:tr>
      <w:tr w:rsidR="005945CA" w:rsidRPr="005945CA" w:rsidTr="00EB5A80">
        <w:trPr>
          <w:trHeight w:val="680"/>
        </w:trPr>
        <w:tc>
          <w:tcPr>
            <w:tcW w:w="1384" w:type="dxa"/>
          </w:tcPr>
          <w:p w:rsidR="00CF669C" w:rsidRPr="005945CA" w:rsidRDefault="00CF669C" w:rsidP="00F03B3D">
            <w:pPr>
              <w:tabs>
                <w:tab w:val="left" w:pos="1276"/>
              </w:tabs>
              <w:spacing w:line="360" w:lineRule="auto"/>
              <w:ind w:right="-24"/>
              <w:rPr>
                <w:rFonts w:ascii="Arial" w:hAnsi="Arial" w:cs="Arial"/>
                <w:color w:val="000000" w:themeColor="text1"/>
                <w:sz w:val="22"/>
                <w:szCs w:val="22"/>
              </w:rPr>
            </w:pPr>
            <w:r w:rsidRPr="005945CA">
              <w:rPr>
                <w:rFonts w:ascii="Arial" w:hAnsi="Arial" w:cs="Arial"/>
                <w:color w:val="000000" w:themeColor="text1"/>
                <w:sz w:val="22"/>
                <w:szCs w:val="22"/>
              </w:rPr>
              <w:t xml:space="preserve">Figure 5.8: </w:t>
            </w:r>
          </w:p>
        </w:tc>
        <w:tc>
          <w:tcPr>
            <w:tcW w:w="7087" w:type="dxa"/>
          </w:tcPr>
          <w:p w:rsidR="00CF669C" w:rsidRPr="005945CA" w:rsidRDefault="00CF669C" w:rsidP="00F03B3D">
            <w:pPr>
              <w:tabs>
                <w:tab w:val="left" w:pos="1276"/>
              </w:tabs>
              <w:spacing w:line="360" w:lineRule="auto"/>
              <w:rPr>
                <w:rFonts w:ascii="Arial" w:hAnsi="Arial" w:cs="Arial"/>
                <w:color w:val="000000" w:themeColor="text1"/>
                <w:sz w:val="22"/>
              </w:rPr>
            </w:pPr>
            <w:r w:rsidRPr="005945CA">
              <w:rPr>
                <w:rFonts w:ascii="Arial" w:hAnsi="Arial" w:cs="Arial"/>
                <w:color w:val="000000" w:themeColor="text1"/>
                <w:sz w:val="22"/>
                <w:szCs w:val="22"/>
              </w:rPr>
              <w:t>Time spent in a supervisory capacity by each ward sister average</w:t>
            </w:r>
          </w:p>
        </w:tc>
        <w:tc>
          <w:tcPr>
            <w:tcW w:w="834" w:type="dxa"/>
          </w:tcPr>
          <w:p w:rsidR="00CF669C" w:rsidRPr="005945CA" w:rsidRDefault="00CF669C" w:rsidP="00F03B3D">
            <w:pPr>
              <w:tabs>
                <w:tab w:val="left" w:pos="1276"/>
              </w:tabs>
              <w:spacing w:line="360" w:lineRule="auto"/>
              <w:jc w:val="right"/>
              <w:rPr>
                <w:rFonts w:ascii="Arial" w:hAnsi="Arial" w:cs="Arial"/>
                <w:color w:val="000000" w:themeColor="text1"/>
                <w:sz w:val="22"/>
              </w:rPr>
            </w:pPr>
            <w:r w:rsidRPr="005945CA">
              <w:rPr>
                <w:rFonts w:ascii="Arial" w:hAnsi="Arial" w:cs="Arial"/>
                <w:color w:val="000000" w:themeColor="text1"/>
                <w:sz w:val="22"/>
              </w:rPr>
              <w:t>1</w:t>
            </w:r>
            <w:r w:rsidR="00191B10" w:rsidRPr="005945CA">
              <w:rPr>
                <w:rFonts w:ascii="Arial" w:hAnsi="Arial" w:cs="Arial"/>
                <w:color w:val="000000" w:themeColor="text1"/>
                <w:sz w:val="22"/>
              </w:rPr>
              <w:t>2</w:t>
            </w:r>
            <w:r w:rsidR="00EB5A80" w:rsidRPr="005945CA">
              <w:rPr>
                <w:rFonts w:ascii="Arial" w:hAnsi="Arial" w:cs="Arial"/>
                <w:color w:val="000000" w:themeColor="text1"/>
                <w:sz w:val="22"/>
              </w:rPr>
              <w:t>3</w:t>
            </w:r>
          </w:p>
        </w:tc>
      </w:tr>
      <w:tr w:rsidR="005945CA" w:rsidRPr="005945CA" w:rsidTr="00EB5A80">
        <w:trPr>
          <w:trHeight w:val="1020"/>
        </w:trPr>
        <w:tc>
          <w:tcPr>
            <w:tcW w:w="1384" w:type="dxa"/>
          </w:tcPr>
          <w:p w:rsidR="00CF669C" w:rsidRPr="005945CA" w:rsidRDefault="00CF669C" w:rsidP="00F03B3D">
            <w:pPr>
              <w:tabs>
                <w:tab w:val="left" w:pos="1276"/>
              </w:tabs>
              <w:spacing w:line="360" w:lineRule="auto"/>
              <w:ind w:right="-24"/>
              <w:rPr>
                <w:rFonts w:ascii="Arial" w:hAnsi="Arial" w:cs="Arial"/>
                <w:color w:val="000000" w:themeColor="text1"/>
                <w:sz w:val="22"/>
                <w:szCs w:val="22"/>
              </w:rPr>
            </w:pPr>
            <w:r w:rsidRPr="005945CA">
              <w:rPr>
                <w:rFonts w:ascii="Arial" w:hAnsi="Arial" w:cs="Arial"/>
                <w:color w:val="000000" w:themeColor="text1"/>
                <w:sz w:val="22"/>
              </w:rPr>
              <w:t xml:space="preserve">Figure 5.9: </w:t>
            </w:r>
          </w:p>
        </w:tc>
        <w:tc>
          <w:tcPr>
            <w:tcW w:w="7087" w:type="dxa"/>
          </w:tcPr>
          <w:p w:rsidR="00CF669C" w:rsidRPr="005945CA" w:rsidRDefault="00CF669C" w:rsidP="00F03B3D">
            <w:pPr>
              <w:tabs>
                <w:tab w:val="left" w:pos="1276"/>
              </w:tabs>
              <w:spacing w:line="360" w:lineRule="auto"/>
              <w:rPr>
                <w:rFonts w:ascii="Arial" w:hAnsi="Arial" w:cs="Arial"/>
                <w:color w:val="000000" w:themeColor="text1"/>
                <w:sz w:val="22"/>
              </w:rPr>
            </w:pPr>
            <w:r w:rsidRPr="005945CA">
              <w:rPr>
                <w:rFonts w:ascii="Arial" w:hAnsi="Arial" w:cs="Arial"/>
                <w:color w:val="000000" w:themeColor="text1"/>
                <w:sz w:val="22"/>
              </w:rPr>
              <w:t>Mean proportion of harm free care compared to the mean supervisory time for the ward sisters</w:t>
            </w:r>
          </w:p>
        </w:tc>
        <w:tc>
          <w:tcPr>
            <w:tcW w:w="834" w:type="dxa"/>
          </w:tcPr>
          <w:p w:rsidR="00CF669C" w:rsidRPr="005945CA" w:rsidRDefault="00CF669C" w:rsidP="00F03B3D">
            <w:pPr>
              <w:tabs>
                <w:tab w:val="left" w:pos="1276"/>
              </w:tabs>
              <w:spacing w:line="360" w:lineRule="auto"/>
              <w:jc w:val="right"/>
              <w:rPr>
                <w:rFonts w:ascii="Arial" w:hAnsi="Arial" w:cs="Arial"/>
                <w:color w:val="000000" w:themeColor="text1"/>
                <w:sz w:val="22"/>
              </w:rPr>
            </w:pPr>
            <w:r w:rsidRPr="005945CA">
              <w:rPr>
                <w:rFonts w:ascii="Arial" w:hAnsi="Arial" w:cs="Arial"/>
                <w:color w:val="000000" w:themeColor="text1"/>
                <w:sz w:val="22"/>
              </w:rPr>
              <w:t>12</w:t>
            </w:r>
            <w:r w:rsidR="00AE593D" w:rsidRPr="005945CA">
              <w:rPr>
                <w:rFonts w:ascii="Arial" w:hAnsi="Arial" w:cs="Arial"/>
                <w:color w:val="000000" w:themeColor="text1"/>
                <w:sz w:val="22"/>
              </w:rPr>
              <w:t>5</w:t>
            </w:r>
          </w:p>
        </w:tc>
      </w:tr>
      <w:tr w:rsidR="005945CA" w:rsidRPr="005945CA" w:rsidTr="00EB5A80">
        <w:trPr>
          <w:trHeight w:val="1020"/>
        </w:trPr>
        <w:tc>
          <w:tcPr>
            <w:tcW w:w="1384" w:type="dxa"/>
          </w:tcPr>
          <w:p w:rsidR="00CF669C" w:rsidRPr="005945CA" w:rsidRDefault="00CF669C" w:rsidP="00F03B3D">
            <w:pPr>
              <w:tabs>
                <w:tab w:val="left" w:pos="1276"/>
              </w:tabs>
              <w:spacing w:line="360" w:lineRule="auto"/>
              <w:ind w:right="-24"/>
              <w:rPr>
                <w:rFonts w:ascii="Arial" w:hAnsi="Arial" w:cs="Arial"/>
                <w:color w:val="000000" w:themeColor="text1"/>
                <w:sz w:val="22"/>
              </w:rPr>
            </w:pPr>
            <w:r w:rsidRPr="005945CA">
              <w:rPr>
                <w:rFonts w:ascii="Arial" w:hAnsi="Arial" w:cs="Arial"/>
                <w:color w:val="000000" w:themeColor="text1"/>
                <w:sz w:val="22"/>
              </w:rPr>
              <w:t>Figure 5.10</w:t>
            </w:r>
            <w:r w:rsidRPr="005945CA">
              <w:rPr>
                <w:rFonts w:ascii="Arial" w:hAnsi="Arial" w:cs="Arial"/>
                <w:b/>
                <w:color w:val="000000" w:themeColor="text1"/>
                <w:sz w:val="22"/>
              </w:rPr>
              <w:t xml:space="preserve">: </w:t>
            </w:r>
          </w:p>
        </w:tc>
        <w:tc>
          <w:tcPr>
            <w:tcW w:w="7087" w:type="dxa"/>
          </w:tcPr>
          <w:p w:rsidR="00CF669C" w:rsidRPr="005945CA" w:rsidRDefault="00CF669C" w:rsidP="00F03B3D">
            <w:pPr>
              <w:tabs>
                <w:tab w:val="left" w:pos="1276"/>
              </w:tabs>
              <w:spacing w:line="360" w:lineRule="auto"/>
              <w:rPr>
                <w:rFonts w:ascii="Arial" w:hAnsi="Arial" w:cs="Arial"/>
                <w:color w:val="000000" w:themeColor="text1"/>
                <w:sz w:val="22"/>
              </w:rPr>
            </w:pPr>
            <w:r w:rsidRPr="005945CA">
              <w:rPr>
                <w:rFonts w:ascii="Arial" w:hAnsi="Arial" w:cs="Arial"/>
                <w:color w:val="000000" w:themeColor="text1"/>
                <w:sz w:val="22"/>
              </w:rPr>
              <w:t>Mean number of</w:t>
            </w:r>
            <w:r w:rsidRPr="005945CA">
              <w:rPr>
                <w:rFonts w:ascii="Arial" w:hAnsi="Arial" w:cs="Arial"/>
                <w:b/>
                <w:color w:val="000000" w:themeColor="text1"/>
                <w:sz w:val="22"/>
              </w:rPr>
              <w:t xml:space="preserve"> </w:t>
            </w:r>
            <w:r w:rsidRPr="005945CA">
              <w:rPr>
                <w:rFonts w:ascii="Arial" w:hAnsi="Arial" w:cs="Arial"/>
                <w:color w:val="000000" w:themeColor="text1"/>
                <w:sz w:val="22"/>
              </w:rPr>
              <w:t>new harms occurring each month compared to the mean supervisory time for the ward sisters</w:t>
            </w:r>
          </w:p>
        </w:tc>
        <w:tc>
          <w:tcPr>
            <w:tcW w:w="834" w:type="dxa"/>
          </w:tcPr>
          <w:p w:rsidR="00CF669C" w:rsidRPr="005945CA" w:rsidRDefault="00CF669C" w:rsidP="00F03B3D">
            <w:pPr>
              <w:tabs>
                <w:tab w:val="left" w:pos="1276"/>
              </w:tabs>
              <w:spacing w:line="360" w:lineRule="auto"/>
              <w:jc w:val="right"/>
              <w:rPr>
                <w:rFonts w:ascii="Arial" w:hAnsi="Arial" w:cs="Arial"/>
                <w:color w:val="000000" w:themeColor="text1"/>
                <w:sz w:val="22"/>
              </w:rPr>
            </w:pPr>
            <w:r w:rsidRPr="005945CA">
              <w:rPr>
                <w:rFonts w:ascii="Arial" w:hAnsi="Arial" w:cs="Arial"/>
                <w:color w:val="000000" w:themeColor="text1"/>
                <w:sz w:val="22"/>
              </w:rPr>
              <w:t>12</w:t>
            </w:r>
            <w:r w:rsidR="00AE593D" w:rsidRPr="005945CA">
              <w:rPr>
                <w:rFonts w:ascii="Arial" w:hAnsi="Arial" w:cs="Arial"/>
                <w:color w:val="000000" w:themeColor="text1"/>
                <w:sz w:val="22"/>
              </w:rPr>
              <w:t>6</w:t>
            </w:r>
          </w:p>
        </w:tc>
      </w:tr>
      <w:tr w:rsidR="005945CA" w:rsidRPr="005945CA" w:rsidTr="00EB5A80">
        <w:trPr>
          <w:trHeight w:val="1020"/>
        </w:trPr>
        <w:tc>
          <w:tcPr>
            <w:tcW w:w="1384" w:type="dxa"/>
          </w:tcPr>
          <w:p w:rsidR="00CF669C" w:rsidRPr="005945CA" w:rsidRDefault="00CF669C" w:rsidP="00F03B3D">
            <w:pPr>
              <w:tabs>
                <w:tab w:val="left" w:pos="1276"/>
              </w:tabs>
              <w:spacing w:line="360" w:lineRule="auto"/>
              <w:ind w:right="-24"/>
              <w:rPr>
                <w:rFonts w:ascii="Arial" w:hAnsi="Arial" w:cs="Arial"/>
                <w:color w:val="000000" w:themeColor="text1"/>
                <w:sz w:val="22"/>
              </w:rPr>
            </w:pPr>
            <w:r w:rsidRPr="005945CA">
              <w:rPr>
                <w:rFonts w:ascii="Arial" w:hAnsi="Arial" w:cs="Arial"/>
                <w:color w:val="000000" w:themeColor="text1"/>
                <w:sz w:val="22"/>
              </w:rPr>
              <w:t xml:space="preserve">Figure 5.11:  </w:t>
            </w:r>
          </w:p>
        </w:tc>
        <w:tc>
          <w:tcPr>
            <w:tcW w:w="7087" w:type="dxa"/>
          </w:tcPr>
          <w:p w:rsidR="00CF669C" w:rsidRPr="005945CA" w:rsidRDefault="00CF669C" w:rsidP="00F03B3D">
            <w:pPr>
              <w:tabs>
                <w:tab w:val="left" w:pos="1276"/>
              </w:tabs>
              <w:spacing w:line="360" w:lineRule="auto"/>
              <w:rPr>
                <w:rFonts w:ascii="Arial" w:hAnsi="Arial" w:cs="Arial"/>
                <w:color w:val="000000" w:themeColor="text1"/>
                <w:sz w:val="22"/>
              </w:rPr>
            </w:pPr>
            <w:r w:rsidRPr="005945CA">
              <w:rPr>
                <w:rFonts w:ascii="Arial" w:hAnsi="Arial" w:cs="Arial"/>
                <w:color w:val="000000" w:themeColor="text1"/>
                <w:sz w:val="22"/>
              </w:rPr>
              <w:t>Mean number of inpatient falls (incidents reported) compared to the mean amount of supervisory time for the ward sisters</w:t>
            </w:r>
          </w:p>
        </w:tc>
        <w:tc>
          <w:tcPr>
            <w:tcW w:w="834" w:type="dxa"/>
          </w:tcPr>
          <w:p w:rsidR="00CF669C" w:rsidRPr="005945CA" w:rsidRDefault="00CF669C" w:rsidP="00F03B3D">
            <w:pPr>
              <w:tabs>
                <w:tab w:val="left" w:pos="1276"/>
              </w:tabs>
              <w:spacing w:line="360" w:lineRule="auto"/>
              <w:jc w:val="right"/>
              <w:rPr>
                <w:rFonts w:ascii="Arial" w:hAnsi="Arial" w:cs="Arial"/>
                <w:color w:val="000000" w:themeColor="text1"/>
                <w:sz w:val="22"/>
              </w:rPr>
            </w:pPr>
            <w:r w:rsidRPr="005945CA">
              <w:rPr>
                <w:rFonts w:ascii="Arial" w:hAnsi="Arial" w:cs="Arial"/>
                <w:color w:val="000000" w:themeColor="text1"/>
                <w:sz w:val="22"/>
              </w:rPr>
              <w:t>12</w:t>
            </w:r>
            <w:r w:rsidR="00AE593D" w:rsidRPr="005945CA">
              <w:rPr>
                <w:rFonts w:ascii="Arial" w:hAnsi="Arial" w:cs="Arial"/>
                <w:color w:val="000000" w:themeColor="text1"/>
                <w:sz w:val="22"/>
              </w:rPr>
              <w:t>7</w:t>
            </w:r>
          </w:p>
        </w:tc>
      </w:tr>
      <w:tr w:rsidR="005945CA" w:rsidRPr="005945CA" w:rsidTr="00EB5A80">
        <w:trPr>
          <w:trHeight w:val="1020"/>
        </w:trPr>
        <w:tc>
          <w:tcPr>
            <w:tcW w:w="1384" w:type="dxa"/>
          </w:tcPr>
          <w:p w:rsidR="00CF669C" w:rsidRPr="005945CA" w:rsidRDefault="00CF669C" w:rsidP="00F03B3D">
            <w:pPr>
              <w:tabs>
                <w:tab w:val="left" w:pos="1276"/>
              </w:tabs>
              <w:spacing w:line="360" w:lineRule="auto"/>
              <w:ind w:right="-24"/>
              <w:rPr>
                <w:rFonts w:ascii="Arial" w:hAnsi="Arial" w:cs="Arial"/>
                <w:color w:val="000000" w:themeColor="text1"/>
                <w:sz w:val="22"/>
              </w:rPr>
            </w:pPr>
            <w:r w:rsidRPr="005945CA">
              <w:rPr>
                <w:rFonts w:ascii="Arial" w:hAnsi="Arial" w:cs="Arial"/>
                <w:color w:val="000000" w:themeColor="text1"/>
                <w:sz w:val="22"/>
              </w:rPr>
              <w:t>Figure 5.12</w:t>
            </w:r>
            <w:r w:rsidRPr="005945CA">
              <w:rPr>
                <w:rFonts w:ascii="Arial" w:hAnsi="Arial" w:cs="Arial"/>
                <w:b/>
                <w:color w:val="000000" w:themeColor="text1"/>
                <w:sz w:val="22"/>
              </w:rPr>
              <w:t>:</w:t>
            </w:r>
            <w:r w:rsidRPr="005945CA">
              <w:rPr>
                <w:rFonts w:ascii="Arial" w:hAnsi="Arial" w:cs="Arial"/>
                <w:color w:val="000000" w:themeColor="text1"/>
                <w:sz w:val="22"/>
              </w:rPr>
              <w:t xml:space="preserve">  </w:t>
            </w:r>
          </w:p>
        </w:tc>
        <w:tc>
          <w:tcPr>
            <w:tcW w:w="7087" w:type="dxa"/>
          </w:tcPr>
          <w:p w:rsidR="00CF669C" w:rsidRPr="005945CA" w:rsidRDefault="00CF669C" w:rsidP="00F03B3D">
            <w:pPr>
              <w:tabs>
                <w:tab w:val="left" w:pos="1276"/>
              </w:tabs>
              <w:spacing w:line="360" w:lineRule="auto"/>
              <w:rPr>
                <w:rFonts w:ascii="Arial" w:hAnsi="Arial" w:cs="Arial"/>
                <w:color w:val="000000" w:themeColor="text1"/>
                <w:sz w:val="22"/>
              </w:rPr>
            </w:pPr>
            <w:r w:rsidRPr="005945CA">
              <w:rPr>
                <w:rFonts w:ascii="Arial" w:hAnsi="Arial" w:cs="Arial"/>
                <w:color w:val="000000" w:themeColor="text1"/>
                <w:sz w:val="22"/>
              </w:rPr>
              <w:t>Mean number of inpatient falls (with harm) per month compared to the mean amount of supervisory time for the ward sisters</w:t>
            </w:r>
          </w:p>
        </w:tc>
        <w:tc>
          <w:tcPr>
            <w:tcW w:w="834" w:type="dxa"/>
          </w:tcPr>
          <w:p w:rsidR="00CF669C" w:rsidRPr="005945CA" w:rsidRDefault="00CF669C" w:rsidP="00F03B3D">
            <w:pPr>
              <w:tabs>
                <w:tab w:val="left" w:pos="1276"/>
              </w:tabs>
              <w:spacing w:line="360" w:lineRule="auto"/>
              <w:jc w:val="right"/>
              <w:rPr>
                <w:rFonts w:ascii="Arial" w:hAnsi="Arial" w:cs="Arial"/>
                <w:color w:val="000000" w:themeColor="text1"/>
                <w:sz w:val="22"/>
              </w:rPr>
            </w:pPr>
            <w:r w:rsidRPr="005945CA">
              <w:rPr>
                <w:rFonts w:ascii="Arial" w:hAnsi="Arial" w:cs="Arial"/>
                <w:color w:val="000000" w:themeColor="text1"/>
                <w:sz w:val="22"/>
              </w:rPr>
              <w:t>12</w:t>
            </w:r>
            <w:r w:rsidR="00AE593D" w:rsidRPr="005945CA">
              <w:rPr>
                <w:rFonts w:ascii="Arial" w:hAnsi="Arial" w:cs="Arial"/>
                <w:color w:val="000000" w:themeColor="text1"/>
                <w:sz w:val="22"/>
              </w:rPr>
              <w:t>8</w:t>
            </w:r>
          </w:p>
        </w:tc>
      </w:tr>
      <w:tr w:rsidR="005945CA" w:rsidRPr="005945CA" w:rsidTr="00EB5A80">
        <w:trPr>
          <w:trHeight w:val="1020"/>
        </w:trPr>
        <w:tc>
          <w:tcPr>
            <w:tcW w:w="1384" w:type="dxa"/>
          </w:tcPr>
          <w:p w:rsidR="00CF669C" w:rsidRPr="005945CA" w:rsidRDefault="00CF669C" w:rsidP="00F03B3D">
            <w:pPr>
              <w:tabs>
                <w:tab w:val="left" w:pos="1276"/>
              </w:tabs>
              <w:spacing w:line="360" w:lineRule="auto"/>
              <w:ind w:right="-24"/>
              <w:rPr>
                <w:rFonts w:ascii="Arial" w:hAnsi="Arial" w:cs="Arial"/>
                <w:color w:val="000000" w:themeColor="text1"/>
                <w:sz w:val="22"/>
              </w:rPr>
            </w:pPr>
            <w:r w:rsidRPr="005945CA">
              <w:rPr>
                <w:rFonts w:ascii="Arial" w:hAnsi="Arial" w:cs="Arial"/>
                <w:color w:val="000000" w:themeColor="text1"/>
                <w:sz w:val="22"/>
              </w:rPr>
              <w:lastRenderedPageBreak/>
              <w:t xml:space="preserve">Figure 5.13: </w:t>
            </w:r>
          </w:p>
        </w:tc>
        <w:tc>
          <w:tcPr>
            <w:tcW w:w="7087" w:type="dxa"/>
          </w:tcPr>
          <w:p w:rsidR="00CF669C" w:rsidRPr="005945CA" w:rsidRDefault="00CF669C" w:rsidP="00F03B3D">
            <w:pPr>
              <w:tabs>
                <w:tab w:val="left" w:pos="1276"/>
              </w:tabs>
              <w:spacing w:line="360" w:lineRule="auto"/>
              <w:rPr>
                <w:rFonts w:ascii="Arial" w:hAnsi="Arial" w:cs="Arial"/>
                <w:color w:val="000000" w:themeColor="text1"/>
                <w:sz w:val="22"/>
              </w:rPr>
            </w:pPr>
            <w:r w:rsidRPr="005945CA">
              <w:rPr>
                <w:rFonts w:ascii="Arial" w:hAnsi="Arial" w:cs="Arial"/>
                <w:color w:val="000000" w:themeColor="text1"/>
                <w:sz w:val="22"/>
              </w:rPr>
              <w:t>Mean number of medicines administration errors per month compared to the mean amount of supervisory time for the ward sisters</w:t>
            </w:r>
          </w:p>
        </w:tc>
        <w:tc>
          <w:tcPr>
            <w:tcW w:w="834" w:type="dxa"/>
          </w:tcPr>
          <w:p w:rsidR="00CF669C" w:rsidRPr="005945CA" w:rsidRDefault="00CF669C" w:rsidP="00F03B3D">
            <w:pPr>
              <w:tabs>
                <w:tab w:val="left" w:pos="1276"/>
              </w:tabs>
              <w:spacing w:line="360" w:lineRule="auto"/>
              <w:jc w:val="right"/>
              <w:rPr>
                <w:rFonts w:ascii="Arial" w:hAnsi="Arial" w:cs="Arial"/>
                <w:color w:val="000000" w:themeColor="text1"/>
                <w:sz w:val="22"/>
              </w:rPr>
            </w:pPr>
            <w:r w:rsidRPr="005945CA">
              <w:rPr>
                <w:rFonts w:ascii="Arial" w:hAnsi="Arial" w:cs="Arial"/>
                <w:color w:val="000000" w:themeColor="text1"/>
                <w:sz w:val="22"/>
              </w:rPr>
              <w:t>12</w:t>
            </w:r>
            <w:r w:rsidR="00AE593D" w:rsidRPr="005945CA">
              <w:rPr>
                <w:rFonts w:ascii="Arial" w:hAnsi="Arial" w:cs="Arial"/>
                <w:color w:val="000000" w:themeColor="text1"/>
                <w:sz w:val="22"/>
              </w:rPr>
              <w:t>9</w:t>
            </w:r>
          </w:p>
        </w:tc>
      </w:tr>
      <w:tr w:rsidR="005945CA" w:rsidRPr="005945CA" w:rsidTr="00EB5A80">
        <w:trPr>
          <w:trHeight w:val="1361"/>
        </w:trPr>
        <w:tc>
          <w:tcPr>
            <w:tcW w:w="1384" w:type="dxa"/>
          </w:tcPr>
          <w:p w:rsidR="00CF669C" w:rsidRPr="005945CA" w:rsidRDefault="00CF669C" w:rsidP="00F03B3D">
            <w:pPr>
              <w:tabs>
                <w:tab w:val="left" w:pos="1276"/>
              </w:tabs>
              <w:spacing w:line="360" w:lineRule="auto"/>
              <w:ind w:right="-24"/>
              <w:rPr>
                <w:rFonts w:ascii="Arial" w:hAnsi="Arial" w:cs="Arial"/>
                <w:color w:val="000000" w:themeColor="text1"/>
                <w:sz w:val="22"/>
              </w:rPr>
            </w:pPr>
            <w:r w:rsidRPr="005945CA">
              <w:rPr>
                <w:rFonts w:ascii="Arial" w:hAnsi="Arial" w:cs="Arial"/>
                <w:color w:val="000000" w:themeColor="text1"/>
                <w:sz w:val="22"/>
              </w:rPr>
              <w:t>Figure 5.14</w:t>
            </w:r>
            <w:r w:rsidRPr="005945CA">
              <w:rPr>
                <w:rFonts w:ascii="Arial" w:hAnsi="Arial" w:cs="Arial"/>
                <w:b/>
                <w:color w:val="000000" w:themeColor="text1"/>
                <w:sz w:val="22"/>
              </w:rPr>
              <w:t>:</w:t>
            </w:r>
            <w:r w:rsidRPr="005945CA">
              <w:rPr>
                <w:rFonts w:ascii="Arial" w:hAnsi="Arial" w:cs="Arial"/>
                <w:color w:val="000000" w:themeColor="text1"/>
                <w:sz w:val="22"/>
              </w:rPr>
              <w:t xml:space="preserve"> </w:t>
            </w:r>
          </w:p>
        </w:tc>
        <w:tc>
          <w:tcPr>
            <w:tcW w:w="7087" w:type="dxa"/>
          </w:tcPr>
          <w:p w:rsidR="00CF669C" w:rsidRPr="005945CA" w:rsidRDefault="00CF669C" w:rsidP="00F03B3D">
            <w:pPr>
              <w:tabs>
                <w:tab w:val="left" w:pos="1276"/>
              </w:tabs>
              <w:spacing w:line="360" w:lineRule="auto"/>
              <w:rPr>
                <w:rFonts w:ascii="Arial" w:hAnsi="Arial" w:cs="Arial"/>
                <w:color w:val="000000" w:themeColor="text1"/>
                <w:sz w:val="22"/>
              </w:rPr>
            </w:pPr>
            <w:r w:rsidRPr="005945CA">
              <w:rPr>
                <w:rFonts w:ascii="Arial" w:hAnsi="Arial" w:cs="Arial"/>
                <w:color w:val="000000" w:themeColor="text1"/>
                <w:sz w:val="22"/>
              </w:rPr>
              <w:t>Mean number of pressure ulcers (grade =&gt;1) (hospital acquired) per month compared to the mean amount of supervisory time for the ward sisters</w:t>
            </w:r>
          </w:p>
        </w:tc>
        <w:tc>
          <w:tcPr>
            <w:tcW w:w="834" w:type="dxa"/>
          </w:tcPr>
          <w:p w:rsidR="00CF669C" w:rsidRPr="005945CA" w:rsidRDefault="00CF669C" w:rsidP="00F03B3D">
            <w:pPr>
              <w:tabs>
                <w:tab w:val="left" w:pos="1276"/>
              </w:tabs>
              <w:spacing w:line="360" w:lineRule="auto"/>
              <w:jc w:val="right"/>
              <w:rPr>
                <w:rFonts w:ascii="Arial" w:hAnsi="Arial" w:cs="Arial"/>
                <w:color w:val="000000" w:themeColor="text1"/>
                <w:sz w:val="22"/>
              </w:rPr>
            </w:pPr>
            <w:r w:rsidRPr="005945CA">
              <w:rPr>
                <w:rFonts w:ascii="Arial" w:hAnsi="Arial" w:cs="Arial"/>
                <w:color w:val="000000" w:themeColor="text1"/>
                <w:sz w:val="22"/>
              </w:rPr>
              <w:t>1</w:t>
            </w:r>
            <w:r w:rsidR="00AE593D" w:rsidRPr="005945CA">
              <w:rPr>
                <w:rFonts w:ascii="Arial" w:hAnsi="Arial" w:cs="Arial"/>
                <w:color w:val="000000" w:themeColor="text1"/>
                <w:sz w:val="22"/>
              </w:rPr>
              <w:t>30</w:t>
            </w:r>
          </w:p>
        </w:tc>
      </w:tr>
      <w:tr w:rsidR="005945CA" w:rsidRPr="005945CA" w:rsidTr="00EB5A80">
        <w:trPr>
          <w:trHeight w:val="1361"/>
        </w:trPr>
        <w:tc>
          <w:tcPr>
            <w:tcW w:w="1384" w:type="dxa"/>
          </w:tcPr>
          <w:p w:rsidR="00CF669C" w:rsidRPr="005945CA" w:rsidRDefault="00CF669C" w:rsidP="00F03B3D">
            <w:pPr>
              <w:tabs>
                <w:tab w:val="left" w:pos="1276"/>
              </w:tabs>
              <w:spacing w:line="360" w:lineRule="auto"/>
              <w:ind w:right="-24"/>
              <w:rPr>
                <w:rFonts w:ascii="Arial" w:hAnsi="Arial" w:cs="Arial"/>
                <w:color w:val="000000" w:themeColor="text1"/>
                <w:sz w:val="22"/>
              </w:rPr>
            </w:pPr>
            <w:r w:rsidRPr="005945CA">
              <w:rPr>
                <w:rFonts w:ascii="Arial" w:hAnsi="Arial" w:cs="Arial"/>
                <w:color w:val="000000" w:themeColor="text1"/>
                <w:sz w:val="22"/>
              </w:rPr>
              <w:t xml:space="preserve">Figure 5.15: </w:t>
            </w:r>
          </w:p>
        </w:tc>
        <w:tc>
          <w:tcPr>
            <w:tcW w:w="7087" w:type="dxa"/>
          </w:tcPr>
          <w:p w:rsidR="00CF669C" w:rsidRPr="005945CA" w:rsidRDefault="00CF669C" w:rsidP="00F03B3D">
            <w:pPr>
              <w:tabs>
                <w:tab w:val="left" w:pos="1276"/>
              </w:tabs>
              <w:spacing w:line="360" w:lineRule="auto"/>
              <w:rPr>
                <w:rFonts w:ascii="Arial" w:hAnsi="Arial" w:cs="Arial"/>
                <w:color w:val="000000" w:themeColor="text1"/>
                <w:sz w:val="22"/>
              </w:rPr>
            </w:pPr>
            <w:r w:rsidRPr="005945CA">
              <w:rPr>
                <w:rFonts w:ascii="Arial" w:hAnsi="Arial" w:cs="Arial"/>
                <w:color w:val="000000" w:themeColor="text1"/>
                <w:sz w:val="22"/>
              </w:rPr>
              <w:t>Mean number of pressure ulcers pressure ulcers (grade =&gt;2) (avoidable) per month compared to the mean amount of supervisory time for the ward sisters</w:t>
            </w:r>
          </w:p>
        </w:tc>
        <w:tc>
          <w:tcPr>
            <w:tcW w:w="834" w:type="dxa"/>
          </w:tcPr>
          <w:p w:rsidR="00CF669C" w:rsidRPr="005945CA" w:rsidRDefault="00CF669C" w:rsidP="00F03B3D">
            <w:pPr>
              <w:tabs>
                <w:tab w:val="left" w:pos="1276"/>
              </w:tabs>
              <w:spacing w:line="360" w:lineRule="auto"/>
              <w:jc w:val="right"/>
              <w:rPr>
                <w:rFonts w:ascii="Arial" w:hAnsi="Arial" w:cs="Arial"/>
                <w:color w:val="000000" w:themeColor="text1"/>
                <w:sz w:val="22"/>
              </w:rPr>
            </w:pPr>
            <w:r w:rsidRPr="005945CA">
              <w:rPr>
                <w:rFonts w:ascii="Arial" w:hAnsi="Arial" w:cs="Arial"/>
                <w:color w:val="000000" w:themeColor="text1"/>
                <w:sz w:val="22"/>
              </w:rPr>
              <w:t>1</w:t>
            </w:r>
            <w:r w:rsidR="00191B10" w:rsidRPr="005945CA">
              <w:rPr>
                <w:rFonts w:ascii="Arial" w:hAnsi="Arial" w:cs="Arial"/>
                <w:color w:val="000000" w:themeColor="text1"/>
                <w:sz w:val="22"/>
              </w:rPr>
              <w:t>3</w:t>
            </w:r>
            <w:r w:rsidR="00AE593D" w:rsidRPr="005945CA">
              <w:rPr>
                <w:rFonts w:ascii="Arial" w:hAnsi="Arial" w:cs="Arial"/>
                <w:color w:val="000000" w:themeColor="text1"/>
                <w:sz w:val="22"/>
              </w:rPr>
              <w:t>1</w:t>
            </w:r>
          </w:p>
        </w:tc>
      </w:tr>
      <w:tr w:rsidR="005945CA" w:rsidRPr="005945CA" w:rsidTr="00EB5A80">
        <w:trPr>
          <w:trHeight w:val="1701"/>
        </w:trPr>
        <w:tc>
          <w:tcPr>
            <w:tcW w:w="1384" w:type="dxa"/>
          </w:tcPr>
          <w:p w:rsidR="00CF669C" w:rsidRPr="005945CA" w:rsidRDefault="00CF669C" w:rsidP="00F03B3D">
            <w:pPr>
              <w:tabs>
                <w:tab w:val="left" w:pos="1276"/>
              </w:tabs>
              <w:spacing w:line="360" w:lineRule="auto"/>
              <w:ind w:right="-24"/>
              <w:rPr>
                <w:rFonts w:ascii="Arial" w:hAnsi="Arial" w:cs="Arial"/>
                <w:color w:val="000000" w:themeColor="text1"/>
                <w:sz w:val="22"/>
              </w:rPr>
            </w:pPr>
            <w:r w:rsidRPr="005945CA">
              <w:rPr>
                <w:rFonts w:ascii="Arial" w:hAnsi="Arial" w:cs="Arial"/>
                <w:color w:val="000000" w:themeColor="text1"/>
                <w:sz w:val="22"/>
              </w:rPr>
              <w:t xml:space="preserve">Figure 5.16: </w:t>
            </w:r>
          </w:p>
        </w:tc>
        <w:tc>
          <w:tcPr>
            <w:tcW w:w="7087" w:type="dxa"/>
          </w:tcPr>
          <w:p w:rsidR="00CF669C" w:rsidRPr="005945CA" w:rsidRDefault="00CF669C" w:rsidP="00F03B3D">
            <w:pPr>
              <w:tabs>
                <w:tab w:val="left" w:pos="1276"/>
              </w:tabs>
              <w:spacing w:line="360" w:lineRule="auto"/>
              <w:rPr>
                <w:rFonts w:ascii="Arial" w:hAnsi="Arial" w:cs="Arial"/>
                <w:color w:val="000000" w:themeColor="text1"/>
                <w:sz w:val="22"/>
              </w:rPr>
            </w:pPr>
            <w:r w:rsidRPr="005945CA">
              <w:rPr>
                <w:rFonts w:ascii="Arial" w:hAnsi="Arial" w:cs="Arial"/>
                <w:color w:val="000000" w:themeColor="text1"/>
                <w:sz w:val="22"/>
              </w:rPr>
              <w:t>Mean proportion of vital signs observations completed per month displayed as a percentage of the total possible number of scheduled observations compared to the mean amount of supervisory time for the ward sisters</w:t>
            </w:r>
          </w:p>
        </w:tc>
        <w:tc>
          <w:tcPr>
            <w:tcW w:w="834" w:type="dxa"/>
          </w:tcPr>
          <w:p w:rsidR="00CF669C" w:rsidRPr="005945CA" w:rsidRDefault="00CF669C" w:rsidP="00F03B3D">
            <w:pPr>
              <w:tabs>
                <w:tab w:val="left" w:pos="1276"/>
              </w:tabs>
              <w:spacing w:line="360" w:lineRule="auto"/>
              <w:jc w:val="right"/>
              <w:rPr>
                <w:rFonts w:ascii="Arial" w:hAnsi="Arial" w:cs="Arial"/>
                <w:color w:val="000000" w:themeColor="text1"/>
                <w:sz w:val="22"/>
              </w:rPr>
            </w:pPr>
            <w:r w:rsidRPr="005945CA">
              <w:rPr>
                <w:rFonts w:ascii="Arial" w:hAnsi="Arial" w:cs="Arial"/>
                <w:color w:val="000000" w:themeColor="text1"/>
                <w:sz w:val="22"/>
              </w:rPr>
              <w:t>1</w:t>
            </w:r>
            <w:r w:rsidR="00191B10" w:rsidRPr="005945CA">
              <w:rPr>
                <w:rFonts w:ascii="Arial" w:hAnsi="Arial" w:cs="Arial"/>
                <w:color w:val="000000" w:themeColor="text1"/>
                <w:sz w:val="22"/>
              </w:rPr>
              <w:t>3</w:t>
            </w:r>
            <w:r w:rsidR="00AE593D" w:rsidRPr="005945CA">
              <w:rPr>
                <w:rFonts w:ascii="Arial" w:hAnsi="Arial" w:cs="Arial"/>
                <w:color w:val="000000" w:themeColor="text1"/>
                <w:sz w:val="22"/>
              </w:rPr>
              <w:t>2</w:t>
            </w:r>
          </w:p>
        </w:tc>
      </w:tr>
      <w:tr w:rsidR="005945CA" w:rsidRPr="005945CA" w:rsidTr="00EB5A80">
        <w:trPr>
          <w:trHeight w:val="1361"/>
        </w:trPr>
        <w:tc>
          <w:tcPr>
            <w:tcW w:w="1384" w:type="dxa"/>
          </w:tcPr>
          <w:p w:rsidR="00CF669C" w:rsidRPr="005945CA" w:rsidRDefault="00CF669C" w:rsidP="00F03B3D">
            <w:pPr>
              <w:tabs>
                <w:tab w:val="left" w:pos="1276"/>
              </w:tabs>
              <w:spacing w:line="360" w:lineRule="auto"/>
              <w:ind w:right="-24"/>
              <w:rPr>
                <w:rFonts w:ascii="Arial" w:hAnsi="Arial" w:cs="Arial"/>
                <w:color w:val="000000" w:themeColor="text1"/>
                <w:sz w:val="22"/>
              </w:rPr>
            </w:pPr>
            <w:r w:rsidRPr="005945CA">
              <w:rPr>
                <w:rFonts w:ascii="Arial" w:hAnsi="Arial" w:cs="Arial"/>
                <w:color w:val="000000" w:themeColor="text1"/>
                <w:sz w:val="22"/>
              </w:rPr>
              <w:t xml:space="preserve">Figure 5.17: </w:t>
            </w:r>
          </w:p>
        </w:tc>
        <w:tc>
          <w:tcPr>
            <w:tcW w:w="7087" w:type="dxa"/>
          </w:tcPr>
          <w:p w:rsidR="00CF669C" w:rsidRPr="005945CA" w:rsidRDefault="00CF669C" w:rsidP="00F03B3D">
            <w:pPr>
              <w:tabs>
                <w:tab w:val="left" w:pos="1276"/>
              </w:tabs>
              <w:spacing w:line="360" w:lineRule="auto"/>
              <w:rPr>
                <w:rFonts w:ascii="Arial" w:hAnsi="Arial" w:cs="Arial"/>
                <w:color w:val="000000" w:themeColor="text1"/>
                <w:sz w:val="22"/>
              </w:rPr>
            </w:pPr>
            <w:r w:rsidRPr="005945CA">
              <w:rPr>
                <w:rFonts w:ascii="Arial" w:hAnsi="Arial" w:cs="Arial"/>
                <w:color w:val="000000" w:themeColor="text1"/>
                <w:sz w:val="22"/>
              </w:rPr>
              <w:t xml:space="preserve">Mean proportion of </w:t>
            </w:r>
            <w:r w:rsidR="00191B10" w:rsidRPr="005945CA">
              <w:rPr>
                <w:rFonts w:ascii="Arial" w:hAnsi="Arial" w:cs="Arial"/>
                <w:color w:val="000000" w:themeColor="text1"/>
                <w:sz w:val="22"/>
              </w:rPr>
              <w:t xml:space="preserve">Intentional </w:t>
            </w:r>
            <w:r w:rsidR="00D3436B" w:rsidRPr="005945CA">
              <w:rPr>
                <w:rFonts w:ascii="Arial" w:hAnsi="Arial" w:cs="Arial"/>
                <w:color w:val="000000" w:themeColor="text1"/>
                <w:sz w:val="22"/>
              </w:rPr>
              <w:t>rounding</w:t>
            </w:r>
            <w:r w:rsidRPr="005945CA">
              <w:rPr>
                <w:rFonts w:ascii="Arial" w:hAnsi="Arial" w:cs="Arial"/>
                <w:color w:val="000000" w:themeColor="text1"/>
                <w:sz w:val="22"/>
              </w:rPr>
              <w:t xml:space="preserve"> completed monthly displayed as a percentage of the total possible number of scheduled rounds compared to the mean amount of supervisory time for the ward sisters</w:t>
            </w:r>
          </w:p>
        </w:tc>
        <w:tc>
          <w:tcPr>
            <w:tcW w:w="834" w:type="dxa"/>
          </w:tcPr>
          <w:p w:rsidR="00CF669C" w:rsidRPr="005945CA" w:rsidRDefault="00CF669C" w:rsidP="00F03B3D">
            <w:pPr>
              <w:tabs>
                <w:tab w:val="left" w:pos="1276"/>
              </w:tabs>
              <w:spacing w:line="360" w:lineRule="auto"/>
              <w:jc w:val="right"/>
              <w:rPr>
                <w:rFonts w:ascii="Arial" w:hAnsi="Arial" w:cs="Arial"/>
                <w:color w:val="000000" w:themeColor="text1"/>
                <w:sz w:val="22"/>
              </w:rPr>
            </w:pPr>
            <w:r w:rsidRPr="005945CA">
              <w:rPr>
                <w:rFonts w:ascii="Arial" w:hAnsi="Arial" w:cs="Arial"/>
                <w:color w:val="000000" w:themeColor="text1"/>
                <w:sz w:val="22"/>
              </w:rPr>
              <w:t>1</w:t>
            </w:r>
            <w:r w:rsidR="00191B10" w:rsidRPr="005945CA">
              <w:rPr>
                <w:rFonts w:ascii="Arial" w:hAnsi="Arial" w:cs="Arial"/>
                <w:color w:val="000000" w:themeColor="text1"/>
                <w:sz w:val="22"/>
              </w:rPr>
              <w:t>3</w:t>
            </w:r>
            <w:r w:rsidR="00AE593D" w:rsidRPr="005945CA">
              <w:rPr>
                <w:rFonts w:ascii="Arial" w:hAnsi="Arial" w:cs="Arial"/>
                <w:color w:val="000000" w:themeColor="text1"/>
                <w:sz w:val="22"/>
              </w:rPr>
              <w:t>3</w:t>
            </w:r>
          </w:p>
        </w:tc>
      </w:tr>
      <w:tr w:rsidR="005945CA" w:rsidRPr="005945CA" w:rsidTr="00EB5A80">
        <w:trPr>
          <w:trHeight w:val="1644"/>
        </w:trPr>
        <w:tc>
          <w:tcPr>
            <w:tcW w:w="1384" w:type="dxa"/>
          </w:tcPr>
          <w:p w:rsidR="00CF669C" w:rsidRPr="005945CA" w:rsidRDefault="00363521" w:rsidP="00F03B3D">
            <w:pPr>
              <w:tabs>
                <w:tab w:val="left" w:pos="1276"/>
              </w:tabs>
              <w:spacing w:line="360" w:lineRule="auto"/>
              <w:ind w:right="-24"/>
              <w:rPr>
                <w:rFonts w:ascii="Arial" w:hAnsi="Arial" w:cs="Arial"/>
                <w:color w:val="000000" w:themeColor="text1"/>
                <w:sz w:val="22"/>
              </w:rPr>
            </w:pPr>
            <w:r w:rsidRPr="005945CA">
              <w:rPr>
                <w:rFonts w:ascii="Arial" w:hAnsi="Arial" w:cs="Arial"/>
                <w:color w:val="000000" w:themeColor="text1"/>
                <w:sz w:val="22"/>
              </w:rPr>
              <w:t>Figure 5.18:</w:t>
            </w:r>
            <w:r w:rsidR="00CF669C" w:rsidRPr="005945CA">
              <w:rPr>
                <w:rFonts w:ascii="Arial" w:hAnsi="Arial" w:cs="Arial"/>
                <w:color w:val="000000" w:themeColor="text1"/>
                <w:sz w:val="22"/>
              </w:rPr>
              <w:t xml:space="preserve">  </w:t>
            </w:r>
          </w:p>
        </w:tc>
        <w:tc>
          <w:tcPr>
            <w:tcW w:w="7087" w:type="dxa"/>
          </w:tcPr>
          <w:p w:rsidR="00CF669C" w:rsidRPr="005945CA" w:rsidRDefault="00CF669C" w:rsidP="00F03B3D">
            <w:pPr>
              <w:tabs>
                <w:tab w:val="left" w:pos="1276"/>
              </w:tabs>
              <w:spacing w:line="360" w:lineRule="auto"/>
              <w:rPr>
                <w:rFonts w:ascii="Arial" w:hAnsi="Arial" w:cs="Arial"/>
                <w:color w:val="000000" w:themeColor="text1"/>
                <w:sz w:val="22"/>
              </w:rPr>
            </w:pPr>
            <w:r w:rsidRPr="005945CA">
              <w:rPr>
                <w:rFonts w:ascii="Arial" w:hAnsi="Arial" w:cs="Arial"/>
                <w:color w:val="000000" w:themeColor="text1"/>
                <w:sz w:val="22"/>
              </w:rPr>
              <w:t>Mean proportion of discharges completed before 12:00 noon displayed as a percentage of total possible number of discharges completed before 12:00 noon compared to the mean amount of supervisory time for the ward sisters</w:t>
            </w:r>
          </w:p>
        </w:tc>
        <w:tc>
          <w:tcPr>
            <w:tcW w:w="834" w:type="dxa"/>
          </w:tcPr>
          <w:p w:rsidR="00CF669C" w:rsidRPr="005945CA" w:rsidRDefault="00CF669C" w:rsidP="00F03B3D">
            <w:pPr>
              <w:tabs>
                <w:tab w:val="left" w:pos="1276"/>
              </w:tabs>
              <w:spacing w:line="360" w:lineRule="auto"/>
              <w:jc w:val="right"/>
              <w:rPr>
                <w:rFonts w:ascii="Arial" w:hAnsi="Arial" w:cs="Arial"/>
                <w:color w:val="000000" w:themeColor="text1"/>
                <w:sz w:val="22"/>
              </w:rPr>
            </w:pPr>
            <w:r w:rsidRPr="005945CA">
              <w:rPr>
                <w:rFonts w:ascii="Arial" w:hAnsi="Arial" w:cs="Arial"/>
                <w:color w:val="000000" w:themeColor="text1"/>
                <w:sz w:val="22"/>
              </w:rPr>
              <w:t>1</w:t>
            </w:r>
            <w:r w:rsidR="00191B10" w:rsidRPr="005945CA">
              <w:rPr>
                <w:rFonts w:ascii="Arial" w:hAnsi="Arial" w:cs="Arial"/>
                <w:color w:val="000000" w:themeColor="text1"/>
                <w:sz w:val="22"/>
              </w:rPr>
              <w:t>3</w:t>
            </w:r>
            <w:r w:rsidR="00AE593D" w:rsidRPr="005945CA">
              <w:rPr>
                <w:rFonts w:ascii="Arial" w:hAnsi="Arial" w:cs="Arial"/>
                <w:color w:val="000000" w:themeColor="text1"/>
                <w:sz w:val="22"/>
              </w:rPr>
              <w:t>4</w:t>
            </w:r>
          </w:p>
        </w:tc>
      </w:tr>
      <w:tr w:rsidR="005945CA" w:rsidRPr="005945CA" w:rsidTr="00EB5A80">
        <w:trPr>
          <w:trHeight w:val="1361"/>
        </w:trPr>
        <w:tc>
          <w:tcPr>
            <w:tcW w:w="1384" w:type="dxa"/>
          </w:tcPr>
          <w:p w:rsidR="00CF669C" w:rsidRPr="005945CA" w:rsidRDefault="00CF669C" w:rsidP="00F03B3D">
            <w:pPr>
              <w:tabs>
                <w:tab w:val="left" w:pos="1276"/>
              </w:tabs>
              <w:spacing w:line="360" w:lineRule="auto"/>
              <w:ind w:right="-24"/>
              <w:rPr>
                <w:rFonts w:ascii="Arial" w:hAnsi="Arial" w:cs="Arial"/>
                <w:color w:val="000000" w:themeColor="text1"/>
                <w:sz w:val="22"/>
              </w:rPr>
            </w:pPr>
            <w:r w:rsidRPr="005945CA">
              <w:rPr>
                <w:rFonts w:ascii="Arial" w:hAnsi="Arial" w:cs="Arial"/>
                <w:color w:val="000000" w:themeColor="text1"/>
                <w:sz w:val="22"/>
              </w:rPr>
              <w:t>Figure 5.19</w:t>
            </w:r>
            <w:r w:rsidR="00363521" w:rsidRPr="005945CA">
              <w:rPr>
                <w:rFonts w:ascii="Arial" w:hAnsi="Arial" w:cs="Arial"/>
                <w:color w:val="000000" w:themeColor="text1"/>
                <w:sz w:val="22"/>
              </w:rPr>
              <w:t>:</w:t>
            </w:r>
            <w:r w:rsidRPr="005945CA">
              <w:rPr>
                <w:rFonts w:ascii="Arial" w:hAnsi="Arial" w:cs="Arial"/>
                <w:color w:val="000000" w:themeColor="text1"/>
                <w:sz w:val="22"/>
              </w:rPr>
              <w:t xml:space="preserve"> </w:t>
            </w:r>
          </w:p>
        </w:tc>
        <w:tc>
          <w:tcPr>
            <w:tcW w:w="7087" w:type="dxa"/>
          </w:tcPr>
          <w:p w:rsidR="00CF669C" w:rsidRPr="005945CA" w:rsidRDefault="00CF669C" w:rsidP="00F03B3D">
            <w:pPr>
              <w:tabs>
                <w:tab w:val="left" w:pos="1276"/>
              </w:tabs>
              <w:spacing w:line="360" w:lineRule="auto"/>
              <w:rPr>
                <w:rFonts w:ascii="Arial" w:hAnsi="Arial" w:cs="Arial"/>
                <w:color w:val="000000" w:themeColor="text1"/>
                <w:sz w:val="22"/>
              </w:rPr>
            </w:pPr>
            <w:r w:rsidRPr="005945CA">
              <w:rPr>
                <w:rFonts w:ascii="Arial" w:hAnsi="Arial" w:cs="Arial"/>
                <w:color w:val="000000" w:themeColor="text1"/>
                <w:sz w:val="22"/>
              </w:rPr>
              <w:t>Mean proportion of nutrition risk assessments completed displayed as a percentage of total possible number of nutrition risk assessments compared to the mean amount of supervisory time for the ward sisters</w:t>
            </w:r>
          </w:p>
        </w:tc>
        <w:tc>
          <w:tcPr>
            <w:tcW w:w="834" w:type="dxa"/>
          </w:tcPr>
          <w:p w:rsidR="00CF669C" w:rsidRPr="005945CA" w:rsidRDefault="00CF669C" w:rsidP="00F03B3D">
            <w:pPr>
              <w:tabs>
                <w:tab w:val="left" w:pos="1276"/>
              </w:tabs>
              <w:spacing w:line="360" w:lineRule="auto"/>
              <w:jc w:val="right"/>
              <w:rPr>
                <w:rFonts w:ascii="Arial" w:hAnsi="Arial" w:cs="Arial"/>
                <w:color w:val="000000" w:themeColor="text1"/>
                <w:sz w:val="22"/>
              </w:rPr>
            </w:pPr>
            <w:r w:rsidRPr="005945CA">
              <w:rPr>
                <w:rFonts w:ascii="Arial" w:hAnsi="Arial" w:cs="Arial"/>
                <w:color w:val="000000" w:themeColor="text1"/>
                <w:sz w:val="22"/>
              </w:rPr>
              <w:t>13</w:t>
            </w:r>
            <w:r w:rsidR="00AE593D" w:rsidRPr="005945CA">
              <w:rPr>
                <w:rFonts w:ascii="Arial" w:hAnsi="Arial" w:cs="Arial"/>
                <w:color w:val="000000" w:themeColor="text1"/>
                <w:sz w:val="22"/>
              </w:rPr>
              <w:t>5</w:t>
            </w:r>
          </w:p>
        </w:tc>
      </w:tr>
      <w:tr w:rsidR="005945CA" w:rsidRPr="005945CA" w:rsidTr="00EB5A80">
        <w:trPr>
          <w:trHeight w:val="1020"/>
        </w:trPr>
        <w:tc>
          <w:tcPr>
            <w:tcW w:w="1384" w:type="dxa"/>
          </w:tcPr>
          <w:p w:rsidR="00CF669C" w:rsidRPr="005945CA" w:rsidRDefault="00363521" w:rsidP="00F03B3D">
            <w:pPr>
              <w:tabs>
                <w:tab w:val="left" w:pos="1276"/>
              </w:tabs>
              <w:spacing w:line="360" w:lineRule="auto"/>
              <w:ind w:right="-24"/>
              <w:rPr>
                <w:rFonts w:ascii="Arial" w:hAnsi="Arial" w:cs="Arial"/>
                <w:color w:val="000000" w:themeColor="text1"/>
                <w:sz w:val="22"/>
              </w:rPr>
            </w:pPr>
            <w:r w:rsidRPr="005945CA">
              <w:rPr>
                <w:rFonts w:ascii="Arial" w:hAnsi="Arial" w:cs="Arial"/>
                <w:color w:val="000000" w:themeColor="text1"/>
                <w:sz w:val="22"/>
              </w:rPr>
              <w:t>Figure 5.20:</w:t>
            </w:r>
            <w:r w:rsidR="00CF669C" w:rsidRPr="005945CA">
              <w:rPr>
                <w:rFonts w:ascii="Arial" w:hAnsi="Arial" w:cs="Arial"/>
                <w:color w:val="000000" w:themeColor="text1"/>
                <w:sz w:val="22"/>
              </w:rPr>
              <w:t xml:space="preserve"> </w:t>
            </w:r>
          </w:p>
        </w:tc>
        <w:tc>
          <w:tcPr>
            <w:tcW w:w="7087" w:type="dxa"/>
          </w:tcPr>
          <w:p w:rsidR="00CF669C" w:rsidRPr="005945CA" w:rsidRDefault="00CF669C" w:rsidP="00F03B3D">
            <w:pPr>
              <w:tabs>
                <w:tab w:val="left" w:pos="1276"/>
              </w:tabs>
              <w:spacing w:line="360" w:lineRule="auto"/>
              <w:rPr>
                <w:rFonts w:ascii="Arial" w:hAnsi="Arial" w:cs="Arial"/>
                <w:color w:val="000000" w:themeColor="text1"/>
                <w:sz w:val="22"/>
              </w:rPr>
            </w:pPr>
            <w:r w:rsidRPr="005945CA">
              <w:rPr>
                <w:rFonts w:ascii="Arial" w:hAnsi="Arial" w:cs="Arial"/>
                <w:color w:val="000000" w:themeColor="text1"/>
                <w:sz w:val="22"/>
              </w:rPr>
              <w:t>Mean number of complaints compared to the mean amount of supervisory time for the ward sisters</w:t>
            </w:r>
          </w:p>
        </w:tc>
        <w:tc>
          <w:tcPr>
            <w:tcW w:w="834" w:type="dxa"/>
          </w:tcPr>
          <w:p w:rsidR="00CF669C" w:rsidRPr="005945CA" w:rsidRDefault="00CF669C" w:rsidP="00F03B3D">
            <w:pPr>
              <w:tabs>
                <w:tab w:val="left" w:pos="1276"/>
              </w:tabs>
              <w:spacing w:line="360" w:lineRule="auto"/>
              <w:jc w:val="right"/>
              <w:rPr>
                <w:rFonts w:ascii="Arial" w:hAnsi="Arial" w:cs="Arial"/>
                <w:color w:val="000000" w:themeColor="text1"/>
                <w:sz w:val="22"/>
              </w:rPr>
            </w:pPr>
            <w:r w:rsidRPr="005945CA">
              <w:rPr>
                <w:rFonts w:ascii="Arial" w:hAnsi="Arial" w:cs="Arial"/>
                <w:color w:val="000000" w:themeColor="text1"/>
                <w:sz w:val="22"/>
              </w:rPr>
              <w:t>13</w:t>
            </w:r>
            <w:r w:rsidR="00AE593D" w:rsidRPr="005945CA">
              <w:rPr>
                <w:rFonts w:ascii="Arial" w:hAnsi="Arial" w:cs="Arial"/>
                <w:color w:val="000000" w:themeColor="text1"/>
                <w:sz w:val="22"/>
              </w:rPr>
              <w:t>6</w:t>
            </w:r>
          </w:p>
        </w:tc>
      </w:tr>
      <w:tr w:rsidR="005945CA" w:rsidRPr="005945CA" w:rsidTr="00EB5A80">
        <w:trPr>
          <w:trHeight w:val="1701"/>
        </w:trPr>
        <w:tc>
          <w:tcPr>
            <w:tcW w:w="1384" w:type="dxa"/>
          </w:tcPr>
          <w:p w:rsidR="00CF669C" w:rsidRPr="005945CA" w:rsidRDefault="00CF669C" w:rsidP="00F03B3D">
            <w:pPr>
              <w:tabs>
                <w:tab w:val="left" w:pos="1276"/>
              </w:tabs>
              <w:spacing w:line="360" w:lineRule="auto"/>
              <w:ind w:right="-24"/>
              <w:rPr>
                <w:rFonts w:ascii="Arial" w:hAnsi="Arial" w:cs="Arial"/>
                <w:color w:val="000000" w:themeColor="text1"/>
                <w:sz w:val="22"/>
              </w:rPr>
            </w:pPr>
            <w:r w:rsidRPr="005945CA">
              <w:rPr>
                <w:rFonts w:ascii="Arial" w:hAnsi="Arial" w:cs="Arial"/>
                <w:color w:val="000000" w:themeColor="text1"/>
                <w:sz w:val="22"/>
              </w:rPr>
              <w:t>Figure 5.21</w:t>
            </w:r>
            <w:r w:rsidR="00363521" w:rsidRPr="005945CA">
              <w:rPr>
                <w:rFonts w:ascii="Arial" w:hAnsi="Arial" w:cs="Arial"/>
                <w:color w:val="000000" w:themeColor="text1"/>
                <w:sz w:val="22"/>
              </w:rPr>
              <w:t>:</w:t>
            </w:r>
          </w:p>
        </w:tc>
        <w:tc>
          <w:tcPr>
            <w:tcW w:w="7087" w:type="dxa"/>
          </w:tcPr>
          <w:p w:rsidR="00CF669C" w:rsidRPr="005945CA" w:rsidRDefault="00CF669C" w:rsidP="00F03B3D">
            <w:pPr>
              <w:tabs>
                <w:tab w:val="left" w:pos="1276"/>
              </w:tabs>
              <w:spacing w:line="360" w:lineRule="auto"/>
              <w:ind w:right="-24"/>
              <w:rPr>
                <w:rFonts w:ascii="Arial" w:hAnsi="Arial" w:cs="Arial"/>
                <w:color w:val="000000" w:themeColor="text1"/>
                <w:sz w:val="22"/>
              </w:rPr>
            </w:pPr>
            <w:r w:rsidRPr="005945CA">
              <w:rPr>
                <w:rFonts w:ascii="Arial" w:hAnsi="Arial" w:cs="Arial"/>
                <w:color w:val="000000" w:themeColor="text1"/>
                <w:sz w:val="22"/>
              </w:rPr>
              <w:t>Mean proportion of positive friends and family test responses displayed as a percentage of total possible number of positive responses compared to the mean amount of supervisory time for the ward sisters</w:t>
            </w:r>
          </w:p>
        </w:tc>
        <w:tc>
          <w:tcPr>
            <w:tcW w:w="834" w:type="dxa"/>
          </w:tcPr>
          <w:p w:rsidR="00CF669C" w:rsidRPr="005945CA" w:rsidRDefault="00CF669C" w:rsidP="00F03B3D">
            <w:pPr>
              <w:tabs>
                <w:tab w:val="left" w:pos="1276"/>
              </w:tabs>
              <w:spacing w:line="360" w:lineRule="auto"/>
              <w:jc w:val="right"/>
              <w:rPr>
                <w:rFonts w:ascii="Arial" w:hAnsi="Arial" w:cs="Arial"/>
                <w:color w:val="000000" w:themeColor="text1"/>
                <w:sz w:val="22"/>
              </w:rPr>
            </w:pPr>
            <w:r w:rsidRPr="005945CA">
              <w:rPr>
                <w:rFonts w:ascii="Arial" w:hAnsi="Arial" w:cs="Arial"/>
                <w:color w:val="000000" w:themeColor="text1"/>
                <w:sz w:val="22"/>
              </w:rPr>
              <w:t>13</w:t>
            </w:r>
            <w:r w:rsidR="00AE593D" w:rsidRPr="005945CA">
              <w:rPr>
                <w:rFonts w:ascii="Arial" w:hAnsi="Arial" w:cs="Arial"/>
                <w:color w:val="000000" w:themeColor="text1"/>
                <w:sz w:val="22"/>
              </w:rPr>
              <w:t>7</w:t>
            </w:r>
          </w:p>
        </w:tc>
      </w:tr>
      <w:tr w:rsidR="00CF669C" w:rsidRPr="005945CA" w:rsidTr="00EB5A80">
        <w:trPr>
          <w:trHeight w:val="1020"/>
        </w:trPr>
        <w:tc>
          <w:tcPr>
            <w:tcW w:w="1384" w:type="dxa"/>
          </w:tcPr>
          <w:p w:rsidR="00CF669C" w:rsidRPr="005945CA" w:rsidRDefault="00CF669C" w:rsidP="00F03B3D">
            <w:pPr>
              <w:tabs>
                <w:tab w:val="left" w:pos="1276"/>
              </w:tabs>
              <w:spacing w:line="360" w:lineRule="auto"/>
              <w:ind w:right="-24"/>
              <w:rPr>
                <w:rFonts w:ascii="Arial" w:hAnsi="Arial" w:cs="Arial"/>
                <w:color w:val="000000" w:themeColor="text1"/>
                <w:sz w:val="22"/>
              </w:rPr>
            </w:pPr>
            <w:r w:rsidRPr="005945CA">
              <w:rPr>
                <w:rFonts w:ascii="Arial" w:hAnsi="Arial" w:cs="Arial"/>
                <w:color w:val="000000" w:themeColor="text1"/>
                <w:sz w:val="22"/>
                <w:szCs w:val="22"/>
                <w:u w:color="0000E9"/>
                <w:lang w:val="en-US"/>
              </w:rPr>
              <w:t>Figure 6.1</w:t>
            </w:r>
            <w:r w:rsidR="00363521" w:rsidRPr="005945CA">
              <w:rPr>
                <w:rFonts w:ascii="Arial" w:hAnsi="Arial" w:cs="Arial"/>
                <w:color w:val="000000" w:themeColor="text1"/>
                <w:sz w:val="22"/>
                <w:szCs w:val="22"/>
                <w:u w:color="0000E9"/>
                <w:lang w:val="en-US"/>
              </w:rPr>
              <w:t>:</w:t>
            </w:r>
          </w:p>
        </w:tc>
        <w:tc>
          <w:tcPr>
            <w:tcW w:w="7087" w:type="dxa"/>
          </w:tcPr>
          <w:p w:rsidR="00CF669C" w:rsidRPr="005945CA" w:rsidRDefault="00CF669C" w:rsidP="00F03B3D">
            <w:pPr>
              <w:tabs>
                <w:tab w:val="left" w:pos="1276"/>
              </w:tabs>
              <w:spacing w:line="360" w:lineRule="auto"/>
              <w:rPr>
                <w:rFonts w:ascii="Arial" w:hAnsi="Arial" w:cs="Arial"/>
                <w:color w:val="000000" w:themeColor="text1"/>
                <w:sz w:val="22"/>
              </w:rPr>
            </w:pPr>
            <w:r w:rsidRPr="005945CA">
              <w:rPr>
                <w:rFonts w:ascii="Arial" w:hAnsi="Arial" w:cs="Arial"/>
                <w:color w:val="000000" w:themeColor="text1"/>
                <w:sz w:val="22"/>
                <w:szCs w:val="22"/>
                <w:u w:color="0000E9"/>
                <w:lang w:val="en-US"/>
              </w:rPr>
              <w:t>Summary of main findings’ themes and sub-themes and theory</w:t>
            </w:r>
          </w:p>
        </w:tc>
        <w:tc>
          <w:tcPr>
            <w:tcW w:w="834" w:type="dxa"/>
          </w:tcPr>
          <w:p w:rsidR="00CF669C" w:rsidRPr="005945CA" w:rsidRDefault="00CF669C" w:rsidP="00F03B3D">
            <w:pPr>
              <w:tabs>
                <w:tab w:val="left" w:pos="1276"/>
              </w:tabs>
              <w:spacing w:line="360" w:lineRule="auto"/>
              <w:jc w:val="right"/>
              <w:rPr>
                <w:rFonts w:ascii="Arial" w:hAnsi="Arial" w:cs="Arial"/>
                <w:color w:val="000000" w:themeColor="text1"/>
                <w:sz w:val="22"/>
              </w:rPr>
            </w:pPr>
            <w:r w:rsidRPr="005945CA">
              <w:rPr>
                <w:rFonts w:ascii="Arial" w:hAnsi="Arial" w:cs="Arial"/>
                <w:color w:val="000000" w:themeColor="text1"/>
                <w:sz w:val="22"/>
              </w:rPr>
              <w:t>14</w:t>
            </w:r>
            <w:r w:rsidR="00AE593D" w:rsidRPr="005945CA">
              <w:rPr>
                <w:rFonts w:ascii="Arial" w:hAnsi="Arial" w:cs="Arial"/>
                <w:color w:val="000000" w:themeColor="text1"/>
                <w:sz w:val="22"/>
              </w:rPr>
              <w:t>7</w:t>
            </w:r>
          </w:p>
        </w:tc>
      </w:tr>
    </w:tbl>
    <w:p w:rsidR="00363521" w:rsidRPr="005945CA" w:rsidRDefault="00363521" w:rsidP="00CF669C">
      <w:pPr>
        <w:rPr>
          <w:color w:val="000000" w:themeColor="text1"/>
        </w:rPr>
      </w:pPr>
    </w:p>
    <w:p w:rsidR="00CF669C" w:rsidRPr="005945CA" w:rsidRDefault="00CF669C" w:rsidP="00CF669C">
      <w:pPr>
        <w:rPr>
          <w:rFonts w:ascii="Arial" w:hAnsi="Arial" w:cs="Arial"/>
          <w:b/>
          <w:color w:val="000000" w:themeColor="text1"/>
        </w:rPr>
      </w:pPr>
      <w:r w:rsidRPr="005945CA">
        <w:rPr>
          <w:rFonts w:ascii="Arial" w:hAnsi="Arial" w:cs="Arial"/>
          <w:b/>
          <w:color w:val="000000" w:themeColor="text1"/>
        </w:rPr>
        <w:lastRenderedPageBreak/>
        <w:t>List of Tables</w:t>
      </w:r>
    </w:p>
    <w:p w:rsidR="00CF669C" w:rsidRPr="005945CA" w:rsidRDefault="00CF669C" w:rsidP="00CF669C">
      <w:pPr>
        <w:rPr>
          <w:color w:val="000000" w:themeColor="text1"/>
        </w:rPr>
      </w:pPr>
    </w:p>
    <w:tbl>
      <w:tblPr>
        <w:tblW w:w="9322" w:type="dxa"/>
        <w:tblLook w:val="04A0" w:firstRow="1" w:lastRow="0" w:firstColumn="1" w:lastColumn="0" w:noHBand="0" w:noVBand="1"/>
      </w:tblPr>
      <w:tblGrid>
        <w:gridCol w:w="1384"/>
        <w:gridCol w:w="7087"/>
        <w:gridCol w:w="851"/>
      </w:tblGrid>
      <w:tr w:rsidR="005945CA" w:rsidRPr="005945CA" w:rsidTr="00F03B3D">
        <w:trPr>
          <w:trHeight w:val="680"/>
        </w:trPr>
        <w:tc>
          <w:tcPr>
            <w:tcW w:w="1384" w:type="dxa"/>
          </w:tcPr>
          <w:p w:rsidR="00CF669C" w:rsidRPr="005945CA" w:rsidRDefault="00CF669C" w:rsidP="00F03B3D">
            <w:pPr>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Table 2.1</w:t>
            </w:r>
            <w:r w:rsidR="00363521" w:rsidRPr="005945CA">
              <w:rPr>
                <w:rFonts w:ascii="Arial" w:hAnsi="Arial" w:cs="Arial"/>
                <w:color w:val="000000" w:themeColor="text1"/>
                <w:sz w:val="22"/>
                <w:szCs w:val="22"/>
              </w:rPr>
              <w:t>:</w:t>
            </w:r>
            <w:r w:rsidRPr="005945CA">
              <w:rPr>
                <w:rFonts w:ascii="Arial" w:hAnsi="Arial" w:cs="Arial"/>
                <w:color w:val="000000" w:themeColor="text1"/>
                <w:sz w:val="22"/>
                <w:szCs w:val="22"/>
              </w:rPr>
              <w:t xml:space="preserve"> </w:t>
            </w:r>
          </w:p>
        </w:tc>
        <w:tc>
          <w:tcPr>
            <w:tcW w:w="7087" w:type="dxa"/>
          </w:tcPr>
          <w:p w:rsidR="00CF669C" w:rsidRPr="005945CA" w:rsidRDefault="00CF669C" w:rsidP="00F03B3D">
            <w:pPr>
              <w:rPr>
                <w:rFonts w:ascii="Arial" w:hAnsi="Arial" w:cs="Arial"/>
                <w:color w:val="000000" w:themeColor="text1"/>
                <w:sz w:val="22"/>
              </w:rPr>
            </w:pPr>
            <w:r w:rsidRPr="005945CA">
              <w:rPr>
                <w:rFonts w:ascii="Arial" w:hAnsi="Arial" w:cs="Arial"/>
                <w:color w:val="000000" w:themeColor="text1"/>
                <w:sz w:val="22"/>
                <w:szCs w:val="22"/>
              </w:rPr>
              <w:t>Databases and search engines</w:t>
            </w:r>
          </w:p>
        </w:tc>
        <w:tc>
          <w:tcPr>
            <w:tcW w:w="851" w:type="dxa"/>
          </w:tcPr>
          <w:p w:rsidR="00CF669C" w:rsidRPr="005945CA" w:rsidRDefault="00191B10" w:rsidP="00F03B3D">
            <w:pPr>
              <w:jc w:val="right"/>
              <w:rPr>
                <w:rFonts w:ascii="Arial" w:hAnsi="Arial" w:cs="Arial"/>
                <w:color w:val="000000" w:themeColor="text1"/>
                <w:sz w:val="22"/>
              </w:rPr>
            </w:pPr>
            <w:r w:rsidRPr="005945CA">
              <w:rPr>
                <w:rFonts w:ascii="Arial" w:hAnsi="Arial" w:cs="Arial"/>
                <w:color w:val="000000" w:themeColor="text1"/>
                <w:sz w:val="22"/>
              </w:rPr>
              <w:t>9</w:t>
            </w:r>
          </w:p>
        </w:tc>
      </w:tr>
      <w:tr w:rsidR="005945CA" w:rsidRPr="005945CA" w:rsidTr="00F03B3D">
        <w:trPr>
          <w:trHeight w:val="680"/>
        </w:trPr>
        <w:tc>
          <w:tcPr>
            <w:tcW w:w="1384" w:type="dxa"/>
          </w:tcPr>
          <w:p w:rsidR="00CF669C" w:rsidRPr="005945CA" w:rsidRDefault="00CF669C" w:rsidP="00F03B3D">
            <w:pPr>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Table 2.2</w:t>
            </w:r>
            <w:r w:rsidR="00363521" w:rsidRPr="005945CA">
              <w:rPr>
                <w:rFonts w:ascii="Arial" w:hAnsi="Arial" w:cs="Arial"/>
                <w:color w:val="000000" w:themeColor="text1"/>
                <w:sz w:val="22"/>
                <w:szCs w:val="22"/>
              </w:rPr>
              <w:t>:</w:t>
            </w:r>
            <w:r w:rsidRPr="005945CA">
              <w:rPr>
                <w:rFonts w:ascii="Arial" w:hAnsi="Arial" w:cs="Arial"/>
                <w:color w:val="000000" w:themeColor="text1"/>
                <w:sz w:val="22"/>
                <w:szCs w:val="22"/>
              </w:rPr>
              <w:t xml:space="preserve"> </w:t>
            </w:r>
          </w:p>
        </w:tc>
        <w:tc>
          <w:tcPr>
            <w:tcW w:w="7087" w:type="dxa"/>
          </w:tcPr>
          <w:p w:rsidR="00CF669C" w:rsidRPr="005945CA" w:rsidRDefault="00CF669C" w:rsidP="00F03B3D">
            <w:pPr>
              <w:rPr>
                <w:rFonts w:ascii="Arial" w:hAnsi="Arial" w:cs="Arial"/>
                <w:color w:val="000000" w:themeColor="text1"/>
                <w:sz w:val="22"/>
              </w:rPr>
            </w:pPr>
            <w:r w:rsidRPr="005945CA">
              <w:rPr>
                <w:rFonts w:ascii="Arial" w:hAnsi="Arial" w:cs="Arial"/>
                <w:color w:val="000000" w:themeColor="text1"/>
                <w:sz w:val="22"/>
                <w:szCs w:val="22"/>
              </w:rPr>
              <w:t xml:space="preserve">Search </w:t>
            </w:r>
            <w:r w:rsidR="00C03E83" w:rsidRPr="005945CA">
              <w:rPr>
                <w:rFonts w:ascii="Arial" w:hAnsi="Arial" w:cs="Arial"/>
                <w:color w:val="000000" w:themeColor="text1"/>
                <w:sz w:val="22"/>
                <w:szCs w:val="22"/>
              </w:rPr>
              <w:t>t</w:t>
            </w:r>
            <w:r w:rsidRPr="005945CA">
              <w:rPr>
                <w:rFonts w:ascii="Arial" w:hAnsi="Arial" w:cs="Arial"/>
                <w:color w:val="000000" w:themeColor="text1"/>
                <w:sz w:val="22"/>
                <w:szCs w:val="22"/>
              </w:rPr>
              <w:t>erms</w:t>
            </w:r>
          </w:p>
        </w:tc>
        <w:tc>
          <w:tcPr>
            <w:tcW w:w="851" w:type="dxa"/>
          </w:tcPr>
          <w:p w:rsidR="00CF669C" w:rsidRPr="005945CA" w:rsidRDefault="00191B10" w:rsidP="00F03B3D">
            <w:pPr>
              <w:jc w:val="right"/>
              <w:rPr>
                <w:rFonts w:ascii="Arial" w:hAnsi="Arial" w:cs="Arial"/>
                <w:color w:val="000000" w:themeColor="text1"/>
                <w:sz w:val="22"/>
              </w:rPr>
            </w:pPr>
            <w:r w:rsidRPr="005945CA">
              <w:rPr>
                <w:rFonts w:ascii="Arial" w:hAnsi="Arial" w:cs="Arial"/>
                <w:color w:val="000000" w:themeColor="text1"/>
                <w:sz w:val="22"/>
              </w:rPr>
              <w:t>9</w:t>
            </w:r>
          </w:p>
        </w:tc>
      </w:tr>
      <w:tr w:rsidR="005945CA" w:rsidRPr="005945CA" w:rsidTr="00F03B3D">
        <w:trPr>
          <w:trHeight w:val="680"/>
        </w:trPr>
        <w:tc>
          <w:tcPr>
            <w:tcW w:w="1384" w:type="dxa"/>
          </w:tcPr>
          <w:p w:rsidR="00CF669C" w:rsidRPr="005945CA" w:rsidRDefault="00CF669C" w:rsidP="00F03B3D">
            <w:pPr>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Table 2.3</w:t>
            </w:r>
            <w:r w:rsidR="00363521" w:rsidRPr="005945CA">
              <w:rPr>
                <w:rFonts w:ascii="Arial" w:hAnsi="Arial" w:cs="Arial"/>
                <w:color w:val="000000" w:themeColor="text1"/>
                <w:sz w:val="22"/>
                <w:szCs w:val="22"/>
              </w:rPr>
              <w:t>:</w:t>
            </w:r>
          </w:p>
        </w:tc>
        <w:tc>
          <w:tcPr>
            <w:tcW w:w="7087" w:type="dxa"/>
          </w:tcPr>
          <w:p w:rsidR="00CF669C" w:rsidRPr="005945CA" w:rsidRDefault="00CF669C" w:rsidP="00F03B3D">
            <w:pPr>
              <w:rPr>
                <w:rFonts w:ascii="Arial" w:hAnsi="Arial" w:cs="Arial"/>
                <w:color w:val="000000" w:themeColor="text1"/>
                <w:sz w:val="22"/>
              </w:rPr>
            </w:pPr>
            <w:r w:rsidRPr="005945CA">
              <w:rPr>
                <w:rFonts w:ascii="Arial" w:hAnsi="Arial" w:cs="Arial"/>
                <w:color w:val="000000" w:themeColor="text1"/>
                <w:sz w:val="22"/>
                <w:szCs w:val="22"/>
              </w:rPr>
              <w:t xml:space="preserve">Informal and </w:t>
            </w:r>
            <w:r w:rsidR="00C03E83" w:rsidRPr="005945CA">
              <w:rPr>
                <w:rFonts w:ascii="Arial" w:hAnsi="Arial" w:cs="Arial"/>
                <w:color w:val="000000" w:themeColor="text1"/>
                <w:sz w:val="22"/>
                <w:szCs w:val="22"/>
              </w:rPr>
              <w:t>f</w:t>
            </w:r>
            <w:r w:rsidRPr="005945CA">
              <w:rPr>
                <w:rFonts w:ascii="Arial" w:hAnsi="Arial" w:cs="Arial"/>
                <w:color w:val="000000" w:themeColor="text1"/>
                <w:sz w:val="22"/>
                <w:szCs w:val="22"/>
              </w:rPr>
              <w:t xml:space="preserve">ormal </w:t>
            </w:r>
            <w:r w:rsidR="00C03E83" w:rsidRPr="005945CA">
              <w:rPr>
                <w:rFonts w:ascii="Arial" w:hAnsi="Arial" w:cs="Arial"/>
                <w:color w:val="000000" w:themeColor="text1"/>
                <w:sz w:val="22"/>
                <w:szCs w:val="22"/>
              </w:rPr>
              <w:t>p</w:t>
            </w:r>
            <w:r w:rsidRPr="005945CA">
              <w:rPr>
                <w:rFonts w:ascii="Arial" w:hAnsi="Arial" w:cs="Arial"/>
                <w:color w:val="000000" w:themeColor="text1"/>
                <w:sz w:val="22"/>
                <w:szCs w:val="22"/>
              </w:rPr>
              <w:t xml:space="preserve">ower </w:t>
            </w:r>
            <w:r w:rsidR="00C03E83" w:rsidRPr="005945CA">
              <w:rPr>
                <w:rFonts w:ascii="Arial" w:hAnsi="Arial" w:cs="Arial"/>
                <w:color w:val="000000" w:themeColor="text1"/>
                <w:sz w:val="22"/>
                <w:szCs w:val="22"/>
              </w:rPr>
              <w:t>s</w:t>
            </w:r>
            <w:r w:rsidRPr="005945CA">
              <w:rPr>
                <w:rFonts w:ascii="Arial" w:hAnsi="Arial" w:cs="Arial"/>
                <w:color w:val="000000" w:themeColor="text1"/>
                <w:sz w:val="22"/>
                <w:szCs w:val="22"/>
              </w:rPr>
              <w:t>tructures</w:t>
            </w:r>
          </w:p>
        </w:tc>
        <w:tc>
          <w:tcPr>
            <w:tcW w:w="851" w:type="dxa"/>
          </w:tcPr>
          <w:p w:rsidR="00CF669C" w:rsidRPr="005945CA" w:rsidRDefault="00CF669C" w:rsidP="00F03B3D">
            <w:pPr>
              <w:jc w:val="right"/>
              <w:rPr>
                <w:rFonts w:ascii="Arial" w:hAnsi="Arial" w:cs="Arial"/>
                <w:color w:val="000000" w:themeColor="text1"/>
                <w:sz w:val="22"/>
              </w:rPr>
            </w:pPr>
            <w:r w:rsidRPr="005945CA">
              <w:rPr>
                <w:rFonts w:ascii="Arial" w:hAnsi="Arial" w:cs="Arial"/>
                <w:color w:val="000000" w:themeColor="text1"/>
                <w:sz w:val="22"/>
              </w:rPr>
              <w:t>3</w:t>
            </w:r>
            <w:r w:rsidR="00191B10" w:rsidRPr="005945CA">
              <w:rPr>
                <w:rFonts w:ascii="Arial" w:hAnsi="Arial" w:cs="Arial"/>
                <w:color w:val="000000" w:themeColor="text1"/>
                <w:sz w:val="22"/>
              </w:rPr>
              <w:t>3</w:t>
            </w:r>
          </w:p>
        </w:tc>
      </w:tr>
      <w:tr w:rsidR="005945CA" w:rsidRPr="005945CA" w:rsidTr="00F03B3D">
        <w:trPr>
          <w:trHeight w:val="680"/>
        </w:trPr>
        <w:tc>
          <w:tcPr>
            <w:tcW w:w="1384" w:type="dxa"/>
          </w:tcPr>
          <w:p w:rsidR="00CF669C" w:rsidRPr="005945CA" w:rsidRDefault="00191B10" w:rsidP="00F03B3D">
            <w:pPr>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Table 3.1</w:t>
            </w:r>
            <w:r w:rsidR="00363521" w:rsidRPr="005945CA">
              <w:rPr>
                <w:rFonts w:ascii="Arial" w:hAnsi="Arial" w:cs="Arial"/>
                <w:color w:val="000000" w:themeColor="text1"/>
                <w:sz w:val="22"/>
                <w:szCs w:val="22"/>
              </w:rPr>
              <w:t>:</w:t>
            </w:r>
            <w:r w:rsidR="00CF669C" w:rsidRPr="005945CA">
              <w:rPr>
                <w:rFonts w:ascii="Arial" w:hAnsi="Arial" w:cs="Arial"/>
                <w:color w:val="000000" w:themeColor="text1"/>
                <w:sz w:val="22"/>
                <w:szCs w:val="22"/>
              </w:rPr>
              <w:t xml:space="preserve"> </w:t>
            </w:r>
          </w:p>
        </w:tc>
        <w:tc>
          <w:tcPr>
            <w:tcW w:w="7087" w:type="dxa"/>
          </w:tcPr>
          <w:p w:rsidR="00CF669C" w:rsidRPr="005945CA" w:rsidRDefault="00CF669C" w:rsidP="00F03B3D">
            <w:pPr>
              <w:rPr>
                <w:rFonts w:ascii="Arial" w:hAnsi="Arial" w:cs="Arial"/>
                <w:color w:val="000000" w:themeColor="text1"/>
                <w:sz w:val="22"/>
                <w:szCs w:val="22"/>
              </w:rPr>
            </w:pPr>
            <w:r w:rsidRPr="005945CA">
              <w:rPr>
                <w:rFonts w:ascii="Arial" w:hAnsi="Arial" w:cs="Arial"/>
                <w:color w:val="000000" w:themeColor="text1"/>
                <w:sz w:val="22"/>
                <w:szCs w:val="22"/>
              </w:rPr>
              <w:t>Summary of research approach</w:t>
            </w:r>
          </w:p>
          <w:p w:rsidR="002A75A2" w:rsidRPr="005945CA" w:rsidRDefault="002A75A2" w:rsidP="00F03B3D">
            <w:pPr>
              <w:rPr>
                <w:rFonts w:ascii="Arial" w:hAnsi="Arial" w:cs="Arial"/>
                <w:color w:val="000000" w:themeColor="text1"/>
                <w:sz w:val="22"/>
              </w:rPr>
            </w:pPr>
          </w:p>
        </w:tc>
        <w:tc>
          <w:tcPr>
            <w:tcW w:w="851" w:type="dxa"/>
          </w:tcPr>
          <w:p w:rsidR="00CF669C" w:rsidRPr="005945CA" w:rsidRDefault="00CF669C" w:rsidP="00F03B3D">
            <w:pPr>
              <w:jc w:val="right"/>
              <w:rPr>
                <w:rFonts w:ascii="Arial" w:hAnsi="Arial" w:cs="Arial"/>
                <w:color w:val="000000" w:themeColor="text1"/>
                <w:sz w:val="22"/>
              </w:rPr>
            </w:pPr>
            <w:r w:rsidRPr="005945CA">
              <w:rPr>
                <w:rFonts w:ascii="Arial" w:hAnsi="Arial" w:cs="Arial"/>
                <w:color w:val="000000" w:themeColor="text1"/>
                <w:sz w:val="22"/>
              </w:rPr>
              <w:t>4</w:t>
            </w:r>
            <w:r w:rsidR="00191B10" w:rsidRPr="005945CA">
              <w:rPr>
                <w:rFonts w:ascii="Arial" w:hAnsi="Arial" w:cs="Arial"/>
                <w:color w:val="000000" w:themeColor="text1"/>
                <w:sz w:val="22"/>
              </w:rPr>
              <w:t>4</w:t>
            </w:r>
          </w:p>
        </w:tc>
      </w:tr>
      <w:tr w:rsidR="005945CA" w:rsidRPr="005945CA" w:rsidTr="00F03B3D">
        <w:trPr>
          <w:trHeight w:val="680"/>
        </w:trPr>
        <w:tc>
          <w:tcPr>
            <w:tcW w:w="1384" w:type="dxa"/>
          </w:tcPr>
          <w:p w:rsidR="002A75A2" w:rsidRPr="005945CA" w:rsidRDefault="002A75A2" w:rsidP="00F03B3D">
            <w:pPr>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Table 3.2</w:t>
            </w:r>
            <w:r w:rsidR="00363521" w:rsidRPr="005945CA">
              <w:rPr>
                <w:rFonts w:ascii="Arial" w:hAnsi="Arial" w:cs="Arial"/>
                <w:color w:val="000000" w:themeColor="text1"/>
                <w:sz w:val="22"/>
                <w:szCs w:val="22"/>
              </w:rPr>
              <w:t>:</w:t>
            </w:r>
            <w:r w:rsidRPr="005945CA">
              <w:rPr>
                <w:rFonts w:ascii="Arial" w:hAnsi="Arial" w:cs="Arial"/>
                <w:color w:val="000000" w:themeColor="text1"/>
                <w:sz w:val="22"/>
                <w:szCs w:val="22"/>
              </w:rPr>
              <w:t xml:space="preserve">       </w:t>
            </w:r>
          </w:p>
        </w:tc>
        <w:tc>
          <w:tcPr>
            <w:tcW w:w="7087" w:type="dxa"/>
          </w:tcPr>
          <w:p w:rsidR="002A75A2" w:rsidRPr="005945CA" w:rsidRDefault="004D4DC1" w:rsidP="004D4DC1">
            <w:pPr>
              <w:spacing w:after="240" w:line="360" w:lineRule="auto"/>
              <w:rPr>
                <w:rFonts w:ascii="Arial" w:hAnsi="Arial" w:cs="Arial"/>
                <w:color w:val="000000" w:themeColor="text1"/>
                <w:sz w:val="22"/>
              </w:rPr>
            </w:pPr>
            <w:r w:rsidRPr="005945CA">
              <w:rPr>
                <w:rFonts w:ascii="Arial" w:hAnsi="Arial" w:cs="Arial"/>
                <w:color w:val="000000" w:themeColor="text1"/>
                <w:sz w:val="22"/>
              </w:rPr>
              <w:t>Timeline for data collection</w:t>
            </w:r>
          </w:p>
        </w:tc>
        <w:tc>
          <w:tcPr>
            <w:tcW w:w="851" w:type="dxa"/>
          </w:tcPr>
          <w:p w:rsidR="002A75A2" w:rsidRPr="005945CA" w:rsidRDefault="004D4DC1" w:rsidP="00F03B3D">
            <w:pPr>
              <w:jc w:val="right"/>
              <w:rPr>
                <w:rFonts w:ascii="Arial" w:hAnsi="Arial" w:cs="Arial"/>
                <w:color w:val="000000" w:themeColor="text1"/>
                <w:sz w:val="22"/>
              </w:rPr>
            </w:pPr>
            <w:r w:rsidRPr="005945CA">
              <w:rPr>
                <w:rFonts w:ascii="Arial" w:hAnsi="Arial" w:cs="Arial"/>
                <w:color w:val="000000" w:themeColor="text1"/>
                <w:sz w:val="22"/>
              </w:rPr>
              <w:t>67</w:t>
            </w:r>
          </w:p>
        </w:tc>
      </w:tr>
      <w:tr w:rsidR="005945CA" w:rsidRPr="005945CA" w:rsidTr="00F03B3D">
        <w:trPr>
          <w:trHeight w:val="680"/>
        </w:trPr>
        <w:tc>
          <w:tcPr>
            <w:tcW w:w="1384" w:type="dxa"/>
          </w:tcPr>
          <w:p w:rsidR="00CF669C" w:rsidRPr="005945CA" w:rsidRDefault="002A75A2" w:rsidP="00F03B3D">
            <w:pPr>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Table 3.3</w:t>
            </w:r>
            <w:r w:rsidR="00363521" w:rsidRPr="005945CA">
              <w:rPr>
                <w:rFonts w:ascii="Arial" w:hAnsi="Arial" w:cs="Arial"/>
                <w:color w:val="000000" w:themeColor="text1"/>
                <w:sz w:val="22"/>
                <w:szCs w:val="22"/>
              </w:rPr>
              <w:t>:</w:t>
            </w:r>
            <w:r w:rsidR="00CF669C" w:rsidRPr="005945CA">
              <w:rPr>
                <w:rFonts w:ascii="Arial" w:hAnsi="Arial" w:cs="Arial"/>
                <w:color w:val="000000" w:themeColor="text1"/>
                <w:sz w:val="22"/>
                <w:szCs w:val="22"/>
              </w:rPr>
              <w:t xml:space="preserve"> </w:t>
            </w:r>
          </w:p>
        </w:tc>
        <w:tc>
          <w:tcPr>
            <w:tcW w:w="7087" w:type="dxa"/>
          </w:tcPr>
          <w:p w:rsidR="00CF669C" w:rsidRPr="005945CA" w:rsidRDefault="00CF669C" w:rsidP="00F03B3D">
            <w:pPr>
              <w:rPr>
                <w:rFonts w:ascii="Arial" w:hAnsi="Arial" w:cs="Arial"/>
                <w:color w:val="000000" w:themeColor="text1"/>
                <w:sz w:val="22"/>
              </w:rPr>
            </w:pPr>
            <w:r w:rsidRPr="005945CA">
              <w:rPr>
                <w:rFonts w:ascii="Arial" w:hAnsi="Arial" w:cs="Arial"/>
                <w:color w:val="000000" w:themeColor="text1"/>
                <w:sz w:val="22"/>
                <w:szCs w:val="22"/>
              </w:rPr>
              <w:t>Nursing Quality Indicators used during study</w:t>
            </w:r>
          </w:p>
        </w:tc>
        <w:tc>
          <w:tcPr>
            <w:tcW w:w="851" w:type="dxa"/>
          </w:tcPr>
          <w:p w:rsidR="00CF669C" w:rsidRPr="005945CA" w:rsidRDefault="00CF669C" w:rsidP="00F03B3D">
            <w:pPr>
              <w:jc w:val="right"/>
              <w:rPr>
                <w:rFonts w:ascii="Arial" w:hAnsi="Arial" w:cs="Arial"/>
                <w:color w:val="000000" w:themeColor="text1"/>
                <w:sz w:val="22"/>
              </w:rPr>
            </w:pPr>
            <w:r w:rsidRPr="005945CA">
              <w:rPr>
                <w:rFonts w:ascii="Arial" w:hAnsi="Arial" w:cs="Arial"/>
                <w:color w:val="000000" w:themeColor="text1"/>
                <w:sz w:val="22"/>
              </w:rPr>
              <w:t>7</w:t>
            </w:r>
            <w:r w:rsidR="00237EFE" w:rsidRPr="005945CA">
              <w:rPr>
                <w:rFonts w:ascii="Arial" w:hAnsi="Arial" w:cs="Arial"/>
                <w:color w:val="000000" w:themeColor="text1"/>
                <w:sz w:val="22"/>
              </w:rPr>
              <w:t>5</w:t>
            </w:r>
          </w:p>
        </w:tc>
      </w:tr>
      <w:tr w:rsidR="005945CA" w:rsidRPr="005945CA" w:rsidTr="00F03B3D">
        <w:trPr>
          <w:trHeight w:val="680"/>
        </w:trPr>
        <w:tc>
          <w:tcPr>
            <w:tcW w:w="1384" w:type="dxa"/>
          </w:tcPr>
          <w:p w:rsidR="00CF669C" w:rsidRPr="005945CA" w:rsidRDefault="00191B10" w:rsidP="00F03B3D">
            <w:pPr>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Table 4.1</w:t>
            </w:r>
            <w:r w:rsidR="00363521" w:rsidRPr="005945CA">
              <w:rPr>
                <w:rFonts w:ascii="Arial" w:hAnsi="Arial" w:cs="Arial"/>
                <w:color w:val="000000" w:themeColor="text1"/>
                <w:sz w:val="22"/>
                <w:szCs w:val="22"/>
              </w:rPr>
              <w:t>:</w:t>
            </w:r>
            <w:r w:rsidR="00CF669C" w:rsidRPr="005945CA">
              <w:rPr>
                <w:rFonts w:ascii="Arial" w:hAnsi="Arial" w:cs="Arial"/>
                <w:color w:val="000000" w:themeColor="text1"/>
                <w:sz w:val="22"/>
                <w:szCs w:val="22"/>
              </w:rPr>
              <w:t xml:space="preserve"> </w:t>
            </w:r>
          </w:p>
        </w:tc>
        <w:tc>
          <w:tcPr>
            <w:tcW w:w="7087" w:type="dxa"/>
          </w:tcPr>
          <w:p w:rsidR="00CF669C" w:rsidRPr="005945CA" w:rsidRDefault="00CF669C" w:rsidP="00F03B3D">
            <w:pPr>
              <w:rPr>
                <w:rFonts w:ascii="Arial" w:hAnsi="Arial" w:cs="Arial"/>
                <w:color w:val="000000" w:themeColor="text1"/>
                <w:sz w:val="22"/>
                <w:szCs w:val="22"/>
              </w:rPr>
            </w:pPr>
            <w:r w:rsidRPr="005945CA">
              <w:rPr>
                <w:rFonts w:ascii="Arial" w:hAnsi="Arial" w:cs="Arial"/>
                <w:color w:val="000000" w:themeColor="text1"/>
                <w:sz w:val="22"/>
                <w:szCs w:val="22"/>
              </w:rPr>
              <w:t>Demographics of embedded units</w:t>
            </w:r>
          </w:p>
          <w:p w:rsidR="00191B10" w:rsidRPr="005945CA" w:rsidRDefault="00191B10" w:rsidP="00F03B3D">
            <w:pPr>
              <w:rPr>
                <w:rFonts w:ascii="Arial" w:hAnsi="Arial" w:cs="Arial"/>
                <w:color w:val="000000" w:themeColor="text1"/>
                <w:sz w:val="22"/>
              </w:rPr>
            </w:pPr>
          </w:p>
        </w:tc>
        <w:tc>
          <w:tcPr>
            <w:tcW w:w="851" w:type="dxa"/>
          </w:tcPr>
          <w:p w:rsidR="00CF669C" w:rsidRPr="005945CA" w:rsidRDefault="00CF669C" w:rsidP="00F03B3D">
            <w:pPr>
              <w:jc w:val="right"/>
              <w:rPr>
                <w:rFonts w:ascii="Arial" w:hAnsi="Arial" w:cs="Arial"/>
                <w:color w:val="000000" w:themeColor="text1"/>
                <w:sz w:val="22"/>
              </w:rPr>
            </w:pPr>
            <w:r w:rsidRPr="005945CA">
              <w:rPr>
                <w:rFonts w:ascii="Arial" w:hAnsi="Arial" w:cs="Arial"/>
                <w:color w:val="000000" w:themeColor="text1"/>
                <w:sz w:val="22"/>
              </w:rPr>
              <w:t>7</w:t>
            </w:r>
            <w:r w:rsidR="00191B10" w:rsidRPr="005945CA">
              <w:rPr>
                <w:rFonts w:ascii="Arial" w:hAnsi="Arial" w:cs="Arial"/>
                <w:color w:val="000000" w:themeColor="text1"/>
                <w:sz w:val="22"/>
              </w:rPr>
              <w:t>8</w:t>
            </w:r>
          </w:p>
        </w:tc>
      </w:tr>
      <w:tr w:rsidR="005945CA" w:rsidRPr="005945CA" w:rsidTr="00F03B3D">
        <w:trPr>
          <w:trHeight w:val="680"/>
        </w:trPr>
        <w:tc>
          <w:tcPr>
            <w:tcW w:w="1384" w:type="dxa"/>
          </w:tcPr>
          <w:p w:rsidR="00191B10" w:rsidRPr="005945CA" w:rsidRDefault="00191B10" w:rsidP="00F03B3D">
            <w:pPr>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Table 5.1</w:t>
            </w:r>
            <w:r w:rsidR="00363521" w:rsidRPr="005945CA">
              <w:rPr>
                <w:rFonts w:ascii="Arial" w:hAnsi="Arial" w:cs="Arial"/>
                <w:color w:val="000000" w:themeColor="text1"/>
                <w:sz w:val="22"/>
                <w:szCs w:val="22"/>
              </w:rPr>
              <w:t>:</w:t>
            </w:r>
          </w:p>
        </w:tc>
        <w:tc>
          <w:tcPr>
            <w:tcW w:w="7087" w:type="dxa"/>
          </w:tcPr>
          <w:p w:rsidR="00191B10" w:rsidRPr="005945CA" w:rsidRDefault="00191B10" w:rsidP="00F03B3D">
            <w:pPr>
              <w:rPr>
                <w:rFonts w:ascii="Arial" w:hAnsi="Arial" w:cs="Arial"/>
                <w:color w:val="000000" w:themeColor="text1"/>
                <w:sz w:val="22"/>
                <w:szCs w:val="22"/>
              </w:rPr>
            </w:pPr>
            <w:r w:rsidRPr="005945CA">
              <w:rPr>
                <w:rFonts w:ascii="Arial" w:hAnsi="Arial" w:cs="Arial"/>
                <w:color w:val="000000" w:themeColor="text1"/>
                <w:sz w:val="22"/>
                <w:szCs w:val="22"/>
              </w:rPr>
              <w:t xml:space="preserve">Summary of nursing Quality Indicators </w:t>
            </w:r>
          </w:p>
        </w:tc>
        <w:tc>
          <w:tcPr>
            <w:tcW w:w="851" w:type="dxa"/>
          </w:tcPr>
          <w:p w:rsidR="00191B10" w:rsidRPr="005945CA" w:rsidRDefault="00191B10" w:rsidP="00F03B3D">
            <w:pPr>
              <w:jc w:val="right"/>
              <w:rPr>
                <w:rFonts w:ascii="Arial" w:hAnsi="Arial" w:cs="Arial"/>
                <w:color w:val="000000" w:themeColor="text1"/>
                <w:sz w:val="22"/>
              </w:rPr>
            </w:pPr>
            <w:r w:rsidRPr="005945CA">
              <w:rPr>
                <w:rFonts w:ascii="Arial" w:hAnsi="Arial" w:cs="Arial"/>
                <w:color w:val="000000" w:themeColor="text1"/>
                <w:sz w:val="22"/>
              </w:rPr>
              <w:t>1</w:t>
            </w:r>
            <w:r w:rsidR="003326B1" w:rsidRPr="005945CA">
              <w:rPr>
                <w:rFonts w:ascii="Arial" w:hAnsi="Arial" w:cs="Arial"/>
                <w:color w:val="000000" w:themeColor="text1"/>
                <w:sz w:val="22"/>
              </w:rPr>
              <w:t>10</w:t>
            </w:r>
          </w:p>
        </w:tc>
      </w:tr>
      <w:tr w:rsidR="005945CA" w:rsidRPr="005945CA" w:rsidTr="00F03B3D">
        <w:trPr>
          <w:trHeight w:val="680"/>
        </w:trPr>
        <w:tc>
          <w:tcPr>
            <w:tcW w:w="1384" w:type="dxa"/>
          </w:tcPr>
          <w:p w:rsidR="00CF669C" w:rsidRPr="005945CA" w:rsidRDefault="00CF669C" w:rsidP="00F03B3D">
            <w:pPr>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Table 5.</w:t>
            </w:r>
            <w:r w:rsidR="00191B10" w:rsidRPr="005945CA">
              <w:rPr>
                <w:rFonts w:ascii="Arial" w:hAnsi="Arial" w:cs="Arial"/>
                <w:color w:val="000000" w:themeColor="text1"/>
                <w:sz w:val="22"/>
                <w:szCs w:val="22"/>
              </w:rPr>
              <w:t>2</w:t>
            </w:r>
            <w:r w:rsidR="00363521" w:rsidRPr="005945CA">
              <w:rPr>
                <w:rFonts w:ascii="Arial" w:hAnsi="Arial" w:cs="Arial"/>
                <w:color w:val="000000" w:themeColor="text1"/>
                <w:sz w:val="22"/>
                <w:szCs w:val="22"/>
              </w:rPr>
              <w:t>:</w:t>
            </w:r>
            <w:r w:rsidRPr="005945CA">
              <w:rPr>
                <w:rFonts w:ascii="Arial" w:hAnsi="Arial" w:cs="Arial"/>
                <w:color w:val="000000" w:themeColor="text1"/>
                <w:sz w:val="22"/>
                <w:szCs w:val="22"/>
              </w:rPr>
              <w:t xml:space="preserve"> </w:t>
            </w:r>
          </w:p>
        </w:tc>
        <w:tc>
          <w:tcPr>
            <w:tcW w:w="7087" w:type="dxa"/>
          </w:tcPr>
          <w:p w:rsidR="00CF669C" w:rsidRPr="005945CA" w:rsidRDefault="00CF669C" w:rsidP="00F03B3D">
            <w:pPr>
              <w:rPr>
                <w:rFonts w:ascii="Arial" w:hAnsi="Arial" w:cs="Arial"/>
                <w:color w:val="000000" w:themeColor="text1"/>
                <w:sz w:val="22"/>
              </w:rPr>
            </w:pPr>
            <w:r w:rsidRPr="005945CA">
              <w:rPr>
                <w:rFonts w:ascii="Arial" w:hAnsi="Arial" w:cs="Arial"/>
                <w:color w:val="000000" w:themeColor="text1"/>
                <w:sz w:val="22"/>
                <w:szCs w:val="22"/>
              </w:rPr>
              <w:t>Dependent variable: harm free care</w:t>
            </w:r>
          </w:p>
        </w:tc>
        <w:tc>
          <w:tcPr>
            <w:tcW w:w="851" w:type="dxa"/>
          </w:tcPr>
          <w:p w:rsidR="00CF669C" w:rsidRPr="005945CA" w:rsidRDefault="00CF669C" w:rsidP="00F03B3D">
            <w:pPr>
              <w:jc w:val="right"/>
              <w:rPr>
                <w:rFonts w:ascii="Arial" w:hAnsi="Arial" w:cs="Arial"/>
                <w:color w:val="000000" w:themeColor="text1"/>
                <w:sz w:val="22"/>
              </w:rPr>
            </w:pPr>
            <w:r w:rsidRPr="005945CA">
              <w:rPr>
                <w:rFonts w:ascii="Arial" w:hAnsi="Arial" w:cs="Arial"/>
                <w:color w:val="000000" w:themeColor="text1"/>
                <w:sz w:val="22"/>
              </w:rPr>
              <w:t>13</w:t>
            </w:r>
            <w:r w:rsidR="003326B1" w:rsidRPr="005945CA">
              <w:rPr>
                <w:rFonts w:ascii="Arial" w:hAnsi="Arial" w:cs="Arial"/>
                <w:color w:val="000000" w:themeColor="text1"/>
                <w:sz w:val="22"/>
              </w:rPr>
              <w:t>8</w:t>
            </w:r>
          </w:p>
        </w:tc>
      </w:tr>
      <w:tr w:rsidR="005945CA" w:rsidRPr="005945CA" w:rsidTr="00F03B3D">
        <w:trPr>
          <w:trHeight w:val="680"/>
        </w:trPr>
        <w:tc>
          <w:tcPr>
            <w:tcW w:w="1384" w:type="dxa"/>
          </w:tcPr>
          <w:p w:rsidR="00CF669C" w:rsidRPr="005945CA" w:rsidRDefault="00191B10" w:rsidP="00F03B3D">
            <w:pPr>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Table 5.3</w:t>
            </w:r>
            <w:r w:rsidR="00363521" w:rsidRPr="005945CA">
              <w:rPr>
                <w:rFonts w:ascii="Arial" w:hAnsi="Arial" w:cs="Arial"/>
                <w:color w:val="000000" w:themeColor="text1"/>
                <w:sz w:val="22"/>
                <w:szCs w:val="22"/>
              </w:rPr>
              <w:t>:</w:t>
            </w:r>
            <w:r w:rsidR="00CF669C" w:rsidRPr="005945CA">
              <w:rPr>
                <w:rFonts w:ascii="Arial" w:hAnsi="Arial" w:cs="Arial"/>
                <w:color w:val="000000" w:themeColor="text1"/>
                <w:sz w:val="22"/>
                <w:szCs w:val="22"/>
              </w:rPr>
              <w:t xml:space="preserve"> </w:t>
            </w:r>
          </w:p>
        </w:tc>
        <w:tc>
          <w:tcPr>
            <w:tcW w:w="7087" w:type="dxa"/>
          </w:tcPr>
          <w:p w:rsidR="00CF669C" w:rsidRPr="005945CA" w:rsidRDefault="00CF669C" w:rsidP="00F03B3D">
            <w:pPr>
              <w:rPr>
                <w:rFonts w:ascii="Arial" w:hAnsi="Arial" w:cs="Arial"/>
                <w:color w:val="000000" w:themeColor="text1"/>
                <w:sz w:val="22"/>
              </w:rPr>
            </w:pPr>
            <w:r w:rsidRPr="005945CA">
              <w:rPr>
                <w:rFonts w:ascii="Arial" w:hAnsi="Arial" w:cs="Arial"/>
                <w:color w:val="000000" w:themeColor="text1"/>
                <w:sz w:val="22"/>
                <w:szCs w:val="22"/>
              </w:rPr>
              <w:t>Dependent variable: in-patient falls (incidents reported)</w:t>
            </w:r>
          </w:p>
        </w:tc>
        <w:tc>
          <w:tcPr>
            <w:tcW w:w="851" w:type="dxa"/>
          </w:tcPr>
          <w:p w:rsidR="00CF669C" w:rsidRPr="005945CA" w:rsidRDefault="00CF669C" w:rsidP="00F03B3D">
            <w:pPr>
              <w:jc w:val="right"/>
              <w:rPr>
                <w:rFonts w:ascii="Arial" w:hAnsi="Arial" w:cs="Arial"/>
                <w:color w:val="000000" w:themeColor="text1"/>
                <w:sz w:val="22"/>
              </w:rPr>
            </w:pPr>
            <w:r w:rsidRPr="005945CA">
              <w:rPr>
                <w:rFonts w:ascii="Arial" w:hAnsi="Arial" w:cs="Arial"/>
                <w:color w:val="000000" w:themeColor="text1"/>
                <w:sz w:val="22"/>
              </w:rPr>
              <w:t>13</w:t>
            </w:r>
            <w:r w:rsidR="003326B1" w:rsidRPr="005945CA">
              <w:rPr>
                <w:rFonts w:ascii="Arial" w:hAnsi="Arial" w:cs="Arial"/>
                <w:color w:val="000000" w:themeColor="text1"/>
                <w:sz w:val="22"/>
              </w:rPr>
              <w:t>9</w:t>
            </w:r>
          </w:p>
        </w:tc>
      </w:tr>
      <w:tr w:rsidR="005945CA" w:rsidRPr="005945CA" w:rsidTr="00F03B3D">
        <w:trPr>
          <w:trHeight w:val="680"/>
        </w:trPr>
        <w:tc>
          <w:tcPr>
            <w:tcW w:w="1384" w:type="dxa"/>
          </w:tcPr>
          <w:p w:rsidR="00CF669C" w:rsidRPr="005945CA" w:rsidRDefault="00CF669C" w:rsidP="00F03B3D">
            <w:pPr>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Table 5.</w:t>
            </w:r>
            <w:r w:rsidR="00191B10" w:rsidRPr="005945CA">
              <w:rPr>
                <w:rFonts w:ascii="Arial" w:hAnsi="Arial" w:cs="Arial"/>
                <w:color w:val="000000" w:themeColor="text1"/>
                <w:sz w:val="22"/>
                <w:szCs w:val="22"/>
              </w:rPr>
              <w:t>4</w:t>
            </w:r>
            <w:r w:rsidR="00363521" w:rsidRPr="005945CA">
              <w:rPr>
                <w:rFonts w:ascii="Arial" w:hAnsi="Arial" w:cs="Arial"/>
                <w:color w:val="000000" w:themeColor="text1"/>
                <w:sz w:val="22"/>
                <w:szCs w:val="22"/>
              </w:rPr>
              <w:t>:</w:t>
            </w:r>
          </w:p>
        </w:tc>
        <w:tc>
          <w:tcPr>
            <w:tcW w:w="7087" w:type="dxa"/>
          </w:tcPr>
          <w:p w:rsidR="00CF669C" w:rsidRPr="005945CA" w:rsidRDefault="00CF669C" w:rsidP="00F03B3D">
            <w:pPr>
              <w:rPr>
                <w:rFonts w:ascii="Arial" w:hAnsi="Arial" w:cs="Arial"/>
                <w:color w:val="000000" w:themeColor="text1"/>
                <w:sz w:val="22"/>
                <w:szCs w:val="22"/>
              </w:rPr>
            </w:pPr>
            <w:r w:rsidRPr="005945CA">
              <w:rPr>
                <w:rFonts w:ascii="Arial" w:hAnsi="Arial" w:cs="Arial"/>
                <w:color w:val="000000" w:themeColor="text1"/>
                <w:sz w:val="22"/>
                <w:szCs w:val="22"/>
              </w:rPr>
              <w:t>Spearman coefficient strength of association</w:t>
            </w:r>
          </w:p>
        </w:tc>
        <w:tc>
          <w:tcPr>
            <w:tcW w:w="851" w:type="dxa"/>
          </w:tcPr>
          <w:p w:rsidR="00CF669C" w:rsidRPr="005945CA" w:rsidRDefault="00CF669C" w:rsidP="00F03B3D">
            <w:pPr>
              <w:jc w:val="right"/>
              <w:rPr>
                <w:rFonts w:ascii="Arial" w:hAnsi="Arial" w:cs="Arial"/>
                <w:color w:val="000000" w:themeColor="text1"/>
                <w:sz w:val="22"/>
                <w:szCs w:val="22"/>
              </w:rPr>
            </w:pPr>
            <w:r w:rsidRPr="005945CA">
              <w:rPr>
                <w:rFonts w:ascii="Arial" w:hAnsi="Arial" w:cs="Arial"/>
                <w:color w:val="000000" w:themeColor="text1"/>
                <w:sz w:val="22"/>
                <w:szCs w:val="22"/>
              </w:rPr>
              <w:t>1</w:t>
            </w:r>
            <w:r w:rsidR="003326B1" w:rsidRPr="005945CA">
              <w:rPr>
                <w:rFonts w:ascii="Arial" w:hAnsi="Arial" w:cs="Arial"/>
                <w:color w:val="000000" w:themeColor="text1"/>
                <w:sz w:val="22"/>
                <w:szCs w:val="22"/>
              </w:rPr>
              <w:t>40</w:t>
            </w:r>
          </w:p>
        </w:tc>
      </w:tr>
      <w:tr w:rsidR="005945CA" w:rsidRPr="005945CA" w:rsidTr="00F03B3D">
        <w:trPr>
          <w:trHeight w:val="680"/>
        </w:trPr>
        <w:tc>
          <w:tcPr>
            <w:tcW w:w="1384" w:type="dxa"/>
          </w:tcPr>
          <w:p w:rsidR="00CF669C" w:rsidRPr="005945CA" w:rsidRDefault="00191B10" w:rsidP="00F03B3D">
            <w:pPr>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Table 5.5</w:t>
            </w:r>
            <w:r w:rsidR="00363521" w:rsidRPr="005945CA">
              <w:rPr>
                <w:rFonts w:ascii="Arial" w:hAnsi="Arial" w:cs="Arial"/>
                <w:color w:val="000000" w:themeColor="text1"/>
                <w:sz w:val="22"/>
                <w:szCs w:val="22"/>
              </w:rPr>
              <w:t>:</w:t>
            </w:r>
            <w:r w:rsidR="00CF669C" w:rsidRPr="005945CA">
              <w:rPr>
                <w:rFonts w:ascii="Arial" w:hAnsi="Arial" w:cs="Arial"/>
                <w:color w:val="000000" w:themeColor="text1"/>
                <w:sz w:val="22"/>
                <w:szCs w:val="22"/>
              </w:rPr>
              <w:t xml:space="preserve">  </w:t>
            </w:r>
          </w:p>
        </w:tc>
        <w:tc>
          <w:tcPr>
            <w:tcW w:w="7087" w:type="dxa"/>
          </w:tcPr>
          <w:p w:rsidR="00CF669C" w:rsidRPr="005945CA" w:rsidRDefault="00CF669C" w:rsidP="00F03B3D">
            <w:pPr>
              <w:rPr>
                <w:rFonts w:ascii="Arial" w:hAnsi="Arial" w:cs="Arial"/>
                <w:color w:val="000000" w:themeColor="text1"/>
                <w:sz w:val="22"/>
                <w:szCs w:val="22"/>
              </w:rPr>
            </w:pPr>
            <w:r w:rsidRPr="005945CA">
              <w:rPr>
                <w:rFonts w:ascii="Arial" w:hAnsi="Arial" w:cs="Arial"/>
                <w:color w:val="000000" w:themeColor="text1"/>
                <w:sz w:val="22"/>
                <w:szCs w:val="22"/>
              </w:rPr>
              <w:t xml:space="preserve">Significant correlations for </w:t>
            </w:r>
            <w:r w:rsidR="00C03E83" w:rsidRPr="005945CA">
              <w:rPr>
                <w:rFonts w:ascii="Arial" w:hAnsi="Arial" w:cs="Arial"/>
                <w:color w:val="000000" w:themeColor="text1"/>
                <w:sz w:val="22"/>
                <w:szCs w:val="22"/>
              </w:rPr>
              <w:t>h</w:t>
            </w:r>
            <w:r w:rsidRPr="005945CA">
              <w:rPr>
                <w:rFonts w:ascii="Arial" w:hAnsi="Arial" w:cs="Arial"/>
                <w:color w:val="000000" w:themeColor="text1"/>
                <w:sz w:val="22"/>
                <w:szCs w:val="22"/>
              </w:rPr>
              <w:t xml:space="preserve">arm </w:t>
            </w:r>
            <w:r w:rsidR="00C03E83" w:rsidRPr="005945CA">
              <w:rPr>
                <w:rFonts w:ascii="Arial" w:hAnsi="Arial" w:cs="Arial"/>
                <w:color w:val="000000" w:themeColor="text1"/>
                <w:sz w:val="22"/>
                <w:szCs w:val="22"/>
              </w:rPr>
              <w:t>f</w:t>
            </w:r>
            <w:r w:rsidRPr="005945CA">
              <w:rPr>
                <w:rFonts w:ascii="Arial" w:hAnsi="Arial" w:cs="Arial"/>
                <w:color w:val="000000" w:themeColor="text1"/>
                <w:sz w:val="22"/>
                <w:szCs w:val="22"/>
              </w:rPr>
              <w:t xml:space="preserve">ree </w:t>
            </w:r>
            <w:r w:rsidR="00C03E83" w:rsidRPr="005945CA">
              <w:rPr>
                <w:rFonts w:ascii="Arial" w:hAnsi="Arial" w:cs="Arial"/>
                <w:color w:val="000000" w:themeColor="text1"/>
                <w:sz w:val="22"/>
                <w:szCs w:val="22"/>
              </w:rPr>
              <w:t>c</w:t>
            </w:r>
            <w:r w:rsidRPr="005945CA">
              <w:rPr>
                <w:rFonts w:ascii="Arial" w:hAnsi="Arial" w:cs="Arial"/>
                <w:color w:val="000000" w:themeColor="text1"/>
                <w:sz w:val="22"/>
                <w:szCs w:val="22"/>
              </w:rPr>
              <w:t>are</w:t>
            </w:r>
          </w:p>
        </w:tc>
        <w:tc>
          <w:tcPr>
            <w:tcW w:w="851" w:type="dxa"/>
          </w:tcPr>
          <w:p w:rsidR="00CF669C" w:rsidRPr="005945CA" w:rsidRDefault="00CF669C" w:rsidP="00F03B3D">
            <w:pPr>
              <w:jc w:val="right"/>
              <w:rPr>
                <w:rFonts w:ascii="Arial" w:hAnsi="Arial" w:cs="Arial"/>
                <w:color w:val="000000" w:themeColor="text1"/>
                <w:sz w:val="22"/>
                <w:szCs w:val="22"/>
              </w:rPr>
            </w:pPr>
            <w:r w:rsidRPr="005945CA">
              <w:rPr>
                <w:rFonts w:ascii="Arial" w:hAnsi="Arial" w:cs="Arial"/>
                <w:color w:val="000000" w:themeColor="text1"/>
                <w:sz w:val="22"/>
                <w:szCs w:val="22"/>
              </w:rPr>
              <w:t>1</w:t>
            </w:r>
            <w:r w:rsidR="003326B1" w:rsidRPr="005945CA">
              <w:rPr>
                <w:rFonts w:ascii="Arial" w:hAnsi="Arial" w:cs="Arial"/>
                <w:color w:val="000000" w:themeColor="text1"/>
                <w:sz w:val="22"/>
                <w:szCs w:val="22"/>
              </w:rPr>
              <w:t>40</w:t>
            </w:r>
          </w:p>
        </w:tc>
      </w:tr>
      <w:tr w:rsidR="005945CA" w:rsidRPr="005945CA" w:rsidTr="00F03B3D">
        <w:trPr>
          <w:trHeight w:val="680"/>
        </w:trPr>
        <w:tc>
          <w:tcPr>
            <w:tcW w:w="1384" w:type="dxa"/>
          </w:tcPr>
          <w:p w:rsidR="00CF669C" w:rsidRPr="005945CA" w:rsidRDefault="00191B10" w:rsidP="00F03B3D">
            <w:pPr>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Table 5.6</w:t>
            </w:r>
            <w:r w:rsidR="00363521" w:rsidRPr="005945CA">
              <w:rPr>
                <w:rFonts w:ascii="Arial" w:hAnsi="Arial" w:cs="Arial"/>
                <w:color w:val="000000" w:themeColor="text1"/>
                <w:sz w:val="22"/>
                <w:szCs w:val="22"/>
              </w:rPr>
              <w:t>:</w:t>
            </w:r>
            <w:r w:rsidR="00CF669C" w:rsidRPr="005945CA">
              <w:rPr>
                <w:rFonts w:ascii="Arial" w:hAnsi="Arial" w:cs="Arial"/>
                <w:color w:val="000000" w:themeColor="text1"/>
                <w:sz w:val="22"/>
                <w:szCs w:val="22"/>
              </w:rPr>
              <w:t xml:space="preserve"> </w:t>
            </w:r>
          </w:p>
        </w:tc>
        <w:tc>
          <w:tcPr>
            <w:tcW w:w="7087" w:type="dxa"/>
          </w:tcPr>
          <w:p w:rsidR="00CF669C" w:rsidRPr="005945CA" w:rsidRDefault="00CF669C" w:rsidP="00F03B3D">
            <w:pPr>
              <w:rPr>
                <w:rFonts w:ascii="Arial" w:hAnsi="Arial" w:cs="Arial"/>
                <w:color w:val="000000" w:themeColor="text1"/>
                <w:sz w:val="22"/>
                <w:szCs w:val="22"/>
              </w:rPr>
            </w:pPr>
            <w:r w:rsidRPr="005945CA">
              <w:rPr>
                <w:rFonts w:ascii="Arial" w:hAnsi="Arial" w:cs="Arial"/>
                <w:color w:val="000000" w:themeColor="text1"/>
                <w:sz w:val="22"/>
                <w:szCs w:val="22"/>
              </w:rPr>
              <w:t>Significant correlations for medicine administration errors</w:t>
            </w:r>
          </w:p>
        </w:tc>
        <w:tc>
          <w:tcPr>
            <w:tcW w:w="851" w:type="dxa"/>
          </w:tcPr>
          <w:p w:rsidR="00CF669C" w:rsidRPr="005945CA" w:rsidRDefault="00CF669C" w:rsidP="00F03B3D">
            <w:pPr>
              <w:jc w:val="right"/>
              <w:rPr>
                <w:rFonts w:ascii="Arial" w:hAnsi="Arial" w:cs="Arial"/>
                <w:color w:val="000000" w:themeColor="text1"/>
                <w:sz w:val="22"/>
                <w:szCs w:val="22"/>
              </w:rPr>
            </w:pPr>
            <w:r w:rsidRPr="005945CA">
              <w:rPr>
                <w:rFonts w:ascii="Arial" w:hAnsi="Arial" w:cs="Arial"/>
                <w:color w:val="000000" w:themeColor="text1"/>
                <w:sz w:val="22"/>
                <w:szCs w:val="22"/>
              </w:rPr>
              <w:t>1</w:t>
            </w:r>
            <w:r w:rsidR="003326B1" w:rsidRPr="005945CA">
              <w:rPr>
                <w:rFonts w:ascii="Arial" w:hAnsi="Arial" w:cs="Arial"/>
                <w:color w:val="000000" w:themeColor="text1"/>
                <w:sz w:val="22"/>
                <w:szCs w:val="22"/>
              </w:rPr>
              <w:t>40</w:t>
            </w:r>
          </w:p>
        </w:tc>
      </w:tr>
      <w:tr w:rsidR="005945CA" w:rsidRPr="005945CA" w:rsidTr="00F03B3D">
        <w:trPr>
          <w:trHeight w:val="680"/>
        </w:trPr>
        <w:tc>
          <w:tcPr>
            <w:tcW w:w="1384" w:type="dxa"/>
          </w:tcPr>
          <w:p w:rsidR="00CF669C" w:rsidRPr="005945CA" w:rsidRDefault="00191B10" w:rsidP="00F03B3D">
            <w:pPr>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Table 5.7</w:t>
            </w:r>
            <w:r w:rsidR="00363521" w:rsidRPr="005945CA">
              <w:rPr>
                <w:rFonts w:ascii="Arial" w:hAnsi="Arial" w:cs="Arial"/>
                <w:color w:val="000000" w:themeColor="text1"/>
                <w:sz w:val="22"/>
                <w:szCs w:val="22"/>
              </w:rPr>
              <w:t>:</w:t>
            </w:r>
            <w:r w:rsidR="00CF669C" w:rsidRPr="005945CA">
              <w:rPr>
                <w:rFonts w:ascii="Arial" w:hAnsi="Arial" w:cs="Arial"/>
                <w:color w:val="000000" w:themeColor="text1"/>
                <w:sz w:val="22"/>
                <w:szCs w:val="22"/>
              </w:rPr>
              <w:t xml:space="preserve"> </w:t>
            </w:r>
          </w:p>
        </w:tc>
        <w:tc>
          <w:tcPr>
            <w:tcW w:w="7087" w:type="dxa"/>
          </w:tcPr>
          <w:p w:rsidR="00CF669C" w:rsidRPr="005945CA" w:rsidRDefault="00CF669C" w:rsidP="00F03B3D">
            <w:pPr>
              <w:rPr>
                <w:rFonts w:ascii="Arial" w:hAnsi="Arial" w:cs="Arial"/>
                <w:color w:val="000000" w:themeColor="text1"/>
                <w:sz w:val="22"/>
                <w:szCs w:val="22"/>
              </w:rPr>
            </w:pPr>
            <w:r w:rsidRPr="005945CA">
              <w:rPr>
                <w:rFonts w:ascii="Arial" w:hAnsi="Arial" w:cs="Arial"/>
                <w:color w:val="000000" w:themeColor="text1"/>
                <w:sz w:val="22"/>
                <w:szCs w:val="22"/>
              </w:rPr>
              <w:t>Significant correlations for discharges before 12 noon</w:t>
            </w:r>
          </w:p>
        </w:tc>
        <w:tc>
          <w:tcPr>
            <w:tcW w:w="851" w:type="dxa"/>
          </w:tcPr>
          <w:p w:rsidR="00CF669C" w:rsidRPr="005945CA" w:rsidRDefault="00CF669C" w:rsidP="00F03B3D">
            <w:pPr>
              <w:jc w:val="right"/>
              <w:rPr>
                <w:rFonts w:ascii="Arial" w:hAnsi="Arial" w:cs="Arial"/>
                <w:color w:val="000000" w:themeColor="text1"/>
                <w:sz w:val="22"/>
                <w:szCs w:val="22"/>
              </w:rPr>
            </w:pPr>
            <w:r w:rsidRPr="005945CA">
              <w:rPr>
                <w:rFonts w:ascii="Arial" w:hAnsi="Arial" w:cs="Arial"/>
                <w:color w:val="000000" w:themeColor="text1"/>
                <w:sz w:val="22"/>
                <w:szCs w:val="22"/>
              </w:rPr>
              <w:t>1</w:t>
            </w:r>
            <w:r w:rsidR="00363521" w:rsidRPr="005945CA">
              <w:rPr>
                <w:rFonts w:ascii="Arial" w:hAnsi="Arial" w:cs="Arial"/>
                <w:color w:val="000000" w:themeColor="text1"/>
                <w:sz w:val="22"/>
                <w:szCs w:val="22"/>
              </w:rPr>
              <w:t>4</w:t>
            </w:r>
            <w:r w:rsidR="003326B1" w:rsidRPr="005945CA">
              <w:rPr>
                <w:rFonts w:ascii="Arial" w:hAnsi="Arial" w:cs="Arial"/>
                <w:color w:val="000000" w:themeColor="text1"/>
                <w:sz w:val="22"/>
                <w:szCs w:val="22"/>
              </w:rPr>
              <w:t>1</w:t>
            </w:r>
          </w:p>
        </w:tc>
      </w:tr>
      <w:tr w:rsidR="005945CA" w:rsidRPr="005945CA" w:rsidTr="00F03B3D">
        <w:trPr>
          <w:trHeight w:val="680"/>
        </w:trPr>
        <w:tc>
          <w:tcPr>
            <w:tcW w:w="1384" w:type="dxa"/>
          </w:tcPr>
          <w:p w:rsidR="00CF669C" w:rsidRPr="005945CA" w:rsidRDefault="00191B10" w:rsidP="00F03B3D">
            <w:pPr>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Table 5.8</w:t>
            </w:r>
            <w:r w:rsidR="00363521" w:rsidRPr="005945CA">
              <w:rPr>
                <w:rFonts w:ascii="Arial" w:hAnsi="Arial" w:cs="Arial"/>
                <w:color w:val="000000" w:themeColor="text1"/>
                <w:sz w:val="22"/>
                <w:szCs w:val="22"/>
              </w:rPr>
              <w:t>:</w:t>
            </w:r>
            <w:r w:rsidR="00CF669C" w:rsidRPr="005945CA">
              <w:rPr>
                <w:rFonts w:ascii="Arial" w:hAnsi="Arial" w:cs="Arial"/>
                <w:color w:val="000000" w:themeColor="text1"/>
                <w:sz w:val="22"/>
                <w:szCs w:val="22"/>
              </w:rPr>
              <w:t xml:space="preserve"> </w:t>
            </w:r>
          </w:p>
        </w:tc>
        <w:tc>
          <w:tcPr>
            <w:tcW w:w="7087" w:type="dxa"/>
          </w:tcPr>
          <w:p w:rsidR="00CF669C" w:rsidRPr="005945CA" w:rsidRDefault="00CF669C" w:rsidP="00F03B3D">
            <w:pPr>
              <w:rPr>
                <w:rFonts w:ascii="Arial" w:hAnsi="Arial" w:cs="Arial"/>
                <w:color w:val="000000" w:themeColor="text1"/>
                <w:sz w:val="22"/>
                <w:szCs w:val="22"/>
              </w:rPr>
            </w:pPr>
            <w:r w:rsidRPr="005945CA">
              <w:rPr>
                <w:rFonts w:ascii="Arial" w:hAnsi="Arial" w:cs="Arial"/>
                <w:color w:val="000000" w:themeColor="text1"/>
                <w:sz w:val="22"/>
                <w:szCs w:val="22"/>
              </w:rPr>
              <w:t>Significant correlations for nutrition risk assessment completed</w:t>
            </w:r>
          </w:p>
        </w:tc>
        <w:tc>
          <w:tcPr>
            <w:tcW w:w="851" w:type="dxa"/>
          </w:tcPr>
          <w:p w:rsidR="00CF669C" w:rsidRPr="005945CA" w:rsidRDefault="00CF669C" w:rsidP="00F03B3D">
            <w:pPr>
              <w:jc w:val="right"/>
              <w:rPr>
                <w:rFonts w:ascii="Arial" w:hAnsi="Arial" w:cs="Arial"/>
                <w:color w:val="000000" w:themeColor="text1"/>
                <w:sz w:val="22"/>
                <w:szCs w:val="22"/>
              </w:rPr>
            </w:pPr>
            <w:r w:rsidRPr="005945CA">
              <w:rPr>
                <w:rFonts w:ascii="Arial" w:hAnsi="Arial" w:cs="Arial"/>
                <w:color w:val="000000" w:themeColor="text1"/>
                <w:sz w:val="22"/>
                <w:szCs w:val="22"/>
              </w:rPr>
              <w:t>1</w:t>
            </w:r>
            <w:r w:rsidR="00363521" w:rsidRPr="005945CA">
              <w:rPr>
                <w:rFonts w:ascii="Arial" w:hAnsi="Arial" w:cs="Arial"/>
                <w:color w:val="000000" w:themeColor="text1"/>
                <w:sz w:val="22"/>
                <w:szCs w:val="22"/>
              </w:rPr>
              <w:t>4</w:t>
            </w:r>
            <w:r w:rsidR="003326B1" w:rsidRPr="005945CA">
              <w:rPr>
                <w:rFonts w:ascii="Arial" w:hAnsi="Arial" w:cs="Arial"/>
                <w:color w:val="000000" w:themeColor="text1"/>
                <w:sz w:val="22"/>
                <w:szCs w:val="22"/>
              </w:rPr>
              <w:t>1</w:t>
            </w:r>
          </w:p>
        </w:tc>
      </w:tr>
      <w:tr w:rsidR="005945CA" w:rsidRPr="005945CA" w:rsidTr="00F03B3D">
        <w:trPr>
          <w:trHeight w:val="680"/>
        </w:trPr>
        <w:tc>
          <w:tcPr>
            <w:tcW w:w="1384" w:type="dxa"/>
          </w:tcPr>
          <w:p w:rsidR="00CF669C" w:rsidRPr="005945CA" w:rsidRDefault="00191B10" w:rsidP="00F03B3D">
            <w:pPr>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Table 5.9</w:t>
            </w:r>
            <w:r w:rsidR="00363521" w:rsidRPr="005945CA">
              <w:rPr>
                <w:rFonts w:ascii="Arial" w:hAnsi="Arial" w:cs="Arial"/>
                <w:color w:val="000000" w:themeColor="text1"/>
                <w:sz w:val="22"/>
                <w:szCs w:val="22"/>
              </w:rPr>
              <w:t>:</w:t>
            </w:r>
            <w:r w:rsidR="00CF669C" w:rsidRPr="005945CA">
              <w:rPr>
                <w:rFonts w:ascii="Arial" w:hAnsi="Arial" w:cs="Arial"/>
                <w:color w:val="000000" w:themeColor="text1"/>
                <w:sz w:val="22"/>
                <w:szCs w:val="22"/>
              </w:rPr>
              <w:t xml:space="preserve"> </w:t>
            </w:r>
          </w:p>
          <w:p w:rsidR="00CF669C" w:rsidRPr="005945CA" w:rsidRDefault="00CF669C" w:rsidP="00F03B3D">
            <w:pPr>
              <w:spacing w:line="360" w:lineRule="auto"/>
              <w:rPr>
                <w:rFonts w:ascii="Arial" w:hAnsi="Arial" w:cs="Arial"/>
                <w:color w:val="000000" w:themeColor="text1"/>
                <w:sz w:val="22"/>
                <w:szCs w:val="22"/>
              </w:rPr>
            </w:pPr>
          </w:p>
        </w:tc>
        <w:tc>
          <w:tcPr>
            <w:tcW w:w="7087" w:type="dxa"/>
          </w:tcPr>
          <w:p w:rsidR="00CF669C" w:rsidRPr="005945CA" w:rsidRDefault="00CF669C" w:rsidP="00F03B3D">
            <w:pPr>
              <w:rPr>
                <w:rFonts w:ascii="Arial" w:hAnsi="Arial" w:cs="Arial"/>
                <w:color w:val="000000" w:themeColor="text1"/>
                <w:sz w:val="22"/>
                <w:szCs w:val="22"/>
              </w:rPr>
            </w:pPr>
            <w:r w:rsidRPr="005945CA">
              <w:rPr>
                <w:rFonts w:ascii="Arial" w:hAnsi="Arial" w:cs="Arial"/>
                <w:color w:val="000000" w:themeColor="text1"/>
                <w:sz w:val="22"/>
                <w:szCs w:val="22"/>
              </w:rPr>
              <w:t xml:space="preserve">Significant correlations for </w:t>
            </w:r>
            <w:r w:rsidR="00C03E83" w:rsidRPr="005945CA">
              <w:rPr>
                <w:rFonts w:ascii="Arial" w:hAnsi="Arial" w:cs="Arial"/>
                <w:color w:val="000000" w:themeColor="text1"/>
                <w:sz w:val="22"/>
                <w:szCs w:val="22"/>
              </w:rPr>
              <w:t>p</w:t>
            </w:r>
            <w:r w:rsidRPr="005945CA">
              <w:rPr>
                <w:rFonts w:ascii="Arial" w:hAnsi="Arial" w:cs="Arial"/>
                <w:color w:val="000000" w:themeColor="text1"/>
                <w:sz w:val="22"/>
                <w:szCs w:val="22"/>
              </w:rPr>
              <w:t xml:space="preserve">atient </w:t>
            </w:r>
            <w:r w:rsidR="00C03E83" w:rsidRPr="005945CA">
              <w:rPr>
                <w:rFonts w:ascii="Arial" w:hAnsi="Arial" w:cs="Arial"/>
                <w:color w:val="000000" w:themeColor="text1"/>
                <w:sz w:val="22"/>
                <w:szCs w:val="22"/>
              </w:rPr>
              <w:t>e</w:t>
            </w:r>
            <w:r w:rsidRPr="005945CA">
              <w:rPr>
                <w:rFonts w:ascii="Arial" w:hAnsi="Arial" w:cs="Arial"/>
                <w:color w:val="000000" w:themeColor="text1"/>
                <w:sz w:val="22"/>
                <w:szCs w:val="22"/>
              </w:rPr>
              <w:t xml:space="preserve">xperience </w:t>
            </w:r>
            <w:r w:rsidR="00C03E83" w:rsidRPr="005945CA">
              <w:rPr>
                <w:rFonts w:ascii="Arial" w:hAnsi="Arial" w:cs="Arial"/>
                <w:color w:val="000000" w:themeColor="text1"/>
                <w:sz w:val="22"/>
                <w:szCs w:val="22"/>
              </w:rPr>
              <w:t>r</w:t>
            </w:r>
            <w:r w:rsidRPr="005945CA">
              <w:rPr>
                <w:rFonts w:ascii="Arial" w:hAnsi="Arial" w:cs="Arial"/>
                <w:color w:val="000000" w:themeColor="text1"/>
                <w:sz w:val="22"/>
                <w:szCs w:val="22"/>
              </w:rPr>
              <w:t>ecommender</w:t>
            </w:r>
          </w:p>
        </w:tc>
        <w:tc>
          <w:tcPr>
            <w:tcW w:w="851" w:type="dxa"/>
          </w:tcPr>
          <w:p w:rsidR="00CF669C" w:rsidRPr="005945CA" w:rsidRDefault="003326B1" w:rsidP="00F03B3D">
            <w:pPr>
              <w:jc w:val="right"/>
              <w:rPr>
                <w:rFonts w:ascii="Arial" w:hAnsi="Arial" w:cs="Arial"/>
                <w:color w:val="000000" w:themeColor="text1"/>
                <w:sz w:val="22"/>
                <w:szCs w:val="22"/>
              </w:rPr>
            </w:pPr>
            <w:r w:rsidRPr="005945CA">
              <w:rPr>
                <w:rFonts w:ascii="Arial" w:hAnsi="Arial" w:cs="Arial"/>
                <w:color w:val="000000" w:themeColor="text1"/>
                <w:sz w:val="22"/>
                <w:szCs w:val="22"/>
              </w:rPr>
              <w:t>142</w:t>
            </w:r>
            <w:r w:rsidR="00CF669C" w:rsidRPr="005945CA">
              <w:rPr>
                <w:rFonts w:ascii="Arial" w:hAnsi="Arial" w:cs="Arial"/>
                <w:color w:val="000000" w:themeColor="text1"/>
                <w:sz w:val="22"/>
                <w:szCs w:val="22"/>
              </w:rPr>
              <w:tab/>
            </w:r>
          </w:p>
        </w:tc>
      </w:tr>
      <w:tr w:rsidR="00CF669C" w:rsidRPr="005945CA" w:rsidTr="00F03B3D">
        <w:trPr>
          <w:trHeight w:val="680"/>
        </w:trPr>
        <w:tc>
          <w:tcPr>
            <w:tcW w:w="1384" w:type="dxa"/>
          </w:tcPr>
          <w:p w:rsidR="00CF669C" w:rsidRPr="005945CA" w:rsidRDefault="00EE2639" w:rsidP="00F03B3D">
            <w:pPr>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Table 6.1</w:t>
            </w:r>
            <w:r w:rsidR="00363521" w:rsidRPr="005945CA">
              <w:rPr>
                <w:rFonts w:ascii="Arial" w:hAnsi="Arial" w:cs="Arial"/>
                <w:color w:val="000000" w:themeColor="text1"/>
                <w:sz w:val="22"/>
                <w:szCs w:val="22"/>
              </w:rPr>
              <w:t>:</w:t>
            </w:r>
          </w:p>
        </w:tc>
        <w:tc>
          <w:tcPr>
            <w:tcW w:w="7087" w:type="dxa"/>
          </w:tcPr>
          <w:p w:rsidR="00CF669C" w:rsidRPr="005945CA" w:rsidRDefault="00363521" w:rsidP="00F03B3D">
            <w:pPr>
              <w:spacing w:line="360" w:lineRule="auto"/>
              <w:rPr>
                <w:rFonts w:ascii="Arial" w:hAnsi="Arial" w:cs="Arial"/>
                <w:color w:val="000000" w:themeColor="text1"/>
                <w:sz w:val="22"/>
                <w:szCs w:val="22"/>
                <w:u w:color="0000E9"/>
                <w:lang w:val="en-US"/>
              </w:rPr>
            </w:pPr>
            <w:r w:rsidRPr="005945CA">
              <w:rPr>
                <w:rFonts w:ascii="Arial" w:hAnsi="Arial" w:cs="Arial"/>
                <w:color w:val="000000" w:themeColor="text1"/>
                <w:sz w:val="22"/>
                <w:szCs w:val="22"/>
                <w:u w:color="0000E9"/>
                <w:lang w:val="en-US"/>
              </w:rPr>
              <w:t xml:space="preserve">Illustrative </w:t>
            </w:r>
            <w:r w:rsidR="00CF669C" w:rsidRPr="005945CA">
              <w:rPr>
                <w:rFonts w:ascii="Arial" w:hAnsi="Arial" w:cs="Arial"/>
                <w:color w:val="000000" w:themeColor="text1"/>
                <w:sz w:val="22"/>
                <w:szCs w:val="22"/>
                <w:u w:color="0000E9"/>
                <w:lang w:val="en-US"/>
              </w:rPr>
              <w:t>examples of nurse empowering management behaviou</w:t>
            </w:r>
            <w:r w:rsidRPr="005945CA">
              <w:rPr>
                <w:rFonts w:ascii="Arial" w:hAnsi="Arial" w:cs="Arial"/>
                <w:color w:val="000000" w:themeColor="text1"/>
                <w:sz w:val="22"/>
                <w:szCs w:val="22"/>
                <w:u w:color="0000E9"/>
                <w:lang w:val="en-US"/>
              </w:rPr>
              <w:t>rs emerging from</w:t>
            </w:r>
            <w:r w:rsidR="00CF669C" w:rsidRPr="005945CA">
              <w:rPr>
                <w:rFonts w:ascii="Arial" w:hAnsi="Arial" w:cs="Arial"/>
                <w:color w:val="000000" w:themeColor="text1"/>
                <w:sz w:val="22"/>
                <w:szCs w:val="22"/>
                <w:u w:color="0000E9"/>
                <w:lang w:val="en-US"/>
              </w:rPr>
              <w:t xml:space="preserve"> findings in relation to informal and formal power</w:t>
            </w:r>
          </w:p>
          <w:p w:rsidR="00CF669C" w:rsidRPr="005945CA" w:rsidRDefault="00CF669C" w:rsidP="00F03B3D">
            <w:pPr>
              <w:rPr>
                <w:rFonts w:ascii="Arial" w:hAnsi="Arial" w:cs="Arial"/>
                <w:color w:val="000000" w:themeColor="text1"/>
                <w:sz w:val="22"/>
                <w:szCs w:val="22"/>
              </w:rPr>
            </w:pPr>
          </w:p>
        </w:tc>
        <w:tc>
          <w:tcPr>
            <w:tcW w:w="851" w:type="dxa"/>
          </w:tcPr>
          <w:p w:rsidR="00CF669C" w:rsidRPr="005945CA" w:rsidRDefault="00CF669C" w:rsidP="00F03B3D">
            <w:pPr>
              <w:jc w:val="right"/>
              <w:rPr>
                <w:rFonts w:ascii="Arial" w:hAnsi="Arial" w:cs="Arial"/>
                <w:color w:val="000000" w:themeColor="text1"/>
                <w:sz w:val="22"/>
                <w:szCs w:val="22"/>
              </w:rPr>
            </w:pPr>
            <w:r w:rsidRPr="005945CA">
              <w:rPr>
                <w:rFonts w:ascii="Arial" w:hAnsi="Arial" w:cs="Arial"/>
                <w:color w:val="000000" w:themeColor="text1"/>
                <w:sz w:val="22"/>
                <w:szCs w:val="22"/>
              </w:rPr>
              <w:t>15</w:t>
            </w:r>
            <w:r w:rsidR="003326B1" w:rsidRPr="005945CA">
              <w:rPr>
                <w:rFonts w:ascii="Arial" w:hAnsi="Arial" w:cs="Arial"/>
                <w:color w:val="000000" w:themeColor="text1"/>
                <w:sz w:val="22"/>
                <w:szCs w:val="22"/>
              </w:rPr>
              <w:t>6</w:t>
            </w:r>
          </w:p>
        </w:tc>
      </w:tr>
    </w:tbl>
    <w:p w:rsidR="00CF669C" w:rsidRPr="005945CA" w:rsidRDefault="00CF669C" w:rsidP="00CF669C">
      <w:pPr>
        <w:rPr>
          <w:color w:val="000000" w:themeColor="text1"/>
          <w:lang w:val="en-US"/>
        </w:rPr>
      </w:pPr>
    </w:p>
    <w:p w:rsidR="00CF669C" w:rsidRPr="005945CA" w:rsidRDefault="00CF669C" w:rsidP="00CF669C">
      <w:pPr>
        <w:rPr>
          <w:color w:val="000000" w:themeColor="text1"/>
          <w:lang w:val="en-US"/>
        </w:rPr>
      </w:pPr>
    </w:p>
    <w:p w:rsidR="00CF669C" w:rsidRPr="005945CA" w:rsidRDefault="00CF669C" w:rsidP="00CF669C">
      <w:pPr>
        <w:pStyle w:val="Default"/>
        <w:spacing w:line="360" w:lineRule="auto"/>
        <w:rPr>
          <w:rFonts w:ascii="Arial" w:hAnsi="Arial" w:cs="Arial"/>
          <w:color w:val="000000" w:themeColor="text1"/>
          <w:sz w:val="22"/>
          <w:szCs w:val="22"/>
        </w:rPr>
      </w:pPr>
    </w:p>
    <w:p w:rsidR="00CF669C" w:rsidRPr="005945CA" w:rsidRDefault="003326B1" w:rsidP="00CF669C">
      <w:pPr>
        <w:tabs>
          <w:tab w:val="right" w:pos="9072"/>
        </w:tabs>
        <w:rPr>
          <w:rFonts w:ascii="Arial" w:hAnsi="Arial" w:cs="Arial"/>
          <w:b/>
          <w:bCs/>
          <w:color w:val="000000" w:themeColor="text1"/>
          <w:kern w:val="32"/>
          <w:sz w:val="22"/>
          <w:szCs w:val="22"/>
          <w:lang w:val="en-US"/>
        </w:rPr>
      </w:pPr>
      <w:r w:rsidRPr="005945CA">
        <w:rPr>
          <w:rFonts w:ascii="Arial" w:hAnsi="Arial" w:cs="Arial"/>
          <w:b/>
          <w:bCs/>
          <w:color w:val="000000" w:themeColor="text1"/>
          <w:kern w:val="32"/>
          <w:sz w:val="22"/>
          <w:szCs w:val="22"/>
          <w:lang w:val="en-US"/>
        </w:rPr>
        <w:t>References</w:t>
      </w:r>
      <w:r w:rsidRPr="005945CA">
        <w:rPr>
          <w:rFonts w:ascii="Arial" w:hAnsi="Arial" w:cs="Arial"/>
          <w:b/>
          <w:bCs/>
          <w:color w:val="000000" w:themeColor="text1"/>
          <w:kern w:val="32"/>
          <w:sz w:val="22"/>
          <w:szCs w:val="22"/>
          <w:lang w:val="en-US"/>
        </w:rPr>
        <w:tab/>
        <w:t>183</w:t>
      </w:r>
    </w:p>
    <w:p w:rsidR="00CF669C" w:rsidRPr="005945CA" w:rsidRDefault="00CF669C" w:rsidP="00CF669C">
      <w:pPr>
        <w:rPr>
          <w:rFonts w:ascii="Arial" w:hAnsi="Arial" w:cs="Arial"/>
          <w:b/>
          <w:bCs/>
          <w:color w:val="000000" w:themeColor="text1"/>
          <w:kern w:val="32"/>
          <w:sz w:val="22"/>
          <w:szCs w:val="22"/>
          <w:lang w:val="en-US"/>
        </w:rPr>
      </w:pPr>
    </w:p>
    <w:p w:rsidR="00CF669C" w:rsidRPr="005945CA" w:rsidRDefault="00D83258" w:rsidP="00363521">
      <w:pPr>
        <w:rPr>
          <w:rFonts w:ascii="Arial" w:hAnsi="Arial" w:cs="Arial"/>
          <w:b/>
          <w:color w:val="000000" w:themeColor="text1"/>
          <w:sz w:val="22"/>
          <w:szCs w:val="22"/>
        </w:rPr>
      </w:pPr>
      <w:r w:rsidRPr="005945CA">
        <w:rPr>
          <w:rFonts w:ascii="Arial" w:hAnsi="Arial" w:cs="Arial"/>
          <w:b/>
          <w:color w:val="000000" w:themeColor="text1"/>
          <w:sz w:val="22"/>
          <w:szCs w:val="22"/>
        </w:rPr>
        <w:t>Appendices</w:t>
      </w:r>
      <w:r w:rsidRPr="005945CA">
        <w:rPr>
          <w:rFonts w:ascii="Arial" w:hAnsi="Arial" w:cs="Arial"/>
          <w:b/>
          <w:color w:val="000000" w:themeColor="text1"/>
          <w:sz w:val="22"/>
          <w:szCs w:val="22"/>
        </w:rPr>
        <w:tab/>
      </w:r>
      <w:r w:rsidR="00C03E72" w:rsidRPr="005945CA">
        <w:rPr>
          <w:rFonts w:ascii="Arial" w:hAnsi="Arial" w:cs="Arial"/>
          <w:b/>
          <w:color w:val="000000" w:themeColor="text1"/>
          <w:sz w:val="22"/>
          <w:szCs w:val="22"/>
        </w:rPr>
        <w:tab/>
      </w:r>
      <w:r w:rsidR="00C03E72" w:rsidRPr="005945CA">
        <w:rPr>
          <w:rFonts w:ascii="Arial" w:hAnsi="Arial" w:cs="Arial"/>
          <w:b/>
          <w:color w:val="000000" w:themeColor="text1"/>
          <w:sz w:val="22"/>
          <w:szCs w:val="22"/>
        </w:rPr>
        <w:tab/>
      </w:r>
      <w:r w:rsidR="00C03E72" w:rsidRPr="005945CA">
        <w:rPr>
          <w:rFonts w:ascii="Arial" w:hAnsi="Arial" w:cs="Arial"/>
          <w:b/>
          <w:color w:val="000000" w:themeColor="text1"/>
          <w:sz w:val="22"/>
          <w:szCs w:val="22"/>
        </w:rPr>
        <w:tab/>
      </w:r>
      <w:r w:rsidR="00C03E72" w:rsidRPr="005945CA">
        <w:rPr>
          <w:rFonts w:ascii="Arial" w:hAnsi="Arial" w:cs="Arial"/>
          <w:b/>
          <w:color w:val="000000" w:themeColor="text1"/>
          <w:sz w:val="22"/>
          <w:szCs w:val="22"/>
        </w:rPr>
        <w:tab/>
      </w:r>
      <w:r w:rsidR="00C03E72" w:rsidRPr="005945CA">
        <w:rPr>
          <w:rFonts w:ascii="Arial" w:hAnsi="Arial" w:cs="Arial"/>
          <w:b/>
          <w:color w:val="000000" w:themeColor="text1"/>
          <w:sz w:val="22"/>
          <w:szCs w:val="22"/>
        </w:rPr>
        <w:tab/>
      </w:r>
      <w:r w:rsidR="00C03E72" w:rsidRPr="005945CA">
        <w:rPr>
          <w:rFonts w:ascii="Arial" w:hAnsi="Arial" w:cs="Arial"/>
          <w:b/>
          <w:color w:val="000000" w:themeColor="text1"/>
          <w:sz w:val="22"/>
          <w:szCs w:val="22"/>
        </w:rPr>
        <w:tab/>
      </w:r>
      <w:r w:rsidR="00C03E72" w:rsidRPr="005945CA">
        <w:rPr>
          <w:rFonts w:ascii="Arial" w:hAnsi="Arial" w:cs="Arial"/>
          <w:b/>
          <w:color w:val="000000" w:themeColor="text1"/>
          <w:sz w:val="22"/>
          <w:szCs w:val="22"/>
        </w:rPr>
        <w:tab/>
      </w:r>
      <w:r w:rsidR="00C03E72" w:rsidRPr="005945CA">
        <w:rPr>
          <w:rFonts w:ascii="Arial" w:hAnsi="Arial" w:cs="Arial"/>
          <w:b/>
          <w:color w:val="000000" w:themeColor="text1"/>
          <w:sz w:val="22"/>
          <w:szCs w:val="22"/>
        </w:rPr>
        <w:tab/>
      </w:r>
      <w:r w:rsidR="00C03E72" w:rsidRPr="005945CA">
        <w:rPr>
          <w:rFonts w:ascii="Arial" w:hAnsi="Arial" w:cs="Arial"/>
          <w:b/>
          <w:color w:val="000000" w:themeColor="text1"/>
          <w:sz w:val="22"/>
          <w:szCs w:val="22"/>
        </w:rPr>
        <w:tab/>
      </w:r>
      <w:r w:rsidR="00C03E72" w:rsidRPr="005945CA">
        <w:rPr>
          <w:rFonts w:ascii="Arial" w:hAnsi="Arial" w:cs="Arial"/>
          <w:b/>
          <w:color w:val="000000" w:themeColor="text1"/>
          <w:sz w:val="22"/>
          <w:szCs w:val="22"/>
        </w:rPr>
        <w:tab/>
        <w:t xml:space="preserve">  218</w:t>
      </w:r>
    </w:p>
    <w:p w:rsidR="00CF669C" w:rsidRPr="005945CA" w:rsidRDefault="00CF669C" w:rsidP="00CF669C">
      <w:pPr>
        <w:rPr>
          <w:rFonts w:ascii="Arial" w:hAnsi="Arial" w:cs="Arial"/>
          <w:color w:val="000000" w:themeColor="text1"/>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7371"/>
        <w:gridCol w:w="675"/>
      </w:tblGrid>
      <w:tr w:rsidR="005945CA" w:rsidRPr="005945CA" w:rsidTr="00F03B3D">
        <w:trPr>
          <w:trHeight w:val="680"/>
        </w:trPr>
        <w:tc>
          <w:tcPr>
            <w:tcW w:w="1384" w:type="dxa"/>
          </w:tcPr>
          <w:p w:rsidR="00CF669C" w:rsidRPr="005945CA" w:rsidRDefault="00CF669C" w:rsidP="00F03B3D">
            <w:pPr>
              <w:rPr>
                <w:rFonts w:ascii="Arial" w:hAnsi="Arial" w:cs="Arial"/>
                <w:color w:val="000000" w:themeColor="text1"/>
                <w:sz w:val="22"/>
                <w:szCs w:val="22"/>
              </w:rPr>
            </w:pPr>
            <w:r w:rsidRPr="005945CA">
              <w:rPr>
                <w:rFonts w:ascii="Arial" w:hAnsi="Arial" w:cs="Arial"/>
                <w:color w:val="000000" w:themeColor="text1"/>
                <w:sz w:val="22"/>
                <w:szCs w:val="22"/>
              </w:rPr>
              <w:t>Appendix 1</w:t>
            </w:r>
          </w:p>
        </w:tc>
        <w:tc>
          <w:tcPr>
            <w:tcW w:w="7371" w:type="dxa"/>
          </w:tcPr>
          <w:p w:rsidR="00CF669C" w:rsidRPr="005945CA" w:rsidRDefault="00CF669C" w:rsidP="00F03B3D">
            <w:pPr>
              <w:rPr>
                <w:rFonts w:ascii="Arial" w:hAnsi="Arial" w:cs="Arial"/>
                <w:color w:val="000000" w:themeColor="text1"/>
                <w:sz w:val="22"/>
                <w:szCs w:val="22"/>
              </w:rPr>
            </w:pPr>
            <w:r w:rsidRPr="005945CA">
              <w:rPr>
                <w:rFonts w:ascii="Arial" w:hAnsi="Arial" w:cs="Arial"/>
                <w:color w:val="000000" w:themeColor="text1"/>
                <w:sz w:val="22"/>
                <w:szCs w:val="22"/>
              </w:rPr>
              <w:t>Outline of the contents of the development programme</w:t>
            </w:r>
          </w:p>
        </w:tc>
        <w:tc>
          <w:tcPr>
            <w:tcW w:w="675" w:type="dxa"/>
          </w:tcPr>
          <w:p w:rsidR="00CF669C" w:rsidRPr="005945CA" w:rsidRDefault="00CF669C" w:rsidP="00F03B3D">
            <w:pPr>
              <w:rPr>
                <w:rFonts w:ascii="Arial" w:hAnsi="Arial" w:cs="Arial"/>
                <w:color w:val="000000" w:themeColor="text1"/>
                <w:sz w:val="22"/>
                <w:szCs w:val="22"/>
              </w:rPr>
            </w:pPr>
            <w:r w:rsidRPr="005945CA">
              <w:rPr>
                <w:rFonts w:ascii="Arial" w:hAnsi="Arial" w:cs="Arial"/>
                <w:color w:val="000000" w:themeColor="text1"/>
                <w:sz w:val="22"/>
                <w:szCs w:val="22"/>
              </w:rPr>
              <w:t>2</w:t>
            </w:r>
            <w:r w:rsidR="00363521" w:rsidRPr="005945CA">
              <w:rPr>
                <w:rFonts w:ascii="Arial" w:hAnsi="Arial" w:cs="Arial"/>
                <w:color w:val="000000" w:themeColor="text1"/>
                <w:sz w:val="22"/>
                <w:szCs w:val="22"/>
              </w:rPr>
              <w:t>1</w:t>
            </w:r>
            <w:r w:rsidR="005218A9" w:rsidRPr="005945CA">
              <w:rPr>
                <w:rFonts w:ascii="Arial" w:hAnsi="Arial" w:cs="Arial"/>
                <w:color w:val="000000" w:themeColor="text1"/>
                <w:sz w:val="22"/>
                <w:szCs w:val="22"/>
              </w:rPr>
              <w:t>9</w:t>
            </w:r>
          </w:p>
        </w:tc>
      </w:tr>
      <w:tr w:rsidR="005945CA" w:rsidRPr="005945CA" w:rsidTr="00F03B3D">
        <w:trPr>
          <w:trHeight w:val="680"/>
        </w:trPr>
        <w:tc>
          <w:tcPr>
            <w:tcW w:w="1384" w:type="dxa"/>
          </w:tcPr>
          <w:p w:rsidR="00CF669C" w:rsidRPr="005945CA" w:rsidRDefault="00CF669C" w:rsidP="00F03B3D">
            <w:pPr>
              <w:rPr>
                <w:rFonts w:ascii="Arial" w:hAnsi="Arial" w:cs="Arial"/>
                <w:color w:val="000000" w:themeColor="text1"/>
                <w:sz w:val="22"/>
                <w:szCs w:val="22"/>
              </w:rPr>
            </w:pPr>
            <w:r w:rsidRPr="005945CA">
              <w:rPr>
                <w:rFonts w:ascii="Arial" w:hAnsi="Arial" w:cs="Arial"/>
                <w:color w:val="000000" w:themeColor="text1"/>
                <w:sz w:val="22"/>
                <w:szCs w:val="22"/>
              </w:rPr>
              <w:t>Appendix 2</w:t>
            </w:r>
          </w:p>
        </w:tc>
        <w:tc>
          <w:tcPr>
            <w:tcW w:w="7371" w:type="dxa"/>
          </w:tcPr>
          <w:p w:rsidR="00CF669C" w:rsidRPr="005945CA" w:rsidRDefault="00CF669C" w:rsidP="00F03B3D">
            <w:pPr>
              <w:rPr>
                <w:rFonts w:ascii="Arial" w:hAnsi="Arial" w:cs="Arial"/>
                <w:color w:val="000000" w:themeColor="text1"/>
                <w:sz w:val="22"/>
                <w:szCs w:val="22"/>
              </w:rPr>
            </w:pPr>
            <w:r w:rsidRPr="005945CA">
              <w:rPr>
                <w:rFonts w:ascii="Arial" w:hAnsi="Arial" w:cs="Arial"/>
                <w:color w:val="000000" w:themeColor="text1"/>
                <w:sz w:val="22"/>
                <w:szCs w:val="22"/>
              </w:rPr>
              <w:t xml:space="preserve">Ethics </w:t>
            </w:r>
            <w:r w:rsidR="00C03E83" w:rsidRPr="005945CA">
              <w:rPr>
                <w:rFonts w:ascii="Arial" w:hAnsi="Arial" w:cs="Arial"/>
                <w:color w:val="000000" w:themeColor="text1"/>
                <w:sz w:val="22"/>
                <w:szCs w:val="22"/>
              </w:rPr>
              <w:t>a</w:t>
            </w:r>
            <w:r w:rsidRPr="005945CA">
              <w:rPr>
                <w:rFonts w:ascii="Arial" w:hAnsi="Arial" w:cs="Arial"/>
                <w:color w:val="000000" w:themeColor="text1"/>
                <w:sz w:val="22"/>
                <w:szCs w:val="22"/>
              </w:rPr>
              <w:t>pproval</w:t>
            </w:r>
          </w:p>
        </w:tc>
        <w:tc>
          <w:tcPr>
            <w:tcW w:w="675" w:type="dxa"/>
          </w:tcPr>
          <w:p w:rsidR="00CF669C" w:rsidRPr="005945CA" w:rsidRDefault="00CF669C" w:rsidP="00F03B3D">
            <w:pPr>
              <w:rPr>
                <w:rFonts w:ascii="Arial" w:hAnsi="Arial" w:cs="Arial"/>
                <w:color w:val="000000" w:themeColor="text1"/>
                <w:sz w:val="22"/>
                <w:szCs w:val="22"/>
              </w:rPr>
            </w:pPr>
            <w:r w:rsidRPr="005945CA">
              <w:rPr>
                <w:rFonts w:ascii="Arial" w:hAnsi="Arial" w:cs="Arial"/>
                <w:color w:val="000000" w:themeColor="text1"/>
                <w:sz w:val="22"/>
                <w:szCs w:val="22"/>
              </w:rPr>
              <w:t>2</w:t>
            </w:r>
            <w:r w:rsidR="005218A9" w:rsidRPr="005945CA">
              <w:rPr>
                <w:rFonts w:ascii="Arial" w:hAnsi="Arial" w:cs="Arial"/>
                <w:color w:val="000000" w:themeColor="text1"/>
                <w:sz w:val="22"/>
                <w:szCs w:val="22"/>
              </w:rPr>
              <w:t>21</w:t>
            </w:r>
          </w:p>
        </w:tc>
      </w:tr>
      <w:tr w:rsidR="005945CA" w:rsidRPr="005945CA" w:rsidTr="00F03B3D">
        <w:trPr>
          <w:trHeight w:val="680"/>
        </w:trPr>
        <w:tc>
          <w:tcPr>
            <w:tcW w:w="1384" w:type="dxa"/>
          </w:tcPr>
          <w:p w:rsidR="00CF669C" w:rsidRPr="005945CA" w:rsidRDefault="00CF669C" w:rsidP="00F03B3D">
            <w:pPr>
              <w:rPr>
                <w:rFonts w:ascii="Arial" w:hAnsi="Arial" w:cs="Arial"/>
                <w:color w:val="000000" w:themeColor="text1"/>
                <w:sz w:val="22"/>
                <w:szCs w:val="22"/>
              </w:rPr>
            </w:pPr>
            <w:r w:rsidRPr="005945CA">
              <w:rPr>
                <w:rFonts w:ascii="Arial" w:hAnsi="Arial" w:cs="Arial"/>
                <w:color w:val="000000" w:themeColor="text1"/>
                <w:sz w:val="22"/>
                <w:szCs w:val="22"/>
              </w:rPr>
              <w:t>Appendix 3</w:t>
            </w:r>
          </w:p>
        </w:tc>
        <w:tc>
          <w:tcPr>
            <w:tcW w:w="7371" w:type="dxa"/>
          </w:tcPr>
          <w:p w:rsidR="00CF669C" w:rsidRPr="005945CA" w:rsidRDefault="00CF669C" w:rsidP="00F03B3D">
            <w:pPr>
              <w:rPr>
                <w:rFonts w:ascii="Arial" w:hAnsi="Arial" w:cs="Arial"/>
                <w:color w:val="000000" w:themeColor="text1"/>
                <w:sz w:val="22"/>
                <w:szCs w:val="22"/>
              </w:rPr>
            </w:pPr>
            <w:r w:rsidRPr="005945CA">
              <w:rPr>
                <w:rFonts w:ascii="Arial" w:hAnsi="Arial" w:cs="Arial"/>
                <w:color w:val="000000" w:themeColor="text1"/>
                <w:sz w:val="22"/>
                <w:szCs w:val="22"/>
              </w:rPr>
              <w:t xml:space="preserve">Interview </w:t>
            </w:r>
            <w:r w:rsidR="00C03E83" w:rsidRPr="005945CA">
              <w:rPr>
                <w:rFonts w:ascii="Arial" w:hAnsi="Arial" w:cs="Arial"/>
                <w:color w:val="000000" w:themeColor="text1"/>
                <w:sz w:val="22"/>
                <w:szCs w:val="22"/>
              </w:rPr>
              <w:t>s</w:t>
            </w:r>
            <w:r w:rsidRPr="005945CA">
              <w:rPr>
                <w:rFonts w:ascii="Arial" w:hAnsi="Arial" w:cs="Arial"/>
                <w:color w:val="000000" w:themeColor="text1"/>
                <w:sz w:val="22"/>
                <w:szCs w:val="22"/>
              </w:rPr>
              <w:t>chedule</w:t>
            </w:r>
          </w:p>
        </w:tc>
        <w:tc>
          <w:tcPr>
            <w:tcW w:w="675" w:type="dxa"/>
          </w:tcPr>
          <w:p w:rsidR="00CF669C" w:rsidRPr="005945CA" w:rsidRDefault="00CF669C" w:rsidP="00F03B3D">
            <w:pPr>
              <w:rPr>
                <w:rFonts w:ascii="Arial" w:hAnsi="Arial" w:cs="Arial"/>
                <w:color w:val="000000" w:themeColor="text1"/>
                <w:sz w:val="22"/>
                <w:szCs w:val="22"/>
              </w:rPr>
            </w:pPr>
            <w:r w:rsidRPr="005945CA">
              <w:rPr>
                <w:rFonts w:ascii="Arial" w:hAnsi="Arial" w:cs="Arial"/>
                <w:color w:val="000000" w:themeColor="text1"/>
                <w:sz w:val="22"/>
                <w:szCs w:val="22"/>
              </w:rPr>
              <w:t>2</w:t>
            </w:r>
            <w:r w:rsidR="00AE220B" w:rsidRPr="005945CA">
              <w:rPr>
                <w:rFonts w:ascii="Arial" w:hAnsi="Arial" w:cs="Arial"/>
                <w:color w:val="000000" w:themeColor="text1"/>
                <w:sz w:val="22"/>
                <w:szCs w:val="22"/>
              </w:rPr>
              <w:t>2</w:t>
            </w:r>
            <w:r w:rsidR="005218A9" w:rsidRPr="005945CA">
              <w:rPr>
                <w:rFonts w:ascii="Arial" w:hAnsi="Arial" w:cs="Arial"/>
                <w:color w:val="000000" w:themeColor="text1"/>
                <w:sz w:val="22"/>
                <w:szCs w:val="22"/>
              </w:rPr>
              <w:t>3</w:t>
            </w:r>
          </w:p>
        </w:tc>
      </w:tr>
      <w:tr w:rsidR="005945CA" w:rsidRPr="005945CA" w:rsidTr="00F03B3D">
        <w:trPr>
          <w:trHeight w:val="680"/>
        </w:trPr>
        <w:tc>
          <w:tcPr>
            <w:tcW w:w="1384" w:type="dxa"/>
          </w:tcPr>
          <w:p w:rsidR="00CF669C" w:rsidRPr="005945CA" w:rsidRDefault="00CF669C" w:rsidP="00F03B3D">
            <w:pPr>
              <w:rPr>
                <w:rFonts w:ascii="Arial" w:hAnsi="Arial" w:cs="Arial"/>
                <w:color w:val="000000" w:themeColor="text1"/>
                <w:sz w:val="22"/>
                <w:szCs w:val="22"/>
              </w:rPr>
            </w:pPr>
            <w:r w:rsidRPr="005945CA">
              <w:rPr>
                <w:rFonts w:ascii="Arial" w:hAnsi="Arial" w:cs="Arial"/>
                <w:color w:val="000000" w:themeColor="text1"/>
                <w:sz w:val="22"/>
                <w:szCs w:val="22"/>
              </w:rPr>
              <w:t>Appendix 4</w:t>
            </w:r>
          </w:p>
        </w:tc>
        <w:tc>
          <w:tcPr>
            <w:tcW w:w="7371" w:type="dxa"/>
          </w:tcPr>
          <w:p w:rsidR="00CF669C" w:rsidRPr="005945CA" w:rsidRDefault="00CF669C" w:rsidP="00F03B3D">
            <w:pPr>
              <w:rPr>
                <w:rFonts w:ascii="Arial" w:hAnsi="Arial" w:cs="Arial"/>
                <w:color w:val="000000" w:themeColor="text1"/>
                <w:sz w:val="22"/>
                <w:szCs w:val="22"/>
              </w:rPr>
            </w:pPr>
            <w:r w:rsidRPr="005945CA">
              <w:rPr>
                <w:rFonts w:ascii="Arial" w:hAnsi="Arial" w:cs="Arial"/>
                <w:color w:val="000000" w:themeColor="text1"/>
                <w:sz w:val="22"/>
                <w:szCs w:val="22"/>
              </w:rPr>
              <w:t>Participa</w:t>
            </w:r>
            <w:r w:rsidR="00275701" w:rsidRPr="005945CA">
              <w:rPr>
                <w:rFonts w:ascii="Arial" w:hAnsi="Arial" w:cs="Arial"/>
                <w:color w:val="000000" w:themeColor="text1"/>
                <w:sz w:val="22"/>
                <w:szCs w:val="22"/>
              </w:rPr>
              <w:t>nt</w:t>
            </w:r>
            <w:r w:rsidRPr="005945CA">
              <w:rPr>
                <w:rFonts w:ascii="Arial" w:hAnsi="Arial" w:cs="Arial"/>
                <w:color w:val="000000" w:themeColor="text1"/>
                <w:sz w:val="22"/>
                <w:szCs w:val="22"/>
              </w:rPr>
              <w:t xml:space="preserve"> </w:t>
            </w:r>
            <w:r w:rsidR="00C03E83" w:rsidRPr="005945CA">
              <w:rPr>
                <w:rFonts w:ascii="Arial" w:hAnsi="Arial" w:cs="Arial"/>
                <w:color w:val="000000" w:themeColor="text1"/>
                <w:sz w:val="22"/>
                <w:szCs w:val="22"/>
              </w:rPr>
              <w:t>i</w:t>
            </w:r>
            <w:r w:rsidRPr="005945CA">
              <w:rPr>
                <w:rFonts w:ascii="Arial" w:hAnsi="Arial" w:cs="Arial"/>
                <w:color w:val="000000" w:themeColor="text1"/>
                <w:sz w:val="22"/>
                <w:szCs w:val="22"/>
              </w:rPr>
              <w:t xml:space="preserve">nformation </w:t>
            </w:r>
            <w:r w:rsidR="00C03E83" w:rsidRPr="005945CA">
              <w:rPr>
                <w:rFonts w:ascii="Arial" w:hAnsi="Arial" w:cs="Arial"/>
                <w:color w:val="000000" w:themeColor="text1"/>
                <w:sz w:val="22"/>
                <w:szCs w:val="22"/>
              </w:rPr>
              <w:t>s</w:t>
            </w:r>
            <w:r w:rsidRPr="005945CA">
              <w:rPr>
                <w:rFonts w:ascii="Arial" w:hAnsi="Arial" w:cs="Arial"/>
                <w:color w:val="000000" w:themeColor="text1"/>
                <w:sz w:val="22"/>
                <w:szCs w:val="22"/>
              </w:rPr>
              <w:t>heet</w:t>
            </w:r>
          </w:p>
        </w:tc>
        <w:tc>
          <w:tcPr>
            <w:tcW w:w="675" w:type="dxa"/>
          </w:tcPr>
          <w:p w:rsidR="00CF669C" w:rsidRPr="005945CA" w:rsidRDefault="00CF669C" w:rsidP="00F03B3D">
            <w:pPr>
              <w:rPr>
                <w:rFonts w:ascii="Arial" w:hAnsi="Arial" w:cs="Arial"/>
                <w:color w:val="000000" w:themeColor="text1"/>
                <w:sz w:val="22"/>
                <w:szCs w:val="22"/>
              </w:rPr>
            </w:pPr>
            <w:r w:rsidRPr="005945CA">
              <w:rPr>
                <w:rFonts w:ascii="Arial" w:hAnsi="Arial" w:cs="Arial"/>
                <w:color w:val="000000" w:themeColor="text1"/>
                <w:sz w:val="22"/>
                <w:szCs w:val="22"/>
              </w:rPr>
              <w:t>2</w:t>
            </w:r>
            <w:r w:rsidR="00AE220B" w:rsidRPr="005945CA">
              <w:rPr>
                <w:rFonts w:ascii="Arial" w:hAnsi="Arial" w:cs="Arial"/>
                <w:color w:val="000000" w:themeColor="text1"/>
                <w:sz w:val="22"/>
                <w:szCs w:val="22"/>
              </w:rPr>
              <w:t>2</w:t>
            </w:r>
            <w:r w:rsidR="005218A9" w:rsidRPr="005945CA">
              <w:rPr>
                <w:rFonts w:ascii="Arial" w:hAnsi="Arial" w:cs="Arial"/>
                <w:color w:val="000000" w:themeColor="text1"/>
                <w:sz w:val="22"/>
                <w:szCs w:val="22"/>
              </w:rPr>
              <w:t>4</w:t>
            </w:r>
          </w:p>
        </w:tc>
      </w:tr>
      <w:tr w:rsidR="005945CA" w:rsidRPr="005945CA" w:rsidTr="00F03B3D">
        <w:trPr>
          <w:trHeight w:val="680"/>
        </w:trPr>
        <w:tc>
          <w:tcPr>
            <w:tcW w:w="1384" w:type="dxa"/>
          </w:tcPr>
          <w:p w:rsidR="00CF669C" w:rsidRPr="005945CA" w:rsidRDefault="00CF669C" w:rsidP="00F03B3D">
            <w:pPr>
              <w:rPr>
                <w:rFonts w:ascii="Arial" w:hAnsi="Arial" w:cs="Arial"/>
                <w:color w:val="000000" w:themeColor="text1"/>
                <w:sz w:val="22"/>
                <w:szCs w:val="22"/>
              </w:rPr>
            </w:pPr>
            <w:r w:rsidRPr="005945CA">
              <w:rPr>
                <w:rFonts w:ascii="Arial" w:hAnsi="Arial" w:cs="Arial"/>
                <w:color w:val="000000" w:themeColor="text1"/>
                <w:sz w:val="22"/>
                <w:szCs w:val="22"/>
              </w:rPr>
              <w:t>Appendix 5</w:t>
            </w:r>
          </w:p>
        </w:tc>
        <w:tc>
          <w:tcPr>
            <w:tcW w:w="7371" w:type="dxa"/>
          </w:tcPr>
          <w:p w:rsidR="00CF669C" w:rsidRPr="005945CA" w:rsidRDefault="00CF669C" w:rsidP="00F03B3D">
            <w:pPr>
              <w:rPr>
                <w:rFonts w:ascii="Arial" w:hAnsi="Arial" w:cs="Arial"/>
                <w:color w:val="000000" w:themeColor="text1"/>
                <w:sz w:val="22"/>
                <w:szCs w:val="22"/>
              </w:rPr>
            </w:pPr>
            <w:r w:rsidRPr="005945CA">
              <w:rPr>
                <w:rFonts w:ascii="Arial" w:hAnsi="Arial" w:cs="Arial"/>
                <w:color w:val="000000" w:themeColor="text1"/>
                <w:sz w:val="22"/>
                <w:szCs w:val="22"/>
              </w:rPr>
              <w:t xml:space="preserve">Summary </w:t>
            </w:r>
            <w:r w:rsidR="00C03E83" w:rsidRPr="005945CA">
              <w:rPr>
                <w:rFonts w:ascii="Arial" w:hAnsi="Arial" w:cs="Arial"/>
                <w:color w:val="000000" w:themeColor="text1"/>
                <w:sz w:val="22"/>
                <w:szCs w:val="22"/>
              </w:rPr>
              <w:t>t</w:t>
            </w:r>
            <w:r w:rsidRPr="005945CA">
              <w:rPr>
                <w:rFonts w:ascii="Arial" w:hAnsi="Arial" w:cs="Arial"/>
                <w:color w:val="000000" w:themeColor="text1"/>
                <w:sz w:val="22"/>
                <w:szCs w:val="22"/>
              </w:rPr>
              <w:t xml:space="preserve">able of </w:t>
            </w:r>
            <w:r w:rsidR="00C03E83" w:rsidRPr="005945CA">
              <w:rPr>
                <w:rFonts w:ascii="Arial" w:hAnsi="Arial" w:cs="Arial"/>
                <w:color w:val="000000" w:themeColor="text1"/>
                <w:sz w:val="22"/>
                <w:szCs w:val="22"/>
              </w:rPr>
              <w:t>d</w:t>
            </w:r>
            <w:r w:rsidRPr="005945CA">
              <w:rPr>
                <w:rFonts w:ascii="Arial" w:hAnsi="Arial" w:cs="Arial"/>
                <w:color w:val="000000" w:themeColor="text1"/>
                <w:sz w:val="22"/>
                <w:szCs w:val="22"/>
              </w:rPr>
              <w:t xml:space="preserve">escriptive </w:t>
            </w:r>
            <w:r w:rsidR="00C03E83" w:rsidRPr="005945CA">
              <w:rPr>
                <w:rFonts w:ascii="Arial" w:hAnsi="Arial" w:cs="Arial"/>
                <w:color w:val="000000" w:themeColor="text1"/>
                <w:sz w:val="22"/>
                <w:szCs w:val="22"/>
              </w:rPr>
              <w:t>s</w:t>
            </w:r>
            <w:r w:rsidRPr="005945CA">
              <w:rPr>
                <w:rFonts w:ascii="Arial" w:hAnsi="Arial" w:cs="Arial"/>
                <w:color w:val="000000" w:themeColor="text1"/>
                <w:sz w:val="22"/>
                <w:szCs w:val="22"/>
              </w:rPr>
              <w:t>tatistics across the study period</w:t>
            </w:r>
          </w:p>
        </w:tc>
        <w:tc>
          <w:tcPr>
            <w:tcW w:w="675" w:type="dxa"/>
          </w:tcPr>
          <w:p w:rsidR="00CF669C" w:rsidRPr="005945CA" w:rsidRDefault="00CF669C" w:rsidP="00F03B3D">
            <w:pPr>
              <w:rPr>
                <w:rFonts w:ascii="Arial" w:hAnsi="Arial" w:cs="Arial"/>
                <w:color w:val="000000" w:themeColor="text1"/>
                <w:sz w:val="22"/>
                <w:szCs w:val="22"/>
              </w:rPr>
            </w:pPr>
            <w:r w:rsidRPr="005945CA">
              <w:rPr>
                <w:rFonts w:ascii="Arial" w:hAnsi="Arial" w:cs="Arial"/>
                <w:color w:val="000000" w:themeColor="text1"/>
                <w:sz w:val="22"/>
                <w:szCs w:val="22"/>
              </w:rPr>
              <w:t>2</w:t>
            </w:r>
            <w:r w:rsidR="00AE220B" w:rsidRPr="005945CA">
              <w:rPr>
                <w:rFonts w:ascii="Arial" w:hAnsi="Arial" w:cs="Arial"/>
                <w:color w:val="000000" w:themeColor="text1"/>
                <w:sz w:val="22"/>
                <w:szCs w:val="22"/>
              </w:rPr>
              <w:t>2</w:t>
            </w:r>
            <w:r w:rsidR="005218A9" w:rsidRPr="005945CA">
              <w:rPr>
                <w:rFonts w:ascii="Arial" w:hAnsi="Arial" w:cs="Arial"/>
                <w:color w:val="000000" w:themeColor="text1"/>
                <w:sz w:val="22"/>
                <w:szCs w:val="22"/>
              </w:rPr>
              <w:t>6</w:t>
            </w:r>
          </w:p>
        </w:tc>
      </w:tr>
      <w:tr w:rsidR="00CF669C" w:rsidRPr="005945CA" w:rsidTr="00F03B3D">
        <w:trPr>
          <w:trHeight w:val="680"/>
        </w:trPr>
        <w:tc>
          <w:tcPr>
            <w:tcW w:w="1384" w:type="dxa"/>
          </w:tcPr>
          <w:p w:rsidR="00CF669C" w:rsidRPr="005945CA" w:rsidRDefault="00CF669C" w:rsidP="00F03B3D">
            <w:pPr>
              <w:rPr>
                <w:rFonts w:ascii="Arial" w:hAnsi="Arial" w:cs="Arial"/>
                <w:color w:val="000000" w:themeColor="text1"/>
                <w:sz w:val="22"/>
                <w:szCs w:val="22"/>
              </w:rPr>
            </w:pPr>
            <w:r w:rsidRPr="005945CA">
              <w:rPr>
                <w:rFonts w:ascii="Arial" w:hAnsi="Arial" w:cs="Arial"/>
                <w:color w:val="000000" w:themeColor="text1"/>
                <w:sz w:val="22"/>
                <w:szCs w:val="22"/>
              </w:rPr>
              <w:t>Appendix 6</w:t>
            </w:r>
          </w:p>
        </w:tc>
        <w:tc>
          <w:tcPr>
            <w:tcW w:w="7371" w:type="dxa"/>
          </w:tcPr>
          <w:p w:rsidR="00CF669C" w:rsidRPr="005945CA" w:rsidRDefault="00CF669C" w:rsidP="00F03B3D">
            <w:pPr>
              <w:rPr>
                <w:rFonts w:ascii="Arial" w:hAnsi="Arial" w:cs="Arial"/>
                <w:color w:val="000000" w:themeColor="text1"/>
                <w:sz w:val="22"/>
                <w:szCs w:val="22"/>
              </w:rPr>
            </w:pPr>
            <w:r w:rsidRPr="005945CA">
              <w:rPr>
                <w:rFonts w:ascii="Arial" w:hAnsi="Arial" w:cs="Arial"/>
                <w:color w:val="000000" w:themeColor="text1"/>
                <w:sz w:val="22"/>
                <w:szCs w:val="22"/>
              </w:rPr>
              <w:t>Relationships between supervisory time (%) and each of the quality indicators at each month (N_maxmum = 7 wards)</w:t>
            </w:r>
          </w:p>
        </w:tc>
        <w:tc>
          <w:tcPr>
            <w:tcW w:w="675" w:type="dxa"/>
          </w:tcPr>
          <w:p w:rsidR="00CF669C" w:rsidRPr="005945CA" w:rsidRDefault="00CF669C" w:rsidP="00F03B3D">
            <w:pPr>
              <w:rPr>
                <w:rFonts w:ascii="Arial" w:hAnsi="Arial" w:cs="Arial"/>
                <w:color w:val="000000" w:themeColor="text1"/>
                <w:sz w:val="22"/>
                <w:szCs w:val="22"/>
              </w:rPr>
            </w:pPr>
            <w:r w:rsidRPr="005945CA">
              <w:rPr>
                <w:rFonts w:ascii="Arial" w:hAnsi="Arial" w:cs="Arial"/>
                <w:color w:val="000000" w:themeColor="text1"/>
                <w:sz w:val="22"/>
                <w:szCs w:val="22"/>
              </w:rPr>
              <w:t>2</w:t>
            </w:r>
            <w:r w:rsidR="00536C9D" w:rsidRPr="005945CA">
              <w:rPr>
                <w:rFonts w:ascii="Arial" w:hAnsi="Arial" w:cs="Arial"/>
                <w:color w:val="000000" w:themeColor="text1"/>
                <w:sz w:val="22"/>
                <w:szCs w:val="22"/>
              </w:rPr>
              <w:t>2</w:t>
            </w:r>
            <w:r w:rsidR="005218A9" w:rsidRPr="005945CA">
              <w:rPr>
                <w:rFonts w:ascii="Arial" w:hAnsi="Arial" w:cs="Arial"/>
                <w:color w:val="000000" w:themeColor="text1"/>
                <w:sz w:val="22"/>
                <w:szCs w:val="22"/>
              </w:rPr>
              <w:t>7</w:t>
            </w:r>
          </w:p>
        </w:tc>
      </w:tr>
    </w:tbl>
    <w:p w:rsidR="00CF669C" w:rsidRPr="005945CA" w:rsidRDefault="00CF669C" w:rsidP="00CF669C">
      <w:pPr>
        <w:rPr>
          <w:rFonts w:ascii="Arial" w:hAnsi="Arial" w:cs="Arial"/>
          <w:b/>
          <w:bCs/>
          <w:color w:val="000000" w:themeColor="text1"/>
          <w:kern w:val="32"/>
          <w:sz w:val="22"/>
          <w:szCs w:val="22"/>
          <w:lang w:val="en-US"/>
        </w:rPr>
      </w:pPr>
    </w:p>
    <w:p w:rsidR="00CF669C" w:rsidRPr="005945CA" w:rsidRDefault="00CF669C" w:rsidP="00CF669C">
      <w:pPr>
        <w:rPr>
          <w:rFonts w:ascii="Arial" w:hAnsi="Arial" w:cs="Arial"/>
          <w:color w:val="000000" w:themeColor="text1"/>
          <w:sz w:val="22"/>
          <w:szCs w:val="22"/>
        </w:rPr>
      </w:pPr>
    </w:p>
    <w:p w:rsidR="00CF669C" w:rsidRPr="005945CA" w:rsidRDefault="00CF669C" w:rsidP="00CF669C">
      <w:pPr>
        <w:rPr>
          <w:rFonts w:ascii="Arial" w:eastAsiaTheme="majorEastAsia" w:hAnsi="Arial" w:cs="Arial"/>
          <w:b/>
          <w:color w:val="000000" w:themeColor="text1"/>
        </w:rPr>
      </w:pPr>
    </w:p>
    <w:p w:rsidR="00C9310B" w:rsidRPr="005945CA" w:rsidRDefault="00C9310B">
      <w:pPr>
        <w:rPr>
          <w:rFonts w:ascii="Arial" w:hAnsi="Arial" w:cs="Arial"/>
          <w:b/>
          <w:bCs/>
          <w:color w:val="000000" w:themeColor="text1"/>
          <w:kern w:val="32"/>
          <w:sz w:val="22"/>
          <w:szCs w:val="22"/>
          <w:lang w:val="en-US"/>
        </w:rPr>
      </w:pPr>
      <w:r w:rsidRPr="005945CA">
        <w:rPr>
          <w:color w:val="000000" w:themeColor="text1"/>
          <w:sz w:val="22"/>
          <w:szCs w:val="22"/>
        </w:rPr>
        <w:br w:type="page"/>
      </w:r>
    </w:p>
    <w:p w:rsidR="00013F19" w:rsidRPr="005945CA" w:rsidRDefault="00013F19" w:rsidP="008F02F6">
      <w:pPr>
        <w:pStyle w:val="Heading1"/>
        <w:rPr>
          <w:color w:val="000000" w:themeColor="text1"/>
          <w:sz w:val="22"/>
          <w:szCs w:val="22"/>
        </w:rPr>
        <w:sectPr w:rsidR="00013F19" w:rsidRPr="005945CA" w:rsidSect="003B3C02">
          <w:type w:val="continuous"/>
          <w:pgSz w:w="11906" w:h="16838"/>
          <w:pgMar w:top="1440" w:right="1274" w:bottom="1440" w:left="1276" w:header="708" w:footer="708" w:gutter="0"/>
          <w:pgNumType w:fmt="lowerRoman" w:start="1"/>
          <w:cols w:space="708"/>
          <w:docGrid w:linePitch="360"/>
        </w:sectPr>
      </w:pPr>
    </w:p>
    <w:p w:rsidR="006B6EB8" w:rsidRPr="005945CA" w:rsidRDefault="008F02F6" w:rsidP="008F02F6">
      <w:pPr>
        <w:pStyle w:val="Heading1"/>
        <w:rPr>
          <w:color w:val="000000" w:themeColor="text1"/>
          <w:sz w:val="22"/>
          <w:szCs w:val="22"/>
        </w:rPr>
      </w:pPr>
      <w:r w:rsidRPr="005945CA">
        <w:rPr>
          <w:color w:val="000000" w:themeColor="text1"/>
          <w:sz w:val="22"/>
          <w:szCs w:val="22"/>
        </w:rPr>
        <w:lastRenderedPageBreak/>
        <w:t>CHAPTER 1</w:t>
      </w:r>
      <w:r w:rsidRPr="005945CA">
        <w:rPr>
          <w:color w:val="000000" w:themeColor="text1"/>
          <w:sz w:val="22"/>
          <w:szCs w:val="22"/>
        </w:rPr>
        <w:br/>
      </w:r>
    </w:p>
    <w:p w:rsidR="008F02F6" w:rsidRPr="005945CA" w:rsidRDefault="008F02F6" w:rsidP="006B6EB8">
      <w:pPr>
        <w:pStyle w:val="Heading1"/>
        <w:rPr>
          <w:color w:val="000000" w:themeColor="text1"/>
          <w:sz w:val="22"/>
          <w:szCs w:val="22"/>
        </w:rPr>
      </w:pPr>
      <w:r w:rsidRPr="005945CA">
        <w:rPr>
          <w:color w:val="000000" w:themeColor="text1"/>
          <w:sz w:val="22"/>
          <w:szCs w:val="22"/>
        </w:rPr>
        <w:t>Introduction</w:t>
      </w:r>
      <w:bookmarkEnd w:id="4"/>
      <w:r w:rsidRPr="005945CA">
        <w:rPr>
          <w:color w:val="000000" w:themeColor="text1"/>
          <w:sz w:val="22"/>
          <w:szCs w:val="22"/>
        </w:rPr>
        <w:t xml:space="preserve"> </w:t>
      </w:r>
    </w:p>
    <w:p w:rsidR="006B6EB8" w:rsidRPr="005945CA" w:rsidRDefault="006B6EB8" w:rsidP="006B6EB8">
      <w:pPr>
        <w:rPr>
          <w:color w:val="000000" w:themeColor="text1"/>
          <w:lang w:val="en-US"/>
        </w:rPr>
      </w:pPr>
    </w:p>
    <w:p w:rsidR="008F02F6" w:rsidRPr="005945CA" w:rsidRDefault="008F02F6" w:rsidP="009624D1">
      <w:pPr>
        <w:pStyle w:val="Heading3"/>
        <w:tabs>
          <w:tab w:val="left" w:pos="567"/>
        </w:tabs>
        <w:rPr>
          <w:color w:val="000000" w:themeColor="text1"/>
        </w:rPr>
      </w:pPr>
      <w:bookmarkStart w:id="6" w:name="_Toc497237243"/>
      <w:r w:rsidRPr="005945CA">
        <w:rPr>
          <w:color w:val="000000" w:themeColor="text1"/>
        </w:rPr>
        <w:t xml:space="preserve">1.0 </w:t>
      </w:r>
      <w:r w:rsidRPr="005945CA">
        <w:rPr>
          <w:color w:val="000000" w:themeColor="text1"/>
        </w:rPr>
        <w:tab/>
        <w:t>Background</w:t>
      </w:r>
      <w:bookmarkEnd w:id="6"/>
      <w:r w:rsidRPr="005945CA">
        <w:rPr>
          <w:color w:val="000000" w:themeColor="text1"/>
        </w:rPr>
        <w:t xml:space="preserve"> </w:t>
      </w:r>
    </w:p>
    <w:p w:rsidR="008F02F6" w:rsidRPr="005945CA" w:rsidRDefault="008F02F6" w:rsidP="008F02F6">
      <w:pPr>
        <w:widowControl w:val="0"/>
        <w:autoSpaceDE w:val="0"/>
        <w:autoSpaceDN w:val="0"/>
        <w:adjustRightInd w:val="0"/>
        <w:spacing w:line="360" w:lineRule="auto"/>
        <w:rPr>
          <w:rFonts w:ascii="Arial" w:hAnsi="Arial" w:cs="Arial"/>
          <w:color w:val="000000" w:themeColor="text1"/>
          <w:sz w:val="22"/>
          <w:lang w:val="en-US"/>
        </w:rPr>
      </w:pPr>
      <w:r w:rsidRPr="005945CA">
        <w:rPr>
          <w:rFonts w:ascii="Arial" w:hAnsi="Arial" w:cs="Arial"/>
          <w:color w:val="000000" w:themeColor="text1"/>
          <w:sz w:val="22"/>
          <w:lang w:val="en-US"/>
        </w:rPr>
        <w:t xml:space="preserve">The ward sister role is key to facilitating high standards of quality in health care. In order to manage the ward environment and ensure the delivery of safe and effective patient care the ward </w:t>
      </w:r>
      <w:r w:rsidR="00D42A51" w:rsidRPr="005945CA">
        <w:rPr>
          <w:rFonts w:ascii="Arial" w:hAnsi="Arial" w:cs="Arial"/>
          <w:color w:val="000000" w:themeColor="text1"/>
          <w:sz w:val="22"/>
          <w:lang w:val="en-US"/>
        </w:rPr>
        <w:t>sisters’</w:t>
      </w:r>
      <w:r w:rsidRPr="005945CA">
        <w:rPr>
          <w:rFonts w:ascii="Arial" w:hAnsi="Arial" w:cs="Arial"/>
          <w:color w:val="000000" w:themeColor="text1"/>
          <w:sz w:val="22"/>
          <w:lang w:val="en-US"/>
        </w:rPr>
        <w:t xml:space="preserve"> leadership role is an essential skill (Douglas</w:t>
      </w:r>
      <w:r w:rsidR="00D818B6" w:rsidRPr="005945CA">
        <w:rPr>
          <w:rFonts w:ascii="Arial" w:hAnsi="Arial" w:cs="Arial"/>
          <w:color w:val="000000" w:themeColor="text1"/>
          <w:sz w:val="22"/>
          <w:lang w:val="en-US"/>
        </w:rPr>
        <w:t>, 2011;</w:t>
      </w:r>
      <w:r w:rsidRPr="005945CA">
        <w:rPr>
          <w:rFonts w:ascii="Arial" w:hAnsi="Arial" w:cs="Arial"/>
          <w:color w:val="000000" w:themeColor="text1"/>
          <w:sz w:val="22"/>
          <w:lang w:val="en-US"/>
        </w:rPr>
        <w:t xml:space="preserve"> Francis</w:t>
      </w:r>
      <w:r w:rsidR="00D818B6" w:rsidRPr="005945CA">
        <w:rPr>
          <w:rFonts w:ascii="Arial" w:hAnsi="Arial" w:cs="Arial"/>
          <w:color w:val="000000" w:themeColor="text1"/>
          <w:sz w:val="22"/>
          <w:lang w:val="en-US"/>
        </w:rPr>
        <w:t xml:space="preserve">, 2013; Kings Fund, </w:t>
      </w:r>
      <w:r w:rsidRPr="005945CA">
        <w:rPr>
          <w:rFonts w:ascii="Arial" w:hAnsi="Arial" w:cs="Arial"/>
          <w:color w:val="000000" w:themeColor="text1"/>
          <w:sz w:val="22"/>
          <w:lang w:val="en-US"/>
        </w:rPr>
        <w:t>2013).  Literature has shown that both nat</w:t>
      </w:r>
      <w:r w:rsidR="00D42A51" w:rsidRPr="005945CA">
        <w:rPr>
          <w:rFonts w:ascii="Arial" w:hAnsi="Arial" w:cs="Arial"/>
          <w:color w:val="000000" w:themeColor="text1"/>
          <w:sz w:val="22"/>
          <w:lang w:val="en-US"/>
        </w:rPr>
        <w:t>ionally and internationally,</w:t>
      </w:r>
      <w:r w:rsidRPr="005945CA">
        <w:rPr>
          <w:rFonts w:ascii="Arial" w:hAnsi="Arial" w:cs="Arial"/>
          <w:color w:val="000000" w:themeColor="text1"/>
          <w:sz w:val="22"/>
          <w:lang w:val="en-US"/>
        </w:rPr>
        <w:t xml:space="preserve"> senior nurses are not always prepared for ward sister roles and are frequently without effective resources to delive</w:t>
      </w:r>
      <w:r w:rsidR="00D42A51" w:rsidRPr="005945CA">
        <w:rPr>
          <w:rFonts w:ascii="Arial" w:hAnsi="Arial" w:cs="Arial"/>
          <w:color w:val="000000" w:themeColor="text1"/>
          <w:sz w:val="22"/>
          <w:lang w:val="en-US"/>
        </w:rPr>
        <w:t xml:space="preserve">r the expectations of the role </w:t>
      </w:r>
      <w:r w:rsidRPr="005945CA">
        <w:rPr>
          <w:rFonts w:ascii="Arial" w:hAnsi="Arial" w:cs="Arial"/>
          <w:color w:val="000000" w:themeColor="text1"/>
          <w:sz w:val="22"/>
          <w:lang w:val="en-US"/>
        </w:rPr>
        <w:t>(Buckner</w:t>
      </w:r>
      <w:r w:rsidR="00340C9F" w:rsidRPr="005945CA">
        <w:rPr>
          <w:rFonts w:ascii="Arial" w:hAnsi="Arial" w:cs="Arial"/>
          <w:color w:val="000000" w:themeColor="text1"/>
          <w:sz w:val="22"/>
          <w:lang w:val="en-US"/>
        </w:rPr>
        <w:t>,</w:t>
      </w:r>
      <w:r w:rsidRPr="005945CA">
        <w:rPr>
          <w:rFonts w:ascii="Arial" w:hAnsi="Arial" w:cs="Arial"/>
          <w:color w:val="000000" w:themeColor="text1"/>
          <w:sz w:val="22"/>
          <w:lang w:val="en-US"/>
        </w:rPr>
        <w:t xml:space="preserve"> </w:t>
      </w:r>
      <w:r w:rsidRPr="005945CA">
        <w:rPr>
          <w:rFonts w:ascii="Arial" w:hAnsi="Arial" w:cs="Arial"/>
          <w:iCs/>
          <w:color w:val="000000" w:themeColor="text1"/>
          <w:sz w:val="22"/>
          <w:lang w:val="en-US"/>
        </w:rPr>
        <w:t>et al</w:t>
      </w:r>
      <w:r w:rsidRPr="005945CA">
        <w:rPr>
          <w:rFonts w:ascii="Arial" w:hAnsi="Arial" w:cs="Arial"/>
          <w:color w:val="000000" w:themeColor="text1"/>
          <w:sz w:val="22"/>
          <w:lang w:val="en-US"/>
        </w:rPr>
        <w:t>.</w:t>
      </w:r>
      <w:r w:rsidR="00D818B6" w:rsidRPr="005945CA">
        <w:rPr>
          <w:rFonts w:ascii="Arial" w:hAnsi="Arial" w:cs="Arial"/>
          <w:color w:val="000000" w:themeColor="text1"/>
          <w:sz w:val="22"/>
          <w:lang w:val="en-US"/>
        </w:rPr>
        <w:t>, 2014;</w:t>
      </w:r>
      <w:r w:rsidRPr="005945CA">
        <w:rPr>
          <w:rFonts w:ascii="Arial" w:hAnsi="Arial" w:cs="Arial"/>
          <w:color w:val="000000" w:themeColor="text1"/>
          <w:sz w:val="22"/>
          <w:lang w:val="en-US"/>
        </w:rPr>
        <w:t xml:space="preserve"> Herman</w:t>
      </w:r>
      <w:r w:rsidR="00340C9F" w:rsidRPr="005945CA">
        <w:rPr>
          <w:rFonts w:ascii="Arial" w:hAnsi="Arial" w:cs="Arial"/>
          <w:color w:val="000000" w:themeColor="text1"/>
          <w:sz w:val="22"/>
          <w:lang w:val="en-US"/>
        </w:rPr>
        <w:t>,</w:t>
      </w:r>
      <w:r w:rsidRPr="005945CA">
        <w:rPr>
          <w:rFonts w:ascii="Arial" w:hAnsi="Arial" w:cs="Arial"/>
          <w:color w:val="000000" w:themeColor="text1"/>
          <w:sz w:val="22"/>
          <w:lang w:val="en-US"/>
        </w:rPr>
        <w:t xml:space="preserve"> </w:t>
      </w:r>
      <w:r w:rsidR="00927694" w:rsidRPr="005945CA">
        <w:rPr>
          <w:rFonts w:ascii="Arial" w:hAnsi="Arial" w:cs="Arial"/>
          <w:iCs/>
          <w:color w:val="000000" w:themeColor="text1"/>
          <w:sz w:val="22"/>
          <w:lang w:val="en-US"/>
        </w:rPr>
        <w:t>Gish and Rosenblum</w:t>
      </w:r>
      <w:r w:rsidR="00D818B6" w:rsidRPr="005945CA">
        <w:rPr>
          <w:rFonts w:ascii="Arial" w:hAnsi="Arial" w:cs="Arial"/>
          <w:color w:val="000000" w:themeColor="text1"/>
          <w:sz w:val="22"/>
          <w:lang w:val="en-US"/>
        </w:rPr>
        <w:t xml:space="preserve">, 2015; </w:t>
      </w:r>
      <w:r w:rsidRPr="005945CA">
        <w:rPr>
          <w:rFonts w:ascii="Arial" w:hAnsi="Arial" w:cs="Arial"/>
          <w:color w:val="000000" w:themeColor="text1"/>
          <w:sz w:val="22"/>
          <w:lang w:val="en-US"/>
        </w:rPr>
        <w:t>Rich</w:t>
      </w:r>
      <w:r w:rsidR="00340C9F" w:rsidRPr="005945CA">
        <w:rPr>
          <w:rFonts w:ascii="Arial" w:hAnsi="Arial" w:cs="Arial"/>
          <w:color w:val="000000" w:themeColor="text1"/>
          <w:sz w:val="22"/>
          <w:lang w:val="en-US"/>
        </w:rPr>
        <w:t>,</w:t>
      </w:r>
      <w:r w:rsidRPr="005945CA">
        <w:rPr>
          <w:rFonts w:ascii="Arial" w:hAnsi="Arial" w:cs="Arial"/>
          <w:color w:val="000000" w:themeColor="text1"/>
          <w:sz w:val="22"/>
          <w:lang w:val="en-US"/>
        </w:rPr>
        <w:t xml:space="preserve"> </w:t>
      </w:r>
      <w:r w:rsidRPr="005945CA">
        <w:rPr>
          <w:rFonts w:ascii="Arial" w:hAnsi="Arial" w:cs="Arial"/>
          <w:iCs/>
          <w:color w:val="000000" w:themeColor="text1"/>
          <w:sz w:val="22"/>
          <w:lang w:val="en-US"/>
        </w:rPr>
        <w:t>et al</w:t>
      </w:r>
      <w:r w:rsidRPr="005945CA">
        <w:rPr>
          <w:rFonts w:ascii="Arial" w:hAnsi="Arial" w:cs="Arial"/>
          <w:color w:val="000000" w:themeColor="text1"/>
          <w:sz w:val="22"/>
          <w:lang w:val="en-US"/>
        </w:rPr>
        <w:t>.</w:t>
      </w:r>
      <w:r w:rsidR="00D818B6" w:rsidRPr="005945CA">
        <w:rPr>
          <w:rFonts w:ascii="Arial" w:hAnsi="Arial" w:cs="Arial"/>
          <w:color w:val="000000" w:themeColor="text1"/>
          <w:sz w:val="22"/>
          <w:lang w:val="en-US"/>
        </w:rPr>
        <w:t>,</w:t>
      </w:r>
      <w:r w:rsidRPr="005945CA">
        <w:rPr>
          <w:rFonts w:ascii="Arial" w:hAnsi="Arial" w:cs="Arial"/>
          <w:color w:val="000000" w:themeColor="text1"/>
          <w:sz w:val="22"/>
          <w:lang w:val="en-US"/>
        </w:rPr>
        <w:t xml:space="preserve"> 2015). Health care policy and reform in the United Kingdom, continues to acknowledge the pivotal role the ward sister plays and the importance of investment in development and support to the role (Department of Health</w:t>
      </w:r>
      <w:r w:rsidR="00D818B6" w:rsidRPr="005945CA">
        <w:rPr>
          <w:rFonts w:ascii="Arial" w:hAnsi="Arial" w:cs="Arial"/>
          <w:color w:val="000000" w:themeColor="text1"/>
          <w:sz w:val="22"/>
          <w:lang w:val="en-US"/>
        </w:rPr>
        <w:t>,</w:t>
      </w:r>
      <w:r w:rsidRPr="005945CA">
        <w:rPr>
          <w:rFonts w:ascii="Arial" w:hAnsi="Arial" w:cs="Arial"/>
          <w:color w:val="000000" w:themeColor="text1"/>
          <w:sz w:val="22"/>
          <w:lang w:val="en-US"/>
        </w:rPr>
        <w:t xml:space="preserve"> 2013). Despite this acknowledgement, evidence continues to show gaps in support and training for ward sisters and continued lack of consistency in the expectations of their role and resources to undertake it (Willis</w:t>
      </w:r>
      <w:r w:rsidR="00D818B6" w:rsidRPr="005945CA">
        <w:rPr>
          <w:rFonts w:ascii="Arial" w:hAnsi="Arial" w:cs="Arial"/>
          <w:color w:val="000000" w:themeColor="text1"/>
          <w:sz w:val="22"/>
          <w:lang w:val="en-US"/>
        </w:rPr>
        <w:t>, 2012;</w:t>
      </w:r>
      <w:r w:rsidRPr="005945CA">
        <w:rPr>
          <w:rFonts w:ascii="Arial" w:hAnsi="Arial" w:cs="Arial"/>
          <w:color w:val="000000" w:themeColor="text1"/>
          <w:sz w:val="22"/>
          <w:lang w:val="en-US"/>
        </w:rPr>
        <w:t xml:space="preserve"> Francis</w:t>
      </w:r>
      <w:r w:rsidR="00D818B6" w:rsidRPr="005945CA">
        <w:rPr>
          <w:rFonts w:ascii="Arial" w:hAnsi="Arial" w:cs="Arial"/>
          <w:color w:val="000000" w:themeColor="text1"/>
          <w:sz w:val="22"/>
          <w:lang w:val="en-US"/>
        </w:rPr>
        <w:t>,</w:t>
      </w:r>
      <w:r w:rsidRPr="005945CA">
        <w:rPr>
          <w:rFonts w:ascii="Arial" w:hAnsi="Arial" w:cs="Arial"/>
          <w:color w:val="000000" w:themeColor="text1"/>
          <w:sz w:val="22"/>
          <w:lang w:val="en-US"/>
        </w:rPr>
        <w:t xml:space="preserve"> 2013).</w:t>
      </w:r>
    </w:p>
    <w:p w:rsidR="008F02F6" w:rsidRPr="005945CA" w:rsidRDefault="008F02F6" w:rsidP="008F02F6">
      <w:pPr>
        <w:widowControl w:val="0"/>
        <w:autoSpaceDE w:val="0"/>
        <w:autoSpaceDN w:val="0"/>
        <w:adjustRightInd w:val="0"/>
        <w:spacing w:line="360" w:lineRule="auto"/>
        <w:rPr>
          <w:rFonts w:ascii="Arial" w:hAnsi="Arial" w:cs="Arial"/>
          <w:color w:val="000000" w:themeColor="text1"/>
          <w:sz w:val="22"/>
          <w:lang w:val="en-US"/>
        </w:rPr>
      </w:pPr>
    </w:p>
    <w:p w:rsidR="008F02F6" w:rsidRPr="005945CA" w:rsidRDefault="008F02F6" w:rsidP="008F02F6">
      <w:pPr>
        <w:widowControl w:val="0"/>
        <w:autoSpaceDE w:val="0"/>
        <w:autoSpaceDN w:val="0"/>
        <w:adjustRightInd w:val="0"/>
        <w:spacing w:line="360" w:lineRule="auto"/>
        <w:rPr>
          <w:rFonts w:ascii="Arial" w:hAnsi="Arial" w:cs="Arial"/>
          <w:color w:val="000000" w:themeColor="text1"/>
          <w:sz w:val="22"/>
          <w:lang w:val="en-US"/>
        </w:rPr>
      </w:pPr>
      <w:r w:rsidRPr="005945CA">
        <w:rPr>
          <w:rFonts w:ascii="Arial" w:hAnsi="Arial" w:cs="Arial"/>
          <w:color w:val="000000" w:themeColor="text1"/>
          <w:sz w:val="22"/>
          <w:lang w:val="en-US"/>
        </w:rPr>
        <w:t xml:space="preserve">Of specific importance in terms of resources is having time in the form of supernumerary status in order </w:t>
      </w:r>
      <w:r w:rsidR="00451334" w:rsidRPr="005945CA">
        <w:rPr>
          <w:rFonts w:ascii="Arial" w:hAnsi="Arial" w:cs="Arial"/>
          <w:color w:val="000000" w:themeColor="text1"/>
          <w:sz w:val="22"/>
          <w:lang w:val="en-US"/>
        </w:rPr>
        <w:t xml:space="preserve">for ward </w:t>
      </w:r>
      <w:r w:rsidR="00D6525C" w:rsidRPr="005945CA">
        <w:rPr>
          <w:rFonts w:ascii="Arial" w:hAnsi="Arial" w:cs="Arial"/>
          <w:color w:val="000000" w:themeColor="text1"/>
          <w:sz w:val="22"/>
          <w:lang w:val="en-US"/>
        </w:rPr>
        <w:t>sisters</w:t>
      </w:r>
      <w:r w:rsidR="00451334" w:rsidRPr="005945CA">
        <w:rPr>
          <w:rFonts w:ascii="Arial" w:hAnsi="Arial" w:cs="Arial"/>
          <w:color w:val="000000" w:themeColor="text1"/>
          <w:sz w:val="22"/>
          <w:lang w:val="en-US"/>
        </w:rPr>
        <w:t xml:space="preserve"> </w:t>
      </w:r>
      <w:r w:rsidRPr="005945CA">
        <w:rPr>
          <w:rFonts w:ascii="Arial" w:hAnsi="Arial" w:cs="Arial"/>
          <w:color w:val="000000" w:themeColor="text1"/>
          <w:sz w:val="22"/>
          <w:lang w:val="en-US"/>
        </w:rPr>
        <w:t xml:space="preserve">to undertake their role in a supervisory capacity. Whilst the focus on recent failings in the NHS </w:t>
      </w:r>
      <w:r w:rsidR="00DC2532" w:rsidRPr="005945CA">
        <w:rPr>
          <w:rFonts w:ascii="Arial" w:hAnsi="Arial" w:cs="Arial"/>
          <w:color w:val="000000" w:themeColor="text1"/>
          <w:sz w:val="22"/>
          <w:lang w:val="en-US"/>
        </w:rPr>
        <w:t>has</w:t>
      </w:r>
      <w:r w:rsidRPr="005945CA">
        <w:rPr>
          <w:rFonts w:ascii="Arial" w:hAnsi="Arial" w:cs="Arial"/>
          <w:color w:val="000000" w:themeColor="text1"/>
          <w:sz w:val="22"/>
          <w:lang w:val="en-US"/>
        </w:rPr>
        <w:t xml:space="preserve"> seen an increased interest in ensuring ward sisters are employed as an additional resource to a ward establishment, and as a consequence are not counted in the numbers of staff assigned to deliver direct patient care, in reality 100% supervisory status remains an ambition for most ward sisters</w:t>
      </w:r>
      <w:r w:rsidR="00D6525C" w:rsidRPr="005945CA">
        <w:rPr>
          <w:rFonts w:ascii="Arial" w:hAnsi="Arial" w:cs="Arial"/>
          <w:color w:val="000000" w:themeColor="text1"/>
          <w:sz w:val="22"/>
          <w:lang w:val="en-US"/>
        </w:rPr>
        <w:t xml:space="preserve"> (RCN, 2015)</w:t>
      </w:r>
      <w:r w:rsidRPr="005945CA">
        <w:rPr>
          <w:rFonts w:ascii="Arial" w:hAnsi="Arial" w:cs="Arial"/>
          <w:color w:val="000000" w:themeColor="text1"/>
          <w:sz w:val="22"/>
          <w:lang w:val="en-US"/>
        </w:rPr>
        <w:t>. Seers</w:t>
      </w:r>
      <w:r w:rsidR="00D818B6" w:rsidRPr="005945CA">
        <w:rPr>
          <w:rFonts w:ascii="Arial" w:hAnsi="Arial" w:cs="Arial"/>
          <w:color w:val="000000" w:themeColor="text1"/>
          <w:sz w:val="22"/>
          <w:lang w:val="en-US"/>
        </w:rPr>
        <w:t>,</w:t>
      </w:r>
      <w:r w:rsidRPr="005945CA">
        <w:rPr>
          <w:rFonts w:ascii="Arial" w:hAnsi="Arial" w:cs="Arial"/>
          <w:color w:val="000000" w:themeColor="text1"/>
          <w:sz w:val="22"/>
          <w:lang w:val="en-US"/>
        </w:rPr>
        <w:t xml:space="preserve"> et al</w:t>
      </w:r>
      <w:r w:rsidR="00D818B6" w:rsidRPr="005945CA">
        <w:rPr>
          <w:rFonts w:ascii="Arial" w:hAnsi="Arial" w:cs="Arial"/>
          <w:color w:val="000000" w:themeColor="text1"/>
          <w:sz w:val="22"/>
          <w:lang w:val="en-US"/>
        </w:rPr>
        <w:t>.</w:t>
      </w:r>
      <w:r w:rsidR="00340C9F" w:rsidRPr="005945CA">
        <w:rPr>
          <w:rFonts w:ascii="Arial" w:hAnsi="Arial" w:cs="Arial"/>
          <w:color w:val="000000" w:themeColor="text1"/>
          <w:sz w:val="22"/>
          <w:lang w:val="en-US"/>
        </w:rPr>
        <w:t>,</w:t>
      </w:r>
      <w:r w:rsidR="00D818B6" w:rsidRPr="005945CA">
        <w:rPr>
          <w:rFonts w:ascii="Arial" w:hAnsi="Arial" w:cs="Arial"/>
          <w:color w:val="000000" w:themeColor="text1"/>
          <w:sz w:val="22"/>
          <w:lang w:val="en-US"/>
        </w:rPr>
        <w:t xml:space="preserve"> </w:t>
      </w:r>
      <w:r w:rsidRPr="005945CA">
        <w:rPr>
          <w:rFonts w:ascii="Arial" w:hAnsi="Arial" w:cs="Arial"/>
          <w:color w:val="000000" w:themeColor="text1"/>
          <w:sz w:val="22"/>
          <w:lang w:val="en-US"/>
        </w:rPr>
        <w:t>(2015) examined baseline activity of ward sister roles in relation to supervisory time and found continued evidence of varying degrees of implementation of supervisory status which was largely dependent on financial challenges within organisations along with high nursing vacancy factors inhibiting the ward sisters</w:t>
      </w:r>
      <w:r w:rsidR="001332A1" w:rsidRPr="005945CA">
        <w:rPr>
          <w:rFonts w:ascii="Arial" w:hAnsi="Arial" w:cs="Arial"/>
          <w:color w:val="000000" w:themeColor="text1"/>
          <w:sz w:val="22"/>
          <w:lang w:val="en-US"/>
        </w:rPr>
        <w:t xml:space="preserve">’ </w:t>
      </w:r>
      <w:r w:rsidRPr="005945CA">
        <w:rPr>
          <w:rFonts w:ascii="Arial" w:hAnsi="Arial" w:cs="Arial"/>
          <w:color w:val="000000" w:themeColor="text1"/>
          <w:sz w:val="22"/>
          <w:lang w:val="en-US"/>
        </w:rPr>
        <w:t>ability to work in a supervisory way.</w:t>
      </w:r>
    </w:p>
    <w:p w:rsidR="008F02F6" w:rsidRPr="005945CA" w:rsidRDefault="008F02F6" w:rsidP="008F02F6">
      <w:pPr>
        <w:widowControl w:val="0"/>
        <w:autoSpaceDE w:val="0"/>
        <w:autoSpaceDN w:val="0"/>
        <w:adjustRightInd w:val="0"/>
        <w:spacing w:line="360" w:lineRule="auto"/>
        <w:rPr>
          <w:rFonts w:ascii="Arial" w:hAnsi="Arial" w:cs="Arial"/>
          <w:color w:val="000000" w:themeColor="text1"/>
          <w:sz w:val="22"/>
          <w:lang w:val="en-US"/>
        </w:rPr>
      </w:pPr>
    </w:p>
    <w:p w:rsidR="008F02F6" w:rsidRPr="005945CA" w:rsidRDefault="008F02F6" w:rsidP="008F02F6">
      <w:pPr>
        <w:pStyle w:val="NormalWeb"/>
        <w:spacing w:before="0" w:beforeAutospacing="0" w:after="240" w:afterAutospacing="0" w:line="360" w:lineRule="auto"/>
        <w:rPr>
          <w:rFonts w:ascii="Arial" w:hAnsi="Arial" w:cs="Arial"/>
          <w:color w:val="000000" w:themeColor="text1"/>
          <w:sz w:val="22"/>
          <w:szCs w:val="22"/>
        </w:rPr>
      </w:pPr>
      <w:r w:rsidRPr="005945CA">
        <w:rPr>
          <w:rFonts w:ascii="Arial" w:hAnsi="Arial" w:cs="Arial"/>
          <w:color w:val="000000" w:themeColor="text1"/>
          <w:sz w:val="22"/>
          <w:szCs w:val="22"/>
        </w:rPr>
        <w:t xml:space="preserve">The structure of this thesis commences with a review of the extant literature in relation to the ward sister role and discusses relevant policy within the current context of the NHS.  Theoretical underpinnings for the study are then discussed. A statement of the research questions guiding the study is then presented in light of these theoretical and policy insights. This is followed by the methodology and research approach taken in the study. The unique findings are then presented as the themes and sub-themes, as the visible and hidden </w:t>
      </w:r>
      <w:r w:rsidRPr="005945CA">
        <w:rPr>
          <w:rFonts w:ascii="Arial" w:hAnsi="Arial" w:cs="Arial"/>
          <w:color w:val="000000" w:themeColor="text1"/>
          <w:sz w:val="22"/>
          <w:szCs w:val="22"/>
        </w:rPr>
        <w:lastRenderedPageBreak/>
        <w:t xml:space="preserve">meaning of the interpretation. The discussion, which follows, sets the findings in the context of the theoretical underpinnings for the study, highlighting the implications of the findings and recommendations and the overall contribution of the research. The final chapter also provides the researcher's reflection on this doctoral programme of study. </w:t>
      </w:r>
    </w:p>
    <w:p w:rsidR="008F02F6" w:rsidRPr="005945CA" w:rsidRDefault="008F02F6" w:rsidP="009624D1">
      <w:pPr>
        <w:pStyle w:val="Heading3"/>
        <w:tabs>
          <w:tab w:val="left" w:pos="567"/>
        </w:tabs>
        <w:rPr>
          <w:color w:val="000000" w:themeColor="text1"/>
        </w:rPr>
      </w:pPr>
      <w:bookmarkStart w:id="7" w:name="_Toc497237244"/>
      <w:r w:rsidRPr="005945CA">
        <w:rPr>
          <w:color w:val="000000" w:themeColor="text1"/>
        </w:rPr>
        <w:t>1.1</w:t>
      </w:r>
      <w:r w:rsidRPr="005945CA">
        <w:rPr>
          <w:color w:val="000000" w:themeColor="text1"/>
        </w:rPr>
        <w:tab/>
        <w:t xml:space="preserve">Introduction to Chapter 2 – Review of </w:t>
      </w:r>
      <w:r w:rsidR="007B4530" w:rsidRPr="005945CA">
        <w:rPr>
          <w:color w:val="000000" w:themeColor="text1"/>
        </w:rPr>
        <w:t>l</w:t>
      </w:r>
      <w:r w:rsidRPr="005945CA">
        <w:rPr>
          <w:color w:val="000000" w:themeColor="text1"/>
        </w:rPr>
        <w:t xml:space="preserve">iterature </w:t>
      </w:r>
      <w:r w:rsidR="007B4530" w:rsidRPr="005945CA">
        <w:rPr>
          <w:color w:val="000000" w:themeColor="text1"/>
        </w:rPr>
        <w:t>and</w:t>
      </w:r>
      <w:r w:rsidRPr="005945CA">
        <w:rPr>
          <w:color w:val="000000" w:themeColor="text1"/>
        </w:rPr>
        <w:t xml:space="preserve"> </w:t>
      </w:r>
      <w:r w:rsidR="007B4530" w:rsidRPr="005945CA">
        <w:rPr>
          <w:color w:val="000000" w:themeColor="text1"/>
        </w:rPr>
        <w:t>c</w:t>
      </w:r>
      <w:r w:rsidRPr="005945CA">
        <w:rPr>
          <w:color w:val="000000" w:themeColor="text1"/>
        </w:rPr>
        <w:t xml:space="preserve">onceptual </w:t>
      </w:r>
      <w:r w:rsidR="007B4530" w:rsidRPr="005945CA">
        <w:rPr>
          <w:color w:val="000000" w:themeColor="text1"/>
        </w:rPr>
        <w:t>f</w:t>
      </w:r>
      <w:r w:rsidRPr="005945CA">
        <w:rPr>
          <w:color w:val="000000" w:themeColor="text1"/>
        </w:rPr>
        <w:t>ramework</w:t>
      </w:r>
      <w:bookmarkEnd w:id="7"/>
    </w:p>
    <w:p w:rsidR="008F02F6" w:rsidRPr="005945CA" w:rsidRDefault="008F02F6" w:rsidP="008F02F6">
      <w:pPr>
        <w:spacing w:line="360" w:lineRule="auto"/>
        <w:rPr>
          <w:rFonts w:ascii="Arial" w:hAnsi="Arial" w:cs="Arial"/>
          <w:color w:val="000000" w:themeColor="text1"/>
          <w:sz w:val="22"/>
        </w:rPr>
      </w:pPr>
      <w:r w:rsidRPr="005945CA">
        <w:rPr>
          <w:rFonts w:ascii="Arial" w:hAnsi="Arial" w:cs="Arial"/>
          <w:color w:val="000000" w:themeColor="text1"/>
          <w:sz w:val="22"/>
        </w:rPr>
        <w:t xml:space="preserve">To inform this thesis, </w:t>
      </w:r>
      <w:r w:rsidR="00F7405B" w:rsidRPr="005945CA">
        <w:rPr>
          <w:rFonts w:ascii="Arial" w:hAnsi="Arial" w:cs="Arial"/>
          <w:color w:val="000000" w:themeColor="text1"/>
          <w:sz w:val="22"/>
        </w:rPr>
        <w:t>c</w:t>
      </w:r>
      <w:r w:rsidRPr="005945CA">
        <w:rPr>
          <w:rFonts w:ascii="Arial" w:hAnsi="Arial" w:cs="Arial"/>
          <w:color w:val="000000" w:themeColor="text1"/>
          <w:sz w:val="22"/>
        </w:rPr>
        <w:t xml:space="preserve">hapter 2 sets out the industry and policy background to the empirical setting.  The chapter discusses the historical backdrop of nursing leadership, providing an overview of NHS reforms since its inception in 1948 with emphasis on nursing policy context.  The chapter discusses the ward sister role, and its relationship with quality of care. </w:t>
      </w:r>
    </w:p>
    <w:p w:rsidR="008F02F6" w:rsidRPr="005945CA" w:rsidRDefault="008F02F6" w:rsidP="008F02F6">
      <w:pPr>
        <w:spacing w:line="360" w:lineRule="auto"/>
        <w:rPr>
          <w:rFonts w:ascii="Arial" w:hAnsi="Arial" w:cs="Arial"/>
          <w:color w:val="000000" w:themeColor="text1"/>
          <w:sz w:val="22"/>
        </w:rPr>
      </w:pPr>
    </w:p>
    <w:p w:rsidR="008F02F6" w:rsidRPr="005945CA" w:rsidRDefault="008F02F6" w:rsidP="008F02F6">
      <w:pPr>
        <w:spacing w:line="360" w:lineRule="auto"/>
        <w:rPr>
          <w:rFonts w:ascii="Arial" w:hAnsi="Arial" w:cs="Arial"/>
          <w:color w:val="000000" w:themeColor="text1"/>
          <w:sz w:val="22"/>
        </w:rPr>
      </w:pPr>
      <w:r w:rsidRPr="005945CA">
        <w:rPr>
          <w:rFonts w:ascii="Arial" w:hAnsi="Arial" w:cs="Arial"/>
          <w:color w:val="000000" w:themeColor="text1"/>
          <w:sz w:val="22"/>
        </w:rPr>
        <w:t>Chapter 2 then introduces the theoretical orientation underpinning the study - empowerment theory. Extant literature in this field is founded on the work of two key theorists.  The work of Kanter (198</w:t>
      </w:r>
      <w:r w:rsidR="00266348" w:rsidRPr="005945CA">
        <w:rPr>
          <w:rFonts w:ascii="Arial" w:hAnsi="Arial" w:cs="Arial"/>
          <w:color w:val="000000" w:themeColor="text1"/>
          <w:sz w:val="22"/>
        </w:rPr>
        <w:t>5</w:t>
      </w:r>
      <w:r w:rsidRPr="005945CA">
        <w:rPr>
          <w:rFonts w:ascii="Arial" w:hAnsi="Arial" w:cs="Arial"/>
          <w:color w:val="000000" w:themeColor="text1"/>
          <w:sz w:val="22"/>
        </w:rPr>
        <w:t xml:space="preserve">) provides insights for notions of structural empowerment which suggests that if employers provide tools with which employees can access structures of power and opportunity, they are able to mobilise information, resources and support to get things done in an organisation. Conger </w:t>
      </w:r>
      <w:r w:rsidR="00340C9F" w:rsidRPr="005945CA">
        <w:rPr>
          <w:rFonts w:ascii="Arial" w:hAnsi="Arial" w:cs="Arial"/>
          <w:color w:val="000000" w:themeColor="text1"/>
          <w:sz w:val="22"/>
        </w:rPr>
        <w:t>and</w:t>
      </w:r>
      <w:r w:rsidRPr="005945CA">
        <w:rPr>
          <w:rFonts w:ascii="Arial" w:hAnsi="Arial" w:cs="Arial"/>
          <w:color w:val="000000" w:themeColor="text1"/>
          <w:sz w:val="22"/>
        </w:rPr>
        <w:t xml:space="preserve"> Kanungo</w:t>
      </w:r>
      <w:r w:rsidR="00D818B6" w:rsidRPr="005945CA">
        <w:rPr>
          <w:rFonts w:ascii="Arial" w:hAnsi="Arial" w:cs="Arial"/>
          <w:color w:val="000000" w:themeColor="text1"/>
          <w:sz w:val="22"/>
        </w:rPr>
        <w:t>,</w:t>
      </w:r>
      <w:r w:rsidR="001B429E" w:rsidRPr="005945CA">
        <w:rPr>
          <w:rFonts w:ascii="Arial" w:hAnsi="Arial" w:cs="Arial"/>
          <w:color w:val="000000" w:themeColor="text1"/>
          <w:sz w:val="22"/>
        </w:rPr>
        <w:t xml:space="preserve"> (1988),</w:t>
      </w:r>
      <w:r w:rsidRPr="005945CA">
        <w:rPr>
          <w:rFonts w:ascii="Arial" w:hAnsi="Arial" w:cs="Arial"/>
          <w:color w:val="000000" w:themeColor="text1"/>
          <w:sz w:val="22"/>
        </w:rPr>
        <w:t xml:space="preserve"> Thomas </w:t>
      </w:r>
      <w:r w:rsidR="00340C9F" w:rsidRPr="005945CA">
        <w:rPr>
          <w:rFonts w:ascii="Arial" w:hAnsi="Arial" w:cs="Arial"/>
          <w:color w:val="000000" w:themeColor="text1"/>
          <w:sz w:val="22"/>
        </w:rPr>
        <w:t>and</w:t>
      </w:r>
      <w:r w:rsidRPr="005945CA">
        <w:rPr>
          <w:rFonts w:ascii="Arial" w:hAnsi="Arial" w:cs="Arial"/>
          <w:color w:val="000000" w:themeColor="text1"/>
          <w:sz w:val="22"/>
        </w:rPr>
        <w:t xml:space="preserve"> Velthouse</w:t>
      </w:r>
      <w:r w:rsidR="00D818B6" w:rsidRPr="005945CA">
        <w:rPr>
          <w:rFonts w:ascii="Arial" w:hAnsi="Arial" w:cs="Arial"/>
          <w:color w:val="000000" w:themeColor="text1"/>
          <w:sz w:val="22"/>
        </w:rPr>
        <w:t>,</w:t>
      </w:r>
      <w:r w:rsidR="00E66B6F" w:rsidRPr="005945CA">
        <w:rPr>
          <w:rFonts w:ascii="Arial" w:hAnsi="Arial" w:cs="Arial"/>
          <w:color w:val="000000" w:themeColor="text1"/>
          <w:sz w:val="22"/>
        </w:rPr>
        <w:t xml:space="preserve"> (1990) </w:t>
      </w:r>
      <w:r w:rsidRPr="005945CA">
        <w:rPr>
          <w:rFonts w:ascii="Arial" w:hAnsi="Arial" w:cs="Arial"/>
          <w:color w:val="000000" w:themeColor="text1"/>
          <w:sz w:val="22"/>
        </w:rPr>
        <w:t xml:space="preserve">and </w:t>
      </w:r>
      <w:r w:rsidRPr="005945CA">
        <w:rPr>
          <w:rFonts w:ascii="Arial" w:hAnsi="Arial" w:cs="Arial"/>
          <w:color w:val="000000" w:themeColor="text1"/>
          <w:sz w:val="22"/>
          <w:u w:color="0000E9"/>
          <w:lang w:val="en-US"/>
        </w:rPr>
        <w:t>Spreitzer</w:t>
      </w:r>
      <w:r w:rsidR="00D818B6" w:rsidRPr="005945CA">
        <w:rPr>
          <w:rFonts w:ascii="Arial" w:hAnsi="Arial" w:cs="Arial"/>
          <w:color w:val="000000" w:themeColor="text1"/>
          <w:sz w:val="22"/>
          <w:u w:color="0000E9"/>
          <w:lang w:val="en-US"/>
        </w:rPr>
        <w:t>,</w:t>
      </w:r>
      <w:r w:rsidRPr="005945CA">
        <w:rPr>
          <w:rFonts w:ascii="Arial" w:hAnsi="Arial" w:cs="Arial"/>
          <w:color w:val="000000" w:themeColor="text1"/>
          <w:sz w:val="22"/>
          <w:u w:color="0000E9"/>
          <w:lang w:val="en-US"/>
        </w:rPr>
        <w:t xml:space="preserve"> (1995) </w:t>
      </w:r>
      <w:r w:rsidRPr="005945CA">
        <w:rPr>
          <w:rFonts w:ascii="Arial" w:hAnsi="Arial" w:cs="Arial"/>
          <w:color w:val="000000" w:themeColor="text1"/>
          <w:sz w:val="22"/>
        </w:rPr>
        <w:t xml:space="preserve">developed Kanter’s </w:t>
      </w:r>
      <w:r w:rsidR="00936A62" w:rsidRPr="005945CA">
        <w:rPr>
          <w:rFonts w:ascii="Arial" w:hAnsi="Arial" w:cs="Arial"/>
          <w:color w:val="000000" w:themeColor="text1"/>
          <w:sz w:val="22"/>
        </w:rPr>
        <w:t xml:space="preserve"> work on </w:t>
      </w:r>
      <w:r w:rsidRPr="005945CA">
        <w:rPr>
          <w:rFonts w:ascii="Arial" w:hAnsi="Arial" w:cs="Arial"/>
          <w:color w:val="000000" w:themeColor="text1"/>
          <w:sz w:val="22"/>
        </w:rPr>
        <w:t>theory of empowerment to account for more than just the conditions of the work environment</w:t>
      </w:r>
      <w:r w:rsidR="00E66B6F" w:rsidRPr="005945CA">
        <w:rPr>
          <w:rFonts w:ascii="Arial" w:hAnsi="Arial" w:cs="Arial"/>
          <w:color w:val="000000" w:themeColor="text1"/>
          <w:sz w:val="22"/>
        </w:rPr>
        <w:t xml:space="preserve">, </w:t>
      </w:r>
      <w:r w:rsidRPr="005945CA">
        <w:rPr>
          <w:rFonts w:ascii="Arial" w:hAnsi="Arial" w:cs="Arial"/>
          <w:color w:val="000000" w:themeColor="text1"/>
          <w:sz w:val="22"/>
        </w:rPr>
        <w:t xml:space="preserve">they extended their focus towards the employees’ reactions to these conditions (Lashinger, </w:t>
      </w:r>
      <w:r w:rsidR="00340C9F" w:rsidRPr="005945CA">
        <w:rPr>
          <w:rFonts w:ascii="Arial" w:hAnsi="Arial" w:cs="Arial"/>
          <w:color w:val="000000" w:themeColor="text1"/>
          <w:sz w:val="22"/>
        </w:rPr>
        <w:t>et al.</w:t>
      </w:r>
      <w:r w:rsidR="00D818B6" w:rsidRPr="005945CA">
        <w:rPr>
          <w:rFonts w:ascii="Arial" w:hAnsi="Arial" w:cs="Arial"/>
          <w:color w:val="000000" w:themeColor="text1"/>
          <w:sz w:val="22"/>
        </w:rPr>
        <w:t>,</w:t>
      </w:r>
      <w:r w:rsidRPr="005945CA">
        <w:rPr>
          <w:rFonts w:ascii="Arial" w:hAnsi="Arial" w:cs="Arial"/>
          <w:color w:val="000000" w:themeColor="text1"/>
          <w:sz w:val="22"/>
        </w:rPr>
        <w:t xml:space="preserve"> (2001</w:t>
      </w:r>
      <w:r w:rsidR="00FE2E28" w:rsidRPr="005945CA">
        <w:rPr>
          <w:rFonts w:ascii="Arial" w:hAnsi="Arial" w:cs="Arial"/>
          <w:color w:val="000000" w:themeColor="text1"/>
          <w:sz w:val="22"/>
        </w:rPr>
        <w:t>b</w:t>
      </w:r>
      <w:r w:rsidRPr="005945CA">
        <w:rPr>
          <w:rFonts w:ascii="Arial" w:hAnsi="Arial" w:cs="Arial"/>
          <w:color w:val="000000" w:themeColor="text1"/>
          <w:sz w:val="22"/>
        </w:rPr>
        <w:t xml:space="preserve">).  In so doing they developed the theory in relation to psychological empowerment. </w:t>
      </w:r>
      <w:r w:rsidRPr="005945CA">
        <w:rPr>
          <w:rFonts w:ascii="Arial" w:hAnsi="Arial" w:cs="Arial"/>
          <w:color w:val="000000" w:themeColor="text1"/>
          <w:sz w:val="22"/>
          <w:u w:color="0000E9"/>
          <w:lang w:val="en-US"/>
        </w:rPr>
        <w:t>Spreitzer identified four distinct components of psyc</w:t>
      </w:r>
      <w:r w:rsidR="00DC2532" w:rsidRPr="005945CA">
        <w:rPr>
          <w:rFonts w:ascii="Arial" w:hAnsi="Arial" w:cs="Arial"/>
          <w:color w:val="000000" w:themeColor="text1"/>
          <w:sz w:val="22"/>
          <w:u w:color="0000E9"/>
          <w:lang w:val="en-US"/>
        </w:rPr>
        <w:t xml:space="preserve">hological empowerment: </w:t>
      </w:r>
      <w:r w:rsidRPr="005945CA">
        <w:rPr>
          <w:rFonts w:ascii="Arial" w:hAnsi="Arial" w:cs="Arial"/>
          <w:color w:val="000000" w:themeColor="text1"/>
          <w:sz w:val="22"/>
          <w:u w:color="0000E9"/>
          <w:lang w:val="en-US"/>
        </w:rPr>
        <w:t xml:space="preserve">a] autonomy, b] self-efficacy, c] job meaningfulness and d] the ability to have impact on the wider </w:t>
      </w:r>
      <w:r w:rsidR="004B3F70" w:rsidRPr="005945CA">
        <w:rPr>
          <w:rFonts w:ascii="Arial" w:hAnsi="Arial" w:cs="Arial"/>
          <w:color w:val="000000" w:themeColor="text1"/>
          <w:sz w:val="22"/>
          <w:u w:color="0000E9"/>
          <w:lang w:val="en-US"/>
        </w:rPr>
        <w:t>organisation</w:t>
      </w:r>
      <w:r w:rsidRPr="005945CA">
        <w:rPr>
          <w:rFonts w:ascii="Arial" w:hAnsi="Arial" w:cs="Arial"/>
          <w:color w:val="000000" w:themeColor="text1"/>
          <w:sz w:val="22"/>
          <w:u w:color="0000E9"/>
          <w:lang w:val="en-US"/>
        </w:rPr>
        <w:t xml:space="preserve">. When combined with feelings of psychological empowerment, </w:t>
      </w:r>
      <w:r w:rsidRPr="005945CA">
        <w:rPr>
          <w:rFonts w:ascii="Arial" w:hAnsi="Arial" w:cs="Arial"/>
          <w:color w:val="000000" w:themeColor="text1"/>
          <w:sz w:val="22"/>
        </w:rPr>
        <w:t>employees find meaning in their work, feel competent in their capacity to perform their job, are self-determined to achieving desired outcomes and believe they can make impact in the organisation (Spreitzer</w:t>
      </w:r>
      <w:r w:rsidR="00D818B6" w:rsidRPr="005945CA">
        <w:rPr>
          <w:rFonts w:ascii="Arial" w:hAnsi="Arial" w:cs="Arial"/>
          <w:color w:val="000000" w:themeColor="text1"/>
          <w:sz w:val="22"/>
        </w:rPr>
        <w:t>,</w:t>
      </w:r>
      <w:r w:rsidRPr="005945CA">
        <w:rPr>
          <w:rFonts w:ascii="Arial" w:hAnsi="Arial" w:cs="Arial"/>
          <w:color w:val="000000" w:themeColor="text1"/>
          <w:sz w:val="22"/>
        </w:rPr>
        <w:t xml:space="preserve"> 1995).</w:t>
      </w:r>
    </w:p>
    <w:p w:rsidR="008F02F6" w:rsidRPr="005945CA" w:rsidRDefault="008F02F6" w:rsidP="008F02F6">
      <w:pPr>
        <w:spacing w:line="360" w:lineRule="auto"/>
        <w:rPr>
          <w:rFonts w:ascii="Arial" w:hAnsi="Arial" w:cs="Arial"/>
          <w:color w:val="000000" w:themeColor="text1"/>
          <w:sz w:val="22"/>
        </w:rPr>
      </w:pPr>
    </w:p>
    <w:p w:rsidR="008F02F6" w:rsidRPr="005945CA" w:rsidRDefault="008F02F6" w:rsidP="008F02F6">
      <w:pPr>
        <w:spacing w:line="360" w:lineRule="auto"/>
        <w:rPr>
          <w:rFonts w:ascii="Arial" w:hAnsi="Arial" w:cs="Arial"/>
          <w:color w:val="000000" w:themeColor="text1"/>
          <w:sz w:val="22"/>
        </w:rPr>
      </w:pPr>
      <w:r w:rsidRPr="005945CA">
        <w:rPr>
          <w:rFonts w:ascii="Arial" w:hAnsi="Arial" w:cs="Arial"/>
          <w:color w:val="000000" w:themeColor="text1"/>
          <w:sz w:val="22"/>
        </w:rPr>
        <w:t xml:space="preserve">The chapter illuminates the current challenges in the NHS and specifically those facing ward sisters - building on the assertion that </w:t>
      </w:r>
      <w:r w:rsidR="00DC2532" w:rsidRPr="005945CA">
        <w:rPr>
          <w:rFonts w:ascii="Arial" w:hAnsi="Arial" w:cs="Arial"/>
          <w:color w:val="000000" w:themeColor="text1"/>
          <w:sz w:val="22"/>
        </w:rPr>
        <w:t>the</w:t>
      </w:r>
      <w:r w:rsidRPr="005945CA">
        <w:rPr>
          <w:rFonts w:ascii="Arial" w:hAnsi="Arial" w:cs="Arial"/>
          <w:color w:val="000000" w:themeColor="text1"/>
          <w:sz w:val="22"/>
        </w:rPr>
        <w:t xml:space="preserve"> </w:t>
      </w:r>
      <w:r w:rsidR="0082117E" w:rsidRPr="005945CA">
        <w:rPr>
          <w:rFonts w:ascii="Arial" w:hAnsi="Arial" w:cs="Arial"/>
          <w:color w:val="000000" w:themeColor="text1"/>
          <w:sz w:val="22"/>
        </w:rPr>
        <w:t>ward sister role</w:t>
      </w:r>
      <w:r w:rsidRPr="005945CA">
        <w:rPr>
          <w:rFonts w:ascii="Arial" w:hAnsi="Arial" w:cs="Arial"/>
          <w:color w:val="000000" w:themeColor="text1"/>
          <w:sz w:val="22"/>
        </w:rPr>
        <w:t xml:space="preserve"> has a positive influence on patient outcomes.  Using theor</w:t>
      </w:r>
      <w:r w:rsidR="00D42A51" w:rsidRPr="005945CA">
        <w:rPr>
          <w:rFonts w:ascii="Arial" w:hAnsi="Arial" w:cs="Arial"/>
          <w:color w:val="000000" w:themeColor="text1"/>
          <w:sz w:val="22"/>
        </w:rPr>
        <w:t>y of empowerment, the study</w:t>
      </w:r>
      <w:r w:rsidRPr="005945CA">
        <w:rPr>
          <w:rFonts w:ascii="Arial" w:hAnsi="Arial" w:cs="Arial"/>
          <w:color w:val="000000" w:themeColor="text1"/>
          <w:sz w:val="22"/>
        </w:rPr>
        <w:t xml:space="preserve"> seek</w:t>
      </w:r>
      <w:r w:rsidR="00D42A51" w:rsidRPr="005945CA">
        <w:rPr>
          <w:rFonts w:ascii="Arial" w:hAnsi="Arial" w:cs="Arial"/>
          <w:color w:val="000000" w:themeColor="text1"/>
          <w:sz w:val="22"/>
        </w:rPr>
        <w:t>s</w:t>
      </w:r>
      <w:r w:rsidRPr="005945CA">
        <w:rPr>
          <w:rFonts w:ascii="Arial" w:hAnsi="Arial" w:cs="Arial"/>
          <w:color w:val="000000" w:themeColor="text1"/>
          <w:sz w:val="22"/>
        </w:rPr>
        <w:t xml:space="preserve"> to strengthen the evidence base using an empirical study of a defined group of ward sisters who transition from an interventional change in leadership model from non-supervisory to supervisory status to explore if and how the status intervention may influence specific patient outcomes over the study period. </w:t>
      </w:r>
    </w:p>
    <w:p w:rsidR="008F02F6" w:rsidRPr="005945CA" w:rsidRDefault="008F02F6" w:rsidP="008F02F6">
      <w:pPr>
        <w:spacing w:line="360" w:lineRule="auto"/>
        <w:rPr>
          <w:rFonts w:ascii="Arial" w:hAnsi="Arial" w:cs="Arial"/>
          <w:color w:val="000000" w:themeColor="text1"/>
          <w:sz w:val="22"/>
        </w:rPr>
      </w:pPr>
    </w:p>
    <w:p w:rsidR="008F02F6" w:rsidRPr="005945CA" w:rsidRDefault="008F02F6" w:rsidP="00717444">
      <w:pPr>
        <w:pStyle w:val="Heading3"/>
        <w:rPr>
          <w:color w:val="000000" w:themeColor="text1"/>
        </w:rPr>
      </w:pPr>
      <w:bookmarkStart w:id="8" w:name="_Toc497237245"/>
      <w:r w:rsidRPr="005945CA">
        <w:rPr>
          <w:color w:val="000000" w:themeColor="text1"/>
        </w:rPr>
        <w:lastRenderedPageBreak/>
        <w:t xml:space="preserve">1.2 </w:t>
      </w:r>
      <w:r w:rsidR="00717444" w:rsidRPr="005945CA">
        <w:rPr>
          <w:color w:val="000000" w:themeColor="text1"/>
        </w:rPr>
        <w:tab/>
      </w:r>
      <w:r w:rsidRPr="005945CA">
        <w:rPr>
          <w:color w:val="000000" w:themeColor="text1"/>
        </w:rPr>
        <w:t xml:space="preserve">Introduction to Chapter 3 - Methodology </w:t>
      </w:r>
      <w:bookmarkEnd w:id="8"/>
    </w:p>
    <w:p w:rsidR="008F02F6" w:rsidRPr="005945CA" w:rsidRDefault="008F02F6" w:rsidP="00FF2B5A">
      <w:pPr>
        <w:pStyle w:val="TOC2"/>
        <w:rPr>
          <w:rFonts w:ascii="Arial" w:hAnsi="Arial" w:cs="Arial"/>
          <w:color w:val="000000" w:themeColor="text1"/>
          <w:sz w:val="22"/>
          <w:szCs w:val="22"/>
        </w:rPr>
      </w:pPr>
      <w:r w:rsidRPr="005945CA">
        <w:rPr>
          <w:rFonts w:ascii="Arial" w:eastAsiaTheme="minorHAnsi" w:hAnsi="Arial" w:cs="Arial"/>
          <w:color w:val="000000" w:themeColor="text1"/>
          <w:sz w:val="22"/>
          <w:szCs w:val="22"/>
        </w:rPr>
        <w:t>Chapter 3 presents the methodological approach – a hermeneutic interpretation of the lived experience.  This approach exposes the constraints and/or enablements th</w:t>
      </w:r>
      <w:r w:rsidR="00DC2532" w:rsidRPr="005945CA">
        <w:rPr>
          <w:rFonts w:ascii="Arial" w:eastAsiaTheme="minorHAnsi" w:hAnsi="Arial" w:cs="Arial"/>
          <w:color w:val="000000" w:themeColor="text1"/>
          <w:sz w:val="22"/>
          <w:szCs w:val="22"/>
        </w:rPr>
        <w:t>at help or hinder a ward sister’s</w:t>
      </w:r>
      <w:r w:rsidRPr="005945CA">
        <w:rPr>
          <w:rFonts w:ascii="Arial" w:eastAsiaTheme="minorHAnsi" w:hAnsi="Arial" w:cs="Arial"/>
          <w:color w:val="000000" w:themeColor="text1"/>
          <w:sz w:val="22"/>
          <w:szCs w:val="22"/>
        </w:rPr>
        <w:t xml:space="preserve"> capacity to do </w:t>
      </w:r>
      <w:r w:rsidR="00DC2532" w:rsidRPr="005945CA">
        <w:rPr>
          <w:rFonts w:ascii="Arial" w:eastAsiaTheme="minorHAnsi" w:hAnsi="Arial" w:cs="Arial"/>
          <w:color w:val="000000" w:themeColor="text1"/>
          <w:sz w:val="22"/>
          <w:szCs w:val="22"/>
        </w:rPr>
        <w:t>the</w:t>
      </w:r>
      <w:r w:rsidRPr="005945CA">
        <w:rPr>
          <w:rFonts w:ascii="Arial" w:eastAsiaTheme="minorHAnsi" w:hAnsi="Arial" w:cs="Arial"/>
          <w:color w:val="000000" w:themeColor="text1"/>
          <w:sz w:val="22"/>
          <w:szCs w:val="22"/>
        </w:rPr>
        <w:t xml:space="preserve"> job effectively - and in so doing – to influence positively – </w:t>
      </w:r>
      <w:r w:rsidR="0082117E" w:rsidRPr="005945CA">
        <w:rPr>
          <w:rFonts w:ascii="Arial" w:eastAsiaTheme="minorHAnsi" w:hAnsi="Arial" w:cs="Arial"/>
          <w:color w:val="000000" w:themeColor="text1"/>
          <w:sz w:val="22"/>
          <w:szCs w:val="22"/>
        </w:rPr>
        <w:t>nursing quality indicators</w:t>
      </w:r>
      <w:r w:rsidRPr="005945CA">
        <w:rPr>
          <w:rFonts w:ascii="Arial" w:eastAsiaTheme="minorHAnsi" w:hAnsi="Arial" w:cs="Arial"/>
          <w:color w:val="000000" w:themeColor="text1"/>
          <w:sz w:val="22"/>
          <w:szCs w:val="22"/>
        </w:rPr>
        <w:t xml:space="preserve">.  </w:t>
      </w:r>
      <w:r w:rsidRPr="005945CA">
        <w:rPr>
          <w:rFonts w:ascii="Arial" w:hAnsi="Arial" w:cs="Arial"/>
          <w:color w:val="000000" w:themeColor="text1"/>
          <w:sz w:val="22"/>
          <w:szCs w:val="22"/>
        </w:rPr>
        <w:t>The selected methods of data collection and analysis in this study</w:t>
      </w:r>
      <w:r w:rsidRPr="005945CA">
        <w:rPr>
          <w:rFonts w:ascii="Arial" w:eastAsiaTheme="minorHAnsi" w:hAnsi="Arial" w:cs="Arial"/>
          <w:color w:val="000000" w:themeColor="text1"/>
          <w:sz w:val="22"/>
          <w:szCs w:val="22"/>
        </w:rPr>
        <w:t xml:space="preserve"> enabled greater understanding of what is happening at the operational or service delivery level to impact management decisions and actions</w:t>
      </w:r>
      <w:r w:rsidRPr="005945CA">
        <w:rPr>
          <w:rFonts w:ascii="Arial" w:hAnsi="Arial" w:cs="Arial"/>
          <w:color w:val="000000" w:themeColor="text1"/>
          <w:sz w:val="22"/>
          <w:szCs w:val="22"/>
        </w:rPr>
        <w:t xml:space="preserve"> that ward sisters make</w:t>
      </w:r>
      <w:r w:rsidRPr="005945CA">
        <w:rPr>
          <w:rFonts w:ascii="Arial" w:eastAsiaTheme="minorHAnsi" w:hAnsi="Arial" w:cs="Arial"/>
          <w:color w:val="000000" w:themeColor="text1"/>
          <w:sz w:val="22"/>
          <w:szCs w:val="22"/>
        </w:rPr>
        <w:t>.</w:t>
      </w:r>
    </w:p>
    <w:p w:rsidR="008F02F6" w:rsidRPr="005945CA" w:rsidRDefault="008F02F6" w:rsidP="008F02F6">
      <w:pPr>
        <w:spacing w:after="240" w:line="360" w:lineRule="auto"/>
        <w:rPr>
          <w:rFonts w:ascii="Arial" w:hAnsi="Arial" w:cs="Arial"/>
          <w:color w:val="000000" w:themeColor="text1"/>
          <w:sz w:val="22"/>
        </w:rPr>
      </w:pPr>
      <w:r w:rsidRPr="005945CA">
        <w:rPr>
          <w:rFonts w:ascii="Arial" w:hAnsi="Arial" w:cs="Arial"/>
          <w:color w:val="000000" w:themeColor="text1"/>
          <w:sz w:val="22"/>
        </w:rPr>
        <w:t>The methods address the research aim o</w:t>
      </w:r>
      <w:r w:rsidR="006F3AAD" w:rsidRPr="005945CA">
        <w:rPr>
          <w:rFonts w:ascii="Arial" w:hAnsi="Arial" w:cs="Arial"/>
          <w:color w:val="000000" w:themeColor="text1"/>
          <w:sz w:val="22"/>
        </w:rPr>
        <w:t>f the study, which is to explore</w:t>
      </w:r>
      <w:r w:rsidRPr="005945CA">
        <w:rPr>
          <w:rFonts w:ascii="Arial" w:hAnsi="Arial" w:cs="Arial"/>
          <w:color w:val="000000" w:themeColor="text1"/>
          <w:sz w:val="22"/>
        </w:rPr>
        <w:t xml:space="preserve"> factors that influence </w:t>
      </w:r>
      <w:r w:rsidR="006F3AAD" w:rsidRPr="005945CA">
        <w:rPr>
          <w:rFonts w:ascii="Arial" w:hAnsi="Arial" w:cs="Arial"/>
          <w:color w:val="000000" w:themeColor="text1"/>
          <w:sz w:val="22"/>
        </w:rPr>
        <w:t>the supervisory status of</w:t>
      </w:r>
      <w:r w:rsidRPr="005945CA">
        <w:rPr>
          <w:rFonts w:ascii="Arial" w:hAnsi="Arial" w:cs="Arial"/>
          <w:color w:val="000000" w:themeColor="text1"/>
          <w:sz w:val="22"/>
        </w:rPr>
        <w:t xml:space="preserve"> ward sisters </w:t>
      </w:r>
      <w:r w:rsidR="006F3AAD" w:rsidRPr="005945CA">
        <w:rPr>
          <w:rFonts w:ascii="Arial" w:hAnsi="Arial" w:cs="Arial"/>
          <w:color w:val="000000" w:themeColor="text1"/>
          <w:sz w:val="22"/>
        </w:rPr>
        <w:t>in an acute hospital Trust and examine the impact that the role has on the quality of care both perceived and actual</w:t>
      </w:r>
      <w:r w:rsidRPr="005945CA">
        <w:rPr>
          <w:rFonts w:ascii="Arial" w:hAnsi="Arial" w:cs="Arial"/>
          <w:color w:val="000000" w:themeColor="text1"/>
          <w:sz w:val="22"/>
        </w:rPr>
        <w:t>.  This research aim is driven by the following research questions:</w:t>
      </w:r>
    </w:p>
    <w:p w:rsidR="008F02F6" w:rsidRPr="005945CA" w:rsidRDefault="008F02F6" w:rsidP="008F02F6">
      <w:pPr>
        <w:spacing w:after="240" w:line="360" w:lineRule="auto"/>
        <w:rPr>
          <w:rFonts w:ascii="Arial" w:hAnsi="Arial" w:cs="Arial"/>
          <w:b/>
          <w:color w:val="000000" w:themeColor="text1"/>
          <w:sz w:val="22"/>
        </w:rPr>
      </w:pPr>
      <w:r w:rsidRPr="005945CA">
        <w:rPr>
          <w:rFonts w:ascii="Arial" w:hAnsi="Arial" w:cs="Arial"/>
          <w:color w:val="000000" w:themeColor="text1"/>
          <w:sz w:val="22"/>
        </w:rPr>
        <w:t xml:space="preserve">Research Question -1: </w:t>
      </w:r>
      <w:r w:rsidR="00572DDA" w:rsidRPr="005945CA">
        <w:rPr>
          <w:rFonts w:ascii="Arial" w:hAnsi="Arial" w:cs="Arial"/>
          <w:color w:val="000000" w:themeColor="text1"/>
          <w:sz w:val="22"/>
        </w:rPr>
        <w:t>What is the lived experience of ward sisters who move from non- supervisory to supervisory status?</w:t>
      </w:r>
    </w:p>
    <w:p w:rsidR="008F02F6" w:rsidRPr="005945CA" w:rsidRDefault="008F02F6" w:rsidP="008F02F6">
      <w:pPr>
        <w:spacing w:after="240" w:line="360" w:lineRule="auto"/>
        <w:rPr>
          <w:rFonts w:ascii="Arial" w:hAnsi="Arial" w:cs="Arial"/>
          <w:b/>
          <w:color w:val="000000" w:themeColor="text1"/>
          <w:sz w:val="22"/>
        </w:rPr>
      </w:pPr>
      <w:r w:rsidRPr="005945CA">
        <w:rPr>
          <w:rFonts w:ascii="Arial" w:hAnsi="Arial" w:cs="Arial"/>
          <w:color w:val="000000" w:themeColor="text1"/>
          <w:sz w:val="22"/>
        </w:rPr>
        <w:t>Research Question 2: What is the impact of supervisory role change on quality of patient care?</w:t>
      </w:r>
    </w:p>
    <w:p w:rsidR="008F02F6" w:rsidRPr="005945CA" w:rsidRDefault="008F02F6" w:rsidP="008F02F6">
      <w:pPr>
        <w:pStyle w:val="NormalWeb"/>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 xml:space="preserve">The study uses an empirical case study located in a large NHS teaching </w:t>
      </w:r>
      <w:r w:rsidR="00C2563E" w:rsidRPr="005945CA">
        <w:rPr>
          <w:rFonts w:ascii="Arial" w:hAnsi="Arial" w:cs="Arial"/>
          <w:color w:val="000000" w:themeColor="text1"/>
          <w:sz w:val="22"/>
          <w:szCs w:val="22"/>
        </w:rPr>
        <w:t>hospital and</w:t>
      </w:r>
      <w:r w:rsidRPr="005945CA">
        <w:rPr>
          <w:rFonts w:ascii="Arial" w:hAnsi="Arial" w:cs="Arial"/>
          <w:color w:val="000000" w:themeColor="text1"/>
          <w:sz w:val="22"/>
          <w:szCs w:val="22"/>
        </w:rPr>
        <w:t xml:space="preserve"> captures the lived experience of five ward sisters – considered for the quantitative and qualitative analys</w:t>
      </w:r>
      <w:r w:rsidR="004E6C82" w:rsidRPr="005945CA">
        <w:rPr>
          <w:rFonts w:ascii="Arial" w:hAnsi="Arial" w:cs="Arial"/>
          <w:color w:val="000000" w:themeColor="text1"/>
          <w:sz w:val="22"/>
          <w:szCs w:val="22"/>
        </w:rPr>
        <w:t>es as embedded units within the case</w:t>
      </w:r>
      <w:r w:rsidR="00D42A51" w:rsidRPr="005945CA">
        <w:rPr>
          <w:rFonts w:ascii="Arial" w:hAnsi="Arial" w:cs="Arial"/>
          <w:color w:val="000000" w:themeColor="text1"/>
          <w:sz w:val="22"/>
          <w:szCs w:val="22"/>
        </w:rPr>
        <w:t>.  Chapter 3</w:t>
      </w:r>
      <w:r w:rsidRPr="005945CA">
        <w:rPr>
          <w:rFonts w:ascii="Arial" w:hAnsi="Arial" w:cs="Arial"/>
          <w:color w:val="000000" w:themeColor="text1"/>
          <w:sz w:val="22"/>
          <w:szCs w:val="22"/>
        </w:rPr>
        <w:t xml:space="preserve"> explains the rationale for taking a case study approach as well as for capturing the lived experience of ward sisters for hermeneutic interpretation within their wider context. </w:t>
      </w:r>
    </w:p>
    <w:p w:rsidR="008F02F6" w:rsidRPr="005945CA" w:rsidRDefault="008F02F6" w:rsidP="008F02F6">
      <w:pPr>
        <w:pStyle w:val="NormalWeb"/>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 xml:space="preserve">The key method comprised one to one in-depth semi-structured interviews, undertaken before and after management interventions.  In line with the philosophical orientations underpinning the claims that </w:t>
      </w:r>
      <w:r w:rsidR="00DC2532" w:rsidRPr="005945CA">
        <w:rPr>
          <w:rFonts w:ascii="Arial" w:hAnsi="Arial" w:cs="Arial"/>
          <w:color w:val="000000" w:themeColor="text1"/>
          <w:sz w:val="22"/>
          <w:szCs w:val="22"/>
        </w:rPr>
        <w:t>are</w:t>
      </w:r>
      <w:r w:rsidRPr="005945CA">
        <w:rPr>
          <w:rFonts w:ascii="Arial" w:hAnsi="Arial" w:cs="Arial"/>
          <w:color w:val="000000" w:themeColor="text1"/>
          <w:sz w:val="22"/>
          <w:szCs w:val="22"/>
        </w:rPr>
        <w:t xml:space="preserve"> made in this study, data analysis was iterative using the hermeneutic approach as suggested by Crist </w:t>
      </w:r>
      <w:r w:rsidR="00FF7C4C" w:rsidRPr="005945CA">
        <w:rPr>
          <w:rFonts w:ascii="Arial" w:hAnsi="Arial" w:cs="Arial"/>
          <w:color w:val="000000" w:themeColor="text1"/>
          <w:sz w:val="22"/>
          <w:szCs w:val="22"/>
        </w:rPr>
        <w:t>and</w:t>
      </w:r>
      <w:r w:rsidRPr="005945CA">
        <w:rPr>
          <w:rFonts w:ascii="Arial" w:hAnsi="Arial" w:cs="Arial"/>
          <w:color w:val="000000" w:themeColor="text1"/>
          <w:sz w:val="22"/>
          <w:szCs w:val="22"/>
        </w:rPr>
        <w:t xml:space="preserve"> Tanner (2003). This approach seeks to uncover hidden meaning within the data by exploring the lived experience of ward sisters in a ward setting and against hospital and national policy contexts.  To measure impact on patient </w:t>
      </w:r>
      <w:r w:rsidR="00D6525C" w:rsidRPr="005945CA">
        <w:rPr>
          <w:rFonts w:ascii="Arial" w:hAnsi="Arial" w:cs="Arial"/>
          <w:color w:val="000000" w:themeColor="text1"/>
          <w:sz w:val="22"/>
          <w:szCs w:val="22"/>
        </w:rPr>
        <w:t xml:space="preserve">outcomes, data </w:t>
      </w:r>
      <w:r w:rsidR="00DC2532" w:rsidRPr="005945CA">
        <w:rPr>
          <w:rFonts w:ascii="Arial" w:hAnsi="Arial" w:cs="Arial"/>
          <w:color w:val="000000" w:themeColor="text1"/>
          <w:sz w:val="22"/>
          <w:szCs w:val="22"/>
        </w:rPr>
        <w:t>were</w:t>
      </w:r>
      <w:r w:rsidR="00D6525C" w:rsidRPr="005945CA">
        <w:rPr>
          <w:rFonts w:ascii="Arial" w:hAnsi="Arial" w:cs="Arial"/>
          <w:color w:val="000000" w:themeColor="text1"/>
          <w:sz w:val="22"/>
          <w:szCs w:val="22"/>
        </w:rPr>
        <w:t xml:space="preserve"> collected from</w:t>
      </w:r>
      <w:r w:rsidRPr="005945CA">
        <w:rPr>
          <w:rFonts w:ascii="Arial" w:hAnsi="Arial" w:cs="Arial"/>
          <w:color w:val="000000" w:themeColor="text1"/>
          <w:sz w:val="22"/>
          <w:szCs w:val="22"/>
        </w:rPr>
        <w:t xml:space="preserve"> nursing quality indicators.  To establish the impact of role change on these indicators as per the second research aim, these data </w:t>
      </w:r>
      <w:r w:rsidR="00DC2532" w:rsidRPr="005945CA">
        <w:rPr>
          <w:rFonts w:ascii="Arial" w:hAnsi="Arial" w:cs="Arial"/>
          <w:color w:val="000000" w:themeColor="text1"/>
          <w:sz w:val="22"/>
          <w:szCs w:val="22"/>
        </w:rPr>
        <w:t>were</w:t>
      </w:r>
      <w:r w:rsidRPr="005945CA">
        <w:rPr>
          <w:rFonts w:ascii="Arial" w:hAnsi="Arial" w:cs="Arial"/>
          <w:color w:val="000000" w:themeColor="text1"/>
          <w:sz w:val="22"/>
          <w:szCs w:val="22"/>
        </w:rPr>
        <w:t xml:space="preserve"> subject to a series of quantitative statistical analyses.    </w:t>
      </w:r>
    </w:p>
    <w:p w:rsidR="008F02F6" w:rsidRPr="005945CA" w:rsidRDefault="00D42A51" w:rsidP="008F02F6">
      <w:pPr>
        <w:pStyle w:val="NormalWeb"/>
        <w:spacing w:before="0" w:beforeAutospacing="0" w:after="240" w:afterAutospacing="0" w:line="360" w:lineRule="auto"/>
        <w:rPr>
          <w:rFonts w:ascii="Arial" w:hAnsi="Arial" w:cs="Arial"/>
          <w:color w:val="000000" w:themeColor="text1"/>
          <w:sz w:val="22"/>
          <w:szCs w:val="22"/>
        </w:rPr>
      </w:pPr>
      <w:r w:rsidRPr="005945CA">
        <w:rPr>
          <w:rFonts w:ascii="Arial" w:hAnsi="Arial" w:cs="Arial"/>
          <w:color w:val="000000" w:themeColor="text1"/>
          <w:sz w:val="22"/>
          <w:szCs w:val="22"/>
        </w:rPr>
        <w:t>Chapter 3</w:t>
      </w:r>
      <w:r w:rsidR="008F02F6" w:rsidRPr="005945CA">
        <w:rPr>
          <w:rFonts w:ascii="Arial" w:hAnsi="Arial" w:cs="Arial"/>
          <w:color w:val="000000" w:themeColor="text1"/>
          <w:sz w:val="22"/>
          <w:szCs w:val="22"/>
        </w:rPr>
        <w:t xml:space="preserve"> also presents the formal ethical approval and research and development approval for the study. </w:t>
      </w:r>
    </w:p>
    <w:p w:rsidR="008F02F6" w:rsidRPr="005945CA" w:rsidRDefault="008F02F6" w:rsidP="009624D1">
      <w:pPr>
        <w:pStyle w:val="Heading3"/>
        <w:tabs>
          <w:tab w:val="left" w:pos="567"/>
        </w:tabs>
        <w:rPr>
          <w:color w:val="000000" w:themeColor="text1"/>
        </w:rPr>
      </w:pPr>
      <w:bookmarkStart w:id="9" w:name="_Toc497237247"/>
      <w:r w:rsidRPr="005945CA">
        <w:rPr>
          <w:color w:val="000000" w:themeColor="text1"/>
        </w:rPr>
        <w:lastRenderedPageBreak/>
        <w:t>1.</w:t>
      </w:r>
      <w:r w:rsidR="004B305C" w:rsidRPr="005945CA">
        <w:rPr>
          <w:color w:val="000000" w:themeColor="text1"/>
        </w:rPr>
        <w:t>3</w:t>
      </w:r>
      <w:r w:rsidRPr="005945CA">
        <w:rPr>
          <w:color w:val="000000" w:themeColor="text1"/>
        </w:rPr>
        <w:t xml:space="preserve"> </w:t>
      </w:r>
      <w:r w:rsidRPr="005945CA">
        <w:rPr>
          <w:color w:val="000000" w:themeColor="text1"/>
        </w:rPr>
        <w:tab/>
        <w:t xml:space="preserve">Introduction to Chapter </w:t>
      </w:r>
      <w:r w:rsidR="00600F52" w:rsidRPr="005945CA">
        <w:rPr>
          <w:color w:val="000000" w:themeColor="text1"/>
        </w:rPr>
        <w:t>4</w:t>
      </w:r>
      <w:r w:rsidRPr="005945CA">
        <w:rPr>
          <w:color w:val="000000" w:themeColor="text1"/>
        </w:rPr>
        <w:t xml:space="preserve"> - Qualitative findings of the study</w:t>
      </w:r>
      <w:bookmarkEnd w:id="9"/>
    </w:p>
    <w:p w:rsidR="008F02F6" w:rsidRPr="005945CA" w:rsidRDefault="008F02F6" w:rsidP="008F02F6">
      <w:pPr>
        <w:spacing w:after="240" w:line="360" w:lineRule="auto"/>
        <w:rPr>
          <w:rFonts w:ascii="Arial" w:hAnsi="Arial" w:cs="Arial"/>
          <w:color w:val="000000" w:themeColor="text1"/>
          <w:sz w:val="22"/>
        </w:rPr>
      </w:pPr>
      <w:r w:rsidRPr="005945CA">
        <w:rPr>
          <w:rFonts w:ascii="Arial" w:hAnsi="Arial" w:cs="Arial"/>
          <w:color w:val="000000" w:themeColor="text1"/>
          <w:sz w:val="22"/>
        </w:rPr>
        <w:t xml:space="preserve">Chapter </w:t>
      </w:r>
      <w:r w:rsidR="007836DC" w:rsidRPr="005945CA">
        <w:rPr>
          <w:rFonts w:ascii="Arial" w:hAnsi="Arial" w:cs="Arial"/>
          <w:color w:val="000000" w:themeColor="text1"/>
          <w:sz w:val="22"/>
        </w:rPr>
        <w:t>4</w:t>
      </w:r>
      <w:r w:rsidRPr="005945CA">
        <w:rPr>
          <w:rFonts w:ascii="Arial" w:hAnsi="Arial" w:cs="Arial"/>
          <w:color w:val="000000" w:themeColor="text1"/>
          <w:sz w:val="22"/>
        </w:rPr>
        <w:t xml:space="preserve"> presents the qualitative findings of the study.  Based on a hermeneutic analysis of transcripts for each of the five cases (semi-structured interviews of ward sisters before and after their status change) a number of themes emerged.  The interpretation was iterative, beginning with an explicit first reading and then by circling between text and context a deeper understanding began to develop.  Four main themes emerged in relation to ward sisters’ feelings and experiences over the course of the study as the intervention was implemented:</w:t>
      </w:r>
    </w:p>
    <w:p w:rsidR="008F02F6" w:rsidRPr="005945CA" w:rsidRDefault="008F02F6" w:rsidP="004A232B">
      <w:pPr>
        <w:pStyle w:val="ListParagraph"/>
        <w:numPr>
          <w:ilvl w:val="0"/>
          <w:numId w:val="29"/>
        </w:numPr>
        <w:spacing w:after="240"/>
        <w:ind w:hanging="294"/>
        <w:jc w:val="both"/>
        <w:rPr>
          <w:rFonts w:ascii="Arial" w:hAnsi="Arial" w:cs="Arial"/>
          <w:b/>
          <w:color w:val="000000" w:themeColor="text1"/>
          <w:sz w:val="22"/>
        </w:rPr>
      </w:pPr>
      <w:r w:rsidRPr="005945CA">
        <w:rPr>
          <w:rFonts w:ascii="Arial" w:hAnsi="Arial" w:cs="Arial"/>
          <w:b/>
          <w:color w:val="000000" w:themeColor="text1"/>
          <w:sz w:val="22"/>
        </w:rPr>
        <w:t>Feeling (un)prepared for the role</w:t>
      </w:r>
    </w:p>
    <w:p w:rsidR="008F02F6" w:rsidRPr="005945CA" w:rsidRDefault="008F02F6" w:rsidP="00717444">
      <w:pPr>
        <w:pStyle w:val="ListParagraph"/>
        <w:numPr>
          <w:ilvl w:val="0"/>
          <w:numId w:val="2"/>
        </w:numPr>
        <w:ind w:left="1014" w:hanging="294"/>
        <w:jc w:val="both"/>
        <w:rPr>
          <w:rFonts w:ascii="Arial" w:hAnsi="Arial" w:cs="Arial"/>
          <w:color w:val="000000" w:themeColor="text1"/>
          <w:sz w:val="22"/>
        </w:rPr>
      </w:pPr>
      <w:r w:rsidRPr="005945CA">
        <w:rPr>
          <w:rFonts w:ascii="Arial" w:hAnsi="Arial" w:cs="Arial"/>
          <w:color w:val="000000" w:themeColor="text1"/>
          <w:sz w:val="22"/>
        </w:rPr>
        <w:t>Variation in training and role of the in-house programme</w:t>
      </w:r>
    </w:p>
    <w:p w:rsidR="008F02F6" w:rsidRPr="005945CA" w:rsidRDefault="008F02F6" w:rsidP="00717444">
      <w:pPr>
        <w:pStyle w:val="ListParagraph"/>
        <w:numPr>
          <w:ilvl w:val="0"/>
          <w:numId w:val="2"/>
        </w:numPr>
        <w:ind w:left="1014" w:hanging="294"/>
        <w:jc w:val="both"/>
        <w:rPr>
          <w:rFonts w:ascii="Arial" w:hAnsi="Arial" w:cs="Arial"/>
          <w:color w:val="000000" w:themeColor="text1"/>
          <w:sz w:val="22"/>
        </w:rPr>
      </w:pPr>
      <w:r w:rsidRPr="005945CA">
        <w:rPr>
          <w:rFonts w:ascii="Arial" w:hAnsi="Arial" w:cs="Arial"/>
          <w:color w:val="000000" w:themeColor="text1"/>
          <w:sz w:val="22"/>
        </w:rPr>
        <w:t>Finding one’s own way</w:t>
      </w:r>
    </w:p>
    <w:p w:rsidR="008F02F6" w:rsidRPr="005945CA" w:rsidRDefault="008F02F6" w:rsidP="00E465A8">
      <w:pPr>
        <w:jc w:val="both"/>
        <w:rPr>
          <w:rFonts w:ascii="Arial" w:hAnsi="Arial" w:cs="Arial"/>
          <w:color w:val="000000" w:themeColor="text1"/>
          <w:sz w:val="22"/>
        </w:rPr>
      </w:pPr>
    </w:p>
    <w:p w:rsidR="008F02F6" w:rsidRPr="005945CA" w:rsidRDefault="008F02F6" w:rsidP="004A232B">
      <w:pPr>
        <w:pStyle w:val="ListParagraph"/>
        <w:numPr>
          <w:ilvl w:val="0"/>
          <w:numId w:val="29"/>
        </w:numPr>
        <w:jc w:val="both"/>
        <w:rPr>
          <w:rFonts w:ascii="Arial" w:hAnsi="Arial" w:cs="Arial"/>
          <w:b/>
          <w:color w:val="000000" w:themeColor="text1"/>
          <w:sz w:val="22"/>
        </w:rPr>
      </w:pPr>
      <w:r w:rsidRPr="005945CA">
        <w:rPr>
          <w:rFonts w:ascii="Arial" w:hAnsi="Arial" w:cs="Arial"/>
          <w:b/>
          <w:color w:val="000000" w:themeColor="text1"/>
          <w:sz w:val="22"/>
        </w:rPr>
        <w:t>Moving from disempowerment to empowerment</w:t>
      </w:r>
    </w:p>
    <w:p w:rsidR="008F02F6" w:rsidRPr="005945CA" w:rsidRDefault="008F02F6" w:rsidP="004A232B">
      <w:pPr>
        <w:pStyle w:val="ListParagraph"/>
        <w:numPr>
          <w:ilvl w:val="0"/>
          <w:numId w:val="23"/>
        </w:numPr>
        <w:ind w:left="1080"/>
        <w:jc w:val="both"/>
        <w:rPr>
          <w:rFonts w:ascii="Arial" w:hAnsi="Arial" w:cs="Arial"/>
          <w:color w:val="000000" w:themeColor="text1"/>
          <w:sz w:val="22"/>
        </w:rPr>
      </w:pPr>
      <w:r w:rsidRPr="005945CA">
        <w:rPr>
          <w:rFonts w:ascii="Arial" w:hAnsi="Arial" w:cs="Arial"/>
          <w:color w:val="000000" w:themeColor="text1"/>
          <w:sz w:val="22"/>
        </w:rPr>
        <w:t>Loss of control of the ward</w:t>
      </w:r>
    </w:p>
    <w:p w:rsidR="008F02F6" w:rsidRPr="005945CA" w:rsidRDefault="008F02F6" w:rsidP="004A232B">
      <w:pPr>
        <w:pStyle w:val="ListParagraph"/>
        <w:numPr>
          <w:ilvl w:val="0"/>
          <w:numId w:val="23"/>
        </w:numPr>
        <w:ind w:left="1080"/>
        <w:jc w:val="both"/>
        <w:rPr>
          <w:rFonts w:ascii="Arial" w:hAnsi="Arial" w:cs="Arial"/>
          <w:color w:val="000000" w:themeColor="text1"/>
          <w:sz w:val="22"/>
        </w:rPr>
      </w:pPr>
      <w:r w:rsidRPr="005945CA">
        <w:rPr>
          <w:rFonts w:ascii="Arial" w:hAnsi="Arial" w:cs="Arial"/>
          <w:color w:val="000000" w:themeColor="text1"/>
          <w:sz w:val="22"/>
        </w:rPr>
        <w:t>Competing demands</w:t>
      </w:r>
    </w:p>
    <w:p w:rsidR="008F02F6" w:rsidRPr="005945CA" w:rsidRDefault="008F02F6" w:rsidP="004A232B">
      <w:pPr>
        <w:pStyle w:val="ListParagraph"/>
        <w:numPr>
          <w:ilvl w:val="0"/>
          <w:numId w:val="23"/>
        </w:numPr>
        <w:ind w:left="1080"/>
        <w:jc w:val="both"/>
        <w:rPr>
          <w:rFonts w:ascii="Arial" w:hAnsi="Arial" w:cs="Arial"/>
          <w:color w:val="000000" w:themeColor="text1"/>
          <w:sz w:val="22"/>
        </w:rPr>
      </w:pPr>
      <w:r w:rsidRPr="005945CA">
        <w:rPr>
          <w:rFonts w:ascii="Arial" w:hAnsi="Arial" w:cs="Arial"/>
          <w:color w:val="000000" w:themeColor="text1"/>
          <w:sz w:val="22"/>
        </w:rPr>
        <w:t>Becoming empowered</w:t>
      </w:r>
    </w:p>
    <w:p w:rsidR="008F02F6" w:rsidRPr="005945CA" w:rsidRDefault="008F02F6" w:rsidP="008F02F6">
      <w:pPr>
        <w:pStyle w:val="ListParagraph"/>
        <w:jc w:val="both"/>
        <w:rPr>
          <w:rFonts w:ascii="Arial" w:hAnsi="Arial" w:cs="Arial"/>
          <w:color w:val="000000" w:themeColor="text1"/>
          <w:sz w:val="22"/>
        </w:rPr>
      </w:pPr>
    </w:p>
    <w:p w:rsidR="008F02F6" w:rsidRPr="005945CA" w:rsidRDefault="008F02F6" w:rsidP="004A232B">
      <w:pPr>
        <w:pStyle w:val="ListParagraph"/>
        <w:numPr>
          <w:ilvl w:val="0"/>
          <w:numId w:val="29"/>
        </w:numPr>
        <w:jc w:val="both"/>
        <w:rPr>
          <w:rFonts w:ascii="Arial" w:hAnsi="Arial" w:cs="Arial"/>
          <w:b/>
          <w:color w:val="000000" w:themeColor="text1"/>
          <w:sz w:val="22"/>
        </w:rPr>
      </w:pPr>
      <w:r w:rsidRPr="005945CA">
        <w:rPr>
          <w:rFonts w:ascii="Arial" w:hAnsi="Arial" w:cs="Arial"/>
          <w:b/>
          <w:color w:val="000000" w:themeColor="text1"/>
          <w:sz w:val="22"/>
        </w:rPr>
        <w:t xml:space="preserve">Perceptions and relationships </w:t>
      </w:r>
    </w:p>
    <w:p w:rsidR="008F02F6" w:rsidRPr="005945CA" w:rsidRDefault="008F02F6" w:rsidP="004A232B">
      <w:pPr>
        <w:pStyle w:val="ListParagraph"/>
        <w:numPr>
          <w:ilvl w:val="0"/>
          <w:numId w:val="23"/>
        </w:numPr>
        <w:ind w:left="1080"/>
        <w:jc w:val="both"/>
        <w:rPr>
          <w:rFonts w:ascii="Arial" w:hAnsi="Arial" w:cs="Arial"/>
          <w:color w:val="000000" w:themeColor="text1"/>
          <w:sz w:val="22"/>
        </w:rPr>
      </w:pPr>
      <w:r w:rsidRPr="005945CA">
        <w:rPr>
          <w:rFonts w:ascii="Arial" w:hAnsi="Arial" w:cs="Arial"/>
          <w:color w:val="000000" w:themeColor="text1"/>
          <w:sz w:val="22"/>
        </w:rPr>
        <w:t>Confusion about what the role meant</w:t>
      </w:r>
    </w:p>
    <w:p w:rsidR="008F02F6" w:rsidRPr="005945CA" w:rsidRDefault="008F02F6" w:rsidP="004A232B">
      <w:pPr>
        <w:pStyle w:val="ListParagraph"/>
        <w:numPr>
          <w:ilvl w:val="0"/>
          <w:numId w:val="23"/>
        </w:numPr>
        <w:ind w:left="1080"/>
        <w:jc w:val="both"/>
        <w:rPr>
          <w:rFonts w:ascii="Arial" w:hAnsi="Arial" w:cs="Arial"/>
          <w:color w:val="000000" w:themeColor="text1"/>
          <w:sz w:val="22"/>
        </w:rPr>
      </w:pPr>
      <w:r w:rsidRPr="005945CA">
        <w:rPr>
          <w:rFonts w:ascii="Arial" w:hAnsi="Arial" w:cs="Arial"/>
          <w:color w:val="000000" w:themeColor="text1"/>
          <w:sz w:val="22"/>
        </w:rPr>
        <w:t>Navigating the hierarchical structures</w:t>
      </w:r>
      <w:r w:rsidR="00E465A8" w:rsidRPr="005945CA">
        <w:rPr>
          <w:rFonts w:ascii="Arial" w:hAnsi="Arial" w:cs="Arial"/>
          <w:color w:val="000000" w:themeColor="text1"/>
          <w:sz w:val="22"/>
        </w:rPr>
        <w:t>, including support from matron</w:t>
      </w:r>
    </w:p>
    <w:p w:rsidR="008F02F6" w:rsidRPr="005945CA" w:rsidRDefault="008F02F6" w:rsidP="004A232B">
      <w:pPr>
        <w:pStyle w:val="ListParagraph"/>
        <w:numPr>
          <w:ilvl w:val="0"/>
          <w:numId w:val="23"/>
        </w:numPr>
        <w:ind w:left="1080"/>
        <w:jc w:val="both"/>
        <w:rPr>
          <w:rFonts w:ascii="Arial" w:hAnsi="Arial" w:cs="Arial"/>
          <w:color w:val="000000" w:themeColor="text1"/>
          <w:sz w:val="22"/>
        </w:rPr>
      </w:pPr>
      <w:r w:rsidRPr="005945CA">
        <w:rPr>
          <w:rFonts w:ascii="Arial" w:hAnsi="Arial" w:cs="Arial"/>
          <w:color w:val="000000" w:themeColor="text1"/>
          <w:sz w:val="22"/>
        </w:rPr>
        <w:t>Patient and family relationships</w:t>
      </w:r>
    </w:p>
    <w:p w:rsidR="008F02F6" w:rsidRPr="005945CA" w:rsidRDefault="008F02F6" w:rsidP="008F02F6">
      <w:pPr>
        <w:pStyle w:val="ListParagraph"/>
        <w:jc w:val="both"/>
        <w:rPr>
          <w:rFonts w:ascii="Arial" w:hAnsi="Arial" w:cs="Arial"/>
          <w:color w:val="000000" w:themeColor="text1"/>
          <w:sz w:val="22"/>
        </w:rPr>
      </w:pPr>
    </w:p>
    <w:p w:rsidR="008F02F6" w:rsidRPr="005945CA" w:rsidRDefault="008F02F6" w:rsidP="004A232B">
      <w:pPr>
        <w:pStyle w:val="ListParagraph"/>
        <w:numPr>
          <w:ilvl w:val="0"/>
          <w:numId w:val="29"/>
        </w:numPr>
        <w:jc w:val="both"/>
        <w:rPr>
          <w:rFonts w:ascii="Arial" w:hAnsi="Arial" w:cs="Arial"/>
          <w:color w:val="000000" w:themeColor="text1"/>
          <w:sz w:val="22"/>
        </w:rPr>
      </w:pPr>
      <w:r w:rsidRPr="005945CA">
        <w:rPr>
          <w:rFonts w:ascii="Arial" w:hAnsi="Arial" w:cs="Arial"/>
          <w:b/>
          <w:color w:val="000000" w:themeColor="text1"/>
          <w:sz w:val="22"/>
        </w:rPr>
        <w:t>Relationship between supervisory role and quality of care</w:t>
      </w:r>
    </w:p>
    <w:p w:rsidR="007836DC" w:rsidRPr="005945CA" w:rsidRDefault="007836DC" w:rsidP="007836DC">
      <w:pPr>
        <w:pStyle w:val="ListParagraph"/>
        <w:jc w:val="both"/>
        <w:rPr>
          <w:rFonts w:ascii="Arial" w:hAnsi="Arial" w:cs="Arial"/>
          <w:color w:val="000000" w:themeColor="text1"/>
          <w:sz w:val="22"/>
        </w:rPr>
      </w:pPr>
    </w:p>
    <w:p w:rsidR="004B305C" w:rsidRPr="005945CA" w:rsidRDefault="004B305C" w:rsidP="004B305C">
      <w:pPr>
        <w:pStyle w:val="Heading3"/>
        <w:tabs>
          <w:tab w:val="left" w:pos="567"/>
        </w:tabs>
        <w:rPr>
          <w:color w:val="000000" w:themeColor="text1"/>
        </w:rPr>
      </w:pPr>
      <w:bookmarkStart w:id="10" w:name="_Toc497237246"/>
      <w:bookmarkStart w:id="11" w:name="_Toc497237248"/>
      <w:r w:rsidRPr="005945CA">
        <w:rPr>
          <w:color w:val="000000" w:themeColor="text1"/>
        </w:rPr>
        <w:t xml:space="preserve">1.4 </w:t>
      </w:r>
      <w:r w:rsidRPr="005945CA">
        <w:rPr>
          <w:color w:val="000000" w:themeColor="text1"/>
        </w:rPr>
        <w:tab/>
        <w:t xml:space="preserve">Introduction to Chapter </w:t>
      </w:r>
      <w:r w:rsidR="00600F52" w:rsidRPr="005945CA">
        <w:rPr>
          <w:color w:val="000000" w:themeColor="text1"/>
        </w:rPr>
        <w:t>5</w:t>
      </w:r>
      <w:r w:rsidRPr="005945CA">
        <w:rPr>
          <w:color w:val="000000" w:themeColor="text1"/>
        </w:rPr>
        <w:t xml:space="preserve"> - Findings of the quantitative data analysis</w:t>
      </w:r>
      <w:bookmarkEnd w:id="10"/>
    </w:p>
    <w:p w:rsidR="004B305C" w:rsidRPr="005945CA" w:rsidRDefault="004B305C" w:rsidP="004B305C">
      <w:pPr>
        <w:pStyle w:val="NormalWeb"/>
        <w:spacing w:before="0" w:beforeAutospacing="0" w:after="240" w:afterAutospacing="0" w:line="360" w:lineRule="auto"/>
        <w:rPr>
          <w:rFonts w:ascii="Arial" w:hAnsi="Arial" w:cs="Arial"/>
          <w:color w:val="000000" w:themeColor="text1"/>
          <w:sz w:val="22"/>
          <w:szCs w:val="22"/>
        </w:rPr>
      </w:pPr>
      <w:r w:rsidRPr="005945CA">
        <w:rPr>
          <w:rFonts w:ascii="Arial" w:hAnsi="Arial" w:cs="Arial"/>
          <w:color w:val="000000" w:themeColor="text1"/>
          <w:sz w:val="22"/>
          <w:szCs w:val="22"/>
        </w:rPr>
        <w:t>Findings for the study are presented over two chapters. Chapter 4 presents the qua</w:t>
      </w:r>
      <w:r w:rsidR="007836DC" w:rsidRPr="005945CA">
        <w:rPr>
          <w:rFonts w:ascii="Arial" w:hAnsi="Arial" w:cs="Arial"/>
          <w:color w:val="000000" w:themeColor="text1"/>
          <w:sz w:val="22"/>
          <w:szCs w:val="22"/>
        </w:rPr>
        <w:t>l</w:t>
      </w:r>
      <w:r w:rsidRPr="005945CA">
        <w:rPr>
          <w:rFonts w:ascii="Arial" w:hAnsi="Arial" w:cs="Arial"/>
          <w:color w:val="000000" w:themeColor="text1"/>
          <w:sz w:val="22"/>
          <w:szCs w:val="22"/>
        </w:rPr>
        <w:t>itative findings and c</w:t>
      </w:r>
      <w:r w:rsidR="007836DC" w:rsidRPr="005945CA">
        <w:rPr>
          <w:rFonts w:ascii="Arial" w:hAnsi="Arial" w:cs="Arial"/>
          <w:color w:val="000000" w:themeColor="text1"/>
          <w:sz w:val="22"/>
          <w:szCs w:val="22"/>
        </w:rPr>
        <w:t>hapter 5 the quanti</w:t>
      </w:r>
      <w:r w:rsidRPr="005945CA">
        <w:rPr>
          <w:rFonts w:ascii="Arial" w:hAnsi="Arial" w:cs="Arial"/>
          <w:color w:val="000000" w:themeColor="text1"/>
          <w:sz w:val="22"/>
          <w:szCs w:val="22"/>
        </w:rPr>
        <w:t>tative findings from analysis of the 13 nursing quality indicators, which were observed over the period of the study alongside the ward sisters’ transition to supervisory status. Surprising to note are the results of quality indicators as observed over the study period.  There was an expectation that there would be some statistically significant differences between quality care measures and percentage of supervisory time, based on the assumption that ward sisters would have time as a resource to work more effectively.  There were no statistically significant findings</w:t>
      </w:r>
      <w:r w:rsidR="007836DC" w:rsidRPr="005945CA">
        <w:rPr>
          <w:rFonts w:ascii="Arial" w:hAnsi="Arial" w:cs="Arial"/>
          <w:color w:val="000000" w:themeColor="text1"/>
          <w:sz w:val="22"/>
          <w:szCs w:val="22"/>
        </w:rPr>
        <w:t>.</w:t>
      </w:r>
      <w:r w:rsidRPr="005945CA">
        <w:rPr>
          <w:rFonts w:ascii="Arial" w:hAnsi="Arial" w:cs="Arial"/>
          <w:color w:val="000000" w:themeColor="text1"/>
          <w:sz w:val="22"/>
          <w:szCs w:val="22"/>
        </w:rPr>
        <w:t xml:space="preserve"> </w:t>
      </w:r>
      <w:r w:rsidR="007836DC" w:rsidRPr="005945CA">
        <w:rPr>
          <w:rFonts w:ascii="Arial" w:hAnsi="Arial" w:cs="Arial"/>
          <w:color w:val="000000" w:themeColor="text1"/>
          <w:sz w:val="22"/>
          <w:szCs w:val="22"/>
        </w:rPr>
        <w:t>T</w:t>
      </w:r>
      <w:r w:rsidRPr="005945CA">
        <w:rPr>
          <w:rFonts w:ascii="Arial" w:hAnsi="Arial" w:cs="Arial"/>
          <w:color w:val="000000" w:themeColor="text1"/>
          <w:sz w:val="22"/>
          <w:szCs w:val="22"/>
        </w:rPr>
        <w:t xml:space="preserve">his chapter explores </w:t>
      </w:r>
      <w:r w:rsidRPr="005945CA">
        <w:rPr>
          <w:rFonts w:ascii="Arial" w:hAnsi="Arial" w:cs="Arial"/>
          <w:color w:val="000000" w:themeColor="text1"/>
          <w:sz w:val="22"/>
          <w:szCs w:val="22"/>
        </w:rPr>
        <w:lastRenderedPageBreak/>
        <w:t>the quantitative findings in some detail</w:t>
      </w:r>
      <w:r w:rsidR="007836DC" w:rsidRPr="005945CA">
        <w:rPr>
          <w:rFonts w:ascii="Arial" w:hAnsi="Arial" w:cs="Arial"/>
          <w:color w:val="000000" w:themeColor="text1"/>
          <w:sz w:val="22"/>
          <w:szCs w:val="22"/>
        </w:rPr>
        <w:t xml:space="preserve"> and t</w:t>
      </w:r>
      <w:r w:rsidRPr="005945CA">
        <w:rPr>
          <w:rFonts w:ascii="Arial" w:hAnsi="Arial" w:cs="Arial"/>
          <w:color w:val="000000" w:themeColor="text1"/>
          <w:sz w:val="22"/>
          <w:szCs w:val="22"/>
        </w:rPr>
        <w:t xml:space="preserve">he implications of these </w:t>
      </w:r>
      <w:r w:rsidR="007836DC" w:rsidRPr="005945CA">
        <w:rPr>
          <w:rFonts w:ascii="Arial" w:hAnsi="Arial" w:cs="Arial"/>
          <w:color w:val="000000" w:themeColor="text1"/>
          <w:sz w:val="22"/>
          <w:szCs w:val="22"/>
        </w:rPr>
        <w:t xml:space="preserve">findings together with possible explanations for the findings </w:t>
      </w:r>
      <w:r w:rsidRPr="005945CA">
        <w:rPr>
          <w:rFonts w:ascii="Arial" w:hAnsi="Arial" w:cs="Arial"/>
          <w:color w:val="000000" w:themeColor="text1"/>
          <w:sz w:val="22"/>
          <w:szCs w:val="22"/>
        </w:rPr>
        <w:t xml:space="preserve">are </w:t>
      </w:r>
      <w:r w:rsidR="007836DC" w:rsidRPr="005945CA">
        <w:rPr>
          <w:rFonts w:ascii="Arial" w:hAnsi="Arial" w:cs="Arial"/>
          <w:color w:val="000000" w:themeColor="text1"/>
          <w:sz w:val="22"/>
          <w:szCs w:val="22"/>
        </w:rPr>
        <w:t>considered</w:t>
      </w:r>
      <w:r w:rsidRPr="005945CA">
        <w:rPr>
          <w:rFonts w:ascii="Arial" w:hAnsi="Arial" w:cs="Arial"/>
          <w:color w:val="000000" w:themeColor="text1"/>
          <w:sz w:val="22"/>
          <w:szCs w:val="22"/>
        </w:rPr>
        <w:t xml:space="preserve"> in chapter 6.</w:t>
      </w:r>
    </w:p>
    <w:p w:rsidR="008F02F6" w:rsidRPr="005945CA" w:rsidRDefault="008F02F6" w:rsidP="009624D1">
      <w:pPr>
        <w:pStyle w:val="Heading3"/>
        <w:rPr>
          <w:color w:val="000000" w:themeColor="text1"/>
        </w:rPr>
      </w:pPr>
      <w:r w:rsidRPr="005945CA">
        <w:rPr>
          <w:color w:val="000000" w:themeColor="text1"/>
        </w:rPr>
        <w:t xml:space="preserve">1.5 </w:t>
      </w:r>
      <w:r w:rsidR="00717444" w:rsidRPr="005945CA">
        <w:rPr>
          <w:color w:val="000000" w:themeColor="text1"/>
        </w:rPr>
        <w:tab/>
      </w:r>
      <w:r w:rsidRPr="005945CA">
        <w:rPr>
          <w:color w:val="000000" w:themeColor="text1"/>
        </w:rPr>
        <w:t>Introduction to Chapter 6 - Discussion</w:t>
      </w:r>
      <w:bookmarkEnd w:id="11"/>
    </w:p>
    <w:p w:rsidR="008F02F6" w:rsidRPr="005945CA" w:rsidRDefault="008F02F6" w:rsidP="008F02F6">
      <w:pPr>
        <w:pStyle w:val="ListBullet"/>
        <w:numPr>
          <w:ilvl w:val="0"/>
          <w:numId w:val="0"/>
        </w:numPr>
        <w:rPr>
          <w:rFonts w:ascii="Arial" w:hAnsi="Arial" w:cs="Arial"/>
          <w:color w:val="000000" w:themeColor="text1"/>
          <w:sz w:val="22"/>
        </w:rPr>
      </w:pPr>
      <w:r w:rsidRPr="005945CA">
        <w:rPr>
          <w:rFonts w:ascii="Arial" w:hAnsi="Arial" w:cs="Arial"/>
          <w:color w:val="000000" w:themeColor="text1"/>
          <w:sz w:val="22"/>
        </w:rPr>
        <w:t>Chapter 6 dis</w:t>
      </w:r>
      <w:r w:rsidR="00D42A51" w:rsidRPr="005945CA">
        <w:rPr>
          <w:rFonts w:ascii="Arial" w:hAnsi="Arial" w:cs="Arial"/>
          <w:color w:val="000000" w:themeColor="text1"/>
          <w:sz w:val="22"/>
        </w:rPr>
        <w:t xml:space="preserve">cusses the themes outlined in </w:t>
      </w:r>
      <w:r w:rsidR="007836DC" w:rsidRPr="005945CA">
        <w:rPr>
          <w:rFonts w:ascii="Arial" w:hAnsi="Arial" w:cs="Arial"/>
          <w:color w:val="000000" w:themeColor="text1"/>
          <w:sz w:val="22"/>
        </w:rPr>
        <w:t>the previous chapters</w:t>
      </w:r>
      <w:r w:rsidRPr="005945CA">
        <w:rPr>
          <w:rFonts w:ascii="Arial" w:hAnsi="Arial" w:cs="Arial"/>
          <w:color w:val="000000" w:themeColor="text1"/>
          <w:sz w:val="22"/>
        </w:rPr>
        <w:t xml:space="preserve"> through the lens of structural and psychological empowerment theory. The findings demonstrated that structural empowerment and structural power play a significant role in developing psychological empowerment (Spreitzer, 1995).  The opportunity and power structures which Kanter (1995) suggested were crucial to empowering employees were represented by the supervisory status change and the development programme that was introduced alongside the change in the practice model. The impact of these structural interventions became clear as the ward </w:t>
      </w:r>
      <w:r w:rsidRPr="005945CA">
        <w:rPr>
          <w:rFonts w:ascii="Arial" w:hAnsi="Arial" w:cs="Arial"/>
          <w:color w:val="000000" w:themeColor="text1"/>
          <w:sz w:val="22"/>
          <w:lang w:val="en-US"/>
        </w:rPr>
        <w:t>sisters described the ‘step change’ they considered necessary to progress effectively from staff nurse to ward sister</w:t>
      </w:r>
      <w:r w:rsidR="006E7784" w:rsidRPr="005945CA">
        <w:rPr>
          <w:rFonts w:ascii="Arial" w:hAnsi="Arial" w:cs="Arial"/>
          <w:color w:val="000000" w:themeColor="text1"/>
          <w:sz w:val="22"/>
          <w:lang w:val="en-US"/>
        </w:rPr>
        <w:t xml:space="preserve">, and from non-supervisory to supervisory status. The findings </w:t>
      </w:r>
      <w:r w:rsidR="00164FF9" w:rsidRPr="005945CA">
        <w:rPr>
          <w:rFonts w:ascii="Arial" w:hAnsi="Arial" w:cs="Arial"/>
          <w:color w:val="000000" w:themeColor="text1"/>
          <w:sz w:val="22"/>
          <w:lang w:val="en-US"/>
        </w:rPr>
        <w:t xml:space="preserve">are </w:t>
      </w:r>
      <w:r w:rsidR="006E7784" w:rsidRPr="005945CA">
        <w:rPr>
          <w:rFonts w:ascii="Arial" w:hAnsi="Arial" w:cs="Arial"/>
          <w:color w:val="000000" w:themeColor="text1"/>
          <w:sz w:val="22"/>
          <w:lang w:val="en-US"/>
        </w:rPr>
        <w:t>theoris</w:t>
      </w:r>
      <w:r w:rsidRPr="005945CA">
        <w:rPr>
          <w:rFonts w:ascii="Arial" w:hAnsi="Arial" w:cs="Arial"/>
          <w:color w:val="000000" w:themeColor="text1"/>
          <w:sz w:val="22"/>
          <w:lang w:val="en-US"/>
        </w:rPr>
        <w:t xml:space="preserve">ed </w:t>
      </w:r>
      <w:r w:rsidR="00DC2532" w:rsidRPr="005945CA">
        <w:rPr>
          <w:rFonts w:ascii="Arial" w:hAnsi="Arial" w:cs="Arial"/>
          <w:color w:val="000000" w:themeColor="text1"/>
          <w:sz w:val="22"/>
          <w:lang w:val="en-US"/>
        </w:rPr>
        <w:t>through the lens of</w:t>
      </w:r>
      <w:r w:rsidR="00164FF9" w:rsidRPr="005945CA">
        <w:rPr>
          <w:rFonts w:ascii="Arial" w:hAnsi="Arial" w:cs="Arial"/>
          <w:color w:val="000000" w:themeColor="text1"/>
          <w:sz w:val="22"/>
          <w:lang w:val="en-US"/>
        </w:rPr>
        <w:t xml:space="preserve"> </w:t>
      </w:r>
      <w:r w:rsidRPr="005945CA">
        <w:rPr>
          <w:rFonts w:ascii="Arial" w:hAnsi="Arial" w:cs="Arial"/>
          <w:color w:val="000000" w:themeColor="text1"/>
          <w:sz w:val="22"/>
          <w:lang w:val="en-US"/>
        </w:rPr>
        <w:t>Kanter</w:t>
      </w:r>
      <w:r w:rsidR="00DC2532" w:rsidRPr="005945CA">
        <w:rPr>
          <w:rFonts w:ascii="Arial" w:hAnsi="Arial" w:cs="Arial"/>
          <w:color w:val="000000" w:themeColor="text1"/>
          <w:sz w:val="22"/>
          <w:lang w:val="en-US"/>
        </w:rPr>
        <w:t>’s</w:t>
      </w:r>
      <w:r w:rsidRPr="005945CA">
        <w:rPr>
          <w:rFonts w:ascii="Arial" w:hAnsi="Arial" w:cs="Arial"/>
          <w:color w:val="000000" w:themeColor="text1"/>
          <w:sz w:val="22"/>
          <w:lang w:val="en-US"/>
        </w:rPr>
        <w:t xml:space="preserve"> and Spreitzer</w:t>
      </w:r>
      <w:r w:rsidR="00DC2532" w:rsidRPr="005945CA">
        <w:rPr>
          <w:rFonts w:ascii="Arial" w:hAnsi="Arial" w:cs="Arial"/>
          <w:color w:val="000000" w:themeColor="text1"/>
          <w:sz w:val="22"/>
          <w:lang w:val="en-US"/>
        </w:rPr>
        <w:t>’s empowerment theory</w:t>
      </w:r>
      <w:r w:rsidRPr="005945CA">
        <w:rPr>
          <w:rFonts w:ascii="Arial" w:hAnsi="Arial" w:cs="Arial"/>
          <w:color w:val="000000" w:themeColor="text1"/>
          <w:sz w:val="22"/>
          <w:lang w:val="en-US"/>
        </w:rPr>
        <w:t xml:space="preserve"> by revealing the psychological empowerment experienced by ward sisters once structural empowerment was enabled through the managerial interventions relating to status change. </w:t>
      </w:r>
      <w:r w:rsidRPr="005945CA">
        <w:rPr>
          <w:rFonts w:ascii="Arial" w:hAnsi="Arial" w:cs="Arial"/>
          <w:color w:val="000000" w:themeColor="text1"/>
          <w:sz w:val="22"/>
        </w:rPr>
        <w:t>Chapter 6 integrates the qualitative and quantitative findings in relation to the policy, theory and conceptual framework underpinning the study. The discussion is in two parts; the first part looks at the</w:t>
      </w:r>
      <w:r w:rsidRPr="005945CA">
        <w:rPr>
          <w:rFonts w:ascii="Arial" w:hAnsi="Arial" w:cs="Arial"/>
          <w:b/>
          <w:color w:val="000000" w:themeColor="text1"/>
          <w:sz w:val="22"/>
        </w:rPr>
        <w:t xml:space="preserve"> </w:t>
      </w:r>
      <w:r w:rsidRPr="005945CA">
        <w:rPr>
          <w:rFonts w:ascii="Arial" w:hAnsi="Arial" w:cs="Arial"/>
          <w:color w:val="000000" w:themeColor="text1"/>
          <w:sz w:val="22"/>
        </w:rPr>
        <w:t xml:space="preserve">effects of structural role change on ward sisters’ perceptions of their role; and the second examines the impact of this supervisory role change on quality </w:t>
      </w:r>
      <w:r w:rsidR="006A6E06" w:rsidRPr="005945CA">
        <w:rPr>
          <w:rFonts w:ascii="Arial" w:hAnsi="Arial" w:cs="Arial"/>
          <w:color w:val="000000" w:themeColor="text1"/>
          <w:sz w:val="22"/>
        </w:rPr>
        <w:t xml:space="preserve">of care </w:t>
      </w:r>
      <w:r w:rsidRPr="005945CA">
        <w:rPr>
          <w:rFonts w:ascii="Arial" w:hAnsi="Arial" w:cs="Arial"/>
          <w:color w:val="000000" w:themeColor="text1"/>
          <w:sz w:val="22"/>
        </w:rPr>
        <w:t>and patient outcomes – as per the research questions</w:t>
      </w:r>
      <w:r w:rsidR="004C392B" w:rsidRPr="005945CA">
        <w:rPr>
          <w:rFonts w:ascii="Arial" w:hAnsi="Arial" w:cs="Arial"/>
          <w:color w:val="000000" w:themeColor="text1"/>
          <w:sz w:val="22"/>
        </w:rPr>
        <w:t>.</w:t>
      </w:r>
    </w:p>
    <w:p w:rsidR="009B40CE" w:rsidRPr="005945CA" w:rsidRDefault="009B40CE" w:rsidP="008F02F6">
      <w:pPr>
        <w:pStyle w:val="ListBullet"/>
        <w:numPr>
          <w:ilvl w:val="0"/>
          <w:numId w:val="0"/>
        </w:numPr>
        <w:rPr>
          <w:rFonts w:ascii="Arial" w:hAnsi="Arial" w:cs="Arial"/>
          <w:color w:val="000000" w:themeColor="text1"/>
          <w:sz w:val="22"/>
        </w:rPr>
      </w:pPr>
    </w:p>
    <w:p w:rsidR="008F02F6" w:rsidRPr="005945CA" w:rsidRDefault="008F02F6" w:rsidP="00C9310B">
      <w:pPr>
        <w:pStyle w:val="Heading3"/>
        <w:rPr>
          <w:color w:val="000000" w:themeColor="text1"/>
        </w:rPr>
      </w:pPr>
      <w:bookmarkStart w:id="12" w:name="_Toc497237249"/>
      <w:r w:rsidRPr="005945CA">
        <w:rPr>
          <w:color w:val="000000" w:themeColor="text1"/>
        </w:rPr>
        <w:t xml:space="preserve">1.6 </w:t>
      </w:r>
      <w:r w:rsidRPr="005945CA">
        <w:rPr>
          <w:color w:val="000000" w:themeColor="text1"/>
        </w:rPr>
        <w:tab/>
        <w:t>Introduction to Chapter 7 – Conclusion</w:t>
      </w:r>
      <w:bookmarkEnd w:id="12"/>
    </w:p>
    <w:p w:rsidR="00B819AC" w:rsidRPr="005945CA" w:rsidRDefault="008F02F6" w:rsidP="008F02F6">
      <w:pPr>
        <w:spacing w:line="360" w:lineRule="auto"/>
        <w:rPr>
          <w:rFonts w:ascii="Arial" w:eastAsia="Arial" w:hAnsi="Arial" w:cs="Arial"/>
          <w:color w:val="000000" w:themeColor="text1"/>
          <w:sz w:val="22"/>
        </w:rPr>
      </w:pPr>
      <w:r w:rsidRPr="005945CA">
        <w:rPr>
          <w:rFonts w:ascii="Arial" w:hAnsi="Arial" w:cs="Arial"/>
          <w:color w:val="000000" w:themeColor="text1"/>
          <w:sz w:val="22"/>
        </w:rPr>
        <w:t xml:space="preserve">Chapter 7 concludes the study and </w:t>
      </w:r>
      <w:r w:rsidR="00B819AC" w:rsidRPr="005945CA">
        <w:rPr>
          <w:rFonts w:ascii="Arial" w:hAnsi="Arial" w:cs="Arial"/>
          <w:color w:val="000000" w:themeColor="text1"/>
          <w:sz w:val="22"/>
        </w:rPr>
        <w:t xml:space="preserve">also draws upon the three stage one papers completed as part of my professional doctorate studies. It </w:t>
      </w:r>
      <w:r w:rsidRPr="005945CA">
        <w:rPr>
          <w:rFonts w:ascii="Arial" w:hAnsi="Arial" w:cs="Arial"/>
          <w:color w:val="000000" w:themeColor="text1"/>
          <w:sz w:val="22"/>
        </w:rPr>
        <w:t xml:space="preserve">identifies the research contributions, recommendations and limitations of the study. </w:t>
      </w:r>
      <w:r w:rsidR="00B819AC" w:rsidRPr="005945CA">
        <w:rPr>
          <w:rFonts w:ascii="Arial" w:hAnsi="Arial" w:cs="Arial"/>
          <w:color w:val="000000" w:themeColor="text1"/>
          <w:sz w:val="22"/>
        </w:rPr>
        <w:t>The findings contribute</w:t>
      </w:r>
      <w:r w:rsidRPr="005945CA">
        <w:rPr>
          <w:rFonts w:ascii="Arial" w:hAnsi="Arial" w:cs="Arial"/>
          <w:color w:val="000000" w:themeColor="text1"/>
          <w:sz w:val="22"/>
        </w:rPr>
        <w:t xml:space="preserve"> directly to ward management practice and to the empowerment literature. Practical implications of the study suggest supervisory status has a positive impact on the ward sister role when the ward sister is supported to work in an empowered way. </w:t>
      </w:r>
      <w:r w:rsidR="00156DD3" w:rsidRPr="005945CA">
        <w:rPr>
          <w:rFonts w:ascii="Arial" w:eastAsia="Arial" w:hAnsi="Arial" w:cs="Arial"/>
          <w:color w:val="000000" w:themeColor="text1"/>
          <w:sz w:val="22"/>
        </w:rPr>
        <w:t xml:space="preserve">The research contributes to the body of knowledge </w:t>
      </w:r>
      <w:r w:rsidRPr="005945CA">
        <w:rPr>
          <w:rFonts w:ascii="Arial" w:eastAsia="Arial" w:hAnsi="Arial" w:cs="Arial"/>
          <w:color w:val="000000" w:themeColor="text1"/>
          <w:sz w:val="22"/>
        </w:rPr>
        <w:t xml:space="preserve">by reinforcing the notion that structural empowerment creates psychological empowerment.  </w:t>
      </w:r>
    </w:p>
    <w:p w:rsidR="00B819AC" w:rsidRPr="005945CA" w:rsidRDefault="00B819AC" w:rsidP="008F02F6">
      <w:pPr>
        <w:spacing w:line="360" w:lineRule="auto"/>
        <w:rPr>
          <w:rFonts w:ascii="Arial" w:eastAsia="Arial" w:hAnsi="Arial" w:cs="Arial"/>
          <w:color w:val="000000" w:themeColor="text1"/>
          <w:sz w:val="22"/>
        </w:rPr>
      </w:pPr>
    </w:p>
    <w:p w:rsidR="008F02F6" w:rsidRPr="005945CA" w:rsidRDefault="008F02F6" w:rsidP="008F02F6">
      <w:pPr>
        <w:spacing w:line="360" w:lineRule="auto"/>
        <w:rPr>
          <w:rFonts w:ascii="Arial" w:eastAsia="Arial" w:hAnsi="Arial" w:cs="Arial"/>
          <w:color w:val="000000" w:themeColor="text1"/>
          <w:sz w:val="22"/>
        </w:rPr>
      </w:pPr>
      <w:r w:rsidRPr="005945CA">
        <w:rPr>
          <w:rFonts w:ascii="Arial" w:eastAsia="Arial" w:hAnsi="Arial" w:cs="Arial"/>
          <w:color w:val="000000" w:themeColor="text1"/>
          <w:sz w:val="22"/>
        </w:rPr>
        <w:t>Significant effects on patient outcomes were not supported by the NHS tools of measurement (nursing quality indicators) but were evidenced by the chan</w:t>
      </w:r>
      <w:r w:rsidR="004C392B" w:rsidRPr="005945CA">
        <w:rPr>
          <w:rFonts w:ascii="Arial" w:eastAsia="Arial" w:hAnsi="Arial" w:cs="Arial"/>
          <w:color w:val="000000" w:themeColor="text1"/>
          <w:sz w:val="22"/>
        </w:rPr>
        <w:t>ges in feelings of self-</w:t>
      </w:r>
      <w:r w:rsidR="004C392B" w:rsidRPr="005945CA">
        <w:rPr>
          <w:rFonts w:ascii="Arial" w:eastAsia="Arial" w:hAnsi="Arial" w:cs="Arial"/>
          <w:color w:val="000000" w:themeColor="text1"/>
          <w:sz w:val="22"/>
        </w:rPr>
        <w:lastRenderedPageBreak/>
        <w:t>determination</w:t>
      </w:r>
      <w:r w:rsidRPr="005945CA">
        <w:rPr>
          <w:rFonts w:ascii="Arial" w:eastAsia="Arial" w:hAnsi="Arial" w:cs="Arial"/>
          <w:color w:val="000000" w:themeColor="text1"/>
          <w:sz w:val="22"/>
        </w:rPr>
        <w:t>,</w:t>
      </w:r>
      <w:r w:rsidR="004C392B" w:rsidRPr="005945CA">
        <w:rPr>
          <w:rFonts w:ascii="Arial" w:eastAsia="Arial" w:hAnsi="Arial" w:cs="Arial"/>
          <w:color w:val="000000" w:themeColor="text1"/>
          <w:sz w:val="22"/>
        </w:rPr>
        <w:t xml:space="preserve"> competence</w:t>
      </w:r>
      <w:r w:rsidRPr="005945CA">
        <w:rPr>
          <w:rFonts w:ascii="Arial" w:eastAsia="Arial" w:hAnsi="Arial" w:cs="Arial"/>
          <w:color w:val="000000" w:themeColor="text1"/>
          <w:sz w:val="22"/>
        </w:rPr>
        <w:t xml:space="preserve">, job meaningfulness and perceived impact on </w:t>
      </w:r>
      <w:r w:rsidR="004C392B" w:rsidRPr="005945CA">
        <w:rPr>
          <w:rFonts w:ascii="Arial" w:eastAsia="Arial" w:hAnsi="Arial" w:cs="Arial"/>
          <w:color w:val="000000" w:themeColor="text1"/>
          <w:sz w:val="22"/>
        </w:rPr>
        <w:t xml:space="preserve">the </w:t>
      </w:r>
      <w:r w:rsidR="004B3F70" w:rsidRPr="005945CA">
        <w:rPr>
          <w:rFonts w:ascii="Arial" w:eastAsia="Arial" w:hAnsi="Arial" w:cs="Arial"/>
          <w:color w:val="000000" w:themeColor="text1"/>
          <w:sz w:val="22"/>
        </w:rPr>
        <w:t>organis</w:t>
      </w:r>
      <w:r w:rsidRPr="005945CA">
        <w:rPr>
          <w:rFonts w:ascii="Arial" w:eastAsia="Arial" w:hAnsi="Arial" w:cs="Arial"/>
          <w:color w:val="000000" w:themeColor="text1"/>
          <w:sz w:val="22"/>
        </w:rPr>
        <w:t xml:space="preserve">ation reported by the participants.  </w:t>
      </w:r>
    </w:p>
    <w:p w:rsidR="00B819AC" w:rsidRPr="005945CA" w:rsidRDefault="00B819AC" w:rsidP="008F02F6">
      <w:pPr>
        <w:spacing w:line="360" w:lineRule="auto"/>
        <w:rPr>
          <w:rFonts w:ascii="Arial" w:eastAsia="Arial" w:hAnsi="Arial" w:cs="Arial"/>
          <w:color w:val="000000" w:themeColor="text1"/>
          <w:sz w:val="22"/>
        </w:rPr>
      </w:pPr>
    </w:p>
    <w:p w:rsidR="0069224D" w:rsidRPr="005945CA" w:rsidRDefault="008F02F6" w:rsidP="008F02F6">
      <w:pPr>
        <w:spacing w:line="360" w:lineRule="auto"/>
        <w:rPr>
          <w:rFonts w:ascii="Arial" w:hAnsi="Arial" w:cs="Arial"/>
          <w:color w:val="000000" w:themeColor="text1"/>
          <w:sz w:val="22"/>
        </w:rPr>
      </w:pPr>
      <w:r w:rsidRPr="005945CA">
        <w:rPr>
          <w:rFonts w:ascii="Arial" w:eastAsia="Arial" w:hAnsi="Arial" w:cs="Arial"/>
          <w:color w:val="000000" w:themeColor="text1"/>
          <w:sz w:val="22"/>
        </w:rPr>
        <w:t>Limitations to the study are discussed in relation to the research design and recommendations for furthering this study. The chapter concludes with researcher reflections o</w:t>
      </w:r>
      <w:r w:rsidRPr="005945CA">
        <w:rPr>
          <w:rFonts w:ascii="Arial" w:hAnsi="Arial" w:cs="Arial"/>
          <w:color w:val="000000" w:themeColor="text1"/>
          <w:sz w:val="22"/>
        </w:rPr>
        <w:t>n the experience of undertaking the professional doctorate and a primary piece of research. The chapter include</w:t>
      </w:r>
      <w:r w:rsidR="006A75A8" w:rsidRPr="005945CA">
        <w:rPr>
          <w:rFonts w:ascii="Arial" w:hAnsi="Arial" w:cs="Arial"/>
          <w:color w:val="000000" w:themeColor="text1"/>
          <w:sz w:val="22"/>
        </w:rPr>
        <w:t xml:space="preserve">s </w:t>
      </w:r>
      <w:r w:rsidR="00F03B3D" w:rsidRPr="005945CA">
        <w:rPr>
          <w:rFonts w:ascii="Arial" w:hAnsi="Arial" w:cs="Arial"/>
          <w:color w:val="000000" w:themeColor="text1"/>
          <w:sz w:val="22"/>
        </w:rPr>
        <w:t xml:space="preserve">an explanation of </w:t>
      </w:r>
      <w:r w:rsidR="006A75A8" w:rsidRPr="005945CA">
        <w:rPr>
          <w:rFonts w:ascii="Arial" w:hAnsi="Arial" w:cs="Arial"/>
          <w:color w:val="000000" w:themeColor="text1"/>
          <w:sz w:val="22"/>
        </w:rPr>
        <w:t>why I chose to undertake the professional d</w:t>
      </w:r>
      <w:r w:rsidRPr="005945CA">
        <w:rPr>
          <w:rFonts w:ascii="Arial" w:hAnsi="Arial" w:cs="Arial"/>
          <w:color w:val="000000" w:themeColor="text1"/>
          <w:sz w:val="22"/>
        </w:rPr>
        <w:t xml:space="preserve">octorate and </w:t>
      </w:r>
      <w:r w:rsidR="00B819AC" w:rsidRPr="005945CA">
        <w:rPr>
          <w:rFonts w:ascii="Arial" w:hAnsi="Arial" w:cs="Arial"/>
          <w:color w:val="000000" w:themeColor="text1"/>
          <w:sz w:val="22"/>
        </w:rPr>
        <w:t>the</w:t>
      </w:r>
      <w:r w:rsidRPr="005945CA">
        <w:rPr>
          <w:rFonts w:ascii="Arial" w:hAnsi="Arial" w:cs="Arial"/>
          <w:color w:val="000000" w:themeColor="text1"/>
          <w:sz w:val="22"/>
        </w:rPr>
        <w:t xml:space="preserve"> reasons for my interest in the topic</w:t>
      </w:r>
      <w:r w:rsidR="00B819AC" w:rsidRPr="005945CA">
        <w:rPr>
          <w:rFonts w:ascii="Arial" w:hAnsi="Arial" w:cs="Arial"/>
          <w:color w:val="000000" w:themeColor="text1"/>
          <w:sz w:val="22"/>
        </w:rPr>
        <w:t>.</w:t>
      </w:r>
    </w:p>
    <w:p w:rsidR="0069224D" w:rsidRPr="005945CA" w:rsidRDefault="0069224D" w:rsidP="008F02F6">
      <w:pPr>
        <w:spacing w:line="360" w:lineRule="auto"/>
        <w:rPr>
          <w:rFonts w:ascii="Arial" w:hAnsi="Arial" w:cs="Arial"/>
          <w:color w:val="000000" w:themeColor="text1"/>
          <w:sz w:val="22"/>
        </w:rPr>
      </w:pPr>
    </w:p>
    <w:p w:rsidR="0069224D" w:rsidRPr="005945CA" w:rsidRDefault="0069224D" w:rsidP="008F02F6">
      <w:pPr>
        <w:spacing w:line="360" w:lineRule="auto"/>
        <w:rPr>
          <w:rFonts w:ascii="Arial" w:hAnsi="Arial" w:cs="Arial"/>
          <w:color w:val="000000" w:themeColor="text1"/>
          <w:sz w:val="22"/>
        </w:rPr>
      </w:pPr>
    </w:p>
    <w:p w:rsidR="0069224D" w:rsidRPr="005945CA" w:rsidRDefault="0069224D" w:rsidP="008F02F6">
      <w:pPr>
        <w:spacing w:line="360" w:lineRule="auto"/>
        <w:rPr>
          <w:rFonts w:ascii="Arial" w:hAnsi="Arial" w:cs="Arial"/>
          <w:color w:val="000000" w:themeColor="text1"/>
          <w:sz w:val="22"/>
        </w:rPr>
      </w:pPr>
    </w:p>
    <w:p w:rsidR="0069224D" w:rsidRPr="005945CA" w:rsidRDefault="0069224D" w:rsidP="008F02F6">
      <w:pPr>
        <w:spacing w:line="360" w:lineRule="auto"/>
        <w:rPr>
          <w:rFonts w:ascii="Arial" w:hAnsi="Arial" w:cs="Arial"/>
          <w:color w:val="000000" w:themeColor="text1"/>
          <w:sz w:val="22"/>
        </w:rPr>
      </w:pPr>
    </w:p>
    <w:p w:rsidR="0069224D" w:rsidRPr="005945CA" w:rsidRDefault="0069224D" w:rsidP="008F02F6">
      <w:pPr>
        <w:spacing w:line="360" w:lineRule="auto"/>
        <w:rPr>
          <w:rFonts w:ascii="Arial" w:hAnsi="Arial" w:cs="Arial"/>
          <w:color w:val="000000" w:themeColor="text1"/>
          <w:sz w:val="22"/>
        </w:rPr>
      </w:pPr>
    </w:p>
    <w:p w:rsidR="0069224D" w:rsidRPr="005945CA" w:rsidRDefault="0069224D" w:rsidP="008F02F6">
      <w:pPr>
        <w:spacing w:line="360" w:lineRule="auto"/>
        <w:rPr>
          <w:rFonts w:ascii="Arial" w:hAnsi="Arial" w:cs="Arial"/>
          <w:color w:val="000000" w:themeColor="text1"/>
          <w:sz w:val="22"/>
        </w:rPr>
      </w:pPr>
    </w:p>
    <w:p w:rsidR="0069224D" w:rsidRPr="005945CA" w:rsidRDefault="0069224D" w:rsidP="008F02F6">
      <w:pPr>
        <w:spacing w:line="360" w:lineRule="auto"/>
        <w:rPr>
          <w:rFonts w:ascii="Arial" w:hAnsi="Arial" w:cs="Arial"/>
          <w:color w:val="000000" w:themeColor="text1"/>
          <w:sz w:val="22"/>
        </w:rPr>
      </w:pPr>
    </w:p>
    <w:p w:rsidR="0069224D" w:rsidRPr="005945CA" w:rsidRDefault="0069224D" w:rsidP="008F02F6">
      <w:pPr>
        <w:spacing w:line="360" w:lineRule="auto"/>
        <w:rPr>
          <w:rFonts w:ascii="Arial" w:hAnsi="Arial" w:cs="Arial"/>
          <w:color w:val="000000" w:themeColor="text1"/>
          <w:sz w:val="22"/>
        </w:rPr>
      </w:pPr>
    </w:p>
    <w:p w:rsidR="0069224D" w:rsidRPr="005945CA" w:rsidRDefault="0069224D" w:rsidP="008F02F6">
      <w:pPr>
        <w:spacing w:line="360" w:lineRule="auto"/>
        <w:rPr>
          <w:rFonts w:ascii="Arial" w:hAnsi="Arial" w:cs="Arial"/>
          <w:color w:val="000000" w:themeColor="text1"/>
          <w:sz w:val="22"/>
        </w:rPr>
      </w:pPr>
    </w:p>
    <w:p w:rsidR="0069224D" w:rsidRPr="005945CA" w:rsidRDefault="0069224D" w:rsidP="008F02F6">
      <w:pPr>
        <w:spacing w:line="360" w:lineRule="auto"/>
        <w:rPr>
          <w:rFonts w:ascii="Arial" w:hAnsi="Arial" w:cs="Arial"/>
          <w:color w:val="000000" w:themeColor="text1"/>
          <w:sz w:val="22"/>
        </w:rPr>
      </w:pPr>
    </w:p>
    <w:p w:rsidR="0069224D" w:rsidRPr="005945CA" w:rsidRDefault="0069224D" w:rsidP="008F02F6">
      <w:pPr>
        <w:spacing w:line="360" w:lineRule="auto"/>
        <w:rPr>
          <w:rFonts w:ascii="Arial" w:hAnsi="Arial" w:cs="Arial"/>
          <w:color w:val="000000" w:themeColor="text1"/>
          <w:sz w:val="22"/>
        </w:rPr>
      </w:pPr>
    </w:p>
    <w:p w:rsidR="0069224D" w:rsidRPr="005945CA" w:rsidRDefault="0069224D" w:rsidP="008F02F6">
      <w:pPr>
        <w:spacing w:line="360" w:lineRule="auto"/>
        <w:rPr>
          <w:rFonts w:ascii="Arial" w:hAnsi="Arial" w:cs="Arial"/>
          <w:color w:val="000000" w:themeColor="text1"/>
          <w:sz w:val="22"/>
        </w:rPr>
      </w:pPr>
    </w:p>
    <w:p w:rsidR="0069224D" w:rsidRPr="005945CA" w:rsidRDefault="0069224D" w:rsidP="008F02F6">
      <w:pPr>
        <w:spacing w:line="360" w:lineRule="auto"/>
        <w:rPr>
          <w:rFonts w:ascii="Arial" w:hAnsi="Arial" w:cs="Arial"/>
          <w:color w:val="000000" w:themeColor="text1"/>
          <w:sz w:val="22"/>
        </w:rPr>
      </w:pPr>
    </w:p>
    <w:p w:rsidR="0069224D" w:rsidRPr="005945CA" w:rsidRDefault="0069224D" w:rsidP="008F02F6">
      <w:pPr>
        <w:spacing w:line="360" w:lineRule="auto"/>
        <w:rPr>
          <w:rFonts w:ascii="Arial" w:hAnsi="Arial" w:cs="Arial"/>
          <w:color w:val="000000" w:themeColor="text1"/>
          <w:sz w:val="22"/>
        </w:rPr>
      </w:pPr>
    </w:p>
    <w:p w:rsidR="0069224D" w:rsidRPr="005945CA" w:rsidRDefault="0069224D" w:rsidP="008F02F6">
      <w:pPr>
        <w:spacing w:line="360" w:lineRule="auto"/>
        <w:rPr>
          <w:rFonts w:ascii="Arial" w:hAnsi="Arial" w:cs="Arial"/>
          <w:color w:val="000000" w:themeColor="text1"/>
          <w:sz w:val="22"/>
        </w:rPr>
      </w:pPr>
    </w:p>
    <w:p w:rsidR="0069224D" w:rsidRPr="005945CA" w:rsidRDefault="0069224D" w:rsidP="008F02F6">
      <w:pPr>
        <w:spacing w:line="360" w:lineRule="auto"/>
        <w:rPr>
          <w:rFonts w:ascii="Arial" w:hAnsi="Arial" w:cs="Arial"/>
          <w:color w:val="000000" w:themeColor="text1"/>
          <w:sz w:val="22"/>
        </w:rPr>
      </w:pPr>
    </w:p>
    <w:p w:rsidR="0069224D" w:rsidRPr="005945CA" w:rsidRDefault="0069224D" w:rsidP="008F02F6">
      <w:pPr>
        <w:spacing w:line="360" w:lineRule="auto"/>
        <w:rPr>
          <w:rFonts w:ascii="Arial" w:hAnsi="Arial" w:cs="Arial"/>
          <w:color w:val="000000" w:themeColor="text1"/>
          <w:sz w:val="22"/>
        </w:rPr>
      </w:pPr>
    </w:p>
    <w:p w:rsidR="0069224D" w:rsidRPr="005945CA" w:rsidRDefault="0069224D" w:rsidP="008F02F6">
      <w:pPr>
        <w:spacing w:line="360" w:lineRule="auto"/>
        <w:rPr>
          <w:rFonts w:ascii="Arial" w:hAnsi="Arial" w:cs="Arial"/>
          <w:color w:val="000000" w:themeColor="text1"/>
          <w:sz w:val="22"/>
        </w:rPr>
      </w:pPr>
    </w:p>
    <w:p w:rsidR="0069224D" w:rsidRPr="005945CA" w:rsidRDefault="0069224D" w:rsidP="008F02F6">
      <w:pPr>
        <w:spacing w:line="360" w:lineRule="auto"/>
        <w:rPr>
          <w:rFonts w:ascii="Arial" w:hAnsi="Arial" w:cs="Arial"/>
          <w:color w:val="000000" w:themeColor="text1"/>
          <w:sz w:val="22"/>
        </w:rPr>
      </w:pPr>
    </w:p>
    <w:p w:rsidR="0069224D" w:rsidRPr="005945CA" w:rsidRDefault="0069224D" w:rsidP="008F02F6">
      <w:pPr>
        <w:spacing w:line="360" w:lineRule="auto"/>
        <w:rPr>
          <w:rFonts w:ascii="Arial" w:hAnsi="Arial" w:cs="Arial"/>
          <w:color w:val="000000" w:themeColor="text1"/>
          <w:sz w:val="22"/>
        </w:rPr>
      </w:pPr>
    </w:p>
    <w:p w:rsidR="0069224D" w:rsidRPr="005945CA" w:rsidRDefault="0069224D" w:rsidP="008F02F6">
      <w:pPr>
        <w:spacing w:line="360" w:lineRule="auto"/>
        <w:rPr>
          <w:rFonts w:ascii="Arial" w:hAnsi="Arial" w:cs="Arial"/>
          <w:color w:val="000000" w:themeColor="text1"/>
          <w:sz w:val="22"/>
        </w:rPr>
      </w:pPr>
    </w:p>
    <w:p w:rsidR="0069224D" w:rsidRPr="005945CA" w:rsidRDefault="0069224D" w:rsidP="008F02F6">
      <w:pPr>
        <w:spacing w:line="360" w:lineRule="auto"/>
        <w:rPr>
          <w:rFonts w:ascii="Arial" w:hAnsi="Arial" w:cs="Arial"/>
          <w:color w:val="000000" w:themeColor="text1"/>
          <w:sz w:val="22"/>
        </w:rPr>
      </w:pPr>
    </w:p>
    <w:p w:rsidR="0069224D" w:rsidRPr="005945CA" w:rsidRDefault="0069224D" w:rsidP="008F02F6">
      <w:pPr>
        <w:spacing w:line="360" w:lineRule="auto"/>
        <w:rPr>
          <w:rFonts w:ascii="Arial" w:hAnsi="Arial" w:cs="Arial"/>
          <w:color w:val="000000" w:themeColor="text1"/>
          <w:sz w:val="22"/>
        </w:rPr>
      </w:pPr>
    </w:p>
    <w:p w:rsidR="0069224D" w:rsidRPr="005945CA" w:rsidRDefault="0069224D" w:rsidP="008F02F6">
      <w:pPr>
        <w:spacing w:line="360" w:lineRule="auto"/>
        <w:rPr>
          <w:rFonts w:ascii="Arial" w:hAnsi="Arial" w:cs="Arial"/>
          <w:color w:val="000000" w:themeColor="text1"/>
          <w:sz w:val="22"/>
        </w:rPr>
      </w:pPr>
    </w:p>
    <w:p w:rsidR="0069224D" w:rsidRPr="005945CA" w:rsidRDefault="0069224D" w:rsidP="008F02F6">
      <w:pPr>
        <w:spacing w:line="360" w:lineRule="auto"/>
        <w:rPr>
          <w:rFonts w:ascii="Arial" w:hAnsi="Arial" w:cs="Arial"/>
          <w:color w:val="000000" w:themeColor="text1"/>
          <w:sz w:val="22"/>
        </w:rPr>
      </w:pPr>
    </w:p>
    <w:p w:rsidR="0069224D" w:rsidRPr="005945CA" w:rsidRDefault="0069224D" w:rsidP="008F02F6">
      <w:pPr>
        <w:spacing w:line="360" w:lineRule="auto"/>
        <w:rPr>
          <w:rFonts w:ascii="Arial" w:hAnsi="Arial" w:cs="Arial"/>
          <w:color w:val="000000" w:themeColor="text1"/>
          <w:sz w:val="22"/>
        </w:rPr>
      </w:pPr>
    </w:p>
    <w:p w:rsidR="0069224D" w:rsidRPr="005945CA" w:rsidRDefault="0069224D" w:rsidP="008F02F6">
      <w:pPr>
        <w:spacing w:line="360" w:lineRule="auto"/>
        <w:rPr>
          <w:rFonts w:ascii="Arial" w:hAnsi="Arial" w:cs="Arial"/>
          <w:color w:val="000000" w:themeColor="text1"/>
          <w:sz w:val="22"/>
        </w:rPr>
      </w:pPr>
    </w:p>
    <w:p w:rsidR="0069224D" w:rsidRPr="005945CA" w:rsidRDefault="0069224D" w:rsidP="008F02F6">
      <w:pPr>
        <w:spacing w:line="360" w:lineRule="auto"/>
        <w:rPr>
          <w:rFonts w:ascii="Arial" w:hAnsi="Arial" w:cs="Arial"/>
          <w:color w:val="000000" w:themeColor="text1"/>
          <w:sz w:val="22"/>
        </w:rPr>
      </w:pPr>
    </w:p>
    <w:p w:rsidR="0069224D" w:rsidRPr="005945CA" w:rsidRDefault="0069224D" w:rsidP="008F02F6">
      <w:pPr>
        <w:spacing w:line="360" w:lineRule="auto"/>
        <w:rPr>
          <w:rFonts w:ascii="Arial" w:hAnsi="Arial" w:cs="Arial"/>
          <w:color w:val="000000" w:themeColor="text1"/>
          <w:sz w:val="22"/>
        </w:rPr>
      </w:pPr>
    </w:p>
    <w:p w:rsidR="0069224D" w:rsidRPr="005945CA" w:rsidRDefault="0069224D" w:rsidP="008F02F6">
      <w:pPr>
        <w:spacing w:line="360" w:lineRule="auto"/>
        <w:rPr>
          <w:rFonts w:ascii="Arial" w:hAnsi="Arial" w:cs="Arial"/>
          <w:color w:val="000000" w:themeColor="text1"/>
          <w:sz w:val="22"/>
        </w:rPr>
      </w:pPr>
    </w:p>
    <w:p w:rsidR="004F3FF8" w:rsidRPr="005945CA" w:rsidRDefault="00285D66" w:rsidP="006F1B22">
      <w:pPr>
        <w:ind w:left="2880" w:firstLine="720"/>
        <w:rPr>
          <w:rFonts w:ascii="Arial" w:hAnsi="Arial" w:cs="Arial"/>
          <w:b/>
          <w:bCs/>
          <w:color w:val="000000" w:themeColor="text1"/>
          <w:kern w:val="32"/>
          <w:sz w:val="22"/>
          <w:szCs w:val="22"/>
          <w:lang w:val="en-US"/>
        </w:rPr>
      </w:pPr>
      <w:r w:rsidRPr="005945CA">
        <w:rPr>
          <w:b/>
          <w:color w:val="000000" w:themeColor="text1"/>
          <w:sz w:val="22"/>
          <w:szCs w:val="22"/>
        </w:rPr>
        <w:t>CHAPTER 2</w:t>
      </w:r>
    </w:p>
    <w:p w:rsidR="004F3FF8" w:rsidRPr="005945CA" w:rsidRDefault="004F3FF8" w:rsidP="004F3FF8">
      <w:pPr>
        <w:rPr>
          <w:color w:val="000000" w:themeColor="text1"/>
          <w:lang w:val="en-US"/>
        </w:rPr>
      </w:pPr>
    </w:p>
    <w:p w:rsidR="008F02F6" w:rsidRPr="005945CA" w:rsidRDefault="008F02F6" w:rsidP="004F3FF8">
      <w:pPr>
        <w:pStyle w:val="Heading1"/>
        <w:contextualSpacing/>
        <w:rPr>
          <w:color w:val="000000" w:themeColor="text1"/>
          <w:sz w:val="22"/>
          <w:szCs w:val="22"/>
        </w:rPr>
      </w:pPr>
      <w:r w:rsidRPr="005945CA">
        <w:rPr>
          <w:color w:val="000000" w:themeColor="text1"/>
          <w:sz w:val="22"/>
          <w:szCs w:val="22"/>
        </w:rPr>
        <w:t>Review of Literature</w:t>
      </w:r>
      <w:bookmarkEnd w:id="5"/>
      <w:r w:rsidRPr="005945CA">
        <w:rPr>
          <w:color w:val="000000" w:themeColor="text1"/>
          <w:sz w:val="22"/>
          <w:szCs w:val="22"/>
        </w:rPr>
        <w:t xml:space="preserve"> &amp; Conceptual Framework </w:t>
      </w:r>
    </w:p>
    <w:p w:rsidR="008F02F6" w:rsidRPr="005945CA" w:rsidRDefault="008F02F6" w:rsidP="008F02F6">
      <w:pPr>
        <w:spacing w:line="360" w:lineRule="auto"/>
        <w:jc w:val="both"/>
        <w:rPr>
          <w:color w:val="000000" w:themeColor="text1"/>
          <w:sz w:val="22"/>
        </w:rPr>
      </w:pPr>
    </w:p>
    <w:p w:rsidR="008F02F6" w:rsidRPr="005945CA" w:rsidRDefault="008F02F6" w:rsidP="009624D1">
      <w:pPr>
        <w:pStyle w:val="Heading3"/>
        <w:tabs>
          <w:tab w:val="left" w:pos="567"/>
        </w:tabs>
        <w:rPr>
          <w:color w:val="000000" w:themeColor="text1"/>
        </w:rPr>
      </w:pPr>
      <w:bookmarkStart w:id="13" w:name="_Toc497237251"/>
      <w:r w:rsidRPr="005945CA">
        <w:rPr>
          <w:color w:val="000000" w:themeColor="text1"/>
        </w:rPr>
        <w:t xml:space="preserve">2.0 </w:t>
      </w:r>
      <w:r w:rsidRPr="005945CA">
        <w:rPr>
          <w:color w:val="000000" w:themeColor="text1"/>
        </w:rPr>
        <w:tab/>
        <w:t>Introduction</w:t>
      </w:r>
      <w:bookmarkEnd w:id="13"/>
    </w:p>
    <w:p w:rsidR="008F02F6" w:rsidRPr="005945CA" w:rsidRDefault="008F02F6" w:rsidP="008F02F6">
      <w:pPr>
        <w:spacing w:after="240" w:line="360" w:lineRule="auto"/>
        <w:rPr>
          <w:rFonts w:ascii="Arial" w:hAnsi="Arial" w:cs="Arial"/>
          <w:color w:val="000000" w:themeColor="text1"/>
          <w:sz w:val="22"/>
        </w:rPr>
      </w:pPr>
      <w:r w:rsidRPr="005945CA">
        <w:rPr>
          <w:rFonts w:ascii="Arial" w:hAnsi="Arial" w:cs="Arial"/>
          <w:color w:val="000000" w:themeColor="text1"/>
          <w:sz w:val="22"/>
        </w:rPr>
        <w:t>This chapter introduces the conceptual framework for the study.  The goal of a conceptual framework is to categorise and describe concepts relevant to the study an</w:t>
      </w:r>
      <w:r w:rsidR="00FF7C4C" w:rsidRPr="005945CA">
        <w:rPr>
          <w:rFonts w:ascii="Arial" w:hAnsi="Arial" w:cs="Arial"/>
          <w:color w:val="000000" w:themeColor="text1"/>
          <w:sz w:val="22"/>
        </w:rPr>
        <w:t xml:space="preserve">d map relationships among them </w:t>
      </w:r>
      <w:r w:rsidR="00D630D5" w:rsidRPr="005945CA">
        <w:rPr>
          <w:rFonts w:ascii="Arial" w:hAnsi="Arial" w:cs="Arial"/>
          <w:color w:val="000000" w:themeColor="text1"/>
          <w:sz w:val="22"/>
        </w:rPr>
        <w:t>(</w:t>
      </w:r>
      <w:r w:rsidRPr="005945CA">
        <w:rPr>
          <w:rFonts w:ascii="Arial" w:hAnsi="Arial" w:cs="Arial"/>
          <w:color w:val="000000" w:themeColor="text1"/>
          <w:sz w:val="22"/>
        </w:rPr>
        <w:t>Miles and Huberman</w:t>
      </w:r>
      <w:r w:rsidR="00D818B6" w:rsidRPr="005945CA">
        <w:rPr>
          <w:rFonts w:ascii="Arial" w:hAnsi="Arial" w:cs="Arial"/>
          <w:color w:val="000000" w:themeColor="text1"/>
          <w:sz w:val="22"/>
        </w:rPr>
        <w:t>,</w:t>
      </w:r>
      <w:r w:rsidR="00D630D5" w:rsidRPr="005945CA">
        <w:rPr>
          <w:rFonts w:ascii="Arial" w:hAnsi="Arial" w:cs="Arial"/>
          <w:color w:val="000000" w:themeColor="text1"/>
          <w:sz w:val="22"/>
        </w:rPr>
        <w:t xml:space="preserve"> </w:t>
      </w:r>
      <w:r w:rsidRPr="005945CA">
        <w:rPr>
          <w:rFonts w:ascii="Arial" w:hAnsi="Arial" w:cs="Arial"/>
          <w:color w:val="000000" w:themeColor="text1"/>
          <w:sz w:val="22"/>
        </w:rPr>
        <w:t>1994). After describing the literature sear</w:t>
      </w:r>
      <w:r w:rsidR="00D630D5" w:rsidRPr="005945CA">
        <w:rPr>
          <w:rFonts w:ascii="Arial" w:hAnsi="Arial" w:cs="Arial"/>
          <w:color w:val="000000" w:themeColor="text1"/>
          <w:sz w:val="22"/>
        </w:rPr>
        <w:t xml:space="preserve">ching process, this chapter </w:t>
      </w:r>
      <w:r w:rsidRPr="005945CA">
        <w:rPr>
          <w:rFonts w:ascii="Arial" w:hAnsi="Arial" w:cs="Arial"/>
          <w:color w:val="000000" w:themeColor="text1"/>
          <w:sz w:val="22"/>
        </w:rPr>
        <w:t>develop</w:t>
      </w:r>
      <w:r w:rsidR="00D630D5" w:rsidRPr="005945CA">
        <w:rPr>
          <w:rFonts w:ascii="Arial" w:hAnsi="Arial" w:cs="Arial"/>
          <w:color w:val="000000" w:themeColor="text1"/>
          <w:sz w:val="22"/>
        </w:rPr>
        <w:t>s</w:t>
      </w:r>
      <w:r w:rsidRPr="005945CA">
        <w:rPr>
          <w:rFonts w:ascii="Arial" w:hAnsi="Arial" w:cs="Arial"/>
          <w:color w:val="000000" w:themeColor="text1"/>
          <w:sz w:val="22"/>
        </w:rPr>
        <w:t xml:space="preserve"> the con</w:t>
      </w:r>
      <w:r w:rsidR="00D630D5" w:rsidRPr="005945CA">
        <w:rPr>
          <w:rFonts w:ascii="Arial" w:hAnsi="Arial" w:cs="Arial"/>
          <w:color w:val="000000" w:themeColor="text1"/>
          <w:sz w:val="22"/>
        </w:rPr>
        <w:t xml:space="preserve">ceptual framework, which </w:t>
      </w:r>
      <w:r w:rsidR="009B40CE" w:rsidRPr="005945CA">
        <w:rPr>
          <w:rFonts w:ascii="Arial" w:hAnsi="Arial" w:cs="Arial"/>
          <w:color w:val="000000" w:themeColor="text1"/>
          <w:sz w:val="22"/>
        </w:rPr>
        <w:t>is</w:t>
      </w:r>
      <w:r w:rsidRPr="005945CA">
        <w:rPr>
          <w:rFonts w:ascii="Arial" w:hAnsi="Arial" w:cs="Arial"/>
          <w:color w:val="000000" w:themeColor="text1"/>
          <w:sz w:val="22"/>
        </w:rPr>
        <w:t xml:space="preserve"> presented in three sections. </w:t>
      </w:r>
    </w:p>
    <w:p w:rsidR="008F02F6" w:rsidRPr="005945CA" w:rsidRDefault="008F02F6" w:rsidP="008F02F6">
      <w:pPr>
        <w:spacing w:after="240" w:line="360" w:lineRule="auto"/>
        <w:rPr>
          <w:rFonts w:ascii="Arial" w:hAnsi="Arial" w:cs="Arial"/>
          <w:color w:val="000000" w:themeColor="text1"/>
          <w:sz w:val="22"/>
        </w:rPr>
      </w:pPr>
      <w:r w:rsidRPr="005945CA">
        <w:rPr>
          <w:rFonts w:ascii="Arial" w:hAnsi="Arial" w:cs="Arial"/>
          <w:color w:val="000000" w:themeColor="text1"/>
          <w:sz w:val="22"/>
        </w:rPr>
        <w:t xml:space="preserve">The first section introduces the historical backdrop of nursing leadership, providing an overview of the NHS Reforms since 1948 with emphasis on </w:t>
      </w:r>
      <w:r w:rsidR="00DC2532" w:rsidRPr="005945CA">
        <w:rPr>
          <w:rFonts w:ascii="Arial" w:hAnsi="Arial" w:cs="Arial"/>
          <w:color w:val="000000" w:themeColor="text1"/>
          <w:sz w:val="22"/>
        </w:rPr>
        <w:t xml:space="preserve">the </w:t>
      </w:r>
      <w:r w:rsidRPr="005945CA">
        <w:rPr>
          <w:rFonts w:ascii="Arial" w:hAnsi="Arial" w:cs="Arial"/>
          <w:color w:val="000000" w:themeColor="text1"/>
          <w:sz w:val="22"/>
        </w:rPr>
        <w:t>nursing policy context in England. These issues are important to the thesis as the current unprecedented financial challenges facing NHS leadership provide a contextual introduction for the reader from which conclusions can be drawn regarding the usefulness of the findings of the research study to his or her own area of interest. This body of literature has its foundations predominantly within health policy, health services and health care sciences.</w:t>
      </w:r>
    </w:p>
    <w:p w:rsidR="008F02F6" w:rsidRPr="005945CA" w:rsidRDefault="008F02F6" w:rsidP="008F02F6">
      <w:pPr>
        <w:spacing w:after="240" w:line="360" w:lineRule="auto"/>
        <w:rPr>
          <w:rFonts w:ascii="Arial" w:hAnsi="Arial" w:cs="Arial"/>
          <w:color w:val="000000" w:themeColor="text1"/>
          <w:sz w:val="22"/>
        </w:rPr>
      </w:pPr>
      <w:r w:rsidRPr="005945CA">
        <w:rPr>
          <w:rFonts w:ascii="Arial" w:hAnsi="Arial" w:cs="Arial"/>
          <w:color w:val="000000" w:themeColor="text1"/>
          <w:sz w:val="22"/>
        </w:rPr>
        <w:t>The next section explores in detail the role of the ward sister in the UK and its relationship with quality of care. Quality is defined</w:t>
      </w:r>
      <w:r w:rsidR="00D630D5" w:rsidRPr="005945CA">
        <w:rPr>
          <w:rFonts w:ascii="Arial" w:hAnsi="Arial" w:cs="Arial"/>
          <w:color w:val="000000" w:themeColor="text1"/>
          <w:sz w:val="22"/>
        </w:rPr>
        <w:t>,</w:t>
      </w:r>
      <w:r w:rsidRPr="005945CA">
        <w:rPr>
          <w:rFonts w:ascii="Arial" w:hAnsi="Arial" w:cs="Arial"/>
          <w:color w:val="000000" w:themeColor="text1"/>
          <w:sz w:val="22"/>
        </w:rPr>
        <w:t xml:space="preserve"> and the wider impact of quality of patient experience</w:t>
      </w:r>
      <w:r w:rsidR="009B40CE" w:rsidRPr="005945CA">
        <w:rPr>
          <w:rFonts w:ascii="Arial" w:hAnsi="Arial" w:cs="Arial"/>
          <w:color w:val="000000" w:themeColor="text1"/>
          <w:sz w:val="22"/>
        </w:rPr>
        <w:t>, and</w:t>
      </w:r>
      <w:r w:rsidR="00D630D5" w:rsidRPr="005945CA">
        <w:rPr>
          <w:rFonts w:ascii="Arial" w:hAnsi="Arial" w:cs="Arial"/>
          <w:color w:val="000000" w:themeColor="text1"/>
          <w:sz w:val="22"/>
        </w:rPr>
        <w:t xml:space="preserve"> safe and effective care are</w:t>
      </w:r>
      <w:r w:rsidRPr="005945CA">
        <w:rPr>
          <w:rFonts w:ascii="Arial" w:hAnsi="Arial" w:cs="Arial"/>
          <w:color w:val="000000" w:themeColor="text1"/>
          <w:sz w:val="22"/>
        </w:rPr>
        <w:t xml:space="preserve"> discussed. The literature review goes on to focus on the experience of ward sister roles in relation to supervisory versus non-supervisory status as well as preparation for the role across the UK. The literature review examines the value of supervisory status, both in terms of the impact on quality of patient care and on the impact on the individual ward sister role.</w:t>
      </w:r>
    </w:p>
    <w:p w:rsidR="004C485C" w:rsidRPr="005945CA" w:rsidRDefault="004C485C" w:rsidP="0057196D">
      <w:pPr>
        <w:spacing w:line="360" w:lineRule="auto"/>
        <w:jc w:val="both"/>
        <w:rPr>
          <w:rFonts w:ascii="Arial" w:hAnsi="Arial" w:cs="Arial"/>
          <w:color w:val="000000" w:themeColor="text1"/>
          <w:sz w:val="22"/>
        </w:rPr>
      </w:pPr>
      <w:r w:rsidRPr="005945CA">
        <w:rPr>
          <w:rFonts w:ascii="Arial" w:hAnsi="Arial" w:cs="Arial"/>
          <w:color w:val="000000" w:themeColor="text1"/>
          <w:sz w:val="22"/>
        </w:rPr>
        <w:t>A key theme that arose from the literature review was Empowerment. The final section therefore discusses Empowerment theory as a branch of organisational studies which provides a theoretical lens through which to view the experiences of the ward sisters in this study.</w:t>
      </w:r>
    </w:p>
    <w:p w:rsidR="0057196D" w:rsidRPr="005945CA" w:rsidRDefault="0057196D" w:rsidP="0057196D">
      <w:pPr>
        <w:spacing w:line="360" w:lineRule="auto"/>
        <w:jc w:val="both"/>
        <w:rPr>
          <w:rFonts w:ascii="Arial" w:hAnsi="Arial" w:cs="Arial"/>
          <w:color w:val="000000" w:themeColor="text1"/>
          <w:sz w:val="22"/>
        </w:rPr>
      </w:pPr>
    </w:p>
    <w:p w:rsidR="006F1B22" w:rsidRPr="005945CA" w:rsidRDefault="0057196D" w:rsidP="008F02F6">
      <w:pPr>
        <w:spacing w:after="240" w:line="360" w:lineRule="auto"/>
        <w:rPr>
          <w:rFonts w:ascii="Arial" w:hAnsi="Arial" w:cs="Arial"/>
          <w:color w:val="000000" w:themeColor="text1"/>
          <w:sz w:val="22"/>
        </w:rPr>
      </w:pPr>
      <w:r w:rsidRPr="005945CA">
        <w:rPr>
          <w:rFonts w:ascii="Arial" w:hAnsi="Arial" w:cs="Arial"/>
          <w:color w:val="000000" w:themeColor="text1"/>
          <w:sz w:val="22"/>
        </w:rPr>
        <w:t>Throughout the thesis, the term ward sister and ‘she’ is used which encompasses the role also held by a Charge Nurse. Within the classification of nursing roles, a total of 24% are Ward Sisters/ Charge Nurses, of which 92% are female Ward Sisters and 8% male Charge Nurses (N</w:t>
      </w:r>
      <w:r w:rsidR="0061621D" w:rsidRPr="005945CA">
        <w:rPr>
          <w:rFonts w:ascii="Arial" w:hAnsi="Arial" w:cs="Arial"/>
          <w:color w:val="000000" w:themeColor="text1"/>
          <w:sz w:val="22"/>
        </w:rPr>
        <w:t xml:space="preserve">ational </w:t>
      </w:r>
      <w:r w:rsidRPr="005945CA">
        <w:rPr>
          <w:rFonts w:ascii="Arial" w:hAnsi="Arial" w:cs="Arial"/>
          <w:color w:val="000000" w:themeColor="text1"/>
          <w:sz w:val="22"/>
        </w:rPr>
        <w:t>N</w:t>
      </w:r>
      <w:r w:rsidR="0061621D" w:rsidRPr="005945CA">
        <w:rPr>
          <w:rFonts w:ascii="Arial" w:hAnsi="Arial" w:cs="Arial"/>
          <w:color w:val="000000" w:themeColor="text1"/>
          <w:sz w:val="22"/>
        </w:rPr>
        <w:t xml:space="preserve">ursing </w:t>
      </w:r>
      <w:r w:rsidRPr="005945CA">
        <w:rPr>
          <w:rFonts w:ascii="Arial" w:hAnsi="Arial" w:cs="Arial"/>
          <w:color w:val="000000" w:themeColor="text1"/>
          <w:sz w:val="22"/>
        </w:rPr>
        <w:t>R</w:t>
      </w:r>
      <w:r w:rsidR="0061621D" w:rsidRPr="005945CA">
        <w:rPr>
          <w:rFonts w:ascii="Arial" w:hAnsi="Arial" w:cs="Arial"/>
          <w:color w:val="000000" w:themeColor="text1"/>
          <w:sz w:val="22"/>
        </w:rPr>
        <w:t xml:space="preserve">esearch </w:t>
      </w:r>
      <w:r w:rsidRPr="005945CA">
        <w:rPr>
          <w:rFonts w:ascii="Arial" w:hAnsi="Arial" w:cs="Arial"/>
          <w:color w:val="000000" w:themeColor="text1"/>
          <w:sz w:val="22"/>
        </w:rPr>
        <w:t>U</w:t>
      </w:r>
      <w:r w:rsidR="0061621D" w:rsidRPr="005945CA">
        <w:rPr>
          <w:rFonts w:ascii="Arial" w:hAnsi="Arial" w:cs="Arial"/>
          <w:color w:val="000000" w:themeColor="text1"/>
          <w:sz w:val="22"/>
        </w:rPr>
        <w:t>nit</w:t>
      </w:r>
      <w:r w:rsidRPr="005945CA">
        <w:rPr>
          <w:rFonts w:ascii="Arial" w:hAnsi="Arial" w:cs="Arial"/>
          <w:color w:val="000000" w:themeColor="text1"/>
          <w:sz w:val="22"/>
        </w:rPr>
        <w:t>, 2012).</w:t>
      </w:r>
    </w:p>
    <w:p w:rsidR="008F02F6" w:rsidRPr="005945CA" w:rsidRDefault="008F02F6" w:rsidP="00C2563E">
      <w:pPr>
        <w:spacing w:line="360" w:lineRule="auto"/>
        <w:rPr>
          <w:rFonts w:ascii="Arial" w:hAnsi="Arial" w:cs="Arial"/>
          <w:color w:val="000000" w:themeColor="text1"/>
          <w:sz w:val="22"/>
        </w:rPr>
      </w:pPr>
      <w:bookmarkStart w:id="14" w:name="_Toc466625273"/>
      <w:bookmarkStart w:id="15" w:name="_Toc367799173"/>
      <w:bookmarkStart w:id="16" w:name="_Toc370406783"/>
      <w:bookmarkStart w:id="17" w:name="_Toc496894830"/>
      <w:r w:rsidRPr="005945CA">
        <w:rPr>
          <w:rFonts w:ascii="Arial" w:hAnsi="Arial" w:cs="Arial"/>
          <w:color w:val="000000" w:themeColor="text1"/>
        </w:rPr>
        <w:lastRenderedPageBreak/>
        <w:t>2.1</w:t>
      </w:r>
      <w:r w:rsidRPr="005945CA">
        <w:rPr>
          <w:color w:val="000000" w:themeColor="text1"/>
        </w:rPr>
        <w:t xml:space="preserve"> </w:t>
      </w:r>
      <w:r w:rsidR="00717444" w:rsidRPr="005945CA">
        <w:rPr>
          <w:color w:val="000000" w:themeColor="text1"/>
        </w:rPr>
        <w:tab/>
      </w:r>
      <w:r w:rsidRPr="005945CA">
        <w:rPr>
          <w:rFonts w:ascii="Arial" w:hAnsi="Arial" w:cs="Arial"/>
          <w:b/>
          <w:color w:val="000000" w:themeColor="text1"/>
        </w:rPr>
        <w:t xml:space="preserve">Literature </w:t>
      </w:r>
      <w:r w:rsidR="00285D66" w:rsidRPr="005945CA">
        <w:rPr>
          <w:rFonts w:ascii="Arial" w:hAnsi="Arial" w:cs="Arial"/>
          <w:b/>
          <w:color w:val="000000" w:themeColor="text1"/>
        </w:rPr>
        <w:t>s</w:t>
      </w:r>
      <w:r w:rsidRPr="005945CA">
        <w:rPr>
          <w:rFonts w:ascii="Arial" w:hAnsi="Arial" w:cs="Arial"/>
          <w:b/>
          <w:color w:val="000000" w:themeColor="text1"/>
        </w:rPr>
        <w:t xml:space="preserve">earching </w:t>
      </w:r>
      <w:r w:rsidR="00285D66" w:rsidRPr="005945CA">
        <w:rPr>
          <w:rFonts w:ascii="Arial" w:hAnsi="Arial" w:cs="Arial"/>
          <w:b/>
          <w:color w:val="000000" w:themeColor="text1"/>
        </w:rPr>
        <w:t>p</w:t>
      </w:r>
      <w:r w:rsidRPr="005945CA">
        <w:rPr>
          <w:rFonts w:ascii="Arial" w:hAnsi="Arial" w:cs="Arial"/>
          <w:b/>
          <w:color w:val="000000" w:themeColor="text1"/>
        </w:rPr>
        <w:t>rocess</w:t>
      </w:r>
      <w:bookmarkEnd w:id="14"/>
      <w:bookmarkEnd w:id="15"/>
      <w:bookmarkEnd w:id="16"/>
      <w:bookmarkEnd w:id="17"/>
      <w:r w:rsidRPr="005945CA">
        <w:rPr>
          <w:color w:val="000000" w:themeColor="text1"/>
        </w:rPr>
        <w:t xml:space="preserve"> </w:t>
      </w:r>
    </w:p>
    <w:p w:rsidR="000823D2" w:rsidRPr="005945CA" w:rsidRDefault="008F02F6" w:rsidP="00590377">
      <w:pPr>
        <w:pStyle w:val="NormalWeb"/>
        <w:spacing w:line="360" w:lineRule="auto"/>
        <w:rPr>
          <w:rFonts w:ascii="Arial" w:eastAsia="Times New Roman" w:hAnsi="Arial" w:cs="Arial"/>
          <w:color w:val="000000" w:themeColor="text1"/>
          <w:sz w:val="22"/>
          <w:szCs w:val="22"/>
        </w:rPr>
      </w:pPr>
      <w:r w:rsidRPr="005945CA">
        <w:rPr>
          <w:rFonts w:ascii="Arial" w:hAnsi="Arial" w:cs="Arial"/>
          <w:color w:val="000000" w:themeColor="text1"/>
          <w:sz w:val="22"/>
          <w:szCs w:val="22"/>
        </w:rPr>
        <w:t xml:space="preserve">The literature search </w:t>
      </w:r>
      <w:r w:rsidR="0096542B" w:rsidRPr="005945CA">
        <w:rPr>
          <w:rFonts w:ascii="Arial" w:hAnsi="Arial" w:cs="Arial"/>
          <w:color w:val="000000" w:themeColor="text1"/>
          <w:sz w:val="22"/>
          <w:szCs w:val="22"/>
        </w:rPr>
        <w:t xml:space="preserve">adopted for this research was conducted using an integrated approach, drawing on various types of literature including </w:t>
      </w:r>
      <w:r w:rsidR="00536359" w:rsidRPr="005945CA">
        <w:rPr>
          <w:rFonts w:ascii="Arial" w:hAnsi="Arial" w:cs="Arial"/>
          <w:color w:val="000000" w:themeColor="text1"/>
          <w:sz w:val="22"/>
          <w:szCs w:val="22"/>
        </w:rPr>
        <w:t xml:space="preserve">peer-reviewed </w:t>
      </w:r>
      <w:r w:rsidR="000823D2" w:rsidRPr="005945CA">
        <w:rPr>
          <w:rFonts w:ascii="Arial" w:eastAsia="Times New Roman" w:hAnsi="Arial" w:cs="Arial"/>
          <w:color w:val="000000" w:themeColor="text1"/>
          <w:sz w:val="22"/>
          <w:szCs w:val="22"/>
        </w:rPr>
        <w:t>a</w:t>
      </w:r>
      <w:r w:rsidR="00536359" w:rsidRPr="005945CA">
        <w:rPr>
          <w:rFonts w:ascii="Arial" w:eastAsia="Times New Roman" w:hAnsi="Arial" w:cs="Arial"/>
          <w:color w:val="000000" w:themeColor="text1"/>
          <w:sz w:val="22"/>
          <w:szCs w:val="22"/>
        </w:rPr>
        <w:t>rticles, research studies, grey literature such as commentaries and opinion pieces</w:t>
      </w:r>
      <w:r w:rsidR="000823D2" w:rsidRPr="005945CA">
        <w:rPr>
          <w:rFonts w:ascii="Arial" w:eastAsia="Times New Roman" w:hAnsi="Arial" w:cs="Arial"/>
          <w:color w:val="000000" w:themeColor="text1"/>
          <w:sz w:val="22"/>
          <w:szCs w:val="22"/>
        </w:rPr>
        <w:t>, NHS policy and relevant guidelines</w:t>
      </w:r>
      <w:r w:rsidR="0096542B" w:rsidRPr="005945CA">
        <w:rPr>
          <w:rFonts w:ascii="Arial" w:hAnsi="Arial" w:cs="Arial"/>
          <w:color w:val="000000" w:themeColor="text1"/>
          <w:sz w:val="22"/>
          <w:szCs w:val="22"/>
        </w:rPr>
        <w:t xml:space="preserve">. </w:t>
      </w:r>
      <w:r w:rsidR="005F5DEB" w:rsidRPr="005945CA">
        <w:rPr>
          <w:rFonts w:ascii="Arial" w:eastAsia="Times New Roman" w:hAnsi="Arial" w:cs="Arial"/>
          <w:color w:val="000000" w:themeColor="text1"/>
          <w:sz w:val="22"/>
          <w:szCs w:val="22"/>
        </w:rPr>
        <w:t xml:space="preserve">The aim of the search process was to identify current and established literature relating to the ward sister role in </w:t>
      </w:r>
      <w:r w:rsidR="000823D2" w:rsidRPr="005945CA">
        <w:rPr>
          <w:rFonts w:ascii="Arial" w:eastAsia="Times New Roman" w:hAnsi="Arial" w:cs="Arial"/>
          <w:color w:val="000000" w:themeColor="text1"/>
          <w:sz w:val="22"/>
          <w:szCs w:val="22"/>
        </w:rPr>
        <w:t xml:space="preserve">the current context </w:t>
      </w:r>
      <w:r w:rsidR="000E4A7F" w:rsidRPr="005945CA">
        <w:rPr>
          <w:rFonts w:ascii="Arial" w:eastAsia="Times New Roman" w:hAnsi="Arial" w:cs="Arial"/>
          <w:color w:val="000000" w:themeColor="text1"/>
          <w:sz w:val="22"/>
          <w:szCs w:val="22"/>
        </w:rPr>
        <w:t>of health</w:t>
      </w:r>
      <w:r w:rsidR="005F5DEB" w:rsidRPr="005945CA">
        <w:rPr>
          <w:rFonts w:ascii="Arial" w:eastAsia="Times New Roman" w:hAnsi="Arial" w:cs="Arial"/>
          <w:color w:val="000000" w:themeColor="text1"/>
          <w:sz w:val="22"/>
          <w:szCs w:val="22"/>
        </w:rPr>
        <w:t xml:space="preserve">, the relationships with supervisory status and the ward sister role and the impact of such relationships on the quality of patient care. </w:t>
      </w:r>
      <w:r w:rsidR="000E4A7F" w:rsidRPr="005945CA">
        <w:rPr>
          <w:rFonts w:ascii="Arial" w:eastAsia="Times New Roman" w:hAnsi="Arial" w:cs="Arial"/>
          <w:color w:val="000000" w:themeColor="text1"/>
          <w:sz w:val="22"/>
          <w:szCs w:val="22"/>
        </w:rPr>
        <w:t>The</w:t>
      </w:r>
      <w:r w:rsidR="000823D2" w:rsidRPr="005945CA">
        <w:rPr>
          <w:rFonts w:ascii="Arial" w:eastAsia="Times New Roman" w:hAnsi="Arial" w:cs="Arial"/>
          <w:color w:val="000000" w:themeColor="text1"/>
          <w:sz w:val="22"/>
          <w:szCs w:val="22"/>
        </w:rPr>
        <w:t xml:space="preserve"> aim of this approach was to ensure that a solid background in relation to this topic was presented as well as serving to highlight the gap in knowledge within the chosen area of research (Holland and Rees, 2011). </w:t>
      </w:r>
    </w:p>
    <w:p w:rsidR="005F5DEB" w:rsidRPr="005945CA" w:rsidRDefault="000823D2" w:rsidP="00A97CCA">
      <w:pPr>
        <w:pStyle w:val="ListBullet"/>
        <w:numPr>
          <w:ilvl w:val="0"/>
          <w:numId w:val="0"/>
        </w:numPr>
        <w:jc w:val="both"/>
        <w:rPr>
          <w:rFonts w:ascii="Arial" w:hAnsi="Arial" w:cs="Arial"/>
          <w:color w:val="000000" w:themeColor="text1"/>
          <w:sz w:val="22"/>
        </w:rPr>
      </w:pPr>
      <w:r w:rsidRPr="005945CA">
        <w:rPr>
          <w:rFonts w:ascii="Arial" w:hAnsi="Arial" w:cs="Arial"/>
          <w:color w:val="000000" w:themeColor="text1"/>
          <w:sz w:val="22"/>
        </w:rPr>
        <w:t xml:space="preserve">Phase one of the literature search was completed using </w:t>
      </w:r>
      <w:r w:rsidR="000E4A7F" w:rsidRPr="005945CA">
        <w:rPr>
          <w:rFonts w:ascii="Arial" w:hAnsi="Arial" w:cs="Arial"/>
          <w:color w:val="000000" w:themeColor="text1"/>
          <w:sz w:val="22"/>
        </w:rPr>
        <w:t xml:space="preserve">search </w:t>
      </w:r>
      <w:r w:rsidRPr="005945CA">
        <w:rPr>
          <w:rFonts w:ascii="Arial" w:hAnsi="Arial" w:cs="Arial"/>
          <w:color w:val="000000" w:themeColor="text1"/>
          <w:sz w:val="22"/>
        </w:rPr>
        <w:t xml:space="preserve">terms that had emerged through key reading in the preceding assignments leading to the research study. </w:t>
      </w:r>
      <w:r w:rsidR="000E4A7F" w:rsidRPr="005945CA">
        <w:rPr>
          <w:rFonts w:ascii="Arial" w:hAnsi="Arial" w:cs="Arial"/>
          <w:color w:val="000000" w:themeColor="text1"/>
          <w:sz w:val="22"/>
        </w:rPr>
        <w:t>These included the key terms ward sister, quality of care and leadership.</w:t>
      </w:r>
      <w:r w:rsidRPr="005945CA">
        <w:rPr>
          <w:rFonts w:ascii="Arial" w:hAnsi="Arial" w:cs="Arial"/>
          <w:color w:val="000000" w:themeColor="text1"/>
          <w:sz w:val="22"/>
        </w:rPr>
        <w:t xml:space="preserve"> This introduced a plethora of literature, specifically around the ward sister and quality of care.  Phase two refined the searches with a more focussed approach,</w:t>
      </w:r>
      <w:r w:rsidR="000E4A7F" w:rsidRPr="005945CA">
        <w:rPr>
          <w:rFonts w:ascii="Arial" w:hAnsi="Arial" w:cs="Arial"/>
          <w:color w:val="000000" w:themeColor="text1"/>
          <w:sz w:val="22"/>
        </w:rPr>
        <w:t xml:space="preserve"> combining the terms with</w:t>
      </w:r>
      <w:r w:rsidRPr="005945CA">
        <w:rPr>
          <w:rFonts w:ascii="Arial" w:hAnsi="Arial" w:cs="Arial"/>
          <w:color w:val="000000" w:themeColor="text1"/>
          <w:sz w:val="22"/>
        </w:rPr>
        <w:t xml:space="preserve"> supervisory status and relationships with quality outcomes, factors affecting nursing leadership and the influences of empowerment theory. Fast internet access and search engines facilitated the review, </w:t>
      </w:r>
      <w:r w:rsidR="000E4A7F" w:rsidRPr="005945CA">
        <w:rPr>
          <w:rFonts w:ascii="Arial" w:hAnsi="Arial" w:cs="Arial"/>
          <w:color w:val="000000" w:themeColor="text1"/>
          <w:sz w:val="22"/>
        </w:rPr>
        <w:t>including databases such as the Cumulative Index to Nursing and All</w:t>
      </w:r>
      <w:r w:rsidR="00A97CCA" w:rsidRPr="005945CA">
        <w:rPr>
          <w:rFonts w:ascii="Arial" w:hAnsi="Arial" w:cs="Arial"/>
          <w:color w:val="000000" w:themeColor="text1"/>
          <w:sz w:val="22"/>
        </w:rPr>
        <w:t xml:space="preserve">ied Health Literature (CINAHL) and </w:t>
      </w:r>
      <w:r w:rsidR="00536359" w:rsidRPr="005945CA">
        <w:rPr>
          <w:rFonts w:ascii="Arial" w:hAnsi="Arial" w:cs="Arial"/>
          <w:color w:val="000000" w:themeColor="text1"/>
          <w:sz w:val="22"/>
        </w:rPr>
        <w:t>MEDLINE (Medical L</w:t>
      </w:r>
      <w:r w:rsidR="000E4A7F" w:rsidRPr="005945CA">
        <w:rPr>
          <w:rFonts w:ascii="Arial" w:hAnsi="Arial" w:cs="Arial"/>
          <w:color w:val="000000" w:themeColor="text1"/>
          <w:sz w:val="22"/>
        </w:rPr>
        <w:t>i</w:t>
      </w:r>
      <w:r w:rsidR="00536359" w:rsidRPr="005945CA">
        <w:rPr>
          <w:rFonts w:ascii="Arial" w:hAnsi="Arial" w:cs="Arial"/>
          <w:color w:val="000000" w:themeColor="text1"/>
          <w:sz w:val="22"/>
        </w:rPr>
        <w:t>terature O</w:t>
      </w:r>
      <w:r w:rsidR="000E4A7F" w:rsidRPr="005945CA">
        <w:rPr>
          <w:rFonts w:ascii="Arial" w:hAnsi="Arial" w:cs="Arial"/>
          <w:color w:val="000000" w:themeColor="text1"/>
          <w:sz w:val="22"/>
        </w:rPr>
        <w:t xml:space="preserve">nline), </w:t>
      </w:r>
      <w:r w:rsidRPr="005945CA">
        <w:rPr>
          <w:rFonts w:ascii="Arial" w:hAnsi="Arial" w:cs="Arial"/>
          <w:color w:val="000000" w:themeColor="text1"/>
          <w:sz w:val="22"/>
        </w:rPr>
        <w:t>along with hand searches of relevant journals to ensure most recent articles</w:t>
      </w:r>
      <w:r w:rsidR="00A97CCA" w:rsidRPr="005945CA">
        <w:rPr>
          <w:rFonts w:ascii="Arial" w:hAnsi="Arial" w:cs="Arial"/>
          <w:color w:val="000000" w:themeColor="text1"/>
          <w:sz w:val="22"/>
        </w:rPr>
        <w:t xml:space="preserve"> books and studies</w:t>
      </w:r>
      <w:r w:rsidRPr="005945CA">
        <w:rPr>
          <w:rFonts w:ascii="Arial" w:hAnsi="Arial" w:cs="Arial"/>
          <w:color w:val="000000" w:themeColor="text1"/>
          <w:sz w:val="22"/>
        </w:rPr>
        <w:t xml:space="preserve"> were accessed</w:t>
      </w:r>
      <w:r w:rsidR="00536359" w:rsidRPr="005945CA">
        <w:rPr>
          <w:rFonts w:ascii="Arial" w:hAnsi="Arial" w:cs="Arial"/>
          <w:color w:val="000000" w:themeColor="text1"/>
          <w:sz w:val="22"/>
        </w:rPr>
        <w:t>.</w:t>
      </w:r>
      <w:r w:rsidRPr="005945CA">
        <w:rPr>
          <w:rFonts w:ascii="Arial" w:hAnsi="Arial" w:cs="Arial"/>
          <w:color w:val="000000" w:themeColor="text1"/>
          <w:sz w:val="22"/>
        </w:rPr>
        <w:t xml:space="preserve"> Prior to completion of the research, a further search of the literature was completed</w:t>
      </w:r>
      <w:r w:rsidR="005F5DEB" w:rsidRPr="005945CA">
        <w:rPr>
          <w:rFonts w:ascii="Arial" w:hAnsi="Arial" w:cs="Arial"/>
          <w:color w:val="000000" w:themeColor="text1"/>
          <w:sz w:val="22"/>
        </w:rPr>
        <w:t xml:space="preserve">. The </w:t>
      </w:r>
      <w:r w:rsidR="00A97CCA" w:rsidRPr="005945CA">
        <w:rPr>
          <w:rFonts w:ascii="Arial" w:hAnsi="Arial" w:cs="Arial"/>
          <w:color w:val="000000" w:themeColor="text1"/>
          <w:sz w:val="22"/>
        </w:rPr>
        <w:t xml:space="preserve">literature </w:t>
      </w:r>
      <w:r w:rsidR="00590377" w:rsidRPr="005945CA">
        <w:rPr>
          <w:rFonts w:ascii="Arial" w:hAnsi="Arial" w:cs="Arial"/>
          <w:color w:val="000000" w:themeColor="text1"/>
          <w:sz w:val="22"/>
        </w:rPr>
        <w:t>searching process</w:t>
      </w:r>
      <w:r w:rsidR="00A97CCA" w:rsidRPr="005945CA">
        <w:rPr>
          <w:rFonts w:ascii="Arial" w:hAnsi="Arial" w:cs="Arial"/>
          <w:color w:val="000000" w:themeColor="text1"/>
          <w:sz w:val="22"/>
        </w:rPr>
        <w:t xml:space="preserve"> was</w:t>
      </w:r>
      <w:r w:rsidR="005F5DEB" w:rsidRPr="005945CA">
        <w:rPr>
          <w:rFonts w:ascii="Arial" w:hAnsi="Arial" w:cs="Arial"/>
          <w:color w:val="000000" w:themeColor="text1"/>
          <w:sz w:val="22"/>
        </w:rPr>
        <w:t xml:space="preserve"> refined by </w:t>
      </w:r>
      <w:r w:rsidR="00A97CCA" w:rsidRPr="005945CA">
        <w:rPr>
          <w:rFonts w:ascii="Arial" w:hAnsi="Arial" w:cs="Arial"/>
          <w:color w:val="000000" w:themeColor="text1"/>
          <w:sz w:val="22"/>
        </w:rPr>
        <w:t xml:space="preserve">examining </w:t>
      </w:r>
      <w:r w:rsidR="005F5DEB" w:rsidRPr="005945CA">
        <w:rPr>
          <w:rFonts w:ascii="Arial" w:hAnsi="Arial" w:cs="Arial"/>
          <w:color w:val="000000" w:themeColor="text1"/>
          <w:sz w:val="22"/>
        </w:rPr>
        <w:t xml:space="preserve">the titles and reading abstracts, and </w:t>
      </w:r>
      <w:r w:rsidR="00A97CCA" w:rsidRPr="005945CA">
        <w:rPr>
          <w:rFonts w:ascii="Arial" w:hAnsi="Arial" w:cs="Arial"/>
          <w:color w:val="000000" w:themeColor="text1"/>
          <w:sz w:val="22"/>
        </w:rPr>
        <w:t>continuing to repeat this process as the thesis was developed.</w:t>
      </w:r>
      <w:r w:rsidR="005F5DEB" w:rsidRPr="005945CA">
        <w:rPr>
          <w:rFonts w:ascii="Arial" w:hAnsi="Arial" w:cs="Arial"/>
          <w:color w:val="000000" w:themeColor="text1"/>
          <w:sz w:val="22"/>
        </w:rPr>
        <w:t xml:space="preserve"> </w:t>
      </w:r>
    </w:p>
    <w:p w:rsidR="00A97CCA" w:rsidRPr="005945CA" w:rsidRDefault="00A97CCA" w:rsidP="00A97CCA">
      <w:pPr>
        <w:spacing w:line="360" w:lineRule="auto"/>
        <w:jc w:val="both"/>
        <w:rPr>
          <w:rFonts w:ascii="Arial" w:hAnsi="Arial" w:cs="Arial"/>
          <w:b/>
          <w:color w:val="000000" w:themeColor="text1"/>
          <w:sz w:val="22"/>
          <w:szCs w:val="22"/>
        </w:rPr>
      </w:pPr>
      <w:r w:rsidRPr="005945CA">
        <w:rPr>
          <w:rFonts w:ascii="Arial" w:hAnsi="Arial" w:cs="Arial"/>
          <w:color w:val="000000" w:themeColor="text1"/>
          <w:sz w:val="22"/>
          <w:szCs w:val="22"/>
        </w:rPr>
        <w:t>Exclusion and inclusion criteria were identified as follows:</w:t>
      </w:r>
    </w:p>
    <w:p w:rsidR="00A97CCA" w:rsidRPr="005945CA" w:rsidRDefault="00A97CCA" w:rsidP="00A97CCA">
      <w:pPr>
        <w:pStyle w:val="ListBullet"/>
        <w:jc w:val="both"/>
        <w:rPr>
          <w:rFonts w:ascii="Arial" w:hAnsi="Arial" w:cs="Arial"/>
          <w:color w:val="000000" w:themeColor="text1"/>
          <w:sz w:val="22"/>
        </w:rPr>
      </w:pPr>
      <w:r w:rsidRPr="005945CA">
        <w:rPr>
          <w:rFonts w:ascii="Arial" w:hAnsi="Arial" w:cs="Arial"/>
          <w:color w:val="000000" w:themeColor="text1"/>
          <w:sz w:val="22"/>
        </w:rPr>
        <w:t>Written in English – it would not have been possible to translate works for the purpose of this thesis.</w:t>
      </w:r>
    </w:p>
    <w:p w:rsidR="00A97CCA" w:rsidRPr="005945CA" w:rsidRDefault="00A97CCA" w:rsidP="00A97CCA">
      <w:pPr>
        <w:pStyle w:val="ListBullet"/>
        <w:jc w:val="both"/>
        <w:rPr>
          <w:rFonts w:ascii="Arial" w:hAnsi="Arial" w:cs="Arial"/>
          <w:color w:val="000000" w:themeColor="text1"/>
          <w:sz w:val="22"/>
        </w:rPr>
      </w:pPr>
      <w:r w:rsidRPr="005945CA">
        <w:rPr>
          <w:rFonts w:ascii="Arial" w:hAnsi="Arial" w:cs="Arial"/>
          <w:color w:val="000000" w:themeColor="text1"/>
          <w:sz w:val="22"/>
        </w:rPr>
        <w:t>Peer reviewed literature, including research.</w:t>
      </w:r>
    </w:p>
    <w:p w:rsidR="00A97CCA" w:rsidRPr="005945CA" w:rsidRDefault="00A97CCA" w:rsidP="00A97CCA">
      <w:pPr>
        <w:pStyle w:val="ListBullet"/>
        <w:jc w:val="both"/>
        <w:rPr>
          <w:rFonts w:ascii="Arial" w:hAnsi="Arial" w:cs="Arial"/>
          <w:color w:val="000000" w:themeColor="text1"/>
          <w:sz w:val="22"/>
        </w:rPr>
      </w:pPr>
      <w:r w:rsidRPr="005945CA">
        <w:rPr>
          <w:rFonts w:ascii="Arial" w:hAnsi="Arial" w:cs="Arial"/>
          <w:color w:val="000000" w:themeColor="text1"/>
          <w:sz w:val="22"/>
        </w:rPr>
        <w:t>Policy documents from 2010 to 2018.</w:t>
      </w:r>
    </w:p>
    <w:p w:rsidR="00A97CCA" w:rsidRPr="005945CA" w:rsidRDefault="00A97CCA" w:rsidP="00A97CCA">
      <w:pPr>
        <w:pStyle w:val="ListBullet"/>
        <w:jc w:val="both"/>
        <w:rPr>
          <w:rFonts w:ascii="Arial" w:hAnsi="Arial" w:cs="Arial"/>
          <w:color w:val="000000" w:themeColor="text1"/>
          <w:sz w:val="22"/>
        </w:rPr>
      </w:pPr>
      <w:r w:rsidRPr="005945CA">
        <w:rPr>
          <w:rFonts w:ascii="Arial" w:hAnsi="Arial" w:cs="Arial"/>
          <w:color w:val="000000" w:themeColor="text1"/>
          <w:sz w:val="22"/>
        </w:rPr>
        <w:t>Current materials (historical and seminal works accessed).</w:t>
      </w:r>
    </w:p>
    <w:p w:rsidR="00A97CCA" w:rsidRPr="005945CA" w:rsidRDefault="00A97CCA" w:rsidP="00A97CCA">
      <w:pPr>
        <w:pStyle w:val="ListBullet"/>
        <w:jc w:val="both"/>
        <w:rPr>
          <w:rFonts w:ascii="Arial" w:hAnsi="Arial" w:cs="Arial"/>
          <w:color w:val="000000" w:themeColor="text1"/>
          <w:sz w:val="22"/>
        </w:rPr>
      </w:pPr>
      <w:r w:rsidRPr="005945CA">
        <w:rPr>
          <w:rFonts w:ascii="Arial" w:hAnsi="Arial" w:cs="Arial"/>
          <w:color w:val="000000" w:themeColor="text1"/>
          <w:sz w:val="22"/>
        </w:rPr>
        <w:t>University academic journals/ conference proceedings/online resources.</w:t>
      </w:r>
    </w:p>
    <w:p w:rsidR="00A97CCA" w:rsidRPr="005945CA" w:rsidRDefault="00781465" w:rsidP="00FF509A">
      <w:pPr>
        <w:pStyle w:val="ListParagraph"/>
        <w:ind w:left="0"/>
        <w:rPr>
          <w:rFonts w:ascii="Arial" w:hAnsi="Arial" w:cs="Arial"/>
          <w:color w:val="000000" w:themeColor="text1"/>
          <w:sz w:val="22"/>
        </w:rPr>
      </w:pPr>
      <w:r w:rsidRPr="005945CA">
        <w:rPr>
          <w:rFonts w:ascii="Arial" w:hAnsi="Arial" w:cs="Arial"/>
          <w:color w:val="000000" w:themeColor="text1"/>
          <w:sz w:val="22"/>
        </w:rPr>
        <w:t xml:space="preserve">Whilst the evidence found from this literature review, identified a significant number of studies pertaining to the ward sister, supervisory status and relationships with quality of care, gaps were identified in the search process in relation to structural </w:t>
      </w:r>
      <w:r w:rsidR="00FF509A" w:rsidRPr="005945CA">
        <w:rPr>
          <w:rFonts w:ascii="Arial" w:hAnsi="Arial" w:cs="Arial"/>
          <w:color w:val="000000" w:themeColor="text1"/>
          <w:sz w:val="22"/>
        </w:rPr>
        <w:t>interventions that</w:t>
      </w:r>
      <w:r w:rsidRPr="005945CA">
        <w:rPr>
          <w:rFonts w:ascii="Arial" w:hAnsi="Arial" w:cs="Arial"/>
          <w:color w:val="000000" w:themeColor="text1"/>
          <w:sz w:val="22"/>
        </w:rPr>
        <w:t xml:space="preserve"> change leadership practices in this role (Gilmartin and D’Aunno, 2007).  </w:t>
      </w:r>
      <w:r w:rsidR="00FF509A" w:rsidRPr="005945CA">
        <w:rPr>
          <w:rFonts w:ascii="Arial" w:hAnsi="Arial" w:cs="Arial"/>
          <w:color w:val="000000" w:themeColor="text1"/>
          <w:sz w:val="22"/>
        </w:rPr>
        <w:t>O</w:t>
      </w:r>
      <w:r w:rsidRPr="005945CA">
        <w:rPr>
          <w:rFonts w:ascii="Arial" w:hAnsi="Arial" w:cs="Arial"/>
          <w:color w:val="000000" w:themeColor="text1"/>
          <w:sz w:val="22"/>
        </w:rPr>
        <w:t xml:space="preserve">ne study emerged </w:t>
      </w:r>
      <w:r w:rsidR="00FF509A" w:rsidRPr="005945CA">
        <w:rPr>
          <w:rFonts w:ascii="Arial" w:hAnsi="Arial" w:cs="Arial"/>
          <w:color w:val="000000" w:themeColor="text1"/>
          <w:sz w:val="22"/>
        </w:rPr>
        <w:t xml:space="preserve">from the </w:t>
      </w:r>
      <w:r w:rsidR="00536359" w:rsidRPr="005945CA">
        <w:rPr>
          <w:rFonts w:ascii="Arial" w:hAnsi="Arial" w:cs="Arial"/>
          <w:color w:val="000000" w:themeColor="text1"/>
          <w:sz w:val="22"/>
        </w:rPr>
        <w:lastRenderedPageBreak/>
        <w:t>RCN</w:t>
      </w:r>
      <w:r w:rsidR="00FF509A" w:rsidRPr="005945CA">
        <w:rPr>
          <w:rFonts w:ascii="Arial" w:hAnsi="Arial" w:cs="Arial"/>
          <w:color w:val="000000" w:themeColor="text1"/>
          <w:sz w:val="22"/>
        </w:rPr>
        <w:t xml:space="preserve"> </w:t>
      </w:r>
      <w:r w:rsidRPr="005945CA">
        <w:rPr>
          <w:rFonts w:ascii="Arial" w:hAnsi="Arial" w:cs="Arial"/>
          <w:color w:val="000000" w:themeColor="text1"/>
          <w:sz w:val="22"/>
        </w:rPr>
        <w:t>during the</w:t>
      </w:r>
      <w:r w:rsidR="00FF509A" w:rsidRPr="005945CA">
        <w:rPr>
          <w:rFonts w:ascii="Arial" w:hAnsi="Arial" w:cs="Arial"/>
          <w:color w:val="000000" w:themeColor="text1"/>
          <w:sz w:val="22"/>
        </w:rPr>
        <w:t xml:space="preserve"> study period whic</w:t>
      </w:r>
      <w:r w:rsidRPr="005945CA">
        <w:rPr>
          <w:rFonts w:ascii="Arial" w:hAnsi="Arial" w:cs="Arial"/>
          <w:color w:val="000000" w:themeColor="text1"/>
          <w:sz w:val="22"/>
        </w:rPr>
        <w:t>h specifically focussed on this aspect of research</w:t>
      </w:r>
      <w:r w:rsidR="00FF509A" w:rsidRPr="005945CA">
        <w:rPr>
          <w:rFonts w:ascii="Arial" w:hAnsi="Arial" w:cs="Arial"/>
          <w:color w:val="000000" w:themeColor="text1"/>
          <w:sz w:val="22"/>
        </w:rPr>
        <w:t xml:space="preserve"> (RCN, 2015a). Recommendations of this specific study included the need to examine further</w:t>
      </w:r>
      <w:r w:rsidRPr="005945CA">
        <w:rPr>
          <w:rFonts w:ascii="Arial" w:hAnsi="Arial" w:cs="Arial"/>
          <w:color w:val="000000" w:themeColor="text1"/>
          <w:sz w:val="22"/>
        </w:rPr>
        <w:t xml:space="preserve"> the impact of </w:t>
      </w:r>
      <w:r w:rsidR="00FF509A" w:rsidRPr="005945CA">
        <w:rPr>
          <w:rFonts w:ascii="Arial" w:hAnsi="Arial" w:cs="Arial"/>
          <w:color w:val="000000" w:themeColor="text1"/>
          <w:sz w:val="22"/>
        </w:rPr>
        <w:t>supervisory role change</w:t>
      </w:r>
      <w:r w:rsidRPr="005945CA">
        <w:rPr>
          <w:rFonts w:ascii="Arial" w:hAnsi="Arial" w:cs="Arial"/>
          <w:color w:val="000000" w:themeColor="text1"/>
          <w:sz w:val="22"/>
        </w:rPr>
        <w:t xml:space="preserve"> on the individuals, in terms of empowerment and the impact this may have on their role, their teams and quality of patient care</w:t>
      </w:r>
      <w:r w:rsidR="00FF509A" w:rsidRPr="005945CA">
        <w:rPr>
          <w:rFonts w:ascii="Arial" w:hAnsi="Arial" w:cs="Arial"/>
          <w:color w:val="000000" w:themeColor="text1"/>
          <w:sz w:val="22"/>
        </w:rPr>
        <w:t>. My research study aimed therefore to contribute to this gap in the literature.</w:t>
      </w:r>
    </w:p>
    <w:p w:rsidR="008F02F6" w:rsidRPr="005945CA" w:rsidRDefault="00A97CCA" w:rsidP="008F02F6">
      <w:pPr>
        <w:keepNext/>
        <w:keepLines/>
        <w:spacing w:after="240" w:line="360" w:lineRule="auto"/>
        <w:rPr>
          <w:rFonts w:ascii="Arial" w:hAnsi="Arial" w:cs="Arial"/>
          <w:color w:val="000000" w:themeColor="text1"/>
          <w:sz w:val="22"/>
        </w:rPr>
      </w:pPr>
      <w:r w:rsidRPr="005945CA">
        <w:rPr>
          <w:rFonts w:ascii="Arial" w:hAnsi="Arial" w:cs="Arial"/>
          <w:color w:val="000000" w:themeColor="text1"/>
          <w:sz w:val="22"/>
        </w:rPr>
        <w:t xml:space="preserve">A summary of </w:t>
      </w:r>
      <w:r w:rsidR="008F02F6" w:rsidRPr="005945CA">
        <w:rPr>
          <w:rFonts w:ascii="Arial" w:hAnsi="Arial" w:cs="Arial"/>
          <w:color w:val="000000" w:themeColor="text1"/>
          <w:sz w:val="22"/>
        </w:rPr>
        <w:t>the scholarly search engines and journal databases</w:t>
      </w:r>
      <w:r w:rsidR="00590377" w:rsidRPr="005945CA">
        <w:rPr>
          <w:rFonts w:ascii="Arial" w:hAnsi="Arial" w:cs="Arial"/>
          <w:color w:val="000000" w:themeColor="text1"/>
          <w:sz w:val="22"/>
        </w:rPr>
        <w:t xml:space="preserve"> along with</w:t>
      </w:r>
      <w:r w:rsidR="00D630D5" w:rsidRPr="005945CA">
        <w:rPr>
          <w:rFonts w:ascii="Arial" w:hAnsi="Arial" w:cs="Arial"/>
          <w:color w:val="000000" w:themeColor="text1"/>
          <w:sz w:val="22"/>
        </w:rPr>
        <w:t xml:space="preserve"> key </w:t>
      </w:r>
      <w:r w:rsidR="00590377" w:rsidRPr="005945CA">
        <w:rPr>
          <w:rFonts w:ascii="Arial" w:hAnsi="Arial" w:cs="Arial"/>
          <w:color w:val="000000" w:themeColor="text1"/>
          <w:sz w:val="22"/>
        </w:rPr>
        <w:t xml:space="preserve">words utilised is </w:t>
      </w:r>
      <w:r w:rsidR="00D630D5" w:rsidRPr="005945CA">
        <w:rPr>
          <w:rFonts w:ascii="Arial" w:hAnsi="Arial" w:cs="Arial"/>
          <w:color w:val="000000" w:themeColor="text1"/>
          <w:sz w:val="22"/>
        </w:rPr>
        <w:t>identified in</w:t>
      </w:r>
      <w:r w:rsidR="008F02F6" w:rsidRPr="005945CA">
        <w:rPr>
          <w:rFonts w:ascii="Arial" w:hAnsi="Arial" w:cs="Arial"/>
          <w:color w:val="000000" w:themeColor="text1"/>
          <w:sz w:val="22"/>
        </w:rPr>
        <w:t xml:space="preserve"> table</w:t>
      </w:r>
      <w:r w:rsidR="009B40CE" w:rsidRPr="005945CA">
        <w:rPr>
          <w:rFonts w:ascii="Arial" w:hAnsi="Arial" w:cs="Arial"/>
          <w:color w:val="000000" w:themeColor="text1"/>
          <w:sz w:val="22"/>
        </w:rPr>
        <w:t>s</w:t>
      </w:r>
      <w:r w:rsidR="00D630D5" w:rsidRPr="005945CA">
        <w:rPr>
          <w:rFonts w:ascii="Arial" w:hAnsi="Arial" w:cs="Arial"/>
          <w:color w:val="000000" w:themeColor="text1"/>
          <w:sz w:val="22"/>
        </w:rPr>
        <w:t xml:space="preserve"> 2.1 and 2.2</w:t>
      </w:r>
      <w:r w:rsidR="008F02F6" w:rsidRPr="005945CA">
        <w:rPr>
          <w:rFonts w:ascii="Arial" w:hAnsi="Arial" w:cs="Arial"/>
          <w:color w:val="000000" w:themeColor="text1"/>
          <w:sz w:val="22"/>
        </w:rPr>
        <w:t xml:space="preserve">. </w:t>
      </w:r>
    </w:p>
    <w:p w:rsidR="008F02F6" w:rsidRPr="005945CA" w:rsidRDefault="00C6760B" w:rsidP="00FF509A">
      <w:pPr>
        <w:spacing w:line="360" w:lineRule="auto"/>
        <w:rPr>
          <w:rFonts w:ascii="Arial" w:hAnsi="Arial" w:cs="Arial"/>
          <w:color w:val="000000" w:themeColor="text1"/>
          <w:sz w:val="22"/>
        </w:rPr>
      </w:pPr>
      <w:r w:rsidRPr="005945CA">
        <w:rPr>
          <w:rFonts w:ascii="Arial" w:hAnsi="Arial" w:cs="Arial"/>
          <w:color w:val="000000" w:themeColor="text1"/>
          <w:sz w:val="22"/>
          <w:szCs w:val="22"/>
        </w:rPr>
        <w:t xml:space="preserve">Table 2.1 </w:t>
      </w:r>
      <w:r w:rsidR="008F02F6" w:rsidRPr="005945CA">
        <w:rPr>
          <w:rFonts w:ascii="Arial" w:hAnsi="Arial" w:cs="Arial"/>
          <w:color w:val="000000" w:themeColor="text1"/>
          <w:sz w:val="22"/>
          <w:szCs w:val="22"/>
        </w:rPr>
        <w:t>Databases and se</w:t>
      </w:r>
      <w:r w:rsidR="00D630D5" w:rsidRPr="005945CA">
        <w:rPr>
          <w:rFonts w:ascii="Arial" w:hAnsi="Arial" w:cs="Arial"/>
          <w:color w:val="000000" w:themeColor="text1"/>
          <w:sz w:val="22"/>
          <w:szCs w:val="22"/>
        </w:rPr>
        <w:t>arch engines.</w:t>
      </w:r>
    </w:p>
    <w:tbl>
      <w:tblPr>
        <w:tblW w:w="0" w:type="auto"/>
        <w:tblLook w:val="04A0" w:firstRow="1" w:lastRow="0" w:firstColumn="1" w:lastColumn="0" w:noHBand="0" w:noVBand="1"/>
      </w:tblPr>
      <w:tblGrid>
        <w:gridCol w:w="4621"/>
        <w:gridCol w:w="4621"/>
      </w:tblGrid>
      <w:tr w:rsidR="008F02F6" w:rsidRPr="005945CA" w:rsidTr="00033CDC">
        <w:tc>
          <w:tcPr>
            <w:tcW w:w="4621" w:type="dxa"/>
            <w:tcBorders>
              <w:top w:val="single" w:sz="4" w:space="0" w:color="auto"/>
              <w:left w:val="single" w:sz="4" w:space="0" w:color="auto"/>
              <w:bottom w:val="single" w:sz="4" w:space="0" w:color="auto"/>
              <w:right w:val="single" w:sz="4" w:space="0" w:color="auto"/>
            </w:tcBorders>
          </w:tcPr>
          <w:p w:rsidR="008F02F6" w:rsidRPr="005945CA" w:rsidRDefault="008F02F6" w:rsidP="00B84D52">
            <w:pPr>
              <w:spacing w:line="360" w:lineRule="auto"/>
              <w:jc w:val="both"/>
              <w:rPr>
                <w:rFonts w:ascii="Arial" w:hAnsi="Arial" w:cs="Arial"/>
                <w:color w:val="000000" w:themeColor="text1"/>
                <w:sz w:val="22"/>
              </w:rPr>
            </w:pPr>
            <w:r w:rsidRPr="005945CA">
              <w:rPr>
                <w:rFonts w:ascii="Arial" w:hAnsi="Arial" w:cs="Arial"/>
                <w:color w:val="000000" w:themeColor="text1"/>
                <w:sz w:val="22"/>
              </w:rPr>
              <w:t>British Nursing Index</w:t>
            </w:r>
          </w:p>
          <w:p w:rsidR="008F02F6" w:rsidRPr="005945CA" w:rsidRDefault="008F02F6" w:rsidP="00B84D52">
            <w:pPr>
              <w:spacing w:line="360" w:lineRule="auto"/>
              <w:jc w:val="both"/>
              <w:rPr>
                <w:rFonts w:ascii="Arial" w:hAnsi="Arial" w:cs="Arial"/>
                <w:color w:val="000000" w:themeColor="text1"/>
                <w:sz w:val="22"/>
              </w:rPr>
            </w:pPr>
            <w:r w:rsidRPr="005945CA">
              <w:rPr>
                <w:rFonts w:ascii="Arial" w:hAnsi="Arial" w:cs="Arial"/>
                <w:color w:val="000000" w:themeColor="text1"/>
                <w:sz w:val="22"/>
              </w:rPr>
              <w:t>OVID</w:t>
            </w:r>
          </w:p>
          <w:p w:rsidR="008F02F6" w:rsidRPr="005945CA" w:rsidRDefault="008F02F6" w:rsidP="00B84D52">
            <w:pPr>
              <w:spacing w:line="360" w:lineRule="auto"/>
              <w:jc w:val="both"/>
              <w:rPr>
                <w:rFonts w:ascii="Arial" w:hAnsi="Arial" w:cs="Arial"/>
                <w:color w:val="000000" w:themeColor="text1"/>
                <w:sz w:val="22"/>
              </w:rPr>
            </w:pPr>
            <w:r w:rsidRPr="005945CA">
              <w:rPr>
                <w:rFonts w:ascii="Arial" w:hAnsi="Arial" w:cs="Arial"/>
                <w:color w:val="000000" w:themeColor="text1"/>
                <w:sz w:val="22"/>
              </w:rPr>
              <w:t>SAGE Journals Online</w:t>
            </w:r>
          </w:p>
          <w:p w:rsidR="008F02F6" w:rsidRPr="005945CA" w:rsidRDefault="008F02F6" w:rsidP="00B84D52">
            <w:pPr>
              <w:spacing w:line="360" w:lineRule="auto"/>
              <w:jc w:val="both"/>
              <w:rPr>
                <w:rFonts w:ascii="Arial" w:hAnsi="Arial" w:cs="Arial"/>
                <w:color w:val="000000" w:themeColor="text1"/>
                <w:sz w:val="22"/>
              </w:rPr>
            </w:pPr>
            <w:r w:rsidRPr="005945CA">
              <w:rPr>
                <w:rFonts w:ascii="Arial" w:hAnsi="Arial" w:cs="Arial"/>
                <w:color w:val="000000" w:themeColor="text1"/>
                <w:sz w:val="22"/>
              </w:rPr>
              <w:t>ERICS</w:t>
            </w:r>
          </w:p>
          <w:p w:rsidR="008F02F6" w:rsidRPr="005945CA" w:rsidRDefault="008F02F6" w:rsidP="00B84D52">
            <w:pPr>
              <w:spacing w:line="360" w:lineRule="auto"/>
              <w:jc w:val="both"/>
              <w:rPr>
                <w:rFonts w:ascii="Arial" w:hAnsi="Arial" w:cs="Arial"/>
                <w:color w:val="000000" w:themeColor="text1"/>
                <w:sz w:val="22"/>
              </w:rPr>
            </w:pPr>
            <w:r w:rsidRPr="005945CA">
              <w:rPr>
                <w:rFonts w:ascii="Arial" w:hAnsi="Arial" w:cs="Arial"/>
                <w:color w:val="000000" w:themeColor="text1"/>
                <w:sz w:val="22"/>
              </w:rPr>
              <w:t>Internet sources included:</w:t>
            </w:r>
          </w:p>
          <w:p w:rsidR="008F02F6" w:rsidRPr="005945CA" w:rsidRDefault="008F02F6" w:rsidP="00B84D52">
            <w:pPr>
              <w:spacing w:line="360" w:lineRule="auto"/>
              <w:jc w:val="both"/>
              <w:rPr>
                <w:rFonts w:ascii="Arial" w:hAnsi="Arial" w:cs="Arial"/>
                <w:color w:val="000000" w:themeColor="text1"/>
                <w:sz w:val="22"/>
              </w:rPr>
            </w:pPr>
            <w:r w:rsidRPr="005945CA">
              <w:rPr>
                <w:rFonts w:ascii="Arial" w:hAnsi="Arial" w:cs="Arial"/>
                <w:color w:val="000000" w:themeColor="text1"/>
                <w:sz w:val="22"/>
              </w:rPr>
              <w:t>Google</w:t>
            </w:r>
          </w:p>
          <w:p w:rsidR="008F02F6" w:rsidRPr="005945CA" w:rsidRDefault="008F02F6" w:rsidP="00B84D52">
            <w:pPr>
              <w:spacing w:line="360" w:lineRule="auto"/>
              <w:jc w:val="both"/>
              <w:rPr>
                <w:rFonts w:ascii="Arial" w:hAnsi="Arial" w:cs="Arial"/>
                <w:color w:val="000000" w:themeColor="text1"/>
                <w:sz w:val="22"/>
              </w:rPr>
            </w:pPr>
            <w:r w:rsidRPr="005945CA">
              <w:rPr>
                <w:rFonts w:ascii="Arial" w:hAnsi="Arial" w:cs="Arial"/>
                <w:color w:val="000000" w:themeColor="text1"/>
                <w:sz w:val="22"/>
              </w:rPr>
              <w:t>Google Scholar</w:t>
            </w:r>
          </w:p>
          <w:p w:rsidR="008F02F6" w:rsidRPr="005945CA" w:rsidRDefault="008F02F6" w:rsidP="00B84D52">
            <w:pPr>
              <w:spacing w:line="360" w:lineRule="auto"/>
              <w:jc w:val="both"/>
              <w:rPr>
                <w:rFonts w:ascii="Arial" w:hAnsi="Arial" w:cs="Arial"/>
                <w:color w:val="000000" w:themeColor="text1"/>
                <w:sz w:val="22"/>
              </w:rPr>
            </w:pPr>
            <w:r w:rsidRPr="005945CA">
              <w:rPr>
                <w:rFonts w:ascii="Arial" w:hAnsi="Arial" w:cs="Arial"/>
                <w:color w:val="000000" w:themeColor="text1"/>
                <w:sz w:val="22"/>
              </w:rPr>
              <w:t>University websites</w:t>
            </w:r>
          </w:p>
          <w:p w:rsidR="008F02F6" w:rsidRPr="005945CA" w:rsidRDefault="008F02F6" w:rsidP="00B84D52">
            <w:pPr>
              <w:spacing w:line="360" w:lineRule="auto"/>
              <w:jc w:val="both"/>
              <w:rPr>
                <w:rFonts w:ascii="Arial" w:hAnsi="Arial" w:cs="Arial"/>
                <w:color w:val="000000" w:themeColor="text1"/>
                <w:sz w:val="22"/>
              </w:rPr>
            </w:pPr>
            <w:r w:rsidRPr="005945CA">
              <w:rPr>
                <w:rFonts w:ascii="Arial" w:hAnsi="Arial" w:cs="Arial"/>
                <w:color w:val="000000" w:themeColor="text1"/>
                <w:sz w:val="22"/>
              </w:rPr>
              <w:t>HEA</w:t>
            </w:r>
          </w:p>
          <w:p w:rsidR="008F02F6" w:rsidRPr="005945CA" w:rsidRDefault="009B40CE" w:rsidP="00B84D52">
            <w:pPr>
              <w:spacing w:line="360" w:lineRule="auto"/>
              <w:jc w:val="both"/>
              <w:rPr>
                <w:rFonts w:ascii="Arial" w:hAnsi="Arial" w:cs="Arial"/>
                <w:color w:val="000000" w:themeColor="text1"/>
                <w:sz w:val="22"/>
              </w:rPr>
            </w:pPr>
            <w:r w:rsidRPr="005945CA">
              <w:rPr>
                <w:rFonts w:ascii="Arial" w:hAnsi="Arial" w:cs="Arial"/>
                <w:color w:val="000000" w:themeColor="text1"/>
                <w:sz w:val="22"/>
              </w:rPr>
              <w:t>UK</w:t>
            </w:r>
            <w:r w:rsidR="008F02F6" w:rsidRPr="005945CA">
              <w:rPr>
                <w:rFonts w:ascii="Arial" w:hAnsi="Arial" w:cs="Arial"/>
                <w:color w:val="000000" w:themeColor="text1"/>
                <w:sz w:val="22"/>
              </w:rPr>
              <w:t xml:space="preserve"> Government</w:t>
            </w:r>
          </w:p>
        </w:tc>
        <w:tc>
          <w:tcPr>
            <w:tcW w:w="4621" w:type="dxa"/>
            <w:tcBorders>
              <w:top w:val="single" w:sz="4" w:space="0" w:color="auto"/>
              <w:left w:val="single" w:sz="4" w:space="0" w:color="auto"/>
              <w:bottom w:val="single" w:sz="4" w:space="0" w:color="auto"/>
              <w:right w:val="single" w:sz="4" w:space="0" w:color="auto"/>
            </w:tcBorders>
          </w:tcPr>
          <w:p w:rsidR="008F02F6" w:rsidRPr="005945CA" w:rsidRDefault="008F02F6" w:rsidP="00B84D52">
            <w:pPr>
              <w:spacing w:line="360" w:lineRule="auto"/>
              <w:jc w:val="both"/>
              <w:rPr>
                <w:rFonts w:ascii="Arial" w:hAnsi="Arial" w:cs="Arial"/>
                <w:color w:val="000000" w:themeColor="text1"/>
                <w:sz w:val="22"/>
              </w:rPr>
            </w:pPr>
            <w:r w:rsidRPr="005945CA">
              <w:rPr>
                <w:rFonts w:ascii="Arial" w:hAnsi="Arial" w:cs="Arial"/>
                <w:color w:val="000000" w:themeColor="text1"/>
                <w:sz w:val="22"/>
              </w:rPr>
              <w:t>The Cumulative Index of Nursing</w:t>
            </w:r>
          </w:p>
          <w:p w:rsidR="008F02F6" w:rsidRPr="005945CA" w:rsidRDefault="008F02F6" w:rsidP="00B84D52">
            <w:pPr>
              <w:spacing w:line="360" w:lineRule="auto"/>
              <w:jc w:val="both"/>
              <w:rPr>
                <w:rFonts w:ascii="Arial" w:hAnsi="Arial" w:cs="Arial"/>
                <w:color w:val="000000" w:themeColor="text1"/>
                <w:sz w:val="22"/>
              </w:rPr>
            </w:pPr>
            <w:r w:rsidRPr="005945CA">
              <w:rPr>
                <w:rFonts w:ascii="Arial" w:hAnsi="Arial" w:cs="Arial"/>
                <w:color w:val="000000" w:themeColor="text1"/>
                <w:sz w:val="22"/>
              </w:rPr>
              <w:t>and Allied Health Literature</w:t>
            </w:r>
            <w:r w:rsidR="00590377" w:rsidRPr="005945CA">
              <w:rPr>
                <w:rFonts w:ascii="Arial" w:hAnsi="Arial" w:cs="Arial"/>
                <w:color w:val="000000" w:themeColor="text1"/>
                <w:sz w:val="22"/>
              </w:rPr>
              <w:t xml:space="preserve"> (CINAHL)</w:t>
            </w:r>
          </w:p>
          <w:p w:rsidR="00590377" w:rsidRPr="005945CA" w:rsidRDefault="00590377" w:rsidP="00B84D52">
            <w:pPr>
              <w:spacing w:line="360" w:lineRule="auto"/>
              <w:jc w:val="both"/>
              <w:rPr>
                <w:rFonts w:ascii="Arial" w:hAnsi="Arial" w:cs="Arial"/>
                <w:color w:val="000000" w:themeColor="text1"/>
                <w:sz w:val="22"/>
              </w:rPr>
            </w:pPr>
            <w:r w:rsidRPr="005945CA">
              <w:rPr>
                <w:rFonts w:ascii="Arial" w:hAnsi="Arial" w:cs="Arial"/>
                <w:color w:val="000000" w:themeColor="text1"/>
                <w:sz w:val="22"/>
              </w:rPr>
              <w:t>Medical literature on line (MEDLINE)</w:t>
            </w:r>
          </w:p>
        </w:tc>
      </w:tr>
    </w:tbl>
    <w:p w:rsidR="008F02F6" w:rsidRPr="005945CA" w:rsidRDefault="008F02F6" w:rsidP="008F02F6">
      <w:pPr>
        <w:spacing w:line="360" w:lineRule="auto"/>
        <w:jc w:val="both"/>
        <w:rPr>
          <w:rFonts w:ascii="Arial" w:hAnsi="Arial" w:cs="Arial"/>
          <w:color w:val="000000" w:themeColor="text1"/>
        </w:rPr>
      </w:pPr>
    </w:p>
    <w:p w:rsidR="00D630D5" w:rsidRPr="005945CA" w:rsidRDefault="00D630D5" w:rsidP="008F02F6">
      <w:pPr>
        <w:spacing w:line="360" w:lineRule="auto"/>
        <w:jc w:val="both"/>
        <w:rPr>
          <w:rFonts w:ascii="Arial" w:hAnsi="Arial" w:cs="Arial"/>
          <w:color w:val="000000" w:themeColor="text1"/>
          <w:sz w:val="22"/>
          <w:szCs w:val="22"/>
        </w:rPr>
      </w:pPr>
      <w:r w:rsidRPr="005945CA">
        <w:rPr>
          <w:rFonts w:ascii="Arial" w:hAnsi="Arial" w:cs="Arial"/>
          <w:color w:val="000000" w:themeColor="text1"/>
          <w:sz w:val="22"/>
          <w:szCs w:val="22"/>
        </w:rPr>
        <w:t>Table 2.2 Search Terms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3081"/>
      </w:tblGrid>
      <w:tr w:rsidR="005945CA" w:rsidRPr="005945CA" w:rsidTr="00033CDC">
        <w:tc>
          <w:tcPr>
            <w:tcW w:w="3080" w:type="dxa"/>
          </w:tcPr>
          <w:p w:rsidR="008F02F6" w:rsidRPr="005945CA" w:rsidRDefault="008F02F6" w:rsidP="00B84D52">
            <w:pPr>
              <w:spacing w:line="360" w:lineRule="auto"/>
              <w:jc w:val="both"/>
              <w:rPr>
                <w:rFonts w:ascii="Arial" w:hAnsi="Arial" w:cs="Arial"/>
                <w:color w:val="000000" w:themeColor="text1"/>
                <w:sz w:val="22"/>
              </w:rPr>
            </w:pPr>
            <w:r w:rsidRPr="005945CA">
              <w:rPr>
                <w:rFonts w:ascii="Arial" w:hAnsi="Arial" w:cs="Arial"/>
                <w:color w:val="000000" w:themeColor="text1"/>
                <w:sz w:val="22"/>
              </w:rPr>
              <w:t>Ward Sister</w:t>
            </w:r>
          </w:p>
        </w:tc>
        <w:tc>
          <w:tcPr>
            <w:tcW w:w="3081" w:type="dxa"/>
          </w:tcPr>
          <w:p w:rsidR="008F02F6" w:rsidRPr="005945CA" w:rsidRDefault="008F02F6" w:rsidP="00B84D52">
            <w:pPr>
              <w:spacing w:line="360" w:lineRule="auto"/>
              <w:jc w:val="both"/>
              <w:rPr>
                <w:rFonts w:ascii="Arial" w:hAnsi="Arial" w:cs="Arial"/>
                <w:color w:val="000000" w:themeColor="text1"/>
                <w:sz w:val="22"/>
              </w:rPr>
            </w:pPr>
            <w:r w:rsidRPr="005945CA">
              <w:rPr>
                <w:rFonts w:ascii="Arial" w:hAnsi="Arial" w:cs="Arial"/>
                <w:color w:val="000000" w:themeColor="text1"/>
                <w:sz w:val="22"/>
              </w:rPr>
              <w:t>Nursing</w:t>
            </w:r>
          </w:p>
        </w:tc>
      </w:tr>
      <w:tr w:rsidR="005945CA" w:rsidRPr="005945CA" w:rsidTr="00033CDC">
        <w:tc>
          <w:tcPr>
            <w:tcW w:w="3080" w:type="dxa"/>
          </w:tcPr>
          <w:p w:rsidR="008F02F6" w:rsidRPr="005945CA" w:rsidRDefault="008F02F6" w:rsidP="00B84D52">
            <w:pPr>
              <w:spacing w:line="360" w:lineRule="auto"/>
              <w:jc w:val="both"/>
              <w:rPr>
                <w:rFonts w:ascii="Arial" w:hAnsi="Arial" w:cs="Arial"/>
                <w:color w:val="000000" w:themeColor="text1"/>
                <w:sz w:val="22"/>
              </w:rPr>
            </w:pPr>
          </w:p>
        </w:tc>
        <w:tc>
          <w:tcPr>
            <w:tcW w:w="3081" w:type="dxa"/>
          </w:tcPr>
          <w:p w:rsidR="008F02F6" w:rsidRPr="005945CA" w:rsidRDefault="008F02F6" w:rsidP="00B84D52">
            <w:pPr>
              <w:spacing w:line="360" w:lineRule="auto"/>
              <w:jc w:val="both"/>
              <w:rPr>
                <w:rFonts w:ascii="Arial" w:hAnsi="Arial" w:cs="Arial"/>
                <w:color w:val="000000" w:themeColor="text1"/>
                <w:sz w:val="22"/>
              </w:rPr>
            </w:pPr>
            <w:r w:rsidRPr="005945CA">
              <w:rPr>
                <w:rFonts w:ascii="Arial" w:hAnsi="Arial" w:cs="Arial"/>
                <w:color w:val="000000" w:themeColor="text1"/>
                <w:sz w:val="22"/>
              </w:rPr>
              <w:t>Quality</w:t>
            </w:r>
          </w:p>
        </w:tc>
      </w:tr>
      <w:tr w:rsidR="005945CA" w:rsidRPr="005945CA" w:rsidTr="00033CDC">
        <w:tc>
          <w:tcPr>
            <w:tcW w:w="3080" w:type="dxa"/>
          </w:tcPr>
          <w:p w:rsidR="008F02F6" w:rsidRPr="005945CA" w:rsidRDefault="008F02F6" w:rsidP="00B84D52">
            <w:pPr>
              <w:spacing w:line="360" w:lineRule="auto"/>
              <w:jc w:val="both"/>
              <w:rPr>
                <w:rFonts w:ascii="Arial" w:hAnsi="Arial" w:cs="Arial"/>
                <w:color w:val="000000" w:themeColor="text1"/>
                <w:sz w:val="22"/>
              </w:rPr>
            </w:pPr>
          </w:p>
        </w:tc>
        <w:tc>
          <w:tcPr>
            <w:tcW w:w="3081" w:type="dxa"/>
          </w:tcPr>
          <w:p w:rsidR="008F02F6" w:rsidRPr="005945CA" w:rsidRDefault="008F02F6" w:rsidP="00B84D52">
            <w:pPr>
              <w:spacing w:line="360" w:lineRule="auto"/>
              <w:jc w:val="both"/>
              <w:rPr>
                <w:rFonts w:ascii="Arial" w:hAnsi="Arial" w:cs="Arial"/>
                <w:color w:val="000000" w:themeColor="text1"/>
                <w:sz w:val="22"/>
              </w:rPr>
            </w:pPr>
            <w:r w:rsidRPr="005945CA">
              <w:rPr>
                <w:rFonts w:ascii="Arial" w:hAnsi="Arial" w:cs="Arial"/>
                <w:color w:val="000000" w:themeColor="text1"/>
                <w:sz w:val="22"/>
              </w:rPr>
              <w:t>Supervisory Status</w:t>
            </w:r>
          </w:p>
        </w:tc>
      </w:tr>
      <w:tr w:rsidR="005945CA" w:rsidRPr="005945CA" w:rsidTr="00033CDC">
        <w:tc>
          <w:tcPr>
            <w:tcW w:w="3080" w:type="dxa"/>
          </w:tcPr>
          <w:p w:rsidR="008F02F6" w:rsidRPr="005945CA" w:rsidRDefault="008F02F6" w:rsidP="00B84D52">
            <w:pPr>
              <w:spacing w:line="360" w:lineRule="auto"/>
              <w:jc w:val="both"/>
              <w:rPr>
                <w:rFonts w:ascii="Arial" w:hAnsi="Arial" w:cs="Arial"/>
                <w:color w:val="000000" w:themeColor="text1"/>
                <w:sz w:val="22"/>
              </w:rPr>
            </w:pPr>
          </w:p>
        </w:tc>
        <w:tc>
          <w:tcPr>
            <w:tcW w:w="3081" w:type="dxa"/>
          </w:tcPr>
          <w:p w:rsidR="008F02F6" w:rsidRPr="005945CA" w:rsidRDefault="008F02F6" w:rsidP="00B84D52">
            <w:pPr>
              <w:spacing w:line="360" w:lineRule="auto"/>
              <w:jc w:val="both"/>
              <w:rPr>
                <w:rFonts w:ascii="Arial" w:hAnsi="Arial" w:cs="Arial"/>
                <w:color w:val="000000" w:themeColor="text1"/>
                <w:sz w:val="22"/>
              </w:rPr>
            </w:pPr>
            <w:r w:rsidRPr="005945CA">
              <w:rPr>
                <w:rFonts w:ascii="Arial" w:hAnsi="Arial" w:cs="Arial"/>
                <w:color w:val="000000" w:themeColor="text1"/>
                <w:sz w:val="22"/>
              </w:rPr>
              <w:t>Care</w:t>
            </w:r>
          </w:p>
        </w:tc>
      </w:tr>
      <w:tr w:rsidR="005945CA" w:rsidRPr="005945CA" w:rsidTr="00033CDC">
        <w:tc>
          <w:tcPr>
            <w:tcW w:w="3080" w:type="dxa"/>
          </w:tcPr>
          <w:p w:rsidR="008F02F6" w:rsidRPr="005945CA" w:rsidRDefault="008F02F6" w:rsidP="00B84D52">
            <w:pPr>
              <w:spacing w:line="360" w:lineRule="auto"/>
              <w:jc w:val="both"/>
              <w:rPr>
                <w:rFonts w:ascii="Arial" w:hAnsi="Arial" w:cs="Arial"/>
                <w:color w:val="000000" w:themeColor="text1"/>
                <w:sz w:val="22"/>
              </w:rPr>
            </w:pPr>
          </w:p>
        </w:tc>
        <w:tc>
          <w:tcPr>
            <w:tcW w:w="3081" w:type="dxa"/>
          </w:tcPr>
          <w:p w:rsidR="008F02F6" w:rsidRPr="005945CA" w:rsidRDefault="008F02F6" w:rsidP="00B84D52">
            <w:pPr>
              <w:spacing w:line="360" w:lineRule="auto"/>
              <w:jc w:val="both"/>
              <w:rPr>
                <w:rFonts w:ascii="Arial" w:hAnsi="Arial" w:cs="Arial"/>
                <w:color w:val="000000" w:themeColor="text1"/>
                <w:sz w:val="22"/>
              </w:rPr>
            </w:pPr>
            <w:r w:rsidRPr="005945CA">
              <w:rPr>
                <w:rFonts w:ascii="Arial" w:hAnsi="Arial" w:cs="Arial"/>
                <w:color w:val="000000" w:themeColor="text1"/>
                <w:sz w:val="22"/>
              </w:rPr>
              <w:t>Leadership</w:t>
            </w:r>
          </w:p>
        </w:tc>
      </w:tr>
      <w:tr w:rsidR="005945CA" w:rsidRPr="005945CA" w:rsidTr="00033CDC">
        <w:tc>
          <w:tcPr>
            <w:tcW w:w="3080" w:type="dxa"/>
          </w:tcPr>
          <w:p w:rsidR="008F02F6" w:rsidRPr="005945CA" w:rsidRDefault="008F02F6" w:rsidP="00B84D52">
            <w:pPr>
              <w:spacing w:line="360" w:lineRule="auto"/>
              <w:jc w:val="both"/>
              <w:rPr>
                <w:rFonts w:ascii="Arial" w:hAnsi="Arial" w:cs="Arial"/>
                <w:color w:val="000000" w:themeColor="text1"/>
                <w:sz w:val="22"/>
              </w:rPr>
            </w:pPr>
          </w:p>
        </w:tc>
        <w:tc>
          <w:tcPr>
            <w:tcW w:w="3081" w:type="dxa"/>
          </w:tcPr>
          <w:p w:rsidR="008F02F6" w:rsidRPr="005945CA" w:rsidRDefault="008F02F6" w:rsidP="00B84D52">
            <w:pPr>
              <w:spacing w:line="360" w:lineRule="auto"/>
              <w:jc w:val="both"/>
              <w:rPr>
                <w:rFonts w:ascii="Arial" w:hAnsi="Arial" w:cs="Arial"/>
                <w:color w:val="000000" w:themeColor="text1"/>
                <w:sz w:val="22"/>
              </w:rPr>
            </w:pPr>
            <w:r w:rsidRPr="005945CA">
              <w:rPr>
                <w:rFonts w:ascii="Arial" w:hAnsi="Arial" w:cs="Arial"/>
                <w:color w:val="000000" w:themeColor="text1"/>
                <w:sz w:val="22"/>
              </w:rPr>
              <w:t>Modern matron</w:t>
            </w:r>
          </w:p>
        </w:tc>
      </w:tr>
      <w:tr w:rsidR="005945CA" w:rsidRPr="005945CA" w:rsidTr="00033CDC">
        <w:tc>
          <w:tcPr>
            <w:tcW w:w="3080" w:type="dxa"/>
          </w:tcPr>
          <w:p w:rsidR="008F02F6" w:rsidRPr="005945CA" w:rsidRDefault="008F02F6" w:rsidP="00B84D52">
            <w:pPr>
              <w:spacing w:line="360" w:lineRule="auto"/>
              <w:jc w:val="both"/>
              <w:rPr>
                <w:rFonts w:ascii="Arial" w:hAnsi="Arial" w:cs="Arial"/>
                <w:color w:val="000000" w:themeColor="text1"/>
                <w:sz w:val="22"/>
              </w:rPr>
            </w:pPr>
          </w:p>
        </w:tc>
        <w:tc>
          <w:tcPr>
            <w:tcW w:w="3081" w:type="dxa"/>
          </w:tcPr>
          <w:p w:rsidR="008F02F6" w:rsidRPr="005945CA" w:rsidRDefault="008F02F6" w:rsidP="00B84D52">
            <w:pPr>
              <w:spacing w:line="360" w:lineRule="auto"/>
              <w:jc w:val="both"/>
              <w:rPr>
                <w:rFonts w:ascii="Arial" w:hAnsi="Arial" w:cs="Arial"/>
                <w:color w:val="000000" w:themeColor="text1"/>
                <w:sz w:val="22"/>
              </w:rPr>
            </w:pPr>
            <w:r w:rsidRPr="005945CA">
              <w:rPr>
                <w:rFonts w:ascii="Arial" w:hAnsi="Arial" w:cs="Arial"/>
                <w:color w:val="000000" w:themeColor="text1"/>
                <w:sz w:val="22"/>
              </w:rPr>
              <w:t>Recruitment</w:t>
            </w:r>
          </w:p>
        </w:tc>
      </w:tr>
      <w:tr w:rsidR="005945CA" w:rsidRPr="005945CA" w:rsidTr="00033CDC">
        <w:tc>
          <w:tcPr>
            <w:tcW w:w="3080" w:type="dxa"/>
          </w:tcPr>
          <w:p w:rsidR="008F02F6" w:rsidRPr="005945CA" w:rsidRDefault="008F02F6" w:rsidP="00B84D52">
            <w:pPr>
              <w:spacing w:line="360" w:lineRule="auto"/>
              <w:jc w:val="both"/>
              <w:rPr>
                <w:rFonts w:ascii="Arial" w:hAnsi="Arial" w:cs="Arial"/>
                <w:color w:val="000000" w:themeColor="text1"/>
                <w:sz w:val="22"/>
              </w:rPr>
            </w:pPr>
          </w:p>
        </w:tc>
        <w:tc>
          <w:tcPr>
            <w:tcW w:w="3081" w:type="dxa"/>
          </w:tcPr>
          <w:p w:rsidR="008F02F6" w:rsidRPr="005945CA" w:rsidRDefault="008F02F6" w:rsidP="00B84D52">
            <w:pPr>
              <w:spacing w:line="360" w:lineRule="auto"/>
              <w:jc w:val="both"/>
              <w:rPr>
                <w:rFonts w:ascii="Arial" w:hAnsi="Arial" w:cs="Arial"/>
                <w:color w:val="000000" w:themeColor="text1"/>
                <w:sz w:val="22"/>
              </w:rPr>
            </w:pPr>
            <w:r w:rsidRPr="005945CA">
              <w:rPr>
                <w:rFonts w:ascii="Arial" w:hAnsi="Arial" w:cs="Arial"/>
                <w:color w:val="000000" w:themeColor="text1"/>
                <w:sz w:val="22"/>
              </w:rPr>
              <w:t>Conflict</w:t>
            </w:r>
          </w:p>
        </w:tc>
      </w:tr>
      <w:tr w:rsidR="005945CA" w:rsidRPr="005945CA" w:rsidTr="00033CDC">
        <w:tc>
          <w:tcPr>
            <w:tcW w:w="3080" w:type="dxa"/>
          </w:tcPr>
          <w:p w:rsidR="008F02F6" w:rsidRPr="005945CA" w:rsidRDefault="008F02F6" w:rsidP="00B84D52">
            <w:pPr>
              <w:spacing w:line="360" w:lineRule="auto"/>
              <w:jc w:val="both"/>
              <w:rPr>
                <w:rFonts w:ascii="Arial" w:hAnsi="Arial" w:cs="Arial"/>
                <w:color w:val="000000" w:themeColor="text1"/>
                <w:sz w:val="22"/>
              </w:rPr>
            </w:pPr>
            <w:r w:rsidRPr="005945CA">
              <w:rPr>
                <w:rFonts w:ascii="Arial" w:hAnsi="Arial" w:cs="Arial"/>
                <w:color w:val="000000" w:themeColor="text1"/>
                <w:sz w:val="22"/>
              </w:rPr>
              <w:t>Quality</w:t>
            </w:r>
          </w:p>
        </w:tc>
        <w:tc>
          <w:tcPr>
            <w:tcW w:w="3081" w:type="dxa"/>
          </w:tcPr>
          <w:p w:rsidR="008F02F6" w:rsidRPr="005945CA" w:rsidRDefault="008F02F6" w:rsidP="00B84D52">
            <w:pPr>
              <w:spacing w:line="360" w:lineRule="auto"/>
              <w:jc w:val="both"/>
              <w:rPr>
                <w:rFonts w:ascii="Arial" w:hAnsi="Arial" w:cs="Arial"/>
                <w:color w:val="000000" w:themeColor="text1"/>
                <w:sz w:val="22"/>
              </w:rPr>
            </w:pPr>
            <w:r w:rsidRPr="005945CA">
              <w:rPr>
                <w:rFonts w:ascii="Arial" w:hAnsi="Arial" w:cs="Arial"/>
                <w:color w:val="000000" w:themeColor="text1"/>
                <w:sz w:val="22"/>
              </w:rPr>
              <w:t>Nursing Metrics</w:t>
            </w:r>
          </w:p>
        </w:tc>
      </w:tr>
      <w:tr w:rsidR="005945CA" w:rsidRPr="005945CA" w:rsidTr="00033CDC">
        <w:tc>
          <w:tcPr>
            <w:tcW w:w="3080" w:type="dxa"/>
          </w:tcPr>
          <w:p w:rsidR="008F02F6" w:rsidRPr="005945CA" w:rsidRDefault="008F02F6" w:rsidP="00B84D52">
            <w:pPr>
              <w:spacing w:line="360" w:lineRule="auto"/>
              <w:jc w:val="both"/>
              <w:rPr>
                <w:rFonts w:ascii="Arial" w:hAnsi="Arial" w:cs="Arial"/>
                <w:color w:val="000000" w:themeColor="text1"/>
                <w:sz w:val="22"/>
              </w:rPr>
            </w:pPr>
          </w:p>
        </w:tc>
        <w:tc>
          <w:tcPr>
            <w:tcW w:w="3081" w:type="dxa"/>
          </w:tcPr>
          <w:p w:rsidR="008F02F6" w:rsidRPr="005945CA" w:rsidRDefault="008F02F6" w:rsidP="00B84D52">
            <w:pPr>
              <w:spacing w:line="360" w:lineRule="auto"/>
              <w:jc w:val="both"/>
              <w:rPr>
                <w:rFonts w:ascii="Arial" w:hAnsi="Arial" w:cs="Arial"/>
                <w:color w:val="000000" w:themeColor="text1"/>
                <w:sz w:val="22"/>
              </w:rPr>
            </w:pPr>
            <w:r w:rsidRPr="005945CA">
              <w:rPr>
                <w:rFonts w:ascii="Arial" w:hAnsi="Arial" w:cs="Arial"/>
                <w:color w:val="000000" w:themeColor="text1"/>
                <w:sz w:val="22"/>
              </w:rPr>
              <w:t>Supervisory Status</w:t>
            </w:r>
          </w:p>
        </w:tc>
      </w:tr>
      <w:tr w:rsidR="005945CA" w:rsidRPr="005945CA" w:rsidTr="00033CDC">
        <w:tc>
          <w:tcPr>
            <w:tcW w:w="3080" w:type="dxa"/>
          </w:tcPr>
          <w:p w:rsidR="008F02F6" w:rsidRPr="005945CA" w:rsidRDefault="008F02F6" w:rsidP="00B84D52">
            <w:pPr>
              <w:spacing w:line="360" w:lineRule="auto"/>
              <w:jc w:val="both"/>
              <w:rPr>
                <w:rFonts w:ascii="Arial" w:hAnsi="Arial" w:cs="Arial"/>
                <w:color w:val="000000" w:themeColor="text1"/>
                <w:sz w:val="22"/>
              </w:rPr>
            </w:pPr>
          </w:p>
        </w:tc>
        <w:tc>
          <w:tcPr>
            <w:tcW w:w="3081" w:type="dxa"/>
          </w:tcPr>
          <w:p w:rsidR="008F02F6" w:rsidRPr="005945CA" w:rsidRDefault="008F02F6" w:rsidP="00B84D52">
            <w:pPr>
              <w:spacing w:line="360" w:lineRule="auto"/>
              <w:jc w:val="both"/>
              <w:rPr>
                <w:rFonts w:ascii="Arial" w:hAnsi="Arial" w:cs="Arial"/>
                <w:color w:val="000000" w:themeColor="text1"/>
                <w:sz w:val="22"/>
              </w:rPr>
            </w:pPr>
            <w:r w:rsidRPr="005945CA">
              <w:rPr>
                <w:rFonts w:ascii="Arial" w:hAnsi="Arial" w:cs="Arial"/>
                <w:color w:val="000000" w:themeColor="text1"/>
                <w:sz w:val="22"/>
              </w:rPr>
              <w:t>Outcomes</w:t>
            </w:r>
          </w:p>
        </w:tc>
      </w:tr>
      <w:tr w:rsidR="005945CA" w:rsidRPr="005945CA" w:rsidTr="00033CDC">
        <w:tc>
          <w:tcPr>
            <w:tcW w:w="3080" w:type="dxa"/>
          </w:tcPr>
          <w:p w:rsidR="008F02F6" w:rsidRPr="005945CA" w:rsidRDefault="008F02F6" w:rsidP="00B84D52">
            <w:pPr>
              <w:spacing w:line="360" w:lineRule="auto"/>
              <w:jc w:val="both"/>
              <w:rPr>
                <w:rFonts w:ascii="Arial" w:hAnsi="Arial" w:cs="Arial"/>
                <w:color w:val="000000" w:themeColor="text1"/>
                <w:sz w:val="22"/>
              </w:rPr>
            </w:pPr>
            <w:r w:rsidRPr="005945CA">
              <w:rPr>
                <w:rFonts w:ascii="Arial" w:hAnsi="Arial" w:cs="Arial"/>
                <w:color w:val="000000" w:themeColor="text1"/>
                <w:sz w:val="22"/>
              </w:rPr>
              <w:t>Leadership</w:t>
            </w:r>
          </w:p>
        </w:tc>
        <w:tc>
          <w:tcPr>
            <w:tcW w:w="3081" w:type="dxa"/>
          </w:tcPr>
          <w:p w:rsidR="008F02F6" w:rsidRPr="005945CA" w:rsidRDefault="008F02F6" w:rsidP="00B84D52">
            <w:pPr>
              <w:spacing w:line="360" w:lineRule="auto"/>
              <w:jc w:val="both"/>
              <w:rPr>
                <w:rFonts w:ascii="Arial" w:hAnsi="Arial" w:cs="Arial"/>
                <w:color w:val="000000" w:themeColor="text1"/>
                <w:sz w:val="22"/>
              </w:rPr>
            </w:pPr>
            <w:r w:rsidRPr="005945CA">
              <w:rPr>
                <w:rFonts w:ascii="Arial" w:hAnsi="Arial" w:cs="Arial"/>
                <w:color w:val="000000" w:themeColor="text1"/>
                <w:sz w:val="22"/>
              </w:rPr>
              <w:t>Nursing</w:t>
            </w:r>
          </w:p>
        </w:tc>
      </w:tr>
      <w:tr w:rsidR="005945CA" w:rsidRPr="005945CA" w:rsidTr="00033CDC">
        <w:tc>
          <w:tcPr>
            <w:tcW w:w="3080" w:type="dxa"/>
          </w:tcPr>
          <w:p w:rsidR="008F02F6" w:rsidRPr="005945CA" w:rsidRDefault="008F02F6" w:rsidP="00B84D52">
            <w:pPr>
              <w:spacing w:line="360" w:lineRule="auto"/>
              <w:jc w:val="both"/>
              <w:rPr>
                <w:rFonts w:ascii="Arial" w:hAnsi="Arial" w:cs="Arial"/>
                <w:color w:val="000000" w:themeColor="text1"/>
                <w:sz w:val="22"/>
              </w:rPr>
            </w:pPr>
          </w:p>
        </w:tc>
        <w:tc>
          <w:tcPr>
            <w:tcW w:w="3081" w:type="dxa"/>
          </w:tcPr>
          <w:p w:rsidR="008F02F6" w:rsidRPr="005945CA" w:rsidRDefault="008F02F6" w:rsidP="00B84D52">
            <w:pPr>
              <w:spacing w:line="360" w:lineRule="auto"/>
              <w:jc w:val="both"/>
              <w:rPr>
                <w:rFonts w:ascii="Arial" w:hAnsi="Arial" w:cs="Arial"/>
                <w:color w:val="000000" w:themeColor="text1"/>
                <w:sz w:val="22"/>
              </w:rPr>
            </w:pPr>
            <w:r w:rsidRPr="005945CA">
              <w:rPr>
                <w:rFonts w:ascii="Arial" w:hAnsi="Arial" w:cs="Arial"/>
                <w:color w:val="000000" w:themeColor="text1"/>
                <w:sz w:val="22"/>
              </w:rPr>
              <w:t>Patient outcomes</w:t>
            </w:r>
          </w:p>
        </w:tc>
      </w:tr>
      <w:tr w:rsidR="008F02F6" w:rsidRPr="005945CA" w:rsidTr="00033CDC">
        <w:tc>
          <w:tcPr>
            <w:tcW w:w="3080" w:type="dxa"/>
          </w:tcPr>
          <w:p w:rsidR="008F02F6" w:rsidRPr="005945CA" w:rsidRDefault="008F02F6" w:rsidP="00B84D52">
            <w:pPr>
              <w:spacing w:line="360" w:lineRule="auto"/>
              <w:jc w:val="both"/>
              <w:rPr>
                <w:rFonts w:ascii="Arial" w:hAnsi="Arial" w:cs="Arial"/>
                <w:color w:val="000000" w:themeColor="text1"/>
                <w:sz w:val="22"/>
              </w:rPr>
            </w:pPr>
            <w:r w:rsidRPr="005945CA">
              <w:rPr>
                <w:rFonts w:ascii="Arial" w:hAnsi="Arial" w:cs="Arial"/>
                <w:color w:val="000000" w:themeColor="text1"/>
                <w:sz w:val="22"/>
              </w:rPr>
              <w:t>Empowerment theory</w:t>
            </w:r>
          </w:p>
        </w:tc>
        <w:tc>
          <w:tcPr>
            <w:tcW w:w="3081" w:type="dxa"/>
          </w:tcPr>
          <w:p w:rsidR="008F02F6" w:rsidRPr="005945CA" w:rsidRDefault="008F02F6" w:rsidP="00B84D52">
            <w:pPr>
              <w:spacing w:line="360" w:lineRule="auto"/>
              <w:jc w:val="both"/>
              <w:rPr>
                <w:rFonts w:ascii="Arial" w:hAnsi="Arial" w:cs="Arial"/>
                <w:color w:val="000000" w:themeColor="text1"/>
                <w:sz w:val="22"/>
              </w:rPr>
            </w:pPr>
            <w:r w:rsidRPr="005945CA">
              <w:rPr>
                <w:rFonts w:ascii="Arial" w:hAnsi="Arial" w:cs="Arial"/>
                <w:color w:val="000000" w:themeColor="text1"/>
                <w:sz w:val="22"/>
              </w:rPr>
              <w:t>Nursing</w:t>
            </w:r>
          </w:p>
        </w:tc>
      </w:tr>
    </w:tbl>
    <w:p w:rsidR="0096542B" w:rsidRPr="005945CA" w:rsidRDefault="0096542B" w:rsidP="00AF2D11">
      <w:pPr>
        <w:pStyle w:val="ListBullet"/>
        <w:numPr>
          <w:ilvl w:val="0"/>
          <w:numId w:val="0"/>
        </w:numPr>
        <w:jc w:val="both"/>
        <w:rPr>
          <w:rFonts w:ascii="Arial" w:hAnsi="Arial" w:cs="Arial"/>
          <w:color w:val="000000" w:themeColor="text1"/>
          <w:sz w:val="22"/>
        </w:rPr>
      </w:pPr>
    </w:p>
    <w:p w:rsidR="00F17223" w:rsidRPr="005945CA" w:rsidRDefault="00F17223" w:rsidP="00F17223">
      <w:pPr>
        <w:pStyle w:val="ListBullet"/>
        <w:numPr>
          <w:ilvl w:val="0"/>
          <w:numId w:val="0"/>
        </w:numPr>
        <w:ind w:left="360"/>
        <w:jc w:val="both"/>
        <w:rPr>
          <w:rFonts w:ascii="Arial" w:hAnsi="Arial" w:cs="Arial"/>
          <w:color w:val="000000" w:themeColor="text1"/>
          <w:sz w:val="22"/>
        </w:rPr>
      </w:pPr>
    </w:p>
    <w:p w:rsidR="008F02F6" w:rsidRPr="005945CA" w:rsidRDefault="008F02F6" w:rsidP="009624D1">
      <w:pPr>
        <w:pStyle w:val="Heading3"/>
        <w:rPr>
          <w:color w:val="000000" w:themeColor="text1"/>
        </w:rPr>
      </w:pPr>
      <w:bookmarkStart w:id="18" w:name="_Toc497237254"/>
      <w:r w:rsidRPr="005945CA">
        <w:rPr>
          <w:color w:val="000000" w:themeColor="text1"/>
        </w:rPr>
        <w:t xml:space="preserve">2.2 </w:t>
      </w:r>
      <w:r w:rsidR="00717444" w:rsidRPr="005945CA">
        <w:rPr>
          <w:color w:val="000000" w:themeColor="text1"/>
        </w:rPr>
        <w:tab/>
      </w:r>
      <w:r w:rsidR="007B4530" w:rsidRPr="005945CA">
        <w:rPr>
          <w:color w:val="000000" w:themeColor="text1"/>
        </w:rPr>
        <w:t>Back</w:t>
      </w:r>
      <w:r w:rsidR="0057196D" w:rsidRPr="005945CA">
        <w:rPr>
          <w:color w:val="000000" w:themeColor="text1"/>
        </w:rPr>
        <w:t xml:space="preserve">ground and </w:t>
      </w:r>
      <w:r w:rsidR="007B4530" w:rsidRPr="005945CA">
        <w:rPr>
          <w:color w:val="000000" w:themeColor="text1"/>
        </w:rPr>
        <w:t>p</w:t>
      </w:r>
      <w:r w:rsidRPr="005945CA">
        <w:rPr>
          <w:color w:val="000000" w:themeColor="text1"/>
        </w:rPr>
        <w:t xml:space="preserve">olicy </w:t>
      </w:r>
      <w:r w:rsidR="007B4530" w:rsidRPr="005945CA">
        <w:rPr>
          <w:color w:val="000000" w:themeColor="text1"/>
        </w:rPr>
        <w:t>c</w:t>
      </w:r>
      <w:r w:rsidRPr="005945CA">
        <w:rPr>
          <w:color w:val="000000" w:themeColor="text1"/>
        </w:rPr>
        <w:t>ontext</w:t>
      </w:r>
      <w:bookmarkEnd w:id="18"/>
      <w:r w:rsidRPr="005945CA">
        <w:rPr>
          <w:color w:val="000000" w:themeColor="text1"/>
        </w:rPr>
        <w:t xml:space="preserve"> </w:t>
      </w:r>
    </w:p>
    <w:p w:rsidR="008F02F6" w:rsidRPr="005945CA" w:rsidRDefault="008F02F6" w:rsidP="00A329BB">
      <w:pPr>
        <w:pStyle w:val="Heading3"/>
        <w:rPr>
          <w:color w:val="000000" w:themeColor="text1"/>
        </w:rPr>
      </w:pPr>
      <w:r w:rsidRPr="005945CA">
        <w:rPr>
          <w:color w:val="000000" w:themeColor="text1"/>
        </w:rPr>
        <w:t xml:space="preserve">2.2.1 </w:t>
      </w:r>
      <w:r w:rsidR="00717444" w:rsidRPr="005945CA">
        <w:rPr>
          <w:color w:val="000000" w:themeColor="text1"/>
        </w:rPr>
        <w:tab/>
      </w:r>
      <w:r w:rsidRPr="005945CA">
        <w:rPr>
          <w:color w:val="000000" w:themeColor="text1"/>
        </w:rPr>
        <w:t xml:space="preserve">NHS </w:t>
      </w:r>
      <w:r w:rsidR="007B4530" w:rsidRPr="005945CA">
        <w:rPr>
          <w:color w:val="000000" w:themeColor="text1"/>
        </w:rPr>
        <w:t>r</w:t>
      </w:r>
      <w:r w:rsidRPr="005945CA">
        <w:rPr>
          <w:color w:val="000000" w:themeColor="text1"/>
        </w:rPr>
        <w:t>eforms</w:t>
      </w:r>
    </w:p>
    <w:p w:rsidR="008F02F6" w:rsidRPr="005945CA" w:rsidRDefault="008F02F6" w:rsidP="008F02F6">
      <w:pPr>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The National Health Service</w:t>
      </w:r>
      <w:r w:rsidR="006A75A8" w:rsidRPr="005945CA">
        <w:rPr>
          <w:rFonts w:ascii="Arial" w:hAnsi="Arial" w:cs="Arial"/>
          <w:color w:val="000000" w:themeColor="text1"/>
          <w:sz w:val="22"/>
          <w:szCs w:val="22"/>
        </w:rPr>
        <w:t xml:space="preserve"> (NHS) employs approximately 1.7</w:t>
      </w:r>
      <w:r w:rsidRPr="005945CA">
        <w:rPr>
          <w:rFonts w:ascii="Arial" w:hAnsi="Arial" w:cs="Arial"/>
          <w:color w:val="000000" w:themeColor="text1"/>
          <w:sz w:val="22"/>
          <w:szCs w:val="22"/>
        </w:rPr>
        <w:t xml:space="preserve"> million staff members, and in the region of 400,000 of these</w:t>
      </w:r>
      <w:r w:rsidR="006E55D7" w:rsidRPr="005945CA">
        <w:rPr>
          <w:rFonts w:ascii="Arial" w:hAnsi="Arial" w:cs="Arial"/>
          <w:color w:val="000000" w:themeColor="text1"/>
          <w:sz w:val="22"/>
          <w:szCs w:val="22"/>
        </w:rPr>
        <w:t xml:space="preserve"> are nurses and midwifes (Nuffield Trust, 201</w:t>
      </w:r>
      <w:r w:rsidRPr="005945CA">
        <w:rPr>
          <w:rFonts w:ascii="Arial" w:hAnsi="Arial" w:cs="Arial"/>
          <w:color w:val="000000" w:themeColor="text1"/>
          <w:sz w:val="22"/>
          <w:szCs w:val="22"/>
        </w:rPr>
        <w:t>7). Annual running costs for the service are in the region of £116 billion, with 70% of expenditure paying salaries, and a further £4 billion per annum spent on training the staff. The recent economic climate has plunged the NHS into a future of unprecedented financial constraint with a financial challenge of a £30 billion funding gap by</w:t>
      </w:r>
      <w:r w:rsidR="006E55D7" w:rsidRPr="005945CA">
        <w:rPr>
          <w:rFonts w:ascii="Arial" w:hAnsi="Arial" w:cs="Arial"/>
          <w:color w:val="000000" w:themeColor="text1"/>
          <w:sz w:val="22"/>
          <w:szCs w:val="22"/>
        </w:rPr>
        <w:t xml:space="preserve"> 2020/21 (NHS England, 2016</w:t>
      </w:r>
      <w:r w:rsidRPr="005945CA">
        <w:rPr>
          <w:rFonts w:ascii="Arial" w:hAnsi="Arial" w:cs="Arial"/>
          <w:color w:val="000000" w:themeColor="text1"/>
          <w:sz w:val="22"/>
          <w:szCs w:val="22"/>
        </w:rPr>
        <w:t xml:space="preserve">). To address the gap in funding, the government </w:t>
      </w:r>
      <w:r w:rsidR="00F17223" w:rsidRPr="005945CA">
        <w:rPr>
          <w:rFonts w:ascii="Arial" w:hAnsi="Arial" w:cs="Arial"/>
          <w:color w:val="000000" w:themeColor="text1"/>
          <w:sz w:val="22"/>
          <w:szCs w:val="22"/>
        </w:rPr>
        <w:t>has</w:t>
      </w:r>
      <w:r w:rsidRPr="005945CA">
        <w:rPr>
          <w:rFonts w:ascii="Arial" w:hAnsi="Arial" w:cs="Arial"/>
          <w:color w:val="000000" w:themeColor="text1"/>
          <w:sz w:val="22"/>
          <w:szCs w:val="22"/>
        </w:rPr>
        <w:t xml:space="preserve"> set out that </w:t>
      </w:r>
      <w:r w:rsidR="00F17223" w:rsidRPr="005945CA">
        <w:rPr>
          <w:rFonts w:ascii="Arial" w:hAnsi="Arial" w:cs="Arial"/>
          <w:color w:val="000000" w:themeColor="text1"/>
          <w:sz w:val="22"/>
          <w:szCs w:val="22"/>
        </w:rPr>
        <w:t>it</w:t>
      </w:r>
      <w:r w:rsidRPr="005945CA">
        <w:rPr>
          <w:rFonts w:ascii="Arial" w:hAnsi="Arial" w:cs="Arial"/>
          <w:color w:val="000000" w:themeColor="text1"/>
          <w:sz w:val="22"/>
          <w:szCs w:val="22"/>
        </w:rPr>
        <w:t xml:space="preserve"> will provide £8bn, but state that the remaining £22bn must be identified through efficiency savings across the NHS. This was followed by instruction from NHS Improvement (NHSI), the regulatory body responsible for </w:t>
      </w:r>
      <w:r w:rsidRPr="005945CA">
        <w:rPr>
          <w:rFonts w:ascii="Arial" w:hAnsi="Arial" w:cs="Arial"/>
          <w:color w:val="000000" w:themeColor="text1"/>
          <w:sz w:val="22"/>
          <w:szCs w:val="22"/>
          <w:shd w:val="clear" w:color="auto" w:fill="FFFFFF"/>
        </w:rPr>
        <w:t>overseeing foundation and</w:t>
      </w:r>
      <w:r w:rsidRPr="005945CA">
        <w:rPr>
          <w:rStyle w:val="apple-converted-space"/>
          <w:rFonts w:ascii="Arial" w:hAnsi="Arial" w:cs="Arial"/>
          <w:color w:val="000000" w:themeColor="text1"/>
          <w:sz w:val="22"/>
          <w:szCs w:val="22"/>
          <w:shd w:val="clear" w:color="auto" w:fill="FFFFFF"/>
        </w:rPr>
        <w:t> </w:t>
      </w:r>
      <w:r w:rsidRPr="005945CA">
        <w:rPr>
          <w:rFonts w:ascii="Arial" w:hAnsi="Arial" w:cs="Arial"/>
          <w:bCs/>
          <w:color w:val="000000" w:themeColor="text1"/>
          <w:sz w:val="22"/>
          <w:szCs w:val="22"/>
        </w:rPr>
        <w:t>NHS</w:t>
      </w:r>
      <w:r w:rsidRPr="005945CA">
        <w:rPr>
          <w:rStyle w:val="apple-converted-space"/>
          <w:rFonts w:ascii="Arial" w:hAnsi="Arial" w:cs="Arial"/>
          <w:color w:val="000000" w:themeColor="text1"/>
          <w:sz w:val="22"/>
          <w:szCs w:val="22"/>
          <w:shd w:val="clear" w:color="auto" w:fill="FFFFFF"/>
        </w:rPr>
        <w:t> </w:t>
      </w:r>
      <w:r w:rsidR="00266E9E" w:rsidRPr="005945CA">
        <w:rPr>
          <w:rFonts w:ascii="Arial" w:hAnsi="Arial" w:cs="Arial"/>
          <w:color w:val="000000" w:themeColor="text1"/>
          <w:sz w:val="22"/>
          <w:szCs w:val="22"/>
          <w:shd w:val="clear" w:color="auto" w:fill="FFFFFF"/>
        </w:rPr>
        <w:t>T</w:t>
      </w:r>
      <w:r w:rsidRPr="005945CA">
        <w:rPr>
          <w:rFonts w:ascii="Arial" w:hAnsi="Arial" w:cs="Arial"/>
          <w:color w:val="000000" w:themeColor="text1"/>
          <w:sz w:val="22"/>
          <w:szCs w:val="22"/>
          <w:shd w:val="clear" w:color="auto" w:fill="FFFFFF"/>
        </w:rPr>
        <w:t>rusts,</w:t>
      </w:r>
      <w:r w:rsidRPr="005945CA">
        <w:rPr>
          <w:rStyle w:val="apple-converted-space"/>
          <w:rFonts w:ascii="Arial" w:hAnsi="Arial" w:cs="Arial"/>
          <w:color w:val="000000" w:themeColor="text1"/>
          <w:sz w:val="22"/>
          <w:szCs w:val="22"/>
          <w:shd w:val="clear" w:color="auto" w:fill="FFFFFF"/>
        </w:rPr>
        <w:t> </w:t>
      </w:r>
      <w:r w:rsidRPr="005945CA">
        <w:rPr>
          <w:rFonts w:ascii="Arial" w:hAnsi="Arial" w:cs="Arial"/>
          <w:color w:val="000000" w:themeColor="text1"/>
          <w:sz w:val="22"/>
          <w:szCs w:val="22"/>
        </w:rPr>
        <w:t>that Trusts much reduce the NHS deficit and reduce their pay bill (NHSI</w:t>
      </w:r>
      <w:r w:rsidR="00040B2B" w:rsidRPr="005945CA">
        <w:rPr>
          <w:rFonts w:ascii="Arial" w:hAnsi="Arial" w:cs="Arial"/>
          <w:color w:val="000000" w:themeColor="text1"/>
          <w:sz w:val="22"/>
          <w:szCs w:val="22"/>
        </w:rPr>
        <w:t>,</w:t>
      </w:r>
      <w:r w:rsidRPr="005945CA">
        <w:rPr>
          <w:rFonts w:ascii="Arial" w:hAnsi="Arial" w:cs="Arial"/>
          <w:color w:val="000000" w:themeColor="text1"/>
          <w:sz w:val="22"/>
          <w:szCs w:val="22"/>
        </w:rPr>
        <w:t xml:space="preserve"> 2016).</w:t>
      </w:r>
      <w:r w:rsidRPr="005945CA">
        <w:rPr>
          <w:rFonts w:ascii="Arial" w:hAnsi="Arial" w:cs="Arial"/>
          <w:color w:val="000000" w:themeColor="text1"/>
          <w:sz w:val="22"/>
          <w:szCs w:val="22"/>
          <w:shd w:val="clear" w:color="auto" w:fill="FFFFFF"/>
        </w:rPr>
        <w:t xml:space="preserve"> Alongside shrinking financial budgets, NHS services struggle </w:t>
      </w:r>
      <w:r w:rsidR="00D630D5" w:rsidRPr="005945CA">
        <w:rPr>
          <w:rFonts w:ascii="Arial" w:hAnsi="Arial" w:cs="Arial"/>
          <w:color w:val="000000" w:themeColor="text1"/>
          <w:sz w:val="22"/>
          <w:szCs w:val="22"/>
          <w:shd w:val="clear" w:color="auto" w:fill="FFFFFF"/>
        </w:rPr>
        <w:t>to maintain financial stability.</w:t>
      </w:r>
      <w:r w:rsidRPr="005945CA">
        <w:rPr>
          <w:rFonts w:ascii="Arial" w:hAnsi="Arial" w:cs="Arial"/>
          <w:color w:val="000000" w:themeColor="text1"/>
          <w:sz w:val="22"/>
          <w:szCs w:val="22"/>
          <w:shd w:val="clear" w:color="auto" w:fill="FFFFFF"/>
        </w:rPr>
        <w:t xml:space="preserve"> </w:t>
      </w:r>
      <w:r w:rsidR="00D630D5" w:rsidRPr="005945CA">
        <w:rPr>
          <w:rFonts w:ascii="Arial" w:hAnsi="Arial" w:cs="Arial"/>
          <w:color w:val="000000" w:themeColor="text1"/>
          <w:sz w:val="22"/>
          <w:szCs w:val="22"/>
          <w:shd w:val="clear" w:color="auto" w:fill="FFFFFF"/>
        </w:rPr>
        <w:t>In</w:t>
      </w:r>
      <w:r w:rsidRPr="005945CA">
        <w:rPr>
          <w:rFonts w:ascii="Arial" w:hAnsi="Arial" w:cs="Arial"/>
          <w:color w:val="000000" w:themeColor="text1"/>
          <w:sz w:val="22"/>
          <w:szCs w:val="22"/>
          <w:shd w:val="clear" w:color="auto" w:fill="FFFFFF"/>
        </w:rPr>
        <w:t xml:space="preserve"> the acute Trust setting, organisations ended the financial year </w:t>
      </w:r>
      <w:r w:rsidR="006A6E06" w:rsidRPr="005945CA">
        <w:rPr>
          <w:rFonts w:ascii="Arial" w:hAnsi="Arial" w:cs="Arial"/>
          <w:color w:val="000000" w:themeColor="text1"/>
          <w:sz w:val="22"/>
          <w:szCs w:val="22"/>
          <w:shd w:val="clear" w:color="auto" w:fill="FFFFFF"/>
        </w:rPr>
        <w:t>2016/17</w:t>
      </w:r>
      <w:r w:rsidRPr="005945CA">
        <w:rPr>
          <w:rFonts w:ascii="Arial" w:hAnsi="Arial" w:cs="Arial"/>
          <w:color w:val="000000" w:themeColor="text1"/>
          <w:sz w:val="22"/>
          <w:szCs w:val="22"/>
          <w:shd w:val="clear" w:color="auto" w:fill="FFFFFF"/>
        </w:rPr>
        <w:t xml:space="preserve"> with a deficit of £2.6 billion (Kings Fund</w:t>
      </w:r>
      <w:r w:rsidR="00040B2B" w:rsidRPr="005945CA">
        <w:rPr>
          <w:rFonts w:ascii="Arial" w:hAnsi="Arial" w:cs="Arial"/>
          <w:color w:val="000000" w:themeColor="text1"/>
          <w:sz w:val="22"/>
          <w:szCs w:val="22"/>
          <w:shd w:val="clear" w:color="auto" w:fill="FFFFFF"/>
        </w:rPr>
        <w:t>,</w:t>
      </w:r>
      <w:r w:rsidRPr="005945CA">
        <w:rPr>
          <w:rFonts w:ascii="Arial" w:hAnsi="Arial" w:cs="Arial"/>
          <w:color w:val="000000" w:themeColor="text1"/>
          <w:sz w:val="22"/>
          <w:szCs w:val="22"/>
          <w:shd w:val="clear" w:color="auto" w:fill="FFFFFF"/>
        </w:rPr>
        <w:t xml:space="preserve"> 2017). In </w:t>
      </w:r>
      <w:r w:rsidR="00617ED1" w:rsidRPr="005945CA">
        <w:rPr>
          <w:rFonts w:ascii="Arial" w:hAnsi="Arial" w:cs="Arial"/>
          <w:color w:val="000000" w:themeColor="text1"/>
          <w:sz w:val="22"/>
          <w:szCs w:val="22"/>
          <w:shd w:val="clear" w:color="auto" w:fill="FFFFFF"/>
        </w:rPr>
        <w:t>order,</w:t>
      </w:r>
      <w:r w:rsidRPr="005945CA">
        <w:rPr>
          <w:rFonts w:ascii="Arial" w:hAnsi="Arial" w:cs="Arial"/>
          <w:color w:val="000000" w:themeColor="text1"/>
          <w:sz w:val="22"/>
          <w:szCs w:val="22"/>
          <w:shd w:val="clear" w:color="auto" w:fill="FFFFFF"/>
        </w:rPr>
        <w:t xml:space="preserve"> therefore</w:t>
      </w:r>
      <w:r w:rsidR="00D630D5" w:rsidRPr="005945CA">
        <w:rPr>
          <w:rFonts w:ascii="Arial" w:hAnsi="Arial" w:cs="Arial"/>
          <w:color w:val="000000" w:themeColor="text1"/>
          <w:sz w:val="22"/>
          <w:szCs w:val="22"/>
          <w:shd w:val="clear" w:color="auto" w:fill="FFFFFF"/>
        </w:rPr>
        <w:t>,</w:t>
      </w:r>
      <w:r w:rsidRPr="005945CA">
        <w:rPr>
          <w:rFonts w:ascii="Arial" w:hAnsi="Arial" w:cs="Arial"/>
          <w:color w:val="000000" w:themeColor="text1"/>
          <w:sz w:val="22"/>
          <w:szCs w:val="22"/>
          <w:shd w:val="clear" w:color="auto" w:fill="FFFFFF"/>
        </w:rPr>
        <w:t xml:space="preserve"> to achieve the challenge set out by NHSI, provider organisations face growing pressure in relation to retaining safe staffing levels.</w:t>
      </w:r>
    </w:p>
    <w:p w:rsidR="008F02F6" w:rsidRPr="005945CA" w:rsidRDefault="008F02F6" w:rsidP="008F02F6">
      <w:pPr>
        <w:spacing w:line="360" w:lineRule="auto"/>
        <w:rPr>
          <w:rFonts w:ascii="Arial" w:hAnsi="Arial" w:cs="Arial"/>
          <w:color w:val="000000" w:themeColor="text1"/>
          <w:sz w:val="22"/>
        </w:rPr>
      </w:pPr>
    </w:p>
    <w:p w:rsidR="008F02F6" w:rsidRPr="005945CA" w:rsidRDefault="008F02F6" w:rsidP="008F02F6">
      <w:pPr>
        <w:spacing w:after="240" w:line="360" w:lineRule="auto"/>
        <w:rPr>
          <w:rFonts w:ascii="Arial" w:hAnsi="Arial" w:cs="Arial"/>
          <w:color w:val="000000" w:themeColor="text1"/>
          <w:sz w:val="22"/>
        </w:rPr>
      </w:pPr>
      <w:r w:rsidRPr="005945CA">
        <w:rPr>
          <w:rFonts w:ascii="Arial" w:hAnsi="Arial" w:cs="Arial"/>
          <w:color w:val="000000" w:themeColor="text1"/>
          <w:sz w:val="22"/>
        </w:rPr>
        <w:t xml:space="preserve">In the near seven decades since the NHS came into existence in 1948, there have been continuous reforms of the service. These reforms have been driven by political agendas many of which have been associated with efficiency savings whilst others in more recent decades have focussed on improving the quality of service delivery for patients whilst continuing to drive down costs. </w:t>
      </w:r>
    </w:p>
    <w:p w:rsidR="008F02F6" w:rsidRPr="005945CA" w:rsidRDefault="008F02F6" w:rsidP="008F02F6">
      <w:pPr>
        <w:spacing w:after="240" w:line="360" w:lineRule="auto"/>
        <w:rPr>
          <w:rStyle w:val="auto-style11"/>
          <w:color w:val="000000" w:themeColor="text1"/>
        </w:rPr>
      </w:pPr>
      <w:r w:rsidRPr="005945CA">
        <w:rPr>
          <w:rFonts w:ascii="Arial" w:hAnsi="Arial" w:cs="Arial"/>
          <w:color w:val="000000" w:themeColor="text1"/>
          <w:sz w:val="22"/>
        </w:rPr>
        <w:t xml:space="preserve">The underlying philosophy of a national service providing health care for all free at the point of delivery was intended to ensure that all parts of </w:t>
      </w:r>
      <w:r w:rsidRPr="005945CA">
        <w:rPr>
          <w:rStyle w:val="auto-style11"/>
          <w:rFonts w:ascii="Arial" w:hAnsi="Arial" w:cs="Arial"/>
          <w:color w:val="000000" w:themeColor="text1"/>
          <w:sz w:val="22"/>
        </w:rPr>
        <w:t>society receive not only what it requires but also what it is entitled to in the areas of health care and social support. Successive governments claim to have endeavoured to adhere to these principles up to modern day (Department of Health</w:t>
      </w:r>
      <w:r w:rsidR="00040B2B" w:rsidRPr="005945CA">
        <w:rPr>
          <w:rStyle w:val="auto-style11"/>
          <w:rFonts w:ascii="Arial" w:hAnsi="Arial" w:cs="Arial"/>
          <w:color w:val="000000" w:themeColor="text1"/>
          <w:sz w:val="22"/>
        </w:rPr>
        <w:t>,</w:t>
      </w:r>
      <w:r w:rsidR="00D33073" w:rsidRPr="005945CA">
        <w:rPr>
          <w:rStyle w:val="auto-style11"/>
          <w:rFonts w:ascii="Arial" w:hAnsi="Arial" w:cs="Arial"/>
          <w:color w:val="000000" w:themeColor="text1"/>
          <w:sz w:val="22"/>
        </w:rPr>
        <w:t xml:space="preserve"> 2015</w:t>
      </w:r>
      <w:r w:rsidRPr="005945CA">
        <w:rPr>
          <w:rStyle w:val="auto-style11"/>
          <w:rFonts w:ascii="Arial" w:hAnsi="Arial" w:cs="Arial"/>
          <w:color w:val="000000" w:themeColor="text1"/>
          <w:sz w:val="22"/>
        </w:rPr>
        <w:t>).</w:t>
      </w:r>
    </w:p>
    <w:p w:rsidR="008F02F6" w:rsidRPr="005945CA" w:rsidRDefault="008F02F6" w:rsidP="008F02F6">
      <w:pPr>
        <w:spacing w:after="240" w:line="360" w:lineRule="auto"/>
        <w:rPr>
          <w:rFonts w:ascii="Arial" w:hAnsi="Arial" w:cs="Arial"/>
          <w:color w:val="000000" w:themeColor="text1"/>
          <w:sz w:val="22"/>
        </w:rPr>
      </w:pPr>
      <w:r w:rsidRPr="005945CA">
        <w:rPr>
          <w:rStyle w:val="auto-style11"/>
          <w:rFonts w:ascii="Arial" w:hAnsi="Arial" w:cs="Arial"/>
          <w:color w:val="000000" w:themeColor="text1"/>
          <w:sz w:val="22"/>
        </w:rPr>
        <w:t>Bevan’s far-reaching vision included better organisation of hospitals with the removal of inequity in geographical provision (</w:t>
      </w:r>
      <w:r w:rsidR="0055029F" w:rsidRPr="005945CA">
        <w:rPr>
          <w:rStyle w:val="auto-style11"/>
          <w:rFonts w:ascii="Arial" w:hAnsi="Arial" w:cs="Arial"/>
          <w:color w:val="000000" w:themeColor="text1"/>
          <w:sz w:val="22"/>
        </w:rPr>
        <w:t>H</w:t>
      </w:r>
      <w:r w:rsidR="00F17223" w:rsidRPr="005945CA">
        <w:rPr>
          <w:rStyle w:val="auto-style11"/>
          <w:rFonts w:ascii="Arial" w:hAnsi="Arial" w:cs="Arial"/>
          <w:color w:val="000000" w:themeColor="text1"/>
          <w:sz w:val="22"/>
        </w:rPr>
        <w:t xml:space="preserve">ouse of </w:t>
      </w:r>
      <w:r w:rsidR="0055029F" w:rsidRPr="005945CA">
        <w:rPr>
          <w:rStyle w:val="auto-style11"/>
          <w:rFonts w:ascii="Arial" w:hAnsi="Arial" w:cs="Arial"/>
          <w:color w:val="000000" w:themeColor="text1"/>
          <w:sz w:val="22"/>
        </w:rPr>
        <w:t>C</w:t>
      </w:r>
      <w:r w:rsidR="00F17223" w:rsidRPr="005945CA">
        <w:rPr>
          <w:rStyle w:val="auto-style11"/>
          <w:rFonts w:ascii="Arial" w:hAnsi="Arial" w:cs="Arial"/>
          <w:color w:val="000000" w:themeColor="text1"/>
          <w:sz w:val="22"/>
        </w:rPr>
        <w:t>ommons</w:t>
      </w:r>
      <w:r w:rsidR="0055029F" w:rsidRPr="005945CA">
        <w:rPr>
          <w:rStyle w:val="auto-style11"/>
          <w:rFonts w:ascii="Arial" w:hAnsi="Arial" w:cs="Arial"/>
          <w:color w:val="000000" w:themeColor="text1"/>
          <w:sz w:val="22"/>
        </w:rPr>
        <w:t>, 1946</w:t>
      </w:r>
      <w:r w:rsidRPr="005945CA">
        <w:rPr>
          <w:rStyle w:val="auto-style11"/>
          <w:rFonts w:ascii="Arial" w:hAnsi="Arial" w:cs="Arial"/>
          <w:color w:val="000000" w:themeColor="text1"/>
          <w:sz w:val="22"/>
        </w:rPr>
        <w:t xml:space="preserve">). One of the great advantages of taking the NHS forward lay with skilled clinicians working within the front line clinical setting which would be a crucial factor throughout history in the success of an evolving health service. </w:t>
      </w:r>
      <w:r w:rsidRPr="005945CA">
        <w:rPr>
          <w:rStyle w:val="auto-style11"/>
          <w:rFonts w:ascii="Arial" w:hAnsi="Arial" w:cs="Arial"/>
          <w:color w:val="000000" w:themeColor="text1"/>
          <w:sz w:val="22"/>
        </w:rPr>
        <w:lastRenderedPageBreak/>
        <w:t>This early model of medical dominance and clinical leadership</w:t>
      </w:r>
      <w:r w:rsidRPr="005945CA">
        <w:rPr>
          <w:rFonts w:ascii="Arial" w:hAnsi="Arial" w:cs="Arial"/>
          <w:color w:val="000000" w:themeColor="text1"/>
          <w:sz w:val="22"/>
        </w:rPr>
        <w:t xml:space="preserve"> with little accountability for how funds were allocated and spent, remained un-challenged until a number of government reforms set out to review management structures within the NHS; notable among these were the Guillebaud Committee of Enquiry</w:t>
      </w:r>
      <w:r w:rsidR="00585595" w:rsidRPr="005945CA">
        <w:rPr>
          <w:rFonts w:ascii="Arial" w:hAnsi="Arial" w:cs="Arial"/>
          <w:color w:val="000000" w:themeColor="text1"/>
          <w:sz w:val="22"/>
        </w:rPr>
        <w:t xml:space="preserve"> </w:t>
      </w:r>
      <w:r w:rsidR="00040B2B" w:rsidRPr="005945CA">
        <w:rPr>
          <w:rFonts w:ascii="Arial" w:hAnsi="Arial" w:cs="Arial"/>
          <w:color w:val="000000" w:themeColor="text1"/>
          <w:sz w:val="22"/>
        </w:rPr>
        <w:t>(</w:t>
      </w:r>
      <w:r w:rsidR="0025540D" w:rsidRPr="005945CA">
        <w:rPr>
          <w:rFonts w:ascii="Arial" w:hAnsi="Arial" w:cs="Arial"/>
          <w:color w:val="000000" w:themeColor="text1"/>
          <w:sz w:val="22"/>
          <w:szCs w:val="22"/>
        </w:rPr>
        <w:t>Ministry of Health, 1956</w:t>
      </w:r>
      <w:r w:rsidR="00040B2B" w:rsidRPr="005945CA">
        <w:rPr>
          <w:rFonts w:ascii="Arial" w:hAnsi="Arial" w:cs="Arial"/>
          <w:color w:val="000000" w:themeColor="text1"/>
          <w:sz w:val="22"/>
        </w:rPr>
        <w:t>)</w:t>
      </w:r>
      <w:r w:rsidRPr="005945CA">
        <w:rPr>
          <w:rFonts w:ascii="Arial" w:hAnsi="Arial" w:cs="Arial"/>
          <w:color w:val="000000" w:themeColor="text1"/>
          <w:sz w:val="22"/>
        </w:rPr>
        <w:t>, the Salmon Report (Ministry of Health &amp; Scottish Home &amp; Health Department</w:t>
      </w:r>
      <w:r w:rsidR="00040B2B" w:rsidRPr="005945CA">
        <w:rPr>
          <w:rFonts w:ascii="Arial" w:hAnsi="Arial" w:cs="Arial"/>
          <w:color w:val="000000" w:themeColor="text1"/>
          <w:sz w:val="22"/>
        </w:rPr>
        <w:t>,</w:t>
      </w:r>
      <w:r w:rsidRPr="005945CA">
        <w:rPr>
          <w:rFonts w:ascii="Arial" w:hAnsi="Arial" w:cs="Arial"/>
          <w:color w:val="000000" w:themeColor="text1"/>
          <w:sz w:val="22"/>
        </w:rPr>
        <w:t xml:space="preserve"> 1966</w:t>
      </w:r>
      <w:r w:rsidR="00040B2B" w:rsidRPr="005945CA">
        <w:rPr>
          <w:rFonts w:ascii="Arial" w:hAnsi="Arial" w:cs="Arial"/>
          <w:color w:val="000000" w:themeColor="text1"/>
          <w:sz w:val="22"/>
        </w:rPr>
        <w:t>)</w:t>
      </w:r>
      <w:r w:rsidRPr="005945CA">
        <w:rPr>
          <w:rFonts w:ascii="Arial" w:hAnsi="Arial" w:cs="Arial"/>
          <w:color w:val="000000" w:themeColor="text1"/>
          <w:sz w:val="22"/>
        </w:rPr>
        <w:t>, and the Briggs Report (Report of the Committee on Nursing</w:t>
      </w:r>
      <w:r w:rsidR="00040B2B" w:rsidRPr="005945CA">
        <w:rPr>
          <w:rFonts w:ascii="Arial" w:hAnsi="Arial" w:cs="Arial"/>
          <w:color w:val="000000" w:themeColor="text1"/>
          <w:sz w:val="22"/>
        </w:rPr>
        <w:t>,</w:t>
      </w:r>
      <w:r w:rsidRPr="005945CA">
        <w:rPr>
          <w:rFonts w:ascii="Arial" w:hAnsi="Arial" w:cs="Arial"/>
          <w:color w:val="000000" w:themeColor="text1"/>
          <w:sz w:val="22"/>
        </w:rPr>
        <w:t xml:space="preserve"> 1972). </w:t>
      </w:r>
      <w:r w:rsidR="006629A3" w:rsidRPr="005945CA">
        <w:rPr>
          <w:rFonts w:ascii="Arial" w:hAnsi="Arial" w:cs="Arial"/>
          <w:color w:val="000000" w:themeColor="text1"/>
          <w:sz w:val="22"/>
        </w:rPr>
        <w:t>However,</w:t>
      </w:r>
      <w:r w:rsidRPr="005945CA">
        <w:rPr>
          <w:rFonts w:ascii="Arial" w:hAnsi="Arial" w:cs="Arial"/>
          <w:color w:val="000000" w:themeColor="text1"/>
          <w:sz w:val="22"/>
        </w:rPr>
        <w:t xml:space="preserve"> it was not until The Griffiths Report (Department of Health and Social Security</w:t>
      </w:r>
      <w:r w:rsidR="00040B2B" w:rsidRPr="005945CA">
        <w:rPr>
          <w:rFonts w:ascii="Arial" w:hAnsi="Arial" w:cs="Arial"/>
          <w:color w:val="000000" w:themeColor="text1"/>
          <w:sz w:val="22"/>
        </w:rPr>
        <w:t>,</w:t>
      </w:r>
      <w:r w:rsidRPr="005945CA">
        <w:rPr>
          <w:rFonts w:ascii="Arial" w:hAnsi="Arial" w:cs="Arial"/>
          <w:color w:val="000000" w:themeColor="text1"/>
          <w:sz w:val="22"/>
        </w:rPr>
        <w:t xml:space="preserve"> 1983) that it was clearly articulated that the managerial control of hospitals should be given to appropriately trained managers, without clinical backgrounds working closely with doctors (Ham</w:t>
      </w:r>
      <w:r w:rsidR="00040B2B" w:rsidRPr="005945CA">
        <w:rPr>
          <w:rFonts w:ascii="Arial" w:hAnsi="Arial" w:cs="Arial"/>
          <w:color w:val="000000" w:themeColor="text1"/>
          <w:sz w:val="22"/>
        </w:rPr>
        <w:t>,</w:t>
      </w:r>
      <w:r w:rsidRPr="005945CA">
        <w:rPr>
          <w:rFonts w:ascii="Arial" w:hAnsi="Arial" w:cs="Arial"/>
          <w:color w:val="000000" w:themeColor="text1"/>
          <w:sz w:val="22"/>
        </w:rPr>
        <w:t xml:space="preserve"> 200</w:t>
      </w:r>
      <w:r w:rsidR="00A16931" w:rsidRPr="005945CA">
        <w:rPr>
          <w:rFonts w:ascii="Arial" w:hAnsi="Arial" w:cs="Arial"/>
          <w:color w:val="000000" w:themeColor="text1"/>
          <w:sz w:val="22"/>
        </w:rPr>
        <w:t>9</w:t>
      </w:r>
      <w:r w:rsidRPr="005945CA">
        <w:rPr>
          <w:rStyle w:val="A9"/>
          <w:rFonts w:ascii="Arial" w:hAnsi="Arial" w:cs="Arial"/>
          <w:color w:val="000000" w:themeColor="text1"/>
          <w:sz w:val="22"/>
          <w:szCs w:val="22"/>
        </w:rPr>
        <w:t xml:space="preserve">). </w:t>
      </w:r>
      <w:r w:rsidRPr="005945CA">
        <w:rPr>
          <w:rFonts w:ascii="Arial" w:hAnsi="Arial" w:cs="Arial"/>
          <w:color w:val="000000" w:themeColor="text1"/>
          <w:sz w:val="22"/>
        </w:rPr>
        <w:t xml:space="preserve">With these reforms came a structure of general managers and the creation of a managerial hierarchy with accountability to central government. </w:t>
      </w:r>
    </w:p>
    <w:p w:rsidR="008F02F6" w:rsidRPr="005945CA" w:rsidRDefault="008F02F6" w:rsidP="0099579D">
      <w:pPr>
        <w:spacing w:after="240" w:line="360" w:lineRule="auto"/>
        <w:rPr>
          <w:rFonts w:ascii="Arial" w:hAnsi="Arial" w:cs="Arial"/>
          <w:color w:val="000000" w:themeColor="text1"/>
          <w:sz w:val="22"/>
        </w:rPr>
      </w:pPr>
      <w:r w:rsidRPr="005945CA">
        <w:rPr>
          <w:rFonts w:ascii="Arial" w:hAnsi="Arial" w:cs="Arial"/>
          <w:color w:val="000000" w:themeColor="text1"/>
          <w:sz w:val="22"/>
        </w:rPr>
        <w:t>Salmon’s</w:t>
      </w:r>
      <w:r w:rsidR="002F625A" w:rsidRPr="005945CA">
        <w:rPr>
          <w:rFonts w:ascii="Arial" w:hAnsi="Arial" w:cs="Arial"/>
          <w:color w:val="000000" w:themeColor="text1"/>
          <w:sz w:val="22"/>
        </w:rPr>
        <w:t xml:space="preserve"> (1966)</w:t>
      </w:r>
      <w:r w:rsidRPr="005945CA">
        <w:rPr>
          <w:rFonts w:ascii="Arial" w:hAnsi="Arial" w:cs="Arial"/>
          <w:color w:val="000000" w:themeColor="text1"/>
          <w:sz w:val="22"/>
        </w:rPr>
        <w:t xml:space="preserve">, Briggs’ </w:t>
      </w:r>
      <w:r w:rsidR="00024740" w:rsidRPr="005945CA">
        <w:rPr>
          <w:rFonts w:ascii="Arial" w:hAnsi="Arial" w:cs="Arial"/>
          <w:color w:val="000000" w:themeColor="text1"/>
          <w:sz w:val="22"/>
        </w:rPr>
        <w:t xml:space="preserve">(1972) </w:t>
      </w:r>
      <w:r w:rsidRPr="005945CA">
        <w:rPr>
          <w:rFonts w:ascii="Arial" w:hAnsi="Arial" w:cs="Arial"/>
          <w:color w:val="000000" w:themeColor="text1"/>
          <w:sz w:val="22"/>
        </w:rPr>
        <w:t xml:space="preserve">and Griffiths’ </w:t>
      </w:r>
      <w:r w:rsidR="00024740" w:rsidRPr="005945CA">
        <w:rPr>
          <w:rFonts w:ascii="Arial" w:hAnsi="Arial" w:cs="Arial"/>
          <w:color w:val="000000" w:themeColor="text1"/>
          <w:sz w:val="22"/>
        </w:rPr>
        <w:t xml:space="preserve">(1983) </w:t>
      </w:r>
      <w:r w:rsidRPr="005945CA">
        <w:rPr>
          <w:rFonts w:ascii="Arial" w:hAnsi="Arial" w:cs="Arial"/>
          <w:color w:val="000000" w:themeColor="text1"/>
          <w:sz w:val="22"/>
        </w:rPr>
        <w:t xml:space="preserve">work had a profound effect on the ward sister role. The Salmon Report set out to modernise the career structure for nursing in the United Kingdom, introducing the role of </w:t>
      </w:r>
      <w:r w:rsidR="006A6E06" w:rsidRPr="005945CA">
        <w:rPr>
          <w:rFonts w:ascii="Arial" w:hAnsi="Arial" w:cs="Arial"/>
          <w:color w:val="000000" w:themeColor="text1"/>
          <w:sz w:val="22"/>
        </w:rPr>
        <w:t>n</w:t>
      </w:r>
      <w:r w:rsidRPr="005945CA">
        <w:rPr>
          <w:rFonts w:ascii="Arial" w:hAnsi="Arial" w:cs="Arial"/>
          <w:color w:val="000000" w:themeColor="text1"/>
          <w:sz w:val="22"/>
        </w:rPr>
        <w:t xml:space="preserve">ursing </w:t>
      </w:r>
      <w:r w:rsidR="006A6E06" w:rsidRPr="005945CA">
        <w:rPr>
          <w:rFonts w:ascii="Arial" w:hAnsi="Arial" w:cs="Arial"/>
          <w:color w:val="000000" w:themeColor="text1"/>
          <w:sz w:val="22"/>
        </w:rPr>
        <w:t>o</w:t>
      </w:r>
      <w:r w:rsidRPr="005945CA">
        <w:rPr>
          <w:rFonts w:ascii="Arial" w:hAnsi="Arial" w:cs="Arial"/>
          <w:color w:val="000000" w:themeColor="text1"/>
          <w:sz w:val="22"/>
        </w:rPr>
        <w:t xml:space="preserve">fficer above the ward sister who had an authoritarian role in staffing and clinical expertise, replacing the traditional role of the </w:t>
      </w:r>
      <w:r w:rsidR="006A6E06" w:rsidRPr="005945CA">
        <w:rPr>
          <w:rFonts w:ascii="Arial" w:hAnsi="Arial" w:cs="Arial"/>
          <w:color w:val="000000" w:themeColor="text1"/>
          <w:sz w:val="22"/>
        </w:rPr>
        <w:t>m</w:t>
      </w:r>
      <w:r w:rsidRPr="005945CA">
        <w:rPr>
          <w:rFonts w:ascii="Arial" w:hAnsi="Arial" w:cs="Arial"/>
          <w:color w:val="000000" w:themeColor="text1"/>
          <w:sz w:val="22"/>
        </w:rPr>
        <w:t>atron. It also introduced the role of the ward clerk and recommended that the ward sister stepped away from non-nursing administrative duties. The Briggs</w:t>
      </w:r>
      <w:r w:rsidR="0097059A" w:rsidRPr="005945CA">
        <w:rPr>
          <w:rFonts w:ascii="Arial" w:hAnsi="Arial" w:cs="Arial"/>
          <w:color w:val="000000" w:themeColor="text1"/>
          <w:sz w:val="22"/>
        </w:rPr>
        <w:t xml:space="preserve"> (1972)</w:t>
      </w:r>
      <w:r w:rsidRPr="005945CA">
        <w:rPr>
          <w:rFonts w:ascii="Arial" w:hAnsi="Arial" w:cs="Arial"/>
          <w:color w:val="000000" w:themeColor="text1"/>
          <w:sz w:val="22"/>
        </w:rPr>
        <w:t xml:space="preserve"> report saw the movement of nurse education from the NHS to higher education, a huge change from the historical responsibility of the ward sister for the education and training of learners (Dingwall</w:t>
      </w:r>
      <w:r w:rsidR="00FF7C4C" w:rsidRPr="005945CA">
        <w:rPr>
          <w:rFonts w:ascii="Arial" w:hAnsi="Arial" w:cs="Arial"/>
          <w:color w:val="000000" w:themeColor="text1"/>
          <w:sz w:val="22"/>
        </w:rPr>
        <w:t>,</w:t>
      </w:r>
      <w:r w:rsidRPr="005945CA">
        <w:rPr>
          <w:rFonts w:ascii="Arial" w:hAnsi="Arial" w:cs="Arial"/>
          <w:color w:val="000000" w:themeColor="text1"/>
          <w:sz w:val="22"/>
        </w:rPr>
        <w:t xml:space="preserve"> et al</w:t>
      </w:r>
      <w:r w:rsidR="00040B2B" w:rsidRPr="005945CA">
        <w:rPr>
          <w:rFonts w:ascii="Arial" w:hAnsi="Arial" w:cs="Arial"/>
          <w:color w:val="000000" w:themeColor="text1"/>
          <w:sz w:val="22"/>
        </w:rPr>
        <w:t>.,</w:t>
      </w:r>
      <w:r w:rsidRPr="005945CA">
        <w:rPr>
          <w:rFonts w:ascii="Arial" w:hAnsi="Arial" w:cs="Arial"/>
          <w:color w:val="000000" w:themeColor="text1"/>
          <w:sz w:val="22"/>
        </w:rPr>
        <w:t xml:space="preserve"> 1988).  Similarly, Griffiths’</w:t>
      </w:r>
      <w:r w:rsidR="0097059A" w:rsidRPr="005945CA">
        <w:rPr>
          <w:rFonts w:ascii="Arial" w:hAnsi="Arial" w:cs="Arial"/>
          <w:color w:val="000000" w:themeColor="text1"/>
          <w:sz w:val="22"/>
        </w:rPr>
        <w:t xml:space="preserve"> (1983)</w:t>
      </w:r>
      <w:r w:rsidRPr="005945CA">
        <w:rPr>
          <w:rFonts w:ascii="Arial" w:hAnsi="Arial" w:cs="Arial"/>
          <w:color w:val="000000" w:themeColor="text1"/>
          <w:sz w:val="22"/>
        </w:rPr>
        <w:t xml:space="preserve"> reforms saw the management of nursing shift from the senior nursing team who maintained control of their own budget to the control of general hospital management. Most significant within the changes was the shift to a ward sister role that required a greater managerial focus as opposed to the main focus being on nursing issues within the ward. </w:t>
      </w:r>
    </w:p>
    <w:p w:rsidR="008F02F6" w:rsidRPr="005945CA" w:rsidRDefault="008F02F6" w:rsidP="008F02F6">
      <w:pPr>
        <w:pStyle w:val="auto-style1"/>
        <w:spacing w:before="0" w:beforeAutospacing="0" w:after="240" w:afterAutospacing="0" w:line="360" w:lineRule="auto"/>
        <w:rPr>
          <w:rFonts w:ascii="Arial" w:hAnsi="Arial" w:cs="Arial"/>
          <w:color w:val="000000" w:themeColor="text1"/>
          <w:sz w:val="22"/>
          <w:szCs w:val="22"/>
        </w:rPr>
      </w:pPr>
      <w:r w:rsidRPr="005945CA">
        <w:rPr>
          <w:rFonts w:ascii="Arial" w:hAnsi="Arial" w:cs="Arial"/>
          <w:color w:val="000000" w:themeColor="text1"/>
          <w:sz w:val="22"/>
          <w:szCs w:val="22"/>
        </w:rPr>
        <w:t>Along with the establishment of a general management system the Griffiths</w:t>
      </w:r>
      <w:r w:rsidR="0097059A" w:rsidRPr="005945CA">
        <w:rPr>
          <w:rFonts w:ascii="Arial" w:hAnsi="Arial" w:cs="Arial"/>
          <w:color w:val="000000" w:themeColor="text1"/>
          <w:sz w:val="22"/>
          <w:szCs w:val="22"/>
        </w:rPr>
        <w:t xml:space="preserve"> (1983)</w:t>
      </w:r>
      <w:r w:rsidRPr="005945CA">
        <w:rPr>
          <w:rFonts w:ascii="Arial" w:hAnsi="Arial" w:cs="Arial"/>
          <w:color w:val="000000" w:themeColor="text1"/>
          <w:sz w:val="22"/>
          <w:szCs w:val="22"/>
        </w:rPr>
        <w:t xml:space="preserve"> report also saw the beginning of a move to contract services to the private sector. The National Health Service and Community Care Act (1990) saw support services such as cleaning and catering, previously areas of hospital activity that were managed and controlled by the ward sister</w:t>
      </w:r>
      <w:r w:rsidR="00D864D9" w:rsidRPr="005945CA">
        <w:rPr>
          <w:rFonts w:ascii="Arial" w:hAnsi="Arial" w:cs="Arial"/>
          <w:color w:val="000000" w:themeColor="text1"/>
          <w:sz w:val="22"/>
          <w:szCs w:val="22"/>
        </w:rPr>
        <w:t>,</w:t>
      </w:r>
      <w:r w:rsidRPr="005945CA">
        <w:rPr>
          <w:rFonts w:ascii="Arial" w:hAnsi="Arial" w:cs="Arial"/>
          <w:color w:val="000000" w:themeColor="text1"/>
          <w:sz w:val="22"/>
          <w:szCs w:val="22"/>
        </w:rPr>
        <w:t xml:space="preserve"> contracted to external providers. Deterioration in </w:t>
      </w:r>
      <w:r w:rsidR="006C4856" w:rsidRPr="005945CA">
        <w:rPr>
          <w:rFonts w:ascii="Arial" w:hAnsi="Arial" w:cs="Arial"/>
          <w:color w:val="000000" w:themeColor="text1"/>
          <w:sz w:val="22"/>
          <w:szCs w:val="22"/>
        </w:rPr>
        <w:t xml:space="preserve">the quality of </w:t>
      </w:r>
      <w:r w:rsidRPr="005945CA">
        <w:rPr>
          <w:rFonts w:ascii="Arial" w:hAnsi="Arial" w:cs="Arial"/>
          <w:color w:val="000000" w:themeColor="text1"/>
          <w:sz w:val="22"/>
          <w:szCs w:val="22"/>
        </w:rPr>
        <w:t>service</w:t>
      </w:r>
      <w:r w:rsidR="006C4856" w:rsidRPr="005945CA">
        <w:rPr>
          <w:rFonts w:ascii="Arial" w:hAnsi="Arial" w:cs="Arial"/>
          <w:color w:val="000000" w:themeColor="text1"/>
          <w:sz w:val="22"/>
          <w:szCs w:val="22"/>
        </w:rPr>
        <w:t xml:space="preserve"> delivery in these areas</w:t>
      </w:r>
      <w:r w:rsidRPr="005945CA">
        <w:rPr>
          <w:rFonts w:ascii="Arial" w:hAnsi="Arial" w:cs="Arial"/>
          <w:color w:val="000000" w:themeColor="text1"/>
          <w:sz w:val="22"/>
          <w:szCs w:val="22"/>
        </w:rPr>
        <w:t xml:space="preserve"> as a result of the internal market and competitive pricing emphasised the reducing impact of the ward sister within her clinical setting (Audit Commission</w:t>
      </w:r>
      <w:r w:rsidR="00040B2B" w:rsidRPr="005945CA">
        <w:rPr>
          <w:rFonts w:ascii="Arial" w:hAnsi="Arial" w:cs="Arial"/>
          <w:color w:val="000000" w:themeColor="text1"/>
          <w:sz w:val="22"/>
          <w:szCs w:val="22"/>
        </w:rPr>
        <w:t>,</w:t>
      </w:r>
      <w:r w:rsidRPr="005945CA">
        <w:rPr>
          <w:rFonts w:ascii="Arial" w:hAnsi="Arial" w:cs="Arial"/>
          <w:color w:val="000000" w:themeColor="text1"/>
          <w:sz w:val="22"/>
          <w:szCs w:val="22"/>
        </w:rPr>
        <w:t xml:space="preserve"> 1992).</w:t>
      </w:r>
    </w:p>
    <w:p w:rsidR="008F02F6" w:rsidRPr="005945CA" w:rsidRDefault="008F02F6" w:rsidP="008F02F6">
      <w:pPr>
        <w:spacing w:after="240" w:line="360" w:lineRule="auto"/>
        <w:rPr>
          <w:rFonts w:ascii="Arial" w:hAnsi="Arial" w:cs="Arial"/>
          <w:color w:val="000000" w:themeColor="text1"/>
          <w:sz w:val="22"/>
        </w:rPr>
      </w:pPr>
      <w:r w:rsidRPr="005945CA">
        <w:rPr>
          <w:rFonts w:ascii="Arial" w:hAnsi="Arial" w:cs="Arial"/>
          <w:color w:val="000000" w:themeColor="text1"/>
          <w:sz w:val="22"/>
        </w:rPr>
        <w:t xml:space="preserve">Although these reforms represented government attempts to improve the role of the ward sister enabling her to spend more time in direct patient care related activity, what they actually achieved was a step-wise disempowerment of the ward sister role as they struggled with new </w:t>
      </w:r>
      <w:r w:rsidRPr="005945CA">
        <w:rPr>
          <w:rFonts w:ascii="Arial" w:hAnsi="Arial" w:cs="Arial"/>
          <w:color w:val="000000" w:themeColor="text1"/>
          <w:sz w:val="22"/>
        </w:rPr>
        <w:lastRenderedPageBreak/>
        <w:t>titles, posts and structures and</w:t>
      </w:r>
      <w:r w:rsidRPr="005945CA">
        <w:rPr>
          <w:rFonts w:ascii="Arial" w:hAnsi="Arial" w:cs="Arial"/>
          <w:color w:val="000000" w:themeColor="text1"/>
          <w:sz w:val="22"/>
          <w:lang w:val="en-US"/>
        </w:rPr>
        <w:t xml:space="preserve"> uncertainty about the expectations of others above and below them in the clinical as well as managerial setting (</w:t>
      </w:r>
      <w:r w:rsidRPr="005945CA">
        <w:rPr>
          <w:rFonts w:ascii="Arial" w:hAnsi="Arial" w:cs="Arial"/>
          <w:color w:val="000000" w:themeColor="text1"/>
          <w:sz w:val="22"/>
        </w:rPr>
        <w:t>B</w:t>
      </w:r>
      <w:r w:rsidR="00455E86" w:rsidRPr="005945CA">
        <w:rPr>
          <w:rFonts w:ascii="Arial" w:hAnsi="Arial" w:cs="Arial"/>
          <w:color w:val="000000" w:themeColor="text1"/>
          <w:sz w:val="22"/>
        </w:rPr>
        <w:t>a</w:t>
      </w:r>
      <w:r w:rsidRPr="005945CA">
        <w:rPr>
          <w:rFonts w:ascii="Arial" w:hAnsi="Arial" w:cs="Arial"/>
          <w:color w:val="000000" w:themeColor="text1"/>
          <w:sz w:val="22"/>
        </w:rPr>
        <w:t>ll</w:t>
      </w:r>
      <w:r w:rsidR="00040B2B" w:rsidRPr="005945CA">
        <w:rPr>
          <w:rFonts w:ascii="Arial" w:hAnsi="Arial" w:cs="Arial"/>
          <w:color w:val="000000" w:themeColor="text1"/>
          <w:sz w:val="22"/>
        </w:rPr>
        <w:t>,</w:t>
      </w:r>
      <w:r w:rsidR="00455E86" w:rsidRPr="005945CA">
        <w:rPr>
          <w:rFonts w:ascii="Arial" w:hAnsi="Arial" w:cs="Arial"/>
          <w:color w:val="000000" w:themeColor="text1"/>
          <w:sz w:val="22"/>
        </w:rPr>
        <w:t xml:space="preserve"> </w:t>
      </w:r>
      <w:r w:rsidRPr="005945CA">
        <w:rPr>
          <w:rFonts w:ascii="Arial" w:hAnsi="Arial" w:cs="Arial"/>
          <w:color w:val="000000" w:themeColor="text1"/>
          <w:sz w:val="22"/>
        </w:rPr>
        <w:t>1998).</w:t>
      </w:r>
    </w:p>
    <w:p w:rsidR="008F02F6" w:rsidRPr="005945CA" w:rsidRDefault="0097059A" w:rsidP="008F02F6">
      <w:pPr>
        <w:pStyle w:val="auto-style1"/>
        <w:spacing w:before="0" w:beforeAutospacing="0" w:after="240" w:afterAutospacing="0" w:line="360" w:lineRule="auto"/>
        <w:rPr>
          <w:rFonts w:ascii="Arial" w:hAnsi="Arial" w:cs="Arial"/>
          <w:color w:val="000000" w:themeColor="text1"/>
          <w:sz w:val="22"/>
          <w:szCs w:val="22"/>
        </w:rPr>
      </w:pPr>
      <w:r w:rsidRPr="005945CA">
        <w:rPr>
          <w:rFonts w:ascii="Arial" w:hAnsi="Arial" w:cs="Arial"/>
          <w:color w:val="000000" w:themeColor="text1"/>
          <w:sz w:val="22"/>
          <w:szCs w:val="22"/>
        </w:rPr>
        <w:t>The i</w:t>
      </w:r>
      <w:r w:rsidR="008F02F6" w:rsidRPr="005945CA">
        <w:rPr>
          <w:rFonts w:ascii="Arial" w:hAnsi="Arial" w:cs="Arial"/>
          <w:color w:val="000000" w:themeColor="text1"/>
          <w:sz w:val="22"/>
          <w:szCs w:val="22"/>
        </w:rPr>
        <w:t xml:space="preserve">ntroduction of an internal market with a purchaser / provider system in 1990 led to still greater conflict within the hospital setting as budget holders struggled with the conflicting demands of improving access to services, whilst reducing the number of sites available for care in order to make financial efficiencies. </w:t>
      </w:r>
    </w:p>
    <w:p w:rsidR="008F02F6" w:rsidRPr="005945CA" w:rsidRDefault="008F02F6" w:rsidP="008F02F6">
      <w:pPr>
        <w:spacing w:after="240" w:line="360" w:lineRule="auto"/>
        <w:rPr>
          <w:rFonts w:ascii="Arial" w:hAnsi="Arial" w:cs="Arial"/>
          <w:color w:val="000000" w:themeColor="text1"/>
          <w:sz w:val="22"/>
        </w:rPr>
      </w:pPr>
      <w:r w:rsidRPr="005945CA">
        <w:rPr>
          <w:rFonts w:ascii="Arial" w:hAnsi="Arial" w:cs="Arial"/>
          <w:color w:val="000000" w:themeColor="text1"/>
          <w:sz w:val="22"/>
        </w:rPr>
        <w:t xml:space="preserve">Other changes continued in the late 1980s and 1990s, notably with the focus on shifting primary care to community settings.  Griffiths’ reforms were met with a backlash of political and professional mis-trust and disagreement. </w:t>
      </w:r>
      <w:r w:rsidR="00346420" w:rsidRPr="005945CA">
        <w:rPr>
          <w:rFonts w:ascii="Arial" w:hAnsi="Arial" w:cs="Arial"/>
          <w:color w:val="000000" w:themeColor="text1"/>
          <w:sz w:val="22"/>
        </w:rPr>
        <w:t>The British Medical Journal</w:t>
      </w:r>
      <w:r w:rsidRPr="005945CA">
        <w:rPr>
          <w:rFonts w:ascii="Arial" w:hAnsi="Arial" w:cs="Arial"/>
          <w:color w:val="000000" w:themeColor="text1"/>
          <w:sz w:val="22"/>
        </w:rPr>
        <w:t xml:space="preserve"> </w:t>
      </w:r>
      <w:r w:rsidR="00D864D9" w:rsidRPr="005945CA">
        <w:rPr>
          <w:rFonts w:ascii="Arial" w:hAnsi="Arial" w:cs="Arial"/>
          <w:color w:val="000000" w:themeColor="text1"/>
          <w:sz w:val="22"/>
        </w:rPr>
        <w:t>(1996, p.1622)</w:t>
      </w:r>
      <w:r w:rsidRPr="005945CA">
        <w:rPr>
          <w:rFonts w:ascii="Arial" w:hAnsi="Arial" w:cs="Arial"/>
          <w:color w:val="000000" w:themeColor="text1"/>
          <w:sz w:val="22"/>
        </w:rPr>
        <w:t xml:space="preserve"> described the NHS as a ‘political, statistical and managerial battleground’ as the reforms were said to distance clinicians from leadership, shifting in focus from clinical care to perfo</w:t>
      </w:r>
      <w:r w:rsidR="00D864D9" w:rsidRPr="005945CA">
        <w:rPr>
          <w:rFonts w:ascii="Arial" w:hAnsi="Arial" w:cs="Arial"/>
          <w:color w:val="000000" w:themeColor="text1"/>
          <w:sz w:val="22"/>
        </w:rPr>
        <w:t>rmance management and finances</w:t>
      </w:r>
      <w:r w:rsidRPr="005945CA">
        <w:rPr>
          <w:rFonts w:ascii="Arial" w:hAnsi="Arial" w:cs="Arial"/>
          <w:color w:val="000000" w:themeColor="text1"/>
          <w:sz w:val="22"/>
        </w:rPr>
        <w:t xml:space="preserve">. </w:t>
      </w:r>
    </w:p>
    <w:p w:rsidR="008F02F6" w:rsidRPr="005945CA" w:rsidRDefault="00A449CD" w:rsidP="008F02F6">
      <w:pPr>
        <w:spacing w:after="240" w:line="360" w:lineRule="auto"/>
        <w:rPr>
          <w:rFonts w:ascii="Arial" w:hAnsi="Arial" w:cs="Arial"/>
          <w:color w:val="000000" w:themeColor="text1"/>
          <w:sz w:val="22"/>
        </w:rPr>
      </w:pPr>
      <w:r w:rsidRPr="005945CA">
        <w:rPr>
          <w:rStyle w:val="auto-style11"/>
          <w:rFonts w:ascii="Arial" w:hAnsi="Arial" w:cs="Arial"/>
          <w:color w:val="000000" w:themeColor="text1"/>
          <w:sz w:val="22"/>
        </w:rPr>
        <w:t>Throughout the 1980s and 1990</w:t>
      </w:r>
      <w:r w:rsidR="008F02F6" w:rsidRPr="005945CA">
        <w:rPr>
          <w:rStyle w:val="auto-style11"/>
          <w:rFonts w:ascii="Arial" w:hAnsi="Arial" w:cs="Arial"/>
          <w:color w:val="000000" w:themeColor="text1"/>
          <w:sz w:val="22"/>
        </w:rPr>
        <w:t xml:space="preserve">s the NHS continued to show strain.  </w:t>
      </w:r>
      <w:r w:rsidR="0061417B" w:rsidRPr="005945CA">
        <w:rPr>
          <w:rFonts w:ascii="Arial" w:hAnsi="Arial" w:cs="Arial"/>
          <w:color w:val="000000" w:themeColor="text1"/>
          <w:sz w:val="22"/>
        </w:rPr>
        <w:t xml:space="preserve">Le Grand, Mays and Mulligan </w:t>
      </w:r>
      <w:r w:rsidR="008F02F6" w:rsidRPr="005945CA">
        <w:rPr>
          <w:rFonts w:ascii="Arial" w:hAnsi="Arial" w:cs="Arial"/>
          <w:color w:val="000000" w:themeColor="text1"/>
          <w:sz w:val="22"/>
        </w:rPr>
        <w:t xml:space="preserve">(1999) attribute this to the behaviour of doctors, nurses and managers who became alienated rather than motivated by this new found internal market which had led to </w:t>
      </w:r>
      <w:r w:rsidR="008F02F6" w:rsidRPr="005945CA">
        <w:rPr>
          <w:rStyle w:val="auto-style11"/>
          <w:rFonts w:ascii="Arial" w:hAnsi="Arial" w:cs="Arial"/>
          <w:color w:val="000000" w:themeColor="text1"/>
          <w:sz w:val="22"/>
        </w:rPr>
        <w:t xml:space="preserve">a shortage of resources, inadequate staffing, and poor facilities and performance and confusion in relation to roles and responsibilities. </w:t>
      </w:r>
    </w:p>
    <w:p w:rsidR="008F02F6" w:rsidRPr="005945CA" w:rsidRDefault="008F02F6" w:rsidP="008F02F6">
      <w:pPr>
        <w:spacing w:after="240" w:line="360" w:lineRule="auto"/>
        <w:rPr>
          <w:rFonts w:ascii="Arial" w:hAnsi="Arial" w:cs="Arial"/>
          <w:color w:val="000000" w:themeColor="text1"/>
          <w:sz w:val="22"/>
        </w:rPr>
      </w:pPr>
      <w:r w:rsidRPr="005945CA">
        <w:rPr>
          <w:rStyle w:val="auto-style11"/>
          <w:rFonts w:ascii="Arial" w:hAnsi="Arial" w:cs="Arial"/>
          <w:color w:val="000000" w:themeColor="text1"/>
          <w:sz w:val="22"/>
        </w:rPr>
        <w:t xml:space="preserve">Whilst the academic status of nursing saw a </w:t>
      </w:r>
      <w:r w:rsidR="00B94294" w:rsidRPr="005945CA">
        <w:rPr>
          <w:rStyle w:val="auto-style11"/>
          <w:rFonts w:ascii="Arial" w:hAnsi="Arial" w:cs="Arial"/>
          <w:color w:val="000000" w:themeColor="text1"/>
          <w:sz w:val="22"/>
        </w:rPr>
        <w:t>long-awaited</w:t>
      </w:r>
      <w:r w:rsidRPr="005945CA">
        <w:rPr>
          <w:rStyle w:val="auto-style11"/>
          <w:rFonts w:ascii="Arial" w:hAnsi="Arial" w:cs="Arial"/>
          <w:color w:val="000000" w:themeColor="text1"/>
          <w:sz w:val="22"/>
        </w:rPr>
        <w:t xml:space="preserve"> advancement with the advent of Project 2000 and clearer plans for career development, unstable workforce planning b</w:t>
      </w:r>
      <w:r w:rsidRPr="005945CA">
        <w:rPr>
          <w:rFonts w:ascii="Arial" w:hAnsi="Arial" w:cs="Arial"/>
          <w:color w:val="000000" w:themeColor="text1"/>
          <w:sz w:val="22"/>
        </w:rPr>
        <w:t>etween 1989 and 2007, saw no single system for NHS workforce planning in England for more than a few years before being replaced as a result of broader re-organisation or specific redesign (Buchan</w:t>
      </w:r>
      <w:r w:rsidR="00040B2B" w:rsidRPr="005945CA">
        <w:rPr>
          <w:rFonts w:ascii="Arial" w:hAnsi="Arial" w:cs="Arial"/>
          <w:color w:val="000000" w:themeColor="text1"/>
          <w:sz w:val="22"/>
        </w:rPr>
        <w:t>, 2007;</w:t>
      </w:r>
      <w:r w:rsidRPr="005945CA">
        <w:rPr>
          <w:rFonts w:ascii="Arial" w:hAnsi="Arial" w:cs="Arial"/>
          <w:color w:val="000000" w:themeColor="text1"/>
          <w:sz w:val="22"/>
        </w:rPr>
        <w:t xml:space="preserve"> RCN</w:t>
      </w:r>
      <w:r w:rsidR="00040B2B" w:rsidRPr="005945CA">
        <w:rPr>
          <w:rFonts w:ascii="Arial" w:hAnsi="Arial" w:cs="Arial"/>
          <w:color w:val="000000" w:themeColor="text1"/>
          <w:sz w:val="22"/>
        </w:rPr>
        <w:t>,</w:t>
      </w:r>
      <w:r w:rsidRPr="005945CA">
        <w:rPr>
          <w:rFonts w:ascii="Arial" w:hAnsi="Arial" w:cs="Arial"/>
          <w:color w:val="000000" w:themeColor="text1"/>
          <w:sz w:val="22"/>
        </w:rPr>
        <w:t xml:space="preserve"> 2012). The resulting gap in supply of nursing had </w:t>
      </w:r>
      <w:r w:rsidRPr="005945CA">
        <w:rPr>
          <w:rStyle w:val="auto-style11"/>
          <w:rFonts w:ascii="Arial" w:hAnsi="Arial" w:cs="Arial"/>
          <w:color w:val="000000" w:themeColor="text1"/>
          <w:sz w:val="22"/>
        </w:rPr>
        <w:t>a sign</w:t>
      </w:r>
      <w:r w:rsidR="00437E80" w:rsidRPr="005945CA">
        <w:rPr>
          <w:rStyle w:val="auto-style11"/>
          <w:rFonts w:ascii="Arial" w:hAnsi="Arial" w:cs="Arial"/>
          <w:color w:val="000000" w:themeColor="text1"/>
          <w:sz w:val="22"/>
        </w:rPr>
        <w:t>ificant and long-</w:t>
      </w:r>
      <w:r w:rsidRPr="005945CA">
        <w:rPr>
          <w:rStyle w:val="auto-style11"/>
          <w:rFonts w:ascii="Arial" w:hAnsi="Arial" w:cs="Arial"/>
          <w:color w:val="000000" w:themeColor="text1"/>
          <w:sz w:val="22"/>
        </w:rPr>
        <w:t>lasting impact on front line nursing during the following decade and remains a challenge up to</w:t>
      </w:r>
      <w:r w:rsidR="0099579D" w:rsidRPr="005945CA">
        <w:rPr>
          <w:rStyle w:val="auto-style11"/>
          <w:rFonts w:ascii="Arial" w:hAnsi="Arial" w:cs="Arial"/>
          <w:color w:val="000000" w:themeColor="text1"/>
          <w:sz w:val="22"/>
        </w:rPr>
        <w:t xml:space="preserve"> the</w:t>
      </w:r>
      <w:r w:rsidRPr="005945CA">
        <w:rPr>
          <w:rStyle w:val="auto-style11"/>
          <w:rFonts w:ascii="Arial" w:hAnsi="Arial" w:cs="Arial"/>
          <w:color w:val="000000" w:themeColor="text1"/>
          <w:sz w:val="22"/>
        </w:rPr>
        <w:t xml:space="preserve"> current day</w:t>
      </w:r>
      <w:r w:rsidR="000719A6" w:rsidRPr="005945CA">
        <w:rPr>
          <w:rStyle w:val="auto-style11"/>
          <w:rFonts w:ascii="Arial" w:hAnsi="Arial" w:cs="Arial"/>
          <w:color w:val="000000" w:themeColor="text1"/>
          <w:sz w:val="22"/>
        </w:rPr>
        <w:t xml:space="preserve">. The </w:t>
      </w:r>
      <w:r w:rsidR="0099579D" w:rsidRPr="005945CA">
        <w:rPr>
          <w:rStyle w:val="auto-style11"/>
          <w:rFonts w:ascii="Arial" w:hAnsi="Arial" w:cs="Arial"/>
          <w:color w:val="000000" w:themeColor="text1"/>
          <w:sz w:val="22"/>
        </w:rPr>
        <w:t>House</w:t>
      </w:r>
      <w:r w:rsidR="000719A6" w:rsidRPr="005945CA">
        <w:rPr>
          <w:rStyle w:val="auto-style11"/>
          <w:rFonts w:ascii="Arial" w:hAnsi="Arial" w:cs="Arial"/>
          <w:color w:val="000000" w:themeColor="text1"/>
          <w:sz w:val="22"/>
        </w:rPr>
        <w:t xml:space="preserve"> of </w:t>
      </w:r>
      <w:r w:rsidR="0099579D" w:rsidRPr="005945CA">
        <w:rPr>
          <w:rStyle w:val="auto-style11"/>
          <w:rFonts w:ascii="Arial" w:hAnsi="Arial" w:cs="Arial"/>
          <w:color w:val="000000" w:themeColor="text1"/>
          <w:sz w:val="22"/>
        </w:rPr>
        <w:t xml:space="preserve">Commons </w:t>
      </w:r>
      <w:r w:rsidR="000719A6" w:rsidRPr="005945CA">
        <w:rPr>
          <w:rStyle w:val="auto-style11"/>
          <w:rFonts w:ascii="Arial" w:hAnsi="Arial" w:cs="Arial"/>
          <w:color w:val="000000" w:themeColor="text1"/>
          <w:sz w:val="22"/>
        </w:rPr>
        <w:t xml:space="preserve">Health Committee </w:t>
      </w:r>
      <w:r w:rsidR="0099579D" w:rsidRPr="005945CA">
        <w:rPr>
          <w:rStyle w:val="auto-style11"/>
          <w:rFonts w:ascii="Arial" w:hAnsi="Arial" w:cs="Arial"/>
          <w:color w:val="000000" w:themeColor="text1"/>
          <w:sz w:val="22"/>
        </w:rPr>
        <w:t>has</w:t>
      </w:r>
      <w:r w:rsidR="000719A6" w:rsidRPr="005945CA">
        <w:rPr>
          <w:rStyle w:val="auto-style11"/>
          <w:rFonts w:ascii="Arial" w:hAnsi="Arial" w:cs="Arial"/>
          <w:color w:val="000000" w:themeColor="text1"/>
          <w:sz w:val="22"/>
        </w:rPr>
        <w:t xml:space="preserve"> recently reported </w:t>
      </w:r>
      <w:r w:rsidR="0099579D" w:rsidRPr="005945CA">
        <w:rPr>
          <w:rStyle w:val="auto-style11"/>
          <w:rFonts w:ascii="Arial" w:hAnsi="Arial" w:cs="Arial"/>
          <w:color w:val="000000" w:themeColor="text1"/>
          <w:sz w:val="22"/>
        </w:rPr>
        <w:t xml:space="preserve">that </w:t>
      </w:r>
      <w:r w:rsidR="000719A6" w:rsidRPr="005945CA">
        <w:rPr>
          <w:rStyle w:val="auto-style11"/>
          <w:rFonts w:ascii="Arial" w:hAnsi="Arial" w:cs="Arial"/>
          <w:color w:val="000000" w:themeColor="text1"/>
          <w:sz w:val="22"/>
        </w:rPr>
        <w:t>workforce planning continues to have “suffered from short termism and has lacked a coherent, long term strategic view” (</w:t>
      </w:r>
      <w:r w:rsidR="000C0574" w:rsidRPr="005945CA">
        <w:rPr>
          <w:rStyle w:val="auto-style11"/>
          <w:rFonts w:ascii="Arial" w:hAnsi="Arial" w:cs="Arial"/>
          <w:color w:val="000000" w:themeColor="text1"/>
          <w:sz w:val="22"/>
        </w:rPr>
        <w:t>H</w:t>
      </w:r>
      <w:r w:rsidR="0099579D" w:rsidRPr="005945CA">
        <w:rPr>
          <w:rStyle w:val="auto-style11"/>
          <w:rFonts w:ascii="Arial" w:hAnsi="Arial" w:cs="Arial"/>
          <w:color w:val="000000" w:themeColor="text1"/>
          <w:sz w:val="22"/>
        </w:rPr>
        <w:t xml:space="preserve">ouse of </w:t>
      </w:r>
      <w:r w:rsidR="000C0574" w:rsidRPr="005945CA">
        <w:rPr>
          <w:rStyle w:val="auto-style11"/>
          <w:rFonts w:ascii="Arial" w:hAnsi="Arial" w:cs="Arial"/>
          <w:color w:val="000000" w:themeColor="text1"/>
          <w:sz w:val="22"/>
        </w:rPr>
        <w:t>C</w:t>
      </w:r>
      <w:r w:rsidR="0099579D" w:rsidRPr="005945CA">
        <w:rPr>
          <w:rStyle w:val="auto-style11"/>
          <w:rFonts w:ascii="Arial" w:hAnsi="Arial" w:cs="Arial"/>
          <w:color w:val="000000" w:themeColor="text1"/>
          <w:sz w:val="22"/>
        </w:rPr>
        <w:t>ommons</w:t>
      </w:r>
      <w:r w:rsidR="00DA711A" w:rsidRPr="005945CA">
        <w:rPr>
          <w:rStyle w:val="auto-style11"/>
          <w:rFonts w:ascii="Arial" w:hAnsi="Arial" w:cs="Arial"/>
          <w:color w:val="000000" w:themeColor="text1"/>
          <w:sz w:val="22"/>
        </w:rPr>
        <w:t>,</w:t>
      </w:r>
      <w:r w:rsidR="000C0574" w:rsidRPr="005945CA">
        <w:rPr>
          <w:rStyle w:val="auto-style11"/>
          <w:rFonts w:ascii="Arial" w:hAnsi="Arial" w:cs="Arial"/>
          <w:color w:val="000000" w:themeColor="text1"/>
          <w:sz w:val="22"/>
        </w:rPr>
        <w:t xml:space="preserve"> 2018)</w:t>
      </w:r>
      <w:r w:rsidR="00DA711A" w:rsidRPr="005945CA">
        <w:rPr>
          <w:rStyle w:val="auto-style11"/>
          <w:rFonts w:ascii="Arial" w:hAnsi="Arial" w:cs="Arial"/>
          <w:color w:val="000000" w:themeColor="text1"/>
          <w:sz w:val="22"/>
        </w:rPr>
        <w:t>.</w:t>
      </w:r>
      <w:r w:rsidR="000C0574" w:rsidRPr="005945CA">
        <w:rPr>
          <w:rStyle w:val="auto-style11"/>
          <w:rFonts w:ascii="Arial" w:hAnsi="Arial" w:cs="Arial"/>
          <w:color w:val="000000" w:themeColor="text1"/>
          <w:sz w:val="22"/>
        </w:rPr>
        <w:t xml:space="preserve"> </w:t>
      </w:r>
      <w:r w:rsidRPr="005945CA">
        <w:rPr>
          <w:rStyle w:val="auto-style11"/>
          <w:rFonts w:ascii="Arial" w:hAnsi="Arial" w:cs="Arial"/>
          <w:color w:val="000000" w:themeColor="text1"/>
          <w:sz w:val="22"/>
        </w:rPr>
        <w:t xml:space="preserve"> </w:t>
      </w:r>
      <w:r w:rsidRPr="005945CA">
        <w:rPr>
          <w:rFonts w:ascii="Arial" w:hAnsi="Arial" w:cs="Arial"/>
          <w:color w:val="000000" w:themeColor="text1"/>
          <w:sz w:val="22"/>
        </w:rPr>
        <w:t xml:space="preserve">Whilst the NHS reforms of 2012, created Health Education England (HEE) </w:t>
      </w:r>
      <w:r w:rsidR="00A449CD" w:rsidRPr="005945CA">
        <w:rPr>
          <w:rFonts w:ascii="Arial" w:hAnsi="Arial" w:cs="Arial"/>
          <w:color w:val="000000" w:themeColor="text1"/>
          <w:sz w:val="22"/>
        </w:rPr>
        <w:t>which served as a</w:t>
      </w:r>
      <w:r w:rsidRPr="005945CA">
        <w:rPr>
          <w:rFonts w:ascii="Arial" w:hAnsi="Arial" w:cs="Arial"/>
          <w:color w:val="000000" w:themeColor="text1"/>
          <w:sz w:val="22"/>
        </w:rPr>
        <w:t xml:space="preserve"> new structure for workforce planning</w:t>
      </w:r>
      <w:r w:rsidR="00A449CD" w:rsidRPr="005945CA">
        <w:rPr>
          <w:rFonts w:ascii="Arial" w:hAnsi="Arial" w:cs="Arial"/>
          <w:color w:val="000000" w:themeColor="text1"/>
          <w:sz w:val="22"/>
        </w:rPr>
        <w:t xml:space="preserve">, this </w:t>
      </w:r>
      <w:r w:rsidR="00A449CD" w:rsidRPr="005945CA">
        <w:rPr>
          <w:rFonts w:ascii="Arial" w:hAnsi="Arial" w:cs="Arial"/>
          <w:color w:val="000000" w:themeColor="text1"/>
          <w:sz w:val="22"/>
          <w:szCs w:val="22"/>
        </w:rPr>
        <w:t xml:space="preserve">ceased </w:t>
      </w:r>
      <w:r w:rsidR="0099579D" w:rsidRPr="005945CA">
        <w:rPr>
          <w:rFonts w:ascii="Arial" w:hAnsi="Arial" w:cs="Arial"/>
          <w:color w:val="000000" w:themeColor="text1"/>
          <w:sz w:val="22"/>
          <w:szCs w:val="22"/>
        </w:rPr>
        <w:t xml:space="preserve">in </w:t>
      </w:r>
      <w:r w:rsidR="0099579D" w:rsidRPr="005945CA">
        <w:rPr>
          <w:rFonts w:ascii="Arial" w:hAnsi="Arial" w:cs="Arial"/>
          <w:color w:val="000000" w:themeColor="text1"/>
          <w:sz w:val="22"/>
          <w:szCs w:val="22"/>
          <w:lang w:val="en"/>
        </w:rPr>
        <w:t>August</w:t>
      </w:r>
      <w:r w:rsidR="00A449CD" w:rsidRPr="005945CA">
        <w:rPr>
          <w:rFonts w:ascii="Arial" w:hAnsi="Arial" w:cs="Arial"/>
          <w:color w:val="000000" w:themeColor="text1"/>
          <w:sz w:val="22"/>
          <w:szCs w:val="22"/>
          <w:lang w:val="en"/>
        </w:rPr>
        <w:t xml:space="preserve"> 2017, whereby all new nursing, midwifery and allied health professional students on pre-registration undergraduate and post-graduate courses now receive their tuition funding and financial support through the standard student support system, rather than NHS burs</w:t>
      </w:r>
      <w:r w:rsidR="0099579D" w:rsidRPr="005945CA">
        <w:rPr>
          <w:rFonts w:ascii="Arial" w:hAnsi="Arial" w:cs="Arial"/>
          <w:color w:val="000000" w:themeColor="text1"/>
          <w:sz w:val="22"/>
          <w:szCs w:val="22"/>
          <w:lang w:val="en"/>
        </w:rPr>
        <w:t>aries and tuition funded by HEE.</w:t>
      </w:r>
      <w:r w:rsidR="00A449CD" w:rsidRPr="005945CA">
        <w:rPr>
          <w:rFonts w:ascii="Arial" w:hAnsi="Arial" w:cs="Arial"/>
          <w:color w:val="000000" w:themeColor="text1"/>
          <w:sz w:val="22"/>
          <w:szCs w:val="22"/>
          <w:lang w:val="en"/>
        </w:rPr>
        <w:t xml:space="preserve"> </w:t>
      </w:r>
      <w:r w:rsidR="0099579D" w:rsidRPr="005945CA">
        <w:rPr>
          <w:rFonts w:ascii="Arial" w:hAnsi="Arial" w:cs="Arial"/>
          <w:color w:val="000000" w:themeColor="text1"/>
          <w:sz w:val="22"/>
          <w:szCs w:val="22"/>
          <w:lang w:val="en"/>
        </w:rPr>
        <w:t>W</w:t>
      </w:r>
      <w:r w:rsidR="00A449CD" w:rsidRPr="005945CA">
        <w:rPr>
          <w:rFonts w:ascii="Arial" w:hAnsi="Arial" w:cs="Arial"/>
          <w:color w:val="000000" w:themeColor="text1"/>
          <w:sz w:val="22"/>
          <w:szCs w:val="22"/>
          <w:lang w:val="en"/>
        </w:rPr>
        <w:t>hilst this has in theory opened up the market for the training of</w:t>
      </w:r>
      <w:r w:rsidR="00A449CD" w:rsidRPr="005945CA">
        <w:rPr>
          <w:color w:val="000000" w:themeColor="text1"/>
          <w:lang w:val="en"/>
        </w:rPr>
        <w:t xml:space="preserve"> </w:t>
      </w:r>
      <w:r w:rsidR="00A449CD" w:rsidRPr="005945CA">
        <w:rPr>
          <w:rFonts w:ascii="Arial" w:hAnsi="Arial" w:cs="Arial"/>
          <w:color w:val="000000" w:themeColor="text1"/>
          <w:sz w:val="22"/>
          <w:szCs w:val="22"/>
          <w:lang w:val="en"/>
        </w:rPr>
        <w:t>students in these fields,</w:t>
      </w:r>
      <w:r w:rsidRPr="005945CA">
        <w:rPr>
          <w:rFonts w:ascii="Arial" w:hAnsi="Arial" w:cs="Arial"/>
          <w:color w:val="000000" w:themeColor="text1"/>
          <w:sz w:val="22"/>
          <w:szCs w:val="22"/>
        </w:rPr>
        <w:t xml:space="preserve"> there will be a significant delay before the NHS feels the impact of a</w:t>
      </w:r>
      <w:r w:rsidRPr="005945CA">
        <w:rPr>
          <w:rFonts w:ascii="Arial" w:hAnsi="Arial" w:cs="Arial"/>
          <w:color w:val="000000" w:themeColor="text1"/>
          <w:sz w:val="22"/>
        </w:rPr>
        <w:t xml:space="preserve"> new approach to planning. In addition to th</w:t>
      </w:r>
      <w:r w:rsidR="00A449CD" w:rsidRPr="005945CA">
        <w:rPr>
          <w:rFonts w:ascii="Arial" w:hAnsi="Arial" w:cs="Arial"/>
          <w:color w:val="000000" w:themeColor="text1"/>
          <w:sz w:val="22"/>
        </w:rPr>
        <w:t>e uncertainty the changing model has in relation to</w:t>
      </w:r>
      <w:r w:rsidRPr="005945CA">
        <w:rPr>
          <w:rFonts w:ascii="Arial" w:hAnsi="Arial" w:cs="Arial"/>
          <w:color w:val="000000" w:themeColor="text1"/>
          <w:sz w:val="22"/>
        </w:rPr>
        <w:t xml:space="preserve"> training numbers for the future</w:t>
      </w:r>
      <w:r w:rsidR="00A449CD" w:rsidRPr="005945CA">
        <w:rPr>
          <w:rFonts w:ascii="Arial" w:hAnsi="Arial" w:cs="Arial"/>
          <w:color w:val="000000" w:themeColor="text1"/>
          <w:sz w:val="22"/>
        </w:rPr>
        <w:t xml:space="preserve">, there </w:t>
      </w:r>
      <w:r w:rsidR="00A449CD" w:rsidRPr="005945CA">
        <w:rPr>
          <w:rFonts w:ascii="Arial" w:hAnsi="Arial" w:cs="Arial"/>
          <w:color w:val="000000" w:themeColor="text1"/>
          <w:sz w:val="22"/>
        </w:rPr>
        <w:lastRenderedPageBreak/>
        <w:t>remains no joined up approach nationally</w:t>
      </w:r>
      <w:r w:rsidRPr="005945CA">
        <w:rPr>
          <w:rFonts w:ascii="Arial" w:hAnsi="Arial" w:cs="Arial"/>
          <w:color w:val="000000" w:themeColor="text1"/>
          <w:sz w:val="22"/>
        </w:rPr>
        <w:t xml:space="preserve"> for addressing immediate demands and gaps in workforce. This remains the responsibility of individual NHS </w:t>
      </w:r>
      <w:r w:rsidR="0057014B" w:rsidRPr="005945CA">
        <w:rPr>
          <w:rFonts w:ascii="Arial" w:hAnsi="Arial" w:cs="Arial"/>
          <w:color w:val="000000" w:themeColor="text1"/>
          <w:sz w:val="22"/>
        </w:rPr>
        <w:t>organisations and with this are</w:t>
      </w:r>
      <w:r w:rsidRPr="005945CA">
        <w:rPr>
          <w:rFonts w:ascii="Arial" w:hAnsi="Arial" w:cs="Arial"/>
          <w:color w:val="000000" w:themeColor="text1"/>
          <w:sz w:val="22"/>
        </w:rPr>
        <w:t xml:space="preserve"> varied and uncoordinated, competitive and poorly thought through</w:t>
      </w:r>
      <w:r w:rsidR="00B029D9" w:rsidRPr="005945CA">
        <w:rPr>
          <w:rFonts w:ascii="Arial" w:hAnsi="Arial" w:cs="Arial"/>
          <w:color w:val="000000" w:themeColor="text1"/>
          <w:sz w:val="22"/>
        </w:rPr>
        <w:t xml:space="preserve"> </w:t>
      </w:r>
      <w:r w:rsidRPr="005945CA">
        <w:rPr>
          <w:rFonts w:ascii="Arial" w:hAnsi="Arial" w:cs="Arial"/>
          <w:color w:val="000000" w:themeColor="text1"/>
          <w:sz w:val="22"/>
        </w:rPr>
        <w:t>approaches to recruitment and workforce provision (Addicott</w:t>
      </w:r>
      <w:r w:rsidR="00B6290B" w:rsidRPr="005945CA">
        <w:rPr>
          <w:rFonts w:ascii="Arial" w:hAnsi="Arial" w:cs="Arial"/>
          <w:color w:val="000000" w:themeColor="text1"/>
          <w:sz w:val="22"/>
        </w:rPr>
        <w:t>,</w:t>
      </w:r>
      <w:r w:rsidRPr="005945CA">
        <w:rPr>
          <w:rFonts w:ascii="Arial" w:hAnsi="Arial" w:cs="Arial"/>
          <w:color w:val="000000" w:themeColor="text1"/>
          <w:sz w:val="22"/>
        </w:rPr>
        <w:t xml:space="preserve"> et al</w:t>
      </w:r>
      <w:r w:rsidR="00040B2B" w:rsidRPr="005945CA">
        <w:rPr>
          <w:rFonts w:ascii="Arial" w:hAnsi="Arial" w:cs="Arial"/>
          <w:color w:val="000000" w:themeColor="text1"/>
          <w:sz w:val="22"/>
        </w:rPr>
        <w:t>.,</w:t>
      </w:r>
      <w:r w:rsidRPr="005945CA">
        <w:rPr>
          <w:rFonts w:ascii="Arial" w:hAnsi="Arial" w:cs="Arial"/>
          <w:color w:val="000000" w:themeColor="text1"/>
          <w:sz w:val="22"/>
        </w:rPr>
        <w:t xml:space="preserve"> 2015). Coupled with this is the current and unprecedented financial challenge across the NHS and the decisions being made at local levels in relation to reductions in workforce to close financial gaps.  In 2011 the RCN </w:t>
      </w:r>
      <w:r w:rsidR="0057014B" w:rsidRPr="005945CA">
        <w:rPr>
          <w:rFonts w:ascii="Arial" w:hAnsi="Arial" w:cs="Arial"/>
          <w:color w:val="000000" w:themeColor="text1"/>
          <w:sz w:val="22"/>
        </w:rPr>
        <w:t>collected evidence from 21 NHS T</w:t>
      </w:r>
      <w:r w:rsidRPr="005945CA">
        <w:rPr>
          <w:rFonts w:ascii="Arial" w:hAnsi="Arial" w:cs="Arial"/>
          <w:color w:val="000000" w:themeColor="text1"/>
          <w:sz w:val="22"/>
        </w:rPr>
        <w:t>rusts in England showing 54% of nearly 10000 posts identified for removal were front line clinical posts</w:t>
      </w:r>
      <w:r w:rsidR="0057014B" w:rsidRPr="005945CA">
        <w:rPr>
          <w:rFonts w:ascii="Arial" w:hAnsi="Arial" w:cs="Arial"/>
          <w:color w:val="000000" w:themeColor="text1"/>
          <w:sz w:val="22"/>
        </w:rPr>
        <w:t>,</w:t>
      </w:r>
      <w:r w:rsidRPr="005945CA">
        <w:rPr>
          <w:rFonts w:ascii="Arial" w:hAnsi="Arial" w:cs="Arial"/>
          <w:color w:val="000000" w:themeColor="text1"/>
          <w:sz w:val="22"/>
        </w:rPr>
        <w:t xml:space="preserve"> 46% of which were nursing posts. Carter in his address to Congress in 2011 described clinical staff as the “lifeblood of the NHS” but said they were “haemorrhaging at an alarming rate”. He went on to say “cutting these </w:t>
      </w:r>
      <w:r w:rsidR="00EB4434" w:rsidRPr="005945CA">
        <w:rPr>
          <w:rFonts w:ascii="Arial" w:hAnsi="Arial" w:cs="Arial"/>
          <w:color w:val="000000" w:themeColor="text1"/>
          <w:sz w:val="22"/>
        </w:rPr>
        <w:t>front-line</w:t>
      </w:r>
      <w:r w:rsidRPr="005945CA">
        <w:rPr>
          <w:rFonts w:ascii="Arial" w:hAnsi="Arial" w:cs="Arial"/>
          <w:color w:val="000000" w:themeColor="text1"/>
          <w:sz w:val="22"/>
        </w:rPr>
        <w:t xml:space="preserve"> doctors and nurses could have a catastrophic impact on patient safety and care. Our figures expose the myth that front line staff and services are protected” (Carter, 2011). In </w:t>
      </w:r>
      <w:r w:rsidR="0099579D" w:rsidRPr="005945CA">
        <w:rPr>
          <w:rFonts w:ascii="Arial" w:hAnsi="Arial" w:cs="Arial"/>
          <w:color w:val="000000" w:themeColor="text1"/>
          <w:sz w:val="22"/>
        </w:rPr>
        <w:t xml:space="preserve">a </w:t>
      </w:r>
      <w:r w:rsidRPr="005945CA">
        <w:rPr>
          <w:rFonts w:ascii="Arial" w:hAnsi="Arial" w:cs="Arial"/>
          <w:color w:val="000000" w:themeColor="text1"/>
          <w:sz w:val="22"/>
        </w:rPr>
        <w:t>further analysis by the RCN in 2017, 67 pe</w:t>
      </w:r>
      <w:r w:rsidR="0099579D" w:rsidRPr="005945CA">
        <w:rPr>
          <w:rFonts w:ascii="Arial" w:hAnsi="Arial" w:cs="Arial"/>
          <w:color w:val="000000" w:themeColor="text1"/>
          <w:sz w:val="22"/>
        </w:rPr>
        <w:t xml:space="preserve">r cent of nurse leaders stated that </w:t>
      </w:r>
      <w:r w:rsidRPr="005945CA">
        <w:rPr>
          <w:rFonts w:ascii="Arial" w:hAnsi="Arial" w:cs="Arial"/>
          <w:color w:val="000000" w:themeColor="text1"/>
          <w:sz w:val="22"/>
        </w:rPr>
        <w:t xml:space="preserve">compared with two years ago, finances </w:t>
      </w:r>
      <w:r w:rsidR="0099579D" w:rsidRPr="005945CA">
        <w:rPr>
          <w:rFonts w:ascii="Arial" w:hAnsi="Arial" w:cs="Arial"/>
          <w:color w:val="000000" w:themeColor="text1"/>
          <w:sz w:val="22"/>
        </w:rPr>
        <w:t>had</w:t>
      </w:r>
      <w:r w:rsidRPr="005945CA">
        <w:rPr>
          <w:rFonts w:ascii="Arial" w:hAnsi="Arial" w:cs="Arial"/>
          <w:color w:val="000000" w:themeColor="text1"/>
          <w:sz w:val="22"/>
        </w:rPr>
        <w:t xml:space="preserve"> become worse and three in five nurse leaders reported </w:t>
      </w:r>
      <w:r w:rsidR="0099579D" w:rsidRPr="005945CA">
        <w:rPr>
          <w:rFonts w:ascii="Arial" w:hAnsi="Arial" w:cs="Arial"/>
          <w:color w:val="000000" w:themeColor="text1"/>
          <w:sz w:val="22"/>
        </w:rPr>
        <w:t xml:space="preserve">that </w:t>
      </w:r>
      <w:r w:rsidRPr="005945CA">
        <w:rPr>
          <w:rFonts w:ascii="Arial" w:hAnsi="Arial" w:cs="Arial"/>
          <w:color w:val="000000" w:themeColor="text1"/>
          <w:sz w:val="22"/>
        </w:rPr>
        <w:t>insufficient financial resources exist within their organisations to provide adequate staffing levels (RCN</w:t>
      </w:r>
      <w:r w:rsidR="00040B2B" w:rsidRPr="005945CA">
        <w:rPr>
          <w:rFonts w:ascii="Arial" w:hAnsi="Arial" w:cs="Arial"/>
          <w:color w:val="000000" w:themeColor="text1"/>
          <w:sz w:val="22"/>
        </w:rPr>
        <w:t>,</w:t>
      </w:r>
      <w:r w:rsidRPr="005945CA">
        <w:rPr>
          <w:rFonts w:ascii="Arial" w:hAnsi="Arial" w:cs="Arial"/>
          <w:color w:val="000000" w:themeColor="text1"/>
          <w:sz w:val="22"/>
        </w:rPr>
        <w:t xml:space="preserve"> 2017)</w:t>
      </w:r>
      <w:r w:rsidR="0057014B" w:rsidRPr="005945CA">
        <w:rPr>
          <w:rFonts w:ascii="Arial" w:hAnsi="Arial" w:cs="Arial"/>
          <w:color w:val="000000" w:themeColor="text1"/>
          <w:sz w:val="22"/>
        </w:rPr>
        <w:t>.</w:t>
      </w:r>
      <w:r w:rsidRPr="005945CA">
        <w:rPr>
          <w:rFonts w:ascii="Arial" w:hAnsi="Arial" w:cs="Arial"/>
          <w:color w:val="000000" w:themeColor="text1"/>
          <w:sz w:val="22"/>
        </w:rPr>
        <w:t xml:space="preserve"> This on-going uncoordinated recruitment and local adjustment to workforce levels continues to complicate the stability of front line nursing.</w:t>
      </w:r>
    </w:p>
    <w:p w:rsidR="008F02F6" w:rsidRPr="005945CA" w:rsidRDefault="008F02F6" w:rsidP="008F02F6">
      <w:pPr>
        <w:spacing w:after="240" w:line="360" w:lineRule="auto"/>
        <w:rPr>
          <w:rFonts w:ascii="Arial" w:hAnsi="Arial" w:cs="Arial"/>
          <w:color w:val="000000" w:themeColor="text1"/>
          <w:sz w:val="22"/>
        </w:rPr>
      </w:pPr>
      <w:r w:rsidRPr="005945CA">
        <w:rPr>
          <w:rFonts w:ascii="Arial" w:hAnsi="Arial" w:cs="Arial"/>
          <w:color w:val="000000" w:themeColor="text1"/>
          <w:sz w:val="22"/>
        </w:rPr>
        <w:t xml:space="preserve">Publication of the NHS Plan in 2000 saw a focus on Hospital Boards and their accountability for clinical outcomes including healthcare </w:t>
      </w:r>
      <w:r w:rsidR="0057014B" w:rsidRPr="005945CA">
        <w:rPr>
          <w:rFonts w:ascii="Arial" w:hAnsi="Arial" w:cs="Arial"/>
          <w:color w:val="000000" w:themeColor="text1"/>
          <w:sz w:val="22"/>
        </w:rPr>
        <w:t>acquired infection rates (HCAI)</w:t>
      </w:r>
      <w:r w:rsidRPr="005945CA">
        <w:rPr>
          <w:rFonts w:ascii="Arial" w:hAnsi="Arial" w:cs="Arial"/>
          <w:color w:val="000000" w:themeColor="text1"/>
          <w:sz w:val="22"/>
        </w:rPr>
        <w:t xml:space="preserve"> (Department of Health</w:t>
      </w:r>
      <w:r w:rsidR="00040B2B" w:rsidRPr="005945CA">
        <w:rPr>
          <w:rFonts w:ascii="Arial" w:hAnsi="Arial" w:cs="Arial"/>
          <w:color w:val="000000" w:themeColor="text1"/>
          <w:sz w:val="22"/>
        </w:rPr>
        <w:t>,</w:t>
      </w:r>
      <w:r w:rsidRPr="005945CA">
        <w:rPr>
          <w:rFonts w:ascii="Arial" w:hAnsi="Arial" w:cs="Arial"/>
          <w:color w:val="000000" w:themeColor="text1"/>
          <w:sz w:val="22"/>
        </w:rPr>
        <w:t xml:space="preserve"> 2000)</w:t>
      </w:r>
      <w:r w:rsidR="000417F3" w:rsidRPr="005945CA">
        <w:rPr>
          <w:rFonts w:ascii="Arial" w:hAnsi="Arial" w:cs="Arial"/>
          <w:color w:val="000000" w:themeColor="text1"/>
          <w:sz w:val="22"/>
        </w:rPr>
        <w:t>.</w:t>
      </w:r>
      <w:r w:rsidRPr="005945CA">
        <w:rPr>
          <w:rFonts w:ascii="Arial" w:hAnsi="Arial" w:cs="Arial"/>
          <w:color w:val="000000" w:themeColor="text1"/>
          <w:sz w:val="22"/>
        </w:rPr>
        <w:t xml:space="preserve"> Of particular significance to nursing within this plan was a proposal for the return of the matron as the Modern Matron, who would focus on 10 key areas of practice including infection control and hospital cleaning, in the prevention of HCAI particularly </w:t>
      </w:r>
      <w:r w:rsidRPr="005945CA">
        <w:rPr>
          <w:rFonts w:ascii="Arial" w:hAnsi="Arial" w:cs="Arial"/>
          <w:bCs/>
          <w:color w:val="000000" w:themeColor="text1"/>
          <w:sz w:val="22"/>
          <w:lang w:val="en-US"/>
        </w:rPr>
        <w:t xml:space="preserve">Methicillin-resistant </w:t>
      </w:r>
      <w:r w:rsidRPr="005945CA">
        <w:rPr>
          <w:rFonts w:ascii="Arial" w:hAnsi="Arial" w:cs="Arial"/>
          <w:bCs/>
          <w:iCs/>
          <w:color w:val="000000" w:themeColor="text1"/>
          <w:sz w:val="22"/>
          <w:lang w:val="en-US"/>
        </w:rPr>
        <w:t>Staphylococcus aureus</w:t>
      </w:r>
      <w:r w:rsidRPr="005945CA">
        <w:rPr>
          <w:rFonts w:ascii="Arial" w:hAnsi="Arial" w:cs="Arial"/>
          <w:color w:val="000000" w:themeColor="text1"/>
          <w:sz w:val="22"/>
          <w:lang w:val="en-US"/>
        </w:rPr>
        <w:t xml:space="preserve"> (</w:t>
      </w:r>
      <w:r w:rsidRPr="005945CA">
        <w:rPr>
          <w:rFonts w:ascii="Arial" w:hAnsi="Arial" w:cs="Arial"/>
          <w:color w:val="000000" w:themeColor="text1"/>
          <w:sz w:val="22"/>
        </w:rPr>
        <w:t>MRSA) (Department of Health</w:t>
      </w:r>
      <w:r w:rsidR="00040B2B" w:rsidRPr="005945CA">
        <w:rPr>
          <w:rFonts w:ascii="Arial" w:hAnsi="Arial" w:cs="Arial"/>
          <w:color w:val="000000" w:themeColor="text1"/>
          <w:sz w:val="22"/>
        </w:rPr>
        <w:t>,</w:t>
      </w:r>
      <w:r w:rsidR="00A75F9B" w:rsidRPr="005945CA">
        <w:rPr>
          <w:rFonts w:ascii="Arial" w:hAnsi="Arial" w:cs="Arial"/>
          <w:color w:val="000000" w:themeColor="text1"/>
          <w:sz w:val="22"/>
        </w:rPr>
        <w:t xml:space="preserve"> 2001</w:t>
      </w:r>
      <w:r w:rsidR="0026018C" w:rsidRPr="005945CA">
        <w:rPr>
          <w:rFonts w:ascii="Arial" w:hAnsi="Arial" w:cs="Arial"/>
          <w:color w:val="000000" w:themeColor="text1"/>
          <w:sz w:val="22"/>
        </w:rPr>
        <w:t>a</w:t>
      </w:r>
      <w:r w:rsidR="00A75F9B" w:rsidRPr="005945CA">
        <w:rPr>
          <w:rFonts w:ascii="Arial" w:hAnsi="Arial" w:cs="Arial"/>
          <w:color w:val="000000" w:themeColor="text1"/>
          <w:sz w:val="22"/>
        </w:rPr>
        <w:t>;</w:t>
      </w:r>
      <w:r w:rsidRPr="005945CA">
        <w:rPr>
          <w:rFonts w:ascii="Arial" w:hAnsi="Arial" w:cs="Arial"/>
          <w:color w:val="000000" w:themeColor="text1"/>
          <w:sz w:val="22"/>
        </w:rPr>
        <w:t xml:space="preserve"> 2002). Surrounding the reintroduction of the role was the belief in the popular perception that matrons traditionally held great power and influence and as a result would drive up standards of cleanliness (Bar</w:t>
      </w:r>
      <w:r w:rsidR="00872878" w:rsidRPr="005945CA">
        <w:rPr>
          <w:rFonts w:ascii="Arial" w:hAnsi="Arial" w:cs="Arial"/>
          <w:color w:val="000000" w:themeColor="text1"/>
          <w:sz w:val="22"/>
        </w:rPr>
        <w:t>r</w:t>
      </w:r>
      <w:r w:rsidRPr="005945CA">
        <w:rPr>
          <w:rFonts w:ascii="Arial" w:hAnsi="Arial" w:cs="Arial"/>
          <w:color w:val="000000" w:themeColor="text1"/>
          <w:sz w:val="22"/>
        </w:rPr>
        <w:t>ett</w:t>
      </w:r>
      <w:r w:rsidR="00040B2B" w:rsidRPr="005945CA">
        <w:rPr>
          <w:rFonts w:ascii="Arial" w:hAnsi="Arial" w:cs="Arial"/>
          <w:color w:val="000000" w:themeColor="text1"/>
          <w:sz w:val="22"/>
        </w:rPr>
        <w:t>,</w:t>
      </w:r>
      <w:r w:rsidRPr="005945CA">
        <w:rPr>
          <w:rFonts w:ascii="Arial" w:hAnsi="Arial" w:cs="Arial"/>
          <w:color w:val="000000" w:themeColor="text1"/>
          <w:sz w:val="22"/>
        </w:rPr>
        <w:t xml:space="preserve"> 2003).</w:t>
      </w:r>
    </w:p>
    <w:p w:rsidR="008F02F6" w:rsidRPr="005945CA" w:rsidRDefault="0010656A" w:rsidP="008F02F6">
      <w:pPr>
        <w:spacing w:after="240" w:line="360" w:lineRule="auto"/>
        <w:rPr>
          <w:rFonts w:ascii="Arial" w:hAnsi="Arial" w:cs="Arial"/>
          <w:color w:val="000000" w:themeColor="text1"/>
          <w:sz w:val="22"/>
        </w:rPr>
      </w:pPr>
      <w:r w:rsidRPr="005945CA">
        <w:rPr>
          <w:rFonts w:ascii="Arial" w:hAnsi="Arial" w:cs="Arial"/>
          <w:color w:val="000000" w:themeColor="text1"/>
          <w:sz w:val="22"/>
        </w:rPr>
        <w:t>Oughtibridge</w:t>
      </w:r>
      <w:r w:rsidR="008F02F6" w:rsidRPr="005945CA">
        <w:rPr>
          <w:rFonts w:ascii="Arial" w:hAnsi="Arial" w:cs="Arial"/>
          <w:color w:val="000000" w:themeColor="text1"/>
          <w:sz w:val="22"/>
        </w:rPr>
        <w:t xml:space="preserve"> (2003) argued that inadequate consideration for the introduction of the Modern Matron role in relation to how it would function alongside modern day nursing and healthcare provision led to confusion and inconsistency in its introduction as well as its application across the NHS (RCN</w:t>
      </w:r>
      <w:r w:rsidR="00040B2B" w:rsidRPr="005945CA">
        <w:rPr>
          <w:rFonts w:ascii="Arial" w:hAnsi="Arial" w:cs="Arial"/>
          <w:color w:val="000000" w:themeColor="text1"/>
          <w:sz w:val="22"/>
        </w:rPr>
        <w:t>,</w:t>
      </w:r>
      <w:r w:rsidR="00A5302C" w:rsidRPr="005945CA">
        <w:rPr>
          <w:rFonts w:ascii="Arial" w:hAnsi="Arial" w:cs="Arial"/>
          <w:color w:val="000000" w:themeColor="text1"/>
          <w:sz w:val="22"/>
        </w:rPr>
        <w:t xml:space="preserve"> 2003). Currie</w:t>
      </w:r>
      <w:r w:rsidR="00B6290B" w:rsidRPr="005945CA">
        <w:rPr>
          <w:rFonts w:ascii="Arial" w:hAnsi="Arial" w:cs="Arial"/>
          <w:color w:val="000000" w:themeColor="text1"/>
          <w:sz w:val="22"/>
        </w:rPr>
        <w:t>,</w:t>
      </w:r>
      <w:r w:rsidR="008F02F6" w:rsidRPr="005945CA">
        <w:rPr>
          <w:rFonts w:ascii="Arial" w:hAnsi="Arial" w:cs="Arial"/>
          <w:color w:val="000000" w:themeColor="text1"/>
          <w:sz w:val="22"/>
        </w:rPr>
        <w:t xml:space="preserve"> </w:t>
      </w:r>
      <w:r w:rsidR="00675255" w:rsidRPr="005945CA">
        <w:rPr>
          <w:rFonts w:ascii="Arial" w:hAnsi="Arial" w:cs="Arial"/>
          <w:color w:val="000000" w:themeColor="text1"/>
          <w:sz w:val="22"/>
        </w:rPr>
        <w:t xml:space="preserve">Koteyko and Nerlich </w:t>
      </w:r>
      <w:r w:rsidR="008F02F6" w:rsidRPr="005945CA">
        <w:rPr>
          <w:rFonts w:ascii="Arial" w:hAnsi="Arial" w:cs="Arial"/>
          <w:color w:val="000000" w:themeColor="text1"/>
          <w:sz w:val="22"/>
        </w:rPr>
        <w:t>(2009) identified four dimensions of contemporary professional organisations that should be considered alongside the introduction of new professional roles. These include</w:t>
      </w:r>
      <w:r w:rsidRPr="005945CA">
        <w:rPr>
          <w:rFonts w:ascii="Arial" w:hAnsi="Arial" w:cs="Arial"/>
          <w:color w:val="000000" w:themeColor="text1"/>
          <w:sz w:val="22"/>
        </w:rPr>
        <w:t>:</w:t>
      </w:r>
      <w:r w:rsidR="008F02F6" w:rsidRPr="005945CA">
        <w:rPr>
          <w:rFonts w:ascii="Arial" w:hAnsi="Arial" w:cs="Arial"/>
          <w:color w:val="000000" w:themeColor="text1"/>
          <w:sz w:val="22"/>
        </w:rPr>
        <w:t xml:space="preserve"> considering the dynamics of the profession with which the new ro</w:t>
      </w:r>
      <w:r w:rsidR="0057014B" w:rsidRPr="005945CA">
        <w:rPr>
          <w:rFonts w:ascii="Arial" w:hAnsi="Arial" w:cs="Arial"/>
          <w:color w:val="000000" w:themeColor="text1"/>
          <w:sz w:val="22"/>
        </w:rPr>
        <w:t>les are most closely associated; t</w:t>
      </w:r>
      <w:r w:rsidR="008F02F6" w:rsidRPr="005945CA">
        <w:rPr>
          <w:rFonts w:ascii="Arial" w:hAnsi="Arial" w:cs="Arial"/>
          <w:color w:val="000000" w:themeColor="text1"/>
          <w:sz w:val="22"/>
        </w:rPr>
        <w:t>he changing role of those within this profession and its</w:t>
      </w:r>
      <w:r w:rsidR="0057014B" w:rsidRPr="005945CA">
        <w:rPr>
          <w:rFonts w:ascii="Arial" w:hAnsi="Arial" w:cs="Arial"/>
          <w:color w:val="000000" w:themeColor="text1"/>
          <w:sz w:val="22"/>
        </w:rPr>
        <w:t xml:space="preserve"> relationship with the new role; t</w:t>
      </w:r>
      <w:r w:rsidR="008F02F6" w:rsidRPr="005945CA">
        <w:rPr>
          <w:rFonts w:ascii="Arial" w:hAnsi="Arial" w:cs="Arial"/>
          <w:color w:val="000000" w:themeColor="text1"/>
          <w:sz w:val="22"/>
        </w:rPr>
        <w:t>he relationship between various professions and power differentials that impact upon the new role</w:t>
      </w:r>
      <w:r w:rsidR="0057014B" w:rsidRPr="005945CA">
        <w:rPr>
          <w:rFonts w:ascii="Arial" w:hAnsi="Arial" w:cs="Arial"/>
          <w:color w:val="000000" w:themeColor="text1"/>
          <w:sz w:val="22"/>
        </w:rPr>
        <w:t>;</w:t>
      </w:r>
      <w:r w:rsidR="008F02F6" w:rsidRPr="005945CA">
        <w:rPr>
          <w:rFonts w:ascii="Arial" w:hAnsi="Arial" w:cs="Arial"/>
          <w:color w:val="000000" w:themeColor="text1"/>
          <w:sz w:val="22"/>
        </w:rPr>
        <w:t xml:space="preserve"> and </w:t>
      </w:r>
      <w:r w:rsidRPr="005945CA">
        <w:rPr>
          <w:rFonts w:ascii="Arial" w:hAnsi="Arial" w:cs="Arial"/>
          <w:color w:val="000000" w:themeColor="text1"/>
          <w:sz w:val="22"/>
        </w:rPr>
        <w:t>finally,</w:t>
      </w:r>
      <w:r w:rsidR="008F02F6" w:rsidRPr="005945CA">
        <w:rPr>
          <w:rFonts w:ascii="Arial" w:hAnsi="Arial" w:cs="Arial"/>
          <w:color w:val="000000" w:themeColor="text1"/>
          <w:sz w:val="22"/>
        </w:rPr>
        <w:t xml:space="preserve"> the relationship between the </w:t>
      </w:r>
      <w:r w:rsidR="008F02F6" w:rsidRPr="005945CA">
        <w:rPr>
          <w:rFonts w:ascii="Arial" w:hAnsi="Arial" w:cs="Arial"/>
          <w:color w:val="000000" w:themeColor="text1"/>
          <w:sz w:val="22"/>
        </w:rPr>
        <w:lastRenderedPageBreak/>
        <w:t xml:space="preserve">new role and organisational management. All four of these dimensions hold specific importance for the modern matron role, in terms of changing roles and the long journey of professionalisation of nursing from the 1960s onwards. The relationships with various professions </w:t>
      </w:r>
      <w:r w:rsidR="0099579D" w:rsidRPr="005945CA">
        <w:rPr>
          <w:rFonts w:ascii="Arial" w:hAnsi="Arial" w:cs="Arial"/>
          <w:color w:val="000000" w:themeColor="text1"/>
          <w:sz w:val="22"/>
        </w:rPr>
        <w:t xml:space="preserve">that </w:t>
      </w:r>
      <w:r w:rsidR="008F02F6" w:rsidRPr="005945CA">
        <w:rPr>
          <w:rFonts w:ascii="Arial" w:hAnsi="Arial" w:cs="Arial"/>
          <w:color w:val="000000" w:themeColor="text1"/>
          <w:sz w:val="22"/>
        </w:rPr>
        <w:t>the matron holds</w:t>
      </w:r>
      <w:r w:rsidR="0099579D" w:rsidRPr="005945CA">
        <w:rPr>
          <w:rFonts w:ascii="Arial" w:hAnsi="Arial" w:cs="Arial"/>
          <w:color w:val="000000" w:themeColor="text1"/>
          <w:sz w:val="22"/>
        </w:rPr>
        <w:t>,</w:t>
      </w:r>
      <w:r w:rsidR="008F02F6" w:rsidRPr="005945CA">
        <w:rPr>
          <w:rFonts w:ascii="Arial" w:hAnsi="Arial" w:cs="Arial"/>
          <w:color w:val="000000" w:themeColor="text1"/>
          <w:sz w:val="22"/>
        </w:rPr>
        <w:t xml:space="preserve"> includ</w:t>
      </w:r>
      <w:r w:rsidR="0057014B" w:rsidRPr="005945CA">
        <w:rPr>
          <w:rFonts w:ascii="Arial" w:hAnsi="Arial" w:cs="Arial"/>
          <w:color w:val="000000" w:themeColor="text1"/>
          <w:sz w:val="22"/>
        </w:rPr>
        <w:t>ing the ward sist</w:t>
      </w:r>
      <w:r w:rsidRPr="005945CA">
        <w:rPr>
          <w:rFonts w:ascii="Arial" w:hAnsi="Arial" w:cs="Arial"/>
          <w:color w:val="000000" w:themeColor="text1"/>
          <w:sz w:val="22"/>
        </w:rPr>
        <w:t>er, has also been seen to</w:t>
      </w:r>
      <w:r w:rsidR="008F02F6" w:rsidRPr="005945CA">
        <w:rPr>
          <w:rFonts w:ascii="Arial" w:hAnsi="Arial" w:cs="Arial"/>
          <w:color w:val="000000" w:themeColor="text1"/>
          <w:sz w:val="22"/>
        </w:rPr>
        <w:t xml:space="preserve"> change alongside government drivers </w:t>
      </w:r>
      <w:r w:rsidR="0057014B" w:rsidRPr="005945CA">
        <w:rPr>
          <w:rFonts w:ascii="Arial" w:hAnsi="Arial" w:cs="Arial"/>
          <w:color w:val="000000" w:themeColor="text1"/>
          <w:sz w:val="22"/>
        </w:rPr>
        <w:t xml:space="preserve">so that </w:t>
      </w:r>
      <w:r w:rsidR="0099579D" w:rsidRPr="005945CA">
        <w:rPr>
          <w:rFonts w:ascii="Arial" w:hAnsi="Arial" w:cs="Arial"/>
          <w:color w:val="000000" w:themeColor="text1"/>
          <w:sz w:val="22"/>
        </w:rPr>
        <w:t>the role</w:t>
      </w:r>
      <w:r w:rsidR="008F02F6" w:rsidRPr="005945CA">
        <w:rPr>
          <w:rFonts w:ascii="Arial" w:hAnsi="Arial" w:cs="Arial"/>
          <w:color w:val="000000" w:themeColor="text1"/>
          <w:sz w:val="22"/>
        </w:rPr>
        <w:t xml:space="preserve"> influence</w:t>
      </w:r>
      <w:r w:rsidR="0057014B" w:rsidRPr="005945CA">
        <w:rPr>
          <w:rFonts w:ascii="Arial" w:hAnsi="Arial" w:cs="Arial"/>
          <w:color w:val="000000" w:themeColor="text1"/>
          <w:sz w:val="22"/>
        </w:rPr>
        <w:t>s</w:t>
      </w:r>
      <w:r w:rsidR="008F02F6" w:rsidRPr="005945CA">
        <w:rPr>
          <w:rFonts w:ascii="Arial" w:hAnsi="Arial" w:cs="Arial"/>
          <w:color w:val="000000" w:themeColor="text1"/>
          <w:sz w:val="22"/>
        </w:rPr>
        <w:t xml:space="preserve"> policy and modernise</w:t>
      </w:r>
      <w:r w:rsidR="0057014B" w:rsidRPr="005945CA">
        <w:rPr>
          <w:rFonts w:ascii="Arial" w:hAnsi="Arial" w:cs="Arial"/>
          <w:color w:val="000000" w:themeColor="text1"/>
          <w:sz w:val="22"/>
        </w:rPr>
        <w:t>s</w:t>
      </w:r>
      <w:r w:rsidR="008F02F6" w:rsidRPr="005945CA">
        <w:rPr>
          <w:rFonts w:ascii="Arial" w:hAnsi="Arial" w:cs="Arial"/>
          <w:color w:val="000000" w:themeColor="text1"/>
          <w:sz w:val="22"/>
        </w:rPr>
        <w:t xml:space="preserve"> delivery of public service, and finally the relationship between the new role and organisational management. </w:t>
      </w:r>
    </w:p>
    <w:p w:rsidR="008F02F6" w:rsidRPr="005945CA" w:rsidRDefault="00A5302C" w:rsidP="008F02F6">
      <w:pPr>
        <w:spacing w:after="240" w:line="360" w:lineRule="auto"/>
        <w:rPr>
          <w:rFonts w:ascii="Arial" w:hAnsi="Arial" w:cs="Arial"/>
          <w:color w:val="000000" w:themeColor="text1"/>
          <w:sz w:val="22"/>
        </w:rPr>
      </w:pPr>
      <w:r w:rsidRPr="005945CA">
        <w:rPr>
          <w:rFonts w:ascii="Arial" w:hAnsi="Arial" w:cs="Arial"/>
          <w:color w:val="000000" w:themeColor="text1"/>
          <w:sz w:val="22"/>
        </w:rPr>
        <w:t>Currie</w:t>
      </w:r>
      <w:r w:rsidR="00B6290B" w:rsidRPr="005945CA">
        <w:rPr>
          <w:rFonts w:ascii="Arial" w:hAnsi="Arial" w:cs="Arial"/>
          <w:color w:val="000000" w:themeColor="text1"/>
          <w:sz w:val="22"/>
        </w:rPr>
        <w:t>,</w:t>
      </w:r>
      <w:r w:rsidR="008F02F6" w:rsidRPr="005945CA">
        <w:rPr>
          <w:rFonts w:ascii="Arial" w:hAnsi="Arial" w:cs="Arial"/>
          <w:color w:val="000000" w:themeColor="text1"/>
          <w:sz w:val="22"/>
        </w:rPr>
        <w:t xml:space="preserve"> </w:t>
      </w:r>
      <w:r w:rsidR="00F500A3" w:rsidRPr="005945CA">
        <w:rPr>
          <w:rFonts w:ascii="Arial" w:hAnsi="Arial" w:cs="Arial"/>
          <w:color w:val="000000" w:themeColor="text1"/>
          <w:sz w:val="22"/>
        </w:rPr>
        <w:t xml:space="preserve">Koteyko and Nerlich </w:t>
      </w:r>
      <w:r w:rsidR="008F02F6" w:rsidRPr="005945CA">
        <w:rPr>
          <w:rFonts w:ascii="Arial" w:hAnsi="Arial" w:cs="Arial"/>
          <w:color w:val="000000" w:themeColor="text1"/>
          <w:sz w:val="22"/>
        </w:rPr>
        <w:t>(2009) concluded that the introduction of the Modern Matron role exemplified the government’s attempts to create a hybrid of professional and managerial role function, which falls short in addressing the challenges associated with introducing new roles within a pre-existing and dynamic system of professions.</w:t>
      </w:r>
    </w:p>
    <w:p w:rsidR="008F02F6" w:rsidRPr="005945CA" w:rsidRDefault="008F02F6" w:rsidP="008F02F6">
      <w:pPr>
        <w:spacing w:after="240" w:line="360" w:lineRule="auto"/>
        <w:rPr>
          <w:rStyle w:val="auto-style11"/>
          <w:color w:val="000000" w:themeColor="text1"/>
        </w:rPr>
      </w:pPr>
      <w:r w:rsidRPr="005945CA">
        <w:rPr>
          <w:rStyle w:val="auto-style11"/>
          <w:rFonts w:ascii="Arial" w:hAnsi="Arial" w:cs="Arial"/>
          <w:color w:val="000000" w:themeColor="text1"/>
          <w:sz w:val="22"/>
        </w:rPr>
        <w:t>The current decade of reform centres on the Health and Social Care Act (2012) implemented in April 2013. In addition to the commitment to training already described, the theme of leadership features significantly within the reforms, along with a renewed focus on quality, regulation and inspection, with the role of front line clinical leaders once again highlighted as a critical factor in improving quality of care.</w:t>
      </w:r>
    </w:p>
    <w:p w:rsidR="008F02F6" w:rsidRPr="005945CA" w:rsidRDefault="008F02F6" w:rsidP="008F02F6">
      <w:pPr>
        <w:spacing w:after="240" w:line="360" w:lineRule="auto"/>
        <w:rPr>
          <w:rFonts w:ascii="Arial" w:hAnsi="Arial" w:cs="Arial"/>
          <w:color w:val="000000" w:themeColor="text1"/>
          <w:sz w:val="22"/>
        </w:rPr>
      </w:pPr>
      <w:r w:rsidRPr="005945CA">
        <w:rPr>
          <w:rFonts w:ascii="Arial" w:hAnsi="Arial" w:cs="Arial"/>
          <w:color w:val="000000" w:themeColor="text1"/>
          <w:sz w:val="22"/>
        </w:rPr>
        <w:t>Throughout the changing face of the political landscape the ward sister role has continued to be subject to challenge and redefinition. As a result, a weakening in the wards sisters</w:t>
      </w:r>
      <w:r w:rsidR="0057014B" w:rsidRPr="005945CA">
        <w:rPr>
          <w:rFonts w:ascii="Arial" w:hAnsi="Arial" w:cs="Arial"/>
          <w:color w:val="000000" w:themeColor="text1"/>
          <w:sz w:val="22"/>
        </w:rPr>
        <w:t>’</w:t>
      </w:r>
      <w:r w:rsidR="0099579D" w:rsidRPr="005945CA">
        <w:rPr>
          <w:rFonts w:ascii="Arial" w:hAnsi="Arial" w:cs="Arial"/>
          <w:color w:val="000000" w:themeColor="text1"/>
          <w:sz w:val="22"/>
        </w:rPr>
        <w:t xml:space="preserve"> position of authority has been seen (</w:t>
      </w:r>
      <w:r w:rsidRPr="005945CA">
        <w:rPr>
          <w:rFonts w:ascii="Arial" w:hAnsi="Arial" w:cs="Arial"/>
          <w:color w:val="000000" w:themeColor="text1"/>
          <w:sz w:val="22"/>
        </w:rPr>
        <w:t>RCN</w:t>
      </w:r>
      <w:r w:rsidR="00040B2B" w:rsidRPr="005945CA">
        <w:rPr>
          <w:rFonts w:ascii="Arial" w:hAnsi="Arial" w:cs="Arial"/>
          <w:color w:val="000000" w:themeColor="text1"/>
          <w:sz w:val="22"/>
        </w:rPr>
        <w:t>,</w:t>
      </w:r>
      <w:r w:rsidRPr="005945CA">
        <w:rPr>
          <w:rFonts w:ascii="Arial" w:hAnsi="Arial" w:cs="Arial"/>
          <w:color w:val="000000" w:themeColor="text1"/>
          <w:sz w:val="22"/>
        </w:rPr>
        <w:t xml:space="preserve"> 2009)</w:t>
      </w:r>
      <w:r w:rsidR="0057014B" w:rsidRPr="005945CA">
        <w:rPr>
          <w:rFonts w:ascii="Arial" w:hAnsi="Arial" w:cs="Arial"/>
          <w:color w:val="000000" w:themeColor="text1"/>
          <w:sz w:val="22"/>
        </w:rPr>
        <w:t>,</w:t>
      </w:r>
      <w:r w:rsidRPr="005945CA">
        <w:rPr>
          <w:rFonts w:ascii="Arial" w:hAnsi="Arial" w:cs="Arial"/>
          <w:color w:val="000000" w:themeColor="text1"/>
          <w:sz w:val="22"/>
        </w:rPr>
        <w:t xml:space="preserve"> </w:t>
      </w:r>
      <w:r w:rsidR="00075E9C" w:rsidRPr="005945CA">
        <w:rPr>
          <w:rFonts w:ascii="Arial" w:hAnsi="Arial" w:cs="Arial"/>
          <w:color w:val="000000" w:themeColor="text1"/>
          <w:sz w:val="22"/>
        </w:rPr>
        <w:t xml:space="preserve">together with a </w:t>
      </w:r>
      <w:r w:rsidRPr="005945CA">
        <w:rPr>
          <w:rFonts w:ascii="Arial" w:hAnsi="Arial" w:cs="Arial"/>
          <w:color w:val="000000" w:themeColor="text1"/>
          <w:sz w:val="22"/>
        </w:rPr>
        <w:t>negative impact on recruitment to the role</w:t>
      </w:r>
      <w:r w:rsidR="00075E9C" w:rsidRPr="005945CA">
        <w:rPr>
          <w:rFonts w:ascii="Arial" w:hAnsi="Arial" w:cs="Arial"/>
          <w:color w:val="000000" w:themeColor="text1"/>
          <w:sz w:val="22"/>
        </w:rPr>
        <w:t>,</w:t>
      </w:r>
      <w:r w:rsidRPr="005945CA">
        <w:rPr>
          <w:rFonts w:ascii="Arial" w:hAnsi="Arial" w:cs="Arial"/>
          <w:color w:val="000000" w:themeColor="text1"/>
          <w:sz w:val="22"/>
        </w:rPr>
        <w:t xml:space="preserve"> with many senior nurses preferring a more defined specialist nurse route, adding to the challenge of recruiting and retaining nurse leaders for the future. It is suggested only 10% of junior staff nurses aspire to becoming a ward sister (Wise</w:t>
      </w:r>
      <w:r w:rsidR="00040B2B" w:rsidRPr="005945CA">
        <w:rPr>
          <w:rFonts w:ascii="Arial" w:hAnsi="Arial" w:cs="Arial"/>
          <w:color w:val="000000" w:themeColor="text1"/>
          <w:sz w:val="22"/>
        </w:rPr>
        <w:t>, 2007;</w:t>
      </w:r>
      <w:r w:rsidRPr="005945CA">
        <w:rPr>
          <w:rFonts w:ascii="Arial" w:hAnsi="Arial" w:cs="Arial"/>
          <w:color w:val="000000" w:themeColor="text1"/>
          <w:sz w:val="22"/>
        </w:rPr>
        <w:t xml:space="preserve"> Sherman</w:t>
      </w:r>
      <w:r w:rsidR="00040B2B" w:rsidRPr="005945CA">
        <w:rPr>
          <w:rFonts w:ascii="Arial" w:hAnsi="Arial" w:cs="Arial"/>
          <w:color w:val="000000" w:themeColor="text1"/>
          <w:sz w:val="22"/>
        </w:rPr>
        <w:t>,</w:t>
      </w:r>
      <w:r w:rsidRPr="005945CA">
        <w:rPr>
          <w:rFonts w:ascii="Arial" w:hAnsi="Arial" w:cs="Arial"/>
          <w:color w:val="000000" w:themeColor="text1"/>
          <w:sz w:val="22"/>
        </w:rPr>
        <w:t xml:space="preserve"> 2005). Between 2010 and 2013, the RCN repo</w:t>
      </w:r>
      <w:r w:rsidR="009C59FD" w:rsidRPr="005945CA">
        <w:rPr>
          <w:rFonts w:ascii="Arial" w:hAnsi="Arial" w:cs="Arial"/>
          <w:color w:val="000000" w:themeColor="text1"/>
          <w:sz w:val="22"/>
        </w:rPr>
        <w:t>rted a 5.98</w:t>
      </w:r>
      <w:r w:rsidR="0057014B" w:rsidRPr="005945CA">
        <w:rPr>
          <w:rFonts w:ascii="Arial" w:hAnsi="Arial" w:cs="Arial"/>
          <w:color w:val="000000" w:themeColor="text1"/>
          <w:sz w:val="22"/>
        </w:rPr>
        <w:t>%</w:t>
      </w:r>
      <w:r w:rsidRPr="005945CA">
        <w:rPr>
          <w:rFonts w:ascii="Arial" w:hAnsi="Arial" w:cs="Arial"/>
          <w:color w:val="000000" w:themeColor="text1"/>
          <w:sz w:val="22"/>
        </w:rPr>
        <w:t xml:space="preserve"> reduction in nurses within the agenda for change nursing leadership bands 7 and 8</w:t>
      </w:r>
      <w:r w:rsidR="00E1357F" w:rsidRPr="005945CA">
        <w:rPr>
          <w:rFonts w:ascii="Arial" w:hAnsi="Arial" w:cs="Arial"/>
          <w:color w:val="000000" w:themeColor="text1"/>
          <w:sz w:val="22"/>
        </w:rPr>
        <w:t xml:space="preserve">, these being two </w:t>
      </w:r>
      <w:r w:rsidR="00E1357F" w:rsidRPr="005945CA">
        <w:rPr>
          <w:rFonts w:ascii="Arial" w:hAnsi="Arial" w:cs="Arial"/>
          <w:color w:val="000000" w:themeColor="text1"/>
          <w:sz w:val="22"/>
          <w:szCs w:val="22"/>
        </w:rPr>
        <w:t xml:space="preserve">of the nine pay bands within the </w:t>
      </w:r>
      <w:r w:rsidR="00E1357F" w:rsidRPr="005945CA">
        <w:rPr>
          <w:rFonts w:ascii="Arial" w:hAnsi="Arial" w:cs="Arial"/>
          <w:color w:val="000000" w:themeColor="text1"/>
          <w:sz w:val="22"/>
          <w:szCs w:val="22"/>
          <w:lang w:val="en"/>
        </w:rPr>
        <w:t>pay system for all NHS staff except doctor</w:t>
      </w:r>
      <w:r w:rsidR="00075E9C" w:rsidRPr="005945CA">
        <w:rPr>
          <w:rFonts w:ascii="Arial" w:hAnsi="Arial" w:cs="Arial"/>
          <w:color w:val="000000" w:themeColor="text1"/>
          <w:sz w:val="22"/>
          <w:szCs w:val="22"/>
          <w:lang w:val="en"/>
        </w:rPr>
        <w:t>s, dentists and senior managers</w:t>
      </w:r>
      <w:r w:rsidR="00E1357F" w:rsidRPr="005945CA">
        <w:rPr>
          <w:rFonts w:ascii="Arial" w:hAnsi="Arial" w:cs="Arial"/>
          <w:color w:val="000000" w:themeColor="text1"/>
          <w:sz w:val="22"/>
          <w:szCs w:val="22"/>
          <w:lang w:val="en"/>
        </w:rPr>
        <w:t xml:space="preserve"> </w:t>
      </w:r>
      <w:r w:rsidRPr="005945CA">
        <w:rPr>
          <w:rFonts w:ascii="Arial" w:hAnsi="Arial" w:cs="Arial"/>
          <w:color w:val="000000" w:themeColor="text1"/>
          <w:sz w:val="22"/>
          <w:szCs w:val="22"/>
        </w:rPr>
        <w:t>(RCN</w:t>
      </w:r>
      <w:r w:rsidR="00040B2B" w:rsidRPr="005945CA">
        <w:rPr>
          <w:rFonts w:ascii="Arial" w:hAnsi="Arial" w:cs="Arial"/>
          <w:color w:val="000000" w:themeColor="text1"/>
          <w:sz w:val="22"/>
          <w:szCs w:val="22"/>
        </w:rPr>
        <w:t>,</w:t>
      </w:r>
      <w:r w:rsidRPr="005945CA">
        <w:rPr>
          <w:rFonts w:ascii="Arial" w:hAnsi="Arial" w:cs="Arial"/>
          <w:color w:val="000000" w:themeColor="text1"/>
          <w:sz w:val="22"/>
          <w:szCs w:val="22"/>
        </w:rPr>
        <w:t xml:space="preserve"> 2014).</w:t>
      </w:r>
      <w:r w:rsidRPr="005945CA">
        <w:rPr>
          <w:rFonts w:ascii="Arial" w:hAnsi="Arial" w:cs="Arial"/>
          <w:color w:val="000000" w:themeColor="text1"/>
          <w:sz w:val="22"/>
        </w:rPr>
        <w:t xml:space="preserve"> </w:t>
      </w:r>
    </w:p>
    <w:p w:rsidR="008F02F6" w:rsidRPr="005945CA" w:rsidRDefault="008F02F6" w:rsidP="009624D1">
      <w:pPr>
        <w:pStyle w:val="Heading3"/>
        <w:rPr>
          <w:color w:val="000000" w:themeColor="text1"/>
        </w:rPr>
      </w:pPr>
      <w:r w:rsidRPr="005945CA">
        <w:rPr>
          <w:color w:val="000000" w:themeColor="text1"/>
        </w:rPr>
        <w:t xml:space="preserve">2.3 </w:t>
      </w:r>
      <w:r w:rsidR="00717444" w:rsidRPr="005945CA">
        <w:rPr>
          <w:color w:val="000000" w:themeColor="text1"/>
        </w:rPr>
        <w:tab/>
      </w:r>
      <w:r w:rsidRPr="005945CA">
        <w:rPr>
          <w:color w:val="000000" w:themeColor="text1"/>
        </w:rPr>
        <w:t xml:space="preserve">Role of </w:t>
      </w:r>
      <w:r w:rsidR="007B4530" w:rsidRPr="005945CA">
        <w:rPr>
          <w:color w:val="000000" w:themeColor="text1"/>
        </w:rPr>
        <w:t>w</w:t>
      </w:r>
      <w:r w:rsidRPr="005945CA">
        <w:rPr>
          <w:color w:val="000000" w:themeColor="text1"/>
        </w:rPr>
        <w:t xml:space="preserve">ard </w:t>
      </w:r>
      <w:r w:rsidR="007B4530" w:rsidRPr="005945CA">
        <w:rPr>
          <w:color w:val="000000" w:themeColor="text1"/>
        </w:rPr>
        <w:t>s</w:t>
      </w:r>
      <w:r w:rsidRPr="005945CA">
        <w:rPr>
          <w:color w:val="000000" w:themeColor="text1"/>
        </w:rPr>
        <w:t>ister</w:t>
      </w:r>
    </w:p>
    <w:p w:rsidR="008F02F6" w:rsidRPr="005945CA" w:rsidRDefault="008F02F6" w:rsidP="008F02F6">
      <w:pPr>
        <w:spacing w:after="240" w:line="360" w:lineRule="auto"/>
        <w:rPr>
          <w:rFonts w:ascii="Arial" w:hAnsi="Arial" w:cs="Arial"/>
          <w:color w:val="000000" w:themeColor="text1"/>
          <w:sz w:val="22"/>
        </w:rPr>
      </w:pPr>
      <w:r w:rsidRPr="005945CA">
        <w:rPr>
          <w:rFonts w:ascii="Arial" w:hAnsi="Arial" w:cs="Arial"/>
          <w:color w:val="000000" w:themeColor="text1"/>
          <w:sz w:val="22"/>
        </w:rPr>
        <w:t xml:space="preserve">The pivotal role the ward sister holds has long been seen as central to the quality and delivery of patient care, described by Cole (2010) </w:t>
      </w:r>
      <w:r w:rsidRPr="005945CA">
        <w:rPr>
          <w:rFonts w:ascii="Arial" w:eastAsia="CMSY9" w:hAnsi="Arial" w:cs="Arial"/>
          <w:color w:val="000000" w:themeColor="text1"/>
          <w:sz w:val="22"/>
        </w:rPr>
        <w:t xml:space="preserve">as the linchpin of healthcare. </w:t>
      </w:r>
      <w:r w:rsidR="00D02190" w:rsidRPr="005945CA">
        <w:rPr>
          <w:rFonts w:ascii="Arial" w:eastAsia="CMSY9" w:hAnsi="Arial" w:cs="Arial"/>
          <w:color w:val="000000" w:themeColor="text1"/>
          <w:sz w:val="22"/>
        </w:rPr>
        <w:t xml:space="preserve"> Its importance </w:t>
      </w:r>
      <w:r w:rsidR="00E62F05" w:rsidRPr="005945CA">
        <w:rPr>
          <w:rFonts w:ascii="Arial" w:eastAsia="CMSY9" w:hAnsi="Arial" w:cs="Arial"/>
          <w:color w:val="000000" w:themeColor="text1"/>
          <w:sz w:val="22"/>
        </w:rPr>
        <w:t>in the</w:t>
      </w:r>
      <w:r w:rsidR="00D02190" w:rsidRPr="005945CA">
        <w:rPr>
          <w:rFonts w:ascii="Arial" w:eastAsia="CMSY9" w:hAnsi="Arial" w:cs="Arial"/>
          <w:color w:val="000000" w:themeColor="text1"/>
          <w:sz w:val="22"/>
        </w:rPr>
        <w:t xml:space="preserve"> provision of safe, effective and person focussed care is historically noted throughout nursing literature</w:t>
      </w:r>
      <w:r w:rsidR="00D56482" w:rsidRPr="005945CA">
        <w:rPr>
          <w:rFonts w:ascii="Arial" w:eastAsia="CMSY9" w:hAnsi="Arial" w:cs="Arial"/>
          <w:color w:val="000000" w:themeColor="text1"/>
          <w:sz w:val="22"/>
        </w:rPr>
        <w:t xml:space="preserve"> </w:t>
      </w:r>
      <w:r w:rsidR="002A25B7" w:rsidRPr="005945CA">
        <w:rPr>
          <w:rFonts w:ascii="Arial" w:eastAsia="CMSY9" w:hAnsi="Arial" w:cs="Arial"/>
          <w:color w:val="000000" w:themeColor="text1"/>
          <w:sz w:val="22"/>
        </w:rPr>
        <w:t>(</w:t>
      </w:r>
      <w:r w:rsidR="00D56482" w:rsidRPr="005945CA">
        <w:rPr>
          <w:rFonts w:ascii="Arial" w:eastAsia="CMSY9" w:hAnsi="Arial" w:cs="Arial"/>
          <w:color w:val="000000" w:themeColor="text1"/>
          <w:sz w:val="22"/>
        </w:rPr>
        <w:t>Rankin</w:t>
      </w:r>
      <w:r w:rsidR="00E37E8C" w:rsidRPr="005945CA">
        <w:rPr>
          <w:rFonts w:ascii="Arial" w:eastAsia="CMSY9" w:hAnsi="Arial" w:cs="Arial"/>
          <w:color w:val="000000" w:themeColor="text1"/>
          <w:sz w:val="22"/>
        </w:rPr>
        <w:t>,</w:t>
      </w:r>
      <w:r w:rsidR="00D56482" w:rsidRPr="005945CA">
        <w:rPr>
          <w:rFonts w:ascii="Arial" w:eastAsia="CMSY9" w:hAnsi="Arial" w:cs="Arial"/>
          <w:color w:val="000000" w:themeColor="text1"/>
          <w:sz w:val="22"/>
        </w:rPr>
        <w:t xml:space="preserve"> et al</w:t>
      </w:r>
      <w:r w:rsidR="00E37E8C" w:rsidRPr="005945CA">
        <w:rPr>
          <w:rFonts w:ascii="Arial" w:eastAsia="CMSY9" w:hAnsi="Arial" w:cs="Arial"/>
          <w:color w:val="000000" w:themeColor="text1"/>
          <w:sz w:val="22"/>
        </w:rPr>
        <w:t>.,</w:t>
      </w:r>
      <w:r w:rsidR="00D56482" w:rsidRPr="005945CA">
        <w:rPr>
          <w:rFonts w:ascii="Arial" w:eastAsia="CMSY9" w:hAnsi="Arial" w:cs="Arial"/>
          <w:color w:val="000000" w:themeColor="text1"/>
          <w:sz w:val="22"/>
        </w:rPr>
        <w:t xml:space="preserve"> 2016</w:t>
      </w:r>
      <w:r w:rsidR="00D02190" w:rsidRPr="005945CA">
        <w:rPr>
          <w:rFonts w:ascii="Arial" w:eastAsia="CMSY9" w:hAnsi="Arial" w:cs="Arial"/>
          <w:color w:val="000000" w:themeColor="text1"/>
          <w:sz w:val="22"/>
        </w:rPr>
        <w:t>).  Fenton and Phillips (2013) suggest the role has remained unchanged since its early conception in the context of being an exper</w:t>
      </w:r>
      <w:r w:rsidR="003B3ABE" w:rsidRPr="005945CA">
        <w:rPr>
          <w:rFonts w:ascii="Arial" w:eastAsia="CMSY9" w:hAnsi="Arial" w:cs="Arial"/>
          <w:color w:val="000000" w:themeColor="text1"/>
          <w:sz w:val="22"/>
        </w:rPr>
        <w:t>t nurse, a manager of a ward,</w:t>
      </w:r>
      <w:r w:rsidR="00D02190" w:rsidRPr="005945CA">
        <w:rPr>
          <w:rFonts w:ascii="Arial" w:eastAsia="CMSY9" w:hAnsi="Arial" w:cs="Arial"/>
          <w:color w:val="000000" w:themeColor="text1"/>
          <w:sz w:val="22"/>
        </w:rPr>
        <w:t xml:space="preserve"> a team leader</w:t>
      </w:r>
      <w:r w:rsidR="003B3ABE" w:rsidRPr="005945CA">
        <w:rPr>
          <w:rFonts w:ascii="Arial" w:eastAsia="CMSY9" w:hAnsi="Arial" w:cs="Arial"/>
          <w:color w:val="000000" w:themeColor="text1"/>
          <w:sz w:val="22"/>
        </w:rPr>
        <w:t xml:space="preserve"> and an educator. It is argued however that the constant political influence and sequence of organisational changes within the healthcare system has directly impacted </w:t>
      </w:r>
      <w:r w:rsidR="003B3ABE" w:rsidRPr="005945CA">
        <w:rPr>
          <w:rFonts w:ascii="Arial" w:eastAsia="CMSY9" w:hAnsi="Arial" w:cs="Arial"/>
          <w:color w:val="000000" w:themeColor="text1"/>
          <w:sz w:val="22"/>
        </w:rPr>
        <w:lastRenderedPageBreak/>
        <w:t>upon the ward sister role, limiting its abili</w:t>
      </w:r>
      <w:r w:rsidR="00D56482" w:rsidRPr="005945CA">
        <w:rPr>
          <w:rFonts w:ascii="Arial" w:eastAsia="CMSY9" w:hAnsi="Arial" w:cs="Arial"/>
          <w:color w:val="000000" w:themeColor="text1"/>
          <w:sz w:val="22"/>
        </w:rPr>
        <w:t xml:space="preserve">ty to function effectively (RCN, </w:t>
      </w:r>
      <w:r w:rsidR="003B3ABE" w:rsidRPr="005945CA">
        <w:rPr>
          <w:rFonts w:ascii="Arial" w:eastAsia="CMSY9" w:hAnsi="Arial" w:cs="Arial"/>
          <w:color w:val="000000" w:themeColor="text1"/>
          <w:sz w:val="22"/>
        </w:rPr>
        <w:t>2015</w:t>
      </w:r>
      <w:r w:rsidR="003312B7" w:rsidRPr="005945CA">
        <w:rPr>
          <w:rFonts w:ascii="Arial" w:eastAsia="CMSY9" w:hAnsi="Arial" w:cs="Arial"/>
          <w:color w:val="000000" w:themeColor="text1"/>
          <w:sz w:val="22"/>
        </w:rPr>
        <w:t>b</w:t>
      </w:r>
      <w:r w:rsidR="003B3ABE" w:rsidRPr="005945CA">
        <w:rPr>
          <w:rFonts w:ascii="Arial" w:eastAsia="CMSY9" w:hAnsi="Arial" w:cs="Arial"/>
          <w:color w:val="000000" w:themeColor="text1"/>
          <w:sz w:val="22"/>
        </w:rPr>
        <w:t xml:space="preserve">).  </w:t>
      </w:r>
      <w:r w:rsidRPr="005945CA">
        <w:rPr>
          <w:rFonts w:ascii="Arial" w:hAnsi="Arial" w:cs="Arial"/>
          <w:color w:val="000000" w:themeColor="text1"/>
          <w:sz w:val="22"/>
        </w:rPr>
        <w:t>A number of factors contribute to the success of the ward sister role including the individual’s ability to undertake the full range of activities that exist within the role without being utilised in front line nursing numbers at the same time</w:t>
      </w:r>
      <w:r w:rsidR="00D56482" w:rsidRPr="005945CA">
        <w:rPr>
          <w:rFonts w:ascii="Arial" w:hAnsi="Arial" w:cs="Arial"/>
          <w:color w:val="000000" w:themeColor="text1"/>
          <w:sz w:val="22"/>
        </w:rPr>
        <w:t xml:space="preserve">, in other words not being responsible for a patient caseload as well as managing the ward. </w:t>
      </w:r>
      <w:r w:rsidRPr="005945CA">
        <w:rPr>
          <w:rFonts w:ascii="Arial" w:hAnsi="Arial" w:cs="Arial"/>
          <w:color w:val="000000" w:themeColor="text1"/>
          <w:sz w:val="22"/>
        </w:rPr>
        <w:t>A critical factor therefore is the ability to practice within a supervisory capacity. Vital to the success of the role, is organisational support and commitment to its purpose and application (RCN</w:t>
      </w:r>
      <w:r w:rsidR="00040B2B" w:rsidRPr="005945CA">
        <w:rPr>
          <w:rFonts w:ascii="Arial" w:hAnsi="Arial" w:cs="Arial"/>
          <w:color w:val="000000" w:themeColor="text1"/>
          <w:sz w:val="22"/>
        </w:rPr>
        <w:t>,</w:t>
      </w:r>
      <w:r w:rsidRPr="005945CA">
        <w:rPr>
          <w:rFonts w:ascii="Arial" w:hAnsi="Arial" w:cs="Arial"/>
          <w:color w:val="000000" w:themeColor="text1"/>
          <w:sz w:val="22"/>
        </w:rPr>
        <w:t xml:space="preserve"> 2009). My study sets out to examine the ward sister role within one NHS organisation and through the lived experience of a group of ward sisters and the context within which they operate. It also seeks to understand </w:t>
      </w:r>
      <w:r w:rsidR="00E1357F" w:rsidRPr="005945CA">
        <w:rPr>
          <w:rFonts w:ascii="Arial" w:hAnsi="Arial" w:cs="Arial"/>
          <w:color w:val="000000" w:themeColor="text1"/>
          <w:sz w:val="22"/>
        </w:rPr>
        <w:t>the evidence from the l</w:t>
      </w:r>
      <w:r w:rsidR="00075E9C" w:rsidRPr="005945CA">
        <w:rPr>
          <w:rFonts w:ascii="Arial" w:hAnsi="Arial" w:cs="Arial"/>
          <w:color w:val="000000" w:themeColor="text1"/>
          <w:sz w:val="22"/>
        </w:rPr>
        <w:t>iterature review which suggests</w:t>
      </w:r>
      <w:r w:rsidR="00E1357F" w:rsidRPr="005945CA">
        <w:rPr>
          <w:rFonts w:ascii="Arial" w:hAnsi="Arial" w:cs="Arial"/>
          <w:color w:val="000000" w:themeColor="text1"/>
          <w:sz w:val="22"/>
        </w:rPr>
        <w:t xml:space="preserve"> </w:t>
      </w:r>
      <w:r w:rsidRPr="005945CA">
        <w:rPr>
          <w:rFonts w:ascii="Arial" w:hAnsi="Arial" w:cs="Arial"/>
          <w:color w:val="000000" w:themeColor="text1"/>
          <w:sz w:val="22"/>
        </w:rPr>
        <w:t>that</w:t>
      </w:r>
      <w:r w:rsidR="00075E9C" w:rsidRPr="005945CA">
        <w:rPr>
          <w:rFonts w:ascii="Arial" w:hAnsi="Arial" w:cs="Arial"/>
          <w:color w:val="000000" w:themeColor="text1"/>
          <w:sz w:val="22"/>
        </w:rPr>
        <w:t>,</w:t>
      </w:r>
      <w:r w:rsidRPr="005945CA">
        <w:rPr>
          <w:rFonts w:ascii="Arial" w:hAnsi="Arial" w:cs="Arial"/>
          <w:color w:val="000000" w:themeColor="text1"/>
          <w:sz w:val="22"/>
        </w:rPr>
        <w:t xml:space="preserve"> despite the body of evidence supporting the ward sister role in relation to patient care, variations in training, understanding and practical application of the ward sister role across the NHS continue to be seen (RCN</w:t>
      </w:r>
      <w:r w:rsidR="00040B2B" w:rsidRPr="005945CA">
        <w:rPr>
          <w:rFonts w:ascii="Arial" w:hAnsi="Arial" w:cs="Arial"/>
          <w:color w:val="000000" w:themeColor="text1"/>
          <w:sz w:val="22"/>
        </w:rPr>
        <w:t>,</w:t>
      </w:r>
      <w:r w:rsidRPr="005945CA">
        <w:rPr>
          <w:rFonts w:ascii="Arial" w:hAnsi="Arial" w:cs="Arial"/>
          <w:color w:val="000000" w:themeColor="text1"/>
          <w:sz w:val="22"/>
        </w:rPr>
        <w:t xml:space="preserve"> 2009). Such variation has been shown to impact negatively on patient care as well as recruitment and retention of the ward sister role (Enterkin</w:t>
      </w:r>
      <w:r w:rsidR="00B6290B" w:rsidRPr="005945CA">
        <w:rPr>
          <w:rFonts w:ascii="Arial" w:hAnsi="Arial" w:cs="Arial"/>
          <w:color w:val="000000" w:themeColor="text1"/>
          <w:sz w:val="22"/>
        </w:rPr>
        <w:t>,</w:t>
      </w:r>
      <w:r w:rsidRPr="005945CA">
        <w:rPr>
          <w:rFonts w:ascii="Arial" w:hAnsi="Arial" w:cs="Arial"/>
          <w:color w:val="000000" w:themeColor="text1"/>
          <w:sz w:val="22"/>
        </w:rPr>
        <w:t xml:space="preserve"> </w:t>
      </w:r>
      <w:r w:rsidR="00334884" w:rsidRPr="005945CA">
        <w:rPr>
          <w:rFonts w:ascii="Arial" w:hAnsi="Arial" w:cs="Arial"/>
          <w:color w:val="000000" w:themeColor="text1"/>
          <w:sz w:val="22"/>
        </w:rPr>
        <w:t>Robb and McLaren,</w:t>
      </w:r>
      <w:r w:rsidRPr="005945CA">
        <w:rPr>
          <w:rFonts w:ascii="Arial" w:hAnsi="Arial" w:cs="Arial"/>
          <w:color w:val="000000" w:themeColor="text1"/>
          <w:sz w:val="22"/>
        </w:rPr>
        <w:t xml:space="preserve"> 2013)</w:t>
      </w:r>
      <w:r w:rsidR="00E1357F" w:rsidRPr="005945CA">
        <w:rPr>
          <w:rFonts w:ascii="Arial" w:hAnsi="Arial" w:cs="Arial"/>
          <w:color w:val="000000" w:themeColor="text1"/>
          <w:sz w:val="22"/>
        </w:rPr>
        <w:t>.</w:t>
      </w:r>
      <w:r w:rsidRPr="005945CA">
        <w:rPr>
          <w:rFonts w:ascii="Arial" w:hAnsi="Arial" w:cs="Arial"/>
          <w:color w:val="000000" w:themeColor="text1"/>
          <w:sz w:val="22"/>
        </w:rPr>
        <w:t xml:space="preserve"> A number of recent high profile failings in care identified the common theme of the importance of the role of leadership in care delivery, and in particular the role of the ward sister as a leader (</w:t>
      </w:r>
      <w:r w:rsidR="000D288A" w:rsidRPr="005945CA">
        <w:rPr>
          <w:rFonts w:ascii="Arial" w:hAnsi="Arial" w:cs="Arial"/>
          <w:color w:val="000000" w:themeColor="text1"/>
          <w:sz w:val="22"/>
        </w:rPr>
        <w:t>Francis, 2010</w:t>
      </w:r>
      <w:r w:rsidRPr="005945CA">
        <w:rPr>
          <w:rFonts w:ascii="Arial" w:hAnsi="Arial" w:cs="Arial"/>
          <w:color w:val="000000" w:themeColor="text1"/>
          <w:sz w:val="22"/>
        </w:rPr>
        <w:t>; Berwick, 2013; Keogh, 2013). By researching the literature supporting the issue and combining it with the lived experience of a group of ward sisters, my research seeks to add to the body of knowledge underpinning the supervisory ward sister role, and what enables or constrains its efficacy.</w:t>
      </w:r>
    </w:p>
    <w:p w:rsidR="008F02F6" w:rsidRPr="005945CA" w:rsidRDefault="008F02F6" w:rsidP="008F02F6">
      <w:pPr>
        <w:pStyle w:val="NormalWeb"/>
        <w:spacing w:before="0" w:beforeAutospacing="0" w:after="240" w:afterAutospacing="0" w:line="360" w:lineRule="auto"/>
        <w:rPr>
          <w:rFonts w:ascii="Arial" w:hAnsi="Arial" w:cs="Arial"/>
          <w:color w:val="000000" w:themeColor="text1"/>
          <w:sz w:val="22"/>
          <w:szCs w:val="22"/>
        </w:rPr>
      </w:pPr>
      <w:r w:rsidRPr="005945CA">
        <w:rPr>
          <w:rFonts w:ascii="Arial" w:hAnsi="Arial" w:cs="Arial"/>
          <w:color w:val="000000" w:themeColor="text1"/>
          <w:sz w:val="22"/>
          <w:szCs w:val="22"/>
        </w:rPr>
        <w:t>The previous section set out the changing political landscape over the last 50 years along with changes to nursing policy and the impact on the role of the ward sister as each consecutive government has strived to optimise patient care across the NHS. It is argued that over this time period, the increased emphasis on managerial focus around performance, quality improvement, and decentralised decision making over time has diminished and confused the role of the ward sister (Bradshaw</w:t>
      </w:r>
      <w:r w:rsidR="00040B2B" w:rsidRPr="005945CA">
        <w:rPr>
          <w:rFonts w:ascii="Arial" w:hAnsi="Arial" w:cs="Arial"/>
          <w:color w:val="000000" w:themeColor="text1"/>
          <w:sz w:val="22"/>
          <w:szCs w:val="22"/>
        </w:rPr>
        <w:t>, 2010;</w:t>
      </w:r>
      <w:r w:rsidRPr="005945CA">
        <w:rPr>
          <w:rFonts w:ascii="Arial" w:hAnsi="Arial" w:cs="Arial"/>
          <w:color w:val="000000" w:themeColor="text1"/>
          <w:sz w:val="22"/>
          <w:szCs w:val="22"/>
        </w:rPr>
        <w:t xml:space="preserve"> Orvik</w:t>
      </w:r>
      <w:r w:rsidR="00B6290B" w:rsidRPr="005945CA">
        <w:rPr>
          <w:rFonts w:ascii="Arial" w:hAnsi="Arial" w:cs="Arial"/>
          <w:color w:val="000000" w:themeColor="text1"/>
          <w:sz w:val="22"/>
          <w:szCs w:val="22"/>
        </w:rPr>
        <w:t>,</w:t>
      </w:r>
      <w:r w:rsidRPr="005945CA">
        <w:rPr>
          <w:rFonts w:ascii="Arial" w:hAnsi="Arial" w:cs="Arial"/>
          <w:color w:val="000000" w:themeColor="text1"/>
          <w:sz w:val="22"/>
          <w:szCs w:val="22"/>
        </w:rPr>
        <w:t xml:space="preserve"> et al</w:t>
      </w:r>
      <w:r w:rsidR="00040B2B" w:rsidRPr="005945CA">
        <w:rPr>
          <w:rFonts w:ascii="Arial" w:hAnsi="Arial" w:cs="Arial"/>
          <w:color w:val="000000" w:themeColor="text1"/>
          <w:sz w:val="22"/>
          <w:szCs w:val="22"/>
        </w:rPr>
        <w:t>.,</w:t>
      </w:r>
      <w:r w:rsidRPr="005945CA">
        <w:rPr>
          <w:rFonts w:ascii="Arial" w:hAnsi="Arial" w:cs="Arial"/>
          <w:color w:val="000000" w:themeColor="text1"/>
          <w:sz w:val="22"/>
          <w:szCs w:val="22"/>
        </w:rPr>
        <w:t xml:space="preserve"> 2015). The following section examines the role of the ward sister within four key areas:</w:t>
      </w:r>
    </w:p>
    <w:p w:rsidR="008F02F6" w:rsidRPr="005945CA" w:rsidRDefault="008F02F6" w:rsidP="008F02F6">
      <w:pPr>
        <w:pStyle w:val="NormalWeb"/>
        <w:numPr>
          <w:ilvl w:val="0"/>
          <w:numId w:val="5"/>
        </w:numPr>
        <w:spacing w:before="0" w:beforeAutospacing="0" w:after="240" w:afterAutospacing="0" w:line="360" w:lineRule="auto"/>
        <w:ind w:left="714" w:hanging="357"/>
        <w:rPr>
          <w:rFonts w:ascii="Arial" w:hAnsi="Arial" w:cs="Arial"/>
          <w:color w:val="000000" w:themeColor="text1"/>
          <w:sz w:val="22"/>
          <w:szCs w:val="22"/>
        </w:rPr>
      </w:pPr>
      <w:r w:rsidRPr="005945CA">
        <w:rPr>
          <w:rFonts w:ascii="Arial" w:hAnsi="Arial" w:cs="Arial"/>
          <w:color w:val="000000" w:themeColor="text1"/>
          <w:sz w:val="22"/>
          <w:szCs w:val="22"/>
        </w:rPr>
        <w:t>Early differentiation of the ward sister role</w:t>
      </w:r>
    </w:p>
    <w:p w:rsidR="008F02F6" w:rsidRPr="005945CA" w:rsidRDefault="008F02F6" w:rsidP="008F02F6">
      <w:pPr>
        <w:pStyle w:val="NormalWeb"/>
        <w:numPr>
          <w:ilvl w:val="0"/>
          <w:numId w:val="5"/>
        </w:numPr>
        <w:spacing w:before="0" w:beforeAutospacing="0" w:after="240" w:afterAutospacing="0" w:line="360" w:lineRule="auto"/>
        <w:ind w:left="714" w:hanging="357"/>
        <w:rPr>
          <w:rFonts w:ascii="Arial" w:hAnsi="Arial" w:cs="Arial"/>
          <w:color w:val="000000" w:themeColor="text1"/>
          <w:sz w:val="22"/>
          <w:szCs w:val="22"/>
        </w:rPr>
      </w:pPr>
      <w:r w:rsidRPr="005945CA">
        <w:rPr>
          <w:rFonts w:ascii="Arial" w:hAnsi="Arial" w:cs="Arial"/>
          <w:color w:val="000000" w:themeColor="text1"/>
          <w:sz w:val="22"/>
          <w:szCs w:val="22"/>
        </w:rPr>
        <w:t>The impact of supervisory time</w:t>
      </w:r>
    </w:p>
    <w:p w:rsidR="008F02F6" w:rsidRPr="005945CA" w:rsidRDefault="008F02F6" w:rsidP="008F02F6">
      <w:pPr>
        <w:pStyle w:val="NormalWeb"/>
        <w:numPr>
          <w:ilvl w:val="0"/>
          <w:numId w:val="5"/>
        </w:numPr>
        <w:spacing w:before="0" w:beforeAutospacing="0" w:after="240" w:afterAutospacing="0" w:line="360" w:lineRule="auto"/>
        <w:ind w:left="714" w:hanging="357"/>
        <w:rPr>
          <w:rFonts w:ascii="Arial" w:hAnsi="Arial" w:cs="Arial"/>
          <w:color w:val="000000" w:themeColor="text1"/>
          <w:sz w:val="22"/>
          <w:szCs w:val="22"/>
        </w:rPr>
      </w:pPr>
      <w:r w:rsidRPr="005945CA">
        <w:rPr>
          <w:rFonts w:ascii="Arial" w:hAnsi="Arial" w:cs="Arial"/>
          <w:color w:val="000000" w:themeColor="text1"/>
          <w:sz w:val="22"/>
          <w:szCs w:val="22"/>
        </w:rPr>
        <w:t>The ward sister</w:t>
      </w:r>
      <w:r w:rsidR="00E1357F" w:rsidRPr="005945CA">
        <w:rPr>
          <w:rFonts w:ascii="Arial" w:hAnsi="Arial" w:cs="Arial"/>
          <w:color w:val="000000" w:themeColor="text1"/>
          <w:sz w:val="22"/>
          <w:szCs w:val="22"/>
        </w:rPr>
        <w:t>’s</w:t>
      </w:r>
      <w:r w:rsidRPr="005945CA">
        <w:rPr>
          <w:rFonts w:ascii="Arial" w:hAnsi="Arial" w:cs="Arial"/>
          <w:color w:val="000000" w:themeColor="text1"/>
          <w:sz w:val="22"/>
          <w:szCs w:val="22"/>
        </w:rPr>
        <w:t xml:space="preserve"> role in quality of care </w:t>
      </w:r>
    </w:p>
    <w:p w:rsidR="008F02F6" w:rsidRPr="005945CA" w:rsidRDefault="00124F43" w:rsidP="008F02F6">
      <w:pPr>
        <w:pStyle w:val="NormalWeb"/>
        <w:numPr>
          <w:ilvl w:val="0"/>
          <w:numId w:val="5"/>
        </w:numPr>
        <w:spacing w:before="0" w:beforeAutospacing="0" w:after="240" w:afterAutospacing="0" w:line="360" w:lineRule="auto"/>
        <w:ind w:left="714" w:hanging="357"/>
        <w:rPr>
          <w:rFonts w:ascii="Arial" w:hAnsi="Arial" w:cs="Arial"/>
          <w:color w:val="000000" w:themeColor="text1"/>
          <w:sz w:val="22"/>
          <w:szCs w:val="22"/>
        </w:rPr>
      </w:pPr>
      <w:r w:rsidRPr="005945CA">
        <w:rPr>
          <w:rFonts w:ascii="Arial" w:hAnsi="Arial" w:cs="Arial"/>
          <w:color w:val="000000" w:themeColor="text1"/>
          <w:sz w:val="22"/>
          <w:szCs w:val="22"/>
        </w:rPr>
        <w:t>Leadership and the ward sister</w:t>
      </w:r>
    </w:p>
    <w:p w:rsidR="00124F43" w:rsidRPr="005945CA" w:rsidRDefault="00124F43" w:rsidP="00124F43">
      <w:pPr>
        <w:pStyle w:val="NormalWeb"/>
        <w:spacing w:before="0" w:beforeAutospacing="0" w:after="240" w:afterAutospacing="0" w:line="360" w:lineRule="auto"/>
        <w:ind w:left="714"/>
        <w:rPr>
          <w:rFonts w:ascii="Arial" w:hAnsi="Arial" w:cs="Arial"/>
          <w:color w:val="000000" w:themeColor="text1"/>
          <w:sz w:val="22"/>
          <w:szCs w:val="22"/>
        </w:rPr>
      </w:pPr>
    </w:p>
    <w:p w:rsidR="008F02F6" w:rsidRPr="005945CA" w:rsidRDefault="008F02F6" w:rsidP="00A329BB">
      <w:pPr>
        <w:pStyle w:val="Heading3"/>
        <w:rPr>
          <w:color w:val="000000" w:themeColor="text1"/>
        </w:rPr>
      </w:pPr>
      <w:r w:rsidRPr="005945CA">
        <w:rPr>
          <w:color w:val="000000" w:themeColor="text1"/>
        </w:rPr>
        <w:lastRenderedPageBreak/>
        <w:t xml:space="preserve">2.3.1 </w:t>
      </w:r>
      <w:r w:rsidR="00717444" w:rsidRPr="005945CA">
        <w:rPr>
          <w:color w:val="000000" w:themeColor="text1"/>
        </w:rPr>
        <w:tab/>
      </w:r>
      <w:r w:rsidRPr="005945CA">
        <w:rPr>
          <w:color w:val="000000" w:themeColor="text1"/>
        </w:rPr>
        <w:t xml:space="preserve">Early </w:t>
      </w:r>
      <w:r w:rsidR="007B4530" w:rsidRPr="005945CA">
        <w:rPr>
          <w:color w:val="000000" w:themeColor="text1"/>
        </w:rPr>
        <w:t>d</w:t>
      </w:r>
      <w:r w:rsidRPr="005945CA">
        <w:rPr>
          <w:color w:val="000000" w:themeColor="text1"/>
        </w:rPr>
        <w:t xml:space="preserve">ifferentiation of the </w:t>
      </w:r>
      <w:r w:rsidR="007B4530" w:rsidRPr="005945CA">
        <w:rPr>
          <w:color w:val="000000" w:themeColor="text1"/>
        </w:rPr>
        <w:t>w</w:t>
      </w:r>
      <w:r w:rsidRPr="005945CA">
        <w:rPr>
          <w:color w:val="000000" w:themeColor="text1"/>
        </w:rPr>
        <w:t xml:space="preserve">ard </w:t>
      </w:r>
      <w:r w:rsidR="007B4530" w:rsidRPr="005945CA">
        <w:rPr>
          <w:color w:val="000000" w:themeColor="text1"/>
        </w:rPr>
        <w:t>s</w:t>
      </w:r>
      <w:r w:rsidRPr="005945CA">
        <w:rPr>
          <w:color w:val="000000" w:themeColor="text1"/>
        </w:rPr>
        <w:t xml:space="preserve">ister </w:t>
      </w:r>
      <w:r w:rsidR="007B4530" w:rsidRPr="005945CA">
        <w:rPr>
          <w:color w:val="000000" w:themeColor="text1"/>
        </w:rPr>
        <w:t>r</w:t>
      </w:r>
      <w:r w:rsidRPr="005945CA">
        <w:rPr>
          <w:color w:val="000000" w:themeColor="text1"/>
        </w:rPr>
        <w:t>ole</w:t>
      </w:r>
    </w:p>
    <w:p w:rsidR="008F02F6" w:rsidRPr="005945CA" w:rsidRDefault="008F02F6" w:rsidP="008F02F6">
      <w:pPr>
        <w:spacing w:after="240" w:line="360" w:lineRule="auto"/>
        <w:rPr>
          <w:rFonts w:ascii="Arial" w:hAnsi="Arial" w:cs="Arial"/>
          <w:color w:val="000000" w:themeColor="text1"/>
          <w:sz w:val="22"/>
        </w:rPr>
      </w:pPr>
      <w:r w:rsidRPr="005945CA">
        <w:rPr>
          <w:rFonts w:ascii="Arial" w:hAnsi="Arial" w:cs="Arial"/>
          <w:color w:val="000000" w:themeColor="text1"/>
          <w:sz w:val="22"/>
        </w:rPr>
        <w:t>Following the inception of the NHS in 1948 the differentiation of the role of the ward sister from that of other nursing staff was identified and noted in the early literature. Remnants of the religious origins of nursing remain with the rete</w:t>
      </w:r>
      <w:r w:rsidR="00040B2B" w:rsidRPr="005945CA">
        <w:rPr>
          <w:rFonts w:ascii="Arial" w:hAnsi="Arial" w:cs="Arial"/>
          <w:color w:val="000000" w:themeColor="text1"/>
          <w:sz w:val="22"/>
        </w:rPr>
        <w:t xml:space="preserve">ntion of the term ‘Ward Sister’. </w:t>
      </w:r>
      <w:r w:rsidRPr="005945CA">
        <w:rPr>
          <w:rFonts w:ascii="Arial" w:hAnsi="Arial" w:cs="Arial"/>
          <w:color w:val="000000" w:themeColor="text1"/>
          <w:sz w:val="22"/>
        </w:rPr>
        <w:t>Goddard (1953) described three distinguishing roles of Sister being:</w:t>
      </w:r>
    </w:p>
    <w:p w:rsidR="008F02F6" w:rsidRPr="005945CA" w:rsidRDefault="008F02F6" w:rsidP="008F02F6">
      <w:pPr>
        <w:pStyle w:val="ListParagraph"/>
        <w:numPr>
          <w:ilvl w:val="0"/>
          <w:numId w:val="4"/>
        </w:numPr>
        <w:spacing w:after="240"/>
        <w:rPr>
          <w:rFonts w:ascii="Arial" w:hAnsi="Arial" w:cs="Arial"/>
          <w:color w:val="000000" w:themeColor="text1"/>
          <w:sz w:val="22"/>
        </w:rPr>
      </w:pPr>
      <w:r w:rsidRPr="005945CA">
        <w:rPr>
          <w:rFonts w:ascii="Arial" w:hAnsi="Arial" w:cs="Arial"/>
          <w:color w:val="000000" w:themeColor="text1"/>
          <w:sz w:val="22"/>
        </w:rPr>
        <w:t>The supervision of nursing care and treatment including the interpretation of medical instructions.</w:t>
      </w:r>
    </w:p>
    <w:p w:rsidR="008F02F6" w:rsidRPr="005945CA" w:rsidRDefault="008F02F6" w:rsidP="008F02F6">
      <w:pPr>
        <w:pStyle w:val="ListParagraph"/>
        <w:numPr>
          <w:ilvl w:val="0"/>
          <w:numId w:val="4"/>
        </w:numPr>
        <w:spacing w:after="240"/>
        <w:rPr>
          <w:rFonts w:ascii="Arial" w:hAnsi="Arial" w:cs="Arial"/>
          <w:color w:val="000000" w:themeColor="text1"/>
          <w:sz w:val="22"/>
        </w:rPr>
      </w:pPr>
      <w:r w:rsidRPr="005945CA">
        <w:rPr>
          <w:rFonts w:ascii="Arial" w:hAnsi="Arial" w:cs="Arial"/>
          <w:color w:val="000000" w:themeColor="text1"/>
          <w:sz w:val="22"/>
        </w:rPr>
        <w:t>The coordination of services to patients.</w:t>
      </w:r>
    </w:p>
    <w:p w:rsidR="008F02F6" w:rsidRPr="005945CA" w:rsidRDefault="008F02F6" w:rsidP="008F02F6">
      <w:pPr>
        <w:pStyle w:val="ListParagraph"/>
        <w:numPr>
          <w:ilvl w:val="0"/>
          <w:numId w:val="4"/>
        </w:numPr>
        <w:spacing w:after="240"/>
        <w:rPr>
          <w:rFonts w:ascii="Arial" w:hAnsi="Arial" w:cs="Arial"/>
          <w:color w:val="000000" w:themeColor="text1"/>
          <w:sz w:val="22"/>
        </w:rPr>
      </w:pPr>
      <w:r w:rsidRPr="005945CA">
        <w:rPr>
          <w:rFonts w:ascii="Arial" w:hAnsi="Arial" w:cs="Arial"/>
          <w:color w:val="000000" w:themeColor="text1"/>
          <w:sz w:val="22"/>
        </w:rPr>
        <w:t>The training of student nurses.</w:t>
      </w:r>
    </w:p>
    <w:p w:rsidR="008F02F6" w:rsidRPr="005945CA" w:rsidRDefault="008F02F6" w:rsidP="00075E9C">
      <w:pPr>
        <w:autoSpaceDE w:val="0"/>
        <w:autoSpaceDN w:val="0"/>
        <w:adjustRightInd w:val="0"/>
        <w:spacing w:line="360" w:lineRule="auto"/>
        <w:rPr>
          <w:rFonts w:ascii="Arial" w:hAnsi="Arial" w:cs="Arial"/>
          <w:iCs/>
          <w:color w:val="000000" w:themeColor="text1"/>
          <w:sz w:val="22"/>
          <w:szCs w:val="22"/>
        </w:rPr>
      </w:pPr>
      <w:r w:rsidRPr="005945CA">
        <w:rPr>
          <w:rFonts w:ascii="Arial" w:hAnsi="Arial" w:cs="Arial"/>
          <w:color w:val="000000" w:themeColor="text1"/>
          <w:sz w:val="22"/>
        </w:rPr>
        <w:t>The role of the ward sister can be traced back to the work of Florence Nightingale who discussed the significance of the supervisory role of the ward sister in her Notes on Nursing (Dingwall</w:t>
      </w:r>
      <w:r w:rsidR="00B6290B" w:rsidRPr="005945CA">
        <w:rPr>
          <w:rFonts w:ascii="Arial" w:hAnsi="Arial" w:cs="Arial"/>
          <w:color w:val="000000" w:themeColor="text1"/>
          <w:sz w:val="22"/>
        </w:rPr>
        <w:t>,</w:t>
      </w:r>
      <w:r w:rsidRPr="005945CA">
        <w:rPr>
          <w:rFonts w:ascii="Arial" w:hAnsi="Arial" w:cs="Arial"/>
          <w:color w:val="000000" w:themeColor="text1"/>
          <w:sz w:val="22"/>
        </w:rPr>
        <w:t xml:space="preserve"> </w:t>
      </w:r>
      <w:r w:rsidR="00DF7663" w:rsidRPr="005945CA">
        <w:rPr>
          <w:rFonts w:ascii="Arial" w:hAnsi="Arial" w:cs="Arial"/>
          <w:color w:val="000000" w:themeColor="text1"/>
          <w:sz w:val="22"/>
        </w:rPr>
        <w:t xml:space="preserve">Rafferty and Webster, </w:t>
      </w:r>
      <w:r w:rsidRPr="005945CA">
        <w:rPr>
          <w:rFonts w:ascii="Arial" w:hAnsi="Arial" w:cs="Arial"/>
          <w:color w:val="000000" w:themeColor="text1"/>
          <w:sz w:val="22"/>
        </w:rPr>
        <w:t>1988). The Briggs report identified the ward sister as the key figure in a successful ward team (Report of the Committee on Nursing</w:t>
      </w:r>
      <w:r w:rsidR="00040B2B" w:rsidRPr="005945CA">
        <w:rPr>
          <w:rFonts w:ascii="Arial" w:hAnsi="Arial" w:cs="Arial"/>
          <w:color w:val="000000" w:themeColor="text1"/>
          <w:sz w:val="22"/>
        </w:rPr>
        <w:t>,</w:t>
      </w:r>
      <w:r w:rsidRPr="005945CA">
        <w:rPr>
          <w:rFonts w:ascii="Arial" w:hAnsi="Arial" w:cs="Arial"/>
          <w:color w:val="000000" w:themeColor="text1"/>
          <w:sz w:val="22"/>
        </w:rPr>
        <w:t xml:space="preserve"> 1972).  Pembrey (1980) also set out the core values of the ward sister in her quote: “The ward sister remains the key nurse in negotiating the care of the patient because she [or he] is the only person in the nursing structure who actually and symbolically represents continuity of care to the patient. She [or he] is also the only nurse who has direct managerial responsibilities for both patients and </w:t>
      </w:r>
      <w:r w:rsidR="00B94294" w:rsidRPr="005945CA">
        <w:rPr>
          <w:rFonts w:ascii="Arial" w:hAnsi="Arial" w:cs="Arial"/>
          <w:color w:val="000000" w:themeColor="text1"/>
          <w:sz w:val="22"/>
        </w:rPr>
        <w:t>nurses. It is this combination</w:t>
      </w:r>
      <w:r w:rsidRPr="005945CA">
        <w:rPr>
          <w:rFonts w:ascii="Arial" w:hAnsi="Arial" w:cs="Arial"/>
          <w:color w:val="000000" w:themeColor="text1"/>
          <w:sz w:val="22"/>
        </w:rPr>
        <w:t xml:space="preserve"> which makes the role unique and so important in nursing.”  </w:t>
      </w:r>
      <w:r w:rsidR="000B44FA" w:rsidRPr="005945CA">
        <w:rPr>
          <w:rFonts w:ascii="Arial" w:hAnsi="Arial" w:cs="Arial"/>
          <w:color w:val="000000" w:themeColor="text1"/>
          <w:sz w:val="22"/>
        </w:rPr>
        <w:t xml:space="preserve">The importance of the assertions within this paragraph remain relevant within current day nursing and the importance of the role continues to be highlighted as a key to safe and effective patient </w:t>
      </w:r>
      <w:r w:rsidR="000B44FA" w:rsidRPr="005945CA">
        <w:rPr>
          <w:rFonts w:ascii="Arial" w:hAnsi="Arial" w:cs="Arial"/>
          <w:color w:val="000000" w:themeColor="text1"/>
          <w:sz w:val="22"/>
          <w:szCs w:val="22"/>
        </w:rPr>
        <w:t>care</w:t>
      </w:r>
      <w:r w:rsidR="00075E9C" w:rsidRPr="005945CA">
        <w:rPr>
          <w:rFonts w:ascii="Arial" w:hAnsi="Arial" w:cs="Arial"/>
          <w:color w:val="000000" w:themeColor="text1"/>
          <w:sz w:val="22"/>
          <w:szCs w:val="22"/>
        </w:rPr>
        <w:t>. As Francis (2013, p.80) asserts,</w:t>
      </w:r>
      <w:r w:rsidR="000B44FA" w:rsidRPr="005945CA">
        <w:rPr>
          <w:rFonts w:ascii="Arial" w:hAnsi="Arial" w:cs="Arial"/>
          <w:color w:val="000000" w:themeColor="text1"/>
          <w:sz w:val="22"/>
          <w:szCs w:val="22"/>
        </w:rPr>
        <w:t xml:space="preserve"> </w:t>
      </w:r>
      <w:r w:rsidR="00075E9C" w:rsidRPr="005945CA">
        <w:rPr>
          <w:rFonts w:ascii="Arial" w:hAnsi="Arial" w:cs="Arial"/>
          <w:iCs/>
          <w:color w:val="000000" w:themeColor="text1"/>
          <w:sz w:val="22"/>
          <w:szCs w:val="22"/>
        </w:rPr>
        <w:t>“</w:t>
      </w:r>
      <w:r w:rsidR="000B44FA" w:rsidRPr="005945CA">
        <w:rPr>
          <w:rFonts w:ascii="Arial" w:hAnsi="Arial" w:cs="Arial"/>
          <w:iCs/>
          <w:color w:val="000000" w:themeColor="text1"/>
          <w:sz w:val="22"/>
          <w:szCs w:val="22"/>
        </w:rPr>
        <w:t>the ward manager’s role as leader of a unit caring for patients is</w:t>
      </w:r>
      <w:r w:rsidR="00075E9C" w:rsidRPr="005945CA">
        <w:rPr>
          <w:rFonts w:ascii="Arial" w:hAnsi="Arial" w:cs="Arial"/>
          <w:iCs/>
          <w:color w:val="000000" w:themeColor="text1"/>
          <w:sz w:val="22"/>
          <w:szCs w:val="22"/>
        </w:rPr>
        <w:t xml:space="preserve"> </w:t>
      </w:r>
      <w:r w:rsidR="000B44FA" w:rsidRPr="005945CA">
        <w:rPr>
          <w:rFonts w:ascii="Arial" w:hAnsi="Arial" w:cs="Arial"/>
          <w:iCs/>
          <w:color w:val="000000" w:themeColor="text1"/>
          <w:sz w:val="22"/>
          <w:szCs w:val="22"/>
        </w:rPr>
        <w:t>universally recognised as absolutely critical</w:t>
      </w:r>
      <w:r w:rsidR="00075E9C" w:rsidRPr="005945CA">
        <w:rPr>
          <w:rFonts w:ascii="Arial" w:hAnsi="Arial" w:cs="Arial"/>
          <w:iCs/>
          <w:color w:val="000000" w:themeColor="text1"/>
          <w:sz w:val="22"/>
          <w:szCs w:val="22"/>
        </w:rPr>
        <w:t>”.</w:t>
      </w:r>
    </w:p>
    <w:p w:rsidR="008F02F6" w:rsidRPr="005945CA" w:rsidRDefault="008F02F6" w:rsidP="008F02F6">
      <w:pPr>
        <w:pStyle w:val="NormalWeb"/>
        <w:spacing w:before="0" w:beforeAutospacing="0" w:after="240" w:afterAutospacing="0" w:line="360" w:lineRule="auto"/>
        <w:rPr>
          <w:rFonts w:ascii="Arial" w:hAnsi="Arial" w:cs="Arial"/>
          <w:color w:val="000000" w:themeColor="text1"/>
          <w:sz w:val="22"/>
          <w:szCs w:val="22"/>
        </w:rPr>
      </w:pPr>
      <w:r w:rsidRPr="005945CA">
        <w:rPr>
          <w:rFonts w:ascii="Arial" w:hAnsi="Arial" w:cs="Arial"/>
          <w:color w:val="000000" w:themeColor="text1"/>
          <w:sz w:val="22"/>
          <w:szCs w:val="22"/>
        </w:rPr>
        <w:t xml:space="preserve">As debate continues across the NHS, as to whether or not the gender specific term is a subject of equality and diversity, the title ‘Ward Manager’ can be seen as an alternative description of the role. Its introduction as a title following the previously described 1980s reforms served to emphasise the important management role of the ward sister. Bradshaw (2010) argued disparity in the title 'ward sister' espoused by ward sisters and the public, and the title 'ward manager' espoused by non-nursing managers. </w:t>
      </w:r>
      <w:r w:rsidR="00CC7410" w:rsidRPr="005945CA">
        <w:rPr>
          <w:rFonts w:ascii="Arial" w:hAnsi="Arial" w:cs="Arial"/>
          <w:color w:val="000000" w:themeColor="text1"/>
          <w:sz w:val="22"/>
          <w:szCs w:val="22"/>
        </w:rPr>
        <w:t>Sh</w:t>
      </w:r>
      <w:r w:rsidRPr="005945CA">
        <w:rPr>
          <w:rFonts w:ascii="Arial" w:hAnsi="Arial" w:cs="Arial"/>
          <w:color w:val="000000" w:themeColor="text1"/>
          <w:sz w:val="22"/>
          <w:szCs w:val="22"/>
        </w:rPr>
        <w:t xml:space="preserve">e suggested that it is not just about a title but the values enshrined by the term and entrusted to the role, and that as a consequence of professional, educational and managerial changes, the traditional authority of the ward sister for nursing standards, ward services and ward facilities is diminished. Bolton (2003) argues these differences in understanding have led to destabilisation of the ward sisters’ own interpretations in both their personal and professional identity. The literature also suggests in attempts to secure both personal and professional identity within the senior </w:t>
      </w:r>
      <w:r w:rsidRPr="005945CA">
        <w:rPr>
          <w:rFonts w:ascii="Arial" w:hAnsi="Arial" w:cs="Arial"/>
          <w:color w:val="000000" w:themeColor="text1"/>
          <w:sz w:val="22"/>
          <w:szCs w:val="22"/>
        </w:rPr>
        <w:lastRenderedPageBreak/>
        <w:t>nursing structure, ward sisters have associated with certain aspects of the role and disassociated with others for example administrative management roles associated with a ward manger title, versus a more traditional caring and clinical expertise (Weik</w:t>
      </w:r>
      <w:r w:rsidR="00040B2B" w:rsidRPr="005945CA">
        <w:rPr>
          <w:rFonts w:ascii="Arial" w:hAnsi="Arial" w:cs="Arial"/>
          <w:color w:val="000000" w:themeColor="text1"/>
          <w:sz w:val="22"/>
          <w:szCs w:val="22"/>
        </w:rPr>
        <w:t>,</w:t>
      </w:r>
      <w:r w:rsidR="00124F43" w:rsidRPr="005945CA">
        <w:rPr>
          <w:rFonts w:ascii="Arial" w:hAnsi="Arial" w:cs="Arial"/>
          <w:color w:val="000000" w:themeColor="text1"/>
          <w:sz w:val="22"/>
          <w:szCs w:val="22"/>
        </w:rPr>
        <w:t xml:space="preserve"> </w:t>
      </w:r>
      <w:r w:rsidRPr="005945CA">
        <w:rPr>
          <w:rFonts w:ascii="Arial" w:hAnsi="Arial" w:cs="Arial"/>
          <w:color w:val="000000" w:themeColor="text1"/>
          <w:sz w:val="22"/>
          <w:szCs w:val="22"/>
        </w:rPr>
        <w:t xml:space="preserve">1995). Despite the literature pointing to the importance of the ward sister role within the NHS structure, well intended developments may have led to poor understanding of roles and inconsistent interpretations from both the hierarchical management structures as well as the ward sisters themselves. </w:t>
      </w:r>
    </w:p>
    <w:p w:rsidR="008F02F6" w:rsidRPr="005945CA" w:rsidRDefault="008F02F6" w:rsidP="00A329BB">
      <w:pPr>
        <w:pStyle w:val="Heading3"/>
        <w:rPr>
          <w:color w:val="000000" w:themeColor="text1"/>
        </w:rPr>
      </w:pPr>
      <w:r w:rsidRPr="005945CA">
        <w:rPr>
          <w:color w:val="000000" w:themeColor="text1"/>
        </w:rPr>
        <w:t xml:space="preserve">2.3.2 </w:t>
      </w:r>
      <w:r w:rsidR="00717444" w:rsidRPr="005945CA">
        <w:rPr>
          <w:color w:val="000000" w:themeColor="text1"/>
        </w:rPr>
        <w:tab/>
      </w:r>
      <w:r w:rsidRPr="005945CA">
        <w:rPr>
          <w:color w:val="000000" w:themeColor="text1"/>
        </w:rPr>
        <w:t xml:space="preserve">The </w:t>
      </w:r>
      <w:r w:rsidR="007B4530" w:rsidRPr="005945CA">
        <w:rPr>
          <w:color w:val="000000" w:themeColor="text1"/>
        </w:rPr>
        <w:t>i</w:t>
      </w:r>
      <w:r w:rsidRPr="005945CA">
        <w:rPr>
          <w:color w:val="000000" w:themeColor="text1"/>
        </w:rPr>
        <w:t xml:space="preserve">mpact of </w:t>
      </w:r>
      <w:r w:rsidR="007B4530" w:rsidRPr="005945CA">
        <w:rPr>
          <w:color w:val="000000" w:themeColor="text1"/>
        </w:rPr>
        <w:t>s</w:t>
      </w:r>
      <w:r w:rsidRPr="005945CA">
        <w:rPr>
          <w:color w:val="000000" w:themeColor="text1"/>
        </w:rPr>
        <w:t xml:space="preserve">upervisory </w:t>
      </w:r>
      <w:r w:rsidR="007B4530" w:rsidRPr="005945CA">
        <w:rPr>
          <w:color w:val="000000" w:themeColor="text1"/>
        </w:rPr>
        <w:t>t</w:t>
      </w:r>
      <w:r w:rsidRPr="005945CA">
        <w:rPr>
          <w:color w:val="000000" w:themeColor="text1"/>
        </w:rPr>
        <w:t>ime</w:t>
      </w:r>
    </w:p>
    <w:p w:rsidR="008F02F6" w:rsidRPr="005945CA" w:rsidRDefault="008F02F6" w:rsidP="008F02F6">
      <w:pPr>
        <w:pStyle w:val="ListBullet"/>
        <w:numPr>
          <w:ilvl w:val="0"/>
          <w:numId w:val="0"/>
        </w:numPr>
        <w:spacing w:after="240"/>
        <w:rPr>
          <w:rFonts w:ascii="Arial" w:hAnsi="Arial" w:cs="Arial"/>
          <w:color w:val="000000" w:themeColor="text1"/>
          <w:sz w:val="22"/>
        </w:rPr>
      </w:pPr>
      <w:r w:rsidRPr="005945CA">
        <w:rPr>
          <w:rFonts w:ascii="Arial" w:hAnsi="Arial" w:cs="Arial"/>
          <w:color w:val="000000" w:themeColor="text1"/>
          <w:sz w:val="22"/>
        </w:rPr>
        <w:t>Pivotal to understanding the role of the ward sister is understanding the definition and debate in relation to the term ‘supervisory’ versus ‘supernumerary’ status. There has been debate within the literature as to which term is most relevant to the aims of the role.  The term supernumerary implies extra to the establishment numbers within a clinical team, whereas supervisory encompasses the purpose for which the supernumerary time would be used. The Royal College of Nursing advocated supervisory status for the ward sister role supported by a framework for the role which would set out clear roles and responsibilities that make accountability for the quality of care fro</w:t>
      </w:r>
      <w:r w:rsidR="007365B8" w:rsidRPr="005945CA">
        <w:rPr>
          <w:rFonts w:ascii="Arial" w:hAnsi="Arial" w:cs="Arial"/>
          <w:color w:val="000000" w:themeColor="text1"/>
          <w:sz w:val="22"/>
        </w:rPr>
        <w:t>m the point of care to the NHS T</w:t>
      </w:r>
      <w:r w:rsidRPr="005945CA">
        <w:rPr>
          <w:rFonts w:ascii="Arial" w:hAnsi="Arial" w:cs="Arial"/>
          <w:color w:val="000000" w:themeColor="text1"/>
          <w:sz w:val="22"/>
        </w:rPr>
        <w:t xml:space="preserve">rust executive boardroom explicit (‘from ward to board’) </w:t>
      </w:r>
      <w:r w:rsidR="00040B2B" w:rsidRPr="005945CA">
        <w:rPr>
          <w:rFonts w:ascii="Arial" w:hAnsi="Arial" w:cs="Arial"/>
          <w:color w:val="000000" w:themeColor="text1"/>
          <w:sz w:val="22"/>
        </w:rPr>
        <w:t>(RCN, 2009;</w:t>
      </w:r>
      <w:r w:rsidRPr="005945CA">
        <w:rPr>
          <w:rFonts w:ascii="Arial" w:hAnsi="Arial" w:cs="Arial"/>
          <w:color w:val="000000" w:themeColor="text1"/>
          <w:sz w:val="22"/>
        </w:rPr>
        <w:t xml:space="preserve"> RCN</w:t>
      </w:r>
      <w:r w:rsidR="00040B2B" w:rsidRPr="005945CA">
        <w:rPr>
          <w:rFonts w:ascii="Arial" w:hAnsi="Arial" w:cs="Arial"/>
          <w:color w:val="000000" w:themeColor="text1"/>
          <w:sz w:val="22"/>
        </w:rPr>
        <w:t>,</w:t>
      </w:r>
      <w:r w:rsidRPr="005945CA">
        <w:rPr>
          <w:rFonts w:ascii="Arial" w:hAnsi="Arial" w:cs="Arial"/>
          <w:color w:val="000000" w:themeColor="text1"/>
          <w:sz w:val="22"/>
        </w:rPr>
        <w:t xml:space="preserve"> 2011). Francis also explicitly set out in his recommendations that the ward sister role should be supervisory (Francis, 2013</w:t>
      </w:r>
      <w:r w:rsidR="007365B8" w:rsidRPr="005945CA">
        <w:rPr>
          <w:rFonts w:ascii="Arial" w:hAnsi="Arial" w:cs="Arial"/>
          <w:color w:val="000000" w:themeColor="text1"/>
          <w:sz w:val="22"/>
        </w:rPr>
        <w:t>, p.106</w:t>
      </w:r>
      <w:r w:rsidR="00075E9C" w:rsidRPr="005945CA">
        <w:rPr>
          <w:rFonts w:ascii="Arial" w:hAnsi="Arial" w:cs="Arial"/>
          <w:color w:val="000000" w:themeColor="text1"/>
          <w:sz w:val="22"/>
        </w:rPr>
        <w:t>) “</w:t>
      </w:r>
      <w:r w:rsidRPr="005945CA">
        <w:rPr>
          <w:rFonts w:ascii="Arial" w:hAnsi="Arial" w:cs="Arial"/>
          <w:color w:val="000000" w:themeColor="text1"/>
          <w:sz w:val="22"/>
        </w:rPr>
        <w:t>ward managers should operate in a supervisory capacity, and not be office bound or expected to double up, except in emergencies as part of the nursing provision of the ward. They should know about the care plans relating to every patient on his or her ward. They should make themselves visible to patients and staff alike, and be available to discuss concerns with all, including relatives. Critically, they should work alongside staff as a role model and mentor, developing clinical competencies and leadership skills within the team.</w:t>
      </w:r>
      <w:r w:rsidR="00075E9C" w:rsidRPr="005945CA">
        <w:rPr>
          <w:rFonts w:ascii="Arial" w:hAnsi="Arial" w:cs="Arial"/>
          <w:color w:val="000000" w:themeColor="text1"/>
          <w:sz w:val="22"/>
        </w:rPr>
        <w:t>”</w:t>
      </w:r>
      <w:r w:rsidRPr="005945CA">
        <w:rPr>
          <w:rFonts w:ascii="Arial" w:hAnsi="Arial" w:cs="Arial"/>
          <w:color w:val="000000" w:themeColor="text1"/>
          <w:sz w:val="22"/>
        </w:rPr>
        <w:t xml:space="preserve"> Despite the support for these recommendations from Sir Robert Francis little evidence exists to date of wide implementation across the NHS</w:t>
      </w:r>
      <w:r w:rsidR="00CC7410" w:rsidRPr="005945CA">
        <w:rPr>
          <w:rFonts w:ascii="Arial" w:hAnsi="Arial" w:cs="Arial"/>
          <w:color w:val="000000" w:themeColor="text1"/>
          <w:sz w:val="22"/>
        </w:rPr>
        <w:t xml:space="preserve"> (RCN, 2015</w:t>
      </w:r>
      <w:r w:rsidR="005E62DC" w:rsidRPr="005945CA">
        <w:rPr>
          <w:rFonts w:ascii="Arial" w:hAnsi="Arial" w:cs="Arial"/>
          <w:color w:val="000000" w:themeColor="text1"/>
          <w:sz w:val="22"/>
        </w:rPr>
        <w:t>c</w:t>
      </w:r>
      <w:r w:rsidR="002F625A" w:rsidRPr="005945CA">
        <w:rPr>
          <w:rFonts w:ascii="Arial" w:hAnsi="Arial" w:cs="Arial"/>
          <w:color w:val="000000" w:themeColor="text1"/>
          <w:sz w:val="22"/>
        </w:rPr>
        <w:t>)</w:t>
      </w:r>
      <w:r w:rsidRPr="005945CA">
        <w:rPr>
          <w:rFonts w:ascii="Arial" w:hAnsi="Arial" w:cs="Arial"/>
          <w:color w:val="000000" w:themeColor="text1"/>
          <w:sz w:val="22"/>
        </w:rPr>
        <w:t>.</w:t>
      </w:r>
    </w:p>
    <w:p w:rsidR="008F02F6" w:rsidRPr="005945CA" w:rsidRDefault="008F02F6" w:rsidP="008F02F6">
      <w:pPr>
        <w:pStyle w:val="ListBullet"/>
        <w:numPr>
          <w:ilvl w:val="0"/>
          <w:numId w:val="0"/>
        </w:numPr>
        <w:spacing w:after="240"/>
        <w:rPr>
          <w:rFonts w:ascii="Arial" w:hAnsi="Arial" w:cs="Arial"/>
          <w:color w:val="000000" w:themeColor="text1"/>
          <w:sz w:val="22"/>
        </w:rPr>
      </w:pPr>
    </w:p>
    <w:p w:rsidR="008F02F6" w:rsidRPr="005945CA" w:rsidRDefault="008F02F6" w:rsidP="008F02F6">
      <w:pPr>
        <w:pStyle w:val="ListBullet"/>
        <w:numPr>
          <w:ilvl w:val="0"/>
          <w:numId w:val="0"/>
        </w:numPr>
        <w:spacing w:after="240"/>
        <w:rPr>
          <w:rFonts w:ascii="Arial" w:hAnsi="Arial" w:cs="Arial"/>
          <w:color w:val="000000" w:themeColor="text1"/>
          <w:sz w:val="22"/>
        </w:rPr>
      </w:pPr>
      <w:r w:rsidRPr="005945CA">
        <w:rPr>
          <w:rFonts w:ascii="Arial" w:hAnsi="Arial" w:cs="Arial"/>
          <w:color w:val="000000" w:themeColor="text1"/>
          <w:sz w:val="22"/>
        </w:rPr>
        <w:t>The importance of the debate within these terms is useful in avoiding the misconception that a supernumerary ward sister is based in an office as opposed to</w:t>
      </w:r>
      <w:r w:rsidRPr="005945CA">
        <w:rPr>
          <w:rFonts w:ascii="Arial" w:hAnsi="Arial" w:cs="Arial"/>
          <w:color w:val="000000" w:themeColor="text1"/>
          <w:szCs w:val="24"/>
        </w:rPr>
        <w:t xml:space="preserve"> </w:t>
      </w:r>
      <w:r w:rsidRPr="005945CA">
        <w:rPr>
          <w:rFonts w:ascii="Arial" w:hAnsi="Arial" w:cs="Arial"/>
          <w:color w:val="000000" w:themeColor="text1"/>
          <w:sz w:val="22"/>
        </w:rPr>
        <w:t>supervising her ward, team and patient care. The RCN concluded in 2015 in their baseline survey of ward sister roles that supervisory ward leaders have the time to be present in clinical areas, and therefore be visible and accessible to patients, their family/carers, ward staff and the broader multidisciplinary team. In a supervisory capacity they are able to proactively coordinate care</w:t>
      </w:r>
      <w:r w:rsidR="00E66864" w:rsidRPr="005945CA">
        <w:rPr>
          <w:rFonts w:ascii="Arial" w:hAnsi="Arial" w:cs="Arial"/>
          <w:color w:val="000000" w:themeColor="text1"/>
          <w:sz w:val="22"/>
        </w:rPr>
        <w:t>,</w:t>
      </w:r>
      <w:r w:rsidRPr="005945CA">
        <w:rPr>
          <w:rFonts w:ascii="Arial" w:hAnsi="Arial" w:cs="Arial"/>
          <w:color w:val="000000" w:themeColor="text1"/>
          <w:sz w:val="22"/>
        </w:rPr>
        <w:t xml:space="preserve"> finding sensible and innovative solutions to problems. In addition, as clinically knowledgeable professional role models they are able to work alongside staff, supporting, educating and managing staff. In </w:t>
      </w:r>
      <w:r w:rsidRPr="005945CA">
        <w:rPr>
          <w:rFonts w:ascii="Arial" w:hAnsi="Arial" w:cs="Arial"/>
          <w:color w:val="000000" w:themeColor="text1"/>
          <w:sz w:val="22"/>
        </w:rPr>
        <w:lastRenderedPageBreak/>
        <w:t>being able to function this way they are able to develop and sustain high standards of care (RCN</w:t>
      </w:r>
      <w:r w:rsidR="00C66C72" w:rsidRPr="005945CA">
        <w:rPr>
          <w:rFonts w:ascii="Arial" w:hAnsi="Arial" w:cs="Arial"/>
          <w:color w:val="000000" w:themeColor="text1"/>
          <w:sz w:val="22"/>
        </w:rPr>
        <w:t>,</w:t>
      </w:r>
      <w:r w:rsidRPr="005945CA">
        <w:rPr>
          <w:rFonts w:ascii="Arial" w:hAnsi="Arial" w:cs="Arial"/>
          <w:color w:val="000000" w:themeColor="text1"/>
          <w:sz w:val="22"/>
        </w:rPr>
        <w:t xml:space="preserve"> 2015</w:t>
      </w:r>
      <w:r w:rsidR="003312B7" w:rsidRPr="005945CA">
        <w:rPr>
          <w:rFonts w:ascii="Arial" w:hAnsi="Arial" w:cs="Arial"/>
          <w:color w:val="000000" w:themeColor="text1"/>
          <w:sz w:val="22"/>
        </w:rPr>
        <w:t>b</w:t>
      </w:r>
      <w:r w:rsidRPr="005945CA">
        <w:rPr>
          <w:rFonts w:ascii="Arial" w:hAnsi="Arial" w:cs="Arial"/>
          <w:color w:val="000000" w:themeColor="text1"/>
          <w:sz w:val="22"/>
        </w:rPr>
        <w:t>).</w:t>
      </w:r>
      <w:r w:rsidR="002F625A" w:rsidRPr="005945CA">
        <w:rPr>
          <w:rFonts w:ascii="Arial" w:hAnsi="Arial" w:cs="Arial"/>
          <w:color w:val="000000" w:themeColor="text1"/>
          <w:sz w:val="22"/>
        </w:rPr>
        <w:t xml:space="preserve"> </w:t>
      </w:r>
      <w:r w:rsidR="003312B7" w:rsidRPr="005945CA">
        <w:rPr>
          <w:rFonts w:ascii="Arial" w:hAnsi="Arial" w:cs="Arial"/>
          <w:color w:val="000000" w:themeColor="text1"/>
          <w:sz w:val="22"/>
        </w:rPr>
        <w:t>Therefore,</w:t>
      </w:r>
      <w:r w:rsidR="002F625A" w:rsidRPr="005945CA">
        <w:rPr>
          <w:rFonts w:ascii="Arial" w:hAnsi="Arial" w:cs="Arial"/>
          <w:color w:val="000000" w:themeColor="text1"/>
          <w:sz w:val="22"/>
        </w:rPr>
        <w:t xml:space="preserve"> in order to ensure that the ward sister role is understood in a supervisory capacity it is critical to have clarity in r</w:t>
      </w:r>
      <w:r w:rsidR="00893180" w:rsidRPr="005945CA">
        <w:rPr>
          <w:rFonts w:ascii="Arial" w:hAnsi="Arial" w:cs="Arial"/>
          <w:color w:val="000000" w:themeColor="text1"/>
          <w:sz w:val="22"/>
        </w:rPr>
        <w:t>elation to the supernumerary sta</w:t>
      </w:r>
      <w:r w:rsidR="002F625A" w:rsidRPr="005945CA">
        <w:rPr>
          <w:rFonts w:ascii="Arial" w:hAnsi="Arial" w:cs="Arial"/>
          <w:color w:val="000000" w:themeColor="text1"/>
          <w:sz w:val="22"/>
        </w:rPr>
        <w:t>tus in order to allow her to act in a supervisory way.</w:t>
      </w:r>
    </w:p>
    <w:p w:rsidR="008F02F6" w:rsidRPr="005945CA" w:rsidRDefault="008F02F6" w:rsidP="008F02F6">
      <w:pPr>
        <w:pStyle w:val="ListBullet"/>
        <w:numPr>
          <w:ilvl w:val="0"/>
          <w:numId w:val="0"/>
        </w:numPr>
        <w:tabs>
          <w:tab w:val="left" w:pos="8160"/>
        </w:tabs>
        <w:spacing w:after="240"/>
        <w:rPr>
          <w:rFonts w:ascii="Arial" w:hAnsi="Arial" w:cs="Arial"/>
          <w:color w:val="000000" w:themeColor="text1"/>
          <w:sz w:val="22"/>
        </w:rPr>
      </w:pPr>
      <w:r w:rsidRPr="005945CA">
        <w:rPr>
          <w:rFonts w:ascii="Arial" w:hAnsi="Arial" w:cs="Arial"/>
          <w:color w:val="000000" w:themeColor="text1"/>
          <w:sz w:val="22"/>
        </w:rPr>
        <w:tab/>
      </w:r>
    </w:p>
    <w:p w:rsidR="008F02F6" w:rsidRPr="005945CA" w:rsidRDefault="008F02F6" w:rsidP="008F02F6">
      <w:pPr>
        <w:pStyle w:val="ListBullet"/>
        <w:numPr>
          <w:ilvl w:val="0"/>
          <w:numId w:val="0"/>
        </w:numPr>
        <w:spacing w:after="240"/>
        <w:rPr>
          <w:rFonts w:ascii="Arial" w:hAnsi="Arial" w:cs="Arial"/>
          <w:color w:val="000000" w:themeColor="text1"/>
          <w:sz w:val="22"/>
        </w:rPr>
      </w:pPr>
      <w:r w:rsidRPr="005945CA">
        <w:rPr>
          <w:rFonts w:ascii="Arial" w:hAnsi="Arial" w:cs="Arial"/>
          <w:color w:val="000000" w:themeColor="text1"/>
          <w:sz w:val="22"/>
        </w:rPr>
        <w:t>The Prime Minister’s Commission (PMC) in 2010</w:t>
      </w:r>
      <w:r w:rsidR="00B642D7" w:rsidRPr="005945CA">
        <w:rPr>
          <w:rFonts w:ascii="Arial" w:hAnsi="Arial" w:cs="Arial"/>
          <w:color w:val="000000" w:themeColor="text1"/>
          <w:sz w:val="22"/>
        </w:rPr>
        <w:t xml:space="preserve"> was established to examine how nursing could take a more central role in 21</w:t>
      </w:r>
      <w:r w:rsidR="00B642D7" w:rsidRPr="005945CA">
        <w:rPr>
          <w:rFonts w:ascii="Arial" w:hAnsi="Arial" w:cs="Arial"/>
          <w:color w:val="000000" w:themeColor="text1"/>
          <w:sz w:val="22"/>
          <w:vertAlign w:val="superscript"/>
        </w:rPr>
        <w:t>st</w:t>
      </w:r>
      <w:r w:rsidR="00B642D7" w:rsidRPr="005945CA">
        <w:rPr>
          <w:rFonts w:ascii="Arial" w:hAnsi="Arial" w:cs="Arial"/>
          <w:color w:val="000000" w:themeColor="text1"/>
          <w:sz w:val="22"/>
        </w:rPr>
        <w:t xml:space="preserve"> century health care services. The commission built on Lord </w:t>
      </w:r>
      <w:r w:rsidR="00BB7D7A" w:rsidRPr="005945CA">
        <w:rPr>
          <w:rFonts w:ascii="Arial" w:hAnsi="Arial" w:cs="Arial"/>
          <w:color w:val="000000" w:themeColor="text1"/>
          <w:sz w:val="22"/>
        </w:rPr>
        <w:t>D</w:t>
      </w:r>
      <w:r w:rsidR="00B642D7" w:rsidRPr="005945CA">
        <w:rPr>
          <w:rFonts w:ascii="Arial" w:hAnsi="Arial" w:cs="Arial"/>
          <w:color w:val="000000" w:themeColor="text1"/>
          <w:sz w:val="22"/>
        </w:rPr>
        <w:t>arzi’s 2008 report</w:t>
      </w:r>
      <w:r w:rsidR="00BB7D7A" w:rsidRPr="005945CA">
        <w:rPr>
          <w:rFonts w:ascii="Arial" w:hAnsi="Arial" w:cs="Arial"/>
          <w:color w:val="000000" w:themeColor="text1"/>
          <w:sz w:val="22"/>
        </w:rPr>
        <w:t xml:space="preserve"> of the NHS Next Stage review (Darzi, 2008)</w:t>
      </w:r>
      <w:r w:rsidRPr="005945CA">
        <w:rPr>
          <w:rFonts w:ascii="Arial" w:hAnsi="Arial" w:cs="Arial"/>
          <w:color w:val="000000" w:themeColor="text1"/>
          <w:sz w:val="22"/>
        </w:rPr>
        <w:t xml:space="preserve"> </w:t>
      </w:r>
      <w:r w:rsidR="00BB7D7A" w:rsidRPr="005945CA">
        <w:rPr>
          <w:rFonts w:ascii="Arial" w:hAnsi="Arial" w:cs="Arial"/>
          <w:color w:val="000000" w:themeColor="text1"/>
          <w:sz w:val="22"/>
        </w:rPr>
        <w:t xml:space="preserve">and </w:t>
      </w:r>
      <w:r w:rsidRPr="005945CA">
        <w:rPr>
          <w:rFonts w:ascii="Arial" w:hAnsi="Arial" w:cs="Arial"/>
          <w:color w:val="000000" w:themeColor="text1"/>
          <w:sz w:val="22"/>
        </w:rPr>
        <w:t>supported the move to superv</w:t>
      </w:r>
      <w:r w:rsidR="007365B8" w:rsidRPr="005945CA">
        <w:rPr>
          <w:rFonts w:ascii="Arial" w:hAnsi="Arial" w:cs="Arial"/>
          <w:color w:val="000000" w:themeColor="text1"/>
          <w:sz w:val="22"/>
        </w:rPr>
        <w:t>isory status</w:t>
      </w:r>
      <w:r w:rsidRPr="005945CA">
        <w:rPr>
          <w:rFonts w:ascii="Arial" w:hAnsi="Arial" w:cs="Arial"/>
          <w:color w:val="000000" w:themeColor="text1"/>
          <w:sz w:val="22"/>
        </w:rPr>
        <w:t xml:space="preserve"> recognising the authority, confidence and feelings of safety </w:t>
      </w:r>
      <w:r w:rsidR="007365B8" w:rsidRPr="005945CA">
        <w:rPr>
          <w:rFonts w:ascii="Arial" w:hAnsi="Arial" w:cs="Arial"/>
          <w:color w:val="000000" w:themeColor="text1"/>
          <w:sz w:val="22"/>
        </w:rPr>
        <w:t xml:space="preserve">that </w:t>
      </w:r>
      <w:r w:rsidRPr="005945CA">
        <w:rPr>
          <w:rFonts w:ascii="Arial" w:hAnsi="Arial" w:cs="Arial"/>
          <w:color w:val="000000" w:themeColor="text1"/>
          <w:sz w:val="22"/>
        </w:rPr>
        <w:t>patients derive from the ward sister. To support and stre</w:t>
      </w:r>
      <w:r w:rsidR="00C66C72" w:rsidRPr="005945CA">
        <w:rPr>
          <w:rFonts w:ascii="Arial" w:hAnsi="Arial" w:cs="Arial"/>
          <w:color w:val="000000" w:themeColor="text1"/>
          <w:sz w:val="22"/>
        </w:rPr>
        <w:t>ngthen the role the PMC set out</w:t>
      </w:r>
      <w:r w:rsidRPr="005945CA">
        <w:rPr>
          <w:rFonts w:ascii="Arial" w:hAnsi="Arial" w:cs="Arial"/>
          <w:color w:val="000000" w:themeColor="text1"/>
          <w:sz w:val="22"/>
        </w:rPr>
        <w:t xml:space="preserve"> instructions to the Care Quality Commission to observe if ward sisters had supervisory status in England (Prime Minister’s Commission, 2010). In the light of the findings in the Francis Report</w:t>
      </w:r>
      <w:r w:rsidR="007365B8" w:rsidRPr="005945CA">
        <w:rPr>
          <w:rFonts w:ascii="Arial" w:hAnsi="Arial" w:cs="Arial"/>
          <w:color w:val="000000" w:themeColor="text1"/>
          <w:sz w:val="22"/>
        </w:rPr>
        <w:t xml:space="preserve"> (2013)</w:t>
      </w:r>
      <w:r w:rsidRPr="005945CA">
        <w:rPr>
          <w:rFonts w:ascii="Arial" w:hAnsi="Arial" w:cs="Arial"/>
          <w:color w:val="000000" w:themeColor="text1"/>
          <w:sz w:val="22"/>
        </w:rPr>
        <w:t xml:space="preserve"> and RCN recommendations (RCN</w:t>
      </w:r>
      <w:r w:rsidR="0081240B" w:rsidRPr="005945CA">
        <w:rPr>
          <w:rFonts w:ascii="Arial" w:hAnsi="Arial" w:cs="Arial"/>
          <w:color w:val="000000" w:themeColor="text1"/>
          <w:sz w:val="22"/>
        </w:rPr>
        <w:t>,</w:t>
      </w:r>
      <w:r w:rsidRPr="005945CA">
        <w:rPr>
          <w:rFonts w:ascii="Arial" w:hAnsi="Arial" w:cs="Arial"/>
          <w:color w:val="000000" w:themeColor="text1"/>
          <w:sz w:val="22"/>
        </w:rPr>
        <w:t xml:space="preserve"> 2015</w:t>
      </w:r>
      <w:r w:rsidR="003312B7" w:rsidRPr="005945CA">
        <w:rPr>
          <w:rFonts w:ascii="Arial" w:hAnsi="Arial" w:cs="Arial"/>
          <w:color w:val="000000" w:themeColor="text1"/>
          <w:sz w:val="22"/>
        </w:rPr>
        <w:t>b</w:t>
      </w:r>
      <w:r w:rsidRPr="005945CA">
        <w:rPr>
          <w:rFonts w:ascii="Arial" w:hAnsi="Arial" w:cs="Arial"/>
          <w:color w:val="000000" w:themeColor="text1"/>
          <w:sz w:val="22"/>
        </w:rPr>
        <w:t>), the government again supported the importance of supervisory roles for nursing sisters with an endorsement of their commitment to supervisory status: “We recognise that many ward managers currently have the same caseload as other nurses on the ward, which does not always allow them time to perform the full scope of the supervisory role” (Department of Health, 2013</w:t>
      </w:r>
      <w:r w:rsidR="005E62DC" w:rsidRPr="005945CA">
        <w:rPr>
          <w:rFonts w:ascii="Arial" w:hAnsi="Arial" w:cs="Arial"/>
          <w:color w:val="000000" w:themeColor="text1"/>
          <w:sz w:val="22"/>
        </w:rPr>
        <w:t xml:space="preserve"> p71</w:t>
      </w:r>
      <w:r w:rsidRPr="005945CA">
        <w:rPr>
          <w:rFonts w:ascii="Arial" w:hAnsi="Arial" w:cs="Arial"/>
          <w:color w:val="000000" w:themeColor="text1"/>
          <w:sz w:val="22"/>
        </w:rPr>
        <w:t>).  The Department of Health later confirmed however, whilst supporting supervisory roles for ward sisters, employers should have flexibility over the way they are deployed (Catton</w:t>
      </w:r>
      <w:r w:rsidR="0081240B" w:rsidRPr="005945CA">
        <w:rPr>
          <w:rFonts w:ascii="Arial" w:hAnsi="Arial" w:cs="Arial"/>
          <w:color w:val="000000" w:themeColor="text1"/>
          <w:sz w:val="22"/>
        </w:rPr>
        <w:t>,</w:t>
      </w:r>
      <w:r w:rsidRPr="005945CA">
        <w:rPr>
          <w:rFonts w:ascii="Arial" w:hAnsi="Arial" w:cs="Arial"/>
          <w:color w:val="000000" w:themeColor="text1"/>
          <w:sz w:val="22"/>
        </w:rPr>
        <w:t xml:space="preserve"> 2013). To date, supervisory practice and the ward sister role, is not uniform in practice across England</w:t>
      </w:r>
      <w:r w:rsidR="00BB7D7A" w:rsidRPr="005945CA">
        <w:rPr>
          <w:rFonts w:ascii="Arial" w:hAnsi="Arial" w:cs="Arial"/>
          <w:color w:val="000000" w:themeColor="text1"/>
          <w:sz w:val="22"/>
        </w:rPr>
        <w:t xml:space="preserve"> (Seers, et al., 2015)</w:t>
      </w:r>
      <w:r w:rsidRPr="005945CA">
        <w:rPr>
          <w:rFonts w:ascii="Arial" w:hAnsi="Arial" w:cs="Arial"/>
          <w:color w:val="000000" w:themeColor="text1"/>
          <w:sz w:val="22"/>
        </w:rPr>
        <w:t>.</w:t>
      </w:r>
      <w:r w:rsidR="00BB7D7A" w:rsidRPr="005945CA">
        <w:rPr>
          <w:rFonts w:ascii="Arial" w:hAnsi="Arial" w:cs="Arial"/>
          <w:color w:val="000000" w:themeColor="text1"/>
          <w:sz w:val="22"/>
        </w:rPr>
        <w:t xml:space="preserve"> </w:t>
      </w:r>
    </w:p>
    <w:p w:rsidR="008F02F6" w:rsidRPr="005945CA" w:rsidRDefault="008F02F6" w:rsidP="007365B8">
      <w:pPr>
        <w:spacing w:after="240" w:line="360" w:lineRule="auto"/>
        <w:rPr>
          <w:rFonts w:ascii="Arial" w:hAnsi="Arial" w:cs="Arial"/>
          <w:color w:val="000000" w:themeColor="text1"/>
          <w:sz w:val="22"/>
        </w:rPr>
      </w:pPr>
      <w:r w:rsidRPr="005945CA">
        <w:rPr>
          <w:rFonts w:ascii="Arial" w:hAnsi="Arial" w:cs="Arial"/>
          <w:color w:val="000000" w:themeColor="text1"/>
          <w:sz w:val="22"/>
        </w:rPr>
        <w:t xml:space="preserve">In 2015, the RCN commissioned Warwick University to provide a baseline survey of activity in relation to ward sisters’ supervisory roles. 234 chief nurses or directors of </w:t>
      </w:r>
      <w:r w:rsidR="00742FFA" w:rsidRPr="005945CA">
        <w:rPr>
          <w:rFonts w:ascii="Arial" w:hAnsi="Arial" w:cs="Arial"/>
          <w:color w:val="000000" w:themeColor="text1"/>
          <w:sz w:val="22"/>
        </w:rPr>
        <w:t>n</w:t>
      </w:r>
      <w:r w:rsidRPr="005945CA">
        <w:rPr>
          <w:rFonts w:ascii="Arial" w:hAnsi="Arial" w:cs="Arial"/>
          <w:color w:val="000000" w:themeColor="text1"/>
          <w:sz w:val="22"/>
        </w:rPr>
        <w:t>ursing across NHS England were invited to participa</w:t>
      </w:r>
      <w:r w:rsidR="00742FFA" w:rsidRPr="005945CA">
        <w:rPr>
          <w:rFonts w:ascii="Arial" w:hAnsi="Arial" w:cs="Arial"/>
          <w:color w:val="000000" w:themeColor="text1"/>
          <w:sz w:val="22"/>
        </w:rPr>
        <w:t xml:space="preserve">te. 63 </w:t>
      </w:r>
      <w:r w:rsidR="00266E9E" w:rsidRPr="005945CA">
        <w:rPr>
          <w:rFonts w:ascii="Arial" w:hAnsi="Arial" w:cs="Arial"/>
          <w:color w:val="000000" w:themeColor="text1"/>
          <w:sz w:val="22"/>
        </w:rPr>
        <w:t>T</w:t>
      </w:r>
      <w:r w:rsidR="00742FFA" w:rsidRPr="005945CA">
        <w:rPr>
          <w:rFonts w:ascii="Arial" w:hAnsi="Arial" w:cs="Arial"/>
          <w:color w:val="000000" w:themeColor="text1"/>
          <w:sz w:val="22"/>
        </w:rPr>
        <w:t xml:space="preserve">rusts </w:t>
      </w:r>
      <w:r w:rsidR="00FB75EB" w:rsidRPr="005945CA">
        <w:rPr>
          <w:rFonts w:ascii="Arial" w:hAnsi="Arial" w:cs="Arial"/>
          <w:color w:val="000000" w:themeColor="text1"/>
          <w:sz w:val="22"/>
        </w:rPr>
        <w:t xml:space="preserve">from the 234 approached </w:t>
      </w:r>
      <w:r w:rsidR="00742FFA" w:rsidRPr="005945CA">
        <w:rPr>
          <w:rFonts w:ascii="Arial" w:hAnsi="Arial" w:cs="Arial"/>
          <w:color w:val="000000" w:themeColor="text1"/>
          <w:sz w:val="22"/>
        </w:rPr>
        <w:t>responded</w:t>
      </w:r>
      <w:r w:rsidRPr="005945CA">
        <w:rPr>
          <w:rFonts w:ascii="Arial" w:hAnsi="Arial" w:cs="Arial"/>
          <w:color w:val="000000" w:themeColor="text1"/>
          <w:sz w:val="22"/>
        </w:rPr>
        <w:t xml:space="preserve"> (27%) </w:t>
      </w:r>
      <w:r w:rsidR="00FB75EB" w:rsidRPr="005945CA">
        <w:rPr>
          <w:rFonts w:ascii="Arial" w:hAnsi="Arial" w:cs="Arial"/>
          <w:color w:val="000000" w:themeColor="text1"/>
          <w:sz w:val="22"/>
        </w:rPr>
        <w:t>and these</w:t>
      </w:r>
      <w:r w:rsidRPr="005945CA">
        <w:rPr>
          <w:rFonts w:ascii="Arial" w:hAnsi="Arial" w:cs="Arial"/>
          <w:color w:val="000000" w:themeColor="text1"/>
          <w:sz w:val="22"/>
        </w:rPr>
        <w:t xml:space="preserve"> included 37 acute </w:t>
      </w:r>
      <w:r w:rsidR="00266E9E" w:rsidRPr="005945CA">
        <w:rPr>
          <w:rFonts w:ascii="Arial" w:hAnsi="Arial" w:cs="Arial"/>
          <w:color w:val="000000" w:themeColor="text1"/>
          <w:sz w:val="22"/>
        </w:rPr>
        <w:t>T</w:t>
      </w:r>
      <w:r w:rsidRPr="005945CA">
        <w:rPr>
          <w:rFonts w:ascii="Arial" w:hAnsi="Arial" w:cs="Arial"/>
          <w:color w:val="000000" w:themeColor="text1"/>
          <w:sz w:val="22"/>
        </w:rPr>
        <w:t xml:space="preserve">rusts, 10 integrated </w:t>
      </w:r>
      <w:r w:rsidR="00266E9E" w:rsidRPr="005945CA">
        <w:rPr>
          <w:rFonts w:ascii="Arial" w:hAnsi="Arial" w:cs="Arial"/>
          <w:color w:val="000000" w:themeColor="text1"/>
          <w:sz w:val="22"/>
        </w:rPr>
        <w:t>T</w:t>
      </w:r>
      <w:r w:rsidRPr="005945CA">
        <w:rPr>
          <w:rFonts w:ascii="Arial" w:hAnsi="Arial" w:cs="Arial"/>
          <w:color w:val="000000" w:themeColor="text1"/>
          <w:sz w:val="22"/>
        </w:rPr>
        <w:t>rusts</w:t>
      </w:r>
      <w:r w:rsidR="00742FFA" w:rsidRPr="005945CA">
        <w:rPr>
          <w:rFonts w:ascii="Arial" w:hAnsi="Arial" w:cs="Arial"/>
          <w:color w:val="000000" w:themeColor="text1"/>
          <w:sz w:val="22"/>
        </w:rPr>
        <w:t>,</w:t>
      </w:r>
      <w:r w:rsidRPr="005945CA">
        <w:rPr>
          <w:rFonts w:ascii="Arial" w:hAnsi="Arial" w:cs="Arial"/>
          <w:color w:val="000000" w:themeColor="text1"/>
          <w:sz w:val="22"/>
        </w:rPr>
        <w:t xml:space="preserve"> 5 community </w:t>
      </w:r>
      <w:r w:rsidR="00266E9E" w:rsidRPr="005945CA">
        <w:rPr>
          <w:rFonts w:ascii="Arial" w:hAnsi="Arial" w:cs="Arial"/>
          <w:color w:val="000000" w:themeColor="text1"/>
          <w:sz w:val="22"/>
        </w:rPr>
        <w:t>T</w:t>
      </w:r>
      <w:r w:rsidR="00742FFA" w:rsidRPr="005945CA">
        <w:rPr>
          <w:rFonts w:ascii="Arial" w:hAnsi="Arial" w:cs="Arial"/>
          <w:color w:val="000000" w:themeColor="text1"/>
          <w:sz w:val="22"/>
        </w:rPr>
        <w:t xml:space="preserve">rusts </w:t>
      </w:r>
      <w:r w:rsidRPr="005945CA">
        <w:rPr>
          <w:rFonts w:ascii="Arial" w:hAnsi="Arial" w:cs="Arial"/>
          <w:color w:val="000000" w:themeColor="text1"/>
          <w:sz w:val="22"/>
        </w:rPr>
        <w:t>and 8 mental health</w:t>
      </w:r>
      <w:r w:rsidR="00742FFA" w:rsidRPr="005945CA">
        <w:rPr>
          <w:rFonts w:ascii="Arial" w:hAnsi="Arial" w:cs="Arial"/>
          <w:color w:val="000000" w:themeColor="text1"/>
          <w:sz w:val="22"/>
        </w:rPr>
        <w:t xml:space="preserve"> </w:t>
      </w:r>
      <w:r w:rsidR="00266E9E" w:rsidRPr="005945CA">
        <w:rPr>
          <w:rFonts w:ascii="Arial" w:hAnsi="Arial" w:cs="Arial"/>
          <w:color w:val="000000" w:themeColor="text1"/>
          <w:sz w:val="22"/>
        </w:rPr>
        <w:t>T</w:t>
      </w:r>
      <w:r w:rsidR="00742FFA" w:rsidRPr="005945CA">
        <w:rPr>
          <w:rFonts w:ascii="Arial" w:hAnsi="Arial" w:cs="Arial"/>
          <w:color w:val="000000" w:themeColor="text1"/>
          <w:sz w:val="22"/>
        </w:rPr>
        <w:t>rusts</w:t>
      </w:r>
      <w:r w:rsidRPr="005945CA">
        <w:rPr>
          <w:rFonts w:ascii="Arial" w:hAnsi="Arial" w:cs="Arial"/>
          <w:color w:val="000000" w:themeColor="text1"/>
          <w:sz w:val="22"/>
        </w:rPr>
        <w:t>. The specific aim of the study was to understand what activities took place as part of sup</w:t>
      </w:r>
      <w:r w:rsidR="00742FFA" w:rsidRPr="005945CA">
        <w:rPr>
          <w:rFonts w:ascii="Arial" w:hAnsi="Arial" w:cs="Arial"/>
          <w:color w:val="000000" w:themeColor="text1"/>
          <w:sz w:val="22"/>
        </w:rPr>
        <w:t>ervisory roles for ward sisters.</w:t>
      </w:r>
      <w:r w:rsidRPr="005945CA">
        <w:rPr>
          <w:rFonts w:ascii="Arial" w:hAnsi="Arial" w:cs="Arial"/>
          <w:color w:val="000000" w:themeColor="text1"/>
          <w:sz w:val="22"/>
        </w:rPr>
        <w:t xml:space="preserve"> </w:t>
      </w:r>
      <w:r w:rsidR="00FB75EB" w:rsidRPr="005945CA">
        <w:rPr>
          <w:rFonts w:ascii="Arial" w:hAnsi="Arial" w:cs="Arial"/>
          <w:color w:val="000000" w:themeColor="text1"/>
          <w:sz w:val="22"/>
        </w:rPr>
        <w:t>However,</w:t>
      </w:r>
      <w:r w:rsidRPr="005945CA">
        <w:rPr>
          <w:rFonts w:ascii="Arial" w:hAnsi="Arial" w:cs="Arial"/>
          <w:color w:val="000000" w:themeColor="text1"/>
          <w:sz w:val="22"/>
        </w:rPr>
        <w:t xml:space="preserve"> the findings provide a wider insight into the varying levels of application of supervisory status in practice. Whilst the majority of respondents were positive about implementation, five were unable to implement supervisory status due to lack of finance and high vacancy factors</w:t>
      </w:r>
      <w:r w:rsidR="00742FFA" w:rsidRPr="005945CA">
        <w:rPr>
          <w:rFonts w:ascii="Arial" w:hAnsi="Arial" w:cs="Arial"/>
          <w:color w:val="000000" w:themeColor="text1"/>
          <w:sz w:val="22"/>
        </w:rPr>
        <w:t>,</w:t>
      </w:r>
      <w:r w:rsidRPr="005945CA">
        <w:rPr>
          <w:rFonts w:ascii="Arial" w:hAnsi="Arial" w:cs="Arial"/>
          <w:color w:val="000000" w:themeColor="text1"/>
          <w:sz w:val="22"/>
        </w:rPr>
        <w:t xml:space="preserve"> and of the others the extent of im</w:t>
      </w:r>
      <w:r w:rsidR="00742FFA" w:rsidRPr="005945CA">
        <w:rPr>
          <w:rFonts w:ascii="Arial" w:hAnsi="Arial" w:cs="Arial"/>
          <w:color w:val="000000" w:themeColor="text1"/>
          <w:sz w:val="22"/>
        </w:rPr>
        <w:t>plementation varied in practice</w:t>
      </w:r>
      <w:r w:rsidRPr="005945CA">
        <w:rPr>
          <w:rFonts w:ascii="Arial" w:hAnsi="Arial" w:cs="Arial"/>
          <w:color w:val="000000" w:themeColor="text1"/>
          <w:sz w:val="22"/>
        </w:rPr>
        <w:t xml:space="preserve"> ranging from one to four days per week designated supervisory time. The study reported overall that financial constraints and high vacancy factors meant achieving supervisory practice was a struggle and ward sisters were frequently drawn back into the numbers to cover gaps in front line nursing shifts.</w:t>
      </w:r>
    </w:p>
    <w:p w:rsidR="008F02F6" w:rsidRPr="005945CA" w:rsidRDefault="008F02F6" w:rsidP="007365B8">
      <w:pPr>
        <w:pStyle w:val="NormalWeb"/>
        <w:spacing w:before="0" w:beforeAutospacing="0" w:after="240" w:afterAutospacing="0" w:line="360" w:lineRule="auto"/>
        <w:rPr>
          <w:rFonts w:ascii="Arial" w:hAnsi="Arial" w:cs="Arial"/>
          <w:color w:val="000000" w:themeColor="text1"/>
          <w:sz w:val="22"/>
          <w:szCs w:val="22"/>
        </w:rPr>
      </w:pPr>
      <w:r w:rsidRPr="005945CA">
        <w:rPr>
          <w:rFonts w:ascii="Arial" w:hAnsi="Arial" w:cs="Arial"/>
          <w:color w:val="000000" w:themeColor="text1"/>
          <w:sz w:val="22"/>
          <w:szCs w:val="22"/>
        </w:rPr>
        <w:t>The study also explored evidence of evaluation</w:t>
      </w:r>
      <w:r w:rsidR="00266E9E" w:rsidRPr="005945CA">
        <w:rPr>
          <w:rFonts w:ascii="Arial" w:hAnsi="Arial" w:cs="Arial"/>
          <w:color w:val="000000" w:themeColor="text1"/>
          <w:sz w:val="22"/>
          <w:szCs w:val="22"/>
        </w:rPr>
        <w:t xml:space="preserve"> of the role by the individual T</w:t>
      </w:r>
      <w:r w:rsidRPr="005945CA">
        <w:rPr>
          <w:rFonts w:ascii="Arial" w:hAnsi="Arial" w:cs="Arial"/>
          <w:color w:val="000000" w:themeColor="text1"/>
          <w:sz w:val="22"/>
          <w:szCs w:val="22"/>
        </w:rPr>
        <w:t xml:space="preserve">rusts. </w:t>
      </w:r>
      <w:r w:rsidR="00FB75EB" w:rsidRPr="005945CA">
        <w:rPr>
          <w:rFonts w:ascii="Arial" w:hAnsi="Arial" w:cs="Arial"/>
          <w:color w:val="000000" w:themeColor="text1"/>
          <w:sz w:val="22"/>
          <w:szCs w:val="22"/>
        </w:rPr>
        <w:t xml:space="preserve">Of </w:t>
      </w:r>
      <w:r w:rsidR="00422A48" w:rsidRPr="005945CA">
        <w:rPr>
          <w:rFonts w:ascii="Arial" w:hAnsi="Arial" w:cs="Arial"/>
          <w:color w:val="000000" w:themeColor="text1"/>
          <w:sz w:val="22"/>
          <w:szCs w:val="22"/>
        </w:rPr>
        <w:t>the 63</w:t>
      </w:r>
      <w:r w:rsidR="00FB75EB" w:rsidRPr="005945CA">
        <w:rPr>
          <w:rFonts w:ascii="Arial" w:hAnsi="Arial" w:cs="Arial"/>
          <w:color w:val="000000" w:themeColor="text1"/>
          <w:sz w:val="22"/>
          <w:szCs w:val="22"/>
        </w:rPr>
        <w:t xml:space="preserve"> </w:t>
      </w:r>
      <w:r w:rsidR="00266E9E" w:rsidRPr="005945CA">
        <w:rPr>
          <w:rFonts w:ascii="Arial" w:hAnsi="Arial" w:cs="Arial"/>
          <w:color w:val="000000" w:themeColor="text1"/>
          <w:sz w:val="22"/>
          <w:szCs w:val="22"/>
        </w:rPr>
        <w:t>T</w:t>
      </w:r>
      <w:r w:rsidR="00FB75EB" w:rsidRPr="005945CA">
        <w:rPr>
          <w:rFonts w:ascii="Arial" w:hAnsi="Arial" w:cs="Arial"/>
          <w:color w:val="000000" w:themeColor="text1"/>
          <w:sz w:val="22"/>
          <w:szCs w:val="22"/>
        </w:rPr>
        <w:t>rusts that responded</w:t>
      </w:r>
      <w:r w:rsidR="00422A48" w:rsidRPr="005945CA">
        <w:rPr>
          <w:rFonts w:ascii="Arial" w:hAnsi="Arial" w:cs="Arial"/>
          <w:color w:val="000000" w:themeColor="text1"/>
          <w:sz w:val="22"/>
          <w:szCs w:val="22"/>
        </w:rPr>
        <w:t>,</w:t>
      </w:r>
      <w:r w:rsidR="00FB75EB" w:rsidRPr="005945CA">
        <w:rPr>
          <w:rFonts w:ascii="Arial" w:hAnsi="Arial" w:cs="Arial"/>
          <w:color w:val="000000" w:themeColor="text1"/>
          <w:sz w:val="22"/>
          <w:szCs w:val="22"/>
        </w:rPr>
        <w:t xml:space="preserve"> </w:t>
      </w:r>
      <w:r w:rsidR="00173820" w:rsidRPr="005945CA">
        <w:rPr>
          <w:rFonts w:ascii="Arial" w:hAnsi="Arial" w:cs="Arial"/>
          <w:color w:val="000000" w:themeColor="text1"/>
          <w:sz w:val="22"/>
          <w:szCs w:val="22"/>
        </w:rPr>
        <w:t xml:space="preserve">58 had already introduced supervisory status but only </w:t>
      </w:r>
      <w:r w:rsidRPr="005945CA">
        <w:rPr>
          <w:rFonts w:ascii="Arial" w:hAnsi="Arial" w:cs="Arial"/>
          <w:color w:val="000000" w:themeColor="text1"/>
          <w:sz w:val="22"/>
          <w:szCs w:val="22"/>
        </w:rPr>
        <w:t xml:space="preserve">34% (n=21) </w:t>
      </w:r>
      <w:r w:rsidRPr="005945CA">
        <w:rPr>
          <w:rFonts w:ascii="Arial" w:hAnsi="Arial" w:cs="Arial"/>
          <w:color w:val="000000" w:themeColor="text1"/>
          <w:sz w:val="22"/>
          <w:szCs w:val="22"/>
        </w:rPr>
        <w:lastRenderedPageBreak/>
        <w:t xml:space="preserve">reported </w:t>
      </w:r>
      <w:r w:rsidR="00FB75EB" w:rsidRPr="005945CA">
        <w:rPr>
          <w:rFonts w:ascii="Arial" w:hAnsi="Arial" w:cs="Arial"/>
          <w:color w:val="000000" w:themeColor="text1"/>
          <w:sz w:val="22"/>
          <w:szCs w:val="22"/>
        </w:rPr>
        <w:t xml:space="preserve">that </w:t>
      </w:r>
      <w:r w:rsidRPr="005945CA">
        <w:rPr>
          <w:rFonts w:ascii="Arial" w:hAnsi="Arial" w:cs="Arial"/>
          <w:color w:val="000000" w:themeColor="text1"/>
          <w:sz w:val="22"/>
          <w:szCs w:val="22"/>
        </w:rPr>
        <w:t xml:space="preserve">they were evaluating </w:t>
      </w:r>
      <w:r w:rsidR="00422A48" w:rsidRPr="005945CA">
        <w:rPr>
          <w:rFonts w:ascii="Arial" w:hAnsi="Arial" w:cs="Arial"/>
          <w:color w:val="000000" w:themeColor="text1"/>
          <w:sz w:val="22"/>
          <w:szCs w:val="22"/>
        </w:rPr>
        <w:t>the</w:t>
      </w:r>
      <w:r w:rsidR="00173820" w:rsidRPr="005945CA">
        <w:rPr>
          <w:rFonts w:ascii="Arial" w:hAnsi="Arial" w:cs="Arial"/>
          <w:color w:val="000000" w:themeColor="text1"/>
          <w:sz w:val="22"/>
          <w:szCs w:val="22"/>
        </w:rPr>
        <w:t xml:space="preserve"> role</w:t>
      </w:r>
      <w:r w:rsidRPr="005945CA">
        <w:rPr>
          <w:rFonts w:ascii="Arial" w:hAnsi="Arial" w:cs="Arial"/>
          <w:color w:val="000000" w:themeColor="text1"/>
          <w:sz w:val="22"/>
          <w:szCs w:val="22"/>
        </w:rPr>
        <w:t xml:space="preserve">. </w:t>
      </w:r>
      <w:r w:rsidR="00390631" w:rsidRPr="005945CA">
        <w:rPr>
          <w:rFonts w:ascii="Arial" w:hAnsi="Arial" w:cs="Arial"/>
          <w:color w:val="000000" w:themeColor="text1"/>
          <w:sz w:val="22"/>
          <w:szCs w:val="22"/>
        </w:rPr>
        <w:t>Within this group of 21, k</w:t>
      </w:r>
      <w:r w:rsidRPr="005945CA">
        <w:rPr>
          <w:rFonts w:ascii="Arial" w:hAnsi="Arial" w:cs="Arial"/>
          <w:color w:val="000000" w:themeColor="text1"/>
          <w:sz w:val="22"/>
          <w:szCs w:val="22"/>
        </w:rPr>
        <w:t>ey performance indicators (KPIs)</w:t>
      </w:r>
      <w:r w:rsidR="00390631" w:rsidRPr="005945CA">
        <w:rPr>
          <w:rFonts w:ascii="Arial" w:hAnsi="Arial" w:cs="Arial"/>
          <w:color w:val="000000" w:themeColor="text1"/>
          <w:sz w:val="22"/>
          <w:szCs w:val="22"/>
        </w:rPr>
        <w:t xml:space="preserve"> were used to assess the impact of the changed status by 15 </w:t>
      </w:r>
      <w:r w:rsidR="00266E9E" w:rsidRPr="005945CA">
        <w:rPr>
          <w:rFonts w:ascii="Arial" w:hAnsi="Arial" w:cs="Arial"/>
          <w:color w:val="000000" w:themeColor="text1"/>
          <w:sz w:val="22"/>
          <w:szCs w:val="22"/>
        </w:rPr>
        <w:t>T</w:t>
      </w:r>
      <w:r w:rsidR="00390631" w:rsidRPr="005945CA">
        <w:rPr>
          <w:rFonts w:ascii="Arial" w:hAnsi="Arial" w:cs="Arial"/>
          <w:color w:val="000000" w:themeColor="text1"/>
          <w:sz w:val="22"/>
          <w:szCs w:val="22"/>
        </w:rPr>
        <w:t>rusts</w:t>
      </w:r>
      <w:r w:rsidR="00422A48" w:rsidRPr="005945CA">
        <w:rPr>
          <w:rFonts w:ascii="Arial" w:hAnsi="Arial" w:cs="Arial"/>
          <w:color w:val="000000" w:themeColor="text1"/>
          <w:sz w:val="22"/>
          <w:szCs w:val="22"/>
        </w:rPr>
        <w:t>;</w:t>
      </w:r>
      <w:r w:rsidRPr="005945CA">
        <w:rPr>
          <w:rFonts w:ascii="Arial" w:hAnsi="Arial" w:cs="Arial"/>
          <w:color w:val="000000" w:themeColor="text1"/>
          <w:sz w:val="22"/>
          <w:szCs w:val="22"/>
        </w:rPr>
        <w:t xml:space="preserve"> 62% </w:t>
      </w:r>
      <w:r w:rsidR="00422A48" w:rsidRPr="005945CA">
        <w:rPr>
          <w:rFonts w:ascii="Arial" w:hAnsi="Arial" w:cs="Arial"/>
          <w:color w:val="000000" w:themeColor="text1"/>
          <w:sz w:val="22"/>
          <w:szCs w:val="22"/>
        </w:rPr>
        <w:t xml:space="preserve">of the </w:t>
      </w:r>
      <w:r w:rsidR="00266E9E" w:rsidRPr="005945CA">
        <w:rPr>
          <w:rFonts w:ascii="Arial" w:hAnsi="Arial" w:cs="Arial"/>
          <w:color w:val="000000" w:themeColor="text1"/>
          <w:sz w:val="22"/>
          <w:szCs w:val="22"/>
        </w:rPr>
        <w:t>T</w:t>
      </w:r>
      <w:r w:rsidR="00422A48" w:rsidRPr="005945CA">
        <w:rPr>
          <w:rFonts w:ascii="Arial" w:hAnsi="Arial" w:cs="Arial"/>
          <w:color w:val="000000" w:themeColor="text1"/>
          <w:sz w:val="22"/>
          <w:szCs w:val="22"/>
        </w:rPr>
        <w:t xml:space="preserve">rusts </w:t>
      </w:r>
      <w:r w:rsidRPr="005945CA">
        <w:rPr>
          <w:rFonts w:ascii="Arial" w:hAnsi="Arial" w:cs="Arial"/>
          <w:color w:val="000000" w:themeColor="text1"/>
          <w:sz w:val="22"/>
          <w:szCs w:val="22"/>
        </w:rPr>
        <w:t xml:space="preserve">(n=38) were not evaluating the role, and 3% (n=2) reported not knowing if the role was being evaluated. </w:t>
      </w:r>
      <w:r w:rsidR="00717B93" w:rsidRPr="005945CA">
        <w:rPr>
          <w:rFonts w:ascii="Arial" w:hAnsi="Arial" w:cs="Arial"/>
          <w:color w:val="000000" w:themeColor="text1"/>
          <w:sz w:val="22"/>
          <w:szCs w:val="22"/>
        </w:rPr>
        <w:t>W</w:t>
      </w:r>
      <w:r w:rsidRPr="005945CA">
        <w:rPr>
          <w:rFonts w:ascii="Arial" w:hAnsi="Arial" w:cs="Arial"/>
          <w:color w:val="000000" w:themeColor="text1"/>
          <w:sz w:val="22"/>
          <w:szCs w:val="22"/>
        </w:rPr>
        <w:t xml:space="preserve">hilst there </w:t>
      </w:r>
      <w:r w:rsidR="00717B93" w:rsidRPr="005945CA">
        <w:rPr>
          <w:rFonts w:ascii="Arial" w:hAnsi="Arial" w:cs="Arial"/>
          <w:color w:val="000000" w:themeColor="text1"/>
          <w:sz w:val="22"/>
          <w:szCs w:val="22"/>
        </w:rPr>
        <w:t>were</w:t>
      </w:r>
      <w:r w:rsidRPr="005945CA">
        <w:rPr>
          <w:rFonts w:ascii="Arial" w:hAnsi="Arial" w:cs="Arial"/>
          <w:color w:val="000000" w:themeColor="text1"/>
          <w:sz w:val="22"/>
          <w:szCs w:val="22"/>
        </w:rPr>
        <w:t xml:space="preserve"> some commonalities </w:t>
      </w:r>
      <w:r w:rsidR="00266E9E" w:rsidRPr="005945CA">
        <w:rPr>
          <w:rFonts w:ascii="Arial" w:hAnsi="Arial" w:cs="Arial"/>
          <w:color w:val="000000" w:themeColor="text1"/>
          <w:sz w:val="22"/>
          <w:szCs w:val="22"/>
        </w:rPr>
        <w:t>in those T</w:t>
      </w:r>
      <w:r w:rsidRPr="005945CA">
        <w:rPr>
          <w:rFonts w:ascii="Arial" w:hAnsi="Arial" w:cs="Arial"/>
          <w:color w:val="000000" w:themeColor="text1"/>
          <w:sz w:val="22"/>
          <w:szCs w:val="22"/>
        </w:rPr>
        <w:t xml:space="preserve">rusts using key performance indicators, a wide range of ways of evaluating the role were reported including ward documentation, staff focus groups, ward accreditation process; student experience; ward quality and workforce indicators; away day discussions; nurse sensitive indicators; appraisal; staff surveys; and time in supervisory role. This wide variety of measures led to a conclusion that more research was needed to assess the impact of supervisory status. </w:t>
      </w:r>
      <w:r w:rsidR="00E26497" w:rsidRPr="005945CA">
        <w:rPr>
          <w:rFonts w:ascii="Arial" w:hAnsi="Arial" w:cs="Arial"/>
          <w:color w:val="000000" w:themeColor="text1"/>
          <w:sz w:val="22"/>
          <w:szCs w:val="22"/>
        </w:rPr>
        <w:t>However,</w:t>
      </w:r>
      <w:r w:rsidR="00266E9E" w:rsidRPr="005945CA">
        <w:rPr>
          <w:rFonts w:ascii="Arial" w:hAnsi="Arial" w:cs="Arial"/>
          <w:color w:val="000000" w:themeColor="text1"/>
          <w:sz w:val="22"/>
          <w:szCs w:val="22"/>
        </w:rPr>
        <w:t xml:space="preserve"> t</w:t>
      </w:r>
      <w:r w:rsidRPr="005945CA">
        <w:rPr>
          <w:rFonts w:ascii="Arial" w:hAnsi="Arial" w:cs="Arial"/>
          <w:color w:val="000000" w:themeColor="text1"/>
          <w:sz w:val="22"/>
          <w:szCs w:val="22"/>
        </w:rPr>
        <w:t xml:space="preserve">he study </w:t>
      </w:r>
      <w:r w:rsidR="00266E9E" w:rsidRPr="005945CA">
        <w:rPr>
          <w:rFonts w:ascii="Arial" w:hAnsi="Arial" w:cs="Arial"/>
          <w:color w:val="000000" w:themeColor="text1"/>
          <w:sz w:val="22"/>
          <w:szCs w:val="22"/>
        </w:rPr>
        <w:t xml:space="preserve">did </w:t>
      </w:r>
      <w:r w:rsidRPr="005945CA">
        <w:rPr>
          <w:rFonts w:ascii="Arial" w:hAnsi="Arial" w:cs="Arial"/>
          <w:color w:val="000000" w:themeColor="text1"/>
          <w:sz w:val="22"/>
          <w:szCs w:val="22"/>
        </w:rPr>
        <w:t xml:space="preserve">report a strong perception that care had improved </w:t>
      </w:r>
      <w:r w:rsidR="00266E9E" w:rsidRPr="005945CA">
        <w:rPr>
          <w:rFonts w:ascii="Arial" w:hAnsi="Arial" w:cs="Arial"/>
          <w:color w:val="000000" w:themeColor="text1"/>
          <w:sz w:val="22"/>
          <w:szCs w:val="22"/>
        </w:rPr>
        <w:t xml:space="preserve">where </w:t>
      </w:r>
      <w:r w:rsidRPr="005945CA">
        <w:rPr>
          <w:rFonts w:ascii="Arial" w:hAnsi="Arial" w:cs="Arial"/>
          <w:color w:val="000000" w:themeColor="text1"/>
          <w:sz w:val="22"/>
          <w:szCs w:val="22"/>
        </w:rPr>
        <w:t xml:space="preserve">the supervisory status </w:t>
      </w:r>
      <w:r w:rsidR="00266E9E" w:rsidRPr="005945CA">
        <w:rPr>
          <w:rFonts w:ascii="Arial" w:hAnsi="Arial" w:cs="Arial"/>
          <w:color w:val="000000" w:themeColor="text1"/>
          <w:sz w:val="22"/>
          <w:szCs w:val="22"/>
        </w:rPr>
        <w:t xml:space="preserve">had been implemented, </w:t>
      </w:r>
      <w:r w:rsidRPr="005945CA">
        <w:rPr>
          <w:rFonts w:ascii="Arial" w:hAnsi="Arial" w:cs="Arial"/>
          <w:color w:val="000000" w:themeColor="text1"/>
          <w:sz w:val="22"/>
          <w:szCs w:val="22"/>
        </w:rPr>
        <w:t>and that it would be difficult to fulfil every day duties as a ward sister without such status.</w:t>
      </w:r>
      <w:r w:rsidR="00E26497" w:rsidRPr="005945CA">
        <w:rPr>
          <w:rFonts w:ascii="Arial" w:hAnsi="Arial" w:cs="Arial"/>
          <w:color w:val="000000" w:themeColor="text1"/>
          <w:sz w:val="22"/>
          <w:szCs w:val="22"/>
        </w:rPr>
        <w:t xml:space="preserve"> </w:t>
      </w:r>
      <w:r w:rsidR="00A83BF1" w:rsidRPr="005945CA">
        <w:rPr>
          <w:rFonts w:ascii="Arial" w:hAnsi="Arial" w:cs="Arial"/>
          <w:color w:val="000000" w:themeColor="text1"/>
          <w:sz w:val="22"/>
          <w:szCs w:val="22"/>
        </w:rPr>
        <w:t>Therefore,</w:t>
      </w:r>
      <w:r w:rsidR="00E26497" w:rsidRPr="005945CA">
        <w:rPr>
          <w:rFonts w:ascii="Arial" w:hAnsi="Arial" w:cs="Arial"/>
          <w:color w:val="000000" w:themeColor="text1"/>
          <w:sz w:val="22"/>
          <w:szCs w:val="22"/>
        </w:rPr>
        <w:t xml:space="preserve"> the growing assertion emerging from the literature that the supervisory status brings about improvement in quality of care is based largely on perception and a heterogenous group of outcome measures which are largely inconsistent. It is therefore </w:t>
      </w:r>
      <w:r w:rsidR="00A83BF1" w:rsidRPr="005945CA">
        <w:rPr>
          <w:rFonts w:ascii="Arial" w:hAnsi="Arial" w:cs="Arial"/>
          <w:color w:val="000000" w:themeColor="text1"/>
          <w:sz w:val="22"/>
          <w:szCs w:val="22"/>
        </w:rPr>
        <w:t>an area that requires a more consistent and objective analysis to be performed in order to support the implementation of the supervisory role wholescale.</w:t>
      </w:r>
    </w:p>
    <w:p w:rsidR="008F02F6" w:rsidRPr="005945CA" w:rsidRDefault="00A83BF1" w:rsidP="00AE4EFE">
      <w:pPr>
        <w:pStyle w:val="NormalWeb"/>
        <w:spacing w:before="0" w:beforeAutospacing="0" w:after="240" w:afterAutospacing="0" w:line="360" w:lineRule="auto"/>
        <w:rPr>
          <w:rFonts w:ascii="Arial" w:hAnsi="Arial" w:cs="Arial"/>
          <w:color w:val="000000" w:themeColor="text1"/>
          <w:sz w:val="22"/>
          <w:szCs w:val="22"/>
        </w:rPr>
      </w:pPr>
      <w:r w:rsidRPr="005945CA">
        <w:rPr>
          <w:rFonts w:ascii="Arial" w:hAnsi="Arial" w:cs="Arial"/>
          <w:color w:val="000000" w:themeColor="text1"/>
          <w:sz w:val="22"/>
          <w:szCs w:val="22"/>
        </w:rPr>
        <w:t>The</w:t>
      </w:r>
      <w:r w:rsidR="008F02F6" w:rsidRPr="005945CA">
        <w:rPr>
          <w:rFonts w:ascii="Arial" w:hAnsi="Arial" w:cs="Arial"/>
          <w:color w:val="000000" w:themeColor="text1"/>
          <w:sz w:val="22"/>
          <w:szCs w:val="22"/>
        </w:rPr>
        <w:t xml:space="preserve"> RCN has continued to support key changes to the ward sister role and i</w:t>
      </w:r>
      <w:r w:rsidRPr="005945CA">
        <w:rPr>
          <w:rFonts w:ascii="Arial" w:hAnsi="Arial" w:cs="Arial"/>
          <w:color w:val="000000" w:themeColor="text1"/>
          <w:sz w:val="22"/>
          <w:szCs w:val="22"/>
        </w:rPr>
        <w:t>n particular supervisory status</w:t>
      </w:r>
      <w:r w:rsidR="008F02F6" w:rsidRPr="005945CA">
        <w:rPr>
          <w:rFonts w:ascii="Arial" w:hAnsi="Arial" w:cs="Arial"/>
          <w:color w:val="000000" w:themeColor="text1"/>
          <w:sz w:val="22"/>
          <w:szCs w:val="22"/>
        </w:rPr>
        <w:t xml:space="preserve"> over the last </w:t>
      </w:r>
      <w:r w:rsidR="00DA6310" w:rsidRPr="005945CA">
        <w:rPr>
          <w:rFonts w:ascii="Arial" w:hAnsi="Arial" w:cs="Arial"/>
          <w:color w:val="000000" w:themeColor="text1"/>
          <w:sz w:val="22"/>
          <w:szCs w:val="22"/>
        </w:rPr>
        <w:t>50</w:t>
      </w:r>
      <w:r w:rsidRPr="005945CA">
        <w:rPr>
          <w:rFonts w:ascii="Arial" w:hAnsi="Arial" w:cs="Arial"/>
          <w:color w:val="000000" w:themeColor="text1"/>
          <w:sz w:val="22"/>
          <w:szCs w:val="22"/>
        </w:rPr>
        <w:t xml:space="preserve"> years</w:t>
      </w:r>
      <w:r w:rsidR="008F02F6" w:rsidRPr="005945CA">
        <w:rPr>
          <w:rFonts w:ascii="Arial" w:hAnsi="Arial" w:cs="Arial"/>
          <w:color w:val="000000" w:themeColor="text1"/>
          <w:sz w:val="22"/>
          <w:szCs w:val="22"/>
        </w:rPr>
        <w:t xml:space="preserve"> (Kitson</w:t>
      </w:r>
      <w:r w:rsidR="005066A2" w:rsidRPr="005945CA">
        <w:rPr>
          <w:rFonts w:ascii="Arial" w:hAnsi="Arial" w:cs="Arial"/>
          <w:color w:val="000000" w:themeColor="text1"/>
          <w:sz w:val="22"/>
          <w:szCs w:val="22"/>
        </w:rPr>
        <w:t xml:space="preserve"> and Antrobus,</w:t>
      </w:r>
      <w:r w:rsidRPr="005945CA">
        <w:rPr>
          <w:rFonts w:ascii="Arial" w:hAnsi="Arial" w:cs="Arial"/>
          <w:color w:val="000000" w:themeColor="text1"/>
          <w:sz w:val="22"/>
          <w:szCs w:val="22"/>
        </w:rPr>
        <w:t xml:space="preserve"> 1999). T</w:t>
      </w:r>
      <w:r w:rsidR="008F02F6" w:rsidRPr="005945CA">
        <w:rPr>
          <w:rFonts w:ascii="Arial" w:hAnsi="Arial" w:cs="Arial"/>
          <w:color w:val="000000" w:themeColor="text1"/>
          <w:sz w:val="22"/>
          <w:szCs w:val="22"/>
        </w:rPr>
        <w:t>he Pr</w:t>
      </w:r>
      <w:r w:rsidRPr="005945CA">
        <w:rPr>
          <w:rFonts w:ascii="Arial" w:hAnsi="Arial" w:cs="Arial"/>
          <w:color w:val="000000" w:themeColor="text1"/>
          <w:sz w:val="22"/>
          <w:szCs w:val="22"/>
        </w:rPr>
        <w:t>ime Minister’s Commission (2010)</w:t>
      </w:r>
      <w:r w:rsidR="008F02F6" w:rsidRPr="005945CA">
        <w:rPr>
          <w:rFonts w:ascii="Arial" w:hAnsi="Arial" w:cs="Arial"/>
          <w:color w:val="000000" w:themeColor="text1"/>
          <w:sz w:val="22"/>
          <w:szCs w:val="22"/>
        </w:rPr>
        <w:t xml:space="preserve"> </w:t>
      </w:r>
      <w:r w:rsidRPr="005945CA">
        <w:rPr>
          <w:rFonts w:ascii="Arial" w:hAnsi="Arial" w:cs="Arial"/>
          <w:color w:val="000000" w:themeColor="text1"/>
          <w:sz w:val="22"/>
          <w:szCs w:val="22"/>
        </w:rPr>
        <w:t>also supports the ward sister role and</w:t>
      </w:r>
      <w:r w:rsidR="008F02F6" w:rsidRPr="005945CA">
        <w:rPr>
          <w:rFonts w:ascii="Arial" w:hAnsi="Arial" w:cs="Arial"/>
          <w:color w:val="000000" w:themeColor="text1"/>
          <w:sz w:val="22"/>
          <w:szCs w:val="22"/>
        </w:rPr>
        <w:t xml:space="preserve"> sets out within its 20 recommendations the importance of nursing leadership and commitment to securing the nursing pledge to deliver high quality care. Whilst </w:t>
      </w:r>
      <w:r w:rsidRPr="005945CA">
        <w:rPr>
          <w:rFonts w:ascii="Arial" w:hAnsi="Arial" w:cs="Arial"/>
          <w:color w:val="000000" w:themeColor="text1"/>
          <w:sz w:val="22"/>
          <w:szCs w:val="22"/>
        </w:rPr>
        <w:t>the themes of the report</w:t>
      </w:r>
      <w:r w:rsidR="008F02F6" w:rsidRPr="005945CA">
        <w:rPr>
          <w:rFonts w:ascii="Arial" w:hAnsi="Arial" w:cs="Arial"/>
          <w:color w:val="000000" w:themeColor="text1"/>
          <w:sz w:val="22"/>
          <w:szCs w:val="22"/>
        </w:rPr>
        <w:t xml:space="preserve"> were well received, </w:t>
      </w:r>
      <w:r w:rsidR="00695306" w:rsidRPr="005945CA">
        <w:rPr>
          <w:rFonts w:ascii="Arial" w:hAnsi="Arial" w:cs="Arial"/>
          <w:color w:val="000000" w:themeColor="text1"/>
          <w:sz w:val="22"/>
          <w:szCs w:val="22"/>
        </w:rPr>
        <w:t>there has been</w:t>
      </w:r>
      <w:r w:rsidR="008F02F6" w:rsidRPr="005945CA">
        <w:rPr>
          <w:rFonts w:ascii="Arial" w:hAnsi="Arial" w:cs="Arial"/>
          <w:color w:val="000000" w:themeColor="text1"/>
          <w:sz w:val="22"/>
          <w:szCs w:val="22"/>
        </w:rPr>
        <w:t xml:space="preserve"> little impact in professional terms </w:t>
      </w:r>
      <w:r w:rsidR="00695306" w:rsidRPr="005945CA">
        <w:rPr>
          <w:rFonts w:ascii="Arial" w:hAnsi="Arial" w:cs="Arial"/>
          <w:color w:val="000000" w:themeColor="text1"/>
          <w:sz w:val="22"/>
          <w:szCs w:val="22"/>
        </w:rPr>
        <w:t xml:space="preserve">and the </w:t>
      </w:r>
      <w:r w:rsidR="008F02F6" w:rsidRPr="005945CA">
        <w:rPr>
          <w:rFonts w:ascii="Arial" w:hAnsi="Arial" w:cs="Arial"/>
          <w:color w:val="000000" w:themeColor="text1"/>
          <w:sz w:val="22"/>
          <w:szCs w:val="22"/>
        </w:rPr>
        <w:t xml:space="preserve">ward sister role </w:t>
      </w:r>
      <w:r w:rsidR="00AE4EFE" w:rsidRPr="005945CA">
        <w:rPr>
          <w:rFonts w:ascii="Arial" w:hAnsi="Arial" w:cs="Arial"/>
          <w:color w:val="000000" w:themeColor="text1"/>
          <w:sz w:val="22"/>
          <w:szCs w:val="22"/>
        </w:rPr>
        <w:t>has still not been standardised (RCN, 2015</w:t>
      </w:r>
      <w:r w:rsidR="003312B7" w:rsidRPr="005945CA">
        <w:rPr>
          <w:rFonts w:ascii="Arial" w:hAnsi="Arial" w:cs="Arial"/>
          <w:color w:val="000000" w:themeColor="text1"/>
          <w:sz w:val="22"/>
          <w:szCs w:val="22"/>
        </w:rPr>
        <w:t>b</w:t>
      </w:r>
      <w:r w:rsidR="00AE4EFE" w:rsidRPr="005945CA">
        <w:rPr>
          <w:rFonts w:ascii="Arial" w:hAnsi="Arial" w:cs="Arial"/>
          <w:color w:val="000000" w:themeColor="text1"/>
          <w:sz w:val="22"/>
          <w:szCs w:val="22"/>
        </w:rPr>
        <w:t>)</w:t>
      </w:r>
      <w:r w:rsidR="008F02F6" w:rsidRPr="005945CA">
        <w:rPr>
          <w:rFonts w:ascii="Arial" w:hAnsi="Arial" w:cs="Arial"/>
          <w:color w:val="000000" w:themeColor="text1"/>
          <w:sz w:val="22"/>
          <w:szCs w:val="22"/>
        </w:rPr>
        <w:t xml:space="preserve">. In order to examine the relationship </w:t>
      </w:r>
      <w:r w:rsidR="00AE4EFE" w:rsidRPr="005945CA">
        <w:rPr>
          <w:rFonts w:ascii="Arial" w:hAnsi="Arial" w:cs="Arial"/>
          <w:color w:val="000000" w:themeColor="text1"/>
          <w:sz w:val="22"/>
          <w:szCs w:val="22"/>
        </w:rPr>
        <w:t>between</w:t>
      </w:r>
      <w:r w:rsidR="008F02F6" w:rsidRPr="005945CA">
        <w:rPr>
          <w:rFonts w:ascii="Arial" w:hAnsi="Arial" w:cs="Arial"/>
          <w:color w:val="000000" w:themeColor="text1"/>
          <w:sz w:val="22"/>
          <w:szCs w:val="22"/>
        </w:rPr>
        <w:t xml:space="preserve"> supervisory status and quality of care, the following </w:t>
      </w:r>
      <w:r w:rsidR="00075E9C" w:rsidRPr="005945CA">
        <w:rPr>
          <w:rFonts w:ascii="Arial" w:hAnsi="Arial" w:cs="Arial"/>
          <w:color w:val="000000" w:themeColor="text1"/>
          <w:sz w:val="22"/>
          <w:szCs w:val="22"/>
        </w:rPr>
        <w:t>section</w:t>
      </w:r>
      <w:r w:rsidR="008F02F6" w:rsidRPr="005945CA">
        <w:rPr>
          <w:rFonts w:ascii="Arial" w:hAnsi="Arial" w:cs="Arial"/>
          <w:color w:val="000000" w:themeColor="text1"/>
          <w:sz w:val="22"/>
          <w:szCs w:val="22"/>
        </w:rPr>
        <w:t xml:space="preserve"> sets out to examine the ward sister</w:t>
      </w:r>
      <w:r w:rsidR="005C633B" w:rsidRPr="005945CA">
        <w:rPr>
          <w:rFonts w:ascii="Arial" w:hAnsi="Arial" w:cs="Arial"/>
          <w:color w:val="000000" w:themeColor="text1"/>
          <w:sz w:val="22"/>
          <w:szCs w:val="22"/>
        </w:rPr>
        <w:t>’s</w:t>
      </w:r>
      <w:r w:rsidR="008F02F6" w:rsidRPr="005945CA">
        <w:rPr>
          <w:rFonts w:ascii="Arial" w:hAnsi="Arial" w:cs="Arial"/>
          <w:color w:val="000000" w:themeColor="text1"/>
          <w:sz w:val="22"/>
          <w:szCs w:val="22"/>
        </w:rPr>
        <w:t xml:space="preserve"> role in quality of care and begins by defining quality in health care.</w:t>
      </w:r>
    </w:p>
    <w:p w:rsidR="008F02F6" w:rsidRPr="005945CA" w:rsidRDefault="008F02F6" w:rsidP="00A329BB">
      <w:pPr>
        <w:pStyle w:val="Heading3"/>
        <w:rPr>
          <w:color w:val="000000" w:themeColor="text1"/>
        </w:rPr>
      </w:pPr>
      <w:r w:rsidRPr="005945CA">
        <w:rPr>
          <w:color w:val="000000" w:themeColor="text1"/>
        </w:rPr>
        <w:t xml:space="preserve">2.3.3 </w:t>
      </w:r>
      <w:r w:rsidR="00717444" w:rsidRPr="005945CA">
        <w:rPr>
          <w:color w:val="000000" w:themeColor="text1"/>
        </w:rPr>
        <w:tab/>
      </w:r>
      <w:r w:rsidRPr="005945CA">
        <w:rPr>
          <w:color w:val="000000" w:themeColor="text1"/>
        </w:rPr>
        <w:t xml:space="preserve">The </w:t>
      </w:r>
      <w:r w:rsidR="007B4530" w:rsidRPr="005945CA">
        <w:rPr>
          <w:color w:val="000000" w:themeColor="text1"/>
        </w:rPr>
        <w:t>w</w:t>
      </w:r>
      <w:r w:rsidRPr="005945CA">
        <w:rPr>
          <w:color w:val="000000" w:themeColor="text1"/>
        </w:rPr>
        <w:t xml:space="preserve">ard </w:t>
      </w:r>
      <w:r w:rsidR="007B4530" w:rsidRPr="005945CA">
        <w:rPr>
          <w:color w:val="000000" w:themeColor="text1"/>
        </w:rPr>
        <w:t>s</w:t>
      </w:r>
      <w:r w:rsidRPr="005945CA">
        <w:rPr>
          <w:color w:val="000000" w:themeColor="text1"/>
        </w:rPr>
        <w:t xml:space="preserve">ister </w:t>
      </w:r>
      <w:r w:rsidR="007B4530" w:rsidRPr="005945CA">
        <w:rPr>
          <w:color w:val="000000" w:themeColor="text1"/>
        </w:rPr>
        <w:t>r</w:t>
      </w:r>
      <w:r w:rsidRPr="005945CA">
        <w:rPr>
          <w:color w:val="000000" w:themeColor="text1"/>
        </w:rPr>
        <w:t xml:space="preserve">ole in </w:t>
      </w:r>
      <w:r w:rsidR="007B4530" w:rsidRPr="005945CA">
        <w:rPr>
          <w:color w:val="000000" w:themeColor="text1"/>
        </w:rPr>
        <w:t>q</w:t>
      </w:r>
      <w:r w:rsidRPr="005945CA">
        <w:rPr>
          <w:color w:val="000000" w:themeColor="text1"/>
        </w:rPr>
        <w:t xml:space="preserve">uality of </w:t>
      </w:r>
      <w:r w:rsidR="007B4530" w:rsidRPr="005945CA">
        <w:rPr>
          <w:color w:val="000000" w:themeColor="text1"/>
        </w:rPr>
        <w:t>c</w:t>
      </w:r>
      <w:r w:rsidRPr="005945CA">
        <w:rPr>
          <w:color w:val="000000" w:themeColor="text1"/>
        </w:rPr>
        <w:t>are</w:t>
      </w:r>
    </w:p>
    <w:p w:rsidR="008F02F6" w:rsidRPr="005945CA" w:rsidRDefault="007D60D6" w:rsidP="00717444">
      <w:pPr>
        <w:spacing w:line="360" w:lineRule="auto"/>
        <w:rPr>
          <w:rFonts w:ascii="Arial" w:hAnsi="Arial" w:cs="Arial"/>
          <w:color w:val="000000" w:themeColor="text1"/>
          <w:sz w:val="22"/>
        </w:rPr>
      </w:pPr>
      <w:r w:rsidRPr="005945CA">
        <w:rPr>
          <w:rFonts w:ascii="Arial" w:hAnsi="Arial" w:cs="Arial"/>
          <w:color w:val="000000" w:themeColor="text1"/>
          <w:sz w:val="22"/>
        </w:rPr>
        <w:t xml:space="preserve">Within healthcare, there is no universally accepted definition of </w:t>
      </w:r>
      <w:r w:rsidR="00502801" w:rsidRPr="005945CA">
        <w:rPr>
          <w:rFonts w:ascii="Arial" w:hAnsi="Arial" w:cs="Arial"/>
          <w:color w:val="000000" w:themeColor="text1"/>
          <w:sz w:val="22"/>
        </w:rPr>
        <w:t>the term quality of care</w:t>
      </w:r>
      <w:r w:rsidR="008F02F6" w:rsidRPr="005945CA">
        <w:rPr>
          <w:rFonts w:ascii="Arial" w:hAnsi="Arial" w:cs="Arial"/>
          <w:color w:val="000000" w:themeColor="text1"/>
          <w:sz w:val="22"/>
        </w:rPr>
        <w:t xml:space="preserve">. Throughout the last decade there has been an increased focus on organisations attempting to clarify what is understood and expected in relation to the </w:t>
      </w:r>
      <w:r w:rsidR="005C633B" w:rsidRPr="005945CA">
        <w:rPr>
          <w:rFonts w:ascii="Arial" w:hAnsi="Arial" w:cs="Arial"/>
          <w:color w:val="000000" w:themeColor="text1"/>
          <w:sz w:val="22"/>
        </w:rPr>
        <w:t>definition of quality</w:t>
      </w:r>
      <w:r w:rsidR="008F02F6" w:rsidRPr="005945CA">
        <w:rPr>
          <w:rFonts w:ascii="Arial" w:hAnsi="Arial" w:cs="Arial"/>
          <w:color w:val="000000" w:themeColor="text1"/>
          <w:sz w:val="22"/>
        </w:rPr>
        <w:t>, prompted largely by the failings in care which have manifested during this period. In reaching a definition a number of domains of care upon which quality can be assessed</w:t>
      </w:r>
      <w:r w:rsidR="001F6393" w:rsidRPr="005945CA">
        <w:rPr>
          <w:rFonts w:ascii="Arial" w:hAnsi="Arial" w:cs="Arial"/>
          <w:color w:val="000000" w:themeColor="text1"/>
          <w:sz w:val="22"/>
        </w:rPr>
        <w:t xml:space="preserve"> have been identified including safety, e</w:t>
      </w:r>
      <w:r w:rsidR="008F02F6" w:rsidRPr="005945CA">
        <w:rPr>
          <w:rFonts w:ascii="Arial" w:hAnsi="Arial" w:cs="Arial"/>
          <w:color w:val="000000" w:themeColor="text1"/>
          <w:sz w:val="22"/>
        </w:rPr>
        <w:t>ffe</w:t>
      </w:r>
      <w:r w:rsidR="001F6393" w:rsidRPr="005945CA">
        <w:rPr>
          <w:rFonts w:ascii="Arial" w:hAnsi="Arial" w:cs="Arial"/>
          <w:color w:val="000000" w:themeColor="text1"/>
          <w:sz w:val="22"/>
        </w:rPr>
        <w:t>ctiveness, outcomes of care, patient-centred/experience, timely access to care, efficient value for money, e</w:t>
      </w:r>
      <w:r w:rsidR="008F02F6" w:rsidRPr="005945CA">
        <w:rPr>
          <w:rFonts w:ascii="Arial" w:hAnsi="Arial" w:cs="Arial"/>
          <w:color w:val="000000" w:themeColor="text1"/>
          <w:sz w:val="22"/>
        </w:rPr>
        <w:t>quitable and lea</w:t>
      </w:r>
      <w:r w:rsidR="001F6393" w:rsidRPr="005945CA">
        <w:rPr>
          <w:rFonts w:ascii="Arial" w:hAnsi="Arial" w:cs="Arial"/>
          <w:color w:val="000000" w:themeColor="text1"/>
          <w:sz w:val="22"/>
        </w:rPr>
        <w:t>ding to independent living and h</w:t>
      </w:r>
      <w:r w:rsidR="008F02F6" w:rsidRPr="005945CA">
        <w:rPr>
          <w:rFonts w:ascii="Arial" w:hAnsi="Arial" w:cs="Arial"/>
          <w:color w:val="000000" w:themeColor="text1"/>
          <w:sz w:val="22"/>
        </w:rPr>
        <w:t>ealth improv</w:t>
      </w:r>
      <w:r w:rsidR="005E3571" w:rsidRPr="005945CA">
        <w:rPr>
          <w:rFonts w:ascii="Arial" w:hAnsi="Arial" w:cs="Arial"/>
          <w:color w:val="000000" w:themeColor="text1"/>
          <w:sz w:val="22"/>
        </w:rPr>
        <w:t xml:space="preserve">ement </w:t>
      </w:r>
      <w:r w:rsidR="00D20412" w:rsidRPr="005945CA">
        <w:rPr>
          <w:rFonts w:ascii="Arial" w:hAnsi="Arial" w:cs="Arial"/>
          <w:color w:val="000000" w:themeColor="text1"/>
          <w:sz w:val="22"/>
        </w:rPr>
        <w:t>(Raleigh and Foot, 2010).</w:t>
      </w:r>
    </w:p>
    <w:p w:rsidR="00D20412" w:rsidRPr="005945CA" w:rsidRDefault="00D20412" w:rsidP="008F02F6">
      <w:pPr>
        <w:spacing w:line="360" w:lineRule="auto"/>
        <w:ind w:left="142"/>
        <w:rPr>
          <w:rFonts w:ascii="Arial" w:hAnsi="Arial" w:cs="Arial"/>
          <w:color w:val="000000" w:themeColor="text1"/>
          <w:sz w:val="22"/>
        </w:rPr>
      </w:pPr>
    </w:p>
    <w:p w:rsidR="008F02F6" w:rsidRPr="005945CA" w:rsidRDefault="008F02F6" w:rsidP="00750C3B">
      <w:pPr>
        <w:spacing w:line="360" w:lineRule="auto"/>
        <w:rPr>
          <w:rFonts w:ascii="Arial" w:hAnsi="Arial" w:cs="Arial"/>
          <w:color w:val="000000" w:themeColor="text1"/>
          <w:sz w:val="22"/>
        </w:rPr>
      </w:pPr>
      <w:r w:rsidRPr="005945CA">
        <w:rPr>
          <w:rFonts w:ascii="Arial" w:hAnsi="Arial" w:cs="Arial"/>
          <w:color w:val="000000" w:themeColor="text1"/>
          <w:sz w:val="22"/>
        </w:rPr>
        <w:lastRenderedPageBreak/>
        <w:t xml:space="preserve">The work of </w:t>
      </w:r>
      <w:r w:rsidRPr="005945CA">
        <w:rPr>
          <w:rFonts w:ascii="Arial" w:hAnsi="Arial" w:cs="Arial"/>
          <w:color w:val="000000" w:themeColor="text1"/>
          <w:sz w:val="22"/>
          <w:lang w:val="en-US"/>
        </w:rPr>
        <w:t>Don Berwick in his report ‘Crossing the Quality Chasm’, laid the fou</w:t>
      </w:r>
      <w:r w:rsidR="00502801" w:rsidRPr="005945CA">
        <w:rPr>
          <w:rFonts w:ascii="Arial" w:hAnsi="Arial" w:cs="Arial"/>
          <w:color w:val="000000" w:themeColor="text1"/>
          <w:sz w:val="22"/>
          <w:lang w:val="en-US"/>
        </w:rPr>
        <w:t>ndation for health</w:t>
      </w:r>
      <w:r w:rsidRPr="005945CA">
        <w:rPr>
          <w:rFonts w:ascii="Arial" w:hAnsi="Arial" w:cs="Arial"/>
          <w:color w:val="000000" w:themeColor="text1"/>
          <w:sz w:val="22"/>
          <w:lang w:val="en-US"/>
        </w:rPr>
        <w:t xml:space="preserve">care reform in the United States and </w:t>
      </w:r>
      <w:r w:rsidR="00D20412" w:rsidRPr="005945CA">
        <w:rPr>
          <w:rFonts w:ascii="Arial" w:hAnsi="Arial" w:cs="Arial"/>
          <w:color w:val="000000" w:themeColor="text1"/>
          <w:sz w:val="22"/>
          <w:lang w:val="en-US"/>
        </w:rPr>
        <w:t>is now commonly used globally. H</w:t>
      </w:r>
      <w:r w:rsidRPr="005945CA">
        <w:rPr>
          <w:rFonts w:ascii="Arial" w:hAnsi="Arial" w:cs="Arial"/>
          <w:color w:val="000000" w:themeColor="text1"/>
          <w:sz w:val="22"/>
          <w:lang w:val="en-US"/>
        </w:rPr>
        <w:t xml:space="preserve">e describes six </w:t>
      </w:r>
      <w:r w:rsidR="00502801" w:rsidRPr="005945CA">
        <w:rPr>
          <w:rFonts w:ascii="Arial" w:hAnsi="Arial" w:cs="Arial"/>
          <w:color w:val="000000" w:themeColor="text1"/>
          <w:sz w:val="22"/>
          <w:lang w:val="en-US"/>
        </w:rPr>
        <w:t>dimensions of quality in health</w:t>
      </w:r>
      <w:r w:rsidRPr="005945CA">
        <w:rPr>
          <w:rFonts w:ascii="Arial" w:hAnsi="Arial" w:cs="Arial"/>
          <w:color w:val="000000" w:themeColor="text1"/>
          <w:sz w:val="22"/>
          <w:lang w:val="en-US"/>
        </w:rPr>
        <w:t>care: safety, effectiveness, patient-cent</w:t>
      </w:r>
      <w:r w:rsidR="00075E9C" w:rsidRPr="005945CA">
        <w:rPr>
          <w:rFonts w:ascii="Arial" w:hAnsi="Arial" w:cs="Arial"/>
          <w:color w:val="000000" w:themeColor="text1"/>
          <w:sz w:val="22"/>
          <w:lang w:val="en-US"/>
        </w:rPr>
        <w:t>re</w:t>
      </w:r>
      <w:r w:rsidRPr="005945CA">
        <w:rPr>
          <w:rFonts w:ascii="Arial" w:hAnsi="Arial" w:cs="Arial"/>
          <w:color w:val="000000" w:themeColor="text1"/>
          <w:sz w:val="22"/>
          <w:lang w:val="en-US"/>
        </w:rPr>
        <w:t>dness, timeliness, efficiency, and equity (Berwick</w:t>
      </w:r>
      <w:r w:rsidR="00A75F9B" w:rsidRPr="005945CA">
        <w:rPr>
          <w:rFonts w:ascii="Arial" w:hAnsi="Arial" w:cs="Arial"/>
          <w:color w:val="000000" w:themeColor="text1"/>
          <w:sz w:val="22"/>
          <w:lang w:val="en-US"/>
        </w:rPr>
        <w:t>,</w:t>
      </w:r>
      <w:r w:rsidRPr="005945CA">
        <w:rPr>
          <w:rFonts w:ascii="Arial" w:hAnsi="Arial" w:cs="Arial"/>
          <w:color w:val="000000" w:themeColor="text1"/>
          <w:sz w:val="22"/>
          <w:lang w:val="en-US"/>
        </w:rPr>
        <w:t xml:space="preserve"> 20</w:t>
      </w:r>
      <w:r w:rsidR="00491600" w:rsidRPr="005945CA">
        <w:rPr>
          <w:rFonts w:ascii="Arial" w:hAnsi="Arial" w:cs="Arial"/>
          <w:color w:val="000000" w:themeColor="text1"/>
          <w:sz w:val="22"/>
          <w:lang w:val="en-US"/>
        </w:rPr>
        <w:t>13</w:t>
      </w:r>
      <w:r w:rsidRPr="005945CA">
        <w:rPr>
          <w:rFonts w:ascii="Arial" w:hAnsi="Arial" w:cs="Arial"/>
          <w:color w:val="000000" w:themeColor="text1"/>
          <w:sz w:val="22"/>
          <w:lang w:val="en-US"/>
        </w:rPr>
        <w:t xml:space="preserve">). In 2008, Darzi identified three key core dimensions of </w:t>
      </w:r>
      <w:r w:rsidR="005A142E" w:rsidRPr="005945CA">
        <w:rPr>
          <w:rFonts w:ascii="Arial" w:hAnsi="Arial" w:cs="Arial"/>
          <w:color w:val="000000" w:themeColor="text1"/>
          <w:sz w:val="22"/>
          <w:lang w:val="en-US"/>
        </w:rPr>
        <w:t xml:space="preserve">quality, these being </w:t>
      </w:r>
      <w:r w:rsidRPr="005945CA">
        <w:rPr>
          <w:rFonts w:ascii="Arial" w:hAnsi="Arial" w:cs="Arial"/>
          <w:color w:val="000000" w:themeColor="text1"/>
          <w:sz w:val="22"/>
        </w:rPr>
        <w:t>patient safety, clinical effectiveness</w:t>
      </w:r>
      <w:r w:rsidRPr="005945CA">
        <w:rPr>
          <w:rFonts w:ascii="Arial" w:hAnsi="Arial" w:cs="Arial"/>
          <w:color w:val="000000" w:themeColor="text1"/>
          <w:sz w:val="22"/>
          <w:lang w:val="en-US"/>
        </w:rPr>
        <w:t xml:space="preserve"> and </w:t>
      </w:r>
      <w:r w:rsidRPr="005945CA">
        <w:rPr>
          <w:rFonts w:ascii="Arial" w:hAnsi="Arial" w:cs="Arial"/>
          <w:color w:val="000000" w:themeColor="text1"/>
          <w:sz w:val="22"/>
        </w:rPr>
        <w:t>the experience of patients. The NHS Outcomes Framework uses Darzi’s key dimensions to define the five domains of quality upon which the NHS commissioning board is held</w:t>
      </w:r>
      <w:r w:rsidR="005A142E" w:rsidRPr="005945CA">
        <w:rPr>
          <w:rFonts w:ascii="Arial" w:hAnsi="Arial" w:cs="Arial"/>
          <w:color w:val="000000" w:themeColor="text1"/>
          <w:sz w:val="22"/>
        </w:rPr>
        <w:t xml:space="preserve"> to account as shown in F</w:t>
      </w:r>
      <w:r w:rsidR="00C6760B" w:rsidRPr="005945CA">
        <w:rPr>
          <w:rFonts w:ascii="Arial" w:hAnsi="Arial" w:cs="Arial"/>
          <w:color w:val="000000" w:themeColor="text1"/>
          <w:sz w:val="22"/>
        </w:rPr>
        <w:t>igure 2.2</w:t>
      </w:r>
      <w:r w:rsidRPr="005945CA">
        <w:rPr>
          <w:rFonts w:ascii="Arial" w:hAnsi="Arial" w:cs="Arial"/>
          <w:color w:val="000000" w:themeColor="text1"/>
          <w:sz w:val="22"/>
        </w:rPr>
        <w:t xml:space="preserve"> (DH, 2010).</w:t>
      </w:r>
      <w:r w:rsidR="00CE2ECC" w:rsidRPr="005945CA">
        <w:rPr>
          <w:rFonts w:ascii="Arial" w:hAnsi="Arial" w:cs="Arial"/>
          <w:color w:val="000000" w:themeColor="text1"/>
          <w:sz w:val="22"/>
        </w:rPr>
        <w:t xml:space="preserve"> It is therefore incumbent on health care leaders to consider these dimensions when considering quality improvement in health care.</w:t>
      </w:r>
      <w:r w:rsidR="00750C3B" w:rsidRPr="005945CA">
        <w:rPr>
          <w:rFonts w:ascii="Arial" w:hAnsi="Arial" w:cs="Arial"/>
          <w:color w:val="000000" w:themeColor="text1"/>
          <w:sz w:val="22"/>
        </w:rPr>
        <w:t xml:space="preserve"> </w:t>
      </w:r>
    </w:p>
    <w:p w:rsidR="00750C3B" w:rsidRPr="005945CA" w:rsidRDefault="00750C3B" w:rsidP="00750C3B">
      <w:pPr>
        <w:spacing w:line="360" w:lineRule="auto"/>
        <w:rPr>
          <w:rFonts w:ascii="Arial" w:hAnsi="Arial" w:cs="Arial"/>
          <w:color w:val="000000" w:themeColor="text1"/>
          <w:sz w:val="22"/>
        </w:rPr>
      </w:pPr>
    </w:p>
    <w:p w:rsidR="008F02F6" w:rsidRPr="005945CA" w:rsidRDefault="00C6760B" w:rsidP="00E741FC">
      <w:pPr>
        <w:rPr>
          <w:rFonts w:ascii="Arial" w:hAnsi="Arial" w:cs="Arial"/>
          <w:color w:val="000000" w:themeColor="text1"/>
          <w:sz w:val="22"/>
          <w:szCs w:val="22"/>
        </w:rPr>
      </w:pPr>
      <w:r w:rsidRPr="005945CA">
        <w:rPr>
          <w:rFonts w:ascii="Arial" w:hAnsi="Arial" w:cs="Arial"/>
          <w:color w:val="000000" w:themeColor="text1"/>
          <w:sz w:val="22"/>
          <w:szCs w:val="22"/>
        </w:rPr>
        <w:t>Figure 2.</w:t>
      </w:r>
      <w:r w:rsidR="00A32BC3" w:rsidRPr="005945CA">
        <w:rPr>
          <w:rFonts w:ascii="Arial" w:hAnsi="Arial" w:cs="Arial"/>
          <w:color w:val="000000" w:themeColor="text1"/>
          <w:sz w:val="22"/>
          <w:szCs w:val="22"/>
        </w:rPr>
        <w:t>1</w:t>
      </w:r>
      <w:r w:rsidR="008F02F6" w:rsidRPr="005945CA">
        <w:rPr>
          <w:rFonts w:ascii="Arial" w:hAnsi="Arial" w:cs="Arial"/>
          <w:color w:val="000000" w:themeColor="text1"/>
          <w:sz w:val="22"/>
          <w:szCs w:val="22"/>
        </w:rPr>
        <w:t xml:space="preserve">: The </w:t>
      </w:r>
      <w:r w:rsidR="00BF05F3" w:rsidRPr="005945CA">
        <w:rPr>
          <w:rFonts w:ascii="Arial" w:hAnsi="Arial" w:cs="Arial"/>
          <w:color w:val="000000" w:themeColor="text1"/>
          <w:sz w:val="22"/>
          <w:szCs w:val="22"/>
        </w:rPr>
        <w:t>f</w:t>
      </w:r>
      <w:r w:rsidR="008F02F6" w:rsidRPr="005945CA">
        <w:rPr>
          <w:rFonts w:ascii="Arial" w:hAnsi="Arial" w:cs="Arial"/>
          <w:color w:val="000000" w:themeColor="text1"/>
          <w:sz w:val="22"/>
          <w:szCs w:val="22"/>
        </w:rPr>
        <w:t>ive ‘Outcome Domains’ of the NHS Outcomes Framework</w:t>
      </w:r>
    </w:p>
    <w:p w:rsidR="008F02F6" w:rsidRPr="005945CA" w:rsidRDefault="008F02F6" w:rsidP="008F02F6">
      <w:pPr>
        <w:spacing w:line="360" w:lineRule="auto"/>
        <w:rPr>
          <w:rFonts w:ascii="Arial" w:hAnsi="Arial" w:cs="Arial"/>
          <w:color w:val="000000" w:themeColor="text1"/>
          <w:sz w:val="22"/>
        </w:rPr>
      </w:pPr>
    </w:p>
    <w:tbl>
      <w:tblPr>
        <w:tblW w:w="9349" w:type="dxa"/>
        <w:tblBorders>
          <w:top w:val="nil"/>
          <w:left w:val="nil"/>
          <w:bottom w:val="nil"/>
          <w:right w:val="nil"/>
        </w:tblBorders>
        <w:tblLayout w:type="fixed"/>
        <w:tblLook w:val="0000" w:firstRow="0" w:lastRow="0" w:firstColumn="0" w:lastColumn="0" w:noHBand="0" w:noVBand="0"/>
      </w:tblPr>
      <w:tblGrid>
        <w:gridCol w:w="1526"/>
        <w:gridCol w:w="5670"/>
        <w:gridCol w:w="2153"/>
      </w:tblGrid>
      <w:tr w:rsidR="005945CA" w:rsidRPr="005945CA" w:rsidTr="00B84D52">
        <w:trPr>
          <w:gridAfter w:val="1"/>
          <w:wAfter w:w="2153" w:type="dxa"/>
          <w:trHeight w:val="339"/>
        </w:trPr>
        <w:tc>
          <w:tcPr>
            <w:tcW w:w="1526" w:type="dxa"/>
          </w:tcPr>
          <w:p w:rsidR="008F02F6" w:rsidRPr="005945CA" w:rsidRDefault="008F02F6" w:rsidP="00B84D52">
            <w:pPr>
              <w:pStyle w:val="Default"/>
              <w:spacing w:line="360" w:lineRule="auto"/>
              <w:ind w:left="142"/>
              <w:rPr>
                <w:rFonts w:ascii="Arial" w:hAnsi="Arial" w:cs="Arial"/>
                <w:color w:val="000000" w:themeColor="text1"/>
                <w:sz w:val="22"/>
                <w:szCs w:val="22"/>
              </w:rPr>
            </w:pPr>
            <w:r w:rsidRPr="005945CA">
              <w:rPr>
                <w:rFonts w:ascii="Arial" w:hAnsi="Arial" w:cs="Arial"/>
                <w:b/>
                <w:bCs/>
                <w:color w:val="000000" w:themeColor="text1"/>
                <w:sz w:val="22"/>
                <w:szCs w:val="22"/>
              </w:rPr>
              <w:t xml:space="preserve">Domain 1 </w:t>
            </w:r>
          </w:p>
        </w:tc>
        <w:tc>
          <w:tcPr>
            <w:tcW w:w="5670" w:type="dxa"/>
          </w:tcPr>
          <w:p w:rsidR="008F02F6" w:rsidRPr="005945CA" w:rsidRDefault="00717444" w:rsidP="00B84D52">
            <w:pPr>
              <w:pStyle w:val="Default"/>
              <w:spacing w:line="360" w:lineRule="auto"/>
              <w:ind w:left="142"/>
              <w:rPr>
                <w:rFonts w:ascii="Arial" w:hAnsi="Arial" w:cs="Arial"/>
                <w:color w:val="000000" w:themeColor="text1"/>
                <w:sz w:val="22"/>
                <w:szCs w:val="22"/>
              </w:rPr>
            </w:pPr>
            <w:r w:rsidRPr="005945CA">
              <w:rPr>
                <w:rFonts w:ascii="Arial" w:hAnsi="Arial" w:cs="Arial"/>
                <w:noProof/>
                <w:color w:val="000000" w:themeColor="text1"/>
                <w:sz w:val="22"/>
              </w:rPr>
              <mc:AlternateContent>
                <mc:Choice Requires="wps">
                  <w:drawing>
                    <wp:anchor distT="0" distB="0" distL="114300" distR="114300" simplePos="0" relativeHeight="251667456" behindDoc="0" locked="0" layoutInCell="1" allowOverlap="1" wp14:anchorId="68CF2E12" wp14:editId="6F27485F">
                      <wp:simplePos x="0" y="0"/>
                      <wp:positionH relativeFrom="column">
                        <wp:posOffset>3554730</wp:posOffset>
                      </wp:positionH>
                      <wp:positionV relativeFrom="paragraph">
                        <wp:posOffset>45720</wp:posOffset>
                      </wp:positionV>
                      <wp:extent cx="161925" cy="1057275"/>
                      <wp:effectExtent l="0" t="0" r="28575" b="66675"/>
                      <wp:wrapNone/>
                      <wp:docPr id="13" name="Right Brac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057275"/>
                              </a:xfrm>
                              <a:prstGeom prst="rightBrace">
                                <a:avLst>
                                  <a:gd name="adj1" fmla="val 8343"/>
                                  <a:gd name="adj2" fmla="val 50000"/>
                                </a:avLst>
                              </a:prstGeom>
                              <a:noFill/>
                              <a:ln w="25400">
                                <a:solidFill>
                                  <a:schemeClr val="accent1">
                                    <a:lumMod val="100000"/>
                                    <a:lumOff val="0"/>
                                  </a:schemeClr>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34226CC"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7" o:spid="_x0000_s1026" type="#_x0000_t88" style="position:absolute;margin-left:279.9pt;margin-top:3.6pt;width:12.75pt;height:8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" adj="276" strokecolor="#4f81bd [3204]" strokeweight="2pt">
                      <v:shadow on="t" opacity="24903f" origin=",.5" offset="0,.55556mm"/>
                    </v:shape>
                  </w:pict>
                </mc:Fallback>
              </mc:AlternateContent>
            </w:r>
            <w:r w:rsidR="008F02F6" w:rsidRPr="005945CA">
              <w:rPr>
                <w:rFonts w:ascii="Arial" w:hAnsi="Arial" w:cs="Arial"/>
                <w:b/>
                <w:bCs/>
                <w:color w:val="000000" w:themeColor="text1"/>
                <w:sz w:val="22"/>
                <w:szCs w:val="22"/>
              </w:rPr>
              <w:t xml:space="preserve">Preventing people from dying prematurely </w:t>
            </w:r>
          </w:p>
        </w:tc>
      </w:tr>
      <w:tr w:rsidR="005945CA" w:rsidRPr="005945CA" w:rsidTr="00B84D52">
        <w:trPr>
          <w:trHeight w:val="421"/>
        </w:trPr>
        <w:tc>
          <w:tcPr>
            <w:tcW w:w="1526" w:type="dxa"/>
          </w:tcPr>
          <w:p w:rsidR="008F02F6" w:rsidRPr="005945CA" w:rsidRDefault="008F02F6" w:rsidP="00B84D52">
            <w:pPr>
              <w:pStyle w:val="Default"/>
              <w:spacing w:line="360" w:lineRule="auto"/>
              <w:ind w:left="142"/>
              <w:rPr>
                <w:rFonts w:ascii="Arial" w:hAnsi="Arial" w:cs="Arial"/>
                <w:color w:val="000000" w:themeColor="text1"/>
                <w:sz w:val="22"/>
                <w:szCs w:val="22"/>
              </w:rPr>
            </w:pPr>
            <w:r w:rsidRPr="005945CA">
              <w:rPr>
                <w:rFonts w:ascii="Arial" w:hAnsi="Arial" w:cs="Arial"/>
                <w:b/>
                <w:bCs/>
                <w:color w:val="000000" w:themeColor="text1"/>
                <w:sz w:val="22"/>
                <w:szCs w:val="22"/>
              </w:rPr>
              <w:t xml:space="preserve">Domain 2 </w:t>
            </w:r>
          </w:p>
        </w:tc>
        <w:tc>
          <w:tcPr>
            <w:tcW w:w="5670" w:type="dxa"/>
          </w:tcPr>
          <w:p w:rsidR="008F02F6" w:rsidRPr="005945CA" w:rsidRDefault="008F02F6" w:rsidP="00B84D52">
            <w:pPr>
              <w:pStyle w:val="Default"/>
              <w:spacing w:line="360" w:lineRule="auto"/>
              <w:ind w:left="142"/>
              <w:rPr>
                <w:rFonts w:ascii="Arial" w:hAnsi="Arial" w:cs="Arial"/>
                <w:color w:val="000000" w:themeColor="text1"/>
                <w:sz w:val="22"/>
                <w:szCs w:val="22"/>
              </w:rPr>
            </w:pPr>
            <w:r w:rsidRPr="005945CA">
              <w:rPr>
                <w:rFonts w:ascii="Arial" w:hAnsi="Arial" w:cs="Arial"/>
                <w:b/>
                <w:bCs/>
                <w:color w:val="000000" w:themeColor="text1"/>
                <w:sz w:val="22"/>
                <w:szCs w:val="22"/>
              </w:rPr>
              <w:t xml:space="preserve">Enhancing quality of life for people with long term conditions </w:t>
            </w:r>
          </w:p>
        </w:tc>
        <w:tc>
          <w:tcPr>
            <w:tcW w:w="2153" w:type="dxa"/>
          </w:tcPr>
          <w:p w:rsidR="008F02F6" w:rsidRPr="005945CA" w:rsidRDefault="008F02F6" w:rsidP="00B84D52">
            <w:pPr>
              <w:pStyle w:val="Default"/>
              <w:spacing w:line="360" w:lineRule="auto"/>
              <w:ind w:left="317"/>
              <w:rPr>
                <w:rFonts w:ascii="Arial" w:hAnsi="Arial" w:cs="Arial"/>
                <w:color w:val="000000" w:themeColor="text1"/>
                <w:sz w:val="22"/>
                <w:szCs w:val="22"/>
              </w:rPr>
            </w:pPr>
            <w:r w:rsidRPr="005945CA">
              <w:rPr>
                <w:rFonts w:ascii="Arial" w:hAnsi="Arial" w:cs="Arial"/>
                <w:b/>
                <w:bCs/>
                <w:color w:val="000000" w:themeColor="text1"/>
                <w:sz w:val="22"/>
                <w:szCs w:val="22"/>
              </w:rPr>
              <w:t>Effectiveness of care</w:t>
            </w:r>
          </w:p>
        </w:tc>
      </w:tr>
      <w:tr w:rsidR="005945CA" w:rsidRPr="005945CA" w:rsidTr="00B84D52">
        <w:trPr>
          <w:gridAfter w:val="1"/>
          <w:wAfter w:w="2153" w:type="dxa"/>
          <w:trHeight w:val="436"/>
        </w:trPr>
        <w:tc>
          <w:tcPr>
            <w:tcW w:w="1526" w:type="dxa"/>
          </w:tcPr>
          <w:p w:rsidR="008F02F6" w:rsidRPr="005945CA" w:rsidRDefault="008F02F6" w:rsidP="00B84D52">
            <w:pPr>
              <w:pStyle w:val="Default"/>
              <w:spacing w:line="360" w:lineRule="auto"/>
              <w:ind w:left="142"/>
              <w:rPr>
                <w:rFonts w:ascii="Arial" w:hAnsi="Arial" w:cs="Arial"/>
                <w:color w:val="000000" w:themeColor="text1"/>
                <w:sz w:val="22"/>
                <w:szCs w:val="22"/>
              </w:rPr>
            </w:pPr>
            <w:r w:rsidRPr="005945CA">
              <w:rPr>
                <w:rFonts w:ascii="Arial" w:hAnsi="Arial" w:cs="Arial"/>
                <w:b/>
                <w:bCs/>
                <w:color w:val="000000" w:themeColor="text1"/>
                <w:sz w:val="22"/>
                <w:szCs w:val="22"/>
              </w:rPr>
              <w:t xml:space="preserve">Domain 3 </w:t>
            </w:r>
          </w:p>
        </w:tc>
        <w:tc>
          <w:tcPr>
            <w:tcW w:w="5670" w:type="dxa"/>
          </w:tcPr>
          <w:p w:rsidR="008F02F6" w:rsidRPr="005945CA" w:rsidRDefault="008F02F6" w:rsidP="00B84D52">
            <w:pPr>
              <w:pStyle w:val="Default"/>
              <w:spacing w:line="360" w:lineRule="auto"/>
              <w:ind w:left="142"/>
              <w:rPr>
                <w:rFonts w:ascii="Arial" w:hAnsi="Arial" w:cs="Arial"/>
                <w:color w:val="000000" w:themeColor="text1"/>
                <w:sz w:val="22"/>
                <w:szCs w:val="22"/>
              </w:rPr>
            </w:pPr>
            <w:r w:rsidRPr="005945CA">
              <w:rPr>
                <w:rFonts w:ascii="Arial" w:hAnsi="Arial" w:cs="Arial"/>
                <w:b/>
                <w:bCs/>
                <w:noProof/>
                <w:color w:val="000000" w:themeColor="text1"/>
                <w:sz w:val="22"/>
                <w:szCs w:val="22"/>
              </w:rPr>
              <mc:AlternateContent>
                <mc:Choice Requires="wps">
                  <w:drawing>
                    <wp:anchor distT="0" distB="0" distL="114300" distR="114300" simplePos="0" relativeHeight="251668480" behindDoc="0" locked="0" layoutInCell="1" allowOverlap="1" wp14:anchorId="51104A90" wp14:editId="79095F49">
                      <wp:simplePos x="0" y="0"/>
                      <wp:positionH relativeFrom="column">
                        <wp:posOffset>3583305</wp:posOffset>
                      </wp:positionH>
                      <wp:positionV relativeFrom="paragraph">
                        <wp:posOffset>431800</wp:posOffset>
                      </wp:positionV>
                      <wp:extent cx="104775" cy="457200"/>
                      <wp:effectExtent l="0" t="0" r="28575" b="57150"/>
                      <wp:wrapNone/>
                      <wp:docPr id="12" name="Right Brac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75" cy="457200"/>
                              </a:xfrm>
                              <a:prstGeom prst="rightBrace">
                                <a:avLst>
                                  <a:gd name="adj1" fmla="val 8323"/>
                                  <a:gd name="adj2" fmla="val 50000"/>
                                </a:avLst>
                              </a:prstGeom>
                              <a:noFill/>
                              <a:ln w="25400">
                                <a:solidFill>
                                  <a:schemeClr val="accent1">
                                    <a:lumMod val="100000"/>
                                    <a:lumOff val="0"/>
                                  </a:schemeClr>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5B09F638" id="Right Brace 28" o:spid="_x0000_s1026" type="#_x0000_t88" style="position:absolute;margin-left:282.15pt;margin-top:34pt;width:8.25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" adj="412" strokecolor="#4f81bd [3204]" strokeweight="2pt">
                      <v:shadow on="t" opacity="24903f" origin=",.5" offset="0,.55556mm"/>
                    </v:shape>
                  </w:pict>
                </mc:Fallback>
              </mc:AlternateContent>
            </w:r>
            <w:r w:rsidRPr="005945CA">
              <w:rPr>
                <w:rFonts w:ascii="Arial" w:hAnsi="Arial" w:cs="Arial"/>
                <w:b/>
                <w:bCs/>
                <w:color w:val="000000" w:themeColor="text1"/>
                <w:sz w:val="22"/>
                <w:szCs w:val="22"/>
              </w:rPr>
              <w:t xml:space="preserve">Helping people to recover from episodes of ill health or following injury </w:t>
            </w:r>
          </w:p>
        </w:tc>
      </w:tr>
      <w:tr w:rsidR="005945CA" w:rsidRPr="005945CA" w:rsidTr="00B84D52">
        <w:trPr>
          <w:trHeight w:val="421"/>
        </w:trPr>
        <w:tc>
          <w:tcPr>
            <w:tcW w:w="1526" w:type="dxa"/>
          </w:tcPr>
          <w:p w:rsidR="008F02F6" w:rsidRPr="005945CA" w:rsidRDefault="008F02F6" w:rsidP="00B84D52">
            <w:pPr>
              <w:pStyle w:val="Default"/>
              <w:spacing w:line="360" w:lineRule="auto"/>
              <w:ind w:left="142"/>
              <w:rPr>
                <w:rFonts w:ascii="Arial" w:hAnsi="Arial" w:cs="Arial"/>
                <w:color w:val="000000" w:themeColor="text1"/>
                <w:sz w:val="22"/>
                <w:szCs w:val="22"/>
              </w:rPr>
            </w:pPr>
            <w:r w:rsidRPr="005945CA">
              <w:rPr>
                <w:rFonts w:ascii="Arial" w:hAnsi="Arial" w:cs="Arial"/>
                <w:b/>
                <w:bCs/>
                <w:color w:val="000000" w:themeColor="text1"/>
                <w:sz w:val="22"/>
                <w:szCs w:val="22"/>
              </w:rPr>
              <w:t xml:space="preserve">Domain 4 </w:t>
            </w:r>
          </w:p>
        </w:tc>
        <w:tc>
          <w:tcPr>
            <w:tcW w:w="5670" w:type="dxa"/>
          </w:tcPr>
          <w:p w:rsidR="008F02F6" w:rsidRPr="005945CA" w:rsidRDefault="008F02F6" w:rsidP="00B84D52">
            <w:pPr>
              <w:pStyle w:val="Default"/>
              <w:spacing w:line="360" w:lineRule="auto"/>
              <w:ind w:left="142"/>
              <w:rPr>
                <w:rFonts w:ascii="Arial" w:hAnsi="Arial" w:cs="Arial"/>
                <w:b/>
                <w:bCs/>
                <w:color w:val="000000" w:themeColor="text1"/>
                <w:sz w:val="22"/>
                <w:szCs w:val="22"/>
              </w:rPr>
            </w:pPr>
            <w:r w:rsidRPr="005945CA">
              <w:rPr>
                <w:rFonts w:ascii="Arial" w:hAnsi="Arial" w:cs="Arial"/>
                <w:b/>
                <w:bCs/>
                <w:color w:val="000000" w:themeColor="text1"/>
                <w:sz w:val="22"/>
                <w:szCs w:val="22"/>
              </w:rPr>
              <w:t xml:space="preserve">Ensuring that people have a positive experience of care </w:t>
            </w:r>
          </w:p>
        </w:tc>
        <w:tc>
          <w:tcPr>
            <w:tcW w:w="2153" w:type="dxa"/>
          </w:tcPr>
          <w:p w:rsidR="008F02F6" w:rsidRPr="005945CA" w:rsidRDefault="008F02F6" w:rsidP="00B84D52">
            <w:pPr>
              <w:pStyle w:val="Default"/>
              <w:spacing w:line="360" w:lineRule="auto"/>
              <w:ind w:left="317"/>
              <w:rPr>
                <w:rFonts w:ascii="Arial" w:hAnsi="Arial" w:cs="Arial"/>
                <w:color w:val="000000" w:themeColor="text1"/>
                <w:sz w:val="22"/>
                <w:szCs w:val="22"/>
              </w:rPr>
            </w:pPr>
            <w:r w:rsidRPr="005945CA">
              <w:rPr>
                <w:rFonts w:ascii="Arial" w:hAnsi="Arial" w:cs="Arial"/>
                <w:b/>
                <w:bCs/>
                <w:noProof/>
                <w:color w:val="000000" w:themeColor="text1"/>
                <w:sz w:val="22"/>
                <w:szCs w:val="22"/>
              </w:rPr>
              <mc:AlternateContent>
                <mc:Choice Requires="wps">
                  <w:drawing>
                    <wp:anchor distT="0" distB="0" distL="114300" distR="114300" simplePos="0" relativeHeight="251669504" behindDoc="0" locked="0" layoutInCell="1" allowOverlap="1" wp14:anchorId="77995FB7" wp14:editId="51F9D468">
                      <wp:simplePos x="0" y="0"/>
                      <wp:positionH relativeFrom="column">
                        <wp:posOffset>-17145</wp:posOffset>
                      </wp:positionH>
                      <wp:positionV relativeFrom="paragraph">
                        <wp:posOffset>515620</wp:posOffset>
                      </wp:positionV>
                      <wp:extent cx="104775" cy="457200"/>
                      <wp:effectExtent l="0" t="0" r="28575" b="57150"/>
                      <wp:wrapNone/>
                      <wp:docPr id="10" name="Right Brac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75" cy="457200"/>
                              </a:xfrm>
                              <a:prstGeom prst="rightBrace">
                                <a:avLst>
                                  <a:gd name="adj1" fmla="val 8323"/>
                                  <a:gd name="adj2" fmla="val 50000"/>
                                </a:avLst>
                              </a:prstGeom>
                              <a:noFill/>
                              <a:ln w="25400">
                                <a:solidFill>
                                  <a:schemeClr val="accent1">
                                    <a:lumMod val="100000"/>
                                    <a:lumOff val="0"/>
                                  </a:schemeClr>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58454A82" id="Right Brace 30" o:spid="_x0000_s1026" type="#_x0000_t88" style="position:absolute;margin-left:-1.35pt;margin-top:40.6pt;width:8.25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" adj="412" strokecolor="#4f81bd [3204]" strokeweight="2pt">
                      <v:shadow on="t" opacity="24903f" origin=",.5" offset="0,.55556mm"/>
                    </v:shape>
                  </w:pict>
                </mc:Fallback>
              </mc:AlternateContent>
            </w:r>
            <w:r w:rsidRPr="005945CA">
              <w:rPr>
                <w:rFonts w:ascii="Arial" w:hAnsi="Arial" w:cs="Arial"/>
                <w:b/>
                <w:bCs/>
                <w:color w:val="000000" w:themeColor="text1"/>
                <w:sz w:val="22"/>
                <w:szCs w:val="22"/>
              </w:rPr>
              <w:t xml:space="preserve">Patient experience </w:t>
            </w:r>
          </w:p>
        </w:tc>
      </w:tr>
      <w:tr w:rsidR="008F02F6" w:rsidRPr="005945CA" w:rsidTr="00B84D52">
        <w:trPr>
          <w:trHeight w:val="351"/>
        </w:trPr>
        <w:tc>
          <w:tcPr>
            <w:tcW w:w="1526" w:type="dxa"/>
          </w:tcPr>
          <w:p w:rsidR="008F02F6" w:rsidRPr="005945CA" w:rsidRDefault="008F02F6" w:rsidP="00B84D52">
            <w:pPr>
              <w:pStyle w:val="Default"/>
              <w:spacing w:line="360" w:lineRule="auto"/>
              <w:ind w:left="142"/>
              <w:rPr>
                <w:rFonts w:ascii="Arial" w:hAnsi="Arial" w:cs="Arial"/>
                <w:color w:val="000000" w:themeColor="text1"/>
                <w:sz w:val="22"/>
                <w:szCs w:val="22"/>
              </w:rPr>
            </w:pPr>
            <w:r w:rsidRPr="005945CA">
              <w:rPr>
                <w:rFonts w:ascii="Arial" w:hAnsi="Arial" w:cs="Arial"/>
                <w:b/>
                <w:bCs/>
                <w:color w:val="000000" w:themeColor="text1"/>
                <w:sz w:val="22"/>
                <w:szCs w:val="22"/>
              </w:rPr>
              <w:t>Domain 5</w:t>
            </w:r>
          </w:p>
        </w:tc>
        <w:tc>
          <w:tcPr>
            <w:tcW w:w="5670" w:type="dxa"/>
          </w:tcPr>
          <w:p w:rsidR="008F02F6" w:rsidRPr="005945CA" w:rsidRDefault="008F02F6" w:rsidP="00B84D52">
            <w:pPr>
              <w:pStyle w:val="Default"/>
              <w:spacing w:line="360" w:lineRule="auto"/>
              <w:ind w:left="142"/>
              <w:rPr>
                <w:rFonts w:ascii="Arial" w:hAnsi="Arial" w:cs="Arial"/>
                <w:b/>
                <w:bCs/>
                <w:color w:val="000000" w:themeColor="text1"/>
                <w:sz w:val="22"/>
                <w:szCs w:val="22"/>
              </w:rPr>
            </w:pPr>
            <w:r w:rsidRPr="005945CA">
              <w:rPr>
                <w:rFonts w:ascii="Arial" w:hAnsi="Arial" w:cs="Arial"/>
                <w:b/>
                <w:bCs/>
                <w:color w:val="000000" w:themeColor="text1"/>
                <w:sz w:val="22"/>
                <w:szCs w:val="22"/>
              </w:rPr>
              <w:t xml:space="preserve">Treating and caring for people in a safe environment and protecting from harm </w:t>
            </w:r>
          </w:p>
        </w:tc>
        <w:tc>
          <w:tcPr>
            <w:tcW w:w="2153" w:type="dxa"/>
          </w:tcPr>
          <w:p w:rsidR="008F02F6" w:rsidRPr="005945CA" w:rsidRDefault="008F02F6" w:rsidP="00B84D52">
            <w:pPr>
              <w:pStyle w:val="Default"/>
              <w:spacing w:line="360" w:lineRule="auto"/>
              <w:ind w:left="317"/>
              <w:rPr>
                <w:rFonts w:ascii="Arial" w:hAnsi="Arial" w:cs="Arial"/>
                <w:color w:val="000000" w:themeColor="text1"/>
                <w:sz w:val="22"/>
                <w:szCs w:val="22"/>
              </w:rPr>
            </w:pPr>
            <w:r w:rsidRPr="005945CA">
              <w:rPr>
                <w:rFonts w:ascii="Arial" w:hAnsi="Arial" w:cs="Arial"/>
                <w:b/>
                <w:bCs/>
                <w:color w:val="000000" w:themeColor="text1"/>
                <w:sz w:val="22"/>
                <w:szCs w:val="22"/>
              </w:rPr>
              <w:t xml:space="preserve">Patient safety </w:t>
            </w:r>
          </w:p>
        </w:tc>
      </w:tr>
    </w:tbl>
    <w:p w:rsidR="008F02F6" w:rsidRPr="005945CA" w:rsidRDefault="008F02F6" w:rsidP="008F02F6">
      <w:pPr>
        <w:spacing w:line="360" w:lineRule="auto"/>
        <w:rPr>
          <w:rFonts w:ascii="Arial" w:hAnsi="Arial" w:cs="Arial"/>
          <w:color w:val="000000" w:themeColor="text1"/>
          <w:sz w:val="22"/>
        </w:rPr>
      </w:pPr>
    </w:p>
    <w:p w:rsidR="00F802FF" w:rsidRPr="005945CA" w:rsidRDefault="00F802FF" w:rsidP="00243B47">
      <w:pPr>
        <w:widowControl w:val="0"/>
        <w:autoSpaceDE w:val="0"/>
        <w:autoSpaceDN w:val="0"/>
        <w:adjustRightInd w:val="0"/>
        <w:spacing w:line="360" w:lineRule="auto"/>
        <w:rPr>
          <w:rFonts w:ascii="Arial" w:hAnsi="Arial" w:cs="Arial"/>
          <w:color w:val="000000" w:themeColor="text1"/>
          <w:sz w:val="22"/>
          <w:szCs w:val="22"/>
          <w:lang w:val="en-US"/>
        </w:rPr>
      </w:pPr>
      <w:r w:rsidRPr="005945CA">
        <w:rPr>
          <w:rFonts w:ascii="Arial" w:hAnsi="Arial" w:cs="Arial"/>
          <w:color w:val="000000" w:themeColor="text1"/>
          <w:sz w:val="22"/>
        </w:rPr>
        <w:t>In 2008, the then Ch</w:t>
      </w:r>
      <w:r w:rsidR="0055029F" w:rsidRPr="005945CA">
        <w:rPr>
          <w:rFonts w:ascii="Arial" w:hAnsi="Arial" w:cs="Arial"/>
          <w:color w:val="000000" w:themeColor="text1"/>
          <w:sz w:val="22"/>
        </w:rPr>
        <w:t>ief Nursing Officer for England</w:t>
      </w:r>
      <w:r w:rsidRPr="005945CA">
        <w:rPr>
          <w:rFonts w:ascii="Arial" w:hAnsi="Arial" w:cs="Arial"/>
          <w:color w:val="000000" w:themeColor="text1"/>
          <w:sz w:val="22"/>
        </w:rPr>
        <w:t xml:space="preserve"> published </w:t>
      </w:r>
      <w:r w:rsidR="0055029F" w:rsidRPr="005945CA">
        <w:rPr>
          <w:rFonts w:ascii="Arial" w:hAnsi="Arial" w:cs="Arial"/>
          <w:color w:val="000000" w:themeColor="text1"/>
          <w:sz w:val="22"/>
        </w:rPr>
        <w:t xml:space="preserve">a paper </w:t>
      </w:r>
      <w:r w:rsidR="00163989" w:rsidRPr="005945CA">
        <w:rPr>
          <w:rFonts w:ascii="Arial" w:hAnsi="Arial" w:cs="Arial"/>
          <w:color w:val="000000" w:themeColor="text1"/>
          <w:sz w:val="22"/>
          <w:szCs w:val="22"/>
          <w:lang w:val="en-US"/>
        </w:rPr>
        <w:t>f</w:t>
      </w:r>
      <w:r w:rsidRPr="005945CA">
        <w:rPr>
          <w:rFonts w:ascii="Arial" w:hAnsi="Arial" w:cs="Arial"/>
          <w:color w:val="000000" w:themeColor="text1"/>
          <w:sz w:val="22"/>
          <w:szCs w:val="22"/>
          <w:lang w:val="en-US"/>
        </w:rPr>
        <w:t>raming the nur</w:t>
      </w:r>
      <w:r w:rsidR="0055029F" w:rsidRPr="005945CA">
        <w:rPr>
          <w:rFonts w:ascii="Arial" w:hAnsi="Arial" w:cs="Arial"/>
          <w:color w:val="000000" w:themeColor="text1"/>
          <w:sz w:val="22"/>
          <w:szCs w:val="22"/>
          <w:lang w:val="en-US"/>
        </w:rPr>
        <w:t>sing and midwifery contribution,</w:t>
      </w:r>
      <w:r w:rsidRPr="005945CA">
        <w:rPr>
          <w:rFonts w:ascii="Arial" w:hAnsi="Arial" w:cs="Arial"/>
          <w:color w:val="000000" w:themeColor="text1"/>
          <w:sz w:val="22"/>
          <w:szCs w:val="22"/>
          <w:lang w:val="en-US"/>
        </w:rPr>
        <w:t xml:space="preserve"> driving up the quality of care (DOH, 2008</w:t>
      </w:r>
      <w:r w:rsidR="0055029F" w:rsidRPr="005945CA">
        <w:rPr>
          <w:rFonts w:ascii="Arial" w:hAnsi="Arial" w:cs="Arial"/>
          <w:color w:val="000000" w:themeColor="text1"/>
          <w:sz w:val="22"/>
          <w:szCs w:val="22"/>
          <w:lang w:val="en-US"/>
        </w:rPr>
        <w:t xml:space="preserve">a) </w:t>
      </w:r>
      <w:r w:rsidR="00B34CD4" w:rsidRPr="005945CA">
        <w:rPr>
          <w:rFonts w:ascii="Arial" w:hAnsi="Arial" w:cs="Arial"/>
          <w:color w:val="000000" w:themeColor="text1"/>
          <w:sz w:val="22"/>
          <w:szCs w:val="22"/>
          <w:lang w:val="en-US"/>
        </w:rPr>
        <w:t>which</w:t>
      </w:r>
      <w:r w:rsidRPr="005945CA">
        <w:rPr>
          <w:rFonts w:ascii="Arial" w:hAnsi="Arial" w:cs="Arial"/>
          <w:color w:val="000000" w:themeColor="text1"/>
          <w:sz w:val="22"/>
          <w:szCs w:val="22"/>
          <w:lang w:val="en-US"/>
        </w:rPr>
        <w:t xml:space="preserve"> included </w:t>
      </w:r>
      <w:r w:rsidR="00243B47" w:rsidRPr="005945CA">
        <w:rPr>
          <w:rFonts w:ascii="Arial" w:hAnsi="Arial" w:cs="Arial"/>
          <w:color w:val="000000" w:themeColor="text1"/>
          <w:sz w:val="22"/>
          <w:szCs w:val="22"/>
          <w:lang w:val="en-US"/>
        </w:rPr>
        <w:t>t</w:t>
      </w:r>
      <w:r w:rsidRPr="005945CA">
        <w:rPr>
          <w:rFonts w:ascii="Arial" w:hAnsi="Arial" w:cs="Arial"/>
          <w:color w:val="000000" w:themeColor="text1"/>
          <w:sz w:val="22"/>
          <w:szCs w:val="22"/>
          <w:lang w:val="en-US"/>
        </w:rPr>
        <w:t>he</w:t>
      </w:r>
      <w:r w:rsidR="00243B47" w:rsidRPr="005945CA">
        <w:rPr>
          <w:rFonts w:ascii="Arial" w:hAnsi="Arial" w:cs="Arial"/>
          <w:color w:val="000000" w:themeColor="text1"/>
          <w:sz w:val="22"/>
          <w:szCs w:val="22"/>
          <w:lang w:val="en-US"/>
        </w:rPr>
        <w:t xml:space="preserve"> </w:t>
      </w:r>
      <w:r w:rsidR="00163989" w:rsidRPr="005945CA">
        <w:rPr>
          <w:rFonts w:ascii="Arial" w:hAnsi="Arial" w:cs="Arial"/>
          <w:color w:val="000000" w:themeColor="text1"/>
          <w:sz w:val="22"/>
          <w:szCs w:val="22"/>
          <w:lang w:val="en-US"/>
        </w:rPr>
        <w:t>publication of quality indicators</w:t>
      </w:r>
      <w:r w:rsidRPr="005945CA">
        <w:rPr>
          <w:rFonts w:ascii="Arial" w:hAnsi="Arial" w:cs="Arial"/>
          <w:color w:val="000000" w:themeColor="text1"/>
          <w:sz w:val="22"/>
          <w:szCs w:val="22"/>
          <w:lang w:val="en-US"/>
        </w:rPr>
        <w:t xml:space="preserve"> for nursing which built on these quality domains</w:t>
      </w:r>
      <w:r w:rsidR="00163989" w:rsidRPr="005945CA">
        <w:rPr>
          <w:rFonts w:ascii="Arial" w:hAnsi="Arial" w:cs="Arial"/>
          <w:color w:val="000000" w:themeColor="text1"/>
          <w:sz w:val="22"/>
          <w:szCs w:val="22"/>
          <w:lang w:val="en-US"/>
        </w:rPr>
        <w:t>.</w:t>
      </w:r>
    </w:p>
    <w:p w:rsidR="008F02F6" w:rsidRPr="005945CA" w:rsidRDefault="008F02F6" w:rsidP="00243B47">
      <w:pPr>
        <w:pStyle w:val="ListBullet"/>
        <w:numPr>
          <w:ilvl w:val="0"/>
          <w:numId w:val="0"/>
        </w:numPr>
        <w:rPr>
          <w:rFonts w:ascii="Arial" w:hAnsi="Arial" w:cs="Arial"/>
          <w:color w:val="000000" w:themeColor="text1"/>
          <w:sz w:val="22"/>
        </w:rPr>
      </w:pPr>
      <w:r w:rsidRPr="005945CA">
        <w:rPr>
          <w:rFonts w:ascii="Arial" w:hAnsi="Arial" w:cs="Arial"/>
          <w:color w:val="000000" w:themeColor="text1"/>
          <w:sz w:val="22"/>
        </w:rPr>
        <w:t xml:space="preserve">Throughout this study the dimensions as defined by Lord Darzi serve </w:t>
      </w:r>
      <w:r w:rsidR="00994B38" w:rsidRPr="005945CA">
        <w:rPr>
          <w:rFonts w:ascii="Arial" w:hAnsi="Arial" w:cs="Arial"/>
          <w:color w:val="000000" w:themeColor="text1"/>
          <w:sz w:val="22"/>
        </w:rPr>
        <w:t xml:space="preserve">as a focus from which </w:t>
      </w:r>
      <w:r w:rsidRPr="005945CA">
        <w:rPr>
          <w:rFonts w:ascii="Arial" w:hAnsi="Arial" w:cs="Arial"/>
          <w:color w:val="000000" w:themeColor="text1"/>
          <w:sz w:val="22"/>
        </w:rPr>
        <w:t>to examine the impact of the ward sister role in relation to qu</w:t>
      </w:r>
      <w:r w:rsidR="00994B38" w:rsidRPr="005945CA">
        <w:rPr>
          <w:rFonts w:ascii="Arial" w:hAnsi="Arial" w:cs="Arial"/>
          <w:color w:val="000000" w:themeColor="text1"/>
          <w:sz w:val="22"/>
        </w:rPr>
        <w:t>ality of care</w:t>
      </w:r>
      <w:r w:rsidR="00163989" w:rsidRPr="005945CA">
        <w:rPr>
          <w:rFonts w:ascii="Arial" w:hAnsi="Arial" w:cs="Arial"/>
          <w:color w:val="000000" w:themeColor="text1"/>
          <w:sz w:val="22"/>
        </w:rPr>
        <w:t xml:space="preserve"> </w:t>
      </w:r>
      <w:r w:rsidR="00372C10" w:rsidRPr="005945CA">
        <w:rPr>
          <w:rFonts w:ascii="Arial" w:hAnsi="Arial" w:cs="Arial"/>
          <w:color w:val="000000" w:themeColor="text1"/>
          <w:sz w:val="22"/>
        </w:rPr>
        <w:t>and chapter</w:t>
      </w:r>
      <w:r w:rsidR="00750C3B" w:rsidRPr="005945CA">
        <w:rPr>
          <w:rFonts w:ascii="Arial" w:hAnsi="Arial" w:cs="Arial"/>
          <w:color w:val="000000" w:themeColor="text1"/>
          <w:sz w:val="22"/>
        </w:rPr>
        <w:t xml:space="preserve"> 5</w:t>
      </w:r>
      <w:r w:rsidR="00163989" w:rsidRPr="005945CA">
        <w:rPr>
          <w:rFonts w:ascii="Arial" w:hAnsi="Arial" w:cs="Arial"/>
          <w:color w:val="000000" w:themeColor="text1"/>
          <w:sz w:val="22"/>
        </w:rPr>
        <w:t xml:space="preserve"> describes the nursing quality indicators linked to these themes in </w:t>
      </w:r>
      <w:r w:rsidR="00372C10" w:rsidRPr="005945CA">
        <w:rPr>
          <w:rFonts w:ascii="Arial" w:hAnsi="Arial" w:cs="Arial"/>
          <w:color w:val="000000" w:themeColor="text1"/>
          <w:sz w:val="22"/>
        </w:rPr>
        <w:t>detail.</w:t>
      </w:r>
      <w:r w:rsidR="00994B38" w:rsidRPr="005945CA">
        <w:rPr>
          <w:rFonts w:ascii="Arial" w:hAnsi="Arial" w:cs="Arial"/>
          <w:color w:val="000000" w:themeColor="text1"/>
          <w:sz w:val="22"/>
        </w:rPr>
        <w:t xml:space="preserve"> The ward sister’s</w:t>
      </w:r>
      <w:r w:rsidRPr="005945CA">
        <w:rPr>
          <w:rFonts w:ascii="Arial" w:hAnsi="Arial" w:cs="Arial"/>
          <w:color w:val="000000" w:themeColor="text1"/>
          <w:sz w:val="22"/>
        </w:rPr>
        <w:t xml:space="preserve"> impact on leading the clinical team to deliver quality care, </w:t>
      </w:r>
      <w:r w:rsidR="00994B38" w:rsidRPr="005945CA">
        <w:rPr>
          <w:rFonts w:ascii="Arial" w:hAnsi="Arial" w:cs="Arial"/>
          <w:color w:val="000000" w:themeColor="text1"/>
          <w:sz w:val="22"/>
        </w:rPr>
        <w:t xml:space="preserve">and the </w:t>
      </w:r>
      <w:r w:rsidRPr="005945CA">
        <w:rPr>
          <w:rFonts w:ascii="Arial" w:hAnsi="Arial" w:cs="Arial"/>
          <w:color w:val="000000" w:themeColor="text1"/>
          <w:sz w:val="22"/>
        </w:rPr>
        <w:t>education of staff and patients</w:t>
      </w:r>
      <w:r w:rsidR="00994B38" w:rsidRPr="005945CA">
        <w:rPr>
          <w:rFonts w:ascii="Arial" w:hAnsi="Arial" w:cs="Arial"/>
          <w:color w:val="000000" w:themeColor="text1"/>
          <w:sz w:val="22"/>
        </w:rPr>
        <w:t>,</w:t>
      </w:r>
      <w:r w:rsidRPr="005945CA">
        <w:rPr>
          <w:rFonts w:ascii="Arial" w:hAnsi="Arial" w:cs="Arial"/>
          <w:color w:val="000000" w:themeColor="text1"/>
          <w:sz w:val="22"/>
        </w:rPr>
        <w:t xml:space="preserve"> as well as supp</w:t>
      </w:r>
      <w:r w:rsidR="00985C17" w:rsidRPr="005945CA">
        <w:rPr>
          <w:rFonts w:ascii="Arial" w:hAnsi="Arial" w:cs="Arial"/>
          <w:color w:val="000000" w:themeColor="text1"/>
          <w:sz w:val="22"/>
        </w:rPr>
        <w:t xml:space="preserve">orting </w:t>
      </w:r>
      <w:r w:rsidRPr="005945CA">
        <w:rPr>
          <w:rFonts w:ascii="Arial" w:hAnsi="Arial" w:cs="Arial"/>
          <w:color w:val="000000" w:themeColor="text1"/>
          <w:sz w:val="22"/>
        </w:rPr>
        <w:t>organisation</w:t>
      </w:r>
      <w:r w:rsidR="00985C17" w:rsidRPr="005945CA">
        <w:rPr>
          <w:rFonts w:ascii="Arial" w:hAnsi="Arial" w:cs="Arial"/>
          <w:color w:val="000000" w:themeColor="text1"/>
          <w:sz w:val="22"/>
        </w:rPr>
        <w:t>al objectives</w:t>
      </w:r>
      <w:r w:rsidRPr="005945CA">
        <w:rPr>
          <w:rFonts w:ascii="Arial" w:hAnsi="Arial" w:cs="Arial"/>
          <w:color w:val="000000" w:themeColor="text1"/>
          <w:sz w:val="22"/>
        </w:rPr>
        <w:t xml:space="preserve"> is well documented within the literature (Phillips</w:t>
      </w:r>
      <w:r w:rsidR="00FC7A04" w:rsidRPr="005945CA">
        <w:rPr>
          <w:rFonts w:ascii="Arial" w:hAnsi="Arial" w:cs="Arial"/>
          <w:color w:val="000000" w:themeColor="text1"/>
          <w:sz w:val="22"/>
        </w:rPr>
        <w:t xml:space="preserve"> and Byrne</w:t>
      </w:r>
      <w:r w:rsidR="00A75F9B" w:rsidRPr="005945CA">
        <w:rPr>
          <w:rFonts w:ascii="Arial" w:hAnsi="Arial" w:cs="Arial"/>
          <w:color w:val="000000" w:themeColor="text1"/>
          <w:sz w:val="22"/>
        </w:rPr>
        <w:t>,</w:t>
      </w:r>
      <w:r w:rsidRPr="005945CA">
        <w:rPr>
          <w:rFonts w:ascii="Arial" w:hAnsi="Arial" w:cs="Arial"/>
          <w:color w:val="000000" w:themeColor="text1"/>
          <w:sz w:val="22"/>
        </w:rPr>
        <w:t xml:space="preserve"> 2013). Throughout the 1980s a number of research studies examined the importance of the ward sister role in planning and directing work for learner nurses as well as the importance of the supervision of learners and </w:t>
      </w:r>
      <w:r w:rsidR="00372C10" w:rsidRPr="005945CA">
        <w:rPr>
          <w:rFonts w:ascii="Arial" w:hAnsi="Arial" w:cs="Arial"/>
          <w:color w:val="000000" w:themeColor="text1"/>
          <w:sz w:val="22"/>
        </w:rPr>
        <w:t>ward-based</w:t>
      </w:r>
      <w:r w:rsidRPr="005945CA">
        <w:rPr>
          <w:rFonts w:ascii="Arial" w:hAnsi="Arial" w:cs="Arial"/>
          <w:color w:val="000000" w:themeColor="text1"/>
          <w:sz w:val="22"/>
        </w:rPr>
        <w:t xml:space="preserve"> staff</w:t>
      </w:r>
      <w:r w:rsidR="00994B38" w:rsidRPr="005945CA">
        <w:rPr>
          <w:rFonts w:ascii="Arial" w:hAnsi="Arial" w:cs="Arial"/>
          <w:color w:val="000000" w:themeColor="text1"/>
          <w:sz w:val="22"/>
        </w:rPr>
        <w:t xml:space="preserve"> in practice by the ward sister</w:t>
      </w:r>
      <w:r w:rsidRPr="005945CA">
        <w:rPr>
          <w:rFonts w:ascii="Arial" w:hAnsi="Arial" w:cs="Arial"/>
          <w:color w:val="000000" w:themeColor="text1"/>
          <w:sz w:val="22"/>
        </w:rPr>
        <w:t xml:space="preserve"> (Ogier</w:t>
      </w:r>
      <w:r w:rsidR="00A75F9B" w:rsidRPr="005945CA">
        <w:rPr>
          <w:rFonts w:ascii="Arial" w:hAnsi="Arial" w:cs="Arial"/>
          <w:color w:val="000000" w:themeColor="text1"/>
          <w:sz w:val="22"/>
        </w:rPr>
        <w:t>, 1982;</w:t>
      </w:r>
      <w:r w:rsidRPr="005945CA">
        <w:rPr>
          <w:rFonts w:ascii="Arial" w:hAnsi="Arial" w:cs="Arial"/>
          <w:color w:val="000000" w:themeColor="text1"/>
          <w:sz w:val="22"/>
        </w:rPr>
        <w:t xml:space="preserve"> Runciman</w:t>
      </w:r>
      <w:r w:rsidR="00A75F9B" w:rsidRPr="005945CA">
        <w:rPr>
          <w:rFonts w:ascii="Arial" w:hAnsi="Arial" w:cs="Arial"/>
          <w:color w:val="000000" w:themeColor="text1"/>
          <w:sz w:val="22"/>
        </w:rPr>
        <w:t>, 1983;</w:t>
      </w:r>
      <w:r w:rsidRPr="005945CA">
        <w:rPr>
          <w:rFonts w:ascii="Arial" w:hAnsi="Arial" w:cs="Arial"/>
          <w:color w:val="000000" w:themeColor="text1"/>
          <w:sz w:val="22"/>
        </w:rPr>
        <w:t xml:space="preserve"> Lathlean</w:t>
      </w:r>
      <w:r w:rsidR="00A75F9B" w:rsidRPr="005945CA">
        <w:rPr>
          <w:rFonts w:ascii="Arial" w:hAnsi="Arial" w:cs="Arial"/>
          <w:color w:val="000000" w:themeColor="text1"/>
          <w:sz w:val="22"/>
        </w:rPr>
        <w:t>,</w:t>
      </w:r>
      <w:r w:rsidRPr="005945CA">
        <w:rPr>
          <w:rFonts w:ascii="Arial" w:hAnsi="Arial" w:cs="Arial"/>
          <w:color w:val="000000" w:themeColor="text1"/>
          <w:sz w:val="22"/>
        </w:rPr>
        <w:t xml:space="preserve"> 198</w:t>
      </w:r>
      <w:r w:rsidR="00FC7A04" w:rsidRPr="005945CA">
        <w:rPr>
          <w:rFonts w:ascii="Arial" w:hAnsi="Arial" w:cs="Arial"/>
          <w:color w:val="000000" w:themeColor="text1"/>
          <w:sz w:val="22"/>
        </w:rPr>
        <w:t>8</w:t>
      </w:r>
      <w:r w:rsidRPr="005945CA">
        <w:rPr>
          <w:rFonts w:ascii="Arial" w:hAnsi="Arial" w:cs="Arial"/>
          <w:color w:val="000000" w:themeColor="text1"/>
          <w:sz w:val="22"/>
        </w:rPr>
        <w:t>). During the same period the Royal College of Nursing published a number of studies relating to the importance of the ward sister role to an organisation and the standard of hospital and community nursing (Pembrey</w:t>
      </w:r>
      <w:r w:rsidR="00A75F9B" w:rsidRPr="005945CA">
        <w:rPr>
          <w:rFonts w:ascii="Arial" w:hAnsi="Arial" w:cs="Arial"/>
          <w:color w:val="000000" w:themeColor="text1"/>
          <w:sz w:val="22"/>
        </w:rPr>
        <w:t>, 1980;</w:t>
      </w:r>
      <w:r w:rsidRPr="005945CA">
        <w:rPr>
          <w:rFonts w:ascii="Arial" w:hAnsi="Arial" w:cs="Arial"/>
          <w:color w:val="000000" w:themeColor="text1"/>
          <w:sz w:val="22"/>
        </w:rPr>
        <w:t xml:space="preserve"> Redfern</w:t>
      </w:r>
      <w:r w:rsidR="00A75F9B" w:rsidRPr="005945CA">
        <w:rPr>
          <w:rFonts w:ascii="Arial" w:hAnsi="Arial" w:cs="Arial"/>
          <w:color w:val="000000" w:themeColor="text1"/>
          <w:sz w:val="22"/>
        </w:rPr>
        <w:t>, 1981;</w:t>
      </w:r>
      <w:r w:rsidRPr="005945CA">
        <w:rPr>
          <w:rFonts w:ascii="Arial" w:hAnsi="Arial" w:cs="Arial"/>
          <w:color w:val="000000" w:themeColor="text1"/>
          <w:sz w:val="22"/>
        </w:rPr>
        <w:t xml:space="preserve"> Ogier</w:t>
      </w:r>
      <w:r w:rsidR="00A75F9B" w:rsidRPr="005945CA">
        <w:rPr>
          <w:rFonts w:ascii="Arial" w:hAnsi="Arial" w:cs="Arial"/>
          <w:color w:val="000000" w:themeColor="text1"/>
          <w:sz w:val="22"/>
        </w:rPr>
        <w:t>, 1982;</w:t>
      </w:r>
      <w:r w:rsidRPr="005945CA">
        <w:rPr>
          <w:rFonts w:ascii="Arial" w:hAnsi="Arial" w:cs="Arial"/>
          <w:color w:val="000000" w:themeColor="text1"/>
          <w:sz w:val="22"/>
        </w:rPr>
        <w:t xml:space="preserve"> Stapleton</w:t>
      </w:r>
      <w:r w:rsidR="00A75F9B" w:rsidRPr="005945CA">
        <w:rPr>
          <w:rFonts w:ascii="Arial" w:hAnsi="Arial" w:cs="Arial"/>
          <w:color w:val="000000" w:themeColor="text1"/>
          <w:sz w:val="22"/>
        </w:rPr>
        <w:t>,</w:t>
      </w:r>
      <w:r w:rsidRPr="005945CA">
        <w:rPr>
          <w:rFonts w:ascii="Arial" w:hAnsi="Arial" w:cs="Arial"/>
          <w:color w:val="000000" w:themeColor="text1"/>
          <w:sz w:val="22"/>
        </w:rPr>
        <w:t xml:space="preserve"> 1983). </w:t>
      </w:r>
    </w:p>
    <w:p w:rsidR="008F02F6" w:rsidRPr="005945CA" w:rsidRDefault="008F02F6" w:rsidP="00163989">
      <w:pPr>
        <w:pStyle w:val="ListBullet"/>
        <w:numPr>
          <w:ilvl w:val="0"/>
          <w:numId w:val="0"/>
        </w:numPr>
        <w:rPr>
          <w:rFonts w:ascii="Arial" w:hAnsi="Arial" w:cs="Arial"/>
          <w:color w:val="000000" w:themeColor="text1"/>
          <w:sz w:val="22"/>
        </w:rPr>
      </w:pPr>
    </w:p>
    <w:p w:rsidR="008F02F6" w:rsidRPr="005945CA" w:rsidRDefault="00994B38" w:rsidP="00243B47">
      <w:pPr>
        <w:spacing w:line="360" w:lineRule="auto"/>
        <w:rPr>
          <w:rFonts w:ascii="Arial" w:hAnsi="Arial" w:cs="Arial"/>
          <w:color w:val="000000" w:themeColor="text1"/>
          <w:sz w:val="22"/>
          <w:lang w:val="en-US"/>
        </w:rPr>
      </w:pPr>
      <w:r w:rsidRPr="005945CA">
        <w:rPr>
          <w:rFonts w:ascii="Arial" w:hAnsi="Arial" w:cs="Arial"/>
          <w:color w:val="000000" w:themeColor="text1"/>
          <w:sz w:val="22"/>
        </w:rPr>
        <w:t>In 2006</w:t>
      </w:r>
      <w:r w:rsidR="008F02F6" w:rsidRPr="005945CA">
        <w:rPr>
          <w:rFonts w:ascii="Arial" w:hAnsi="Arial" w:cs="Arial"/>
          <w:color w:val="000000" w:themeColor="text1"/>
          <w:sz w:val="22"/>
        </w:rPr>
        <w:t xml:space="preserve"> Hay Group, a global management-consulting firm</w:t>
      </w:r>
      <w:r w:rsidRPr="005945CA">
        <w:rPr>
          <w:rFonts w:ascii="Arial" w:hAnsi="Arial" w:cs="Arial"/>
          <w:color w:val="000000" w:themeColor="text1"/>
          <w:sz w:val="22"/>
        </w:rPr>
        <w:t>,</w:t>
      </w:r>
      <w:r w:rsidR="008F02F6" w:rsidRPr="005945CA">
        <w:rPr>
          <w:rFonts w:ascii="Arial" w:hAnsi="Arial" w:cs="Arial"/>
          <w:color w:val="000000" w:themeColor="text1"/>
          <w:sz w:val="22"/>
        </w:rPr>
        <w:t xml:space="preserve"> examined the relationship with efficiency, clinical safety and quality of care to the role of the ward sister. Their study examined 22 ward man</w:t>
      </w:r>
      <w:r w:rsidRPr="005945CA">
        <w:rPr>
          <w:rFonts w:ascii="Arial" w:hAnsi="Arial" w:cs="Arial"/>
          <w:color w:val="000000" w:themeColor="text1"/>
          <w:sz w:val="22"/>
        </w:rPr>
        <w:t>a</w:t>
      </w:r>
      <w:r w:rsidR="008F02F6" w:rsidRPr="005945CA">
        <w:rPr>
          <w:rFonts w:ascii="Arial" w:hAnsi="Arial" w:cs="Arial"/>
          <w:color w:val="000000" w:themeColor="text1"/>
          <w:sz w:val="22"/>
        </w:rPr>
        <w:t xml:space="preserve">gers across seven English </w:t>
      </w:r>
      <w:r w:rsidR="00075E9C" w:rsidRPr="005945CA">
        <w:rPr>
          <w:rFonts w:ascii="Arial" w:hAnsi="Arial" w:cs="Arial"/>
          <w:color w:val="000000" w:themeColor="text1"/>
          <w:sz w:val="22"/>
        </w:rPr>
        <w:t>A</w:t>
      </w:r>
      <w:r w:rsidR="008F02F6" w:rsidRPr="005945CA">
        <w:rPr>
          <w:rFonts w:ascii="Arial" w:hAnsi="Arial" w:cs="Arial"/>
          <w:color w:val="000000" w:themeColor="text1"/>
          <w:sz w:val="22"/>
        </w:rPr>
        <w:t xml:space="preserve">cute </w:t>
      </w:r>
      <w:r w:rsidR="00266E9E" w:rsidRPr="005945CA">
        <w:rPr>
          <w:rFonts w:ascii="Arial" w:hAnsi="Arial" w:cs="Arial"/>
          <w:color w:val="000000" w:themeColor="text1"/>
          <w:sz w:val="22"/>
        </w:rPr>
        <w:t>T</w:t>
      </w:r>
      <w:r w:rsidR="008F02F6" w:rsidRPr="005945CA">
        <w:rPr>
          <w:rFonts w:ascii="Arial" w:hAnsi="Arial" w:cs="Arial"/>
          <w:color w:val="000000" w:themeColor="text1"/>
          <w:sz w:val="22"/>
        </w:rPr>
        <w:t>rusts, including te</w:t>
      </w:r>
      <w:r w:rsidR="00266E9E" w:rsidRPr="005945CA">
        <w:rPr>
          <w:rFonts w:ascii="Arial" w:hAnsi="Arial" w:cs="Arial"/>
          <w:color w:val="000000" w:themeColor="text1"/>
          <w:sz w:val="22"/>
        </w:rPr>
        <w:t>aching, foundation and general T</w:t>
      </w:r>
      <w:r w:rsidR="008F02F6" w:rsidRPr="005945CA">
        <w:rPr>
          <w:rFonts w:ascii="Arial" w:hAnsi="Arial" w:cs="Arial"/>
          <w:color w:val="000000" w:themeColor="text1"/>
          <w:sz w:val="22"/>
        </w:rPr>
        <w:t>rusts in both urban and rural areas. The ward sister</w:t>
      </w:r>
      <w:r w:rsidRPr="005945CA">
        <w:rPr>
          <w:rFonts w:ascii="Arial" w:hAnsi="Arial" w:cs="Arial"/>
          <w:color w:val="000000" w:themeColor="text1"/>
          <w:sz w:val="22"/>
        </w:rPr>
        <w:t>s were streamed into two groups:</w:t>
      </w:r>
      <w:r w:rsidR="008F02F6" w:rsidRPr="005945CA">
        <w:rPr>
          <w:rFonts w:ascii="Arial" w:hAnsi="Arial" w:cs="Arial"/>
          <w:color w:val="000000" w:themeColor="text1"/>
          <w:sz w:val="22"/>
        </w:rPr>
        <w:t xml:space="preserve"> high performing versus low performing ward sisters based on their leadership styles and the climate within their ward areas. Those who exhibited a range of leadership </w:t>
      </w:r>
      <w:r w:rsidR="006C4856" w:rsidRPr="005945CA">
        <w:rPr>
          <w:rFonts w:ascii="Arial" w:hAnsi="Arial" w:cs="Arial"/>
          <w:color w:val="000000" w:themeColor="text1"/>
          <w:sz w:val="22"/>
        </w:rPr>
        <w:t>styles and</w:t>
      </w:r>
      <w:r w:rsidR="008F02F6" w:rsidRPr="005945CA">
        <w:rPr>
          <w:rFonts w:ascii="Arial" w:hAnsi="Arial" w:cs="Arial"/>
          <w:color w:val="000000" w:themeColor="text1"/>
          <w:sz w:val="22"/>
        </w:rPr>
        <w:t xml:space="preserve"> created a positive learning environment were identified as the high performers. They examined five performance indicators over which the ward manager </w:t>
      </w:r>
      <w:r w:rsidR="00075E9C" w:rsidRPr="005945CA">
        <w:rPr>
          <w:rFonts w:ascii="Arial" w:hAnsi="Arial" w:cs="Arial"/>
          <w:color w:val="000000" w:themeColor="text1"/>
          <w:sz w:val="22"/>
        </w:rPr>
        <w:t>had</w:t>
      </w:r>
      <w:r w:rsidR="008F02F6" w:rsidRPr="005945CA">
        <w:rPr>
          <w:rFonts w:ascii="Arial" w:hAnsi="Arial" w:cs="Arial"/>
          <w:color w:val="000000" w:themeColor="text1"/>
          <w:sz w:val="22"/>
        </w:rPr>
        <w:t xml:space="preserve"> influence; these included patient satisfaction, staff absenteeism, complaints, drug errors and staff turnover. The results identified that the higher performing ward sisters achieved 36% lower staff turnover, a 57% reduction in absenteeism, 40% lower drug errors with life threatening drug errors being 50% higher in </w:t>
      </w:r>
      <w:r w:rsidR="007A2D67" w:rsidRPr="005945CA">
        <w:rPr>
          <w:rFonts w:ascii="Arial" w:hAnsi="Arial" w:cs="Arial"/>
          <w:color w:val="000000" w:themeColor="text1"/>
          <w:sz w:val="22"/>
        </w:rPr>
        <w:t xml:space="preserve">the wards of the </w:t>
      </w:r>
      <w:r w:rsidR="008F02F6" w:rsidRPr="005945CA">
        <w:rPr>
          <w:rFonts w:ascii="Arial" w:hAnsi="Arial" w:cs="Arial"/>
          <w:color w:val="000000" w:themeColor="text1"/>
          <w:sz w:val="22"/>
        </w:rPr>
        <w:t xml:space="preserve">lower performing ward sisters, and a 45% overall improvement in the remaining indicators compared with the lower performing group. Whilst these results are striking, limitations of this study however include its failure to acknowledge contingency </w:t>
      </w:r>
      <w:r w:rsidR="007A2D67" w:rsidRPr="005945CA">
        <w:rPr>
          <w:rFonts w:ascii="Arial" w:hAnsi="Arial" w:cs="Arial"/>
          <w:color w:val="000000" w:themeColor="text1"/>
          <w:sz w:val="22"/>
        </w:rPr>
        <w:t>(</w:t>
      </w:r>
      <w:r w:rsidR="008F02F6" w:rsidRPr="005945CA">
        <w:rPr>
          <w:rFonts w:ascii="Arial" w:hAnsi="Arial" w:cs="Arial"/>
          <w:color w:val="000000" w:themeColor="text1"/>
          <w:sz w:val="22"/>
        </w:rPr>
        <w:t>som</w:t>
      </w:r>
      <w:r w:rsidR="00A75F9B" w:rsidRPr="005945CA">
        <w:rPr>
          <w:rFonts w:ascii="Arial" w:hAnsi="Arial" w:cs="Arial"/>
          <w:color w:val="000000" w:themeColor="text1"/>
          <w:sz w:val="22"/>
        </w:rPr>
        <w:t>etimes described as situational</w:t>
      </w:r>
      <w:r w:rsidR="007A2D67" w:rsidRPr="005945CA">
        <w:rPr>
          <w:rFonts w:ascii="Arial" w:hAnsi="Arial" w:cs="Arial"/>
          <w:color w:val="000000" w:themeColor="text1"/>
          <w:sz w:val="22"/>
        </w:rPr>
        <w:t>)</w:t>
      </w:r>
      <w:r w:rsidR="008F02F6" w:rsidRPr="005945CA">
        <w:rPr>
          <w:rFonts w:ascii="Arial" w:hAnsi="Arial" w:cs="Arial"/>
          <w:color w:val="000000" w:themeColor="text1"/>
          <w:sz w:val="22"/>
        </w:rPr>
        <w:t xml:space="preserve"> leadership theories which highlight </w:t>
      </w:r>
      <w:r w:rsidR="007A2D67" w:rsidRPr="005945CA">
        <w:rPr>
          <w:rFonts w:ascii="Arial" w:hAnsi="Arial" w:cs="Arial"/>
          <w:color w:val="000000" w:themeColor="text1"/>
          <w:sz w:val="22"/>
        </w:rPr>
        <w:t xml:space="preserve">that </w:t>
      </w:r>
      <w:r w:rsidR="008F02F6" w:rsidRPr="005945CA">
        <w:rPr>
          <w:rFonts w:ascii="Arial" w:hAnsi="Arial" w:cs="Arial"/>
          <w:color w:val="000000" w:themeColor="text1"/>
          <w:sz w:val="22"/>
        </w:rPr>
        <w:t>effective leadership is not just about the leader</w:t>
      </w:r>
      <w:r w:rsidR="007A2D67" w:rsidRPr="005945CA">
        <w:rPr>
          <w:rFonts w:ascii="Arial" w:hAnsi="Arial" w:cs="Arial"/>
          <w:color w:val="000000" w:themeColor="text1"/>
          <w:sz w:val="22"/>
        </w:rPr>
        <w:t>’</w:t>
      </w:r>
      <w:r w:rsidR="008F02F6" w:rsidRPr="005945CA">
        <w:rPr>
          <w:rFonts w:ascii="Arial" w:hAnsi="Arial" w:cs="Arial"/>
          <w:color w:val="000000" w:themeColor="text1"/>
          <w:sz w:val="22"/>
        </w:rPr>
        <w:t>s approach and style but should also consider other factors which affect the situation (Bernhard</w:t>
      </w:r>
      <w:r w:rsidR="000E62EB" w:rsidRPr="005945CA">
        <w:rPr>
          <w:rFonts w:ascii="Arial" w:hAnsi="Arial" w:cs="Arial"/>
          <w:color w:val="000000" w:themeColor="text1"/>
          <w:sz w:val="22"/>
        </w:rPr>
        <w:t xml:space="preserve"> and Walsh, </w:t>
      </w:r>
      <w:r w:rsidR="008F02F6" w:rsidRPr="005945CA">
        <w:rPr>
          <w:rFonts w:ascii="Arial" w:hAnsi="Arial" w:cs="Arial"/>
          <w:color w:val="000000" w:themeColor="text1"/>
          <w:sz w:val="22"/>
        </w:rPr>
        <w:t>1990</w:t>
      </w:r>
      <w:r w:rsidR="007A2D67" w:rsidRPr="005945CA">
        <w:rPr>
          <w:rFonts w:ascii="Arial" w:hAnsi="Arial" w:cs="Arial"/>
          <w:color w:val="000000" w:themeColor="text1"/>
          <w:sz w:val="22"/>
        </w:rPr>
        <w:t>;</w:t>
      </w:r>
      <w:r w:rsidR="008F02F6" w:rsidRPr="005945CA">
        <w:rPr>
          <w:rFonts w:ascii="Arial" w:hAnsi="Arial" w:cs="Arial"/>
          <w:color w:val="000000" w:themeColor="text1"/>
          <w:sz w:val="22"/>
        </w:rPr>
        <w:t xml:space="preserve"> Dor</w:t>
      </w:r>
      <w:r w:rsidR="000521AE" w:rsidRPr="005945CA">
        <w:rPr>
          <w:rFonts w:ascii="Arial" w:hAnsi="Arial" w:cs="Arial"/>
          <w:color w:val="000000" w:themeColor="text1"/>
          <w:sz w:val="22"/>
        </w:rPr>
        <w:t>a</w:t>
      </w:r>
      <w:r w:rsidR="008F02F6" w:rsidRPr="005945CA">
        <w:rPr>
          <w:rFonts w:ascii="Arial" w:hAnsi="Arial" w:cs="Arial"/>
          <w:color w:val="000000" w:themeColor="text1"/>
          <w:sz w:val="22"/>
        </w:rPr>
        <w:t>n</w:t>
      </w:r>
      <w:r w:rsidR="00B6290B" w:rsidRPr="005945CA">
        <w:rPr>
          <w:rFonts w:ascii="Arial" w:hAnsi="Arial" w:cs="Arial"/>
          <w:color w:val="000000" w:themeColor="text1"/>
          <w:sz w:val="22"/>
        </w:rPr>
        <w:t>,</w:t>
      </w:r>
      <w:r w:rsidR="008F02F6" w:rsidRPr="005945CA">
        <w:rPr>
          <w:rFonts w:ascii="Arial" w:hAnsi="Arial" w:cs="Arial"/>
          <w:color w:val="000000" w:themeColor="text1"/>
          <w:sz w:val="22"/>
        </w:rPr>
        <w:t xml:space="preserve"> et al</w:t>
      </w:r>
      <w:r w:rsidR="007A2D67" w:rsidRPr="005945CA">
        <w:rPr>
          <w:rFonts w:ascii="Arial" w:hAnsi="Arial" w:cs="Arial"/>
          <w:color w:val="000000" w:themeColor="text1"/>
          <w:sz w:val="22"/>
        </w:rPr>
        <w:t xml:space="preserve">., </w:t>
      </w:r>
      <w:r w:rsidR="008F02F6" w:rsidRPr="005945CA">
        <w:rPr>
          <w:rFonts w:ascii="Arial" w:hAnsi="Arial" w:cs="Arial"/>
          <w:color w:val="000000" w:themeColor="text1"/>
          <w:sz w:val="22"/>
        </w:rPr>
        <w:t>2004)</w:t>
      </w:r>
      <w:r w:rsidR="007A2D67" w:rsidRPr="005945CA">
        <w:rPr>
          <w:rFonts w:ascii="Arial" w:hAnsi="Arial" w:cs="Arial"/>
          <w:color w:val="000000" w:themeColor="text1"/>
          <w:sz w:val="22"/>
        </w:rPr>
        <w:t>.</w:t>
      </w:r>
      <w:r w:rsidR="008F02F6" w:rsidRPr="005945CA">
        <w:rPr>
          <w:rFonts w:ascii="Arial" w:hAnsi="Arial" w:cs="Arial"/>
          <w:color w:val="000000" w:themeColor="text1"/>
          <w:sz w:val="22"/>
        </w:rPr>
        <w:t xml:space="preserve"> </w:t>
      </w:r>
      <w:r w:rsidR="007A2D67" w:rsidRPr="005945CA">
        <w:rPr>
          <w:rFonts w:ascii="Arial" w:hAnsi="Arial" w:cs="Arial"/>
          <w:color w:val="000000" w:themeColor="text1"/>
          <w:sz w:val="22"/>
        </w:rPr>
        <w:t xml:space="preserve">An example of these factors </w:t>
      </w:r>
      <w:r w:rsidR="00003571" w:rsidRPr="005945CA">
        <w:rPr>
          <w:rFonts w:ascii="Arial" w:hAnsi="Arial" w:cs="Arial"/>
          <w:color w:val="000000" w:themeColor="text1"/>
          <w:sz w:val="22"/>
        </w:rPr>
        <w:t>includes</w:t>
      </w:r>
      <w:r w:rsidR="007A2D67" w:rsidRPr="005945CA">
        <w:rPr>
          <w:rFonts w:ascii="Arial" w:hAnsi="Arial" w:cs="Arial"/>
          <w:color w:val="000000" w:themeColor="text1"/>
          <w:sz w:val="22"/>
        </w:rPr>
        <w:t xml:space="preserve"> the effect of span of control</w:t>
      </w:r>
      <w:r w:rsidR="008F02F6" w:rsidRPr="005945CA">
        <w:rPr>
          <w:rFonts w:ascii="Arial" w:hAnsi="Arial" w:cs="Arial"/>
          <w:color w:val="000000" w:themeColor="text1"/>
          <w:sz w:val="22"/>
        </w:rPr>
        <w:t xml:space="preserve"> </w:t>
      </w:r>
      <w:r w:rsidR="007A2D67" w:rsidRPr="005945CA">
        <w:rPr>
          <w:rFonts w:ascii="Arial" w:hAnsi="Arial" w:cs="Arial"/>
          <w:color w:val="000000" w:themeColor="text1"/>
          <w:sz w:val="22"/>
        </w:rPr>
        <w:t>(</w:t>
      </w:r>
      <w:r w:rsidR="008F02F6" w:rsidRPr="005945CA">
        <w:rPr>
          <w:rFonts w:ascii="Arial" w:hAnsi="Arial" w:cs="Arial"/>
          <w:color w:val="000000" w:themeColor="text1"/>
          <w:sz w:val="22"/>
        </w:rPr>
        <w:t>the number of</w:t>
      </w:r>
      <w:r w:rsidR="007A2D67" w:rsidRPr="005945CA">
        <w:rPr>
          <w:rFonts w:ascii="Arial" w:hAnsi="Arial" w:cs="Arial"/>
          <w:color w:val="000000" w:themeColor="text1"/>
          <w:sz w:val="22"/>
        </w:rPr>
        <w:t xml:space="preserve"> people supervised by a manager)</w:t>
      </w:r>
      <w:r w:rsidR="008F02F6" w:rsidRPr="005945CA">
        <w:rPr>
          <w:rFonts w:ascii="Arial" w:hAnsi="Arial" w:cs="Arial"/>
          <w:color w:val="000000" w:themeColor="text1"/>
          <w:sz w:val="22"/>
        </w:rPr>
        <w:t xml:space="preserve"> on job satisfaction, patient satisfaction and turnover of staff. Whilst acknowledging the fact that leadership matters and some leadership styles are indeed better than others, their study unequivocally concluded that no leadership style can overcome span of control and that the wider the span of control the more </w:t>
      </w:r>
      <w:r w:rsidR="00003571" w:rsidRPr="005945CA">
        <w:rPr>
          <w:rFonts w:ascii="Arial" w:hAnsi="Arial" w:cs="Arial"/>
          <w:color w:val="000000" w:themeColor="text1"/>
          <w:sz w:val="22"/>
        </w:rPr>
        <w:t>negative the impact on quality of care</w:t>
      </w:r>
      <w:r w:rsidR="008F02F6" w:rsidRPr="005945CA">
        <w:rPr>
          <w:rFonts w:ascii="Arial" w:hAnsi="Arial" w:cs="Arial"/>
          <w:color w:val="000000" w:themeColor="text1"/>
          <w:sz w:val="22"/>
        </w:rPr>
        <w:t>. Understanding the span of control of the ward sister is an important factor to be considered within the relationship of quality indicators not just in terms of numbers but also for designated time for supervisory functions. Whilst the debate around safe</w:t>
      </w:r>
      <w:r w:rsidR="00544834" w:rsidRPr="005945CA">
        <w:rPr>
          <w:rFonts w:ascii="Arial" w:hAnsi="Arial" w:cs="Arial"/>
          <w:color w:val="000000" w:themeColor="text1"/>
          <w:sz w:val="22"/>
        </w:rPr>
        <w:t>r</w:t>
      </w:r>
      <w:r w:rsidR="008F02F6" w:rsidRPr="005945CA">
        <w:rPr>
          <w:rFonts w:ascii="Arial" w:hAnsi="Arial" w:cs="Arial"/>
          <w:color w:val="000000" w:themeColor="text1"/>
          <w:sz w:val="22"/>
        </w:rPr>
        <w:t xml:space="preserve"> staffing levels continues across the United Kingdom, </w:t>
      </w:r>
      <w:r w:rsidR="008F02F6" w:rsidRPr="005945CA">
        <w:rPr>
          <w:rFonts w:ascii="Arial" w:hAnsi="Arial" w:cs="Arial"/>
          <w:color w:val="000000" w:themeColor="text1"/>
          <w:sz w:val="22"/>
          <w:lang w:val="en-US"/>
        </w:rPr>
        <w:t>staffing levels in</w:t>
      </w:r>
      <w:r w:rsidR="00544834" w:rsidRPr="005945CA">
        <w:rPr>
          <w:rFonts w:ascii="Arial" w:hAnsi="Arial" w:cs="Arial"/>
          <w:color w:val="000000" w:themeColor="text1"/>
          <w:sz w:val="22"/>
          <w:lang w:val="en-US"/>
        </w:rPr>
        <w:t xml:space="preserve"> England are not set out in law;</w:t>
      </w:r>
      <w:r w:rsidR="008F02F6" w:rsidRPr="005945CA">
        <w:rPr>
          <w:rFonts w:ascii="Arial" w:hAnsi="Arial" w:cs="Arial"/>
          <w:color w:val="000000" w:themeColor="text1"/>
          <w:sz w:val="22"/>
          <w:lang w:val="en-US"/>
        </w:rPr>
        <w:t xml:space="preserve"> nor does England have mandated tools that are used consistently across the NHS, resulting in wide variation of staffing levels and</w:t>
      </w:r>
      <w:r w:rsidR="006B1900" w:rsidRPr="005945CA">
        <w:rPr>
          <w:rFonts w:ascii="Arial" w:hAnsi="Arial" w:cs="Arial"/>
          <w:color w:val="000000" w:themeColor="text1"/>
          <w:sz w:val="22"/>
          <w:lang w:val="en-US"/>
        </w:rPr>
        <w:t xml:space="preserve"> therefore, support</w:t>
      </w:r>
      <w:r w:rsidR="008F02F6" w:rsidRPr="005945CA">
        <w:rPr>
          <w:rFonts w:ascii="Arial" w:hAnsi="Arial" w:cs="Arial"/>
          <w:color w:val="000000" w:themeColor="text1"/>
          <w:sz w:val="22"/>
          <w:lang w:val="en-US"/>
        </w:rPr>
        <w:t xml:space="preserve"> </w:t>
      </w:r>
      <w:r w:rsidR="006B1900" w:rsidRPr="005945CA">
        <w:rPr>
          <w:rFonts w:ascii="Arial" w:hAnsi="Arial" w:cs="Arial"/>
          <w:color w:val="000000" w:themeColor="text1"/>
          <w:sz w:val="22"/>
          <w:lang w:val="en-US"/>
        </w:rPr>
        <w:t>for a</w:t>
      </w:r>
      <w:r w:rsidR="008F02F6" w:rsidRPr="005945CA">
        <w:rPr>
          <w:rFonts w:ascii="Arial" w:hAnsi="Arial" w:cs="Arial"/>
          <w:color w:val="000000" w:themeColor="text1"/>
          <w:sz w:val="22"/>
          <w:lang w:val="en-US"/>
        </w:rPr>
        <w:t xml:space="preserve"> ward sister </w:t>
      </w:r>
      <w:r w:rsidR="006B1900" w:rsidRPr="005945CA">
        <w:rPr>
          <w:rFonts w:ascii="Arial" w:hAnsi="Arial" w:cs="Arial"/>
          <w:color w:val="000000" w:themeColor="text1"/>
          <w:sz w:val="22"/>
          <w:lang w:val="en-US"/>
        </w:rPr>
        <w:t xml:space="preserve">to be able to optimize her workload and that of her team in relation to the delivery of quality care </w:t>
      </w:r>
      <w:r w:rsidR="008F02F6" w:rsidRPr="005945CA">
        <w:rPr>
          <w:rFonts w:ascii="Arial" w:hAnsi="Arial" w:cs="Arial"/>
          <w:color w:val="000000" w:themeColor="text1"/>
          <w:sz w:val="22"/>
          <w:lang w:val="en-US"/>
        </w:rPr>
        <w:t>(NHS England</w:t>
      </w:r>
      <w:r w:rsidR="00A75F9B" w:rsidRPr="005945CA">
        <w:rPr>
          <w:rFonts w:ascii="Arial" w:hAnsi="Arial" w:cs="Arial"/>
          <w:color w:val="000000" w:themeColor="text1"/>
          <w:sz w:val="22"/>
          <w:lang w:val="en-US"/>
        </w:rPr>
        <w:t>,</w:t>
      </w:r>
      <w:r w:rsidR="008F02F6" w:rsidRPr="005945CA">
        <w:rPr>
          <w:rFonts w:ascii="Arial" w:hAnsi="Arial" w:cs="Arial"/>
          <w:color w:val="000000" w:themeColor="text1"/>
          <w:sz w:val="22"/>
          <w:lang w:val="en-US"/>
        </w:rPr>
        <w:t xml:space="preserve"> 2015).</w:t>
      </w:r>
    </w:p>
    <w:p w:rsidR="008F02F6" w:rsidRPr="005945CA" w:rsidRDefault="008F02F6" w:rsidP="008F02F6">
      <w:pPr>
        <w:spacing w:line="360" w:lineRule="auto"/>
        <w:ind w:left="142"/>
        <w:rPr>
          <w:rFonts w:ascii="Arial" w:hAnsi="Arial" w:cs="Arial"/>
          <w:color w:val="000000" w:themeColor="text1"/>
          <w:sz w:val="22"/>
          <w:lang w:val="en-US"/>
        </w:rPr>
      </w:pPr>
    </w:p>
    <w:p w:rsidR="008F02F6" w:rsidRPr="005945CA" w:rsidRDefault="008F02F6" w:rsidP="00243B47">
      <w:pPr>
        <w:spacing w:after="240" w:line="360" w:lineRule="auto"/>
        <w:rPr>
          <w:rFonts w:ascii="Arial" w:hAnsi="Arial" w:cs="Arial"/>
          <w:color w:val="000000" w:themeColor="text1"/>
          <w:sz w:val="22"/>
        </w:rPr>
      </w:pPr>
      <w:r w:rsidRPr="005945CA">
        <w:rPr>
          <w:rFonts w:ascii="Arial" w:hAnsi="Arial" w:cs="Arial"/>
          <w:color w:val="000000" w:themeColor="text1"/>
          <w:sz w:val="22"/>
        </w:rPr>
        <w:t xml:space="preserve">Throughout </w:t>
      </w:r>
      <w:r w:rsidR="00544834" w:rsidRPr="005945CA">
        <w:rPr>
          <w:rFonts w:ascii="Arial" w:hAnsi="Arial" w:cs="Arial"/>
          <w:color w:val="000000" w:themeColor="text1"/>
          <w:sz w:val="22"/>
        </w:rPr>
        <w:t xml:space="preserve">the early </w:t>
      </w:r>
      <w:r w:rsidRPr="005945CA">
        <w:rPr>
          <w:rFonts w:ascii="Arial" w:hAnsi="Arial" w:cs="Arial"/>
          <w:color w:val="000000" w:themeColor="text1"/>
          <w:sz w:val="22"/>
        </w:rPr>
        <w:t>2000</w:t>
      </w:r>
      <w:r w:rsidR="00544834" w:rsidRPr="005945CA">
        <w:rPr>
          <w:rFonts w:ascii="Arial" w:hAnsi="Arial" w:cs="Arial"/>
          <w:color w:val="000000" w:themeColor="text1"/>
          <w:sz w:val="22"/>
        </w:rPr>
        <w:t>s</w:t>
      </w:r>
      <w:r w:rsidRPr="005945CA">
        <w:rPr>
          <w:rFonts w:ascii="Arial" w:hAnsi="Arial" w:cs="Arial"/>
          <w:color w:val="000000" w:themeColor="text1"/>
          <w:sz w:val="22"/>
        </w:rPr>
        <w:t xml:space="preserve">, further studies explored the ward sister role and </w:t>
      </w:r>
      <w:r w:rsidR="00544834" w:rsidRPr="005945CA">
        <w:rPr>
          <w:rFonts w:ascii="Arial" w:hAnsi="Arial" w:cs="Arial"/>
          <w:color w:val="000000" w:themeColor="text1"/>
          <w:sz w:val="22"/>
        </w:rPr>
        <w:t xml:space="preserve">its </w:t>
      </w:r>
      <w:r w:rsidRPr="005945CA">
        <w:rPr>
          <w:rFonts w:ascii="Arial" w:hAnsi="Arial" w:cs="Arial"/>
          <w:color w:val="000000" w:themeColor="text1"/>
          <w:sz w:val="22"/>
        </w:rPr>
        <w:t>relationship with quality of care. Griffiths</w:t>
      </w:r>
      <w:r w:rsidR="004A7D5D" w:rsidRPr="005945CA">
        <w:rPr>
          <w:rFonts w:ascii="Arial" w:hAnsi="Arial" w:cs="Arial"/>
          <w:color w:val="000000" w:themeColor="text1"/>
          <w:sz w:val="22"/>
        </w:rPr>
        <w:t xml:space="preserve">, </w:t>
      </w:r>
      <w:r w:rsidR="0055029F" w:rsidRPr="005945CA">
        <w:rPr>
          <w:rFonts w:ascii="Arial" w:hAnsi="Arial" w:cs="Arial"/>
          <w:color w:val="000000" w:themeColor="text1"/>
          <w:sz w:val="22"/>
        </w:rPr>
        <w:t>Renz and Rafferty</w:t>
      </w:r>
      <w:r w:rsidRPr="005945CA">
        <w:rPr>
          <w:rFonts w:ascii="Arial" w:hAnsi="Arial" w:cs="Arial"/>
          <w:color w:val="000000" w:themeColor="text1"/>
          <w:sz w:val="22"/>
        </w:rPr>
        <w:t xml:space="preserve"> (2008) identified a strong correlation between infection control practi</w:t>
      </w:r>
      <w:r w:rsidR="00544834" w:rsidRPr="005945CA">
        <w:rPr>
          <w:rFonts w:ascii="Arial" w:hAnsi="Arial" w:cs="Arial"/>
          <w:color w:val="000000" w:themeColor="text1"/>
          <w:sz w:val="22"/>
        </w:rPr>
        <w:t>ces and ward level leadership. W</w:t>
      </w:r>
      <w:r w:rsidRPr="005945CA">
        <w:rPr>
          <w:rFonts w:ascii="Arial" w:hAnsi="Arial" w:cs="Arial"/>
          <w:color w:val="000000" w:themeColor="text1"/>
          <w:sz w:val="22"/>
        </w:rPr>
        <w:t xml:space="preserve">hilst the study acknowledges weaknesses in direct evidence of </w:t>
      </w:r>
      <w:r w:rsidR="00544834" w:rsidRPr="005945CA">
        <w:rPr>
          <w:rFonts w:ascii="Arial" w:hAnsi="Arial" w:cs="Arial"/>
          <w:color w:val="000000" w:themeColor="text1"/>
          <w:sz w:val="22"/>
        </w:rPr>
        <w:t xml:space="preserve">the </w:t>
      </w:r>
      <w:r w:rsidRPr="005945CA">
        <w:rPr>
          <w:rFonts w:ascii="Arial" w:hAnsi="Arial" w:cs="Arial"/>
          <w:color w:val="000000" w:themeColor="text1"/>
          <w:sz w:val="22"/>
        </w:rPr>
        <w:t>impact o</w:t>
      </w:r>
      <w:r w:rsidR="00544834" w:rsidRPr="005945CA">
        <w:rPr>
          <w:rFonts w:ascii="Arial" w:hAnsi="Arial" w:cs="Arial"/>
          <w:color w:val="000000" w:themeColor="text1"/>
          <w:sz w:val="22"/>
        </w:rPr>
        <w:t>f</w:t>
      </w:r>
      <w:r w:rsidRPr="005945CA">
        <w:rPr>
          <w:rFonts w:ascii="Arial" w:hAnsi="Arial" w:cs="Arial"/>
          <w:color w:val="000000" w:themeColor="text1"/>
          <w:sz w:val="22"/>
        </w:rPr>
        <w:t xml:space="preserve"> leadership and infection rates, it does provide </w:t>
      </w:r>
      <w:r w:rsidRPr="005945CA">
        <w:rPr>
          <w:rFonts w:ascii="Arial" w:hAnsi="Arial" w:cs="Arial"/>
          <w:color w:val="000000" w:themeColor="text1"/>
          <w:sz w:val="22"/>
        </w:rPr>
        <w:lastRenderedPageBreak/>
        <w:t>evidence that positive leadership at ward level is a strong prerequisite to good infection control practices. Grimshaw</w:t>
      </w:r>
      <w:r w:rsidR="00B6290B" w:rsidRPr="005945CA">
        <w:rPr>
          <w:rFonts w:ascii="Arial" w:hAnsi="Arial" w:cs="Arial"/>
          <w:color w:val="000000" w:themeColor="text1"/>
          <w:sz w:val="22"/>
        </w:rPr>
        <w:t>,</w:t>
      </w:r>
      <w:r w:rsidRPr="005945CA">
        <w:rPr>
          <w:rFonts w:ascii="Arial" w:hAnsi="Arial" w:cs="Arial"/>
          <w:color w:val="000000" w:themeColor="text1"/>
          <w:sz w:val="22"/>
        </w:rPr>
        <w:t xml:space="preserve"> et al</w:t>
      </w:r>
      <w:r w:rsidR="00544834" w:rsidRPr="005945CA">
        <w:rPr>
          <w:rFonts w:ascii="Arial" w:hAnsi="Arial" w:cs="Arial"/>
          <w:color w:val="000000" w:themeColor="text1"/>
          <w:sz w:val="22"/>
        </w:rPr>
        <w:t>.</w:t>
      </w:r>
      <w:r w:rsidR="00A75F9B" w:rsidRPr="005945CA">
        <w:rPr>
          <w:rFonts w:ascii="Arial" w:hAnsi="Arial" w:cs="Arial"/>
          <w:color w:val="000000" w:themeColor="text1"/>
          <w:sz w:val="22"/>
        </w:rPr>
        <w:t xml:space="preserve"> </w:t>
      </w:r>
      <w:r w:rsidR="00544834" w:rsidRPr="005945CA">
        <w:rPr>
          <w:rFonts w:ascii="Arial" w:hAnsi="Arial" w:cs="Arial"/>
          <w:color w:val="000000" w:themeColor="text1"/>
          <w:sz w:val="22"/>
        </w:rPr>
        <w:t>(2004)</w:t>
      </w:r>
      <w:r w:rsidRPr="005945CA">
        <w:rPr>
          <w:rFonts w:ascii="Arial" w:hAnsi="Arial" w:cs="Arial"/>
          <w:color w:val="000000" w:themeColor="text1"/>
          <w:sz w:val="22"/>
        </w:rPr>
        <w:t xml:space="preserve"> and Francke</w:t>
      </w:r>
      <w:r w:rsidR="00B6290B" w:rsidRPr="005945CA">
        <w:rPr>
          <w:rFonts w:ascii="Arial" w:hAnsi="Arial" w:cs="Arial"/>
          <w:color w:val="000000" w:themeColor="text1"/>
          <w:sz w:val="22"/>
        </w:rPr>
        <w:t>,</w:t>
      </w:r>
      <w:r w:rsidRPr="005945CA">
        <w:rPr>
          <w:rFonts w:ascii="Arial" w:hAnsi="Arial" w:cs="Arial"/>
          <w:color w:val="000000" w:themeColor="text1"/>
          <w:sz w:val="22"/>
        </w:rPr>
        <w:t xml:space="preserve"> et al</w:t>
      </w:r>
      <w:r w:rsidR="00544834" w:rsidRPr="005945CA">
        <w:rPr>
          <w:rFonts w:ascii="Arial" w:hAnsi="Arial" w:cs="Arial"/>
          <w:color w:val="000000" w:themeColor="text1"/>
          <w:sz w:val="22"/>
        </w:rPr>
        <w:t>.</w:t>
      </w:r>
      <w:r w:rsidR="00A75F9B" w:rsidRPr="005945CA">
        <w:rPr>
          <w:rFonts w:ascii="Arial" w:hAnsi="Arial" w:cs="Arial"/>
          <w:color w:val="000000" w:themeColor="text1"/>
          <w:sz w:val="22"/>
        </w:rPr>
        <w:t xml:space="preserve"> </w:t>
      </w:r>
      <w:r w:rsidRPr="005945CA">
        <w:rPr>
          <w:rFonts w:ascii="Arial" w:hAnsi="Arial" w:cs="Arial"/>
          <w:color w:val="000000" w:themeColor="text1"/>
          <w:sz w:val="22"/>
        </w:rPr>
        <w:t xml:space="preserve">(2008) comment on the importance of the ward sister’s role as educators and change agents and the impact they have on influencing the team around them to best adapt their setting to </w:t>
      </w:r>
      <w:r w:rsidR="004B3F70" w:rsidRPr="005945CA">
        <w:rPr>
          <w:rFonts w:ascii="Arial" w:hAnsi="Arial" w:cs="Arial"/>
          <w:color w:val="000000" w:themeColor="text1"/>
          <w:sz w:val="22"/>
        </w:rPr>
        <w:t>the clinical context and organis</w:t>
      </w:r>
      <w:r w:rsidRPr="005945CA">
        <w:rPr>
          <w:rFonts w:ascii="Arial" w:hAnsi="Arial" w:cs="Arial"/>
          <w:color w:val="000000" w:themeColor="text1"/>
          <w:sz w:val="22"/>
        </w:rPr>
        <w:t>ational challenges. Ward sisters can ensure the ongoing translation of continuous learning and reflection into everyday clinical practice and in particular helping to bridge the gap from the classroom to the front line (Coomarasamy and Khan, 2004). Fur</w:t>
      </w:r>
      <w:r w:rsidR="00852B5E" w:rsidRPr="005945CA">
        <w:rPr>
          <w:rFonts w:ascii="Arial" w:hAnsi="Arial" w:cs="Arial"/>
          <w:color w:val="000000" w:themeColor="text1"/>
          <w:sz w:val="22"/>
        </w:rPr>
        <w:t xml:space="preserve">ther work by the RCN in identifying </w:t>
      </w:r>
      <w:r w:rsidRPr="005945CA">
        <w:rPr>
          <w:rFonts w:ascii="Arial" w:hAnsi="Arial" w:cs="Arial"/>
          <w:color w:val="000000" w:themeColor="text1"/>
          <w:sz w:val="22"/>
        </w:rPr>
        <w:t>factors influen</w:t>
      </w:r>
      <w:r w:rsidR="00852B5E" w:rsidRPr="005945CA">
        <w:rPr>
          <w:rFonts w:ascii="Arial" w:hAnsi="Arial" w:cs="Arial"/>
          <w:color w:val="000000" w:themeColor="text1"/>
          <w:sz w:val="22"/>
        </w:rPr>
        <w:t>cing high quality care included</w:t>
      </w:r>
      <w:r w:rsidRPr="005945CA">
        <w:rPr>
          <w:rFonts w:ascii="Arial" w:hAnsi="Arial" w:cs="Arial"/>
          <w:color w:val="000000" w:themeColor="text1"/>
          <w:sz w:val="22"/>
        </w:rPr>
        <w:t xml:space="preserve"> the fundamental importance of the ward sister role (Cunning</w:t>
      </w:r>
      <w:r w:rsidR="00A75F9B" w:rsidRPr="005945CA">
        <w:rPr>
          <w:rFonts w:ascii="Arial" w:hAnsi="Arial" w:cs="Arial"/>
          <w:color w:val="000000" w:themeColor="text1"/>
          <w:sz w:val="22"/>
        </w:rPr>
        <w:t>ham and</w:t>
      </w:r>
      <w:r w:rsidRPr="005945CA">
        <w:rPr>
          <w:rFonts w:ascii="Arial" w:hAnsi="Arial" w:cs="Arial"/>
          <w:color w:val="000000" w:themeColor="text1"/>
          <w:sz w:val="22"/>
        </w:rPr>
        <w:t xml:space="preserve"> Kitson</w:t>
      </w:r>
      <w:r w:rsidR="00A75F9B" w:rsidRPr="005945CA">
        <w:rPr>
          <w:rFonts w:ascii="Arial" w:hAnsi="Arial" w:cs="Arial"/>
          <w:color w:val="000000" w:themeColor="text1"/>
          <w:sz w:val="22"/>
        </w:rPr>
        <w:t>,</w:t>
      </w:r>
      <w:r w:rsidRPr="005945CA">
        <w:rPr>
          <w:rFonts w:ascii="Arial" w:hAnsi="Arial" w:cs="Arial"/>
          <w:color w:val="000000" w:themeColor="text1"/>
          <w:sz w:val="22"/>
        </w:rPr>
        <w:t xml:space="preserve"> 2000)</w:t>
      </w:r>
      <w:r w:rsidR="00194B7A" w:rsidRPr="005945CA">
        <w:rPr>
          <w:rFonts w:ascii="Arial" w:hAnsi="Arial" w:cs="Arial"/>
          <w:color w:val="000000" w:themeColor="text1"/>
          <w:sz w:val="22"/>
        </w:rPr>
        <w:t>.</w:t>
      </w:r>
      <w:r w:rsidRPr="005945CA">
        <w:rPr>
          <w:rFonts w:ascii="Arial" w:hAnsi="Arial" w:cs="Arial"/>
          <w:color w:val="000000" w:themeColor="text1"/>
          <w:sz w:val="22"/>
        </w:rPr>
        <w:t xml:space="preserve"> The RCN work looked at the role of the ward sister across England including mental health, children and adult wards. They identified that the importance of the ward sister role applied universally and that where the ward sister was supervisory in practice</w:t>
      </w:r>
      <w:r w:rsidR="00194B7A" w:rsidRPr="005945CA">
        <w:rPr>
          <w:rFonts w:ascii="Arial" w:hAnsi="Arial" w:cs="Arial"/>
          <w:color w:val="000000" w:themeColor="text1"/>
          <w:sz w:val="22"/>
        </w:rPr>
        <w:t>,</w:t>
      </w:r>
      <w:r w:rsidRPr="005945CA">
        <w:rPr>
          <w:rFonts w:ascii="Arial" w:hAnsi="Arial" w:cs="Arial"/>
          <w:color w:val="000000" w:themeColor="text1"/>
          <w:sz w:val="22"/>
        </w:rPr>
        <w:t xml:space="preserve"> patient care benefitted by</w:t>
      </w:r>
      <w:r w:rsidRPr="005945CA">
        <w:rPr>
          <w:rFonts w:ascii="Arial" w:eastAsia="CMSY9" w:hAnsi="Arial" w:cs="Arial"/>
          <w:color w:val="000000" w:themeColor="text1"/>
          <w:sz w:val="22"/>
        </w:rPr>
        <w:t xml:space="preserve"> improvement in quality outcomes reflected by improved patient experience, health and well-being of staff, productivity and efficiency an</w:t>
      </w:r>
      <w:r w:rsidR="00194B7A" w:rsidRPr="005945CA">
        <w:rPr>
          <w:rFonts w:ascii="Arial" w:eastAsia="CMSY9" w:hAnsi="Arial" w:cs="Arial"/>
          <w:color w:val="000000" w:themeColor="text1"/>
          <w:sz w:val="22"/>
        </w:rPr>
        <w:t>d patient and public confidence</w:t>
      </w:r>
      <w:r w:rsidRPr="005945CA">
        <w:rPr>
          <w:rFonts w:ascii="Arial" w:eastAsia="CMSY9" w:hAnsi="Arial" w:cs="Arial"/>
          <w:color w:val="000000" w:themeColor="text1"/>
          <w:sz w:val="22"/>
        </w:rPr>
        <w:t xml:space="preserve"> </w:t>
      </w:r>
      <w:r w:rsidR="00A75F9B" w:rsidRPr="005945CA">
        <w:rPr>
          <w:rFonts w:ascii="Arial" w:hAnsi="Arial" w:cs="Arial"/>
          <w:color w:val="000000" w:themeColor="text1"/>
          <w:sz w:val="22"/>
        </w:rPr>
        <w:t>(RCN, 2009;</w:t>
      </w:r>
      <w:r w:rsidRPr="005945CA">
        <w:rPr>
          <w:rFonts w:ascii="Arial" w:hAnsi="Arial" w:cs="Arial"/>
          <w:color w:val="000000" w:themeColor="text1"/>
          <w:sz w:val="22"/>
        </w:rPr>
        <w:t xml:space="preserve"> RCN 2011</w:t>
      </w:r>
      <w:r w:rsidR="00A43168" w:rsidRPr="005945CA">
        <w:rPr>
          <w:rFonts w:ascii="Arial" w:hAnsi="Arial" w:cs="Arial"/>
          <w:color w:val="000000" w:themeColor="text1"/>
          <w:sz w:val="22"/>
        </w:rPr>
        <w:t>;</w:t>
      </w:r>
      <w:r w:rsidR="00E94CD6" w:rsidRPr="005945CA">
        <w:rPr>
          <w:rFonts w:ascii="Arial" w:hAnsi="Arial" w:cs="Arial"/>
          <w:color w:val="000000" w:themeColor="text1"/>
          <w:sz w:val="22"/>
        </w:rPr>
        <w:t xml:space="preserve"> RCN 2015</w:t>
      </w:r>
      <w:r w:rsidRPr="005945CA">
        <w:rPr>
          <w:rFonts w:ascii="Arial" w:hAnsi="Arial" w:cs="Arial"/>
          <w:color w:val="000000" w:themeColor="text1"/>
          <w:sz w:val="22"/>
        </w:rPr>
        <w:t>).</w:t>
      </w:r>
    </w:p>
    <w:p w:rsidR="008F02F6" w:rsidRPr="005945CA" w:rsidRDefault="008F02F6" w:rsidP="00243B47">
      <w:pPr>
        <w:pStyle w:val="ListParagraph"/>
        <w:spacing w:after="240"/>
        <w:ind w:left="0"/>
        <w:rPr>
          <w:rFonts w:ascii="Arial" w:hAnsi="Arial" w:cs="Arial"/>
          <w:color w:val="000000" w:themeColor="text1"/>
          <w:sz w:val="22"/>
        </w:rPr>
      </w:pPr>
      <w:r w:rsidRPr="005945CA">
        <w:rPr>
          <w:rFonts w:ascii="Arial" w:hAnsi="Arial" w:cs="Arial"/>
          <w:color w:val="000000" w:themeColor="text1"/>
          <w:sz w:val="22"/>
        </w:rPr>
        <w:t>Wong</w:t>
      </w:r>
      <w:r w:rsidR="00B6290B" w:rsidRPr="005945CA">
        <w:rPr>
          <w:rFonts w:ascii="Arial" w:hAnsi="Arial" w:cs="Arial"/>
          <w:color w:val="000000" w:themeColor="text1"/>
          <w:sz w:val="22"/>
        </w:rPr>
        <w:t>,</w:t>
      </w:r>
      <w:r w:rsidRPr="005945CA">
        <w:rPr>
          <w:rFonts w:ascii="Arial" w:hAnsi="Arial" w:cs="Arial"/>
          <w:color w:val="000000" w:themeColor="text1"/>
          <w:sz w:val="22"/>
        </w:rPr>
        <w:t xml:space="preserve"> </w:t>
      </w:r>
      <w:r w:rsidR="003C5A8D" w:rsidRPr="005945CA">
        <w:rPr>
          <w:rFonts w:ascii="Arial" w:hAnsi="Arial" w:cs="Arial"/>
          <w:color w:val="000000" w:themeColor="text1"/>
          <w:sz w:val="22"/>
        </w:rPr>
        <w:t>Cummings and Ducharme</w:t>
      </w:r>
      <w:r w:rsidRPr="005945CA">
        <w:rPr>
          <w:rFonts w:ascii="Arial" w:hAnsi="Arial" w:cs="Arial"/>
          <w:color w:val="000000" w:themeColor="text1"/>
          <w:sz w:val="22"/>
        </w:rPr>
        <w:t xml:space="preserve"> (2013), undertook a systematic review of the relationship between nursing leadership and patient outcomes. This </w:t>
      </w:r>
      <w:r w:rsidR="00194B7A" w:rsidRPr="005945CA">
        <w:rPr>
          <w:rFonts w:ascii="Arial" w:hAnsi="Arial" w:cs="Arial"/>
          <w:color w:val="000000" w:themeColor="text1"/>
          <w:sz w:val="22"/>
        </w:rPr>
        <w:t xml:space="preserve">study </w:t>
      </w:r>
      <w:r w:rsidRPr="005945CA">
        <w:rPr>
          <w:rFonts w:ascii="Arial" w:hAnsi="Arial" w:cs="Arial"/>
          <w:color w:val="000000" w:themeColor="text1"/>
          <w:sz w:val="22"/>
        </w:rPr>
        <w:t>built on the findings of their earlier review in 2007 whereby they examined 20 years of evidence between 1985 and 2005 finding seven studies examining nursing leadership and patient outcomes (Wong</w:t>
      </w:r>
      <w:r w:rsidR="00312D54" w:rsidRPr="005945CA">
        <w:rPr>
          <w:rFonts w:ascii="Arial" w:hAnsi="Arial" w:cs="Arial"/>
          <w:color w:val="000000" w:themeColor="text1"/>
          <w:sz w:val="22"/>
        </w:rPr>
        <w:t xml:space="preserve"> and Cummings</w:t>
      </w:r>
      <w:r w:rsidR="00A75F9B" w:rsidRPr="005945CA">
        <w:rPr>
          <w:rFonts w:ascii="Arial" w:hAnsi="Arial" w:cs="Arial"/>
          <w:color w:val="000000" w:themeColor="text1"/>
          <w:sz w:val="22"/>
        </w:rPr>
        <w:t>,</w:t>
      </w:r>
      <w:r w:rsidRPr="005945CA">
        <w:rPr>
          <w:rFonts w:ascii="Arial" w:hAnsi="Arial" w:cs="Arial"/>
          <w:color w:val="000000" w:themeColor="text1"/>
          <w:sz w:val="22"/>
        </w:rPr>
        <w:t xml:space="preserve"> 2007). Their more recent review identified 20 studies providing evidence relating to the theme. Their definition of nurse leaders included ward sister roles who deliver front line nursing leadership and supervision of other nurses. Results concluded </w:t>
      </w:r>
      <w:r w:rsidR="00075E9C" w:rsidRPr="005945CA">
        <w:rPr>
          <w:rFonts w:ascii="Arial" w:hAnsi="Arial" w:cs="Arial"/>
          <w:color w:val="000000" w:themeColor="text1"/>
          <w:sz w:val="22"/>
        </w:rPr>
        <w:t xml:space="preserve">that there was </w:t>
      </w:r>
      <w:r w:rsidRPr="005945CA">
        <w:rPr>
          <w:rFonts w:ascii="Arial" w:hAnsi="Arial" w:cs="Arial"/>
          <w:color w:val="000000" w:themeColor="text1"/>
          <w:sz w:val="22"/>
        </w:rPr>
        <w:t>a strong association between nursing leadership and 19 patient outcome variables including, patient satisfactio</w:t>
      </w:r>
      <w:r w:rsidR="004A3927" w:rsidRPr="005945CA">
        <w:rPr>
          <w:rFonts w:ascii="Arial" w:hAnsi="Arial" w:cs="Arial"/>
          <w:color w:val="000000" w:themeColor="text1"/>
          <w:sz w:val="22"/>
        </w:rPr>
        <w:t>n, patient mortality and safety</w:t>
      </w:r>
      <w:r w:rsidRPr="005945CA">
        <w:rPr>
          <w:rFonts w:ascii="Arial" w:hAnsi="Arial" w:cs="Arial"/>
          <w:color w:val="000000" w:themeColor="text1"/>
          <w:sz w:val="22"/>
        </w:rPr>
        <w:t xml:space="preserve"> (including falls, pressure ulcers, medication incidents, use of restraint</w:t>
      </w:r>
      <w:r w:rsidR="00194B7A" w:rsidRPr="005945CA">
        <w:rPr>
          <w:rFonts w:ascii="Arial" w:hAnsi="Arial" w:cs="Arial"/>
          <w:color w:val="000000" w:themeColor="text1"/>
          <w:sz w:val="22"/>
        </w:rPr>
        <w:t>,</w:t>
      </w:r>
      <w:r w:rsidRPr="005945CA">
        <w:rPr>
          <w:rFonts w:ascii="Arial" w:hAnsi="Arial" w:cs="Arial"/>
          <w:color w:val="000000" w:themeColor="text1"/>
          <w:sz w:val="22"/>
        </w:rPr>
        <w:t xml:space="preserve"> and hospital acquire</w:t>
      </w:r>
      <w:r w:rsidR="00194B7A" w:rsidRPr="005945CA">
        <w:rPr>
          <w:rFonts w:ascii="Arial" w:hAnsi="Arial" w:cs="Arial"/>
          <w:color w:val="000000" w:themeColor="text1"/>
          <w:sz w:val="22"/>
        </w:rPr>
        <w:t>d</w:t>
      </w:r>
      <w:r w:rsidRPr="005945CA">
        <w:rPr>
          <w:rFonts w:ascii="Arial" w:hAnsi="Arial" w:cs="Arial"/>
          <w:color w:val="000000" w:themeColor="text1"/>
          <w:sz w:val="22"/>
        </w:rPr>
        <w:t xml:space="preserve"> infections), adverse incidents, complications of care</w:t>
      </w:r>
      <w:r w:rsidR="00194B7A" w:rsidRPr="005945CA">
        <w:rPr>
          <w:rFonts w:ascii="Arial" w:hAnsi="Arial" w:cs="Arial"/>
          <w:color w:val="000000" w:themeColor="text1"/>
          <w:sz w:val="22"/>
        </w:rPr>
        <w:t>,</w:t>
      </w:r>
      <w:r w:rsidRPr="005945CA">
        <w:rPr>
          <w:rFonts w:ascii="Arial" w:hAnsi="Arial" w:cs="Arial"/>
          <w:color w:val="000000" w:themeColor="text1"/>
          <w:sz w:val="22"/>
        </w:rPr>
        <w:t xml:space="preserve"> and patient healthcare utilisation. Whilst their systematic review recommended support for the assertion that nursing leadership is positively associated with patient outcomes in the areas identified, limitations of the study suggest that</w:t>
      </w:r>
      <w:r w:rsidR="001510EA" w:rsidRPr="005945CA">
        <w:rPr>
          <w:rFonts w:ascii="Arial" w:hAnsi="Arial" w:cs="Arial"/>
          <w:color w:val="000000" w:themeColor="text1"/>
          <w:sz w:val="22"/>
        </w:rPr>
        <w:t>,</w:t>
      </w:r>
      <w:r w:rsidRPr="005945CA">
        <w:rPr>
          <w:rFonts w:ascii="Arial" w:hAnsi="Arial" w:cs="Arial"/>
          <w:color w:val="000000" w:themeColor="text1"/>
          <w:sz w:val="22"/>
        </w:rPr>
        <w:t xml:space="preserve"> on t</w:t>
      </w:r>
      <w:r w:rsidR="00194B7A" w:rsidRPr="005945CA">
        <w:rPr>
          <w:rFonts w:ascii="Arial" w:hAnsi="Arial" w:cs="Arial"/>
          <w:color w:val="000000" w:themeColor="text1"/>
          <w:sz w:val="22"/>
        </w:rPr>
        <w:t>he whole</w:t>
      </w:r>
      <w:r w:rsidR="001510EA" w:rsidRPr="005945CA">
        <w:rPr>
          <w:rFonts w:ascii="Arial" w:hAnsi="Arial" w:cs="Arial"/>
          <w:color w:val="000000" w:themeColor="text1"/>
          <w:sz w:val="22"/>
        </w:rPr>
        <w:t>,</w:t>
      </w:r>
      <w:r w:rsidR="00194B7A" w:rsidRPr="005945CA">
        <w:rPr>
          <w:rFonts w:ascii="Arial" w:hAnsi="Arial" w:cs="Arial"/>
          <w:color w:val="000000" w:themeColor="text1"/>
          <w:sz w:val="22"/>
        </w:rPr>
        <w:t xml:space="preserve"> cross-</w:t>
      </w:r>
      <w:r w:rsidRPr="005945CA">
        <w:rPr>
          <w:rFonts w:ascii="Arial" w:hAnsi="Arial" w:cs="Arial"/>
          <w:color w:val="000000" w:themeColor="text1"/>
          <w:sz w:val="22"/>
        </w:rPr>
        <w:t>sectional or correlation designs dominated the literature review along with a wide variety of practical settings and patient outcomes, making it difficult to synthesise findings. They conclude</w:t>
      </w:r>
      <w:r w:rsidR="00277FBB" w:rsidRPr="005945CA">
        <w:rPr>
          <w:rFonts w:ascii="Arial" w:hAnsi="Arial" w:cs="Arial"/>
          <w:color w:val="000000" w:themeColor="text1"/>
          <w:sz w:val="22"/>
        </w:rPr>
        <w:t>d</w:t>
      </w:r>
      <w:r w:rsidRPr="005945CA">
        <w:rPr>
          <w:rFonts w:ascii="Arial" w:hAnsi="Arial" w:cs="Arial"/>
          <w:color w:val="000000" w:themeColor="text1"/>
          <w:sz w:val="22"/>
        </w:rPr>
        <w:t xml:space="preserve"> that the majority of studies confirm causal connections between nursing leadership and outcomes of patient </w:t>
      </w:r>
      <w:r w:rsidR="00E94CD6" w:rsidRPr="005945CA">
        <w:rPr>
          <w:rFonts w:ascii="Arial" w:hAnsi="Arial" w:cs="Arial"/>
          <w:color w:val="000000" w:themeColor="text1"/>
          <w:sz w:val="22"/>
        </w:rPr>
        <w:t>care but</w:t>
      </w:r>
      <w:r w:rsidRPr="005945CA">
        <w:rPr>
          <w:rFonts w:ascii="Arial" w:hAnsi="Arial" w:cs="Arial"/>
          <w:color w:val="000000" w:themeColor="text1"/>
          <w:sz w:val="22"/>
        </w:rPr>
        <w:t xml:space="preserve"> propose the literature would benefit from longitudinal studies with re</w:t>
      </w:r>
      <w:r w:rsidR="00A75F9B" w:rsidRPr="005945CA">
        <w:rPr>
          <w:rFonts w:ascii="Arial" w:hAnsi="Arial" w:cs="Arial"/>
          <w:color w:val="000000" w:themeColor="text1"/>
          <w:sz w:val="22"/>
        </w:rPr>
        <w:t>peated observations. Gilmartin and</w:t>
      </w:r>
      <w:r w:rsidR="001510EA" w:rsidRPr="005945CA">
        <w:rPr>
          <w:rFonts w:ascii="Arial" w:hAnsi="Arial" w:cs="Arial"/>
          <w:color w:val="000000" w:themeColor="text1"/>
          <w:sz w:val="22"/>
        </w:rPr>
        <w:t xml:space="preserve"> D’Aunno (2007)</w:t>
      </w:r>
      <w:r w:rsidRPr="005945CA">
        <w:rPr>
          <w:rFonts w:ascii="Arial" w:hAnsi="Arial" w:cs="Arial"/>
          <w:color w:val="000000" w:themeColor="text1"/>
          <w:sz w:val="22"/>
        </w:rPr>
        <w:t xml:space="preserve"> support this view suggesting studies </w:t>
      </w:r>
      <w:r w:rsidR="00AC3271" w:rsidRPr="005945CA">
        <w:rPr>
          <w:rFonts w:ascii="Arial" w:hAnsi="Arial" w:cs="Arial"/>
          <w:color w:val="000000" w:themeColor="text1"/>
          <w:sz w:val="22"/>
        </w:rPr>
        <w:t>which included changes to leadership</w:t>
      </w:r>
      <w:r w:rsidRPr="005945CA">
        <w:rPr>
          <w:rFonts w:ascii="Arial" w:hAnsi="Arial" w:cs="Arial"/>
          <w:color w:val="000000" w:themeColor="text1"/>
          <w:sz w:val="22"/>
        </w:rPr>
        <w:t xml:space="preserve"> practices</w:t>
      </w:r>
      <w:r w:rsidR="00AC3271" w:rsidRPr="005945CA">
        <w:rPr>
          <w:rFonts w:ascii="Arial" w:hAnsi="Arial" w:cs="Arial"/>
          <w:color w:val="000000" w:themeColor="text1"/>
          <w:sz w:val="22"/>
        </w:rPr>
        <w:t>,</w:t>
      </w:r>
      <w:r w:rsidRPr="005945CA">
        <w:rPr>
          <w:rFonts w:ascii="Arial" w:hAnsi="Arial" w:cs="Arial"/>
          <w:color w:val="000000" w:themeColor="text1"/>
          <w:sz w:val="22"/>
        </w:rPr>
        <w:t xml:space="preserve"> </w:t>
      </w:r>
      <w:r w:rsidR="00AC3271" w:rsidRPr="005945CA">
        <w:rPr>
          <w:rFonts w:ascii="Arial" w:hAnsi="Arial" w:cs="Arial"/>
          <w:color w:val="000000" w:themeColor="text1"/>
          <w:sz w:val="22"/>
        </w:rPr>
        <w:t>which</w:t>
      </w:r>
      <w:r w:rsidRPr="005945CA">
        <w:rPr>
          <w:rFonts w:ascii="Arial" w:hAnsi="Arial" w:cs="Arial"/>
          <w:color w:val="000000" w:themeColor="text1"/>
          <w:sz w:val="22"/>
        </w:rPr>
        <w:t xml:space="preserve"> examine</w:t>
      </w:r>
      <w:r w:rsidR="00AC3271" w:rsidRPr="005945CA">
        <w:rPr>
          <w:rFonts w:ascii="Arial" w:hAnsi="Arial" w:cs="Arial"/>
          <w:color w:val="000000" w:themeColor="text1"/>
          <w:sz w:val="22"/>
        </w:rPr>
        <w:t>d</w:t>
      </w:r>
      <w:r w:rsidRPr="005945CA">
        <w:rPr>
          <w:rFonts w:ascii="Arial" w:hAnsi="Arial" w:cs="Arial"/>
          <w:color w:val="000000" w:themeColor="text1"/>
          <w:sz w:val="22"/>
        </w:rPr>
        <w:t xml:space="preserve"> the impact of such changes on the individuals, their teams and patient outcomes would strengthen the body of evidence.</w:t>
      </w:r>
    </w:p>
    <w:p w:rsidR="008F02F6" w:rsidRPr="005945CA" w:rsidRDefault="008F02F6" w:rsidP="00243B47">
      <w:pPr>
        <w:pStyle w:val="NormalWeb"/>
        <w:spacing w:before="0" w:beforeAutospacing="0" w:after="240" w:afterAutospacing="0" w:line="360" w:lineRule="auto"/>
        <w:rPr>
          <w:rFonts w:ascii="Arial" w:hAnsi="Arial" w:cs="Arial"/>
          <w:color w:val="000000" w:themeColor="text1"/>
          <w:sz w:val="22"/>
          <w:szCs w:val="22"/>
        </w:rPr>
      </w:pPr>
      <w:r w:rsidRPr="005945CA">
        <w:rPr>
          <w:rFonts w:ascii="Arial" w:hAnsi="Arial" w:cs="Arial"/>
          <w:color w:val="000000" w:themeColor="text1"/>
          <w:sz w:val="22"/>
          <w:szCs w:val="22"/>
        </w:rPr>
        <w:lastRenderedPageBreak/>
        <w:t xml:space="preserve">In examining the literature supporting the relationship between the ward sister role and quality of care, it is important to consider the wider issues which impact on quality of care. Sawbridge and Hewison (2011) considered practical solutions identified by members of a nursing think tank </w:t>
      </w:r>
      <w:r w:rsidR="00135175" w:rsidRPr="005945CA">
        <w:rPr>
          <w:rFonts w:ascii="Arial" w:hAnsi="Arial" w:cs="Arial"/>
          <w:color w:val="000000" w:themeColor="text1"/>
          <w:sz w:val="22"/>
          <w:szCs w:val="22"/>
        </w:rPr>
        <w:t>which debated</w:t>
      </w:r>
      <w:r w:rsidRPr="005945CA">
        <w:rPr>
          <w:rFonts w:ascii="Arial" w:hAnsi="Arial" w:cs="Arial"/>
          <w:color w:val="000000" w:themeColor="text1"/>
          <w:sz w:val="22"/>
          <w:szCs w:val="22"/>
        </w:rPr>
        <w:t xml:space="preserve"> the issues relating to the relationship with nursing and poor care. The work was o</w:t>
      </w:r>
      <w:r w:rsidR="00135175" w:rsidRPr="005945CA">
        <w:rPr>
          <w:rFonts w:ascii="Arial" w:hAnsi="Arial" w:cs="Arial"/>
          <w:color w:val="000000" w:themeColor="text1"/>
          <w:sz w:val="22"/>
          <w:szCs w:val="22"/>
        </w:rPr>
        <w:t>rganised into three main phases:</w:t>
      </w:r>
      <w:r w:rsidRPr="005945CA">
        <w:rPr>
          <w:rFonts w:ascii="Arial" w:hAnsi="Arial" w:cs="Arial"/>
          <w:color w:val="000000" w:themeColor="text1"/>
          <w:sz w:val="22"/>
          <w:szCs w:val="22"/>
        </w:rPr>
        <w:t xml:space="preserve"> </w:t>
      </w:r>
      <w:r w:rsidR="00135175" w:rsidRPr="005945CA">
        <w:rPr>
          <w:rFonts w:ascii="Arial" w:hAnsi="Arial" w:cs="Arial"/>
          <w:color w:val="000000" w:themeColor="text1"/>
          <w:sz w:val="22"/>
          <w:szCs w:val="22"/>
        </w:rPr>
        <w:t>a</w:t>
      </w:r>
      <w:r w:rsidRPr="005945CA">
        <w:rPr>
          <w:rFonts w:ascii="Arial" w:hAnsi="Arial" w:cs="Arial"/>
          <w:color w:val="000000" w:themeColor="text1"/>
          <w:sz w:val="22"/>
          <w:szCs w:val="22"/>
        </w:rPr>
        <w:t xml:space="preserve"> consultation with key stakeholders at loc</w:t>
      </w:r>
      <w:r w:rsidR="00135175" w:rsidRPr="005945CA">
        <w:rPr>
          <w:rFonts w:ascii="Arial" w:hAnsi="Arial" w:cs="Arial"/>
          <w:color w:val="000000" w:themeColor="text1"/>
          <w:sz w:val="22"/>
          <w:szCs w:val="22"/>
        </w:rPr>
        <w:t>al, regional and national level;</w:t>
      </w:r>
      <w:r w:rsidRPr="005945CA">
        <w:rPr>
          <w:rFonts w:ascii="Arial" w:hAnsi="Arial" w:cs="Arial"/>
          <w:color w:val="000000" w:themeColor="text1"/>
          <w:sz w:val="22"/>
          <w:szCs w:val="22"/>
        </w:rPr>
        <w:t xml:space="preserve"> </w:t>
      </w:r>
      <w:r w:rsidR="00135175" w:rsidRPr="005945CA">
        <w:rPr>
          <w:rFonts w:ascii="Arial" w:hAnsi="Arial" w:cs="Arial"/>
          <w:color w:val="000000" w:themeColor="text1"/>
          <w:sz w:val="22"/>
          <w:szCs w:val="22"/>
        </w:rPr>
        <w:t>a</w:t>
      </w:r>
      <w:r w:rsidRPr="005945CA">
        <w:rPr>
          <w:rFonts w:ascii="Arial" w:hAnsi="Arial" w:cs="Arial"/>
          <w:color w:val="000000" w:themeColor="text1"/>
          <w:sz w:val="22"/>
          <w:szCs w:val="22"/>
        </w:rPr>
        <w:t xml:space="preserve"> critical review of the literature in relation to the dimensions of poor care</w:t>
      </w:r>
      <w:r w:rsidR="00135175" w:rsidRPr="005945CA">
        <w:rPr>
          <w:rFonts w:ascii="Arial" w:hAnsi="Arial" w:cs="Arial"/>
          <w:color w:val="000000" w:themeColor="text1"/>
          <w:sz w:val="22"/>
          <w:szCs w:val="22"/>
        </w:rPr>
        <w:t>;</w:t>
      </w:r>
      <w:r w:rsidRPr="005945CA">
        <w:rPr>
          <w:rFonts w:ascii="Arial" w:hAnsi="Arial" w:cs="Arial"/>
          <w:color w:val="000000" w:themeColor="text1"/>
          <w:sz w:val="22"/>
          <w:szCs w:val="22"/>
        </w:rPr>
        <w:t xml:space="preserve"> and thirdly, the use of focus groups involving </w:t>
      </w:r>
      <w:r w:rsidR="00A01527" w:rsidRPr="005945CA">
        <w:rPr>
          <w:rFonts w:ascii="Arial" w:hAnsi="Arial" w:cs="Arial"/>
          <w:color w:val="000000" w:themeColor="text1"/>
          <w:sz w:val="22"/>
          <w:szCs w:val="22"/>
        </w:rPr>
        <w:t>e</w:t>
      </w:r>
      <w:r w:rsidRPr="005945CA">
        <w:rPr>
          <w:rFonts w:ascii="Arial" w:hAnsi="Arial" w:cs="Arial"/>
          <w:color w:val="000000" w:themeColor="text1"/>
          <w:sz w:val="22"/>
          <w:szCs w:val="22"/>
        </w:rPr>
        <w:t xml:space="preserve">xecutive </w:t>
      </w:r>
      <w:r w:rsidR="00A01527" w:rsidRPr="005945CA">
        <w:rPr>
          <w:rFonts w:ascii="Arial" w:hAnsi="Arial" w:cs="Arial"/>
          <w:color w:val="000000" w:themeColor="text1"/>
          <w:sz w:val="22"/>
          <w:szCs w:val="22"/>
        </w:rPr>
        <w:t>n</w:t>
      </w:r>
      <w:r w:rsidRPr="005945CA">
        <w:rPr>
          <w:rFonts w:ascii="Arial" w:hAnsi="Arial" w:cs="Arial"/>
          <w:color w:val="000000" w:themeColor="text1"/>
          <w:sz w:val="22"/>
          <w:szCs w:val="22"/>
        </w:rPr>
        <w:t xml:space="preserve">urses. Whilst the study was limited to the West </w:t>
      </w:r>
      <w:r w:rsidR="00135175" w:rsidRPr="005945CA">
        <w:rPr>
          <w:rFonts w:ascii="Arial" w:hAnsi="Arial" w:cs="Arial"/>
          <w:color w:val="000000" w:themeColor="text1"/>
          <w:sz w:val="22"/>
          <w:szCs w:val="22"/>
        </w:rPr>
        <w:t>M</w:t>
      </w:r>
      <w:r w:rsidRPr="005945CA">
        <w:rPr>
          <w:rFonts w:ascii="Arial" w:hAnsi="Arial" w:cs="Arial"/>
          <w:color w:val="000000" w:themeColor="text1"/>
          <w:sz w:val="22"/>
          <w:szCs w:val="22"/>
        </w:rPr>
        <w:t>idlands and acute hospital settings</w:t>
      </w:r>
      <w:r w:rsidR="001510EA" w:rsidRPr="005945CA">
        <w:rPr>
          <w:rFonts w:ascii="Arial" w:hAnsi="Arial" w:cs="Arial"/>
          <w:color w:val="000000" w:themeColor="text1"/>
          <w:sz w:val="22"/>
          <w:szCs w:val="22"/>
        </w:rPr>
        <w:t>,</w:t>
      </w:r>
      <w:r w:rsidRPr="005945CA">
        <w:rPr>
          <w:rFonts w:ascii="Arial" w:hAnsi="Arial" w:cs="Arial"/>
          <w:color w:val="000000" w:themeColor="text1"/>
          <w:sz w:val="22"/>
          <w:szCs w:val="22"/>
        </w:rPr>
        <w:t xml:space="preserve"> many of the findings are transferable to the wider NHS</w:t>
      </w:r>
      <w:r w:rsidR="00236250" w:rsidRPr="005945CA">
        <w:rPr>
          <w:rFonts w:ascii="Arial" w:hAnsi="Arial" w:cs="Arial"/>
          <w:color w:val="000000" w:themeColor="text1"/>
          <w:sz w:val="22"/>
          <w:szCs w:val="22"/>
        </w:rPr>
        <w:t xml:space="preserve"> due to the similarity in organisational settings</w:t>
      </w:r>
      <w:r w:rsidRPr="005945CA">
        <w:rPr>
          <w:rFonts w:ascii="Arial" w:hAnsi="Arial" w:cs="Arial"/>
          <w:color w:val="000000" w:themeColor="text1"/>
          <w:sz w:val="22"/>
          <w:szCs w:val="22"/>
        </w:rPr>
        <w:t>. Their study concluded that qualit</w:t>
      </w:r>
      <w:r w:rsidR="00236250" w:rsidRPr="005945CA">
        <w:rPr>
          <w:rFonts w:ascii="Arial" w:hAnsi="Arial" w:cs="Arial"/>
          <w:color w:val="000000" w:themeColor="text1"/>
          <w:sz w:val="22"/>
          <w:szCs w:val="22"/>
        </w:rPr>
        <w:t>y of care is influenced by four</w:t>
      </w:r>
      <w:r w:rsidRPr="005945CA">
        <w:rPr>
          <w:rFonts w:ascii="Arial" w:hAnsi="Arial" w:cs="Arial"/>
          <w:color w:val="000000" w:themeColor="text1"/>
          <w:sz w:val="22"/>
          <w:szCs w:val="22"/>
        </w:rPr>
        <w:t xml:space="preserve"> dominant themes which emerged f</w:t>
      </w:r>
      <w:r w:rsidR="00135175" w:rsidRPr="005945CA">
        <w:rPr>
          <w:rFonts w:ascii="Arial" w:hAnsi="Arial" w:cs="Arial"/>
          <w:color w:val="000000" w:themeColor="text1"/>
          <w:sz w:val="22"/>
          <w:szCs w:val="22"/>
        </w:rPr>
        <w:t>rom the think tank and included</w:t>
      </w:r>
      <w:r w:rsidRPr="005945CA">
        <w:rPr>
          <w:rFonts w:ascii="Arial" w:hAnsi="Arial" w:cs="Arial"/>
          <w:color w:val="000000" w:themeColor="text1"/>
          <w:sz w:val="22"/>
          <w:szCs w:val="22"/>
        </w:rPr>
        <w:t xml:space="preserve"> the physical environment in which the nurse works, education</w:t>
      </w:r>
      <w:r w:rsidR="00135175" w:rsidRPr="005945CA">
        <w:rPr>
          <w:rFonts w:ascii="Arial" w:hAnsi="Arial" w:cs="Arial"/>
          <w:color w:val="000000" w:themeColor="text1"/>
          <w:sz w:val="22"/>
          <w:szCs w:val="22"/>
        </w:rPr>
        <w:t>,</w:t>
      </w:r>
      <w:r w:rsidRPr="005945CA">
        <w:rPr>
          <w:rFonts w:ascii="Arial" w:hAnsi="Arial" w:cs="Arial"/>
          <w:color w:val="000000" w:themeColor="text1"/>
          <w:sz w:val="22"/>
          <w:szCs w:val="22"/>
        </w:rPr>
        <w:t xml:space="preserve"> and support available for all staff within the clinical setting and the concept of appre</w:t>
      </w:r>
      <w:r w:rsidR="00135175" w:rsidRPr="005945CA">
        <w:rPr>
          <w:rFonts w:ascii="Arial" w:hAnsi="Arial" w:cs="Arial"/>
          <w:color w:val="000000" w:themeColor="text1"/>
          <w:sz w:val="22"/>
          <w:szCs w:val="22"/>
        </w:rPr>
        <w:t>ciation of the emotional labour</w:t>
      </w:r>
      <w:r w:rsidRPr="005945CA">
        <w:rPr>
          <w:rFonts w:ascii="Arial" w:hAnsi="Arial" w:cs="Arial"/>
          <w:color w:val="000000" w:themeColor="text1"/>
          <w:sz w:val="22"/>
          <w:szCs w:val="22"/>
        </w:rPr>
        <w:t xml:space="preserve"> endured by nurses throughout all levels of the profession. Whilst it is clear that there are a number of issues surrounding the ward sister</w:t>
      </w:r>
      <w:r w:rsidR="00135175" w:rsidRPr="005945CA">
        <w:rPr>
          <w:rFonts w:ascii="Arial" w:hAnsi="Arial" w:cs="Arial"/>
          <w:color w:val="000000" w:themeColor="text1"/>
          <w:sz w:val="22"/>
          <w:szCs w:val="22"/>
        </w:rPr>
        <w:t>’s</w:t>
      </w:r>
      <w:r w:rsidR="001E402C" w:rsidRPr="005945CA">
        <w:rPr>
          <w:rFonts w:ascii="Arial" w:hAnsi="Arial" w:cs="Arial"/>
          <w:color w:val="000000" w:themeColor="text1"/>
          <w:sz w:val="22"/>
          <w:szCs w:val="22"/>
        </w:rPr>
        <w:t xml:space="preserve"> role in quality of care, my</w:t>
      </w:r>
      <w:r w:rsidRPr="005945CA">
        <w:rPr>
          <w:rFonts w:ascii="Arial" w:hAnsi="Arial" w:cs="Arial"/>
          <w:color w:val="000000" w:themeColor="text1"/>
          <w:sz w:val="22"/>
          <w:szCs w:val="22"/>
        </w:rPr>
        <w:t xml:space="preserve"> study focus</w:t>
      </w:r>
      <w:r w:rsidR="001510EA" w:rsidRPr="005945CA">
        <w:rPr>
          <w:rFonts w:ascii="Arial" w:hAnsi="Arial" w:cs="Arial"/>
          <w:color w:val="000000" w:themeColor="text1"/>
          <w:sz w:val="22"/>
          <w:szCs w:val="22"/>
        </w:rPr>
        <w:t>ses</w:t>
      </w:r>
      <w:r w:rsidRPr="005945CA">
        <w:rPr>
          <w:rFonts w:ascii="Arial" w:hAnsi="Arial" w:cs="Arial"/>
          <w:color w:val="000000" w:themeColor="text1"/>
          <w:sz w:val="22"/>
          <w:szCs w:val="22"/>
        </w:rPr>
        <w:t xml:space="preserve"> primarily on the relationship associated with supervisory versus non-supervisory time for the ward sister and how this impacts upon quality of care.</w:t>
      </w:r>
    </w:p>
    <w:p w:rsidR="008F02F6" w:rsidRPr="005945CA" w:rsidRDefault="008F02F6" w:rsidP="00243B47">
      <w:pPr>
        <w:pStyle w:val="Heading3"/>
        <w:rPr>
          <w:color w:val="000000" w:themeColor="text1"/>
        </w:rPr>
      </w:pPr>
      <w:r w:rsidRPr="005945CA">
        <w:rPr>
          <w:color w:val="000000" w:themeColor="text1"/>
        </w:rPr>
        <w:t xml:space="preserve">2.3.4 </w:t>
      </w:r>
      <w:r w:rsidR="00717444" w:rsidRPr="005945CA">
        <w:rPr>
          <w:color w:val="000000" w:themeColor="text1"/>
        </w:rPr>
        <w:tab/>
      </w:r>
      <w:r w:rsidRPr="005945CA">
        <w:rPr>
          <w:color w:val="000000" w:themeColor="text1"/>
        </w:rPr>
        <w:t xml:space="preserve">Leadership and the </w:t>
      </w:r>
      <w:r w:rsidR="007B4530" w:rsidRPr="005945CA">
        <w:rPr>
          <w:color w:val="000000" w:themeColor="text1"/>
        </w:rPr>
        <w:t>w</w:t>
      </w:r>
      <w:r w:rsidRPr="005945CA">
        <w:rPr>
          <w:color w:val="000000" w:themeColor="text1"/>
        </w:rPr>
        <w:t xml:space="preserve">ard </w:t>
      </w:r>
      <w:r w:rsidR="007B4530" w:rsidRPr="005945CA">
        <w:rPr>
          <w:color w:val="000000" w:themeColor="text1"/>
        </w:rPr>
        <w:t>s</w:t>
      </w:r>
      <w:r w:rsidRPr="005945CA">
        <w:rPr>
          <w:color w:val="000000" w:themeColor="text1"/>
        </w:rPr>
        <w:t>ister</w:t>
      </w:r>
    </w:p>
    <w:p w:rsidR="008F02F6" w:rsidRPr="005945CA" w:rsidRDefault="008F02F6" w:rsidP="00243B47">
      <w:pPr>
        <w:spacing w:after="240" w:line="360" w:lineRule="auto"/>
        <w:rPr>
          <w:rFonts w:ascii="Arial" w:hAnsi="Arial" w:cs="Arial"/>
          <w:color w:val="000000" w:themeColor="text1"/>
          <w:sz w:val="22"/>
        </w:rPr>
      </w:pPr>
      <w:r w:rsidRPr="005945CA">
        <w:rPr>
          <w:rFonts w:ascii="Arial" w:hAnsi="Arial" w:cs="Arial"/>
          <w:color w:val="000000" w:themeColor="text1"/>
          <w:sz w:val="22"/>
        </w:rPr>
        <w:t xml:space="preserve">In order to ensure </w:t>
      </w:r>
      <w:r w:rsidR="001035E8" w:rsidRPr="005945CA">
        <w:rPr>
          <w:rFonts w:ascii="Arial" w:hAnsi="Arial" w:cs="Arial"/>
          <w:color w:val="000000" w:themeColor="text1"/>
          <w:sz w:val="22"/>
        </w:rPr>
        <w:t xml:space="preserve">safe and effective care in the ward setting effective leadership is critical (RCN, 2016). </w:t>
      </w:r>
      <w:r w:rsidR="00484FB0" w:rsidRPr="005945CA">
        <w:rPr>
          <w:rFonts w:ascii="Arial" w:hAnsi="Arial" w:cs="Arial"/>
          <w:color w:val="000000" w:themeColor="text1"/>
          <w:sz w:val="22"/>
        </w:rPr>
        <w:t xml:space="preserve">Within this context the definition of leadership is that relating to clinical leadership in healthcare delivery based on the evidence that enabled leaders benefit patient care </w:t>
      </w:r>
      <w:r w:rsidR="00E37E8C" w:rsidRPr="005945CA">
        <w:rPr>
          <w:rFonts w:ascii="Arial" w:hAnsi="Arial" w:cs="Arial"/>
          <w:color w:val="000000" w:themeColor="text1"/>
          <w:sz w:val="22"/>
        </w:rPr>
        <w:t>(</w:t>
      </w:r>
      <w:r w:rsidR="00484FB0" w:rsidRPr="005945CA">
        <w:rPr>
          <w:rFonts w:ascii="Arial" w:hAnsi="Arial" w:cs="Arial"/>
          <w:color w:val="000000" w:themeColor="text1"/>
          <w:sz w:val="22"/>
        </w:rPr>
        <w:t>Dawson</w:t>
      </w:r>
      <w:r w:rsidR="00E37E8C" w:rsidRPr="005945CA">
        <w:rPr>
          <w:rFonts w:ascii="Arial" w:hAnsi="Arial" w:cs="Arial"/>
          <w:color w:val="000000" w:themeColor="text1"/>
          <w:sz w:val="22"/>
        </w:rPr>
        <w:t>,</w:t>
      </w:r>
      <w:r w:rsidR="00484FB0" w:rsidRPr="005945CA">
        <w:rPr>
          <w:rFonts w:ascii="Arial" w:hAnsi="Arial" w:cs="Arial"/>
          <w:color w:val="000000" w:themeColor="text1"/>
          <w:sz w:val="22"/>
        </w:rPr>
        <w:t xml:space="preserve"> et al</w:t>
      </w:r>
      <w:r w:rsidR="00E37E8C" w:rsidRPr="005945CA">
        <w:rPr>
          <w:rFonts w:ascii="Arial" w:hAnsi="Arial" w:cs="Arial"/>
          <w:color w:val="000000" w:themeColor="text1"/>
          <w:sz w:val="22"/>
        </w:rPr>
        <w:t>.,</w:t>
      </w:r>
      <w:r w:rsidR="00484FB0" w:rsidRPr="005945CA">
        <w:rPr>
          <w:rFonts w:ascii="Arial" w:hAnsi="Arial" w:cs="Arial"/>
          <w:color w:val="000000" w:themeColor="text1"/>
          <w:sz w:val="22"/>
        </w:rPr>
        <w:t xml:space="preserve"> 2009</w:t>
      </w:r>
      <w:r w:rsidR="00B029D9" w:rsidRPr="005945CA">
        <w:rPr>
          <w:rFonts w:ascii="Arial" w:hAnsi="Arial" w:cs="Arial"/>
          <w:color w:val="000000" w:themeColor="text1"/>
          <w:sz w:val="22"/>
        </w:rPr>
        <w:t>). To</w:t>
      </w:r>
      <w:r w:rsidR="001035E8" w:rsidRPr="005945CA">
        <w:rPr>
          <w:rFonts w:ascii="Arial" w:hAnsi="Arial" w:cs="Arial"/>
          <w:color w:val="000000" w:themeColor="text1"/>
          <w:sz w:val="22"/>
        </w:rPr>
        <w:t xml:space="preserve"> succeed </w:t>
      </w:r>
      <w:r w:rsidR="00B029D9" w:rsidRPr="005945CA">
        <w:rPr>
          <w:rFonts w:ascii="Arial" w:hAnsi="Arial" w:cs="Arial"/>
          <w:color w:val="000000" w:themeColor="text1"/>
          <w:sz w:val="22"/>
        </w:rPr>
        <w:t>in</w:t>
      </w:r>
      <w:r w:rsidR="001035E8" w:rsidRPr="005945CA">
        <w:rPr>
          <w:rFonts w:ascii="Arial" w:hAnsi="Arial" w:cs="Arial"/>
          <w:color w:val="000000" w:themeColor="text1"/>
          <w:sz w:val="22"/>
        </w:rPr>
        <w:t xml:space="preserve"> having the right leaders</w:t>
      </w:r>
      <w:r w:rsidRPr="005945CA">
        <w:rPr>
          <w:rFonts w:ascii="Arial" w:hAnsi="Arial" w:cs="Arial"/>
          <w:color w:val="000000" w:themeColor="text1"/>
          <w:sz w:val="22"/>
        </w:rPr>
        <w:t xml:space="preserve"> in place, there is a need for greater focus on leadership development for front line staff both nationally and internationally (Ham</w:t>
      </w:r>
      <w:r w:rsidR="00A75F9B" w:rsidRPr="005945CA">
        <w:rPr>
          <w:rFonts w:ascii="Arial" w:hAnsi="Arial" w:cs="Arial"/>
          <w:color w:val="000000" w:themeColor="text1"/>
          <w:sz w:val="22"/>
        </w:rPr>
        <w:t>, 20</w:t>
      </w:r>
      <w:r w:rsidR="00A364B7" w:rsidRPr="005945CA">
        <w:rPr>
          <w:rFonts w:ascii="Arial" w:hAnsi="Arial" w:cs="Arial"/>
          <w:color w:val="000000" w:themeColor="text1"/>
          <w:sz w:val="22"/>
        </w:rPr>
        <w:t>11</w:t>
      </w:r>
      <w:r w:rsidR="00A75F9B" w:rsidRPr="005945CA">
        <w:rPr>
          <w:rFonts w:ascii="Arial" w:hAnsi="Arial" w:cs="Arial"/>
          <w:color w:val="000000" w:themeColor="text1"/>
          <w:sz w:val="22"/>
        </w:rPr>
        <w:t>;</w:t>
      </w:r>
      <w:r w:rsidRPr="005945CA">
        <w:rPr>
          <w:rFonts w:ascii="Arial" w:hAnsi="Arial" w:cs="Arial"/>
          <w:color w:val="000000" w:themeColor="text1"/>
          <w:sz w:val="22"/>
        </w:rPr>
        <w:t xml:space="preserve"> McNamara</w:t>
      </w:r>
      <w:r w:rsidR="009E5496" w:rsidRPr="005945CA">
        <w:rPr>
          <w:rFonts w:ascii="Arial" w:hAnsi="Arial" w:cs="Arial"/>
          <w:color w:val="000000" w:themeColor="text1"/>
          <w:sz w:val="22"/>
        </w:rPr>
        <w:t>,</w:t>
      </w:r>
      <w:r w:rsidRPr="005945CA">
        <w:rPr>
          <w:rFonts w:ascii="Arial" w:hAnsi="Arial" w:cs="Arial"/>
          <w:color w:val="000000" w:themeColor="text1"/>
          <w:sz w:val="22"/>
        </w:rPr>
        <w:t xml:space="preserve"> et al</w:t>
      </w:r>
      <w:r w:rsidR="00A75F9B" w:rsidRPr="005945CA">
        <w:rPr>
          <w:rFonts w:ascii="Arial" w:hAnsi="Arial" w:cs="Arial"/>
          <w:color w:val="000000" w:themeColor="text1"/>
          <w:sz w:val="22"/>
        </w:rPr>
        <w:t>., 2011; Martin</w:t>
      </w:r>
      <w:r w:rsidR="00FB7A96" w:rsidRPr="005945CA">
        <w:rPr>
          <w:rFonts w:ascii="Arial" w:hAnsi="Arial" w:cs="Arial"/>
          <w:color w:val="000000" w:themeColor="text1"/>
          <w:sz w:val="22"/>
        </w:rPr>
        <w:t>,</w:t>
      </w:r>
      <w:r w:rsidR="00A75F9B" w:rsidRPr="005945CA">
        <w:rPr>
          <w:rFonts w:ascii="Arial" w:hAnsi="Arial" w:cs="Arial"/>
          <w:color w:val="000000" w:themeColor="text1"/>
          <w:sz w:val="22"/>
        </w:rPr>
        <w:t xml:space="preserve"> e</w:t>
      </w:r>
      <w:r w:rsidRPr="005945CA">
        <w:rPr>
          <w:rFonts w:ascii="Arial" w:hAnsi="Arial" w:cs="Arial"/>
          <w:color w:val="000000" w:themeColor="text1"/>
          <w:sz w:val="22"/>
        </w:rPr>
        <w:t>t al</w:t>
      </w:r>
      <w:r w:rsidR="00A75F9B" w:rsidRPr="005945CA">
        <w:rPr>
          <w:rFonts w:ascii="Arial" w:hAnsi="Arial" w:cs="Arial"/>
          <w:color w:val="000000" w:themeColor="text1"/>
          <w:sz w:val="22"/>
        </w:rPr>
        <w:t>.,</w:t>
      </w:r>
      <w:r w:rsidRPr="005945CA">
        <w:rPr>
          <w:rFonts w:ascii="Arial" w:hAnsi="Arial" w:cs="Arial"/>
          <w:color w:val="000000" w:themeColor="text1"/>
          <w:sz w:val="22"/>
        </w:rPr>
        <w:t xml:space="preserve"> 2012).</w:t>
      </w:r>
    </w:p>
    <w:p w:rsidR="001035E8" w:rsidRPr="005945CA" w:rsidRDefault="001035E8" w:rsidP="00243B47">
      <w:pPr>
        <w:pStyle w:val="ListBullet"/>
        <w:numPr>
          <w:ilvl w:val="0"/>
          <w:numId w:val="0"/>
        </w:numPr>
        <w:rPr>
          <w:rFonts w:ascii="Arial" w:hAnsi="Arial" w:cs="Arial"/>
          <w:color w:val="000000" w:themeColor="text1"/>
          <w:sz w:val="22"/>
        </w:rPr>
      </w:pPr>
      <w:r w:rsidRPr="005945CA">
        <w:rPr>
          <w:rFonts w:ascii="Arial" w:hAnsi="Arial" w:cs="Arial"/>
          <w:color w:val="000000" w:themeColor="text1"/>
          <w:sz w:val="22"/>
        </w:rPr>
        <w:t>Kennedy (2008</w:t>
      </w:r>
      <w:r w:rsidR="00A43168" w:rsidRPr="005945CA">
        <w:rPr>
          <w:rFonts w:ascii="Arial" w:hAnsi="Arial" w:cs="Arial"/>
          <w:color w:val="000000" w:themeColor="text1"/>
          <w:sz w:val="22"/>
        </w:rPr>
        <w:t xml:space="preserve">, p.942) </w:t>
      </w:r>
      <w:r w:rsidRPr="005945CA">
        <w:rPr>
          <w:rFonts w:ascii="Arial" w:hAnsi="Arial" w:cs="Arial"/>
          <w:color w:val="000000" w:themeColor="text1"/>
          <w:sz w:val="22"/>
        </w:rPr>
        <w:t>stated, “we recruit ward sisters from a pool of very capable clinical nurses and throw them, virtually unaided, into an entirely new role with an uneven chance of survival, let alone success”.</w:t>
      </w:r>
    </w:p>
    <w:p w:rsidR="008F02F6" w:rsidRPr="005945CA" w:rsidRDefault="001035E8" w:rsidP="00243B47">
      <w:pPr>
        <w:spacing w:after="240" w:line="360" w:lineRule="auto"/>
        <w:rPr>
          <w:rFonts w:ascii="Arial" w:hAnsi="Arial" w:cs="Arial"/>
          <w:color w:val="000000" w:themeColor="text1"/>
          <w:sz w:val="22"/>
        </w:rPr>
      </w:pPr>
      <w:r w:rsidRPr="005945CA">
        <w:rPr>
          <w:rFonts w:ascii="Arial" w:hAnsi="Arial" w:cs="Arial"/>
          <w:color w:val="000000" w:themeColor="text1"/>
          <w:sz w:val="22"/>
        </w:rPr>
        <w:t>The increasing focus on health</w:t>
      </w:r>
      <w:r w:rsidR="008F02F6" w:rsidRPr="005945CA">
        <w:rPr>
          <w:rFonts w:ascii="Arial" w:hAnsi="Arial" w:cs="Arial"/>
          <w:color w:val="000000" w:themeColor="text1"/>
          <w:sz w:val="22"/>
        </w:rPr>
        <w:t xml:space="preserve">care costs and delivery of high quality care </w:t>
      </w:r>
      <w:r w:rsidR="00D3436B" w:rsidRPr="005945CA">
        <w:rPr>
          <w:rFonts w:ascii="Arial" w:hAnsi="Arial" w:cs="Arial"/>
          <w:color w:val="000000" w:themeColor="text1"/>
          <w:sz w:val="22"/>
        </w:rPr>
        <w:t>is</w:t>
      </w:r>
      <w:r w:rsidR="008F02F6" w:rsidRPr="005945CA">
        <w:rPr>
          <w:rFonts w:ascii="Arial" w:hAnsi="Arial" w:cs="Arial"/>
          <w:color w:val="000000" w:themeColor="text1"/>
          <w:sz w:val="22"/>
        </w:rPr>
        <w:t xml:space="preserve"> not limited to the NH</w:t>
      </w:r>
      <w:r w:rsidR="00FB7A96" w:rsidRPr="005945CA">
        <w:rPr>
          <w:rFonts w:ascii="Arial" w:hAnsi="Arial" w:cs="Arial"/>
          <w:color w:val="000000" w:themeColor="text1"/>
          <w:sz w:val="22"/>
        </w:rPr>
        <w:t>S but have a global application.</w:t>
      </w:r>
      <w:r w:rsidR="008F02F6" w:rsidRPr="005945CA">
        <w:rPr>
          <w:rFonts w:ascii="Arial" w:hAnsi="Arial" w:cs="Arial"/>
          <w:color w:val="000000" w:themeColor="text1"/>
          <w:sz w:val="22"/>
        </w:rPr>
        <w:t xml:space="preserve"> Gantz</w:t>
      </w:r>
      <w:r w:rsidR="009E5496" w:rsidRPr="005945CA">
        <w:rPr>
          <w:rFonts w:ascii="Arial" w:hAnsi="Arial" w:cs="Arial"/>
          <w:color w:val="000000" w:themeColor="text1"/>
          <w:sz w:val="22"/>
        </w:rPr>
        <w:t>,</w:t>
      </w:r>
      <w:r w:rsidR="008F02F6" w:rsidRPr="005945CA">
        <w:rPr>
          <w:rFonts w:ascii="Arial" w:hAnsi="Arial" w:cs="Arial"/>
          <w:color w:val="000000" w:themeColor="text1"/>
          <w:sz w:val="22"/>
        </w:rPr>
        <w:t xml:space="preserve"> et al</w:t>
      </w:r>
      <w:r w:rsidR="00FB7A96" w:rsidRPr="005945CA">
        <w:rPr>
          <w:rFonts w:ascii="Arial" w:hAnsi="Arial" w:cs="Arial"/>
          <w:color w:val="000000" w:themeColor="text1"/>
          <w:sz w:val="22"/>
        </w:rPr>
        <w:t>.</w:t>
      </w:r>
      <w:r w:rsidR="008F02F6" w:rsidRPr="005945CA">
        <w:rPr>
          <w:rFonts w:ascii="Arial" w:hAnsi="Arial" w:cs="Arial"/>
          <w:color w:val="000000" w:themeColor="text1"/>
          <w:sz w:val="22"/>
        </w:rPr>
        <w:t xml:space="preserve"> (2012) identify the need for networking of innovation in nursing leadership to find a world view for best practice to face the extensive challenges facing the profession</w:t>
      </w:r>
      <w:r w:rsidRPr="005945CA">
        <w:rPr>
          <w:rFonts w:ascii="Arial" w:hAnsi="Arial" w:cs="Arial"/>
          <w:color w:val="000000" w:themeColor="text1"/>
          <w:sz w:val="22"/>
        </w:rPr>
        <w:t xml:space="preserve"> and in particular the challenges facing the ward leadership role</w:t>
      </w:r>
      <w:r w:rsidR="008F02F6" w:rsidRPr="005945CA">
        <w:rPr>
          <w:rFonts w:ascii="Arial" w:hAnsi="Arial" w:cs="Arial"/>
          <w:color w:val="000000" w:themeColor="text1"/>
          <w:sz w:val="22"/>
        </w:rPr>
        <w:t>.</w:t>
      </w:r>
    </w:p>
    <w:p w:rsidR="006C3D8D" w:rsidRPr="005945CA" w:rsidRDefault="008F02F6" w:rsidP="00243B47">
      <w:pPr>
        <w:pStyle w:val="ListBullet"/>
        <w:numPr>
          <w:ilvl w:val="0"/>
          <w:numId w:val="0"/>
        </w:numPr>
        <w:rPr>
          <w:rFonts w:ascii="Arial" w:hAnsi="Arial" w:cs="Arial"/>
          <w:color w:val="000000" w:themeColor="text1"/>
          <w:sz w:val="22"/>
        </w:rPr>
      </w:pPr>
      <w:r w:rsidRPr="005945CA">
        <w:rPr>
          <w:rFonts w:ascii="Arial" w:hAnsi="Arial" w:cs="Arial"/>
          <w:color w:val="000000" w:themeColor="text1"/>
          <w:sz w:val="22"/>
        </w:rPr>
        <w:t>The Hay Group (2006) identified significant gaps and inconsistencies in the understanding of clinical leadership in ward settings</w:t>
      </w:r>
      <w:r w:rsidR="00FB7A96" w:rsidRPr="005945CA">
        <w:rPr>
          <w:rFonts w:ascii="Arial" w:hAnsi="Arial" w:cs="Arial"/>
          <w:color w:val="000000" w:themeColor="text1"/>
          <w:sz w:val="22"/>
        </w:rPr>
        <w:t>,</w:t>
      </w:r>
      <w:r w:rsidRPr="005945CA">
        <w:rPr>
          <w:rFonts w:ascii="Arial" w:hAnsi="Arial" w:cs="Arial"/>
          <w:color w:val="000000" w:themeColor="text1"/>
          <w:sz w:val="22"/>
        </w:rPr>
        <w:t xml:space="preserve"> highlighting the need for a well-defined </w:t>
      </w:r>
      <w:r w:rsidR="00FB7A96" w:rsidRPr="005945CA">
        <w:rPr>
          <w:rFonts w:ascii="Arial" w:hAnsi="Arial" w:cs="Arial"/>
          <w:color w:val="000000" w:themeColor="text1"/>
          <w:sz w:val="22"/>
        </w:rPr>
        <w:t xml:space="preserve">ward sister </w:t>
      </w:r>
      <w:r w:rsidRPr="005945CA">
        <w:rPr>
          <w:rFonts w:ascii="Arial" w:hAnsi="Arial" w:cs="Arial"/>
          <w:color w:val="000000" w:themeColor="text1"/>
          <w:sz w:val="22"/>
        </w:rPr>
        <w:t>role</w:t>
      </w:r>
      <w:r w:rsidR="006C3D8D" w:rsidRPr="005945CA">
        <w:rPr>
          <w:rFonts w:ascii="Arial" w:hAnsi="Arial" w:cs="Arial"/>
          <w:color w:val="000000" w:themeColor="text1"/>
          <w:sz w:val="22"/>
        </w:rPr>
        <w:t xml:space="preserve"> </w:t>
      </w:r>
      <w:r w:rsidR="006C3D8D" w:rsidRPr="005945CA">
        <w:rPr>
          <w:rFonts w:ascii="Arial" w:hAnsi="Arial" w:cs="Arial"/>
          <w:color w:val="000000" w:themeColor="text1"/>
          <w:sz w:val="22"/>
        </w:rPr>
        <w:lastRenderedPageBreak/>
        <w:t>with formal role preparation and training</w:t>
      </w:r>
      <w:r w:rsidRPr="005945CA">
        <w:rPr>
          <w:rFonts w:ascii="Arial" w:hAnsi="Arial" w:cs="Arial"/>
          <w:color w:val="000000" w:themeColor="text1"/>
          <w:sz w:val="22"/>
        </w:rPr>
        <w:t xml:space="preserve"> and </w:t>
      </w:r>
      <w:r w:rsidR="00FB7A96" w:rsidRPr="005945CA">
        <w:rPr>
          <w:rFonts w:ascii="Arial" w:hAnsi="Arial" w:cs="Arial"/>
          <w:color w:val="000000" w:themeColor="text1"/>
          <w:sz w:val="22"/>
        </w:rPr>
        <w:t xml:space="preserve">definition of </w:t>
      </w:r>
      <w:r w:rsidRPr="005945CA">
        <w:rPr>
          <w:rFonts w:ascii="Arial" w:hAnsi="Arial" w:cs="Arial"/>
          <w:color w:val="000000" w:themeColor="text1"/>
          <w:sz w:val="22"/>
        </w:rPr>
        <w:t xml:space="preserve">how it relates to other management roles. </w:t>
      </w:r>
      <w:r w:rsidR="00484FB0" w:rsidRPr="005945CA">
        <w:rPr>
          <w:rFonts w:ascii="Arial" w:hAnsi="Arial" w:cs="Arial"/>
          <w:color w:val="000000" w:themeColor="text1"/>
          <w:sz w:val="22"/>
        </w:rPr>
        <w:t>Whilst leadership and management are described discretely in the literature, with leaders often being considered to have a visionary role and managers a more operational focus (Blegen and Severinsson</w:t>
      </w:r>
      <w:r w:rsidR="00E37E8C" w:rsidRPr="005945CA">
        <w:rPr>
          <w:rFonts w:ascii="Arial" w:hAnsi="Arial" w:cs="Arial"/>
          <w:color w:val="000000" w:themeColor="text1"/>
          <w:sz w:val="22"/>
        </w:rPr>
        <w:t>,</w:t>
      </w:r>
      <w:r w:rsidR="00484FB0" w:rsidRPr="005945CA">
        <w:rPr>
          <w:rFonts w:ascii="Arial" w:hAnsi="Arial" w:cs="Arial"/>
          <w:color w:val="000000" w:themeColor="text1"/>
          <w:sz w:val="22"/>
        </w:rPr>
        <w:t xml:space="preserve"> 2011). The ward sister role can be argued to encompass both clinical leadership in ensuring the translation of best practice care within the healthcare setting, as well as operational man</w:t>
      </w:r>
      <w:r w:rsidR="00E94CD6" w:rsidRPr="005945CA">
        <w:rPr>
          <w:rFonts w:ascii="Arial" w:hAnsi="Arial" w:cs="Arial"/>
          <w:color w:val="000000" w:themeColor="text1"/>
          <w:sz w:val="22"/>
        </w:rPr>
        <w:t xml:space="preserve">agement of the delivery of a service and management </w:t>
      </w:r>
      <w:r w:rsidR="00243B47" w:rsidRPr="005945CA">
        <w:rPr>
          <w:rFonts w:ascii="Arial" w:hAnsi="Arial" w:cs="Arial"/>
          <w:color w:val="000000" w:themeColor="text1"/>
          <w:sz w:val="22"/>
        </w:rPr>
        <w:t>of ward</w:t>
      </w:r>
      <w:r w:rsidR="00484FB0" w:rsidRPr="005945CA">
        <w:rPr>
          <w:rFonts w:ascii="Arial" w:hAnsi="Arial" w:cs="Arial"/>
          <w:color w:val="000000" w:themeColor="text1"/>
          <w:sz w:val="22"/>
        </w:rPr>
        <w:t xml:space="preserve"> teams. Martin</w:t>
      </w:r>
      <w:r w:rsidR="00E37E8C" w:rsidRPr="005945CA">
        <w:rPr>
          <w:rFonts w:ascii="Arial" w:hAnsi="Arial" w:cs="Arial"/>
          <w:color w:val="000000" w:themeColor="text1"/>
          <w:sz w:val="22"/>
        </w:rPr>
        <w:t>,</w:t>
      </w:r>
      <w:r w:rsidR="00484FB0" w:rsidRPr="005945CA">
        <w:rPr>
          <w:rFonts w:ascii="Arial" w:hAnsi="Arial" w:cs="Arial"/>
          <w:color w:val="000000" w:themeColor="text1"/>
          <w:sz w:val="22"/>
        </w:rPr>
        <w:t xml:space="preserve"> et al</w:t>
      </w:r>
      <w:r w:rsidR="00E37E8C" w:rsidRPr="005945CA">
        <w:rPr>
          <w:rFonts w:ascii="Arial" w:hAnsi="Arial" w:cs="Arial"/>
          <w:color w:val="000000" w:themeColor="text1"/>
          <w:sz w:val="22"/>
        </w:rPr>
        <w:t xml:space="preserve">. </w:t>
      </w:r>
      <w:r w:rsidR="00484FB0" w:rsidRPr="005945CA">
        <w:rPr>
          <w:rFonts w:ascii="Arial" w:hAnsi="Arial" w:cs="Arial"/>
          <w:color w:val="000000" w:themeColor="text1"/>
          <w:sz w:val="22"/>
        </w:rPr>
        <w:t>(2012)</w:t>
      </w:r>
      <w:r w:rsidR="006C3D8D" w:rsidRPr="005945CA">
        <w:rPr>
          <w:rFonts w:ascii="Arial" w:hAnsi="Arial" w:cs="Arial"/>
          <w:color w:val="000000" w:themeColor="text1"/>
          <w:sz w:val="22"/>
        </w:rPr>
        <w:t xml:space="preserve"> concede</w:t>
      </w:r>
      <w:r w:rsidR="00484FB0" w:rsidRPr="005945CA">
        <w:rPr>
          <w:rFonts w:ascii="Arial" w:hAnsi="Arial" w:cs="Arial"/>
          <w:color w:val="000000" w:themeColor="text1"/>
          <w:sz w:val="22"/>
        </w:rPr>
        <w:t xml:space="preserve"> the importance of ensuring clarity exists within these roles and alongside other NHS management roles to ensure the ward sister is able to operate effectively. </w:t>
      </w:r>
    </w:p>
    <w:p w:rsidR="00CB7DC9" w:rsidRPr="005945CA" w:rsidRDefault="00CB7DC9" w:rsidP="00F411BB">
      <w:pPr>
        <w:pStyle w:val="ListBullet"/>
        <w:numPr>
          <w:ilvl w:val="0"/>
          <w:numId w:val="0"/>
        </w:numPr>
        <w:ind w:left="142"/>
        <w:rPr>
          <w:rFonts w:ascii="Arial" w:hAnsi="Arial" w:cs="Arial"/>
          <w:color w:val="000000" w:themeColor="text1"/>
          <w:sz w:val="22"/>
        </w:rPr>
      </w:pPr>
    </w:p>
    <w:p w:rsidR="001510EA" w:rsidRPr="005945CA" w:rsidRDefault="008F02F6" w:rsidP="00243B47">
      <w:pPr>
        <w:pStyle w:val="ListBullet"/>
        <w:numPr>
          <w:ilvl w:val="0"/>
          <w:numId w:val="0"/>
        </w:numPr>
        <w:rPr>
          <w:rFonts w:ascii="Arial" w:hAnsi="Arial" w:cs="Arial"/>
          <w:color w:val="000000" w:themeColor="text1"/>
          <w:sz w:val="22"/>
        </w:rPr>
      </w:pPr>
      <w:r w:rsidRPr="005945CA">
        <w:rPr>
          <w:rFonts w:ascii="Arial" w:hAnsi="Arial" w:cs="Arial"/>
          <w:color w:val="000000" w:themeColor="text1"/>
          <w:sz w:val="22"/>
        </w:rPr>
        <w:t>Despite a plethora of literature calling for clinical leadership development leading to national as well as local leadership programmes, there is still no common single approved leadership role programme for ward sisters (Phillips</w:t>
      </w:r>
      <w:r w:rsidR="000E2C74" w:rsidRPr="005945CA">
        <w:rPr>
          <w:rFonts w:ascii="Arial" w:hAnsi="Arial" w:cs="Arial"/>
          <w:color w:val="000000" w:themeColor="text1"/>
          <w:sz w:val="22"/>
        </w:rPr>
        <w:t xml:space="preserve"> and Byrne</w:t>
      </w:r>
      <w:r w:rsidR="000D3A2B" w:rsidRPr="005945CA">
        <w:rPr>
          <w:rFonts w:ascii="Arial" w:hAnsi="Arial" w:cs="Arial"/>
          <w:color w:val="000000" w:themeColor="text1"/>
          <w:sz w:val="22"/>
        </w:rPr>
        <w:t>,</w:t>
      </w:r>
      <w:r w:rsidRPr="005945CA">
        <w:rPr>
          <w:rFonts w:ascii="Arial" w:hAnsi="Arial" w:cs="Arial"/>
          <w:color w:val="000000" w:themeColor="text1"/>
          <w:sz w:val="22"/>
        </w:rPr>
        <w:t xml:space="preserve"> 2013). </w:t>
      </w:r>
      <w:r w:rsidR="00F411BB" w:rsidRPr="005945CA">
        <w:rPr>
          <w:rFonts w:ascii="Arial" w:hAnsi="Arial" w:cs="Arial"/>
          <w:color w:val="000000" w:themeColor="text1"/>
          <w:sz w:val="22"/>
        </w:rPr>
        <w:t xml:space="preserve"> Pegram, et al. (2014) undertook a comprehensive search of the literature pertaining to the development of the ward sister role. Whilst their study primarily focussed on solutions and innovations to strengthen the role, it examined education and training provided for the role nationally. Whilst their research identified a number of studies which focussed on distinct sub themes including preferred approaches to ward sister programmes, content and identified benefits, they concluded there was limited research relating to the role components, role delivery and preparation for the role of the ward sister, and that there was in fact a paucity of primary research which examined the ward sister role suggesting what limited research there was focussed on local programmes and national campaigns.</w:t>
      </w:r>
    </w:p>
    <w:p w:rsidR="004401DC" w:rsidRPr="005945CA" w:rsidRDefault="004401DC" w:rsidP="00243B47">
      <w:pPr>
        <w:pStyle w:val="ListBullet"/>
        <w:numPr>
          <w:ilvl w:val="0"/>
          <w:numId w:val="0"/>
        </w:numPr>
        <w:rPr>
          <w:rFonts w:ascii="Arial" w:hAnsi="Arial" w:cs="Arial"/>
          <w:color w:val="000000" w:themeColor="text1"/>
          <w:sz w:val="22"/>
        </w:rPr>
      </w:pPr>
    </w:p>
    <w:p w:rsidR="008F02F6" w:rsidRPr="005945CA" w:rsidRDefault="008F02F6" w:rsidP="00243B47">
      <w:pPr>
        <w:pStyle w:val="ListBullet"/>
        <w:numPr>
          <w:ilvl w:val="0"/>
          <w:numId w:val="0"/>
        </w:numPr>
        <w:rPr>
          <w:rFonts w:ascii="Arial" w:hAnsi="Arial" w:cs="Arial"/>
          <w:color w:val="000000" w:themeColor="text1"/>
          <w:sz w:val="22"/>
        </w:rPr>
      </w:pPr>
      <w:r w:rsidRPr="005945CA">
        <w:rPr>
          <w:rFonts w:ascii="Arial" w:hAnsi="Arial" w:cs="Arial"/>
          <w:color w:val="000000" w:themeColor="text1"/>
          <w:sz w:val="22"/>
        </w:rPr>
        <w:t xml:space="preserve">The closest programmes supporting wider leadership development in nursing </w:t>
      </w:r>
      <w:r w:rsidR="00FB7A96" w:rsidRPr="005945CA">
        <w:rPr>
          <w:rFonts w:ascii="Arial" w:hAnsi="Arial" w:cs="Arial"/>
          <w:color w:val="000000" w:themeColor="text1"/>
          <w:sz w:val="22"/>
        </w:rPr>
        <w:t>are</w:t>
      </w:r>
      <w:r w:rsidRPr="005945CA">
        <w:rPr>
          <w:rFonts w:ascii="Arial" w:hAnsi="Arial" w:cs="Arial"/>
          <w:color w:val="000000" w:themeColor="text1"/>
          <w:sz w:val="22"/>
        </w:rPr>
        <w:t xml:space="preserve"> the Leading Empowered Organisation </w:t>
      </w:r>
      <w:r w:rsidR="00FB7A96" w:rsidRPr="005945CA">
        <w:rPr>
          <w:rFonts w:ascii="Arial" w:hAnsi="Arial" w:cs="Arial"/>
          <w:color w:val="000000" w:themeColor="text1"/>
          <w:sz w:val="22"/>
        </w:rPr>
        <w:t>(</w:t>
      </w:r>
      <w:r w:rsidRPr="005945CA">
        <w:rPr>
          <w:rFonts w:ascii="Arial" w:hAnsi="Arial" w:cs="Arial"/>
          <w:color w:val="000000" w:themeColor="text1"/>
          <w:sz w:val="22"/>
        </w:rPr>
        <w:t>LEO</w:t>
      </w:r>
      <w:r w:rsidR="00FB7A96" w:rsidRPr="005945CA">
        <w:rPr>
          <w:rFonts w:ascii="Arial" w:hAnsi="Arial" w:cs="Arial"/>
          <w:color w:val="000000" w:themeColor="text1"/>
          <w:sz w:val="22"/>
        </w:rPr>
        <w:t>)</w:t>
      </w:r>
      <w:r w:rsidRPr="005945CA">
        <w:rPr>
          <w:rFonts w:ascii="Arial" w:hAnsi="Arial" w:cs="Arial"/>
          <w:color w:val="000000" w:themeColor="text1"/>
          <w:sz w:val="22"/>
        </w:rPr>
        <w:t xml:space="preserve"> Programme 2002-2005 and the RC</w:t>
      </w:r>
      <w:r w:rsidR="00FB7A96" w:rsidRPr="005945CA">
        <w:rPr>
          <w:rFonts w:ascii="Arial" w:hAnsi="Arial" w:cs="Arial"/>
          <w:color w:val="000000" w:themeColor="text1"/>
          <w:sz w:val="22"/>
        </w:rPr>
        <w:t>N</w:t>
      </w:r>
      <w:r w:rsidR="001510EA" w:rsidRPr="005945CA">
        <w:rPr>
          <w:rFonts w:ascii="Arial" w:hAnsi="Arial" w:cs="Arial"/>
          <w:color w:val="000000" w:themeColor="text1"/>
          <w:sz w:val="22"/>
        </w:rPr>
        <w:t>’</w:t>
      </w:r>
      <w:r w:rsidR="00FB7A96" w:rsidRPr="005945CA">
        <w:rPr>
          <w:rFonts w:ascii="Arial" w:hAnsi="Arial" w:cs="Arial"/>
          <w:color w:val="000000" w:themeColor="text1"/>
          <w:sz w:val="22"/>
        </w:rPr>
        <w:t>s Nursing Leadership Programme.</w:t>
      </w:r>
      <w:r w:rsidRPr="005945CA">
        <w:rPr>
          <w:rFonts w:ascii="Arial" w:hAnsi="Arial" w:cs="Arial"/>
          <w:color w:val="000000" w:themeColor="text1"/>
          <w:sz w:val="22"/>
        </w:rPr>
        <w:t xml:space="preserve"> </w:t>
      </w:r>
      <w:r w:rsidR="00FB7A96" w:rsidRPr="005945CA">
        <w:rPr>
          <w:rFonts w:ascii="Arial" w:hAnsi="Arial" w:cs="Arial"/>
          <w:color w:val="000000" w:themeColor="text1"/>
          <w:sz w:val="22"/>
        </w:rPr>
        <w:t>L</w:t>
      </w:r>
      <w:r w:rsidRPr="005945CA">
        <w:rPr>
          <w:rFonts w:ascii="Arial" w:hAnsi="Arial" w:cs="Arial"/>
          <w:color w:val="000000" w:themeColor="text1"/>
          <w:sz w:val="22"/>
        </w:rPr>
        <w:t>ittle evidence of the success and value of such programmes has been published (Enterkin</w:t>
      </w:r>
      <w:r w:rsidR="000D3A2B" w:rsidRPr="005945CA">
        <w:rPr>
          <w:rFonts w:ascii="Arial" w:hAnsi="Arial" w:cs="Arial"/>
          <w:color w:val="000000" w:themeColor="text1"/>
          <w:sz w:val="22"/>
        </w:rPr>
        <w:t>,</w:t>
      </w:r>
      <w:r w:rsidRPr="005945CA">
        <w:rPr>
          <w:rFonts w:ascii="Arial" w:hAnsi="Arial" w:cs="Arial"/>
          <w:color w:val="000000" w:themeColor="text1"/>
          <w:sz w:val="22"/>
        </w:rPr>
        <w:t xml:space="preserve"> </w:t>
      </w:r>
      <w:r w:rsidR="00F618ED" w:rsidRPr="005945CA">
        <w:rPr>
          <w:rFonts w:ascii="Arial" w:hAnsi="Arial" w:cs="Arial"/>
          <w:color w:val="000000" w:themeColor="text1"/>
          <w:sz w:val="22"/>
        </w:rPr>
        <w:t xml:space="preserve">Robb and Mclaren, </w:t>
      </w:r>
      <w:r w:rsidRPr="005945CA">
        <w:rPr>
          <w:rFonts w:ascii="Arial" w:hAnsi="Arial" w:cs="Arial"/>
          <w:color w:val="000000" w:themeColor="text1"/>
          <w:sz w:val="22"/>
        </w:rPr>
        <w:t xml:space="preserve">2013). </w:t>
      </w:r>
    </w:p>
    <w:p w:rsidR="008F02F6" w:rsidRPr="005945CA" w:rsidRDefault="00F411BB" w:rsidP="00243B47">
      <w:pPr>
        <w:spacing w:line="360" w:lineRule="auto"/>
        <w:rPr>
          <w:rFonts w:ascii="Arial" w:hAnsi="Arial" w:cs="Arial"/>
          <w:color w:val="000000" w:themeColor="text1"/>
          <w:sz w:val="22"/>
        </w:rPr>
      </w:pPr>
      <w:r w:rsidRPr="005945CA">
        <w:rPr>
          <w:rFonts w:ascii="Arial" w:hAnsi="Arial" w:cs="Arial"/>
          <w:color w:val="000000" w:themeColor="text1"/>
          <w:sz w:val="22"/>
        </w:rPr>
        <w:t>N</w:t>
      </w:r>
      <w:r w:rsidR="008F02F6" w:rsidRPr="005945CA">
        <w:rPr>
          <w:rFonts w:ascii="Arial" w:hAnsi="Arial" w:cs="Arial"/>
          <w:color w:val="000000" w:themeColor="text1"/>
          <w:sz w:val="22"/>
        </w:rPr>
        <w:t xml:space="preserve">ational campaigns in pursuit of a cultural change to support front line leadership have set out guidance for change </w:t>
      </w:r>
      <w:r w:rsidRPr="005945CA">
        <w:rPr>
          <w:rFonts w:ascii="Arial" w:hAnsi="Arial" w:cs="Arial"/>
          <w:color w:val="000000" w:themeColor="text1"/>
          <w:sz w:val="22"/>
        </w:rPr>
        <w:t xml:space="preserve">such as </w:t>
      </w:r>
      <w:r w:rsidR="008F02F6" w:rsidRPr="005945CA">
        <w:rPr>
          <w:rFonts w:ascii="Arial" w:hAnsi="Arial" w:cs="Arial"/>
          <w:color w:val="000000" w:themeColor="text1"/>
          <w:sz w:val="22"/>
        </w:rPr>
        <w:t xml:space="preserve">Modernising Nursing Careers, Setting the Direction, High Impact </w:t>
      </w:r>
      <w:r w:rsidR="001510EA" w:rsidRPr="005945CA">
        <w:rPr>
          <w:rFonts w:ascii="Arial" w:hAnsi="Arial" w:cs="Arial"/>
          <w:color w:val="000000" w:themeColor="text1"/>
          <w:sz w:val="22"/>
        </w:rPr>
        <w:t>A</w:t>
      </w:r>
      <w:r w:rsidR="008F02F6" w:rsidRPr="005945CA">
        <w:rPr>
          <w:rFonts w:ascii="Arial" w:hAnsi="Arial" w:cs="Arial"/>
          <w:color w:val="000000" w:themeColor="text1"/>
          <w:sz w:val="22"/>
        </w:rPr>
        <w:t>ctions and Safety Express contained within the Energise for Excellence umbrella (DH</w:t>
      </w:r>
      <w:r w:rsidR="000D3A2B" w:rsidRPr="005945CA">
        <w:rPr>
          <w:rFonts w:ascii="Arial" w:hAnsi="Arial" w:cs="Arial"/>
          <w:color w:val="000000" w:themeColor="text1"/>
          <w:sz w:val="22"/>
        </w:rPr>
        <w:t xml:space="preserve">, 2006; 2010; </w:t>
      </w:r>
      <w:r w:rsidR="008F02F6" w:rsidRPr="005945CA">
        <w:rPr>
          <w:rFonts w:ascii="Arial" w:hAnsi="Arial" w:cs="Arial"/>
          <w:color w:val="000000" w:themeColor="text1"/>
          <w:sz w:val="22"/>
        </w:rPr>
        <w:t xml:space="preserve">2011). In 2013, the Chief Nursing </w:t>
      </w:r>
      <w:r w:rsidR="0095608C" w:rsidRPr="005945CA">
        <w:rPr>
          <w:rFonts w:ascii="Arial" w:hAnsi="Arial" w:cs="Arial"/>
          <w:color w:val="000000" w:themeColor="text1"/>
          <w:sz w:val="22"/>
        </w:rPr>
        <w:t>O</w:t>
      </w:r>
      <w:r w:rsidR="008F02F6" w:rsidRPr="005945CA">
        <w:rPr>
          <w:rFonts w:ascii="Arial" w:hAnsi="Arial" w:cs="Arial"/>
          <w:color w:val="000000" w:themeColor="text1"/>
          <w:sz w:val="22"/>
        </w:rPr>
        <w:t>fficer for England developed a strategy designed to set</w:t>
      </w:r>
      <w:r w:rsidR="0095608C" w:rsidRPr="005945CA">
        <w:rPr>
          <w:rFonts w:ascii="Arial" w:hAnsi="Arial" w:cs="Arial"/>
          <w:color w:val="000000" w:themeColor="text1"/>
          <w:sz w:val="22"/>
        </w:rPr>
        <w:t xml:space="preserve"> a strong direction for nursing</w:t>
      </w:r>
      <w:r w:rsidR="008F02F6" w:rsidRPr="005945CA">
        <w:rPr>
          <w:rFonts w:ascii="Arial" w:hAnsi="Arial" w:cs="Arial"/>
          <w:color w:val="000000" w:themeColor="text1"/>
          <w:sz w:val="22"/>
        </w:rPr>
        <w:t xml:space="preserve"> and to improve patient care</w:t>
      </w:r>
      <w:r w:rsidR="002A341C" w:rsidRPr="005945CA">
        <w:rPr>
          <w:rFonts w:ascii="Arial" w:hAnsi="Arial" w:cs="Arial"/>
          <w:color w:val="000000" w:themeColor="text1"/>
          <w:sz w:val="22"/>
        </w:rPr>
        <w:t xml:space="preserve"> with a focus upon</w:t>
      </w:r>
      <w:r w:rsidR="008F02F6" w:rsidRPr="005945CA">
        <w:rPr>
          <w:rFonts w:ascii="Arial" w:hAnsi="Arial" w:cs="Arial"/>
          <w:color w:val="000000" w:themeColor="text1"/>
          <w:sz w:val="22"/>
        </w:rPr>
        <w:t xml:space="preserve"> something that both addressed the need for leadershi</w:t>
      </w:r>
      <w:r w:rsidR="002A341C" w:rsidRPr="005945CA">
        <w:rPr>
          <w:rFonts w:ascii="Arial" w:hAnsi="Arial" w:cs="Arial"/>
          <w:color w:val="000000" w:themeColor="text1"/>
          <w:sz w:val="22"/>
        </w:rPr>
        <w:t>p and direction, as well as practical solutions to</w:t>
      </w:r>
      <w:r w:rsidR="008F02F6" w:rsidRPr="005945CA">
        <w:rPr>
          <w:rFonts w:ascii="Arial" w:hAnsi="Arial" w:cs="Arial"/>
          <w:color w:val="000000" w:themeColor="text1"/>
          <w:sz w:val="22"/>
        </w:rPr>
        <w:t xml:space="preserve"> improve the care </w:t>
      </w:r>
      <w:r w:rsidR="002A341C" w:rsidRPr="005945CA">
        <w:rPr>
          <w:rFonts w:ascii="Arial" w:hAnsi="Arial" w:cs="Arial"/>
          <w:color w:val="000000" w:themeColor="text1"/>
          <w:sz w:val="22"/>
        </w:rPr>
        <w:t>nurses give</w:t>
      </w:r>
      <w:r w:rsidR="008F02F6" w:rsidRPr="005945CA">
        <w:rPr>
          <w:rFonts w:ascii="Arial" w:hAnsi="Arial" w:cs="Arial"/>
          <w:color w:val="000000" w:themeColor="text1"/>
          <w:sz w:val="22"/>
        </w:rPr>
        <w:t xml:space="preserve"> (Cummings, 2013). This led to the introduction of the ‘6Cs’: care, compassion, competence, communication, courage and commitment with the aim of redefining the strategic direction for nursing. </w:t>
      </w:r>
      <w:r w:rsidR="0095608C" w:rsidRPr="005945CA">
        <w:rPr>
          <w:rFonts w:ascii="Arial" w:hAnsi="Arial" w:cs="Arial"/>
          <w:color w:val="000000" w:themeColor="text1"/>
          <w:sz w:val="22"/>
        </w:rPr>
        <w:t xml:space="preserve">In addition, </w:t>
      </w:r>
      <w:r w:rsidR="008F02F6" w:rsidRPr="005945CA">
        <w:rPr>
          <w:rFonts w:ascii="Arial" w:hAnsi="Arial" w:cs="Arial"/>
          <w:color w:val="000000" w:themeColor="text1"/>
          <w:sz w:val="22"/>
        </w:rPr>
        <w:t xml:space="preserve">Compassion in Practice commits to </w:t>
      </w:r>
      <w:r w:rsidR="008F02F6" w:rsidRPr="005945CA">
        <w:rPr>
          <w:rFonts w:ascii="Arial" w:hAnsi="Arial" w:cs="Arial"/>
          <w:color w:val="000000" w:themeColor="text1"/>
          <w:sz w:val="22"/>
        </w:rPr>
        <w:lastRenderedPageBreak/>
        <w:t xml:space="preserve">ensuring </w:t>
      </w:r>
      <w:r w:rsidR="0095608C" w:rsidRPr="005945CA">
        <w:rPr>
          <w:rFonts w:ascii="Arial" w:hAnsi="Arial" w:cs="Arial"/>
          <w:color w:val="000000" w:themeColor="text1"/>
          <w:sz w:val="22"/>
        </w:rPr>
        <w:t>that there is</w:t>
      </w:r>
      <w:r w:rsidR="008F02F6" w:rsidRPr="005945CA">
        <w:rPr>
          <w:rFonts w:ascii="Arial" w:hAnsi="Arial" w:cs="Arial"/>
          <w:color w:val="000000" w:themeColor="text1"/>
          <w:sz w:val="22"/>
        </w:rPr>
        <w:t xml:space="preserve"> the right staff, with the </w:t>
      </w:r>
      <w:r w:rsidR="0095608C" w:rsidRPr="005945CA">
        <w:rPr>
          <w:rFonts w:ascii="Arial" w:hAnsi="Arial" w:cs="Arial"/>
          <w:color w:val="000000" w:themeColor="text1"/>
          <w:sz w:val="22"/>
        </w:rPr>
        <w:t xml:space="preserve">right skills in the right place, and </w:t>
      </w:r>
      <w:r w:rsidR="008F02F6" w:rsidRPr="005945CA">
        <w:rPr>
          <w:rFonts w:ascii="Arial" w:hAnsi="Arial" w:cs="Arial"/>
          <w:color w:val="000000" w:themeColor="text1"/>
          <w:sz w:val="22"/>
        </w:rPr>
        <w:t>includes supporting leaders to be supervisory (Cummings, 2013). Whilst supportive of the supervisory status of wards sisters, it is of note that no further commitment to its implementation has followed to date.</w:t>
      </w:r>
    </w:p>
    <w:p w:rsidR="008F02F6" w:rsidRPr="005945CA" w:rsidRDefault="008F02F6" w:rsidP="00243B47">
      <w:pPr>
        <w:spacing w:line="360" w:lineRule="auto"/>
        <w:rPr>
          <w:rFonts w:ascii="Arial" w:hAnsi="Arial" w:cs="Arial"/>
          <w:color w:val="000000" w:themeColor="text1"/>
          <w:sz w:val="22"/>
        </w:rPr>
      </w:pPr>
    </w:p>
    <w:p w:rsidR="008F02F6" w:rsidRPr="005945CA" w:rsidRDefault="008F02F6" w:rsidP="00243B47">
      <w:pPr>
        <w:pStyle w:val="ListBullet"/>
        <w:numPr>
          <w:ilvl w:val="0"/>
          <w:numId w:val="0"/>
        </w:numPr>
        <w:rPr>
          <w:rFonts w:ascii="Arial" w:hAnsi="Arial" w:cs="Arial"/>
          <w:color w:val="000000" w:themeColor="text1"/>
          <w:sz w:val="22"/>
        </w:rPr>
      </w:pPr>
      <w:r w:rsidRPr="005945CA">
        <w:rPr>
          <w:rFonts w:ascii="Arial" w:hAnsi="Arial" w:cs="Arial"/>
          <w:color w:val="000000" w:themeColor="text1"/>
          <w:sz w:val="22"/>
        </w:rPr>
        <w:t>The question remains</w:t>
      </w:r>
      <w:r w:rsidR="003F6973" w:rsidRPr="005945CA">
        <w:rPr>
          <w:rFonts w:ascii="Arial" w:hAnsi="Arial" w:cs="Arial"/>
          <w:color w:val="000000" w:themeColor="text1"/>
          <w:sz w:val="22"/>
        </w:rPr>
        <w:t xml:space="preserve"> therefore,</w:t>
      </w:r>
      <w:r w:rsidRPr="005945CA">
        <w:rPr>
          <w:rFonts w:ascii="Arial" w:hAnsi="Arial" w:cs="Arial"/>
          <w:color w:val="000000" w:themeColor="text1"/>
          <w:sz w:val="22"/>
        </w:rPr>
        <w:t xml:space="preserve"> as to why evidence of commitment to leadership programmes across the NHS falls short in stabilising and embedding a clear ward sister role from training to practice. In the absence of a wider research base, it is argued that the ward sister role has changed over time, adapting to the changing social and political context. Whilst research has been progressed in relation to changing clinical roles within nursing, there is a lack of research evidence relating to nursi</w:t>
      </w:r>
      <w:r w:rsidR="000D3A2B" w:rsidRPr="005945CA">
        <w:rPr>
          <w:rFonts w:ascii="Arial" w:hAnsi="Arial" w:cs="Arial"/>
          <w:color w:val="000000" w:themeColor="text1"/>
          <w:sz w:val="22"/>
        </w:rPr>
        <w:t>ng leadership roles (West</w:t>
      </w:r>
      <w:r w:rsidR="009E5496" w:rsidRPr="005945CA">
        <w:rPr>
          <w:rFonts w:ascii="Arial" w:hAnsi="Arial" w:cs="Arial"/>
          <w:color w:val="000000" w:themeColor="text1"/>
          <w:sz w:val="22"/>
        </w:rPr>
        <w:t>,</w:t>
      </w:r>
      <w:r w:rsidR="000D3A2B" w:rsidRPr="005945CA">
        <w:rPr>
          <w:rFonts w:ascii="Arial" w:hAnsi="Arial" w:cs="Arial"/>
          <w:color w:val="000000" w:themeColor="text1"/>
          <w:sz w:val="22"/>
        </w:rPr>
        <w:t xml:space="preserve"> et al.,</w:t>
      </w:r>
      <w:r w:rsidRPr="005945CA">
        <w:rPr>
          <w:rFonts w:ascii="Arial" w:hAnsi="Arial" w:cs="Arial"/>
          <w:color w:val="000000" w:themeColor="text1"/>
          <w:sz w:val="22"/>
        </w:rPr>
        <w:t xml:space="preserve">2015).  </w:t>
      </w:r>
    </w:p>
    <w:p w:rsidR="008F02F6" w:rsidRPr="005945CA" w:rsidRDefault="008F02F6" w:rsidP="00243B47">
      <w:pPr>
        <w:pStyle w:val="ListBullet"/>
        <w:numPr>
          <w:ilvl w:val="0"/>
          <w:numId w:val="0"/>
        </w:numPr>
        <w:rPr>
          <w:rFonts w:ascii="Arial" w:hAnsi="Arial" w:cs="Arial"/>
          <w:color w:val="000000" w:themeColor="text1"/>
          <w:sz w:val="22"/>
        </w:rPr>
      </w:pPr>
    </w:p>
    <w:p w:rsidR="008F02F6" w:rsidRPr="005945CA" w:rsidRDefault="00A31467" w:rsidP="00243B47">
      <w:pPr>
        <w:pStyle w:val="ListBullet"/>
        <w:numPr>
          <w:ilvl w:val="0"/>
          <w:numId w:val="0"/>
        </w:numPr>
        <w:rPr>
          <w:rFonts w:ascii="Arial" w:hAnsi="Arial" w:cs="Arial"/>
          <w:color w:val="000000" w:themeColor="text1"/>
          <w:sz w:val="22"/>
          <w:lang w:val="en-US"/>
        </w:rPr>
      </w:pPr>
      <w:r w:rsidRPr="005945CA">
        <w:rPr>
          <w:rFonts w:ascii="Arial" w:hAnsi="Arial" w:cs="Arial"/>
          <w:color w:val="000000" w:themeColor="text1"/>
          <w:sz w:val="22"/>
        </w:rPr>
        <w:t xml:space="preserve">A </w:t>
      </w:r>
      <w:r w:rsidR="008F02F6" w:rsidRPr="005945CA">
        <w:rPr>
          <w:rFonts w:ascii="Arial" w:hAnsi="Arial" w:cs="Arial"/>
          <w:color w:val="000000" w:themeColor="text1"/>
          <w:sz w:val="22"/>
        </w:rPr>
        <w:t xml:space="preserve">number of authors from the 80s up to </w:t>
      </w:r>
      <w:r w:rsidRPr="005945CA">
        <w:rPr>
          <w:rFonts w:ascii="Arial" w:hAnsi="Arial" w:cs="Arial"/>
          <w:color w:val="000000" w:themeColor="text1"/>
          <w:sz w:val="22"/>
        </w:rPr>
        <w:t xml:space="preserve">the </w:t>
      </w:r>
      <w:r w:rsidR="008F02F6" w:rsidRPr="005945CA">
        <w:rPr>
          <w:rFonts w:ascii="Arial" w:hAnsi="Arial" w:cs="Arial"/>
          <w:color w:val="000000" w:themeColor="text1"/>
          <w:sz w:val="22"/>
        </w:rPr>
        <w:t xml:space="preserve">present day have reported studies in the literature which propose a positive change by ward sisters completing leadership training programmes </w:t>
      </w:r>
      <w:r w:rsidR="008F02F6" w:rsidRPr="005945CA">
        <w:rPr>
          <w:rFonts w:ascii="Arial" w:eastAsia="CMSY9" w:hAnsi="Arial" w:cs="Arial"/>
          <w:color w:val="000000" w:themeColor="text1"/>
          <w:sz w:val="22"/>
        </w:rPr>
        <w:t>including Dodwell and Lathlean</w:t>
      </w:r>
      <w:r w:rsidRPr="005945CA">
        <w:rPr>
          <w:rFonts w:ascii="Arial" w:eastAsia="CMSY9" w:hAnsi="Arial" w:cs="Arial"/>
          <w:color w:val="000000" w:themeColor="text1"/>
          <w:sz w:val="22"/>
        </w:rPr>
        <w:t xml:space="preserve"> (</w:t>
      </w:r>
      <w:r w:rsidR="000D3A2B" w:rsidRPr="005945CA">
        <w:rPr>
          <w:rFonts w:ascii="Arial" w:eastAsia="CMSY9" w:hAnsi="Arial" w:cs="Arial"/>
          <w:color w:val="000000" w:themeColor="text1"/>
          <w:sz w:val="22"/>
        </w:rPr>
        <w:t>1987</w:t>
      </w:r>
      <w:r w:rsidRPr="005945CA">
        <w:rPr>
          <w:rFonts w:ascii="Arial" w:eastAsia="CMSY9" w:hAnsi="Arial" w:cs="Arial"/>
          <w:color w:val="000000" w:themeColor="text1"/>
          <w:sz w:val="22"/>
        </w:rPr>
        <w:t>),</w:t>
      </w:r>
      <w:r w:rsidR="008F02F6" w:rsidRPr="005945CA">
        <w:rPr>
          <w:rFonts w:ascii="Arial" w:eastAsia="CMSY9" w:hAnsi="Arial" w:cs="Arial"/>
          <w:color w:val="000000" w:themeColor="text1"/>
          <w:sz w:val="22"/>
        </w:rPr>
        <w:t xml:space="preserve"> Ranprogous</w:t>
      </w:r>
      <w:r w:rsidRPr="005945CA">
        <w:rPr>
          <w:rFonts w:ascii="Arial" w:eastAsia="CMSY9" w:hAnsi="Arial" w:cs="Arial"/>
          <w:color w:val="000000" w:themeColor="text1"/>
          <w:sz w:val="22"/>
        </w:rPr>
        <w:t xml:space="preserve"> (</w:t>
      </w:r>
      <w:r w:rsidR="000D3A2B" w:rsidRPr="005945CA">
        <w:rPr>
          <w:rFonts w:ascii="Arial" w:eastAsia="CMSY9" w:hAnsi="Arial" w:cs="Arial"/>
          <w:color w:val="000000" w:themeColor="text1"/>
          <w:sz w:val="22"/>
        </w:rPr>
        <w:t>1989</w:t>
      </w:r>
      <w:r w:rsidRPr="005945CA">
        <w:rPr>
          <w:rFonts w:ascii="Arial" w:eastAsia="CMSY9" w:hAnsi="Arial" w:cs="Arial"/>
          <w:color w:val="000000" w:themeColor="text1"/>
          <w:sz w:val="22"/>
        </w:rPr>
        <w:t>),</w:t>
      </w:r>
      <w:r w:rsidR="000D3A2B" w:rsidRPr="005945CA">
        <w:rPr>
          <w:rFonts w:ascii="Arial" w:eastAsia="CMSY9" w:hAnsi="Arial" w:cs="Arial"/>
          <w:color w:val="000000" w:themeColor="text1"/>
          <w:sz w:val="22"/>
        </w:rPr>
        <w:t xml:space="preserve"> Fairbairn-Platt and</w:t>
      </w:r>
      <w:r w:rsidR="008F02F6" w:rsidRPr="005945CA">
        <w:rPr>
          <w:rFonts w:ascii="Arial" w:eastAsia="CMSY9" w:hAnsi="Arial" w:cs="Arial"/>
          <w:color w:val="000000" w:themeColor="text1"/>
          <w:sz w:val="22"/>
        </w:rPr>
        <w:t xml:space="preserve"> Foster</w:t>
      </w:r>
      <w:r w:rsidRPr="005945CA">
        <w:rPr>
          <w:rFonts w:ascii="Arial" w:eastAsia="CMSY9" w:hAnsi="Arial" w:cs="Arial"/>
          <w:color w:val="000000" w:themeColor="text1"/>
          <w:sz w:val="22"/>
        </w:rPr>
        <w:t xml:space="preserve"> (</w:t>
      </w:r>
      <w:r w:rsidR="000D3A2B" w:rsidRPr="005945CA">
        <w:rPr>
          <w:rFonts w:ascii="Arial" w:eastAsia="CMSY9" w:hAnsi="Arial" w:cs="Arial"/>
          <w:color w:val="000000" w:themeColor="text1"/>
          <w:sz w:val="22"/>
        </w:rPr>
        <w:t>2008</w:t>
      </w:r>
      <w:r w:rsidRPr="005945CA">
        <w:rPr>
          <w:rFonts w:ascii="Arial" w:eastAsia="CMSY9" w:hAnsi="Arial" w:cs="Arial"/>
          <w:color w:val="000000" w:themeColor="text1"/>
          <w:sz w:val="22"/>
        </w:rPr>
        <w:t>),</w:t>
      </w:r>
      <w:r w:rsidR="008F02F6" w:rsidRPr="005945CA">
        <w:rPr>
          <w:rFonts w:ascii="Arial" w:eastAsia="CMSY9" w:hAnsi="Arial" w:cs="Arial"/>
          <w:color w:val="000000" w:themeColor="text1"/>
          <w:sz w:val="22"/>
        </w:rPr>
        <w:t xml:space="preserve"> Jasper</w:t>
      </w:r>
      <w:r w:rsidR="009E5496" w:rsidRPr="005945CA">
        <w:rPr>
          <w:rFonts w:ascii="Arial" w:eastAsia="CMSY9" w:hAnsi="Arial" w:cs="Arial"/>
          <w:color w:val="000000" w:themeColor="text1"/>
          <w:sz w:val="22"/>
        </w:rPr>
        <w:t>,</w:t>
      </w:r>
      <w:r w:rsidR="008F02F6" w:rsidRPr="005945CA">
        <w:rPr>
          <w:rFonts w:ascii="Arial" w:eastAsia="CMSY9" w:hAnsi="Arial" w:cs="Arial"/>
          <w:color w:val="000000" w:themeColor="text1"/>
          <w:sz w:val="22"/>
        </w:rPr>
        <w:t xml:space="preserve"> </w:t>
      </w:r>
      <w:r w:rsidRPr="005945CA">
        <w:rPr>
          <w:rFonts w:ascii="Arial" w:eastAsia="CMSY9" w:hAnsi="Arial" w:cs="Arial"/>
          <w:color w:val="000000" w:themeColor="text1"/>
          <w:sz w:val="22"/>
        </w:rPr>
        <w:t>(</w:t>
      </w:r>
      <w:r w:rsidR="000854D4" w:rsidRPr="005945CA">
        <w:rPr>
          <w:rFonts w:ascii="Arial" w:eastAsia="CMSY9" w:hAnsi="Arial" w:cs="Arial"/>
          <w:color w:val="000000" w:themeColor="text1"/>
          <w:sz w:val="22"/>
        </w:rPr>
        <w:t>2012</w:t>
      </w:r>
      <w:r w:rsidRPr="005945CA">
        <w:rPr>
          <w:rFonts w:ascii="Arial" w:eastAsia="CMSY9" w:hAnsi="Arial" w:cs="Arial"/>
          <w:color w:val="000000" w:themeColor="text1"/>
          <w:sz w:val="22"/>
        </w:rPr>
        <w:t>),</w:t>
      </w:r>
      <w:r w:rsidR="008F02F6" w:rsidRPr="005945CA">
        <w:rPr>
          <w:rFonts w:ascii="Arial" w:eastAsia="CMSY9" w:hAnsi="Arial" w:cs="Arial"/>
          <w:color w:val="000000" w:themeColor="text1"/>
          <w:sz w:val="22"/>
        </w:rPr>
        <w:t xml:space="preserve"> Enterkin</w:t>
      </w:r>
      <w:r w:rsidR="009E5496" w:rsidRPr="005945CA">
        <w:rPr>
          <w:rFonts w:ascii="Arial" w:eastAsia="CMSY9" w:hAnsi="Arial" w:cs="Arial"/>
          <w:color w:val="000000" w:themeColor="text1"/>
          <w:sz w:val="22"/>
        </w:rPr>
        <w:t>,</w:t>
      </w:r>
      <w:r w:rsidR="008F02F6" w:rsidRPr="005945CA">
        <w:rPr>
          <w:rFonts w:ascii="Arial" w:eastAsia="CMSY9" w:hAnsi="Arial" w:cs="Arial"/>
          <w:color w:val="000000" w:themeColor="text1"/>
          <w:sz w:val="22"/>
        </w:rPr>
        <w:t xml:space="preserve"> </w:t>
      </w:r>
      <w:r w:rsidR="00B2418E" w:rsidRPr="005945CA">
        <w:rPr>
          <w:rFonts w:ascii="Arial" w:eastAsia="CMSY9" w:hAnsi="Arial" w:cs="Arial"/>
          <w:color w:val="000000" w:themeColor="text1"/>
          <w:sz w:val="22"/>
        </w:rPr>
        <w:t>Robb and Mclaren</w:t>
      </w:r>
      <w:r w:rsidR="000D3A2B" w:rsidRPr="005945CA">
        <w:rPr>
          <w:rFonts w:ascii="Arial" w:eastAsia="CMSY9" w:hAnsi="Arial" w:cs="Arial"/>
          <w:color w:val="000000" w:themeColor="text1"/>
          <w:sz w:val="22"/>
        </w:rPr>
        <w:t xml:space="preserve"> </w:t>
      </w:r>
      <w:r w:rsidRPr="005945CA">
        <w:rPr>
          <w:rFonts w:ascii="Arial" w:eastAsia="CMSY9" w:hAnsi="Arial" w:cs="Arial"/>
          <w:color w:val="000000" w:themeColor="text1"/>
          <w:sz w:val="22"/>
        </w:rPr>
        <w:t>(2013) and</w:t>
      </w:r>
      <w:r w:rsidR="008F02F6" w:rsidRPr="005945CA">
        <w:rPr>
          <w:rFonts w:ascii="Arial" w:eastAsia="CMSY9" w:hAnsi="Arial" w:cs="Arial"/>
          <w:color w:val="000000" w:themeColor="text1"/>
          <w:sz w:val="22"/>
        </w:rPr>
        <w:t xml:space="preserve"> Phillips</w:t>
      </w:r>
      <w:r w:rsidR="00B2418E" w:rsidRPr="005945CA">
        <w:rPr>
          <w:rFonts w:ascii="Arial" w:eastAsia="CMSY9" w:hAnsi="Arial" w:cs="Arial"/>
          <w:color w:val="000000" w:themeColor="text1"/>
          <w:sz w:val="22"/>
        </w:rPr>
        <w:t xml:space="preserve"> and Byrne </w:t>
      </w:r>
      <w:r w:rsidRPr="005945CA">
        <w:rPr>
          <w:rFonts w:ascii="Arial" w:eastAsia="CMSY9" w:hAnsi="Arial" w:cs="Arial"/>
          <w:color w:val="000000" w:themeColor="text1"/>
          <w:sz w:val="22"/>
        </w:rPr>
        <w:t>(</w:t>
      </w:r>
      <w:r w:rsidR="008F02F6" w:rsidRPr="005945CA">
        <w:rPr>
          <w:rFonts w:ascii="Arial" w:eastAsia="CMSY9" w:hAnsi="Arial" w:cs="Arial"/>
          <w:color w:val="000000" w:themeColor="text1"/>
          <w:sz w:val="22"/>
        </w:rPr>
        <w:t xml:space="preserve">2013). </w:t>
      </w:r>
      <w:r w:rsidR="008F02F6" w:rsidRPr="005945CA">
        <w:rPr>
          <w:rFonts w:ascii="Arial" w:hAnsi="Arial" w:cs="Arial"/>
          <w:color w:val="000000" w:themeColor="text1"/>
          <w:sz w:val="22"/>
        </w:rPr>
        <w:t>Cummings</w:t>
      </w:r>
      <w:r w:rsidR="006604E9" w:rsidRPr="005945CA">
        <w:rPr>
          <w:rFonts w:ascii="Arial" w:hAnsi="Arial" w:cs="Arial"/>
          <w:color w:val="000000" w:themeColor="text1"/>
          <w:sz w:val="22"/>
        </w:rPr>
        <w:t>, Lee and MacGregor</w:t>
      </w:r>
      <w:r w:rsidR="008F02F6" w:rsidRPr="005945CA">
        <w:rPr>
          <w:rFonts w:ascii="Arial" w:hAnsi="Arial" w:cs="Arial"/>
          <w:color w:val="000000" w:themeColor="text1"/>
          <w:sz w:val="22"/>
        </w:rPr>
        <w:t xml:space="preserve"> (2008) </w:t>
      </w:r>
      <w:r w:rsidR="008F02F6" w:rsidRPr="005945CA">
        <w:rPr>
          <w:rFonts w:ascii="Arial" w:hAnsi="Arial" w:cs="Arial"/>
          <w:color w:val="000000" w:themeColor="text1"/>
          <w:sz w:val="22"/>
          <w:lang w:val="en-US"/>
        </w:rPr>
        <w:t xml:space="preserve">undertook a systematic review </w:t>
      </w:r>
      <w:r w:rsidRPr="005945CA">
        <w:rPr>
          <w:rFonts w:ascii="Arial" w:hAnsi="Arial" w:cs="Arial"/>
          <w:color w:val="000000" w:themeColor="text1"/>
          <w:sz w:val="22"/>
          <w:lang w:val="en-US"/>
        </w:rPr>
        <w:t xml:space="preserve">of </w:t>
      </w:r>
      <w:r w:rsidR="008F02F6" w:rsidRPr="005945CA">
        <w:rPr>
          <w:rFonts w:ascii="Arial" w:hAnsi="Arial" w:cs="Arial"/>
          <w:color w:val="000000" w:themeColor="text1"/>
          <w:sz w:val="22"/>
          <w:lang w:val="en-US"/>
        </w:rPr>
        <w:t>the literature to examine the factors that contribute to nursing leadership and the effectiveness of educational programmes in developing nurse leaders. They examined 27,717 titles/abstracts resulting in 26 manuscripts reporting on 24 studies. Twenty leadership factors were examined and categorized into four groups - behaviours and practices of leaders, characteristics of individual leaders, influences of context and practice settings and participation in educational activities.  Nine studies that examined participation in leadership development program</w:t>
      </w:r>
      <w:r w:rsidR="0000161A" w:rsidRPr="005945CA">
        <w:rPr>
          <w:rFonts w:ascii="Arial" w:hAnsi="Arial" w:cs="Arial"/>
          <w:color w:val="000000" w:themeColor="text1"/>
          <w:sz w:val="22"/>
          <w:lang w:val="en-US"/>
        </w:rPr>
        <w:t>me</w:t>
      </w:r>
      <w:r w:rsidR="008F02F6" w:rsidRPr="005945CA">
        <w:rPr>
          <w:rFonts w:ascii="Arial" w:hAnsi="Arial" w:cs="Arial"/>
          <w:color w:val="000000" w:themeColor="text1"/>
          <w:sz w:val="22"/>
          <w:lang w:val="en-US"/>
        </w:rPr>
        <w:t xml:space="preserve">s all reported significant positive influences on observed leadership, suggesting that leadership can be developed through specific educational programmes. </w:t>
      </w:r>
      <w:r w:rsidR="008164DE" w:rsidRPr="005945CA">
        <w:rPr>
          <w:rFonts w:ascii="Arial" w:hAnsi="Arial" w:cs="Arial"/>
          <w:color w:val="000000" w:themeColor="text1"/>
          <w:sz w:val="22"/>
          <w:lang w:val="en-US"/>
        </w:rPr>
        <w:t>Similarly,</w:t>
      </w:r>
      <w:r w:rsidR="008F02F6" w:rsidRPr="005945CA">
        <w:rPr>
          <w:rFonts w:ascii="Arial" w:hAnsi="Arial" w:cs="Arial"/>
          <w:color w:val="000000" w:themeColor="text1"/>
          <w:sz w:val="22"/>
          <w:lang w:val="en-US"/>
        </w:rPr>
        <w:t xml:space="preserve"> </w:t>
      </w:r>
      <w:r w:rsidR="008F02F6" w:rsidRPr="005945CA">
        <w:rPr>
          <w:rFonts w:ascii="Arial" w:hAnsi="Arial" w:cs="Arial"/>
          <w:color w:val="000000" w:themeColor="text1"/>
          <w:sz w:val="22"/>
        </w:rPr>
        <w:t>Stoddart</w:t>
      </w:r>
      <w:r w:rsidR="009E5496" w:rsidRPr="005945CA">
        <w:rPr>
          <w:rFonts w:ascii="Arial" w:hAnsi="Arial" w:cs="Arial"/>
          <w:color w:val="000000" w:themeColor="text1"/>
          <w:sz w:val="22"/>
        </w:rPr>
        <w:t>,</w:t>
      </w:r>
      <w:r w:rsidR="008F02F6" w:rsidRPr="005945CA">
        <w:rPr>
          <w:rFonts w:ascii="Arial" w:hAnsi="Arial" w:cs="Arial"/>
          <w:color w:val="000000" w:themeColor="text1"/>
          <w:sz w:val="22"/>
        </w:rPr>
        <w:t xml:space="preserve"> et al</w:t>
      </w:r>
      <w:r w:rsidR="0000161A" w:rsidRPr="005945CA">
        <w:rPr>
          <w:rFonts w:ascii="Arial" w:hAnsi="Arial" w:cs="Arial"/>
          <w:color w:val="000000" w:themeColor="text1"/>
          <w:sz w:val="22"/>
        </w:rPr>
        <w:t>.</w:t>
      </w:r>
      <w:r w:rsidR="008F02F6" w:rsidRPr="005945CA">
        <w:rPr>
          <w:rFonts w:ascii="Arial" w:hAnsi="Arial" w:cs="Arial"/>
          <w:color w:val="000000" w:themeColor="text1"/>
          <w:sz w:val="22"/>
        </w:rPr>
        <w:t xml:space="preserve"> (2014) undertook a mixed methods study of the views and experiences of ward sisters in Scotland who undertook a senior leadership programme. The programme followed the publication of Delivering Care</w:t>
      </w:r>
      <w:r w:rsidR="0000161A" w:rsidRPr="005945CA">
        <w:rPr>
          <w:rFonts w:ascii="Arial" w:hAnsi="Arial" w:cs="Arial"/>
          <w:color w:val="000000" w:themeColor="text1"/>
          <w:sz w:val="22"/>
        </w:rPr>
        <w:t>,</w:t>
      </w:r>
      <w:r w:rsidR="008F02F6" w:rsidRPr="005945CA">
        <w:rPr>
          <w:rFonts w:ascii="Arial" w:hAnsi="Arial" w:cs="Arial"/>
          <w:color w:val="000000" w:themeColor="text1"/>
          <w:sz w:val="22"/>
        </w:rPr>
        <w:t xml:space="preserve"> Enabling Health as part of the quality ambitions of the Scottish Executive Health Department (Scott</w:t>
      </w:r>
      <w:r w:rsidR="000D3A2B" w:rsidRPr="005945CA">
        <w:rPr>
          <w:rFonts w:ascii="Arial" w:hAnsi="Arial" w:cs="Arial"/>
          <w:color w:val="000000" w:themeColor="text1"/>
          <w:sz w:val="22"/>
        </w:rPr>
        <w:t xml:space="preserve">ish Executive Health Department, </w:t>
      </w:r>
      <w:r w:rsidR="008F02F6" w:rsidRPr="005945CA">
        <w:rPr>
          <w:rFonts w:ascii="Arial" w:hAnsi="Arial" w:cs="Arial"/>
          <w:color w:val="000000" w:themeColor="text1"/>
          <w:sz w:val="22"/>
        </w:rPr>
        <w:t>2006) The programme known as Leading Better Care was designed to develop the le</w:t>
      </w:r>
      <w:r w:rsidR="0000161A" w:rsidRPr="005945CA">
        <w:rPr>
          <w:rFonts w:ascii="Arial" w:hAnsi="Arial" w:cs="Arial"/>
          <w:color w:val="000000" w:themeColor="text1"/>
          <w:sz w:val="22"/>
        </w:rPr>
        <w:t>adership role of ward sisters. W</w:t>
      </w:r>
      <w:r w:rsidR="008F02F6" w:rsidRPr="005945CA">
        <w:rPr>
          <w:rFonts w:ascii="Arial" w:hAnsi="Arial" w:cs="Arial"/>
          <w:color w:val="000000" w:themeColor="text1"/>
          <w:sz w:val="22"/>
        </w:rPr>
        <w:t xml:space="preserve">hilst </w:t>
      </w:r>
      <w:r w:rsidR="0000161A" w:rsidRPr="005945CA">
        <w:rPr>
          <w:rFonts w:ascii="Arial" w:hAnsi="Arial" w:cs="Arial"/>
          <w:color w:val="000000" w:themeColor="text1"/>
          <w:sz w:val="22"/>
        </w:rPr>
        <w:t xml:space="preserve">the </w:t>
      </w:r>
      <w:r w:rsidR="008F02F6" w:rsidRPr="005945CA">
        <w:rPr>
          <w:rFonts w:ascii="Arial" w:hAnsi="Arial" w:cs="Arial"/>
          <w:color w:val="000000" w:themeColor="text1"/>
          <w:sz w:val="22"/>
        </w:rPr>
        <w:t>response rate was low at 54%</w:t>
      </w:r>
      <w:r w:rsidR="004746FC" w:rsidRPr="005945CA">
        <w:rPr>
          <w:rFonts w:ascii="Arial" w:hAnsi="Arial" w:cs="Arial"/>
          <w:color w:val="000000" w:themeColor="text1"/>
          <w:sz w:val="22"/>
        </w:rPr>
        <w:t>,</w:t>
      </w:r>
      <w:r w:rsidR="008F02F6" w:rsidRPr="005945CA">
        <w:rPr>
          <w:rFonts w:ascii="Arial" w:hAnsi="Arial" w:cs="Arial"/>
          <w:color w:val="000000" w:themeColor="text1"/>
          <w:sz w:val="22"/>
        </w:rPr>
        <w:t xml:space="preserve"> participants reported a perceived improvement in their role following the programme. Whilst a criticism of both of the above studies is the limitations of </w:t>
      </w:r>
      <w:r w:rsidR="008164DE" w:rsidRPr="005945CA">
        <w:rPr>
          <w:rFonts w:ascii="Arial" w:hAnsi="Arial" w:cs="Arial"/>
          <w:color w:val="000000" w:themeColor="text1"/>
          <w:sz w:val="22"/>
        </w:rPr>
        <w:t>self-reported</w:t>
      </w:r>
      <w:r w:rsidR="008F02F6" w:rsidRPr="005945CA">
        <w:rPr>
          <w:rFonts w:ascii="Arial" w:hAnsi="Arial" w:cs="Arial"/>
          <w:color w:val="000000" w:themeColor="text1"/>
          <w:sz w:val="22"/>
        </w:rPr>
        <w:t xml:space="preserve"> perceptions of change, Martin</w:t>
      </w:r>
      <w:r w:rsidR="009E5496" w:rsidRPr="005945CA">
        <w:rPr>
          <w:rFonts w:ascii="Arial" w:hAnsi="Arial" w:cs="Arial"/>
          <w:color w:val="000000" w:themeColor="text1"/>
          <w:sz w:val="22"/>
        </w:rPr>
        <w:t>,</w:t>
      </w:r>
      <w:r w:rsidR="008F02F6" w:rsidRPr="005945CA">
        <w:rPr>
          <w:rFonts w:ascii="Arial" w:hAnsi="Arial" w:cs="Arial"/>
          <w:color w:val="000000" w:themeColor="text1"/>
          <w:sz w:val="22"/>
        </w:rPr>
        <w:t xml:space="preserve"> et al</w:t>
      </w:r>
      <w:r w:rsidR="0000161A" w:rsidRPr="005945CA">
        <w:rPr>
          <w:rFonts w:ascii="Arial" w:hAnsi="Arial" w:cs="Arial"/>
          <w:color w:val="000000" w:themeColor="text1"/>
          <w:sz w:val="22"/>
        </w:rPr>
        <w:t>.</w:t>
      </w:r>
      <w:r w:rsidR="008F02F6" w:rsidRPr="005945CA">
        <w:rPr>
          <w:rFonts w:ascii="Arial" w:hAnsi="Arial" w:cs="Arial"/>
          <w:color w:val="000000" w:themeColor="text1"/>
          <w:sz w:val="22"/>
        </w:rPr>
        <w:t xml:space="preserve"> (2012) add more objective evidence to this position in their study in Switzerland which examined 14 ward sisters in one hospital before and after completion of an </w:t>
      </w:r>
      <w:r w:rsidR="008F02F6" w:rsidRPr="005945CA">
        <w:rPr>
          <w:rFonts w:ascii="Arial" w:hAnsi="Arial" w:cs="Arial"/>
          <w:color w:val="000000" w:themeColor="text1"/>
          <w:sz w:val="22"/>
          <w:lang w:val="en-US"/>
        </w:rPr>
        <w:t xml:space="preserve">adapted Royal College of Nursing Clinical Leadership Programme. In their </w:t>
      </w:r>
      <w:r w:rsidR="0000161A" w:rsidRPr="005945CA">
        <w:rPr>
          <w:rFonts w:ascii="Arial" w:hAnsi="Arial" w:cs="Arial"/>
          <w:color w:val="000000" w:themeColor="text1"/>
          <w:sz w:val="22"/>
          <w:lang w:val="en-US"/>
        </w:rPr>
        <w:t>study,</w:t>
      </w:r>
      <w:r w:rsidR="008F02F6" w:rsidRPr="005945CA">
        <w:rPr>
          <w:rFonts w:ascii="Arial" w:hAnsi="Arial" w:cs="Arial"/>
          <w:color w:val="000000" w:themeColor="text1"/>
          <w:sz w:val="22"/>
          <w:lang w:val="en-US"/>
        </w:rPr>
        <w:t xml:space="preserve"> independent observers </w:t>
      </w:r>
      <w:r w:rsidR="0000161A" w:rsidRPr="005945CA">
        <w:rPr>
          <w:rFonts w:ascii="Arial" w:hAnsi="Arial" w:cs="Arial"/>
          <w:color w:val="000000" w:themeColor="text1"/>
          <w:sz w:val="22"/>
          <w:lang w:val="en-US"/>
        </w:rPr>
        <w:t xml:space="preserve">were used </w:t>
      </w:r>
      <w:r w:rsidR="008F02F6" w:rsidRPr="005945CA">
        <w:rPr>
          <w:rFonts w:ascii="Arial" w:hAnsi="Arial" w:cs="Arial"/>
          <w:color w:val="000000" w:themeColor="text1"/>
          <w:sz w:val="22"/>
          <w:lang w:val="en-US"/>
        </w:rPr>
        <w:t>t</w:t>
      </w:r>
      <w:r w:rsidR="0000161A" w:rsidRPr="005945CA">
        <w:rPr>
          <w:rFonts w:ascii="Arial" w:hAnsi="Arial" w:cs="Arial"/>
          <w:color w:val="000000" w:themeColor="text1"/>
          <w:sz w:val="22"/>
          <w:lang w:val="en-US"/>
        </w:rPr>
        <w:t>o rate change over time. E</w:t>
      </w:r>
      <w:r w:rsidR="008F02F6" w:rsidRPr="005945CA">
        <w:rPr>
          <w:rFonts w:ascii="Arial" w:hAnsi="Arial" w:cs="Arial"/>
          <w:color w:val="000000" w:themeColor="text1"/>
          <w:sz w:val="22"/>
          <w:lang w:val="en-US"/>
        </w:rPr>
        <w:t xml:space="preserve">vidence of </w:t>
      </w:r>
      <w:r w:rsidR="008F02F6" w:rsidRPr="005945CA">
        <w:rPr>
          <w:rFonts w:ascii="Arial" w:hAnsi="Arial" w:cs="Arial"/>
          <w:color w:val="000000" w:themeColor="text1"/>
          <w:sz w:val="22"/>
          <w:lang w:val="en-US"/>
        </w:rPr>
        <w:lastRenderedPageBreak/>
        <w:t xml:space="preserve">improvement in practice </w:t>
      </w:r>
      <w:r w:rsidR="00A0617B" w:rsidRPr="005945CA">
        <w:rPr>
          <w:rFonts w:ascii="Arial" w:hAnsi="Arial" w:cs="Arial"/>
          <w:color w:val="000000" w:themeColor="text1"/>
          <w:sz w:val="22"/>
          <w:lang w:val="en-US"/>
        </w:rPr>
        <w:t xml:space="preserve">in </w:t>
      </w:r>
      <w:r w:rsidR="00EB4434" w:rsidRPr="005945CA">
        <w:rPr>
          <w:rFonts w:ascii="Arial" w:hAnsi="Arial" w:cs="Arial"/>
          <w:color w:val="000000" w:themeColor="text1"/>
          <w:sz w:val="22"/>
          <w:lang w:val="en-US"/>
        </w:rPr>
        <w:t xml:space="preserve">relation to the quality of care </w:t>
      </w:r>
      <w:r w:rsidR="008F02F6" w:rsidRPr="005945CA">
        <w:rPr>
          <w:rFonts w:ascii="Arial" w:hAnsi="Arial" w:cs="Arial"/>
          <w:color w:val="000000" w:themeColor="text1"/>
          <w:sz w:val="22"/>
          <w:lang w:val="en-US"/>
        </w:rPr>
        <w:t xml:space="preserve">was demonstrated as a result of the educational programme. </w:t>
      </w:r>
    </w:p>
    <w:p w:rsidR="008F02F6" w:rsidRPr="005945CA" w:rsidRDefault="008F02F6" w:rsidP="00243B47">
      <w:pPr>
        <w:pStyle w:val="ListBullet"/>
        <w:numPr>
          <w:ilvl w:val="0"/>
          <w:numId w:val="0"/>
        </w:numPr>
        <w:rPr>
          <w:rFonts w:ascii="Arial" w:hAnsi="Arial" w:cs="Arial"/>
          <w:color w:val="000000" w:themeColor="text1"/>
          <w:sz w:val="22"/>
          <w:lang w:val="en-US"/>
        </w:rPr>
      </w:pPr>
    </w:p>
    <w:p w:rsidR="008F02F6" w:rsidRPr="005945CA" w:rsidRDefault="008F02F6" w:rsidP="00243B47">
      <w:pPr>
        <w:pStyle w:val="ListBullet"/>
        <w:numPr>
          <w:ilvl w:val="0"/>
          <w:numId w:val="0"/>
        </w:numPr>
        <w:rPr>
          <w:rFonts w:ascii="Arial" w:hAnsi="Arial" w:cs="Arial"/>
          <w:color w:val="000000" w:themeColor="text1"/>
          <w:sz w:val="22"/>
        </w:rPr>
      </w:pPr>
      <w:r w:rsidRPr="005945CA">
        <w:rPr>
          <w:rFonts w:ascii="Arial" w:hAnsi="Arial" w:cs="Arial"/>
          <w:color w:val="000000" w:themeColor="text1"/>
          <w:sz w:val="22"/>
        </w:rPr>
        <w:t xml:space="preserve">Phillips </w:t>
      </w:r>
      <w:r w:rsidR="0017597E" w:rsidRPr="005945CA">
        <w:rPr>
          <w:rFonts w:ascii="Arial" w:hAnsi="Arial" w:cs="Arial"/>
          <w:color w:val="000000" w:themeColor="text1"/>
          <w:sz w:val="22"/>
        </w:rPr>
        <w:t xml:space="preserve">and Byrne </w:t>
      </w:r>
      <w:r w:rsidRPr="005945CA">
        <w:rPr>
          <w:rFonts w:ascii="Arial" w:hAnsi="Arial" w:cs="Arial"/>
          <w:color w:val="000000" w:themeColor="text1"/>
          <w:sz w:val="22"/>
        </w:rPr>
        <w:t>(2013) identified the link between leadership development an</w:t>
      </w:r>
      <w:r w:rsidR="002175B7" w:rsidRPr="005945CA">
        <w:rPr>
          <w:rFonts w:ascii="Arial" w:hAnsi="Arial" w:cs="Arial"/>
          <w:color w:val="000000" w:themeColor="text1"/>
          <w:sz w:val="22"/>
        </w:rPr>
        <w:t>d organisational engagement.  They</w:t>
      </w:r>
      <w:r w:rsidRPr="005945CA">
        <w:rPr>
          <w:rFonts w:ascii="Arial" w:hAnsi="Arial" w:cs="Arial"/>
          <w:color w:val="000000" w:themeColor="text1"/>
          <w:sz w:val="22"/>
        </w:rPr>
        <w:t xml:space="preserve"> identified the importance of recognising that looking at the NHS as a system alone runs the risk of ignoring the impact of the people within it and their influence on change. Kanter (1993) identified the importance of empowerment of staff within organisational themes. Stacey</w:t>
      </w:r>
      <w:r w:rsidR="0000161A" w:rsidRPr="005945CA">
        <w:rPr>
          <w:rFonts w:ascii="Arial" w:hAnsi="Arial" w:cs="Arial"/>
          <w:color w:val="000000" w:themeColor="text1"/>
          <w:sz w:val="22"/>
        </w:rPr>
        <w:t xml:space="preserve"> (2002) supports this view</w:t>
      </w:r>
      <w:r w:rsidRPr="005945CA">
        <w:rPr>
          <w:rFonts w:ascii="Arial" w:hAnsi="Arial" w:cs="Arial"/>
          <w:color w:val="000000" w:themeColor="text1"/>
          <w:sz w:val="22"/>
        </w:rPr>
        <w:t xml:space="preserve"> in considering the invaluable role of individuals in creating and recreating the organisation through complete processes of interaction, hence challenging the concept of a prescriptive programme of leadership applied to participants with a greater appreciation of</w:t>
      </w:r>
      <w:r w:rsidR="001510EA" w:rsidRPr="005945CA">
        <w:rPr>
          <w:rFonts w:ascii="Arial" w:hAnsi="Arial" w:cs="Arial"/>
          <w:color w:val="000000" w:themeColor="text1"/>
          <w:sz w:val="22"/>
        </w:rPr>
        <w:t xml:space="preserve"> the influence each individual’s</w:t>
      </w:r>
      <w:r w:rsidRPr="005945CA">
        <w:rPr>
          <w:rFonts w:ascii="Arial" w:hAnsi="Arial" w:cs="Arial"/>
          <w:color w:val="000000" w:themeColor="text1"/>
          <w:sz w:val="22"/>
        </w:rPr>
        <w:t xml:space="preserve"> experience and style will have on the sustainability and success of a programme. Stoddart</w:t>
      </w:r>
      <w:r w:rsidR="009E5496" w:rsidRPr="005945CA">
        <w:rPr>
          <w:rFonts w:ascii="Arial" w:hAnsi="Arial" w:cs="Arial"/>
          <w:color w:val="000000" w:themeColor="text1"/>
          <w:sz w:val="22"/>
        </w:rPr>
        <w:t>,</w:t>
      </w:r>
      <w:r w:rsidRPr="005945CA">
        <w:rPr>
          <w:rFonts w:ascii="Arial" w:hAnsi="Arial" w:cs="Arial"/>
          <w:color w:val="000000" w:themeColor="text1"/>
          <w:sz w:val="22"/>
        </w:rPr>
        <w:t xml:space="preserve"> et al</w:t>
      </w:r>
      <w:r w:rsidR="0000161A" w:rsidRPr="005945CA">
        <w:rPr>
          <w:rFonts w:ascii="Arial" w:hAnsi="Arial" w:cs="Arial"/>
          <w:color w:val="000000" w:themeColor="text1"/>
          <w:sz w:val="22"/>
        </w:rPr>
        <w:t>.</w:t>
      </w:r>
      <w:r w:rsidR="00241C8E" w:rsidRPr="005945CA">
        <w:rPr>
          <w:rFonts w:ascii="Arial" w:hAnsi="Arial" w:cs="Arial"/>
          <w:color w:val="000000" w:themeColor="text1"/>
          <w:sz w:val="22"/>
        </w:rPr>
        <w:t xml:space="preserve"> (2014, p.</w:t>
      </w:r>
      <w:r w:rsidRPr="005945CA">
        <w:rPr>
          <w:rFonts w:ascii="Arial" w:hAnsi="Arial" w:cs="Arial"/>
          <w:color w:val="000000" w:themeColor="text1"/>
          <w:sz w:val="22"/>
        </w:rPr>
        <w:t xml:space="preserve"> 57), highlight this issue when commenting that there was a ‘void’ in the ward sisters’ discussions pertaining to the relationship with the leadership progra</w:t>
      </w:r>
      <w:r w:rsidR="004B3F70" w:rsidRPr="005945CA">
        <w:rPr>
          <w:rFonts w:ascii="Arial" w:hAnsi="Arial" w:cs="Arial"/>
          <w:color w:val="000000" w:themeColor="text1"/>
          <w:sz w:val="22"/>
        </w:rPr>
        <w:t>mme and the structural / organis</w:t>
      </w:r>
      <w:r w:rsidRPr="005945CA">
        <w:rPr>
          <w:rFonts w:ascii="Arial" w:hAnsi="Arial" w:cs="Arial"/>
          <w:color w:val="000000" w:themeColor="text1"/>
          <w:sz w:val="22"/>
        </w:rPr>
        <w:t>ati</w:t>
      </w:r>
      <w:r w:rsidR="002A341C" w:rsidRPr="005945CA">
        <w:rPr>
          <w:rFonts w:ascii="Arial" w:hAnsi="Arial" w:cs="Arial"/>
          <w:color w:val="000000" w:themeColor="text1"/>
          <w:sz w:val="22"/>
        </w:rPr>
        <w:t>onal relationship with</w:t>
      </w:r>
      <w:r w:rsidRPr="005945CA">
        <w:rPr>
          <w:rFonts w:ascii="Arial" w:hAnsi="Arial" w:cs="Arial"/>
          <w:color w:val="000000" w:themeColor="text1"/>
          <w:sz w:val="22"/>
        </w:rPr>
        <w:t xml:space="preserve"> their role. They identify this as a significant difference from international studies of nursing and suggest it is an area where greater focus should lie in ward sister development programmes.</w:t>
      </w:r>
    </w:p>
    <w:p w:rsidR="008F02F6" w:rsidRPr="005945CA" w:rsidRDefault="008F02F6" w:rsidP="00243B47">
      <w:pPr>
        <w:pStyle w:val="ListBullet"/>
        <w:numPr>
          <w:ilvl w:val="0"/>
          <w:numId w:val="0"/>
        </w:numPr>
        <w:rPr>
          <w:rFonts w:ascii="Arial" w:hAnsi="Arial" w:cs="Arial"/>
          <w:color w:val="000000" w:themeColor="text1"/>
          <w:sz w:val="22"/>
        </w:rPr>
      </w:pPr>
    </w:p>
    <w:p w:rsidR="008F02F6" w:rsidRPr="005945CA" w:rsidRDefault="00660ADF" w:rsidP="00243B47">
      <w:pPr>
        <w:pStyle w:val="ListBullet"/>
        <w:numPr>
          <w:ilvl w:val="0"/>
          <w:numId w:val="0"/>
        </w:numPr>
        <w:rPr>
          <w:rFonts w:ascii="Arial" w:hAnsi="Arial" w:cs="Arial"/>
          <w:color w:val="000000" w:themeColor="text1"/>
          <w:sz w:val="22"/>
        </w:rPr>
      </w:pPr>
      <w:r w:rsidRPr="005945CA">
        <w:rPr>
          <w:rFonts w:ascii="Arial" w:hAnsi="Arial" w:cs="Arial"/>
          <w:color w:val="000000" w:themeColor="text1"/>
          <w:sz w:val="22"/>
        </w:rPr>
        <w:t>Maben</w:t>
      </w:r>
      <w:r w:rsidR="0042611D" w:rsidRPr="005945CA">
        <w:rPr>
          <w:rFonts w:ascii="Arial" w:hAnsi="Arial" w:cs="Arial"/>
          <w:color w:val="000000" w:themeColor="text1"/>
          <w:sz w:val="22"/>
        </w:rPr>
        <w:t>,</w:t>
      </w:r>
      <w:r w:rsidRPr="005945CA">
        <w:rPr>
          <w:rFonts w:ascii="Arial" w:hAnsi="Arial" w:cs="Arial"/>
          <w:color w:val="000000" w:themeColor="text1"/>
          <w:sz w:val="22"/>
        </w:rPr>
        <w:t xml:space="preserve"> et al</w:t>
      </w:r>
      <w:r w:rsidR="0042611D" w:rsidRPr="005945CA">
        <w:rPr>
          <w:rFonts w:ascii="Arial" w:hAnsi="Arial" w:cs="Arial"/>
          <w:color w:val="000000" w:themeColor="text1"/>
          <w:sz w:val="22"/>
        </w:rPr>
        <w:t>.</w:t>
      </w:r>
      <w:r w:rsidRPr="005945CA">
        <w:rPr>
          <w:rFonts w:ascii="Arial" w:hAnsi="Arial" w:cs="Arial"/>
          <w:color w:val="000000" w:themeColor="text1"/>
          <w:sz w:val="22"/>
        </w:rPr>
        <w:t xml:space="preserve"> (2012</w:t>
      </w:r>
      <w:r w:rsidR="0058384A" w:rsidRPr="005945CA">
        <w:rPr>
          <w:rFonts w:ascii="Arial" w:hAnsi="Arial" w:cs="Arial"/>
          <w:color w:val="000000" w:themeColor="text1"/>
          <w:sz w:val="22"/>
        </w:rPr>
        <w:t>a</w:t>
      </w:r>
      <w:r w:rsidRPr="005945CA">
        <w:rPr>
          <w:rFonts w:ascii="Arial" w:hAnsi="Arial" w:cs="Arial"/>
          <w:color w:val="000000" w:themeColor="text1"/>
          <w:sz w:val="22"/>
        </w:rPr>
        <w:t xml:space="preserve">) acknowledge the key role leaders of teams, such as ward sisters play </w:t>
      </w:r>
      <w:r w:rsidR="008F02F6" w:rsidRPr="005945CA">
        <w:rPr>
          <w:rFonts w:ascii="Arial" w:hAnsi="Arial" w:cs="Arial"/>
          <w:color w:val="000000" w:themeColor="text1"/>
          <w:sz w:val="22"/>
        </w:rPr>
        <w:t>interpret</w:t>
      </w:r>
      <w:r w:rsidRPr="005945CA">
        <w:rPr>
          <w:rFonts w:ascii="Arial" w:hAnsi="Arial" w:cs="Arial"/>
          <w:color w:val="000000" w:themeColor="text1"/>
          <w:sz w:val="22"/>
        </w:rPr>
        <w:t>ing organisational expectations and setting out the behaviours and attitudes that are required by the team to support the delivery of goals.</w:t>
      </w:r>
      <w:r w:rsidR="008F02F6" w:rsidRPr="005945CA">
        <w:rPr>
          <w:rFonts w:ascii="Arial" w:hAnsi="Arial" w:cs="Arial"/>
          <w:color w:val="000000" w:themeColor="text1"/>
          <w:sz w:val="22"/>
        </w:rPr>
        <w:t xml:space="preserve"> </w:t>
      </w:r>
      <w:r w:rsidRPr="005945CA">
        <w:rPr>
          <w:rFonts w:ascii="Arial" w:hAnsi="Arial" w:cs="Arial"/>
          <w:color w:val="000000" w:themeColor="text1"/>
          <w:sz w:val="22"/>
        </w:rPr>
        <w:t>T</w:t>
      </w:r>
      <w:r w:rsidR="008F02F6" w:rsidRPr="005945CA">
        <w:rPr>
          <w:rFonts w:ascii="Arial" w:hAnsi="Arial" w:cs="Arial"/>
          <w:color w:val="000000" w:themeColor="text1"/>
          <w:sz w:val="22"/>
        </w:rPr>
        <w:t xml:space="preserve">he importance </w:t>
      </w:r>
      <w:r w:rsidRPr="005945CA">
        <w:rPr>
          <w:rFonts w:ascii="Arial" w:hAnsi="Arial" w:cs="Arial"/>
          <w:color w:val="000000" w:themeColor="text1"/>
          <w:sz w:val="22"/>
        </w:rPr>
        <w:t>therefor</w:t>
      </w:r>
      <w:r w:rsidR="002A341C" w:rsidRPr="005945CA">
        <w:rPr>
          <w:rFonts w:ascii="Arial" w:hAnsi="Arial" w:cs="Arial"/>
          <w:color w:val="000000" w:themeColor="text1"/>
          <w:sz w:val="22"/>
        </w:rPr>
        <w:t>e</w:t>
      </w:r>
      <w:r w:rsidRPr="005945CA">
        <w:rPr>
          <w:rFonts w:ascii="Arial" w:hAnsi="Arial" w:cs="Arial"/>
          <w:color w:val="000000" w:themeColor="text1"/>
          <w:sz w:val="22"/>
        </w:rPr>
        <w:t xml:space="preserve">, </w:t>
      </w:r>
      <w:r w:rsidR="008F02F6" w:rsidRPr="005945CA">
        <w:rPr>
          <w:rFonts w:ascii="Arial" w:hAnsi="Arial" w:cs="Arial"/>
          <w:color w:val="000000" w:themeColor="text1"/>
          <w:sz w:val="22"/>
        </w:rPr>
        <w:t>of engaging ward sisters in the wider organisational context an</w:t>
      </w:r>
      <w:r w:rsidR="001C6183" w:rsidRPr="005945CA">
        <w:rPr>
          <w:rFonts w:ascii="Arial" w:hAnsi="Arial" w:cs="Arial"/>
          <w:color w:val="000000" w:themeColor="text1"/>
          <w:sz w:val="22"/>
        </w:rPr>
        <w:t xml:space="preserve">d </w:t>
      </w:r>
      <w:r w:rsidRPr="005945CA">
        <w:rPr>
          <w:rFonts w:ascii="Arial" w:hAnsi="Arial" w:cs="Arial"/>
          <w:color w:val="000000" w:themeColor="text1"/>
          <w:sz w:val="22"/>
        </w:rPr>
        <w:t>decision-making</w:t>
      </w:r>
      <w:r w:rsidR="001C6183" w:rsidRPr="005945CA">
        <w:rPr>
          <w:rFonts w:ascii="Arial" w:hAnsi="Arial" w:cs="Arial"/>
          <w:color w:val="000000" w:themeColor="text1"/>
          <w:sz w:val="22"/>
        </w:rPr>
        <w:t xml:space="preserve"> processes </w:t>
      </w:r>
      <w:r w:rsidR="00D3436B" w:rsidRPr="005945CA">
        <w:rPr>
          <w:rFonts w:ascii="Arial" w:hAnsi="Arial" w:cs="Arial"/>
          <w:color w:val="000000" w:themeColor="text1"/>
          <w:sz w:val="22"/>
        </w:rPr>
        <w:t>out with</w:t>
      </w:r>
      <w:r w:rsidR="008F02F6" w:rsidRPr="005945CA">
        <w:rPr>
          <w:rFonts w:ascii="Arial" w:hAnsi="Arial" w:cs="Arial"/>
          <w:color w:val="000000" w:themeColor="text1"/>
          <w:sz w:val="22"/>
        </w:rPr>
        <w:t xml:space="preserve"> a more limited functionalist approach of organisational control and performance management</w:t>
      </w:r>
      <w:r w:rsidRPr="005945CA">
        <w:rPr>
          <w:rFonts w:ascii="Arial" w:hAnsi="Arial" w:cs="Arial"/>
          <w:color w:val="000000" w:themeColor="text1"/>
          <w:sz w:val="22"/>
        </w:rPr>
        <w:t>, is an important consideration for hospital management teams</w:t>
      </w:r>
      <w:r w:rsidR="008F02F6" w:rsidRPr="005945CA">
        <w:rPr>
          <w:rFonts w:ascii="Arial" w:hAnsi="Arial" w:cs="Arial"/>
          <w:color w:val="000000" w:themeColor="text1"/>
          <w:sz w:val="22"/>
        </w:rPr>
        <w:t>. The place however of rule-based knowledge, as represented through evidenced based practice in nursing</w:t>
      </w:r>
      <w:r w:rsidR="001C6183" w:rsidRPr="005945CA">
        <w:rPr>
          <w:rFonts w:ascii="Arial" w:hAnsi="Arial" w:cs="Arial"/>
          <w:color w:val="000000" w:themeColor="text1"/>
          <w:sz w:val="22"/>
        </w:rPr>
        <w:t>,</w:t>
      </w:r>
      <w:r w:rsidR="008F02F6" w:rsidRPr="005945CA">
        <w:rPr>
          <w:rFonts w:ascii="Arial" w:hAnsi="Arial" w:cs="Arial"/>
          <w:color w:val="000000" w:themeColor="text1"/>
          <w:sz w:val="22"/>
        </w:rPr>
        <w:t xml:space="preserve"> has its place to ensure vitally important safe practice, but such knowledge is not the highest goal of learning. The Dreyfus model of skill acquisition (Dreyfus </w:t>
      </w:r>
      <w:r w:rsidR="00241C8E" w:rsidRPr="005945CA">
        <w:rPr>
          <w:rFonts w:ascii="Arial" w:hAnsi="Arial" w:cs="Arial"/>
          <w:color w:val="000000" w:themeColor="text1"/>
          <w:sz w:val="22"/>
        </w:rPr>
        <w:t>and</w:t>
      </w:r>
      <w:r w:rsidR="008F02F6" w:rsidRPr="005945CA">
        <w:rPr>
          <w:rFonts w:ascii="Arial" w:hAnsi="Arial" w:cs="Arial"/>
          <w:color w:val="000000" w:themeColor="text1"/>
          <w:sz w:val="22"/>
        </w:rPr>
        <w:t xml:space="preserve"> Dreyfus, 1986) describes five distinct stages of learning - novice, competence, proficiency, expertise, and mastery. The first three levels are where rule-based thinking and action is the most important as skill levels </w:t>
      </w:r>
      <w:r w:rsidR="002A341C" w:rsidRPr="005945CA">
        <w:rPr>
          <w:rFonts w:ascii="Arial" w:hAnsi="Arial" w:cs="Arial"/>
          <w:color w:val="000000" w:themeColor="text1"/>
          <w:sz w:val="22"/>
        </w:rPr>
        <w:t>increase</w:t>
      </w:r>
      <w:r w:rsidR="008F02F6" w:rsidRPr="005945CA">
        <w:rPr>
          <w:rFonts w:ascii="Arial" w:hAnsi="Arial" w:cs="Arial"/>
          <w:color w:val="000000" w:themeColor="text1"/>
          <w:sz w:val="22"/>
        </w:rPr>
        <w:t>.  When competence is reached, performance reaches a threshold of rationality.  By the later stages, rational, logic-based action is replaced by experience, and by expert behaviour.  Here, having progressed through nursing career structures, this would be the behaviour of ward sisters, whose experience is based on context and intuition. At these levels, an experienced ward sister will simply perform an act without relying on specific rules for action.  So, if intelligent action, which is likely in ward leadership, consists of something other than calc</w:t>
      </w:r>
      <w:r w:rsidR="001C6183" w:rsidRPr="005945CA">
        <w:rPr>
          <w:rFonts w:ascii="Arial" w:hAnsi="Arial" w:cs="Arial"/>
          <w:color w:val="000000" w:themeColor="text1"/>
          <w:sz w:val="22"/>
        </w:rPr>
        <w:t>ulated, rules-based rationality</w:t>
      </w:r>
      <w:r w:rsidR="008F02F6" w:rsidRPr="005945CA">
        <w:rPr>
          <w:rFonts w:ascii="Arial" w:hAnsi="Arial" w:cs="Arial"/>
          <w:color w:val="000000" w:themeColor="text1"/>
          <w:sz w:val="22"/>
        </w:rPr>
        <w:t xml:space="preserve"> (Flyvbjerg, 2002), the Dreyfus skill acquisition model </w:t>
      </w:r>
      <w:r w:rsidR="008F02F6" w:rsidRPr="005945CA">
        <w:rPr>
          <w:rFonts w:ascii="Arial" w:hAnsi="Arial" w:cs="Arial"/>
          <w:color w:val="000000" w:themeColor="text1"/>
          <w:sz w:val="22"/>
        </w:rPr>
        <w:lastRenderedPageBreak/>
        <w:t>demonstrates the need to see beyond rational levels of behaviour and recognises the role played by less obvious tacit knowledge and the wider organisational relationship integral to the ward sister role.</w:t>
      </w:r>
    </w:p>
    <w:p w:rsidR="008F02F6" w:rsidRPr="005945CA" w:rsidRDefault="008F02F6" w:rsidP="00243B47">
      <w:pPr>
        <w:pStyle w:val="ListBullet"/>
        <w:numPr>
          <w:ilvl w:val="0"/>
          <w:numId w:val="0"/>
        </w:numPr>
        <w:rPr>
          <w:rFonts w:ascii="Arial" w:hAnsi="Arial" w:cs="Arial"/>
          <w:color w:val="000000" w:themeColor="text1"/>
          <w:sz w:val="22"/>
        </w:rPr>
      </w:pPr>
    </w:p>
    <w:p w:rsidR="008F02F6" w:rsidRPr="005945CA" w:rsidRDefault="008F02F6" w:rsidP="00243B47">
      <w:pPr>
        <w:pStyle w:val="ListBullet"/>
        <w:numPr>
          <w:ilvl w:val="0"/>
          <w:numId w:val="0"/>
        </w:numPr>
        <w:rPr>
          <w:rFonts w:ascii="Arial" w:eastAsia="CMSY9" w:hAnsi="Arial" w:cs="Arial"/>
          <w:color w:val="000000" w:themeColor="text1"/>
          <w:sz w:val="22"/>
        </w:rPr>
      </w:pPr>
      <w:r w:rsidRPr="005945CA">
        <w:rPr>
          <w:rFonts w:ascii="Arial" w:hAnsi="Arial" w:cs="Arial"/>
          <w:color w:val="000000" w:themeColor="text1"/>
          <w:sz w:val="22"/>
        </w:rPr>
        <w:t xml:space="preserve">Therefore, a leadership programme for front line nursing sisters needs to encapsulate the unique experience and setting of each ward leader and provide a framework for the leader to adapt within a specific context whilst maintaining </w:t>
      </w:r>
      <w:r w:rsidR="001C6183" w:rsidRPr="005945CA">
        <w:rPr>
          <w:rFonts w:ascii="Arial" w:hAnsi="Arial" w:cs="Arial"/>
          <w:color w:val="000000" w:themeColor="text1"/>
          <w:sz w:val="22"/>
        </w:rPr>
        <w:t xml:space="preserve">their role </w:t>
      </w:r>
      <w:r w:rsidR="001510EA" w:rsidRPr="005945CA">
        <w:rPr>
          <w:rFonts w:ascii="Arial" w:hAnsi="Arial" w:cs="Arial"/>
          <w:color w:val="000000" w:themeColor="text1"/>
          <w:sz w:val="22"/>
        </w:rPr>
        <w:t>as</w:t>
      </w:r>
      <w:r w:rsidR="001C6183" w:rsidRPr="005945CA">
        <w:rPr>
          <w:rFonts w:ascii="Arial" w:hAnsi="Arial" w:cs="Arial"/>
          <w:color w:val="000000" w:themeColor="text1"/>
          <w:sz w:val="22"/>
        </w:rPr>
        <w:t xml:space="preserve"> leaders of change.</w:t>
      </w:r>
      <w:r w:rsidRPr="005945CA">
        <w:rPr>
          <w:rFonts w:ascii="Arial" w:hAnsi="Arial" w:cs="Arial"/>
          <w:color w:val="000000" w:themeColor="text1"/>
          <w:sz w:val="22"/>
        </w:rPr>
        <w:t xml:space="preserve"> Lawrence </w:t>
      </w:r>
      <w:r w:rsidR="00D253C6" w:rsidRPr="005945CA">
        <w:rPr>
          <w:rFonts w:ascii="Arial" w:hAnsi="Arial" w:cs="Arial"/>
          <w:color w:val="000000" w:themeColor="text1"/>
          <w:sz w:val="22"/>
        </w:rPr>
        <w:t xml:space="preserve">and Richardson </w:t>
      </w:r>
      <w:r w:rsidR="002A341C" w:rsidRPr="005945CA">
        <w:rPr>
          <w:rFonts w:ascii="Arial" w:hAnsi="Arial" w:cs="Arial"/>
          <w:color w:val="000000" w:themeColor="text1"/>
          <w:sz w:val="22"/>
        </w:rPr>
        <w:t>(2014) describe</w:t>
      </w:r>
      <w:r w:rsidRPr="005945CA">
        <w:rPr>
          <w:rFonts w:ascii="Arial" w:hAnsi="Arial" w:cs="Arial"/>
          <w:color w:val="000000" w:themeColor="text1"/>
          <w:sz w:val="22"/>
        </w:rPr>
        <w:t xml:space="preserve"> the requirement for this level of flexibility within nursing leadership programmes to reflect the complex demands within these roles. </w:t>
      </w:r>
      <w:r w:rsidRPr="005945CA">
        <w:rPr>
          <w:rFonts w:ascii="Arial" w:eastAsia="CMSY9" w:hAnsi="Arial" w:cs="Arial"/>
          <w:color w:val="000000" w:themeColor="text1"/>
          <w:sz w:val="22"/>
        </w:rPr>
        <w:t>Fairbairn-Platt</w:t>
      </w:r>
      <w:r w:rsidR="00D253C6" w:rsidRPr="005945CA">
        <w:rPr>
          <w:rFonts w:ascii="Arial" w:eastAsia="CMSY9" w:hAnsi="Arial" w:cs="Arial"/>
          <w:color w:val="000000" w:themeColor="text1"/>
          <w:sz w:val="22"/>
        </w:rPr>
        <w:t xml:space="preserve"> and Foster</w:t>
      </w:r>
      <w:r w:rsidRPr="005945CA">
        <w:rPr>
          <w:rFonts w:ascii="Arial" w:eastAsia="CMSY9" w:hAnsi="Arial" w:cs="Arial"/>
          <w:color w:val="000000" w:themeColor="text1"/>
          <w:sz w:val="22"/>
        </w:rPr>
        <w:t xml:space="preserve"> (2008) recommend </w:t>
      </w:r>
      <w:r w:rsidR="001510EA" w:rsidRPr="005945CA">
        <w:rPr>
          <w:rFonts w:ascii="Arial" w:eastAsia="CMSY9" w:hAnsi="Arial" w:cs="Arial"/>
          <w:color w:val="000000" w:themeColor="text1"/>
          <w:sz w:val="22"/>
        </w:rPr>
        <w:t xml:space="preserve">that </w:t>
      </w:r>
      <w:r w:rsidRPr="005945CA">
        <w:rPr>
          <w:rFonts w:ascii="Arial" w:eastAsia="CMSY9" w:hAnsi="Arial" w:cs="Arial"/>
          <w:color w:val="000000" w:themeColor="text1"/>
          <w:sz w:val="22"/>
        </w:rPr>
        <w:t>further research is required to identify the links between ward sister development and impact on patient care.</w:t>
      </w:r>
    </w:p>
    <w:p w:rsidR="003C0235" w:rsidRPr="005945CA" w:rsidRDefault="008F02F6" w:rsidP="00243B47">
      <w:pPr>
        <w:widowControl w:val="0"/>
        <w:autoSpaceDE w:val="0"/>
        <w:autoSpaceDN w:val="0"/>
        <w:adjustRightInd w:val="0"/>
        <w:spacing w:line="360" w:lineRule="auto"/>
        <w:rPr>
          <w:rFonts w:ascii="Arial" w:hAnsi="Arial" w:cs="Arial"/>
          <w:color w:val="000000" w:themeColor="text1"/>
          <w:sz w:val="22"/>
          <w:szCs w:val="22"/>
          <w:lang w:val="en-US"/>
        </w:rPr>
      </w:pPr>
      <w:r w:rsidRPr="005945CA">
        <w:rPr>
          <w:rFonts w:ascii="Arial" w:hAnsi="Arial" w:cs="Arial"/>
          <w:color w:val="000000" w:themeColor="text1"/>
          <w:sz w:val="22"/>
        </w:rPr>
        <w:t>Alongside the introduction of supervisory ward sisters at the researcher</w:t>
      </w:r>
      <w:r w:rsidR="001C6183" w:rsidRPr="005945CA">
        <w:rPr>
          <w:rFonts w:ascii="Arial" w:hAnsi="Arial" w:cs="Arial"/>
          <w:color w:val="000000" w:themeColor="text1"/>
          <w:sz w:val="22"/>
        </w:rPr>
        <w:t>’</w:t>
      </w:r>
      <w:r w:rsidRPr="005945CA">
        <w:rPr>
          <w:rFonts w:ascii="Arial" w:hAnsi="Arial" w:cs="Arial"/>
          <w:color w:val="000000" w:themeColor="text1"/>
          <w:sz w:val="22"/>
        </w:rPr>
        <w:t>s own setting, a programme of ward sister development was designed and implemented to facilitate the change</w:t>
      </w:r>
      <w:r w:rsidR="00F52B28" w:rsidRPr="005945CA">
        <w:rPr>
          <w:rFonts w:ascii="Arial" w:hAnsi="Arial" w:cs="Arial"/>
          <w:color w:val="000000" w:themeColor="text1"/>
          <w:sz w:val="22"/>
        </w:rPr>
        <w:t xml:space="preserve"> from non-supervisory to supervisory status</w:t>
      </w:r>
      <w:r w:rsidRPr="005945CA">
        <w:rPr>
          <w:rFonts w:ascii="Arial" w:hAnsi="Arial" w:cs="Arial"/>
          <w:color w:val="000000" w:themeColor="text1"/>
          <w:sz w:val="22"/>
        </w:rPr>
        <w:t>. The programme</w:t>
      </w:r>
      <w:r w:rsidR="00750C3B" w:rsidRPr="005945CA">
        <w:rPr>
          <w:rFonts w:ascii="Arial" w:hAnsi="Arial" w:cs="Arial"/>
          <w:color w:val="000000" w:themeColor="text1"/>
          <w:sz w:val="22"/>
        </w:rPr>
        <w:t xml:space="preserve"> was based upon</w:t>
      </w:r>
      <w:r w:rsidR="00372F15" w:rsidRPr="005945CA">
        <w:rPr>
          <w:rFonts w:ascii="Arial" w:hAnsi="Arial" w:cs="Arial"/>
          <w:color w:val="000000" w:themeColor="text1"/>
          <w:sz w:val="22"/>
        </w:rPr>
        <w:t xml:space="preserve"> the principles set out by the Royal College of Nursing in their work which </w:t>
      </w:r>
      <w:r w:rsidR="00F52B28" w:rsidRPr="005945CA">
        <w:rPr>
          <w:rFonts w:ascii="Arial" w:hAnsi="Arial" w:cs="Arial"/>
          <w:color w:val="000000" w:themeColor="text1"/>
          <w:sz w:val="22"/>
        </w:rPr>
        <w:t>examined the</w:t>
      </w:r>
      <w:r w:rsidR="00372F15" w:rsidRPr="005945CA">
        <w:rPr>
          <w:rFonts w:ascii="Arial" w:hAnsi="Arial" w:cs="Arial"/>
          <w:color w:val="000000" w:themeColor="text1"/>
          <w:sz w:val="22"/>
        </w:rPr>
        <w:t xml:space="preserve"> rol</w:t>
      </w:r>
      <w:r w:rsidR="00750C3B" w:rsidRPr="005945CA">
        <w:rPr>
          <w:rFonts w:ascii="Arial" w:hAnsi="Arial" w:cs="Arial"/>
          <w:color w:val="000000" w:themeColor="text1"/>
          <w:sz w:val="22"/>
        </w:rPr>
        <w:t>e of the ward sister and charge</w:t>
      </w:r>
      <w:r w:rsidR="00372F15" w:rsidRPr="005945CA">
        <w:rPr>
          <w:rFonts w:ascii="Arial" w:hAnsi="Arial" w:cs="Arial"/>
          <w:color w:val="000000" w:themeColor="text1"/>
          <w:sz w:val="22"/>
        </w:rPr>
        <w:t xml:space="preserve"> nurse (RCN</w:t>
      </w:r>
      <w:r w:rsidR="001510EA" w:rsidRPr="005945CA">
        <w:rPr>
          <w:rFonts w:ascii="Arial" w:hAnsi="Arial" w:cs="Arial"/>
          <w:color w:val="000000" w:themeColor="text1"/>
          <w:sz w:val="22"/>
        </w:rPr>
        <w:t>,</w:t>
      </w:r>
      <w:r w:rsidR="00372F15" w:rsidRPr="005945CA">
        <w:rPr>
          <w:rFonts w:ascii="Arial" w:hAnsi="Arial" w:cs="Arial"/>
          <w:color w:val="000000" w:themeColor="text1"/>
          <w:sz w:val="22"/>
        </w:rPr>
        <w:t xml:space="preserve"> 2009)</w:t>
      </w:r>
      <w:r w:rsidR="006156BA" w:rsidRPr="005945CA">
        <w:rPr>
          <w:color w:val="000000" w:themeColor="text1"/>
          <w:sz w:val="22"/>
          <w:szCs w:val="22"/>
          <w:lang w:val="en-US"/>
        </w:rPr>
        <w:t xml:space="preserve">. </w:t>
      </w:r>
      <w:r w:rsidR="006156BA" w:rsidRPr="005945CA">
        <w:rPr>
          <w:rFonts w:ascii="Arial" w:hAnsi="Arial" w:cs="Arial"/>
          <w:color w:val="000000" w:themeColor="text1"/>
          <w:sz w:val="22"/>
          <w:szCs w:val="22"/>
          <w:lang w:val="en-US"/>
        </w:rPr>
        <w:t>Within their</w:t>
      </w:r>
      <w:r w:rsidR="003C0235" w:rsidRPr="005945CA">
        <w:rPr>
          <w:rFonts w:ascii="Arial" w:hAnsi="Arial" w:cs="Arial"/>
          <w:color w:val="000000" w:themeColor="text1"/>
          <w:sz w:val="22"/>
          <w:szCs w:val="22"/>
          <w:lang w:val="en-US"/>
        </w:rPr>
        <w:t xml:space="preserve"> </w:t>
      </w:r>
      <w:r w:rsidR="00F52B28" w:rsidRPr="005945CA">
        <w:rPr>
          <w:rFonts w:ascii="Arial" w:hAnsi="Arial" w:cs="Arial"/>
          <w:color w:val="000000" w:themeColor="text1"/>
          <w:sz w:val="22"/>
          <w:szCs w:val="22"/>
          <w:lang w:val="en-US"/>
        </w:rPr>
        <w:t>work the</w:t>
      </w:r>
      <w:r w:rsidR="003C0235" w:rsidRPr="005945CA">
        <w:rPr>
          <w:rFonts w:ascii="Arial" w:hAnsi="Arial" w:cs="Arial"/>
          <w:color w:val="000000" w:themeColor="text1"/>
          <w:sz w:val="22"/>
          <w:szCs w:val="22"/>
          <w:lang w:val="en-US"/>
        </w:rPr>
        <w:t xml:space="preserve"> RCN identified a number of areas that ward siste</w:t>
      </w:r>
      <w:r w:rsidR="006156BA" w:rsidRPr="005945CA">
        <w:rPr>
          <w:rFonts w:ascii="Arial" w:hAnsi="Arial" w:cs="Arial"/>
          <w:color w:val="000000" w:themeColor="text1"/>
          <w:sz w:val="22"/>
          <w:szCs w:val="22"/>
          <w:lang w:val="en-US"/>
        </w:rPr>
        <w:t>rs</w:t>
      </w:r>
      <w:r w:rsidR="003C0235" w:rsidRPr="005945CA">
        <w:rPr>
          <w:rFonts w:ascii="Arial" w:hAnsi="Arial" w:cs="Arial"/>
          <w:color w:val="000000" w:themeColor="text1"/>
          <w:sz w:val="22"/>
          <w:szCs w:val="22"/>
          <w:lang w:val="en-US"/>
        </w:rPr>
        <w:t xml:space="preserve"> required more formal education and preparation in relation to undertaking their role. These area</w:t>
      </w:r>
      <w:r w:rsidR="006156BA" w:rsidRPr="005945CA">
        <w:rPr>
          <w:rFonts w:ascii="Arial" w:hAnsi="Arial" w:cs="Arial"/>
          <w:color w:val="000000" w:themeColor="text1"/>
          <w:sz w:val="22"/>
          <w:szCs w:val="22"/>
          <w:lang w:val="en-US"/>
        </w:rPr>
        <w:t>s</w:t>
      </w:r>
      <w:r w:rsidR="003C0235" w:rsidRPr="005945CA">
        <w:rPr>
          <w:rFonts w:ascii="Arial" w:hAnsi="Arial" w:cs="Arial"/>
          <w:color w:val="000000" w:themeColor="text1"/>
          <w:sz w:val="22"/>
          <w:szCs w:val="22"/>
          <w:lang w:val="en-US"/>
        </w:rPr>
        <w:t xml:space="preserve"> included: </w:t>
      </w:r>
    </w:p>
    <w:p w:rsidR="003C0235" w:rsidRPr="005945CA" w:rsidRDefault="006156BA" w:rsidP="004A232B">
      <w:pPr>
        <w:pStyle w:val="ListParagraph"/>
        <w:widowControl w:val="0"/>
        <w:numPr>
          <w:ilvl w:val="0"/>
          <w:numId w:val="48"/>
        </w:numPr>
        <w:autoSpaceDE w:val="0"/>
        <w:autoSpaceDN w:val="0"/>
        <w:adjustRightInd w:val="0"/>
        <w:rPr>
          <w:rFonts w:ascii="Arial" w:hAnsi="Arial" w:cs="Arial"/>
          <w:color w:val="000000" w:themeColor="text1"/>
          <w:sz w:val="22"/>
          <w:lang w:val="en-US"/>
        </w:rPr>
      </w:pPr>
      <w:r w:rsidRPr="005945CA">
        <w:rPr>
          <w:rFonts w:ascii="Arial" w:hAnsi="Arial" w:cs="Arial"/>
          <w:color w:val="000000" w:themeColor="text1"/>
          <w:sz w:val="22"/>
          <w:lang w:val="en-US"/>
        </w:rPr>
        <w:t>L</w:t>
      </w:r>
      <w:r w:rsidR="003C0235" w:rsidRPr="005945CA">
        <w:rPr>
          <w:rFonts w:ascii="Arial" w:hAnsi="Arial" w:cs="Arial"/>
          <w:color w:val="000000" w:themeColor="text1"/>
          <w:sz w:val="22"/>
          <w:lang w:val="en-US"/>
        </w:rPr>
        <w:t>eading a team, team dynamics and different</w:t>
      </w:r>
      <w:r w:rsidRPr="005945CA">
        <w:rPr>
          <w:rFonts w:ascii="Arial" w:hAnsi="Arial" w:cs="Arial"/>
          <w:color w:val="000000" w:themeColor="text1"/>
          <w:sz w:val="22"/>
          <w:lang w:val="en-US"/>
        </w:rPr>
        <w:t xml:space="preserve"> </w:t>
      </w:r>
      <w:r w:rsidR="003C0235" w:rsidRPr="005945CA">
        <w:rPr>
          <w:rFonts w:ascii="Arial" w:hAnsi="Arial" w:cs="Arial"/>
          <w:color w:val="000000" w:themeColor="text1"/>
          <w:sz w:val="22"/>
          <w:lang w:val="en-US"/>
        </w:rPr>
        <w:t>approaches to influencing teams</w:t>
      </w:r>
    </w:p>
    <w:p w:rsidR="003C0235" w:rsidRPr="005945CA" w:rsidRDefault="006156BA" w:rsidP="004A232B">
      <w:pPr>
        <w:pStyle w:val="ListParagraph"/>
        <w:widowControl w:val="0"/>
        <w:numPr>
          <w:ilvl w:val="0"/>
          <w:numId w:val="48"/>
        </w:numPr>
        <w:autoSpaceDE w:val="0"/>
        <w:autoSpaceDN w:val="0"/>
        <w:adjustRightInd w:val="0"/>
        <w:rPr>
          <w:rFonts w:ascii="Arial" w:hAnsi="Arial" w:cs="Arial"/>
          <w:color w:val="000000" w:themeColor="text1"/>
          <w:sz w:val="22"/>
          <w:lang w:val="en-US"/>
        </w:rPr>
      </w:pPr>
      <w:r w:rsidRPr="005945CA">
        <w:rPr>
          <w:rFonts w:ascii="Arial" w:hAnsi="Arial" w:cs="Arial"/>
          <w:color w:val="000000" w:themeColor="text1"/>
          <w:sz w:val="22"/>
          <w:lang w:val="en-US"/>
        </w:rPr>
        <w:t>H</w:t>
      </w:r>
      <w:r w:rsidR="003C0235" w:rsidRPr="005945CA">
        <w:rPr>
          <w:rFonts w:ascii="Arial" w:hAnsi="Arial" w:cs="Arial"/>
          <w:color w:val="000000" w:themeColor="text1"/>
          <w:sz w:val="22"/>
          <w:lang w:val="en-US"/>
        </w:rPr>
        <w:t>uman resource processes, including dealing with</w:t>
      </w:r>
      <w:r w:rsidRPr="005945CA">
        <w:rPr>
          <w:rFonts w:ascii="Arial" w:hAnsi="Arial" w:cs="Arial"/>
          <w:color w:val="000000" w:themeColor="text1"/>
          <w:sz w:val="22"/>
          <w:lang w:val="en-US"/>
        </w:rPr>
        <w:t xml:space="preserve"> </w:t>
      </w:r>
      <w:r w:rsidR="003C0235" w:rsidRPr="005945CA">
        <w:rPr>
          <w:rFonts w:ascii="Arial" w:hAnsi="Arial" w:cs="Arial"/>
          <w:color w:val="000000" w:themeColor="text1"/>
          <w:sz w:val="22"/>
          <w:lang w:val="en-US"/>
        </w:rPr>
        <w:t>conflict and difficult situations with staff, sickness</w:t>
      </w:r>
      <w:r w:rsidRPr="005945CA">
        <w:rPr>
          <w:rFonts w:ascii="Arial" w:hAnsi="Arial" w:cs="Arial"/>
          <w:color w:val="000000" w:themeColor="text1"/>
          <w:sz w:val="22"/>
          <w:lang w:val="en-US"/>
        </w:rPr>
        <w:t xml:space="preserve"> </w:t>
      </w:r>
      <w:r w:rsidR="003C0235" w:rsidRPr="005945CA">
        <w:rPr>
          <w:rFonts w:ascii="Arial" w:hAnsi="Arial" w:cs="Arial"/>
          <w:color w:val="000000" w:themeColor="text1"/>
          <w:sz w:val="22"/>
          <w:lang w:val="en-US"/>
        </w:rPr>
        <w:t>absence and disciplinary procedures</w:t>
      </w:r>
    </w:p>
    <w:p w:rsidR="003C0235" w:rsidRPr="005945CA" w:rsidRDefault="006156BA" w:rsidP="004A232B">
      <w:pPr>
        <w:pStyle w:val="ListParagraph"/>
        <w:widowControl w:val="0"/>
        <w:numPr>
          <w:ilvl w:val="0"/>
          <w:numId w:val="48"/>
        </w:numPr>
        <w:autoSpaceDE w:val="0"/>
        <w:autoSpaceDN w:val="0"/>
        <w:adjustRightInd w:val="0"/>
        <w:rPr>
          <w:rFonts w:ascii="Arial" w:hAnsi="Arial" w:cs="Arial"/>
          <w:color w:val="000000" w:themeColor="text1"/>
          <w:sz w:val="22"/>
          <w:lang w:val="en-US"/>
        </w:rPr>
      </w:pPr>
      <w:r w:rsidRPr="005945CA">
        <w:rPr>
          <w:rFonts w:ascii="Arial" w:hAnsi="Arial" w:cs="Arial"/>
          <w:color w:val="000000" w:themeColor="text1"/>
          <w:sz w:val="22"/>
          <w:lang w:val="en-US"/>
        </w:rPr>
        <w:t>M</w:t>
      </w:r>
      <w:r w:rsidR="003C0235" w:rsidRPr="005945CA">
        <w:rPr>
          <w:rFonts w:ascii="Arial" w:hAnsi="Arial" w:cs="Arial"/>
          <w:color w:val="000000" w:themeColor="text1"/>
          <w:sz w:val="22"/>
          <w:lang w:val="en-US"/>
        </w:rPr>
        <w:t>anagement of</w:t>
      </w:r>
      <w:r w:rsidRPr="005945CA">
        <w:rPr>
          <w:rFonts w:ascii="Arial" w:hAnsi="Arial" w:cs="Arial"/>
          <w:color w:val="000000" w:themeColor="text1"/>
          <w:sz w:val="22"/>
          <w:lang w:val="en-US"/>
        </w:rPr>
        <w:t xml:space="preserve"> resources, especially financial </w:t>
      </w:r>
      <w:r w:rsidR="003C0235" w:rsidRPr="005945CA">
        <w:rPr>
          <w:rFonts w:ascii="Arial" w:hAnsi="Arial" w:cs="Arial"/>
          <w:color w:val="000000" w:themeColor="text1"/>
          <w:sz w:val="22"/>
          <w:lang w:val="en-US"/>
        </w:rPr>
        <w:t>management and understanding</w:t>
      </w:r>
    </w:p>
    <w:p w:rsidR="003C0235" w:rsidRPr="005945CA" w:rsidRDefault="006156BA" w:rsidP="004A232B">
      <w:pPr>
        <w:pStyle w:val="ListParagraph"/>
        <w:widowControl w:val="0"/>
        <w:numPr>
          <w:ilvl w:val="0"/>
          <w:numId w:val="48"/>
        </w:numPr>
        <w:autoSpaceDE w:val="0"/>
        <w:autoSpaceDN w:val="0"/>
        <w:adjustRightInd w:val="0"/>
        <w:rPr>
          <w:rFonts w:ascii="Arial" w:hAnsi="Arial" w:cs="Arial"/>
          <w:color w:val="000000" w:themeColor="text1"/>
          <w:sz w:val="22"/>
          <w:lang w:val="en-US"/>
        </w:rPr>
      </w:pPr>
      <w:r w:rsidRPr="005945CA">
        <w:rPr>
          <w:rFonts w:ascii="Arial" w:hAnsi="Arial" w:cs="Arial"/>
          <w:color w:val="000000" w:themeColor="text1"/>
          <w:sz w:val="22"/>
          <w:lang w:val="en-US"/>
        </w:rPr>
        <w:t>A</w:t>
      </w:r>
      <w:r w:rsidR="003C0235" w:rsidRPr="005945CA">
        <w:rPr>
          <w:rFonts w:ascii="Arial" w:hAnsi="Arial" w:cs="Arial"/>
          <w:color w:val="000000" w:themeColor="text1"/>
          <w:sz w:val="22"/>
          <w:lang w:val="en-US"/>
        </w:rPr>
        <w:t>ssessment of clinical risk and associated decision</w:t>
      </w:r>
      <w:r w:rsidRPr="005945CA">
        <w:rPr>
          <w:rFonts w:ascii="Arial" w:hAnsi="Arial" w:cs="Arial"/>
          <w:color w:val="000000" w:themeColor="text1"/>
          <w:sz w:val="22"/>
          <w:lang w:val="en-US"/>
        </w:rPr>
        <w:t xml:space="preserve"> </w:t>
      </w:r>
      <w:r w:rsidR="003C0235" w:rsidRPr="005945CA">
        <w:rPr>
          <w:rFonts w:ascii="Arial" w:hAnsi="Arial" w:cs="Arial"/>
          <w:color w:val="000000" w:themeColor="text1"/>
          <w:sz w:val="22"/>
          <w:lang w:val="en-US"/>
        </w:rPr>
        <w:t>making</w:t>
      </w:r>
    </w:p>
    <w:p w:rsidR="003C0235" w:rsidRPr="005945CA" w:rsidRDefault="006156BA" w:rsidP="004A232B">
      <w:pPr>
        <w:pStyle w:val="ListParagraph"/>
        <w:widowControl w:val="0"/>
        <w:numPr>
          <w:ilvl w:val="0"/>
          <w:numId w:val="48"/>
        </w:numPr>
        <w:autoSpaceDE w:val="0"/>
        <w:autoSpaceDN w:val="0"/>
        <w:adjustRightInd w:val="0"/>
        <w:rPr>
          <w:rFonts w:ascii="Arial" w:hAnsi="Arial" w:cs="Arial"/>
          <w:color w:val="000000" w:themeColor="text1"/>
          <w:sz w:val="22"/>
          <w:lang w:val="en-US"/>
        </w:rPr>
      </w:pPr>
      <w:r w:rsidRPr="005945CA">
        <w:rPr>
          <w:rFonts w:ascii="Arial" w:hAnsi="Arial" w:cs="Arial"/>
          <w:color w:val="000000" w:themeColor="text1"/>
          <w:sz w:val="22"/>
          <w:lang w:val="en-US"/>
        </w:rPr>
        <w:t>U</w:t>
      </w:r>
      <w:r w:rsidR="003C0235" w:rsidRPr="005945CA">
        <w:rPr>
          <w:rFonts w:ascii="Arial" w:hAnsi="Arial" w:cs="Arial"/>
          <w:color w:val="000000" w:themeColor="text1"/>
          <w:sz w:val="22"/>
          <w:lang w:val="en-US"/>
        </w:rPr>
        <w:t>sing audit positively</w:t>
      </w:r>
    </w:p>
    <w:p w:rsidR="003C0235" w:rsidRPr="005945CA" w:rsidRDefault="006156BA" w:rsidP="004A232B">
      <w:pPr>
        <w:pStyle w:val="ListParagraph"/>
        <w:widowControl w:val="0"/>
        <w:numPr>
          <w:ilvl w:val="0"/>
          <w:numId w:val="48"/>
        </w:numPr>
        <w:autoSpaceDE w:val="0"/>
        <w:autoSpaceDN w:val="0"/>
        <w:adjustRightInd w:val="0"/>
        <w:rPr>
          <w:rFonts w:ascii="Arial" w:hAnsi="Arial" w:cs="Arial"/>
          <w:color w:val="000000" w:themeColor="text1"/>
          <w:sz w:val="22"/>
          <w:lang w:val="en-US"/>
        </w:rPr>
      </w:pPr>
      <w:r w:rsidRPr="005945CA">
        <w:rPr>
          <w:rFonts w:ascii="Arial" w:hAnsi="Arial" w:cs="Arial"/>
          <w:color w:val="000000" w:themeColor="text1"/>
          <w:sz w:val="22"/>
          <w:lang w:val="en-US"/>
        </w:rPr>
        <w:t>I</w:t>
      </w:r>
      <w:r w:rsidR="003C0235" w:rsidRPr="005945CA">
        <w:rPr>
          <w:rFonts w:ascii="Arial" w:hAnsi="Arial" w:cs="Arial"/>
          <w:color w:val="000000" w:themeColor="text1"/>
          <w:sz w:val="22"/>
          <w:lang w:val="en-US"/>
        </w:rPr>
        <w:t>nfluencing senior managers and trust policies.</w:t>
      </w:r>
    </w:p>
    <w:p w:rsidR="008F02F6" w:rsidRPr="005945CA" w:rsidRDefault="003C0235" w:rsidP="006156BA">
      <w:pPr>
        <w:widowControl w:val="0"/>
        <w:autoSpaceDE w:val="0"/>
        <w:autoSpaceDN w:val="0"/>
        <w:adjustRightInd w:val="0"/>
        <w:spacing w:line="360" w:lineRule="auto"/>
        <w:rPr>
          <w:rFonts w:ascii="Arial" w:hAnsi="Arial" w:cs="Arial"/>
          <w:color w:val="000000" w:themeColor="text1"/>
          <w:sz w:val="22"/>
          <w:szCs w:val="22"/>
          <w:lang w:val="en-US"/>
        </w:rPr>
      </w:pPr>
      <w:r w:rsidRPr="005945CA">
        <w:rPr>
          <w:rFonts w:ascii="Arial" w:hAnsi="Arial" w:cs="Arial"/>
          <w:color w:val="000000" w:themeColor="text1"/>
          <w:sz w:val="22"/>
          <w:szCs w:val="22"/>
          <w:lang w:val="en-US"/>
        </w:rPr>
        <w:t xml:space="preserve">In </w:t>
      </w:r>
      <w:r w:rsidR="00F52B28" w:rsidRPr="005945CA">
        <w:rPr>
          <w:rFonts w:ascii="Arial" w:hAnsi="Arial" w:cs="Arial"/>
          <w:color w:val="000000" w:themeColor="text1"/>
          <w:sz w:val="22"/>
          <w:szCs w:val="22"/>
          <w:lang w:val="en-US"/>
        </w:rPr>
        <w:t>addition, in order to address the requirements for flexibility within the</w:t>
      </w:r>
      <w:r w:rsidRPr="005945CA">
        <w:rPr>
          <w:rFonts w:ascii="Arial" w:hAnsi="Arial" w:cs="Arial"/>
          <w:color w:val="000000" w:themeColor="text1"/>
          <w:sz w:val="22"/>
          <w:szCs w:val="22"/>
          <w:lang w:val="en-US"/>
        </w:rPr>
        <w:t xml:space="preserve"> </w:t>
      </w:r>
      <w:r w:rsidR="00F52B28" w:rsidRPr="005945CA">
        <w:rPr>
          <w:rFonts w:ascii="Arial" w:hAnsi="Arial" w:cs="Arial"/>
          <w:color w:val="000000" w:themeColor="text1"/>
          <w:sz w:val="22"/>
          <w:szCs w:val="22"/>
          <w:lang w:val="en-US"/>
        </w:rPr>
        <w:t xml:space="preserve">complexity of nursing sisters’ roles, the </w:t>
      </w:r>
      <w:r w:rsidRPr="005945CA">
        <w:rPr>
          <w:rFonts w:ascii="Arial" w:hAnsi="Arial" w:cs="Arial"/>
          <w:color w:val="000000" w:themeColor="text1"/>
          <w:sz w:val="22"/>
          <w:szCs w:val="22"/>
          <w:lang w:val="en-US"/>
        </w:rPr>
        <w:t xml:space="preserve">need for some form of coaching and mentoring was both identified by the </w:t>
      </w:r>
      <w:r w:rsidR="006156BA" w:rsidRPr="005945CA">
        <w:rPr>
          <w:rFonts w:ascii="Arial" w:hAnsi="Arial" w:cs="Arial"/>
          <w:color w:val="000000" w:themeColor="text1"/>
          <w:sz w:val="22"/>
          <w:szCs w:val="22"/>
          <w:lang w:val="en-US"/>
        </w:rPr>
        <w:t>ward</w:t>
      </w:r>
      <w:r w:rsidRPr="005945CA">
        <w:rPr>
          <w:rFonts w:ascii="Arial" w:hAnsi="Arial" w:cs="Arial"/>
          <w:color w:val="000000" w:themeColor="text1"/>
          <w:sz w:val="22"/>
          <w:szCs w:val="22"/>
          <w:lang w:val="en-US"/>
        </w:rPr>
        <w:t xml:space="preserve"> sisters and </w:t>
      </w:r>
      <w:r w:rsidR="006156BA" w:rsidRPr="005945CA">
        <w:rPr>
          <w:rFonts w:ascii="Arial" w:hAnsi="Arial" w:cs="Arial"/>
          <w:color w:val="000000" w:themeColor="text1"/>
          <w:sz w:val="22"/>
          <w:szCs w:val="22"/>
          <w:lang w:val="en-US"/>
        </w:rPr>
        <w:t xml:space="preserve">recommended within the RCN work. </w:t>
      </w:r>
      <w:r w:rsidR="006156BA" w:rsidRPr="005945CA">
        <w:rPr>
          <w:rFonts w:ascii="Arial" w:hAnsi="Arial" w:cs="Arial"/>
          <w:color w:val="000000" w:themeColor="text1"/>
          <w:sz w:val="22"/>
          <w:szCs w:val="22"/>
        </w:rPr>
        <w:t>The programme</w:t>
      </w:r>
      <w:r w:rsidR="00F52B28" w:rsidRPr="005945CA">
        <w:rPr>
          <w:rFonts w:ascii="Arial" w:hAnsi="Arial" w:cs="Arial"/>
          <w:color w:val="000000" w:themeColor="text1"/>
          <w:sz w:val="22"/>
          <w:szCs w:val="22"/>
        </w:rPr>
        <w:t xml:space="preserve"> within the research setting</w:t>
      </w:r>
      <w:r w:rsidR="006156BA" w:rsidRPr="005945CA">
        <w:rPr>
          <w:rFonts w:ascii="Arial" w:hAnsi="Arial" w:cs="Arial"/>
          <w:color w:val="000000" w:themeColor="text1"/>
          <w:sz w:val="22"/>
          <w:szCs w:val="22"/>
        </w:rPr>
        <w:t xml:space="preserve"> was therefore</w:t>
      </w:r>
      <w:r w:rsidR="008F02F6" w:rsidRPr="005945CA">
        <w:rPr>
          <w:rFonts w:ascii="Arial" w:hAnsi="Arial" w:cs="Arial"/>
          <w:iCs/>
          <w:color w:val="000000" w:themeColor="text1"/>
          <w:sz w:val="22"/>
          <w:szCs w:val="22"/>
        </w:rPr>
        <w:t xml:space="preserve"> underpinned by a r</w:t>
      </w:r>
      <w:r w:rsidR="006156BA" w:rsidRPr="005945CA">
        <w:rPr>
          <w:rFonts w:ascii="Arial" w:hAnsi="Arial" w:cs="Arial"/>
          <w:iCs/>
          <w:color w:val="000000" w:themeColor="text1"/>
          <w:sz w:val="22"/>
          <w:szCs w:val="22"/>
        </w:rPr>
        <w:t>ole profile for t</w:t>
      </w:r>
      <w:r w:rsidR="00CC6CE4" w:rsidRPr="005945CA">
        <w:rPr>
          <w:rFonts w:ascii="Arial" w:hAnsi="Arial" w:cs="Arial"/>
          <w:iCs/>
          <w:color w:val="000000" w:themeColor="text1"/>
          <w:sz w:val="22"/>
          <w:szCs w:val="22"/>
        </w:rPr>
        <w:t>he ward sister, capturing these</w:t>
      </w:r>
      <w:r w:rsidR="006156BA" w:rsidRPr="005945CA">
        <w:rPr>
          <w:rFonts w:ascii="Arial" w:hAnsi="Arial" w:cs="Arial"/>
          <w:iCs/>
          <w:color w:val="000000" w:themeColor="text1"/>
          <w:sz w:val="22"/>
          <w:szCs w:val="22"/>
        </w:rPr>
        <w:t xml:space="preserve"> areas within </w:t>
      </w:r>
      <w:r w:rsidR="008F02F6" w:rsidRPr="005945CA">
        <w:rPr>
          <w:rFonts w:ascii="Arial" w:hAnsi="Arial" w:cs="Arial"/>
          <w:iCs/>
          <w:color w:val="000000" w:themeColor="text1"/>
          <w:sz w:val="22"/>
          <w:szCs w:val="22"/>
        </w:rPr>
        <w:t xml:space="preserve">the principles of developing leadership with </w:t>
      </w:r>
      <w:r w:rsidR="008F02F6" w:rsidRPr="005945CA">
        <w:rPr>
          <w:rFonts w:ascii="Arial" w:hAnsi="Arial" w:cs="Arial"/>
          <w:color w:val="000000" w:themeColor="text1"/>
          <w:sz w:val="22"/>
          <w:szCs w:val="22"/>
        </w:rPr>
        <w:t>creativity, authority and compassion whilst impacting at three levels: individuals, teams and the organisation</w:t>
      </w:r>
      <w:r w:rsidR="00D17FB0" w:rsidRPr="005945CA">
        <w:rPr>
          <w:rFonts w:ascii="Arial" w:hAnsi="Arial" w:cs="Arial"/>
          <w:color w:val="000000" w:themeColor="text1"/>
          <w:sz w:val="22"/>
          <w:szCs w:val="22"/>
        </w:rPr>
        <w:t xml:space="preserve">. </w:t>
      </w:r>
      <w:r w:rsidR="001C6183" w:rsidRPr="005945CA">
        <w:rPr>
          <w:rFonts w:ascii="Arial" w:hAnsi="Arial" w:cs="Arial"/>
          <w:color w:val="000000" w:themeColor="text1"/>
          <w:sz w:val="22"/>
          <w:szCs w:val="22"/>
        </w:rPr>
        <w:t>Figure</w:t>
      </w:r>
      <w:r w:rsidR="006441E1" w:rsidRPr="005945CA">
        <w:rPr>
          <w:rFonts w:ascii="Arial" w:hAnsi="Arial" w:cs="Arial"/>
          <w:color w:val="000000" w:themeColor="text1"/>
          <w:sz w:val="22"/>
          <w:szCs w:val="22"/>
        </w:rPr>
        <w:t xml:space="preserve"> 2.3 </w:t>
      </w:r>
      <w:r w:rsidR="00D17FB0" w:rsidRPr="005945CA">
        <w:rPr>
          <w:rFonts w:ascii="Arial" w:hAnsi="Arial" w:cs="Arial"/>
          <w:color w:val="000000" w:themeColor="text1"/>
          <w:sz w:val="22"/>
          <w:szCs w:val="22"/>
        </w:rPr>
        <w:t>illustrates</w:t>
      </w:r>
      <w:r w:rsidR="00C6760B" w:rsidRPr="005945CA">
        <w:rPr>
          <w:rFonts w:ascii="Arial" w:hAnsi="Arial" w:cs="Arial"/>
          <w:color w:val="000000" w:themeColor="text1"/>
          <w:sz w:val="22"/>
          <w:szCs w:val="22"/>
        </w:rPr>
        <w:t xml:space="preserve"> the </w:t>
      </w:r>
      <w:r w:rsidR="00D17FB0" w:rsidRPr="005945CA">
        <w:rPr>
          <w:rFonts w:ascii="Arial" w:hAnsi="Arial" w:cs="Arial"/>
          <w:color w:val="000000" w:themeColor="text1"/>
          <w:sz w:val="22"/>
          <w:szCs w:val="22"/>
        </w:rPr>
        <w:t xml:space="preserve">four key elements of the </w:t>
      </w:r>
      <w:r w:rsidR="00C6760B" w:rsidRPr="005945CA">
        <w:rPr>
          <w:rFonts w:ascii="Arial" w:hAnsi="Arial" w:cs="Arial"/>
          <w:color w:val="000000" w:themeColor="text1"/>
          <w:sz w:val="22"/>
          <w:szCs w:val="22"/>
        </w:rPr>
        <w:t>role profile</w:t>
      </w:r>
      <w:r w:rsidR="00372F15" w:rsidRPr="005945CA">
        <w:rPr>
          <w:rFonts w:ascii="Arial" w:hAnsi="Arial" w:cs="Arial"/>
          <w:color w:val="000000" w:themeColor="text1"/>
          <w:sz w:val="22"/>
          <w:szCs w:val="22"/>
        </w:rPr>
        <w:t xml:space="preserve"> and the associated aspects of the ward sisters’ roles and responsibilities</w:t>
      </w:r>
      <w:r w:rsidR="00106F8E" w:rsidRPr="005945CA">
        <w:rPr>
          <w:rFonts w:ascii="Arial" w:hAnsi="Arial" w:cs="Arial"/>
          <w:color w:val="000000" w:themeColor="text1"/>
          <w:sz w:val="22"/>
          <w:szCs w:val="22"/>
        </w:rPr>
        <w:t>, synthesising the RCN recommendations</w:t>
      </w:r>
      <w:r w:rsidR="00372F15" w:rsidRPr="005945CA">
        <w:rPr>
          <w:rFonts w:ascii="Arial" w:hAnsi="Arial" w:cs="Arial"/>
          <w:color w:val="000000" w:themeColor="text1"/>
          <w:sz w:val="22"/>
          <w:szCs w:val="22"/>
        </w:rPr>
        <w:t xml:space="preserve">. </w:t>
      </w:r>
    </w:p>
    <w:p w:rsidR="00263D3E" w:rsidRPr="005945CA" w:rsidRDefault="00263D3E" w:rsidP="008F02F6">
      <w:pPr>
        <w:pStyle w:val="ListBullet"/>
        <w:numPr>
          <w:ilvl w:val="0"/>
          <w:numId w:val="0"/>
        </w:numPr>
        <w:ind w:left="142"/>
        <w:rPr>
          <w:rFonts w:ascii="Arial" w:hAnsi="Arial" w:cs="Arial"/>
          <w:color w:val="000000" w:themeColor="text1"/>
          <w:sz w:val="22"/>
        </w:rPr>
      </w:pPr>
    </w:p>
    <w:p w:rsidR="00B211D5" w:rsidRPr="005945CA" w:rsidRDefault="00B211D5" w:rsidP="008F02F6">
      <w:pPr>
        <w:pStyle w:val="ListBullet"/>
        <w:numPr>
          <w:ilvl w:val="0"/>
          <w:numId w:val="0"/>
        </w:numPr>
        <w:ind w:left="142"/>
        <w:rPr>
          <w:rFonts w:ascii="Arial" w:hAnsi="Arial" w:cs="Arial"/>
          <w:color w:val="000000" w:themeColor="text1"/>
          <w:sz w:val="22"/>
        </w:rPr>
      </w:pPr>
    </w:p>
    <w:p w:rsidR="00B211D5" w:rsidRPr="005945CA" w:rsidRDefault="00B211D5" w:rsidP="008F02F6">
      <w:pPr>
        <w:pStyle w:val="ListBullet"/>
        <w:numPr>
          <w:ilvl w:val="0"/>
          <w:numId w:val="0"/>
        </w:numPr>
        <w:ind w:left="142"/>
        <w:rPr>
          <w:rFonts w:ascii="Arial" w:hAnsi="Arial" w:cs="Arial"/>
          <w:color w:val="000000" w:themeColor="text1"/>
          <w:sz w:val="22"/>
        </w:rPr>
      </w:pPr>
    </w:p>
    <w:p w:rsidR="00B211D5" w:rsidRPr="005945CA" w:rsidRDefault="00B211D5" w:rsidP="008F02F6">
      <w:pPr>
        <w:pStyle w:val="ListBullet"/>
        <w:numPr>
          <w:ilvl w:val="0"/>
          <w:numId w:val="0"/>
        </w:numPr>
        <w:ind w:left="142"/>
        <w:rPr>
          <w:rFonts w:ascii="Arial" w:hAnsi="Arial" w:cs="Arial"/>
          <w:color w:val="000000" w:themeColor="text1"/>
          <w:sz w:val="22"/>
        </w:rPr>
      </w:pPr>
    </w:p>
    <w:p w:rsidR="00B211D5" w:rsidRPr="005945CA" w:rsidRDefault="00B211D5" w:rsidP="008F02F6">
      <w:pPr>
        <w:pStyle w:val="ListBullet"/>
        <w:numPr>
          <w:ilvl w:val="0"/>
          <w:numId w:val="0"/>
        </w:numPr>
        <w:ind w:left="142"/>
        <w:rPr>
          <w:rFonts w:ascii="Arial" w:hAnsi="Arial" w:cs="Arial"/>
          <w:color w:val="000000" w:themeColor="text1"/>
          <w:sz w:val="22"/>
        </w:rPr>
      </w:pPr>
    </w:p>
    <w:p w:rsidR="00144B2D" w:rsidRPr="005945CA" w:rsidRDefault="001C6183" w:rsidP="008F02F6">
      <w:pPr>
        <w:pStyle w:val="ListBullet"/>
        <w:numPr>
          <w:ilvl w:val="0"/>
          <w:numId w:val="0"/>
        </w:numPr>
        <w:ind w:left="142"/>
        <w:rPr>
          <w:rFonts w:ascii="Arial" w:hAnsi="Arial" w:cs="Arial"/>
          <w:color w:val="000000" w:themeColor="text1"/>
          <w:sz w:val="22"/>
        </w:rPr>
      </w:pPr>
      <w:r w:rsidRPr="005945CA">
        <w:rPr>
          <w:rFonts w:ascii="Arial" w:hAnsi="Arial" w:cs="Arial"/>
          <w:color w:val="000000" w:themeColor="text1"/>
          <w:sz w:val="22"/>
        </w:rPr>
        <w:t>Figure</w:t>
      </w:r>
      <w:r w:rsidR="00144B2D" w:rsidRPr="005945CA">
        <w:rPr>
          <w:rFonts w:ascii="Arial" w:hAnsi="Arial" w:cs="Arial"/>
          <w:color w:val="000000" w:themeColor="text1"/>
          <w:sz w:val="22"/>
        </w:rPr>
        <w:t xml:space="preserve"> </w:t>
      </w:r>
      <w:r w:rsidR="006441E1" w:rsidRPr="005945CA">
        <w:rPr>
          <w:rFonts w:ascii="Arial" w:hAnsi="Arial" w:cs="Arial"/>
          <w:color w:val="000000" w:themeColor="text1"/>
          <w:sz w:val="22"/>
        </w:rPr>
        <w:t>2.</w:t>
      </w:r>
      <w:r w:rsidR="00A32BC3" w:rsidRPr="005945CA">
        <w:rPr>
          <w:rFonts w:ascii="Arial" w:hAnsi="Arial" w:cs="Arial"/>
          <w:color w:val="000000" w:themeColor="text1"/>
          <w:sz w:val="22"/>
        </w:rPr>
        <w:t>2</w:t>
      </w:r>
      <w:r w:rsidR="00D17FB0" w:rsidRPr="005945CA">
        <w:rPr>
          <w:rFonts w:ascii="Arial" w:hAnsi="Arial" w:cs="Arial"/>
          <w:color w:val="000000" w:themeColor="text1"/>
          <w:sz w:val="22"/>
        </w:rPr>
        <w:t xml:space="preserve"> Key elements of the </w:t>
      </w:r>
      <w:r w:rsidR="00BF05F3" w:rsidRPr="005945CA">
        <w:rPr>
          <w:rFonts w:ascii="Arial" w:hAnsi="Arial" w:cs="Arial"/>
          <w:color w:val="000000" w:themeColor="text1"/>
          <w:sz w:val="22"/>
        </w:rPr>
        <w:t>w</w:t>
      </w:r>
      <w:r w:rsidR="00D17FB0" w:rsidRPr="005945CA">
        <w:rPr>
          <w:rFonts w:ascii="Arial" w:hAnsi="Arial" w:cs="Arial"/>
          <w:color w:val="000000" w:themeColor="text1"/>
          <w:sz w:val="22"/>
        </w:rPr>
        <w:t xml:space="preserve">ard </w:t>
      </w:r>
      <w:r w:rsidR="00BF05F3" w:rsidRPr="005945CA">
        <w:rPr>
          <w:rFonts w:ascii="Arial" w:hAnsi="Arial" w:cs="Arial"/>
          <w:color w:val="000000" w:themeColor="text1"/>
          <w:sz w:val="22"/>
        </w:rPr>
        <w:t>s</w:t>
      </w:r>
      <w:r w:rsidR="00D17FB0" w:rsidRPr="005945CA">
        <w:rPr>
          <w:rFonts w:ascii="Arial" w:hAnsi="Arial" w:cs="Arial"/>
          <w:color w:val="000000" w:themeColor="text1"/>
          <w:sz w:val="22"/>
        </w:rPr>
        <w:t xml:space="preserve">ister </w:t>
      </w:r>
      <w:r w:rsidR="00BF05F3" w:rsidRPr="005945CA">
        <w:rPr>
          <w:rFonts w:ascii="Arial" w:hAnsi="Arial" w:cs="Arial"/>
          <w:color w:val="000000" w:themeColor="text1"/>
          <w:sz w:val="22"/>
        </w:rPr>
        <w:t>r</w:t>
      </w:r>
      <w:r w:rsidR="00D17FB0" w:rsidRPr="005945CA">
        <w:rPr>
          <w:rFonts w:ascii="Arial" w:hAnsi="Arial" w:cs="Arial"/>
          <w:color w:val="000000" w:themeColor="text1"/>
          <w:sz w:val="22"/>
        </w:rPr>
        <w:t>ole profile</w:t>
      </w:r>
    </w:p>
    <w:p w:rsidR="003B06A2" w:rsidRPr="005945CA" w:rsidRDefault="003B06A2" w:rsidP="008F02F6">
      <w:pPr>
        <w:pStyle w:val="ListBullet"/>
        <w:numPr>
          <w:ilvl w:val="0"/>
          <w:numId w:val="0"/>
        </w:numPr>
        <w:ind w:left="142"/>
        <w:rPr>
          <w:rFonts w:ascii="Arial" w:hAnsi="Arial" w:cs="Arial"/>
          <w:color w:val="000000" w:themeColor="text1"/>
          <w:sz w:val="22"/>
        </w:rPr>
      </w:pPr>
    </w:p>
    <w:p w:rsidR="006759E5" w:rsidRPr="005945CA" w:rsidRDefault="003B06A2" w:rsidP="008F02F6">
      <w:pPr>
        <w:pStyle w:val="ListBullet"/>
        <w:numPr>
          <w:ilvl w:val="0"/>
          <w:numId w:val="0"/>
        </w:numPr>
        <w:ind w:left="142"/>
        <w:rPr>
          <w:rFonts w:ascii="Arial" w:hAnsi="Arial" w:cs="Arial"/>
          <w:color w:val="000000" w:themeColor="text1"/>
          <w:sz w:val="22"/>
        </w:rPr>
      </w:pPr>
      <w:r w:rsidRPr="005945CA">
        <w:rPr>
          <w:noProof/>
          <w:color w:val="000000" w:themeColor="text1"/>
          <w:lang w:eastAsia="en-GB"/>
        </w:rPr>
        <w:drawing>
          <wp:inline distT="0" distB="0" distL="0" distR="0" wp14:anchorId="78568D64" wp14:editId="2B7B3FF2">
            <wp:extent cx="5835650" cy="4376738"/>
            <wp:effectExtent l="0" t="0" r="0" b="5080"/>
            <wp:docPr id="54" name="Picture 54" descr="C:\Users\inglea\AppData\Local\Microsoft\Windows\Temporary Internet Files\Content.Outlook\QHW8YF0S\Sli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nglea\AppData\Local\Microsoft\Windows\Temporary Internet Files\Content.Outlook\QHW8YF0S\Sli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35650" cy="4376738"/>
                    </a:xfrm>
                    <a:prstGeom prst="rect">
                      <a:avLst/>
                    </a:prstGeom>
                    <a:noFill/>
                    <a:ln>
                      <a:noFill/>
                    </a:ln>
                  </pic:spPr>
                </pic:pic>
              </a:graphicData>
            </a:graphic>
          </wp:inline>
        </w:drawing>
      </w:r>
    </w:p>
    <w:p w:rsidR="00060EAA" w:rsidRPr="005945CA" w:rsidRDefault="008F02F6" w:rsidP="007A21F1">
      <w:pPr>
        <w:widowControl w:val="0"/>
        <w:autoSpaceDE w:val="0"/>
        <w:autoSpaceDN w:val="0"/>
        <w:adjustRightInd w:val="0"/>
        <w:spacing w:line="360" w:lineRule="auto"/>
        <w:rPr>
          <w:rFonts w:ascii="Arial" w:hAnsi="Arial" w:cs="Arial"/>
          <w:color w:val="000000" w:themeColor="text1"/>
          <w:sz w:val="22"/>
          <w:lang w:val="en-US"/>
        </w:rPr>
      </w:pPr>
      <w:r w:rsidRPr="005945CA">
        <w:rPr>
          <w:rFonts w:ascii="Arial" w:hAnsi="Arial" w:cs="Arial"/>
          <w:color w:val="000000" w:themeColor="text1"/>
          <w:sz w:val="22"/>
          <w:lang w:val="en-US"/>
        </w:rPr>
        <w:t>In 2014, the RCN commissioned Warwick University to un</w:t>
      </w:r>
      <w:r w:rsidR="0063752A" w:rsidRPr="005945CA">
        <w:rPr>
          <w:rFonts w:ascii="Arial" w:hAnsi="Arial" w:cs="Arial"/>
          <w:color w:val="000000" w:themeColor="text1"/>
          <w:sz w:val="22"/>
          <w:lang w:val="en-US"/>
        </w:rPr>
        <w:t>dertake a study of ward sisters</w:t>
      </w:r>
      <w:r w:rsidRPr="005945CA">
        <w:rPr>
          <w:rFonts w:ascii="Arial" w:hAnsi="Arial" w:cs="Arial"/>
          <w:color w:val="000000" w:themeColor="text1"/>
          <w:sz w:val="22"/>
          <w:lang w:val="en-US"/>
        </w:rPr>
        <w:t xml:space="preserve"> evaluating the perceptions of ward sisters, senior nurse managers and the wider clinical teams in two NHS hospitals in England</w:t>
      </w:r>
      <w:r w:rsidR="0063752A" w:rsidRPr="005945CA">
        <w:rPr>
          <w:rFonts w:ascii="Arial" w:hAnsi="Arial" w:cs="Arial"/>
          <w:color w:val="000000" w:themeColor="text1"/>
          <w:sz w:val="22"/>
          <w:lang w:val="en-US"/>
        </w:rPr>
        <w:t>,</w:t>
      </w:r>
      <w:r w:rsidRPr="005945CA">
        <w:rPr>
          <w:rFonts w:ascii="Arial" w:hAnsi="Arial" w:cs="Arial"/>
          <w:color w:val="000000" w:themeColor="text1"/>
          <w:sz w:val="22"/>
          <w:lang w:val="en-US"/>
        </w:rPr>
        <w:t xml:space="preserve"> in relation to the impact of supervisory status on expectations</w:t>
      </w:r>
      <w:r w:rsidR="00BE1A08" w:rsidRPr="005945CA">
        <w:rPr>
          <w:rFonts w:ascii="Arial" w:hAnsi="Arial" w:cs="Arial"/>
          <w:color w:val="000000" w:themeColor="text1"/>
          <w:sz w:val="22"/>
          <w:lang w:val="en-US"/>
        </w:rPr>
        <w:t>, experiences and perceptions (RCN</w:t>
      </w:r>
      <w:r w:rsidR="00E133A9" w:rsidRPr="005945CA">
        <w:rPr>
          <w:rFonts w:ascii="Arial" w:hAnsi="Arial" w:cs="Arial"/>
          <w:color w:val="000000" w:themeColor="text1"/>
          <w:sz w:val="22"/>
          <w:lang w:val="en-US"/>
        </w:rPr>
        <w:t>,</w:t>
      </w:r>
      <w:r w:rsidRPr="005945CA">
        <w:rPr>
          <w:rFonts w:ascii="Arial" w:hAnsi="Arial" w:cs="Arial"/>
          <w:color w:val="000000" w:themeColor="text1"/>
          <w:sz w:val="22"/>
          <w:lang w:val="en-US"/>
        </w:rPr>
        <w:t xml:space="preserve"> 2015</w:t>
      </w:r>
      <w:r w:rsidR="00F52B28" w:rsidRPr="005945CA">
        <w:rPr>
          <w:rFonts w:ascii="Arial" w:hAnsi="Arial" w:cs="Arial"/>
          <w:color w:val="000000" w:themeColor="text1"/>
          <w:sz w:val="22"/>
          <w:lang w:val="en-US"/>
        </w:rPr>
        <w:t>b</w:t>
      </w:r>
      <w:r w:rsidRPr="005945CA">
        <w:rPr>
          <w:rFonts w:ascii="Arial" w:hAnsi="Arial" w:cs="Arial"/>
          <w:color w:val="000000" w:themeColor="text1"/>
          <w:sz w:val="22"/>
          <w:lang w:val="en-US"/>
        </w:rPr>
        <w:t>). The study inc</w:t>
      </w:r>
      <w:r w:rsidR="0008171F" w:rsidRPr="005945CA">
        <w:rPr>
          <w:rFonts w:ascii="Arial" w:hAnsi="Arial" w:cs="Arial"/>
          <w:color w:val="000000" w:themeColor="text1"/>
          <w:sz w:val="22"/>
          <w:lang w:val="en-US"/>
        </w:rPr>
        <w:t>luded interviews with 22</w:t>
      </w:r>
      <w:r w:rsidRPr="005945CA">
        <w:rPr>
          <w:rFonts w:ascii="Arial" w:hAnsi="Arial" w:cs="Arial"/>
          <w:color w:val="000000" w:themeColor="text1"/>
          <w:sz w:val="22"/>
          <w:lang w:val="en-US"/>
        </w:rPr>
        <w:t xml:space="preserve"> ward sisters, eleven from each </w:t>
      </w:r>
      <w:r w:rsidR="00A45F50" w:rsidRPr="005945CA">
        <w:rPr>
          <w:rFonts w:ascii="Arial" w:hAnsi="Arial" w:cs="Arial"/>
          <w:color w:val="000000" w:themeColor="text1"/>
          <w:sz w:val="22"/>
          <w:lang w:val="en-US"/>
        </w:rPr>
        <w:t xml:space="preserve">hospital </w:t>
      </w:r>
      <w:r w:rsidRPr="005945CA">
        <w:rPr>
          <w:rFonts w:ascii="Arial" w:hAnsi="Arial" w:cs="Arial"/>
          <w:color w:val="000000" w:themeColor="text1"/>
          <w:sz w:val="22"/>
          <w:lang w:val="en-US"/>
        </w:rPr>
        <w:t xml:space="preserve">site, before </w:t>
      </w:r>
      <w:r w:rsidR="0063752A" w:rsidRPr="005945CA">
        <w:rPr>
          <w:rFonts w:ascii="Arial" w:hAnsi="Arial" w:cs="Arial"/>
          <w:color w:val="000000" w:themeColor="text1"/>
          <w:sz w:val="22"/>
          <w:lang w:val="en-US"/>
        </w:rPr>
        <w:t xml:space="preserve">the </w:t>
      </w:r>
      <w:r w:rsidRPr="005945CA">
        <w:rPr>
          <w:rFonts w:ascii="Arial" w:hAnsi="Arial" w:cs="Arial"/>
          <w:color w:val="000000" w:themeColor="text1"/>
          <w:sz w:val="22"/>
          <w:lang w:val="en-US"/>
        </w:rPr>
        <w:t>introduction of supervisory status and then a</w:t>
      </w:r>
      <w:r w:rsidR="007D347C" w:rsidRPr="005945CA">
        <w:rPr>
          <w:rFonts w:ascii="Arial" w:hAnsi="Arial" w:cs="Arial"/>
          <w:color w:val="000000" w:themeColor="text1"/>
          <w:sz w:val="22"/>
          <w:lang w:val="en-US"/>
        </w:rPr>
        <w:t>gain four to six months later. I</w:t>
      </w:r>
      <w:r w:rsidRPr="005945CA">
        <w:rPr>
          <w:rFonts w:ascii="Arial" w:hAnsi="Arial" w:cs="Arial"/>
          <w:color w:val="000000" w:themeColor="text1"/>
          <w:sz w:val="22"/>
          <w:lang w:val="en-US"/>
        </w:rPr>
        <w:t xml:space="preserve">n </w:t>
      </w:r>
      <w:r w:rsidR="0063752A" w:rsidRPr="005945CA">
        <w:rPr>
          <w:rFonts w:ascii="Arial" w:hAnsi="Arial" w:cs="Arial"/>
          <w:color w:val="000000" w:themeColor="text1"/>
          <w:sz w:val="22"/>
          <w:lang w:val="en-US"/>
        </w:rPr>
        <w:t>addition,</w:t>
      </w:r>
      <w:r w:rsidRPr="005945CA">
        <w:rPr>
          <w:rFonts w:ascii="Arial" w:hAnsi="Arial" w:cs="Arial"/>
          <w:color w:val="000000" w:themeColor="text1"/>
          <w:sz w:val="22"/>
          <w:lang w:val="en-US"/>
        </w:rPr>
        <w:t xml:space="preserve"> interviews were undertaken with two senior nurses on each site</w:t>
      </w:r>
      <w:r w:rsidR="0063752A" w:rsidRPr="005945CA">
        <w:rPr>
          <w:rFonts w:ascii="Arial" w:hAnsi="Arial" w:cs="Arial"/>
          <w:color w:val="000000" w:themeColor="text1"/>
          <w:sz w:val="22"/>
          <w:lang w:val="en-US"/>
        </w:rPr>
        <w:t>,</w:t>
      </w:r>
      <w:r w:rsidRPr="005945CA">
        <w:rPr>
          <w:rFonts w:ascii="Arial" w:hAnsi="Arial" w:cs="Arial"/>
          <w:color w:val="000000" w:themeColor="text1"/>
          <w:sz w:val="22"/>
          <w:lang w:val="en-US"/>
        </w:rPr>
        <w:t xml:space="preserve"> and two further interviews </w:t>
      </w:r>
      <w:r w:rsidR="0063752A" w:rsidRPr="005945CA">
        <w:rPr>
          <w:rFonts w:ascii="Arial" w:hAnsi="Arial" w:cs="Arial"/>
          <w:color w:val="000000" w:themeColor="text1"/>
          <w:sz w:val="22"/>
          <w:lang w:val="en-US"/>
        </w:rPr>
        <w:t xml:space="preserve">were performed </w:t>
      </w:r>
      <w:r w:rsidRPr="005945CA">
        <w:rPr>
          <w:rFonts w:ascii="Arial" w:hAnsi="Arial" w:cs="Arial"/>
          <w:color w:val="000000" w:themeColor="text1"/>
          <w:sz w:val="22"/>
          <w:lang w:val="en-US"/>
        </w:rPr>
        <w:t>with wider teams including registered nurses, allied health professionals, health care assistants and medica</w:t>
      </w:r>
      <w:r w:rsidR="00060EAA" w:rsidRPr="005945CA">
        <w:rPr>
          <w:rFonts w:ascii="Arial" w:hAnsi="Arial" w:cs="Arial"/>
          <w:color w:val="000000" w:themeColor="text1"/>
          <w:sz w:val="22"/>
          <w:lang w:val="en-US"/>
        </w:rPr>
        <w:t>l personnel</w:t>
      </w:r>
      <w:r w:rsidR="0063752A" w:rsidRPr="005945CA">
        <w:rPr>
          <w:rFonts w:ascii="Arial" w:hAnsi="Arial" w:cs="Arial"/>
          <w:color w:val="000000" w:themeColor="text1"/>
          <w:sz w:val="22"/>
          <w:lang w:val="en-US"/>
        </w:rPr>
        <w:t>. The findings of the</w:t>
      </w:r>
      <w:r w:rsidRPr="005945CA">
        <w:rPr>
          <w:rFonts w:ascii="Arial" w:hAnsi="Arial" w:cs="Arial"/>
          <w:color w:val="000000" w:themeColor="text1"/>
          <w:sz w:val="22"/>
          <w:lang w:val="en-US"/>
        </w:rPr>
        <w:t xml:space="preserve"> rep</w:t>
      </w:r>
      <w:r w:rsidR="00060EAA" w:rsidRPr="005945CA">
        <w:rPr>
          <w:rFonts w:ascii="Arial" w:hAnsi="Arial" w:cs="Arial"/>
          <w:color w:val="000000" w:themeColor="text1"/>
          <w:sz w:val="22"/>
          <w:lang w:val="en-US"/>
        </w:rPr>
        <w:t xml:space="preserve">ort support </w:t>
      </w:r>
      <w:r w:rsidRPr="005945CA">
        <w:rPr>
          <w:rFonts w:ascii="Arial" w:hAnsi="Arial" w:cs="Arial"/>
          <w:color w:val="000000" w:themeColor="text1"/>
          <w:sz w:val="22"/>
          <w:lang w:val="en-US"/>
        </w:rPr>
        <w:t>evidence of</w:t>
      </w:r>
      <w:r w:rsidR="002602C8" w:rsidRPr="005945CA">
        <w:rPr>
          <w:rFonts w:ascii="Arial" w:hAnsi="Arial" w:cs="Arial"/>
          <w:color w:val="000000" w:themeColor="text1"/>
          <w:sz w:val="22"/>
          <w:lang w:val="en-US"/>
        </w:rPr>
        <w:t xml:space="preserve"> the value of supervisory roles</w:t>
      </w:r>
      <w:r w:rsidR="0063752A" w:rsidRPr="005945CA">
        <w:rPr>
          <w:rFonts w:ascii="Arial" w:hAnsi="Arial" w:cs="Arial"/>
          <w:color w:val="000000" w:themeColor="text1"/>
          <w:sz w:val="22"/>
          <w:lang w:val="en-US"/>
        </w:rPr>
        <w:t>,</w:t>
      </w:r>
      <w:r w:rsidRPr="005945CA">
        <w:rPr>
          <w:rFonts w:ascii="Arial" w:hAnsi="Arial" w:cs="Arial"/>
          <w:color w:val="000000" w:themeColor="text1"/>
          <w:sz w:val="22"/>
          <w:lang w:val="en-US"/>
        </w:rPr>
        <w:t xml:space="preserve"> suggesting </w:t>
      </w:r>
      <w:r w:rsidR="002602C8" w:rsidRPr="005945CA">
        <w:rPr>
          <w:rFonts w:ascii="Arial" w:hAnsi="Arial" w:cs="Arial"/>
          <w:color w:val="000000" w:themeColor="text1"/>
          <w:sz w:val="22"/>
          <w:lang w:val="en-US"/>
        </w:rPr>
        <w:t xml:space="preserve">that </w:t>
      </w:r>
      <w:r w:rsidRPr="005945CA">
        <w:rPr>
          <w:rFonts w:ascii="Arial" w:hAnsi="Arial" w:cs="Arial"/>
          <w:color w:val="000000" w:themeColor="text1"/>
          <w:sz w:val="22"/>
          <w:lang w:val="en-US"/>
        </w:rPr>
        <w:t>the experiences and perceptions of ward sisters and their management teams were positive in relation to the transition to supervisory status. Their findings we</w:t>
      </w:r>
      <w:r w:rsidR="00060EAA" w:rsidRPr="005945CA">
        <w:rPr>
          <w:rFonts w:ascii="Arial" w:hAnsi="Arial" w:cs="Arial"/>
          <w:color w:val="000000" w:themeColor="text1"/>
          <w:sz w:val="22"/>
          <w:lang w:val="en-US"/>
        </w:rPr>
        <w:t>re categoris</w:t>
      </w:r>
      <w:r w:rsidR="002602C8" w:rsidRPr="005945CA">
        <w:rPr>
          <w:rFonts w:ascii="Arial" w:hAnsi="Arial" w:cs="Arial"/>
          <w:color w:val="000000" w:themeColor="text1"/>
          <w:sz w:val="22"/>
          <w:lang w:val="en-US"/>
        </w:rPr>
        <w:t>ed under a central</w:t>
      </w:r>
      <w:r w:rsidRPr="005945CA">
        <w:rPr>
          <w:rFonts w:ascii="Arial" w:hAnsi="Arial" w:cs="Arial"/>
          <w:color w:val="000000" w:themeColor="text1"/>
          <w:sz w:val="22"/>
          <w:lang w:val="en-US"/>
        </w:rPr>
        <w:t xml:space="preserve"> theme of the ward sister ‘being pivotal’</w:t>
      </w:r>
      <w:r w:rsidR="005D06CE" w:rsidRPr="005945CA">
        <w:rPr>
          <w:rFonts w:ascii="Arial" w:hAnsi="Arial" w:cs="Arial"/>
          <w:color w:val="000000" w:themeColor="text1"/>
          <w:sz w:val="22"/>
          <w:lang w:val="en-US"/>
        </w:rPr>
        <w:t>,</w:t>
      </w:r>
      <w:r w:rsidRPr="005945CA">
        <w:rPr>
          <w:rFonts w:ascii="Arial" w:hAnsi="Arial" w:cs="Arial"/>
          <w:color w:val="000000" w:themeColor="text1"/>
          <w:sz w:val="22"/>
          <w:lang w:val="en-US"/>
        </w:rPr>
        <w:t xml:space="preserve"> underpinned by four categories which </w:t>
      </w:r>
      <w:r w:rsidRPr="005945CA">
        <w:rPr>
          <w:rFonts w:ascii="Arial" w:hAnsi="Arial" w:cs="Arial"/>
          <w:color w:val="000000" w:themeColor="text1"/>
          <w:sz w:val="22"/>
          <w:lang w:val="en-US"/>
        </w:rPr>
        <w:lastRenderedPageBreak/>
        <w:t>included</w:t>
      </w:r>
      <w:r w:rsidR="005D06CE" w:rsidRPr="005945CA">
        <w:rPr>
          <w:rFonts w:ascii="Arial" w:hAnsi="Arial" w:cs="Arial"/>
          <w:color w:val="000000" w:themeColor="text1"/>
          <w:sz w:val="22"/>
          <w:lang w:val="en-US"/>
        </w:rPr>
        <w:t>:</w:t>
      </w:r>
    </w:p>
    <w:p w:rsidR="005D06CE" w:rsidRPr="005945CA" w:rsidRDefault="005D06CE" w:rsidP="007A21F1">
      <w:pPr>
        <w:widowControl w:val="0"/>
        <w:autoSpaceDE w:val="0"/>
        <w:autoSpaceDN w:val="0"/>
        <w:adjustRightInd w:val="0"/>
        <w:spacing w:line="360" w:lineRule="auto"/>
        <w:rPr>
          <w:rFonts w:ascii="Arial" w:hAnsi="Arial" w:cs="Arial"/>
          <w:color w:val="000000" w:themeColor="text1"/>
          <w:sz w:val="22"/>
          <w:lang w:val="en-US"/>
        </w:rPr>
      </w:pPr>
    </w:p>
    <w:p w:rsidR="004C22DA" w:rsidRPr="005945CA" w:rsidRDefault="00060EAA" w:rsidP="004A232B">
      <w:pPr>
        <w:pStyle w:val="ListParagraph"/>
        <w:widowControl w:val="0"/>
        <w:numPr>
          <w:ilvl w:val="0"/>
          <w:numId w:val="41"/>
        </w:numPr>
        <w:autoSpaceDE w:val="0"/>
        <w:autoSpaceDN w:val="0"/>
        <w:adjustRightInd w:val="0"/>
        <w:rPr>
          <w:rFonts w:ascii="Arial" w:hAnsi="Arial" w:cs="Arial"/>
          <w:color w:val="000000" w:themeColor="text1"/>
          <w:sz w:val="22"/>
          <w:lang w:val="en-US"/>
        </w:rPr>
      </w:pPr>
      <w:r w:rsidRPr="005945CA">
        <w:rPr>
          <w:rFonts w:ascii="Arial" w:hAnsi="Arial" w:cs="Arial"/>
          <w:color w:val="000000" w:themeColor="text1"/>
          <w:sz w:val="22"/>
          <w:lang w:val="en-US"/>
        </w:rPr>
        <w:t>Reclaiming the role</w:t>
      </w:r>
      <w:r w:rsidR="005D06CE" w:rsidRPr="005945CA">
        <w:rPr>
          <w:rFonts w:ascii="Arial" w:hAnsi="Arial" w:cs="Arial"/>
          <w:color w:val="000000" w:themeColor="text1"/>
          <w:sz w:val="22"/>
          <w:lang w:val="en-US"/>
        </w:rPr>
        <w:t>:</w:t>
      </w:r>
      <w:r w:rsidR="00F40F86" w:rsidRPr="005945CA">
        <w:rPr>
          <w:rFonts w:ascii="Arial" w:hAnsi="Arial" w:cs="Arial"/>
          <w:color w:val="000000" w:themeColor="text1"/>
          <w:sz w:val="22"/>
          <w:lang w:val="en-US"/>
        </w:rPr>
        <w:t xml:space="preserve"> Within this category ward sisters</w:t>
      </w:r>
      <w:r w:rsidR="002B102B" w:rsidRPr="005945CA">
        <w:rPr>
          <w:rFonts w:ascii="Arial" w:hAnsi="Arial" w:cs="Arial"/>
          <w:color w:val="000000" w:themeColor="text1"/>
          <w:sz w:val="22"/>
          <w:lang w:val="en-US"/>
        </w:rPr>
        <w:t xml:space="preserve"> described that </w:t>
      </w:r>
      <w:r w:rsidR="005C3DBA" w:rsidRPr="005945CA">
        <w:rPr>
          <w:rFonts w:ascii="Arial" w:hAnsi="Arial" w:cs="Arial"/>
          <w:color w:val="000000" w:themeColor="text1"/>
          <w:sz w:val="22"/>
          <w:lang w:val="en-US"/>
        </w:rPr>
        <w:t>during the move to supervisory status, the</w:t>
      </w:r>
      <w:r w:rsidR="00F40F86" w:rsidRPr="005945CA">
        <w:rPr>
          <w:rFonts w:ascii="Arial" w:hAnsi="Arial" w:cs="Arial"/>
          <w:color w:val="000000" w:themeColor="text1"/>
          <w:sz w:val="22"/>
          <w:lang w:val="en-US"/>
        </w:rPr>
        <w:t>y had</w:t>
      </w:r>
      <w:r w:rsidR="00590D7A" w:rsidRPr="005945CA">
        <w:rPr>
          <w:rFonts w:ascii="Arial" w:hAnsi="Arial" w:cs="Arial"/>
          <w:color w:val="000000" w:themeColor="text1"/>
          <w:sz w:val="22"/>
          <w:lang w:val="en-US"/>
        </w:rPr>
        <w:t xml:space="preserve"> reflected</w:t>
      </w:r>
      <w:r w:rsidR="005C3DBA" w:rsidRPr="005945CA">
        <w:rPr>
          <w:rFonts w:ascii="Arial" w:hAnsi="Arial" w:cs="Arial"/>
          <w:color w:val="000000" w:themeColor="text1"/>
          <w:sz w:val="22"/>
          <w:lang w:val="en-US"/>
        </w:rPr>
        <w:t xml:space="preserve"> on their role and took the opportunity to reclaim aspects </w:t>
      </w:r>
      <w:r w:rsidR="00590D7A" w:rsidRPr="005945CA">
        <w:rPr>
          <w:rFonts w:ascii="Arial" w:hAnsi="Arial" w:cs="Arial"/>
          <w:color w:val="000000" w:themeColor="text1"/>
          <w:sz w:val="22"/>
          <w:lang w:val="en-US"/>
        </w:rPr>
        <w:t>o</w:t>
      </w:r>
      <w:r w:rsidR="005C3DBA" w:rsidRPr="005945CA">
        <w:rPr>
          <w:rFonts w:ascii="Arial" w:hAnsi="Arial" w:cs="Arial"/>
          <w:color w:val="000000" w:themeColor="text1"/>
          <w:sz w:val="22"/>
          <w:lang w:val="en-US"/>
        </w:rPr>
        <w:t>f the role they had lost when included within the nursing numbers.</w:t>
      </w:r>
    </w:p>
    <w:p w:rsidR="00060EAA" w:rsidRPr="005945CA" w:rsidRDefault="00060EAA" w:rsidP="004A232B">
      <w:pPr>
        <w:pStyle w:val="ListParagraph"/>
        <w:widowControl w:val="0"/>
        <w:numPr>
          <w:ilvl w:val="0"/>
          <w:numId w:val="41"/>
        </w:numPr>
        <w:autoSpaceDE w:val="0"/>
        <w:autoSpaceDN w:val="0"/>
        <w:adjustRightInd w:val="0"/>
        <w:rPr>
          <w:rFonts w:ascii="Arial" w:hAnsi="Arial" w:cs="Arial"/>
          <w:color w:val="000000" w:themeColor="text1"/>
          <w:sz w:val="22"/>
          <w:lang w:val="en-US"/>
        </w:rPr>
      </w:pPr>
      <w:r w:rsidRPr="005945CA">
        <w:rPr>
          <w:rFonts w:ascii="Arial" w:hAnsi="Arial" w:cs="Arial"/>
          <w:color w:val="000000" w:themeColor="text1"/>
          <w:sz w:val="22"/>
          <w:lang w:val="en-US"/>
        </w:rPr>
        <w:t>Forging a path</w:t>
      </w:r>
      <w:r w:rsidR="005D06CE" w:rsidRPr="005945CA">
        <w:rPr>
          <w:rFonts w:ascii="Arial" w:hAnsi="Arial" w:cs="Arial"/>
          <w:color w:val="000000" w:themeColor="text1"/>
          <w:sz w:val="22"/>
          <w:lang w:val="en-US"/>
        </w:rPr>
        <w:t>:</w:t>
      </w:r>
      <w:r w:rsidR="005C3DBA" w:rsidRPr="005945CA">
        <w:rPr>
          <w:rFonts w:ascii="Arial" w:hAnsi="Arial" w:cs="Arial"/>
          <w:color w:val="000000" w:themeColor="text1"/>
          <w:sz w:val="22"/>
          <w:lang w:val="en-US"/>
        </w:rPr>
        <w:t xml:space="preserve"> </w:t>
      </w:r>
      <w:r w:rsidR="00F00EDA" w:rsidRPr="005945CA">
        <w:rPr>
          <w:rFonts w:ascii="Arial" w:hAnsi="Arial" w:cs="Arial"/>
          <w:color w:val="000000" w:themeColor="text1"/>
          <w:sz w:val="22"/>
          <w:lang w:val="en-US"/>
        </w:rPr>
        <w:t>Similarly,</w:t>
      </w:r>
      <w:r w:rsidR="005C3DBA" w:rsidRPr="005945CA">
        <w:rPr>
          <w:rFonts w:ascii="Arial" w:hAnsi="Arial" w:cs="Arial"/>
          <w:color w:val="000000" w:themeColor="text1"/>
          <w:sz w:val="22"/>
          <w:lang w:val="en-US"/>
        </w:rPr>
        <w:t xml:space="preserve"> as a result of reflecting on the changes </w:t>
      </w:r>
      <w:r w:rsidR="001510EA" w:rsidRPr="005945CA">
        <w:rPr>
          <w:rFonts w:ascii="Arial" w:hAnsi="Arial" w:cs="Arial"/>
          <w:color w:val="000000" w:themeColor="text1"/>
          <w:sz w:val="22"/>
          <w:lang w:val="en-US"/>
        </w:rPr>
        <w:t xml:space="preserve">that </w:t>
      </w:r>
      <w:r w:rsidR="005C3DBA" w:rsidRPr="005945CA">
        <w:rPr>
          <w:rFonts w:ascii="Arial" w:hAnsi="Arial" w:cs="Arial"/>
          <w:color w:val="000000" w:themeColor="text1"/>
          <w:sz w:val="22"/>
          <w:lang w:val="en-US"/>
        </w:rPr>
        <w:t xml:space="preserve">supervisory status brought to the ward sisters, some reported they had engaged in a process of </w:t>
      </w:r>
      <w:r w:rsidR="00590D7A" w:rsidRPr="005945CA">
        <w:rPr>
          <w:rFonts w:ascii="Arial" w:hAnsi="Arial" w:cs="Arial"/>
          <w:color w:val="000000" w:themeColor="text1"/>
          <w:sz w:val="22"/>
          <w:lang w:val="en-US"/>
        </w:rPr>
        <w:t>self-awareness</w:t>
      </w:r>
      <w:r w:rsidR="005C3DBA" w:rsidRPr="005945CA">
        <w:rPr>
          <w:rFonts w:ascii="Arial" w:hAnsi="Arial" w:cs="Arial"/>
          <w:color w:val="000000" w:themeColor="text1"/>
          <w:sz w:val="22"/>
          <w:lang w:val="en-US"/>
        </w:rPr>
        <w:t xml:space="preserve"> in their roles as leaders.</w:t>
      </w:r>
    </w:p>
    <w:p w:rsidR="00060EAA" w:rsidRPr="005945CA" w:rsidRDefault="00F40F86" w:rsidP="004A232B">
      <w:pPr>
        <w:pStyle w:val="ListParagraph"/>
        <w:widowControl w:val="0"/>
        <w:numPr>
          <w:ilvl w:val="0"/>
          <w:numId w:val="41"/>
        </w:numPr>
        <w:autoSpaceDE w:val="0"/>
        <w:autoSpaceDN w:val="0"/>
        <w:adjustRightInd w:val="0"/>
        <w:rPr>
          <w:rFonts w:ascii="Arial" w:hAnsi="Arial" w:cs="Arial"/>
          <w:color w:val="000000" w:themeColor="text1"/>
          <w:sz w:val="22"/>
          <w:lang w:val="en-US"/>
        </w:rPr>
      </w:pPr>
      <w:r w:rsidRPr="005945CA">
        <w:rPr>
          <w:rFonts w:ascii="Arial" w:hAnsi="Arial" w:cs="Arial"/>
          <w:color w:val="000000" w:themeColor="text1"/>
          <w:sz w:val="22"/>
          <w:lang w:val="en-US"/>
        </w:rPr>
        <w:t>L</w:t>
      </w:r>
      <w:r w:rsidR="00060EAA" w:rsidRPr="005945CA">
        <w:rPr>
          <w:rFonts w:ascii="Arial" w:hAnsi="Arial" w:cs="Arial"/>
          <w:color w:val="000000" w:themeColor="text1"/>
          <w:sz w:val="22"/>
          <w:lang w:val="en-US"/>
        </w:rPr>
        <w:t>eading the way</w:t>
      </w:r>
      <w:r w:rsidR="005D06CE" w:rsidRPr="005945CA">
        <w:rPr>
          <w:rFonts w:ascii="Arial" w:hAnsi="Arial" w:cs="Arial"/>
          <w:color w:val="000000" w:themeColor="text1"/>
          <w:sz w:val="22"/>
          <w:lang w:val="en-US"/>
        </w:rPr>
        <w:t>:</w:t>
      </w:r>
      <w:r w:rsidRPr="005945CA">
        <w:rPr>
          <w:rFonts w:ascii="Arial" w:hAnsi="Arial" w:cs="Arial"/>
          <w:color w:val="000000" w:themeColor="text1"/>
          <w:sz w:val="22"/>
          <w:lang w:val="en-US"/>
        </w:rPr>
        <w:t xml:space="preserve"> W</w:t>
      </w:r>
      <w:r w:rsidR="005C3DBA" w:rsidRPr="005945CA">
        <w:rPr>
          <w:rFonts w:ascii="Arial" w:hAnsi="Arial" w:cs="Arial"/>
          <w:color w:val="000000" w:themeColor="text1"/>
          <w:sz w:val="22"/>
          <w:lang w:val="en-US"/>
        </w:rPr>
        <w:t xml:space="preserve">ithin this </w:t>
      </w:r>
      <w:r w:rsidRPr="005945CA">
        <w:rPr>
          <w:rFonts w:ascii="Arial" w:hAnsi="Arial" w:cs="Arial"/>
          <w:color w:val="000000" w:themeColor="text1"/>
          <w:sz w:val="22"/>
          <w:lang w:val="en-US"/>
        </w:rPr>
        <w:t>category</w:t>
      </w:r>
      <w:r w:rsidR="00F00EDA" w:rsidRPr="005945CA">
        <w:rPr>
          <w:rFonts w:ascii="Arial" w:hAnsi="Arial" w:cs="Arial"/>
          <w:color w:val="000000" w:themeColor="text1"/>
          <w:sz w:val="22"/>
          <w:lang w:val="en-US"/>
        </w:rPr>
        <w:t>,</w:t>
      </w:r>
      <w:r w:rsidRPr="005945CA">
        <w:rPr>
          <w:rFonts w:ascii="Arial" w:hAnsi="Arial" w:cs="Arial"/>
          <w:color w:val="000000" w:themeColor="text1"/>
          <w:sz w:val="22"/>
          <w:lang w:val="en-US"/>
        </w:rPr>
        <w:t xml:space="preserve"> leadership of the</w:t>
      </w:r>
      <w:r w:rsidR="005C3DBA" w:rsidRPr="005945CA">
        <w:rPr>
          <w:rFonts w:ascii="Arial" w:hAnsi="Arial" w:cs="Arial"/>
          <w:color w:val="000000" w:themeColor="text1"/>
          <w:sz w:val="22"/>
          <w:lang w:val="en-US"/>
        </w:rPr>
        <w:t xml:space="preserve"> clinical teams</w:t>
      </w:r>
      <w:r w:rsidR="00F00EDA" w:rsidRPr="005945CA">
        <w:rPr>
          <w:rFonts w:ascii="Arial" w:hAnsi="Arial" w:cs="Arial"/>
          <w:color w:val="000000" w:themeColor="text1"/>
          <w:sz w:val="22"/>
          <w:lang w:val="en-US"/>
        </w:rPr>
        <w:t>,</w:t>
      </w:r>
      <w:r w:rsidR="005C3DBA" w:rsidRPr="005945CA">
        <w:rPr>
          <w:rFonts w:ascii="Arial" w:hAnsi="Arial" w:cs="Arial"/>
          <w:color w:val="000000" w:themeColor="text1"/>
          <w:sz w:val="22"/>
          <w:lang w:val="en-US"/>
        </w:rPr>
        <w:t xml:space="preserve"> and in </w:t>
      </w:r>
      <w:r w:rsidRPr="005945CA">
        <w:rPr>
          <w:rFonts w:ascii="Arial" w:hAnsi="Arial" w:cs="Arial"/>
          <w:color w:val="000000" w:themeColor="text1"/>
          <w:sz w:val="22"/>
          <w:lang w:val="en-US"/>
        </w:rPr>
        <w:t>particular</w:t>
      </w:r>
      <w:r w:rsidR="005C3DBA" w:rsidRPr="005945CA">
        <w:rPr>
          <w:rFonts w:ascii="Arial" w:hAnsi="Arial" w:cs="Arial"/>
          <w:color w:val="000000" w:themeColor="text1"/>
          <w:sz w:val="22"/>
          <w:lang w:val="en-US"/>
        </w:rPr>
        <w:t xml:space="preserve"> developing and </w:t>
      </w:r>
      <w:r w:rsidRPr="005945CA">
        <w:rPr>
          <w:rFonts w:ascii="Arial" w:hAnsi="Arial" w:cs="Arial"/>
          <w:color w:val="000000" w:themeColor="text1"/>
          <w:sz w:val="22"/>
          <w:lang w:val="en-US"/>
        </w:rPr>
        <w:t>educating</w:t>
      </w:r>
      <w:r w:rsidR="005C3DBA" w:rsidRPr="005945CA">
        <w:rPr>
          <w:rFonts w:ascii="Arial" w:hAnsi="Arial" w:cs="Arial"/>
          <w:color w:val="000000" w:themeColor="text1"/>
          <w:sz w:val="22"/>
          <w:lang w:val="en-US"/>
        </w:rPr>
        <w:t xml:space="preserve"> </w:t>
      </w:r>
      <w:r w:rsidR="00F00EDA" w:rsidRPr="005945CA">
        <w:rPr>
          <w:rFonts w:ascii="Arial" w:hAnsi="Arial" w:cs="Arial"/>
          <w:color w:val="000000" w:themeColor="text1"/>
          <w:sz w:val="22"/>
          <w:lang w:val="en-US"/>
        </w:rPr>
        <w:t xml:space="preserve">the </w:t>
      </w:r>
      <w:r w:rsidR="005C3DBA" w:rsidRPr="005945CA">
        <w:rPr>
          <w:rFonts w:ascii="Arial" w:hAnsi="Arial" w:cs="Arial"/>
          <w:color w:val="000000" w:themeColor="text1"/>
          <w:sz w:val="22"/>
          <w:lang w:val="en-US"/>
        </w:rPr>
        <w:t xml:space="preserve">staff </w:t>
      </w:r>
      <w:r w:rsidRPr="005945CA">
        <w:rPr>
          <w:rFonts w:ascii="Arial" w:hAnsi="Arial" w:cs="Arial"/>
          <w:color w:val="000000" w:themeColor="text1"/>
          <w:sz w:val="22"/>
          <w:lang w:val="en-US"/>
        </w:rPr>
        <w:t>emerged as an important theme.</w:t>
      </w:r>
      <w:r w:rsidR="008F02F6" w:rsidRPr="005945CA">
        <w:rPr>
          <w:rFonts w:ascii="Arial" w:hAnsi="Arial" w:cs="Arial"/>
          <w:color w:val="000000" w:themeColor="text1"/>
          <w:sz w:val="22"/>
          <w:lang w:val="en-US"/>
        </w:rPr>
        <w:t xml:space="preserve"> </w:t>
      </w:r>
    </w:p>
    <w:p w:rsidR="005D06CE" w:rsidRPr="005945CA" w:rsidRDefault="00F40F86" w:rsidP="004A232B">
      <w:pPr>
        <w:pStyle w:val="ListParagraph"/>
        <w:widowControl w:val="0"/>
        <w:numPr>
          <w:ilvl w:val="0"/>
          <w:numId w:val="41"/>
        </w:numPr>
        <w:autoSpaceDE w:val="0"/>
        <w:autoSpaceDN w:val="0"/>
        <w:adjustRightInd w:val="0"/>
        <w:rPr>
          <w:rFonts w:ascii="Arial" w:hAnsi="Arial" w:cs="Arial"/>
          <w:color w:val="000000" w:themeColor="text1"/>
          <w:sz w:val="22"/>
          <w:lang w:val="en-US"/>
        </w:rPr>
      </w:pPr>
      <w:r w:rsidRPr="005945CA">
        <w:rPr>
          <w:rFonts w:ascii="Arial" w:hAnsi="Arial" w:cs="Arial"/>
          <w:color w:val="000000" w:themeColor="text1"/>
          <w:sz w:val="22"/>
          <w:lang w:val="en-US"/>
        </w:rPr>
        <w:t>C</w:t>
      </w:r>
      <w:r w:rsidR="008F02F6" w:rsidRPr="005945CA">
        <w:rPr>
          <w:rFonts w:ascii="Arial" w:hAnsi="Arial" w:cs="Arial"/>
          <w:color w:val="000000" w:themeColor="text1"/>
          <w:sz w:val="22"/>
          <w:lang w:val="en-US"/>
        </w:rPr>
        <w:t xml:space="preserve">onnecting </w:t>
      </w:r>
      <w:r w:rsidR="004B3F70" w:rsidRPr="005945CA">
        <w:rPr>
          <w:rFonts w:ascii="Arial" w:hAnsi="Arial" w:cs="Arial"/>
          <w:color w:val="000000" w:themeColor="text1"/>
          <w:sz w:val="22"/>
          <w:lang w:val="en-US"/>
        </w:rPr>
        <w:t xml:space="preserve">with the </w:t>
      </w:r>
      <w:r w:rsidR="005D06CE" w:rsidRPr="005945CA">
        <w:rPr>
          <w:rFonts w:ascii="Arial" w:hAnsi="Arial" w:cs="Arial"/>
          <w:color w:val="000000" w:themeColor="text1"/>
          <w:sz w:val="22"/>
          <w:lang w:val="en-US"/>
        </w:rPr>
        <w:t>organi</w:t>
      </w:r>
      <w:r w:rsidR="001510EA" w:rsidRPr="005945CA">
        <w:rPr>
          <w:rFonts w:ascii="Arial" w:hAnsi="Arial" w:cs="Arial"/>
          <w:color w:val="000000" w:themeColor="text1"/>
          <w:sz w:val="22"/>
          <w:lang w:val="en-US"/>
        </w:rPr>
        <w:t>s</w:t>
      </w:r>
      <w:r w:rsidR="005D06CE" w:rsidRPr="005945CA">
        <w:rPr>
          <w:rFonts w:ascii="Arial" w:hAnsi="Arial" w:cs="Arial"/>
          <w:color w:val="000000" w:themeColor="text1"/>
          <w:sz w:val="22"/>
          <w:lang w:val="en-US"/>
        </w:rPr>
        <w:t>ation:</w:t>
      </w:r>
      <w:r w:rsidR="008F02F6" w:rsidRPr="005945CA">
        <w:rPr>
          <w:rFonts w:ascii="Arial" w:hAnsi="Arial" w:cs="Arial"/>
          <w:color w:val="000000" w:themeColor="text1"/>
          <w:sz w:val="22"/>
          <w:lang w:val="en-US"/>
        </w:rPr>
        <w:t xml:space="preserve"> </w:t>
      </w:r>
      <w:r w:rsidR="00512B5E" w:rsidRPr="005945CA">
        <w:rPr>
          <w:rFonts w:ascii="Arial" w:hAnsi="Arial" w:cs="Arial"/>
          <w:color w:val="000000" w:themeColor="text1"/>
          <w:sz w:val="22"/>
          <w:lang w:val="en-US"/>
        </w:rPr>
        <w:t xml:space="preserve">Within this category ward sisters reported feeling </w:t>
      </w:r>
      <w:r w:rsidRPr="005945CA">
        <w:rPr>
          <w:rFonts w:ascii="Arial" w:hAnsi="Arial" w:cs="Arial"/>
          <w:color w:val="000000" w:themeColor="text1"/>
          <w:sz w:val="22"/>
          <w:lang w:val="en-US"/>
        </w:rPr>
        <w:t>greater organisational support for their role which they welcomed.</w:t>
      </w:r>
    </w:p>
    <w:p w:rsidR="005D06CE" w:rsidRPr="005945CA" w:rsidRDefault="005D06CE" w:rsidP="00C22EFD">
      <w:pPr>
        <w:pStyle w:val="ListParagraph"/>
        <w:widowControl w:val="0"/>
        <w:autoSpaceDE w:val="0"/>
        <w:autoSpaceDN w:val="0"/>
        <w:adjustRightInd w:val="0"/>
        <w:ind w:left="142"/>
        <w:rPr>
          <w:rFonts w:ascii="Arial" w:hAnsi="Arial" w:cs="Arial"/>
          <w:color w:val="000000" w:themeColor="text1"/>
          <w:sz w:val="22"/>
          <w:lang w:val="en-US"/>
        </w:rPr>
      </w:pPr>
    </w:p>
    <w:p w:rsidR="00155FFD" w:rsidRPr="005945CA" w:rsidRDefault="00372F15" w:rsidP="003B06A2">
      <w:pPr>
        <w:pStyle w:val="ListParagraph"/>
        <w:widowControl w:val="0"/>
        <w:autoSpaceDE w:val="0"/>
        <w:autoSpaceDN w:val="0"/>
        <w:adjustRightInd w:val="0"/>
        <w:ind w:left="142"/>
        <w:rPr>
          <w:rFonts w:ascii="Arial" w:hAnsi="Arial" w:cs="Arial"/>
          <w:color w:val="000000" w:themeColor="text1"/>
          <w:sz w:val="22"/>
          <w:lang w:val="en-US"/>
        </w:rPr>
      </w:pPr>
      <w:r w:rsidRPr="005945CA">
        <w:rPr>
          <w:rFonts w:ascii="Arial" w:hAnsi="Arial" w:cs="Arial"/>
          <w:color w:val="000000" w:themeColor="text1"/>
          <w:sz w:val="22"/>
          <w:lang w:val="en-US"/>
        </w:rPr>
        <w:t>Whilst the RCN study does not discuss empowerment theory in depth within this work, the</w:t>
      </w:r>
      <w:r w:rsidR="008F02F6" w:rsidRPr="005945CA">
        <w:rPr>
          <w:rFonts w:ascii="Arial" w:hAnsi="Arial" w:cs="Arial"/>
          <w:color w:val="000000" w:themeColor="text1"/>
          <w:sz w:val="22"/>
          <w:lang w:val="en-US"/>
        </w:rPr>
        <w:t xml:space="preserve"> study </w:t>
      </w:r>
      <w:r w:rsidR="0078094E" w:rsidRPr="005945CA">
        <w:rPr>
          <w:rFonts w:ascii="Arial" w:hAnsi="Arial" w:cs="Arial"/>
          <w:color w:val="000000" w:themeColor="text1"/>
          <w:sz w:val="22"/>
          <w:lang w:val="en-US"/>
        </w:rPr>
        <w:t xml:space="preserve">is congruent with empowerment as a concept in </w:t>
      </w:r>
      <w:r w:rsidR="001510EA" w:rsidRPr="005945CA">
        <w:rPr>
          <w:rFonts w:ascii="Arial" w:hAnsi="Arial" w:cs="Arial"/>
          <w:color w:val="000000" w:themeColor="text1"/>
          <w:sz w:val="22"/>
          <w:lang w:val="en-US"/>
        </w:rPr>
        <w:t>the ways</w:t>
      </w:r>
      <w:r w:rsidR="0078094E" w:rsidRPr="005945CA">
        <w:rPr>
          <w:rFonts w:ascii="Arial" w:hAnsi="Arial" w:cs="Arial"/>
          <w:color w:val="000000" w:themeColor="text1"/>
          <w:sz w:val="22"/>
          <w:lang w:val="en-US"/>
        </w:rPr>
        <w:t xml:space="preserve"> that</w:t>
      </w:r>
      <w:r w:rsidR="008F02F6" w:rsidRPr="005945CA">
        <w:rPr>
          <w:rFonts w:ascii="Arial" w:hAnsi="Arial" w:cs="Arial"/>
          <w:color w:val="000000" w:themeColor="text1"/>
          <w:sz w:val="22"/>
          <w:lang w:val="en-US"/>
        </w:rPr>
        <w:t xml:space="preserve"> the ward sisters described feelings of greater autonomy in practice,</w:t>
      </w:r>
      <w:r w:rsidR="001343C7" w:rsidRPr="005945CA">
        <w:rPr>
          <w:rFonts w:ascii="Arial" w:hAnsi="Arial" w:cs="Arial"/>
          <w:color w:val="000000" w:themeColor="text1"/>
          <w:sz w:val="22"/>
          <w:lang w:val="en-US"/>
        </w:rPr>
        <w:t xml:space="preserve"> as they described becoming empowered as leaders and being able to reclaim their role</w:t>
      </w:r>
      <w:r w:rsidR="008F02F6" w:rsidRPr="005945CA">
        <w:rPr>
          <w:rFonts w:ascii="Arial" w:hAnsi="Arial" w:cs="Arial"/>
          <w:color w:val="000000" w:themeColor="text1"/>
          <w:sz w:val="22"/>
          <w:lang w:val="en-US"/>
        </w:rPr>
        <w:t xml:space="preserve"> as well as </w:t>
      </w:r>
      <w:r w:rsidR="001343C7" w:rsidRPr="005945CA">
        <w:rPr>
          <w:rFonts w:ascii="Arial" w:hAnsi="Arial" w:cs="Arial"/>
          <w:color w:val="000000" w:themeColor="text1"/>
          <w:sz w:val="22"/>
          <w:lang w:val="en-US"/>
        </w:rPr>
        <w:t xml:space="preserve">having </w:t>
      </w:r>
      <w:r w:rsidR="008F02F6" w:rsidRPr="005945CA">
        <w:rPr>
          <w:rFonts w:ascii="Arial" w:hAnsi="Arial" w:cs="Arial"/>
          <w:color w:val="000000" w:themeColor="text1"/>
          <w:sz w:val="22"/>
          <w:lang w:val="en-US"/>
        </w:rPr>
        <w:t>a greater sense of empowering o</w:t>
      </w:r>
      <w:r w:rsidR="002602C8" w:rsidRPr="005945CA">
        <w:rPr>
          <w:rFonts w:ascii="Arial" w:hAnsi="Arial" w:cs="Arial"/>
          <w:color w:val="000000" w:themeColor="text1"/>
          <w:sz w:val="22"/>
          <w:lang w:val="en-US"/>
        </w:rPr>
        <w:t>thers.</w:t>
      </w:r>
      <w:r w:rsidR="001343C7" w:rsidRPr="005945CA">
        <w:rPr>
          <w:rFonts w:ascii="Arial" w:hAnsi="Arial" w:cs="Arial"/>
          <w:color w:val="000000" w:themeColor="text1"/>
          <w:sz w:val="22"/>
          <w:lang w:val="en-US"/>
        </w:rPr>
        <w:t xml:space="preserve"> They identified how, in being able to connect more widely across the organisation they felt their role was understood more widely allowing them to feel valued and supported.</w:t>
      </w:r>
      <w:r w:rsidR="002602C8" w:rsidRPr="005945CA">
        <w:rPr>
          <w:rFonts w:ascii="Arial" w:hAnsi="Arial" w:cs="Arial"/>
          <w:color w:val="000000" w:themeColor="text1"/>
          <w:sz w:val="22"/>
          <w:lang w:val="en-US"/>
        </w:rPr>
        <w:t xml:space="preserve"> Limitations of the study</w:t>
      </w:r>
      <w:r w:rsidR="008F02F6" w:rsidRPr="005945CA">
        <w:rPr>
          <w:rFonts w:ascii="Arial" w:hAnsi="Arial" w:cs="Arial"/>
          <w:color w:val="000000" w:themeColor="text1"/>
          <w:sz w:val="22"/>
          <w:lang w:val="en-US"/>
        </w:rPr>
        <w:t xml:space="preserve"> acknowledge the multifaceted impact of the supervisory sister, and the complexity of understanding and measuring all of the benefits of the role. The study recommends greater attention is paid to examining the different aspects of the role and in particular the aspects of the role not currently addressed within key performance indicators</w:t>
      </w:r>
      <w:r w:rsidR="00614C0A" w:rsidRPr="005945CA">
        <w:rPr>
          <w:rFonts w:ascii="Arial" w:hAnsi="Arial" w:cs="Arial"/>
          <w:color w:val="000000" w:themeColor="text1"/>
          <w:sz w:val="22"/>
          <w:lang w:val="en-US"/>
        </w:rPr>
        <w:t>. Examples of this include</w:t>
      </w:r>
      <w:r w:rsidR="008F02F6" w:rsidRPr="005945CA">
        <w:rPr>
          <w:rFonts w:ascii="Arial" w:hAnsi="Arial" w:cs="Arial"/>
          <w:color w:val="000000" w:themeColor="text1"/>
          <w:sz w:val="22"/>
          <w:lang w:val="en-US"/>
        </w:rPr>
        <w:t xml:space="preserve"> the invisible nature of large aspects of the role such as information gathering, synthesising, organising and sensing what is happening on a ward. </w:t>
      </w:r>
    </w:p>
    <w:p w:rsidR="007A21F1" w:rsidRPr="005945CA" w:rsidRDefault="00155FFD" w:rsidP="00756094">
      <w:pPr>
        <w:pStyle w:val="ListParagraph"/>
        <w:widowControl w:val="0"/>
        <w:autoSpaceDE w:val="0"/>
        <w:autoSpaceDN w:val="0"/>
        <w:adjustRightInd w:val="0"/>
        <w:ind w:left="142"/>
        <w:rPr>
          <w:rFonts w:ascii="Arial" w:hAnsi="Arial" w:cs="Arial"/>
          <w:color w:val="000000" w:themeColor="text1"/>
          <w:sz w:val="22"/>
          <w:lang w:val="en-US"/>
        </w:rPr>
      </w:pPr>
      <w:r w:rsidRPr="005945CA">
        <w:rPr>
          <w:rFonts w:ascii="Arial" w:hAnsi="Arial" w:cs="Arial"/>
          <w:color w:val="000000" w:themeColor="text1"/>
          <w:sz w:val="22"/>
          <w:lang w:val="en-US"/>
        </w:rPr>
        <w:t>Developing the concept of empowerment hinted at within the RCN</w:t>
      </w:r>
      <w:r w:rsidR="00397BBF" w:rsidRPr="005945CA">
        <w:rPr>
          <w:rFonts w:ascii="Arial" w:hAnsi="Arial" w:cs="Arial"/>
          <w:color w:val="000000" w:themeColor="text1"/>
          <w:sz w:val="22"/>
          <w:lang w:val="en-US"/>
        </w:rPr>
        <w:t xml:space="preserve"> work</w:t>
      </w:r>
      <w:r w:rsidRPr="005945CA">
        <w:rPr>
          <w:rFonts w:ascii="Arial" w:hAnsi="Arial" w:cs="Arial"/>
          <w:color w:val="000000" w:themeColor="text1"/>
          <w:sz w:val="22"/>
          <w:lang w:val="en-US"/>
        </w:rPr>
        <w:t>,</w:t>
      </w:r>
      <w:r w:rsidR="00F52B28" w:rsidRPr="005945CA">
        <w:rPr>
          <w:rFonts w:ascii="Arial" w:hAnsi="Arial" w:cs="Arial"/>
          <w:color w:val="000000" w:themeColor="text1"/>
          <w:sz w:val="22"/>
          <w:lang w:val="en-US"/>
        </w:rPr>
        <w:t xml:space="preserve"> my</w:t>
      </w:r>
      <w:r w:rsidR="008F02F6" w:rsidRPr="005945CA">
        <w:rPr>
          <w:rFonts w:ascii="Arial" w:hAnsi="Arial" w:cs="Arial"/>
          <w:color w:val="000000" w:themeColor="text1"/>
          <w:sz w:val="22"/>
          <w:lang w:val="en-US"/>
        </w:rPr>
        <w:t xml:space="preserve"> research seeks to build on the study by unpacking the con</w:t>
      </w:r>
      <w:r w:rsidR="00397BBF" w:rsidRPr="005945CA">
        <w:rPr>
          <w:rFonts w:ascii="Arial" w:hAnsi="Arial" w:cs="Arial"/>
          <w:color w:val="000000" w:themeColor="text1"/>
          <w:sz w:val="22"/>
          <w:lang w:val="en-US"/>
        </w:rPr>
        <w:t xml:space="preserve">cept of empowerment to explore how </w:t>
      </w:r>
      <w:r w:rsidR="008F02F6" w:rsidRPr="005945CA">
        <w:rPr>
          <w:rFonts w:ascii="Arial" w:hAnsi="Arial" w:cs="Arial"/>
          <w:color w:val="000000" w:themeColor="text1"/>
          <w:sz w:val="22"/>
          <w:lang w:val="en-US"/>
        </w:rPr>
        <w:t>pe</w:t>
      </w:r>
      <w:r w:rsidR="00397BBF" w:rsidRPr="005945CA">
        <w:rPr>
          <w:rFonts w:ascii="Arial" w:hAnsi="Arial" w:cs="Arial"/>
          <w:color w:val="000000" w:themeColor="text1"/>
          <w:sz w:val="22"/>
          <w:lang w:val="en-US"/>
        </w:rPr>
        <w:t>rceptions of ward sisters develop</w:t>
      </w:r>
      <w:r w:rsidR="008F02F6" w:rsidRPr="005945CA">
        <w:rPr>
          <w:rFonts w:ascii="Arial" w:hAnsi="Arial" w:cs="Arial"/>
          <w:color w:val="000000" w:themeColor="text1"/>
          <w:sz w:val="22"/>
          <w:lang w:val="en-US"/>
        </w:rPr>
        <w:t xml:space="preserve"> after status change.  Using the conceptual framework</w:t>
      </w:r>
      <w:r w:rsidR="00406DD9" w:rsidRPr="005945CA">
        <w:rPr>
          <w:rFonts w:ascii="Arial" w:hAnsi="Arial" w:cs="Arial"/>
          <w:color w:val="000000" w:themeColor="text1"/>
          <w:sz w:val="22"/>
          <w:lang w:val="en-US"/>
        </w:rPr>
        <w:t xml:space="preserve"> (see figure 2.</w:t>
      </w:r>
      <w:r w:rsidR="00120980" w:rsidRPr="005945CA">
        <w:rPr>
          <w:rFonts w:ascii="Arial" w:hAnsi="Arial" w:cs="Arial"/>
          <w:color w:val="000000" w:themeColor="text1"/>
          <w:sz w:val="22"/>
          <w:lang w:val="en-US"/>
        </w:rPr>
        <w:t>3, p.40</w:t>
      </w:r>
      <w:r w:rsidR="00F00EDA" w:rsidRPr="005945CA">
        <w:rPr>
          <w:rFonts w:ascii="Arial" w:hAnsi="Arial" w:cs="Arial"/>
          <w:color w:val="000000" w:themeColor="text1"/>
          <w:sz w:val="22"/>
          <w:lang w:val="en-US"/>
        </w:rPr>
        <w:t>) the</w:t>
      </w:r>
      <w:r w:rsidR="008F02F6" w:rsidRPr="005945CA">
        <w:rPr>
          <w:rFonts w:ascii="Arial" w:hAnsi="Arial" w:cs="Arial"/>
          <w:color w:val="000000" w:themeColor="text1"/>
          <w:sz w:val="22"/>
          <w:lang w:val="en-US"/>
        </w:rPr>
        <w:t xml:space="preserve"> study explore</w:t>
      </w:r>
      <w:r w:rsidR="002602C8" w:rsidRPr="005945CA">
        <w:rPr>
          <w:rFonts w:ascii="Arial" w:hAnsi="Arial" w:cs="Arial"/>
          <w:color w:val="000000" w:themeColor="text1"/>
          <w:sz w:val="22"/>
          <w:lang w:val="en-US"/>
        </w:rPr>
        <w:t>s</w:t>
      </w:r>
      <w:r w:rsidR="008F02F6" w:rsidRPr="005945CA">
        <w:rPr>
          <w:rFonts w:ascii="Arial" w:hAnsi="Arial" w:cs="Arial"/>
          <w:color w:val="000000" w:themeColor="text1"/>
          <w:sz w:val="22"/>
          <w:lang w:val="en-US"/>
        </w:rPr>
        <w:t xml:space="preserve"> </w:t>
      </w:r>
      <w:r w:rsidR="008F02F6" w:rsidRPr="005945CA">
        <w:rPr>
          <w:rFonts w:ascii="Arial" w:hAnsi="Arial" w:cs="Arial"/>
          <w:bCs/>
          <w:i/>
          <w:iCs/>
          <w:color w:val="000000" w:themeColor="text1"/>
          <w:sz w:val="22"/>
          <w:lang w:val="en-US"/>
        </w:rPr>
        <w:t>what</w:t>
      </w:r>
      <w:r w:rsidR="008F02F6" w:rsidRPr="005945CA">
        <w:rPr>
          <w:rFonts w:ascii="Arial" w:hAnsi="Arial" w:cs="Arial"/>
          <w:color w:val="000000" w:themeColor="text1"/>
          <w:sz w:val="22"/>
          <w:lang w:val="en-US"/>
        </w:rPr>
        <w:t xml:space="preserve"> structural changes are made in status change and </w:t>
      </w:r>
      <w:r w:rsidR="008F02F6" w:rsidRPr="005945CA">
        <w:rPr>
          <w:rFonts w:ascii="Arial" w:hAnsi="Arial" w:cs="Arial"/>
          <w:bCs/>
          <w:i/>
          <w:iCs/>
          <w:color w:val="000000" w:themeColor="text1"/>
          <w:sz w:val="22"/>
          <w:lang w:val="en-US"/>
        </w:rPr>
        <w:t>how</w:t>
      </w:r>
      <w:r w:rsidR="008F02F6" w:rsidRPr="005945CA">
        <w:rPr>
          <w:rFonts w:ascii="Arial" w:hAnsi="Arial" w:cs="Arial"/>
          <w:color w:val="000000" w:themeColor="text1"/>
          <w:sz w:val="22"/>
          <w:lang w:val="en-US"/>
        </w:rPr>
        <w:t xml:space="preserve"> psychological empowerment emerges after structural empowerment (through management interventions) is facilitated. </w:t>
      </w:r>
    </w:p>
    <w:p w:rsidR="0066694C" w:rsidRPr="005945CA" w:rsidRDefault="0066694C" w:rsidP="00756094">
      <w:pPr>
        <w:pStyle w:val="ListParagraph"/>
        <w:widowControl w:val="0"/>
        <w:autoSpaceDE w:val="0"/>
        <w:autoSpaceDN w:val="0"/>
        <w:adjustRightInd w:val="0"/>
        <w:ind w:left="142"/>
        <w:rPr>
          <w:rFonts w:ascii="Arial" w:hAnsi="Arial" w:cs="Arial"/>
          <w:color w:val="000000" w:themeColor="text1"/>
          <w:sz w:val="22"/>
          <w:lang w:val="en-US"/>
        </w:rPr>
      </w:pPr>
    </w:p>
    <w:p w:rsidR="0072474A" w:rsidRPr="005945CA" w:rsidRDefault="0072474A" w:rsidP="0004264F">
      <w:pPr>
        <w:pStyle w:val="ListParagraph"/>
        <w:widowControl w:val="0"/>
        <w:autoSpaceDE w:val="0"/>
        <w:autoSpaceDN w:val="0"/>
        <w:adjustRightInd w:val="0"/>
        <w:ind w:left="142"/>
        <w:rPr>
          <w:rFonts w:ascii="Arial" w:hAnsi="Arial" w:cs="Arial"/>
          <w:b/>
          <w:color w:val="000000" w:themeColor="text1"/>
          <w:sz w:val="22"/>
        </w:rPr>
      </w:pPr>
      <w:bookmarkStart w:id="19" w:name="_Toc497237253"/>
    </w:p>
    <w:p w:rsidR="00713E29" w:rsidRPr="005945CA" w:rsidRDefault="0072474A" w:rsidP="0004264F">
      <w:pPr>
        <w:pStyle w:val="ListParagraph"/>
        <w:widowControl w:val="0"/>
        <w:autoSpaceDE w:val="0"/>
        <w:autoSpaceDN w:val="0"/>
        <w:adjustRightInd w:val="0"/>
        <w:ind w:left="142"/>
        <w:rPr>
          <w:rFonts w:ascii="Arial" w:hAnsi="Arial" w:cs="Arial"/>
          <w:b/>
          <w:color w:val="000000" w:themeColor="text1"/>
          <w:sz w:val="22"/>
        </w:rPr>
      </w:pPr>
      <w:r w:rsidRPr="005945CA">
        <w:rPr>
          <w:rFonts w:ascii="Arial" w:hAnsi="Arial" w:cs="Arial"/>
          <w:b/>
          <w:color w:val="000000" w:themeColor="text1"/>
          <w:sz w:val="22"/>
        </w:rPr>
        <w:t>2.3.5 The hospital context of the ward sister role</w:t>
      </w:r>
    </w:p>
    <w:p w:rsidR="00567588" w:rsidRPr="005945CA" w:rsidRDefault="002D6BA6" w:rsidP="002D6BA6">
      <w:pPr>
        <w:pStyle w:val="NormalWeb"/>
        <w:spacing w:line="360" w:lineRule="auto"/>
        <w:rPr>
          <w:rFonts w:ascii="Arial" w:eastAsia="Times New Roman" w:hAnsi="Arial" w:cs="Arial"/>
          <w:color w:val="000000" w:themeColor="text1"/>
          <w:sz w:val="22"/>
          <w:szCs w:val="22"/>
        </w:rPr>
      </w:pPr>
      <w:r w:rsidRPr="005945CA">
        <w:rPr>
          <w:rFonts w:ascii="Arial" w:hAnsi="Arial" w:cs="Arial"/>
          <w:color w:val="000000" w:themeColor="text1"/>
          <w:sz w:val="22"/>
          <w:szCs w:val="22"/>
        </w:rPr>
        <w:t>Important</w:t>
      </w:r>
      <w:r w:rsidR="0072474A" w:rsidRPr="005945CA">
        <w:rPr>
          <w:rFonts w:ascii="Arial" w:hAnsi="Arial" w:cs="Arial"/>
          <w:color w:val="000000" w:themeColor="text1"/>
          <w:sz w:val="22"/>
          <w:szCs w:val="22"/>
        </w:rPr>
        <w:t xml:space="preserve"> to the understanding of this case study, is the context in which the ward sisters who participated in the research were operating at the time of the study. The hospital</w:t>
      </w:r>
      <w:r w:rsidR="00567588" w:rsidRPr="005945CA">
        <w:rPr>
          <w:rFonts w:ascii="Arial" w:hAnsi="Arial" w:cs="Arial"/>
          <w:color w:val="000000" w:themeColor="text1"/>
          <w:sz w:val="22"/>
          <w:szCs w:val="22"/>
        </w:rPr>
        <w:t xml:space="preserve"> is a 1100 </w:t>
      </w:r>
      <w:r w:rsidR="00567588" w:rsidRPr="005945CA">
        <w:rPr>
          <w:rFonts w:ascii="Arial" w:hAnsi="Arial" w:cs="Arial"/>
          <w:color w:val="000000" w:themeColor="text1"/>
          <w:sz w:val="22"/>
          <w:szCs w:val="22"/>
        </w:rPr>
        <w:lastRenderedPageBreak/>
        <w:t xml:space="preserve">bedded </w:t>
      </w:r>
      <w:r w:rsidR="00D3436B" w:rsidRPr="005945CA">
        <w:rPr>
          <w:rFonts w:ascii="Arial" w:eastAsia="Times New Roman" w:hAnsi="Arial" w:cs="Arial"/>
          <w:color w:val="000000" w:themeColor="text1"/>
          <w:sz w:val="22"/>
          <w:szCs w:val="22"/>
        </w:rPr>
        <w:t>local district</w:t>
      </w:r>
      <w:r w:rsidR="00536359" w:rsidRPr="005945CA">
        <w:rPr>
          <w:rFonts w:ascii="Arial" w:eastAsia="Times New Roman" w:hAnsi="Arial" w:cs="Arial"/>
          <w:color w:val="000000" w:themeColor="text1"/>
          <w:sz w:val="22"/>
          <w:szCs w:val="22"/>
        </w:rPr>
        <w:t xml:space="preserve"> general hospital</w:t>
      </w:r>
      <w:r w:rsidR="00567588" w:rsidRPr="005945CA">
        <w:rPr>
          <w:rFonts w:ascii="Arial" w:eastAsia="Times New Roman" w:hAnsi="Arial" w:cs="Arial"/>
          <w:color w:val="000000" w:themeColor="text1"/>
          <w:sz w:val="22"/>
          <w:szCs w:val="22"/>
        </w:rPr>
        <w:t xml:space="preserve">, as well as a national and regional centre for patients requiring specialist treatment in a number of specialties. During the study period the </w:t>
      </w:r>
      <w:r w:rsidRPr="005945CA">
        <w:rPr>
          <w:rFonts w:ascii="Arial" w:eastAsia="Times New Roman" w:hAnsi="Arial" w:cs="Arial"/>
          <w:color w:val="000000" w:themeColor="text1"/>
          <w:sz w:val="22"/>
          <w:szCs w:val="22"/>
        </w:rPr>
        <w:t>hospital was</w:t>
      </w:r>
      <w:r w:rsidR="00567588" w:rsidRPr="005945CA">
        <w:rPr>
          <w:rFonts w:ascii="Arial" w:eastAsia="Times New Roman" w:hAnsi="Arial" w:cs="Arial"/>
          <w:color w:val="000000" w:themeColor="text1"/>
          <w:sz w:val="22"/>
          <w:szCs w:val="22"/>
        </w:rPr>
        <w:t xml:space="preserve"> on a journey of improvement that began in September 2015</w:t>
      </w:r>
      <w:r w:rsidRPr="005945CA">
        <w:rPr>
          <w:rFonts w:ascii="Arial" w:eastAsia="Times New Roman" w:hAnsi="Arial" w:cs="Arial"/>
          <w:color w:val="000000" w:themeColor="text1"/>
          <w:sz w:val="22"/>
          <w:szCs w:val="22"/>
        </w:rPr>
        <w:t>, h</w:t>
      </w:r>
      <w:r w:rsidR="00567588" w:rsidRPr="005945CA">
        <w:rPr>
          <w:rFonts w:ascii="Arial" w:eastAsia="Times New Roman" w:hAnsi="Arial" w:cs="Arial"/>
          <w:color w:val="000000" w:themeColor="text1"/>
          <w:sz w:val="22"/>
          <w:szCs w:val="22"/>
        </w:rPr>
        <w:t xml:space="preserve">aving been </w:t>
      </w:r>
      <w:r w:rsidRPr="005945CA">
        <w:rPr>
          <w:rFonts w:ascii="Arial" w:eastAsia="Times New Roman" w:hAnsi="Arial" w:cs="Arial"/>
          <w:color w:val="000000" w:themeColor="text1"/>
          <w:sz w:val="22"/>
          <w:szCs w:val="22"/>
        </w:rPr>
        <w:t>placed in ‘special</w:t>
      </w:r>
      <w:r w:rsidR="00567588" w:rsidRPr="005945CA">
        <w:rPr>
          <w:rFonts w:ascii="Arial" w:eastAsia="Times New Roman" w:hAnsi="Arial" w:cs="Arial"/>
          <w:color w:val="000000" w:themeColor="text1"/>
          <w:sz w:val="22"/>
          <w:szCs w:val="22"/>
        </w:rPr>
        <w:t xml:space="preserve"> measures</w:t>
      </w:r>
      <w:r w:rsidRPr="005945CA">
        <w:rPr>
          <w:rFonts w:ascii="Arial" w:eastAsia="Times New Roman" w:hAnsi="Arial" w:cs="Arial"/>
          <w:color w:val="000000" w:themeColor="text1"/>
          <w:sz w:val="22"/>
          <w:szCs w:val="22"/>
        </w:rPr>
        <w:t>’</w:t>
      </w:r>
      <w:r w:rsidR="00567588" w:rsidRPr="005945CA">
        <w:rPr>
          <w:rFonts w:ascii="Arial" w:eastAsia="Times New Roman" w:hAnsi="Arial" w:cs="Arial"/>
          <w:color w:val="000000" w:themeColor="text1"/>
          <w:sz w:val="22"/>
          <w:szCs w:val="22"/>
        </w:rPr>
        <w:t xml:space="preserve"> du</w:t>
      </w:r>
      <w:r w:rsidR="00536359" w:rsidRPr="005945CA">
        <w:rPr>
          <w:rFonts w:ascii="Arial" w:eastAsia="Times New Roman" w:hAnsi="Arial" w:cs="Arial"/>
          <w:color w:val="000000" w:themeColor="text1"/>
          <w:sz w:val="22"/>
          <w:szCs w:val="22"/>
        </w:rPr>
        <w:t>e to it</w:t>
      </w:r>
      <w:r w:rsidRPr="005945CA">
        <w:rPr>
          <w:rFonts w:ascii="Arial" w:eastAsia="Times New Roman" w:hAnsi="Arial" w:cs="Arial"/>
          <w:color w:val="000000" w:themeColor="text1"/>
          <w:sz w:val="22"/>
          <w:szCs w:val="22"/>
        </w:rPr>
        <w:t>s</w:t>
      </w:r>
      <w:r w:rsidR="00567588" w:rsidRPr="005945CA">
        <w:rPr>
          <w:rFonts w:ascii="Arial" w:eastAsia="Times New Roman" w:hAnsi="Arial" w:cs="Arial"/>
          <w:color w:val="000000" w:themeColor="text1"/>
          <w:sz w:val="22"/>
          <w:szCs w:val="22"/>
        </w:rPr>
        <w:t xml:space="preserve"> fina</w:t>
      </w:r>
      <w:r w:rsidR="00536359" w:rsidRPr="005945CA">
        <w:rPr>
          <w:rFonts w:ascii="Arial" w:eastAsia="Times New Roman" w:hAnsi="Arial" w:cs="Arial"/>
          <w:color w:val="000000" w:themeColor="text1"/>
          <w:sz w:val="22"/>
          <w:szCs w:val="22"/>
        </w:rPr>
        <w:t xml:space="preserve">ncial position and following a </w:t>
      </w:r>
      <w:r w:rsidR="00567588" w:rsidRPr="005945CA">
        <w:rPr>
          <w:rFonts w:ascii="Arial" w:eastAsia="Times New Roman" w:hAnsi="Arial" w:cs="Arial"/>
          <w:color w:val="000000" w:themeColor="text1"/>
          <w:sz w:val="22"/>
          <w:szCs w:val="22"/>
        </w:rPr>
        <w:t>Care Quality Commission (CQC)</w:t>
      </w:r>
      <w:r w:rsidRPr="005945CA">
        <w:rPr>
          <w:rFonts w:ascii="Arial" w:eastAsia="Times New Roman" w:hAnsi="Arial" w:cs="Arial"/>
          <w:color w:val="000000" w:themeColor="text1"/>
          <w:sz w:val="22"/>
          <w:szCs w:val="22"/>
        </w:rPr>
        <w:t xml:space="preserve"> </w:t>
      </w:r>
      <w:r w:rsidR="00567588" w:rsidRPr="005945CA">
        <w:rPr>
          <w:rFonts w:ascii="Arial" w:eastAsia="Times New Roman" w:hAnsi="Arial" w:cs="Arial"/>
          <w:color w:val="000000" w:themeColor="text1"/>
          <w:sz w:val="22"/>
          <w:szCs w:val="22"/>
        </w:rPr>
        <w:t xml:space="preserve">inspection in which the hospital was </w:t>
      </w:r>
      <w:r w:rsidRPr="005945CA">
        <w:rPr>
          <w:rFonts w:ascii="Arial" w:eastAsia="Times New Roman" w:hAnsi="Arial" w:cs="Arial"/>
          <w:color w:val="000000" w:themeColor="text1"/>
          <w:sz w:val="22"/>
          <w:szCs w:val="22"/>
        </w:rPr>
        <w:t xml:space="preserve">found to be </w:t>
      </w:r>
      <w:r w:rsidR="00567588" w:rsidRPr="005945CA">
        <w:rPr>
          <w:rFonts w:ascii="Arial" w:eastAsia="Times New Roman" w:hAnsi="Arial" w:cs="Arial"/>
          <w:color w:val="000000" w:themeColor="text1"/>
          <w:sz w:val="22"/>
          <w:szCs w:val="22"/>
        </w:rPr>
        <w:t xml:space="preserve">below </w:t>
      </w:r>
      <w:r w:rsidRPr="005945CA">
        <w:rPr>
          <w:rFonts w:ascii="Arial" w:eastAsia="Times New Roman" w:hAnsi="Arial" w:cs="Arial"/>
          <w:color w:val="000000" w:themeColor="text1"/>
          <w:sz w:val="22"/>
          <w:szCs w:val="22"/>
        </w:rPr>
        <w:t xml:space="preserve">the required </w:t>
      </w:r>
      <w:r w:rsidR="00B211D5" w:rsidRPr="005945CA">
        <w:rPr>
          <w:rFonts w:ascii="Arial" w:eastAsia="Times New Roman" w:hAnsi="Arial" w:cs="Arial"/>
          <w:color w:val="000000" w:themeColor="text1"/>
          <w:sz w:val="22"/>
          <w:szCs w:val="22"/>
        </w:rPr>
        <w:t>standards in</w:t>
      </w:r>
      <w:r w:rsidRPr="005945CA">
        <w:rPr>
          <w:rFonts w:ascii="Arial" w:eastAsia="Times New Roman" w:hAnsi="Arial" w:cs="Arial"/>
          <w:color w:val="000000" w:themeColor="text1"/>
          <w:sz w:val="22"/>
          <w:szCs w:val="22"/>
        </w:rPr>
        <w:t xml:space="preserve"> several</w:t>
      </w:r>
      <w:r w:rsidR="00567588" w:rsidRPr="005945CA">
        <w:rPr>
          <w:rFonts w:ascii="Arial" w:eastAsia="Times New Roman" w:hAnsi="Arial" w:cs="Arial"/>
          <w:color w:val="000000" w:themeColor="text1"/>
          <w:sz w:val="22"/>
          <w:szCs w:val="22"/>
        </w:rPr>
        <w:t xml:space="preserve"> areas. A number of significant challenges were therefore present during the study including </w:t>
      </w:r>
      <w:r w:rsidRPr="005945CA">
        <w:rPr>
          <w:rFonts w:ascii="Arial" w:eastAsia="Times New Roman" w:hAnsi="Arial" w:cs="Arial"/>
          <w:color w:val="000000" w:themeColor="text1"/>
          <w:sz w:val="22"/>
          <w:szCs w:val="22"/>
        </w:rPr>
        <w:t xml:space="preserve">the mobilisation of </w:t>
      </w:r>
      <w:r w:rsidR="00567588" w:rsidRPr="005945CA">
        <w:rPr>
          <w:rFonts w:ascii="Arial" w:eastAsia="Times New Roman" w:hAnsi="Arial" w:cs="Arial"/>
          <w:color w:val="000000" w:themeColor="text1"/>
          <w:sz w:val="22"/>
          <w:szCs w:val="22"/>
        </w:rPr>
        <w:t xml:space="preserve">an improvement programme which involved all members of the hospital staff of which the </w:t>
      </w:r>
      <w:r w:rsidRPr="005945CA">
        <w:rPr>
          <w:rFonts w:ascii="Arial" w:eastAsia="Times New Roman" w:hAnsi="Arial" w:cs="Arial"/>
          <w:color w:val="000000" w:themeColor="text1"/>
          <w:sz w:val="22"/>
          <w:szCs w:val="22"/>
        </w:rPr>
        <w:t>ward</w:t>
      </w:r>
      <w:r w:rsidR="00567588" w:rsidRPr="005945CA">
        <w:rPr>
          <w:rFonts w:ascii="Arial" w:eastAsia="Times New Roman" w:hAnsi="Arial" w:cs="Arial"/>
          <w:color w:val="000000" w:themeColor="text1"/>
          <w:sz w:val="22"/>
          <w:szCs w:val="22"/>
        </w:rPr>
        <w:t xml:space="preserve"> sisters were of key importance.</w:t>
      </w:r>
      <w:r w:rsidRPr="005945CA">
        <w:rPr>
          <w:rFonts w:ascii="Arial" w:eastAsia="Times New Roman" w:hAnsi="Arial" w:cs="Arial"/>
          <w:color w:val="000000" w:themeColor="text1"/>
          <w:sz w:val="22"/>
          <w:szCs w:val="22"/>
        </w:rPr>
        <w:t xml:space="preserve"> One key area related to the staffing levels across the organisation with a high vacancy factor against the required establishment for nursing. This led to an aggressive recruitment campaign and an increased focus on retention of the valuable workforce. Many of the wa</w:t>
      </w:r>
      <w:r w:rsidR="00536359" w:rsidRPr="005945CA">
        <w:rPr>
          <w:rFonts w:ascii="Arial" w:eastAsia="Times New Roman" w:hAnsi="Arial" w:cs="Arial"/>
          <w:color w:val="000000" w:themeColor="text1"/>
          <w:sz w:val="22"/>
          <w:szCs w:val="22"/>
        </w:rPr>
        <w:t>r</w:t>
      </w:r>
      <w:r w:rsidRPr="005945CA">
        <w:rPr>
          <w:rFonts w:ascii="Arial" w:eastAsia="Times New Roman" w:hAnsi="Arial" w:cs="Arial"/>
          <w:color w:val="000000" w:themeColor="text1"/>
          <w:sz w:val="22"/>
          <w:szCs w:val="22"/>
        </w:rPr>
        <w:t xml:space="preserve">d sisters were operating their ward areas with such vacancies in their establishment and were actively involved in recruitment campaigns and retention programmes across the hospital. Moving forward with a supervisory model was undoubtedly a significant challenge against this backdrop, but one which was considered a key part of </w:t>
      </w:r>
      <w:r w:rsidR="00536359" w:rsidRPr="005945CA">
        <w:rPr>
          <w:rFonts w:ascii="Arial" w:eastAsia="Times New Roman" w:hAnsi="Arial" w:cs="Arial"/>
          <w:color w:val="000000" w:themeColor="text1"/>
          <w:sz w:val="22"/>
          <w:szCs w:val="22"/>
        </w:rPr>
        <w:t>the improvement journey by the B</w:t>
      </w:r>
      <w:r w:rsidRPr="005945CA">
        <w:rPr>
          <w:rFonts w:ascii="Arial" w:eastAsia="Times New Roman" w:hAnsi="Arial" w:cs="Arial"/>
          <w:color w:val="000000" w:themeColor="text1"/>
          <w:sz w:val="22"/>
          <w:szCs w:val="22"/>
        </w:rPr>
        <w:t>oar</w:t>
      </w:r>
      <w:r w:rsidR="00536359" w:rsidRPr="005945CA">
        <w:rPr>
          <w:rFonts w:ascii="Arial" w:eastAsia="Times New Roman" w:hAnsi="Arial" w:cs="Arial"/>
          <w:color w:val="000000" w:themeColor="text1"/>
          <w:sz w:val="22"/>
          <w:szCs w:val="22"/>
        </w:rPr>
        <w:t>d of D</w:t>
      </w:r>
      <w:r w:rsidRPr="005945CA">
        <w:rPr>
          <w:rFonts w:ascii="Arial" w:eastAsia="Times New Roman" w:hAnsi="Arial" w:cs="Arial"/>
          <w:color w:val="000000" w:themeColor="text1"/>
          <w:sz w:val="22"/>
          <w:szCs w:val="22"/>
        </w:rPr>
        <w:t>irectors.</w:t>
      </w:r>
    </w:p>
    <w:p w:rsidR="0072474A" w:rsidRPr="005945CA" w:rsidRDefault="0072474A" w:rsidP="0072474A">
      <w:pPr>
        <w:pStyle w:val="ListParagraph"/>
        <w:widowControl w:val="0"/>
        <w:autoSpaceDE w:val="0"/>
        <w:autoSpaceDN w:val="0"/>
        <w:adjustRightInd w:val="0"/>
        <w:ind w:left="142"/>
        <w:rPr>
          <w:rFonts w:ascii="Arial" w:hAnsi="Arial" w:cs="Arial"/>
          <w:color w:val="000000" w:themeColor="text1"/>
          <w:sz w:val="22"/>
          <w:lang w:val="en-US"/>
        </w:rPr>
      </w:pPr>
    </w:p>
    <w:p w:rsidR="0072474A" w:rsidRPr="005945CA" w:rsidRDefault="0072474A" w:rsidP="0072474A">
      <w:pPr>
        <w:pStyle w:val="ListParagraph"/>
        <w:widowControl w:val="0"/>
        <w:autoSpaceDE w:val="0"/>
        <w:autoSpaceDN w:val="0"/>
        <w:adjustRightInd w:val="0"/>
        <w:ind w:left="142"/>
        <w:rPr>
          <w:rFonts w:ascii="Arial" w:hAnsi="Arial" w:cs="Arial"/>
          <w:color w:val="000000" w:themeColor="text1"/>
          <w:sz w:val="22"/>
        </w:rPr>
      </w:pPr>
      <w:r w:rsidRPr="005945CA">
        <w:rPr>
          <w:rFonts w:ascii="Arial" w:hAnsi="Arial" w:cs="Arial"/>
          <w:color w:val="000000" w:themeColor="text1"/>
          <w:sz w:val="22"/>
          <w:lang w:val="en-US"/>
        </w:rPr>
        <w:t xml:space="preserve">This section has considered the changing nature of the ward sister role in the context of a changing NHS, presenting considerable obstacles to achieving high quality care with ever greater financial pressures and increased clinical challenges. </w:t>
      </w:r>
      <w:r w:rsidRPr="005945CA">
        <w:rPr>
          <w:rFonts w:ascii="Arial" w:hAnsi="Arial" w:cs="Arial"/>
          <w:color w:val="000000" w:themeColor="text1"/>
          <w:sz w:val="22"/>
        </w:rPr>
        <w:t>Having explored the historical backdrop of nursing roles and the role of the ward sister in relation to quality of care, the theme emerging from the literature of the potential for greater workplace empowerment of the ward sister, is now examined within the final section of this chapter as a theoretical orientation underpinning the difficulties faced by the ward sister in this role.</w:t>
      </w:r>
    </w:p>
    <w:p w:rsidR="00E741FC" w:rsidRPr="005945CA" w:rsidRDefault="00E741FC" w:rsidP="00E741FC">
      <w:pPr>
        <w:autoSpaceDE w:val="0"/>
        <w:autoSpaceDN w:val="0"/>
        <w:adjustRightInd w:val="0"/>
        <w:spacing w:line="360" w:lineRule="auto"/>
        <w:ind w:left="142"/>
        <w:rPr>
          <w:rFonts w:ascii="Arial" w:hAnsi="Arial" w:cs="Arial"/>
          <w:color w:val="000000" w:themeColor="text1"/>
          <w:sz w:val="22"/>
        </w:rPr>
      </w:pPr>
    </w:p>
    <w:p w:rsidR="008F02F6" w:rsidRPr="005945CA" w:rsidRDefault="008F02F6" w:rsidP="009624D1">
      <w:pPr>
        <w:pStyle w:val="Heading3"/>
        <w:ind w:left="142"/>
        <w:rPr>
          <w:color w:val="000000" w:themeColor="text1"/>
        </w:rPr>
      </w:pPr>
      <w:r w:rsidRPr="005945CA">
        <w:rPr>
          <w:color w:val="000000" w:themeColor="text1"/>
        </w:rPr>
        <w:t xml:space="preserve">2.4 </w:t>
      </w:r>
      <w:r w:rsidR="00C22EFD" w:rsidRPr="005945CA">
        <w:rPr>
          <w:color w:val="000000" w:themeColor="text1"/>
        </w:rPr>
        <w:tab/>
      </w:r>
      <w:r w:rsidRPr="005945CA">
        <w:rPr>
          <w:color w:val="000000" w:themeColor="text1"/>
        </w:rPr>
        <w:t xml:space="preserve">Theoretical </w:t>
      </w:r>
      <w:r w:rsidR="007B4530" w:rsidRPr="005945CA">
        <w:rPr>
          <w:color w:val="000000" w:themeColor="text1"/>
        </w:rPr>
        <w:t>o</w:t>
      </w:r>
      <w:r w:rsidRPr="005945CA">
        <w:rPr>
          <w:color w:val="000000" w:themeColor="text1"/>
        </w:rPr>
        <w:t>rientation</w:t>
      </w:r>
      <w:bookmarkEnd w:id="19"/>
      <w:r w:rsidRPr="005945CA">
        <w:rPr>
          <w:color w:val="000000" w:themeColor="text1"/>
        </w:rPr>
        <w:t xml:space="preserve"> – </w:t>
      </w:r>
      <w:r w:rsidR="00285D66" w:rsidRPr="005945CA">
        <w:rPr>
          <w:color w:val="000000" w:themeColor="text1"/>
        </w:rPr>
        <w:t>E</w:t>
      </w:r>
      <w:r w:rsidRPr="005945CA">
        <w:rPr>
          <w:color w:val="000000" w:themeColor="text1"/>
        </w:rPr>
        <w:t xml:space="preserve">mpowerment </w:t>
      </w:r>
      <w:r w:rsidR="007B4530" w:rsidRPr="005945CA">
        <w:rPr>
          <w:color w:val="000000" w:themeColor="text1"/>
        </w:rPr>
        <w:t>t</w:t>
      </w:r>
      <w:r w:rsidRPr="005945CA">
        <w:rPr>
          <w:color w:val="000000" w:themeColor="text1"/>
        </w:rPr>
        <w:t>heory</w:t>
      </w:r>
    </w:p>
    <w:p w:rsidR="008A0E0E" w:rsidRPr="005945CA" w:rsidRDefault="008F02F6" w:rsidP="008F02F6">
      <w:pPr>
        <w:autoSpaceDE w:val="0"/>
        <w:autoSpaceDN w:val="0"/>
        <w:adjustRightInd w:val="0"/>
        <w:spacing w:after="240" w:line="360" w:lineRule="auto"/>
        <w:ind w:left="142"/>
        <w:rPr>
          <w:rFonts w:ascii="Arial" w:hAnsi="Arial" w:cs="Arial"/>
          <w:color w:val="000000" w:themeColor="text1"/>
          <w:sz w:val="22"/>
        </w:rPr>
      </w:pPr>
      <w:r w:rsidRPr="005945CA">
        <w:rPr>
          <w:rFonts w:ascii="Arial" w:hAnsi="Arial" w:cs="Arial"/>
          <w:color w:val="000000" w:themeColor="text1"/>
          <w:sz w:val="22"/>
        </w:rPr>
        <w:t xml:space="preserve">In examining the </w:t>
      </w:r>
      <w:r w:rsidR="00B7621B" w:rsidRPr="005945CA">
        <w:rPr>
          <w:rFonts w:ascii="Arial" w:hAnsi="Arial" w:cs="Arial"/>
          <w:color w:val="000000" w:themeColor="text1"/>
          <w:sz w:val="22"/>
        </w:rPr>
        <w:t>literature relating to the ward sister</w:t>
      </w:r>
      <w:r w:rsidRPr="005945CA">
        <w:rPr>
          <w:rFonts w:ascii="Arial" w:hAnsi="Arial" w:cs="Arial"/>
          <w:color w:val="000000" w:themeColor="text1"/>
          <w:sz w:val="22"/>
        </w:rPr>
        <w:t xml:space="preserve">, </w:t>
      </w:r>
      <w:r w:rsidR="00B7621B" w:rsidRPr="005945CA">
        <w:rPr>
          <w:rFonts w:ascii="Arial" w:hAnsi="Arial" w:cs="Arial"/>
          <w:color w:val="000000" w:themeColor="text1"/>
          <w:sz w:val="22"/>
        </w:rPr>
        <w:t xml:space="preserve">the current systemic problems within the healthcare system and NHS including the high demand on bed occupancy, </w:t>
      </w:r>
      <w:r w:rsidR="002519D5" w:rsidRPr="005945CA">
        <w:rPr>
          <w:rFonts w:ascii="Arial" w:hAnsi="Arial" w:cs="Arial"/>
          <w:color w:val="000000" w:themeColor="text1"/>
          <w:sz w:val="22"/>
        </w:rPr>
        <w:t xml:space="preserve">shortage of front line nursing staff, </w:t>
      </w:r>
      <w:r w:rsidR="00B7621B" w:rsidRPr="005945CA">
        <w:rPr>
          <w:rFonts w:ascii="Arial" w:hAnsi="Arial" w:cs="Arial"/>
          <w:color w:val="000000" w:themeColor="text1"/>
          <w:sz w:val="22"/>
        </w:rPr>
        <w:t>fast and demanding expectations of patient throughput across the hospital setting, and increased challenges for ward sisters</w:t>
      </w:r>
      <w:r w:rsidR="001343C7" w:rsidRPr="005945CA">
        <w:rPr>
          <w:rFonts w:ascii="Arial" w:hAnsi="Arial" w:cs="Arial"/>
          <w:color w:val="000000" w:themeColor="text1"/>
          <w:sz w:val="22"/>
        </w:rPr>
        <w:t>,</w:t>
      </w:r>
      <w:r w:rsidR="00B7621B" w:rsidRPr="005945CA">
        <w:rPr>
          <w:rFonts w:ascii="Arial" w:hAnsi="Arial" w:cs="Arial"/>
          <w:color w:val="000000" w:themeColor="text1"/>
          <w:sz w:val="22"/>
        </w:rPr>
        <w:t xml:space="preserve"> led to the emerging themes</w:t>
      </w:r>
      <w:r w:rsidRPr="005945CA">
        <w:rPr>
          <w:rFonts w:ascii="Arial" w:hAnsi="Arial" w:cs="Arial"/>
          <w:color w:val="000000" w:themeColor="text1"/>
          <w:sz w:val="22"/>
        </w:rPr>
        <w:t xml:space="preserve"> and descriptions of disempowerment and how this impacts upon the ward sister’s ability to undertake the role. </w:t>
      </w:r>
      <w:r w:rsidR="00B7621B" w:rsidRPr="005945CA">
        <w:rPr>
          <w:rFonts w:ascii="Arial" w:hAnsi="Arial" w:cs="Arial"/>
          <w:color w:val="000000" w:themeColor="text1"/>
          <w:sz w:val="22"/>
        </w:rPr>
        <w:t>The multitude of challeng</w:t>
      </w:r>
      <w:r w:rsidR="001510EA" w:rsidRPr="005945CA">
        <w:rPr>
          <w:rFonts w:ascii="Arial" w:hAnsi="Arial" w:cs="Arial"/>
          <w:color w:val="000000" w:themeColor="text1"/>
          <w:sz w:val="22"/>
        </w:rPr>
        <w:t>es that present to ward sisters</w:t>
      </w:r>
      <w:r w:rsidR="00B7621B" w:rsidRPr="005945CA">
        <w:rPr>
          <w:rFonts w:ascii="Arial" w:hAnsi="Arial" w:cs="Arial"/>
          <w:color w:val="000000" w:themeColor="text1"/>
          <w:sz w:val="22"/>
        </w:rPr>
        <w:t xml:space="preserve"> who, whilst endeavo</w:t>
      </w:r>
      <w:r w:rsidR="00445A7D" w:rsidRPr="005945CA">
        <w:rPr>
          <w:rFonts w:ascii="Arial" w:hAnsi="Arial" w:cs="Arial"/>
          <w:color w:val="000000" w:themeColor="text1"/>
          <w:sz w:val="22"/>
        </w:rPr>
        <w:t>uring to manage a ward</w:t>
      </w:r>
      <w:r w:rsidR="00B7621B" w:rsidRPr="005945CA">
        <w:rPr>
          <w:rFonts w:ascii="Arial" w:hAnsi="Arial" w:cs="Arial"/>
          <w:color w:val="000000" w:themeColor="text1"/>
          <w:sz w:val="22"/>
        </w:rPr>
        <w:t xml:space="preserve">, educate and train staff, provide expert advice and guidance </w:t>
      </w:r>
      <w:r w:rsidR="00445A7D" w:rsidRPr="005945CA">
        <w:rPr>
          <w:rFonts w:ascii="Arial" w:hAnsi="Arial" w:cs="Arial"/>
          <w:color w:val="000000" w:themeColor="text1"/>
          <w:sz w:val="22"/>
        </w:rPr>
        <w:t>to patients and families whi</w:t>
      </w:r>
      <w:r w:rsidR="001510EA" w:rsidRPr="005945CA">
        <w:rPr>
          <w:rFonts w:ascii="Arial" w:hAnsi="Arial" w:cs="Arial"/>
          <w:color w:val="000000" w:themeColor="text1"/>
          <w:sz w:val="22"/>
        </w:rPr>
        <w:t>l</w:t>
      </w:r>
      <w:r w:rsidR="00445A7D" w:rsidRPr="005945CA">
        <w:rPr>
          <w:rFonts w:ascii="Arial" w:hAnsi="Arial" w:cs="Arial"/>
          <w:color w:val="000000" w:themeColor="text1"/>
          <w:sz w:val="22"/>
        </w:rPr>
        <w:t>st al</w:t>
      </w:r>
      <w:r w:rsidR="00B7621B" w:rsidRPr="005945CA">
        <w:rPr>
          <w:rFonts w:ascii="Arial" w:hAnsi="Arial" w:cs="Arial"/>
          <w:color w:val="000000" w:themeColor="text1"/>
          <w:sz w:val="22"/>
        </w:rPr>
        <w:t>so being expected to provide nursing care to a group of patients</w:t>
      </w:r>
      <w:r w:rsidR="001510EA" w:rsidRPr="005945CA">
        <w:rPr>
          <w:rFonts w:ascii="Arial" w:hAnsi="Arial" w:cs="Arial"/>
          <w:color w:val="000000" w:themeColor="text1"/>
          <w:sz w:val="22"/>
        </w:rPr>
        <w:t>,</w:t>
      </w:r>
      <w:r w:rsidR="00B7621B" w:rsidRPr="005945CA">
        <w:rPr>
          <w:rFonts w:ascii="Arial" w:hAnsi="Arial" w:cs="Arial"/>
          <w:color w:val="000000" w:themeColor="text1"/>
          <w:sz w:val="22"/>
        </w:rPr>
        <w:t xml:space="preserve"> led to feelings of disillusionment, frustration and lo</w:t>
      </w:r>
      <w:r w:rsidR="00445A7D" w:rsidRPr="005945CA">
        <w:rPr>
          <w:rFonts w:ascii="Arial" w:hAnsi="Arial" w:cs="Arial"/>
          <w:color w:val="000000" w:themeColor="text1"/>
          <w:sz w:val="22"/>
        </w:rPr>
        <w:t xml:space="preserve">ss of control of their role </w:t>
      </w:r>
      <w:r w:rsidR="00445A7D" w:rsidRPr="005945CA">
        <w:rPr>
          <w:rFonts w:ascii="Arial" w:hAnsi="Arial" w:cs="Arial"/>
          <w:color w:val="000000" w:themeColor="text1"/>
          <w:sz w:val="22"/>
        </w:rPr>
        <w:lastRenderedPageBreak/>
        <w:t>along with work overload and low morale within the professional group (Fenton and Phillips</w:t>
      </w:r>
      <w:r w:rsidR="00E37E8C" w:rsidRPr="005945CA">
        <w:rPr>
          <w:rFonts w:ascii="Arial" w:hAnsi="Arial" w:cs="Arial"/>
          <w:color w:val="000000" w:themeColor="text1"/>
          <w:sz w:val="22"/>
        </w:rPr>
        <w:t>,</w:t>
      </w:r>
      <w:r w:rsidR="00445A7D" w:rsidRPr="005945CA">
        <w:rPr>
          <w:rFonts w:ascii="Arial" w:hAnsi="Arial" w:cs="Arial"/>
          <w:color w:val="000000" w:themeColor="text1"/>
          <w:sz w:val="22"/>
        </w:rPr>
        <w:t xml:space="preserve"> 2013</w:t>
      </w:r>
      <w:r w:rsidR="00A43168" w:rsidRPr="005945CA">
        <w:rPr>
          <w:rFonts w:ascii="Arial" w:hAnsi="Arial" w:cs="Arial"/>
          <w:color w:val="000000" w:themeColor="text1"/>
          <w:sz w:val="22"/>
        </w:rPr>
        <w:t>;</w:t>
      </w:r>
      <w:r w:rsidR="001343C7" w:rsidRPr="005945CA">
        <w:rPr>
          <w:rFonts w:ascii="Arial" w:hAnsi="Arial" w:cs="Arial"/>
          <w:color w:val="000000" w:themeColor="text1"/>
          <w:sz w:val="22"/>
        </w:rPr>
        <w:t xml:space="preserve"> RCN 2015</w:t>
      </w:r>
      <w:r w:rsidR="00445A7D" w:rsidRPr="005945CA">
        <w:rPr>
          <w:rFonts w:ascii="Arial" w:hAnsi="Arial" w:cs="Arial"/>
          <w:color w:val="000000" w:themeColor="text1"/>
          <w:sz w:val="22"/>
        </w:rPr>
        <w:t>)</w:t>
      </w:r>
      <w:r w:rsidR="00E37E8C" w:rsidRPr="005945CA">
        <w:rPr>
          <w:rFonts w:ascii="Arial" w:hAnsi="Arial" w:cs="Arial"/>
          <w:color w:val="000000" w:themeColor="text1"/>
          <w:sz w:val="22"/>
        </w:rPr>
        <w:t>.</w:t>
      </w:r>
    </w:p>
    <w:p w:rsidR="00C83B21" w:rsidRPr="005945CA" w:rsidRDefault="008C76C3" w:rsidP="00C83B21">
      <w:pPr>
        <w:autoSpaceDE w:val="0"/>
        <w:autoSpaceDN w:val="0"/>
        <w:adjustRightInd w:val="0"/>
        <w:spacing w:after="240" w:line="360" w:lineRule="auto"/>
        <w:ind w:left="142"/>
        <w:rPr>
          <w:rFonts w:ascii="Arial" w:hAnsi="Arial" w:cs="Arial"/>
          <w:color w:val="000000" w:themeColor="text1"/>
          <w:sz w:val="22"/>
        </w:rPr>
      </w:pPr>
      <w:r w:rsidRPr="005945CA">
        <w:rPr>
          <w:rFonts w:ascii="Arial" w:hAnsi="Arial" w:cs="Arial"/>
          <w:color w:val="000000" w:themeColor="text1"/>
          <w:sz w:val="22"/>
        </w:rPr>
        <w:t>There has been considerable debate and criticism about the definition of empowerment over the past two decades</w:t>
      </w:r>
      <w:r w:rsidR="00B1359E" w:rsidRPr="005945CA">
        <w:rPr>
          <w:rFonts w:ascii="Arial" w:hAnsi="Arial" w:cs="Arial"/>
          <w:color w:val="000000" w:themeColor="text1"/>
          <w:sz w:val="22"/>
        </w:rPr>
        <w:t xml:space="preserve"> (</w:t>
      </w:r>
      <w:r w:rsidR="00ED1979" w:rsidRPr="005945CA">
        <w:rPr>
          <w:rFonts w:ascii="Arial" w:hAnsi="Arial" w:cs="Arial"/>
          <w:color w:val="000000" w:themeColor="text1"/>
          <w:sz w:val="22"/>
        </w:rPr>
        <w:t>Greasley, et al., 2005; Spreitzer, 2008</w:t>
      </w:r>
      <w:r w:rsidR="00B1359E" w:rsidRPr="005945CA">
        <w:rPr>
          <w:rFonts w:ascii="Arial" w:hAnsi="Arial" w:cs="Arial"/>
          <w:color w:val="000000" w:themeColor="text1"/>
          <w:sz w:val="22"/>
        </w:rPr>
        <w:t>)</w:t>
      </w:r>
      <w:r w:rsidR="00ED1979" w:rsidRPr="005945CA">
        <w:rPr>
          <w:rFonts w:ascii="Arial" w:hAnsi="Arial" w:cs="Arial"/>
          <w:color w:val="000000" w:themeColor="text1"/>
          <w:sz w:val="22"/>
        </w:rPr>
        <w:t>.</w:t>
      </w:r>
      <w:r w:rsidR="00B1359E" w:rsidRPr="005945CA">
        <w:rPr>
          <w:rFonts w:ascii="Arial" w:hAnsi="Arial" w:cs="Arial"/>
          <w:color w:val="000000" w:themeColor="text1"/>
          <w:sz w:val="22"/>
        </w:rPr>
        <w:t xml:space="preserve"> In broad terms the </w:t>
      </w:r>
      <w:r w:rsidR="00B07806" w:rsidRPr="005945CA">
        <w:rPr>
          <w:rFonts w:ascii="Arial" w:hAnsi="Arial" w:cs="Arial"/>
          <w:color w:val="000000" w:themeColor="text1"/>
          <w:sz w:val="22"/>
        </w:rPr>
        <w:t>views</w:t>
      </w:r>
      <w:r w:rsidR="00B1359E" w:rsidRPr="005945CA">
        <w:rPr>
          <w:rFonts w:ascii="Arial" w:hAnsi="Arial" w:cs="Arial"/>
          <w:color w:val="000000" w:themeColor="text1"/>
          <w:sz w:val="22"/>
        </w:rPr>
        <w:t xml:space="preserve"> can be divided into two main </w:t>
      </w:r>
      <w:r w:rsidR="00B07806" w:rsidRPr="005945CA">
        <w:rPr>
          <w:rFonts w:ascii="Arial" w:hAnsi="Arial" w:cs="Arial"/>
          <w:color w:val="000000" w:themeColor="text1"/>
          <w:sz w:val="22"/>
        </w:rPr>
        <w:t>groups: one in which empowerment is viewed as a management tool or technique</w:t>
      </w:r>
      <w:r w:rsidR="009A2916" w:rsidRPr="005945CA">
        <w:rPr>
          <w:rFonts w:ascii="Arial" w:hAnsi="Arial" w:cs="Arial"/>
          <w:color w:val="000000" w:themeColor="text1"/>
          <w:sz w:val="22"/>
        </w:rPr>
        <w:t xml:space="preserve"> (Hechanova, </w:t>
      </w:r>
      <w:r w:rsidR="002A441D" w:rsidRPr="005945CA">
        <w:rPr>
          <w:rFonts w:ascii="Arial" w:hAnsi="Arial" w:cs="Arial"/>
          <w:color w:val="000000" w:themeColor="text1"/>
          <w:sz w:val="22"/>
        </w:rPr>
        <w:t>Alampay and Franco,</w:t>
      </w:r>
      <w:r w:rsidR="009A2916" w:rsidRPr="005945CA">
        <w:rPr>
          <w:rFonts w:ascii="Arial" w:hAnsi="Arial" w:cs="Arial"/>
          <w:color w:val="000000" w:themeColor="text1"/>
          <w:sz w:val="22"/>
        </w:rPr>
        <w:t xml:space="preserve"> 2006</w:t>
      </w:r>
      <w:r w:rsidR="003E2F53" w:rsidRPr="005945CA">
        <w:rPr>
          <w:rFonts w:ascii="Arial" w:hAnsi="Arial" w:cs="Arial"/>
          <w:color w:val="000000" w:themeColor="text1"/>
          <w:sz w:val="22"/>
        </w:rPr>
        <w:t>)</w:t>
      </w:r>
      <w:r w:rsidR="00B07806" w:rsidRPr="005945CA">
        <w:rPr>
          <w:rFonts w:ascii="Arial" w:hAnsi="Arial" w:cs="Arial"/>
          <w:color w:val="000000" w:themeColor="text1"/>
          <w:sz w:val="22"/>
        </w:rPr>
        <w:t>, and one in which empowerment is seen as a psychological state of the individual</w:t>
      </w:r>
      <w:r w:rsidR="003E2F53" w:rsidRPr="005945CA">
        <w:rPr>
          <w:rFonts w:ascii="Arial" w:hAnsi="Arial" w:cs="Arial"/>
          <w:color w:val="000000" w:themeColor="text1"/>
          <w:sz w:val="22"/>
        </w:rPr>
        <w:t xml:space="preserve"> (Greasley, et al., 2005)</w:t>
      </w:r>
      <w:r w:rsidR="00B07806" w:rsidRPr="005945CA">
        <w:rPr>
          <w:rFonts w:ascii="Arial" w:hAnsi="Arial" w:cs="Arial"/>
          <w:color w:val="000000" w:themeColor="text1"/>
          <w:sz w:val="22"/>
        </w:rPr>
        <w:t>.</w:t>
      </w:r>
      <w:r w:rsidR="00C83B21" w:rsidRPr="005945CA">
        <w:rPr>
          <w:rFonts w:ascii="Arial" w:hAnsi="Arial" w:cs="Arial"/>
          <w:color w:val="000000" w:themeColor="text1"/>
          <w:sz w:val="22"/>
        </w:rPr>
        <w:t xml:space="preserve"> Ahearne, </w:t>
      </w:r>
      <w:r w:rsidR="002A441D" w:rsidRPr="005945CA">
        <w:rPr>
          <w:rFonts w:ascii="Arial" w:hAnsi="Arial" w:cs="Arial"/>
          <w:color w:val="000000" w:themeColor="text1"/>
          <w:sz w:val="22"/>
        </w:rPr>
        <w:t>Mathieu and Rapp</w:t>
      </w:r>
      <w:r w:rsidR="00C83B21" w:rsidRPr="005945CA">
        <w:rPr>
          <w:rFonts w:ascii="Arial" w:hAnsi="Arial" w:cs="Arial"/>
          <w:color w:val="000000" w:themeColor="text1"/>
          <w:sz w:val="22"/>
        </w:rPr>
        <w:t xml:space="preserve"> (2005, pp.945-946) propose an integrated definition and suggest empowerment is “a practice or set of practices involving the delegation of responsibility down the hierarchy so as to give employees increased decision making authority in respect to the execution of their primary work task”. </w:t>
      </w:r>
    </w:p>
    <w:p w:rsidR="00495DC2" w:rsidRPr="005945CA" w:rsidRDefault="008F02F6" w:rsidP="00C83B21">
      <w:pPr>
        <w:autoSpaceDE w:val="0"/>
        <w:autoSpaceDN w:val="0"/>
        <w:adjustRightInd w:val="0"/>
        <w:spacing w:after="240" w:line="360" w:lineRule="auto"/>
        <w:ind w:left="142"/>
        <w:rPr>
          <w:rFonts w:ascii="Arial" w:hAnsi="Arial" w:cs="Arial"/>
          <w:color w:val="000000" w:themeColor="text1"/>
          <w:sz w:val="22"/>
        </w:rPr>
      </w:pPr>
      <w:r w:rsidRPr="005945CA">
        <w:rPr>
          <w:rFonts w:ascii="Arial" w:hAnsi="Arial" w:cs="Arial"/>
          <w:color w:val="000000" w:themeColor="text1"/>
          <w:sz w:val="22"/>
        </w:rPr>
        <w:t xml:space="preserve">Workplace empowerment </w:t>
      </w:r>
      <w:r w:rsidR="00C83B21" w:rsidRPr="005945CA">
        <w:rPr>
          <w:rFonts w:ascii="Arial" w:hAnsi="Arial" w:cs="Arial"/>
          <w:color w:val="000000" w:themeColor="text1"/>
          <w:sz w:val="22"/>
        </w:rPr>
        <w:t>as</w:t>
      </w:r>
      <w:r w:rsidRPr="005945CA">
        <w:rPr>
          <w:rFonts w:ascii="Arial" w:hAnsi="Arial" w:cs="Arial"/>
          <w:color w:val="000000" w:themeColor="text1"/>
          <w:sz w:val="22"/>
        </w:rPr>
        <w:t xml:space="preserve"> a management strategy has been shown to be successful in creating positive work environments in </w:t>
      </w:r>
      <w:r w:rsidR="004B3F70" w:rsidRPr="005945CA">
        <w:rPr>
          <w:rFonts w:ascii="Arial" w:hAnsi="Arial" w:cs="Arial"/>
          <w:color w:val="000000" w:themeColor="text1"/>
          <w:sz w:val="22"/>
        </w:rPr>
        <w:t>organisation</w:t>
      </w:r>
      <w:r w:rsidR="007B2606" w:rsidRPr="005945CA">
        <w:rPr>
          <w:rFonts w:ascii="Arial" w:hAnsi="Arial" w:cs="Arial"/>
          <w:color w:val="000000" w:themeColor="text1"/>
          <w:sz w:val="22"/>
        </w:rPr>
        <w:t>s (Laschin</w:t>
      </w:r>
      <w:r w:rsidR="009E5496" w:rsidRPr="005945CA">
        <w:rPr>
          <w:rFonts w:ascii="Arial" w:hAnsi="Arial" w:cs="Arial"/>
          <w:color w:val="000000" w:themeColor="text1"/>
          <w:sz w:val="22"/>
        </w:rPr>
        <w:t>g</w:t>
      </w:r>
      <w:r w:rsidR="00A31FA6" w:rsidRPr="005945CA">
        <w:rPr>
          <w:rFonts w:ascii="Arial" w:hAnsi="Arial" w:cs="Arial"/>
          <w:color w:val="000000" w:themeColor="text1"/>
          <w:sz w:val="22"/>
        </w:rPr>
        <w:t>er, Fine</w:t>
      </w:r>
      <w:r w:rsidR="007B2606" w:rsidRPr="005945CA">
        <w:rPr>
          <w:rFonts w:ascii="Arial" w:hAnsi="Arial" w:cs="Arial"/>
          <w:color w:val="000000" w:themeColor="text1"/>
          <w:sz w:val="22"/>
        </w:rPr>
        <w:t>gan and</w:t>
      </w:r>
      <w:r w:rsidRPr="005945CA">
        <w:rPr>
          <w:rFonts w:ascii="Arial" w:hAnsi="Arial" w:cs="Arial"/>
          <w:color w:val="000000" w:themeColor="text1"/>
          <w:sz w:val="22"/>
        </w:rPr>
        <w:t xml:space="preserve"> Wilk, 2009). </w:t>
      </w:r>
      <w:r w:rsidR="00C83B21" w:rsidRPr="005945CA">
        <w:rPr>
          <w:rFonts w:ascii="Arial" w:hAnsi="Arial" w:cs="Arial"/>
          <w:color w:val="000000" w:themeColor="text1"/>
          <w:sz w:val="22"/>
        </w:rPr>
        <w:t>It</w:t>
      </w:r>
      <w:r w:rsidRPr="005945CA">
        <w:rPr>
          <w:rFonts w:ascii="Arial" w:hAnsi="Arial" w:cs="Arial"/>
          <w:color w:val="000000" w:themeColor="text1"/>
          <w:sz w:val="22"/>
        </w:rPr>
        <w:t xml:space="preserve"> is a construct that links strengths and competencies and proactive behaviours to social policy and social change </w:t>
      </w:r>
      <w:r w:rsidR="007B2606" w:rsidRPr="005945CA">
        <w:rPr>
          <w:rFonts w:ascii="Arial" w:hAnsi="Arial" w:cs="Arial"/>
          <w:color w:val="000000" w:themeColor="text1"/>
          <w:sz w:val="22"/>
        </w:rPr>
        <w:t>(Rappaport, 1981;</w:t>
      </w:r>
      <w:r w:rsidRPr="005945CA">
        <w:rPr>
          <w:rFonts w:ascii="Arial" w:hAnsi="Arial" w:cs="Arial"/>
          <w:color w:val="000000" w:themeColor="text1"/>
          <w:sz w:val="22"/>
        </w:rPr>
        <w:t xml:space="preserve"> 1984). It compels us to think of competencies </w:t>
      </w:r>
      <w:r w:rsidR="009601E4" w:rsidRPr="005945CA">
        <w:rPr>
          <w:rFonts w:ascii="Arial" w:hAnsi="Arial" w:cs="Arial"/>
          <w:color w:val="000000" w:themeColor="text1"/>
          <w:sz w:val="22"/>
        </w:rPr>
        <w:t xml:space="preserve">and </w:t>
      </w:r>
      <w:r w:rsidRPr="005945CA">
        <w:rPr>
          <w:rFonts w:ascii="Arial" w:hAnsi="Arial" w:cs="Arial"/>
          <w:color w:val="000000" w:themeColor="text1"/>
          <w:sz w:val="22"/>
        </w:rPr>
        <w:t xml:space="preserve">strengths versus </w:t>
      </w:r>
      <w:r w:rsidR="002B702A" w:rsidRPr="005945CA">
        <w:rPr>
          <w:rFonts w:ascii="Arial" w:hAnsi="Arial" w:cs="Arial"/>
          <w:color w:val="000000" w:themeColor="text1"/>
          <w:sz w:val="22"/>
        </w:rPr>
        <w:t xml:space="preserve">deficits and </w:t>
      </w:r>
      <w:r w:rsidRPr="005945CA">
        <w:rPr>
          <w:rFonts w:ascii="Arial" w:hAnsi="Arial" w:cs="Arial"/>
          <w:color w:val="000000" w:themeColor="text1"/>
          <w:sz w:val="22"/>
        </w:rPr>
        <w:t xml:space="preserve">weaknesses (Perkins and Zimmerman, 1995). </w:t>
      </w:r>
    </w:p>
    <w:p w:rsidR="008A0E0E" w:rsidRPr="005945CA" w:rsidRDefault="008F02F6" w:rsidP="00C83B21">
      <w:pPr>
        <w:autoSpaceDE w:val="0"/>
        <w:autoSpaceDN w:val="0"/>
        <w:adjustRightInd w:val="0"/>
        <w:spacing w:after="240" w:line="360" w:lineRule="auto"/>
        <w:ind w:left="142"/>
        <w:rPr>
          <w:rFonts w:ascii="Arial" w:hAnsi="Arial" w:cs="Arial"/>
          <w:color w:val="000000" w:themeColor="text1"/>
          <w:sz w:val="22"/>
        </w:rPr>
      </w:pPr>
      <w:r w:rsidRPr="005945CA">
        <w:rPr>
          <w:rFonts w:ascii="Arial" w:hAnsi="Arial" w:cs="Arial"/>
          <w:color w:val="000000" w:themeColor="text1"/>
          <w:sz w:val="22"/>
          <w:lang w:val="en-US"/>
        </w:rPr>
        <w:t>The early concept of empowerment emerged in the literature in the late 1960s following the civil rights movement introducing people to the power of group initiatives. By the 1970s alongside the government’s challenges around public spending, group advocacy increased to address specific problems in the community, people became aware of the value of the mutual support available in self-help groups and the impact this could have (</w:t>
      </w:r>
      <w:r w:rsidRPr="005945CA">
        <w:rPr>
          <w:rFonts w:ascii="Arial" w:hAnsi="Arial" w:cs="Arial"/>
          <w:color w:val="000000" w:themeColor="text1"/>
          <w:sz w:val="22"/>
          <w:u w:color="0000E9"/>
          <w:lang w:val="en-US"/>
        </w:rPr>
        <w:t xml:space="preserve">Ryles, 1999). </w:t>
      </w:r>
    </w:p>
    <w:p w:rsidR="00120980" w:rsidRPr="005945CA" w:rsidRDefault="008F02F6" w:rsidP="00120980">
      <w:pPr>
        <w:autoSpaceDE w:val="0"/>
        <w:autoSpaceDN w:val="0"/>
        <w:adjustRightInd w:val="0"/>
        <w:spacing w:after="240" w:line="360" w:lineRule="auto"/>
        <w:ind w:left="142"/>
        <w:rPr>
          <w:rFonts w:ascii="Arial" w:hAnsi="Arial" w:cs="Arial"/>
          <w:color w:val="000000" w:themeColor="text1"/>
          <w:sz w:val="22"/>
        </w:rPr>
      </w:pPr>
      <w:r w:rsidRPr="005945CA">
        <w:rPr>
          <w:rFonts w:ascii="Arial" w:hAnsi="Arial" w:cs="Arial"/>
          <w:color w:val="000000" w:themeColor="text1"/>
          <w:sz w:val="22"/>
          <w:u w:color="0000E9"/>
          <w:lang w:val="en-US"/>
        </w:rPr>
        <w:t xml:space="preserve">Empowerment can </w:t>
      </w:r>
      <w:r w:rsidR="008A0E0E" w:rsidRPr="005945CA">
        <w:rPr>
          <w:rFonts w:ascii="Arial" w:hAnsi="Arial" w:cs="Arial"/>
          <w:color w:val="000000" w:themeColor="text1"/>
          <w:sz w:val="22"/>
          <w:u w:color="0000E9"/>
          <w:lang w:val="en-US"/>
        </w:rPr>
        <w:t>occur as a result of</w:t>
      </w:r>
      <w:r w:rsidRPr="005945CA">
        <w:rPr>
          <w:rFonts w:ascii="Arial" w:hAnsi="Arial" w:cs="Arial"/>
          <w:color w:val="000000" w:themeColor="text1"/>
          <w:sz w:val="22"/>
          <w:u w:color="0000E9"/>
          <w:lang w:val="en-US"/>
        </w:rPr>
        <w:t xml:space="preserve"> processes – actions, activities or structures</w:t>
      </w:r>
      <w:r w:rsidR="008A0E0E" w:rsidRPr="005945CA">
        <w:rPr>
          <w:rFonts w:ascii="Arial" w:hAnsi="Arial" w:cs="Arial"/>
          <w:color w:val="000000" w:themeColor="text1"/>
          <w:sz w:val="22"/>
          <w:u w:color="0000E9"/>
          <w:lang w:val="en-US"/>
        </w:rPr>
        <w:t xml:space="preserve"> introduced within an organisation</w:t>
      </w:r>
      <w:r w:rsidRPr="005945CA">
        <w:rPr>
          <w:rFonts w:ascii="Arial" w:hAnsi="Arial" w:cs="Arial"/>
          <w:color w:val="000000" w:themeColor="text1"/>
          <w:sz w:val="22"/>
          <w:u w:color="0000E9"/>
          <w:lang w:val="en-US"/>
        </w:rPr>
        <w:t xml:space="preserve"> (Zimmerman</w:t>
      </w:r>
      <w:r w:rsidR="007B2606" w:rsidRPr="005945CA">
        <w:rPr>
          <w:rFonts w:ascii="Arial" w:hAnsi="Arial" w:cs="Arial"/>
          <w:color w:val="000000" w:themeColor="text1"/>
          <w:sz w:val="22"/>
          <w:u w:color="0000E9"/>
          <w:lang w:val="en-US"/>
        </w:rPr>
        <w:t>,</w:t>
      </w:r>
      <w:r w:rsidRPr="005945CA">
        <w:rPr>
          <w:rFonts w:ascii="Arial" w:hAnsi="Arial" w:cs="Arial"/>
          <w:color w:val="000000" w:themeColor="text1"/>
          <w:sz w:val="22"/>
          <w:u w:color="0000E9"/>
          <w:lang w:val="en-US"/>
        </w:rPr>
        <w:t xml:space="preserve"> 1995) - or it results from </w:t>
      </w:r>
      <w:r w:rsidR="008A0E0E" w:rsidRPr="005945CA">
        <w:rPr>
          <w:rFonts w:ascii="Arial" w:hAnsi="Arial" w:cs="Arial"/>
          <w:color w:val="000000" w:themeColor="text1"/>
          <w:sz w:val="22"/>
          <w:u w:color="0000E9"/>
          <w:lang w:val="en-US"/>
        </w:rPr>
        <w:t>the individual impact of such processes.</w:t>
      </w:r>
      <w:r w:rsidRPr="005945CA">
        <w:rPr>
          <w:rFonts w:ascii="Arial" w:hAnsi="Arial" w:cs="Arial"/>
          <w:color w:val="000000" w:themeColor="text1"/>
          <w:sz w:val="22"/>
          <w:u w:color="0000E9"/>
          <w:lang w:val="en-US"/>
        </w:rPr>
        <w:t xml:space="preserve">  This is important in the definition of empowerment theory in terms of how individuals might take part in activities to become empowered or how at the organisational level empowering processes might include collaborative leadership or decision making (</w:t>
      </w:r>
      <w:r w:rsidRPr="005945CA">
        <w:rPr>
          <w:rFonts w:ascii="Arial" w:hAnsi="Arial" w:cs="Arial"/>
          <w:color w:val="000000" w:themeColor="text1"/>
          <w:sz w:val="22"/>
        </w:rPr>
        <w:t xml:space="preserve">Perkins and Zimmerman, 1995). The consequences of empowering processes are seen when empowerment is operationalised.  For </w:t>
      </w:r>
      <w:r w:rsidR="00667E3C" w:rsidRPr="005945CA">
        <w:rPr>
          <w:rFonts w:ascii="Arial" w:hAnsi="Arial" w:cs="Arial"/>
          <w:color w:val="000000" w:themeColor="text1"/>
          <w:sz w:val="22"/>
        </w:rPr>
        <w:t>example,</w:t>
      </w:r>
      <w:r w:rsidRPr="005945CA">
        <w:rPr>
          <w:rFonts w:ascii="Arial" w:hAnsi="Arial" w:cs="Arial"/>
          <w:color w:val="000000" w:themeColor="text1"/>
          <w:sz w:val="22"/>
        </w:rPr>
        <w:t xml:space="preserve"> empowered outcomes for ward sisters might include ward-specific perceptions of control and authority, whereas outcomes at the organisational level may include </w:t>
      </w:r>
      <w:r w:rsidR="008A0E0E" w:rsidRPr="005945CA">
        <w:rPr>
          <w:rFonts w:ascii="Arial" w:hAnsi="Arial" w:cs="Arial"/>
          <w:color w:val="000000" w:themeColor="text1"/>
          <w:sz w:val="22"/>
        </w:rPr>
        <w:t xml:space="preserve">compliance with leadership quality standards set out by regulatory bodies such as the </w:t>
      </w:r>
      <w:r w:rsidR="00B80FF7" w:rsidRPr="005945CA">
        <w:rPr>
          <w:rFonts w:ascii="Arial" w:hAnsi="Arial" w:cs="Arial"/>
          <w:color w:val="000000" w:themeColor="text1"/>
          <w:sz w:val="22"/>
        </w:rPr>
        <w:t xml:space="preserve">National Health Service </w:t>
      </w:r>
      <w:r w:rsidR="00D74D8C" w:rsidRPr="005945CA">
        <w:rPr>
          <w:rFonts w:ascii="Arial" w:hAnsi="Arial" w:cs="Arial"/>
          <w:color w:val="000000" w:themeColor="text1"/>
          <w:sz w:val="22"/>
        </w:rPr>
        <w:t>Improvement, single</w:t>
      </w:r>
      <w:r w:rsidR="00B80FF7" w:rsidRPr="005945CA">
        <w:rPr>
          <w:rFonts w:ascii="Arial" w:hAnsi="Arial" w:cs="Arial"/>
          <w:color w:val="000000" w:themeColor="text1"/>
          <w:sz w:val="22"/>
        </w:rPr>
        <w:t xml:space="preserve"> oversight framework</w:t>
      </w:r>
      <w:r w:rsidR="00AF7FE4" w:rsidRPr="005945CA">
        <w:rPr>
          <w:rFonts w:ascii="Arial" w:hAnsi="Arial" w:cs="Arial"/>
          <w:color w:val="000000" w:themeColor="text1"/>
          <w:sz w:val="22"/>
        </w:rPr>
        <w:t xml:space="preserve"> (NHSI</w:t>
      </w:r>
      <w:r w:rsidR="002A441D" w:rsidRPr="005945CA">
        <w:rPr>
          <w:rFonts w:ascii="Arial" w:hAnsi="Arial" w:cs="Arial"/>
          <w:color w:val="000000" w:themeColor="text1"/>
          <w:sz w:val="22"/>
        </w:rPr>
        <w:t>,</w:t>
      </w:r>
      <w:r w:rsidR="00AF7FE4" w:rsidRPr="005945CA">
        <w:rPr>
          <w:rFonts w:ascii="Arial" w:hAnsi="Arial" w:cs="Arial"/>
          <w:color w:val="000000" w:themeColor="text1"/>
          <w:sz w:val="22"/>
        </w:rPr>
        <w:t xml:space="preserve"> 2017)</w:t>
      </w:r>
      <w:r w:rsidR="008A0E0E" w:rsidRPr="005945CA">
        <w:rPr>
          <w:rFonts w:ascii="Arial" w:hAnsi="Arial" w:cs="Arial"/>
          <w:color w:val="000000" w:themeColor="text1"/>
          <w:sz w:val="22"/>
        </w:rPr>
        <w:t>.</w:t>
      </w:r>
    </w:p>
    <w:p w:rsidR="008F02F6" w:rsidRPr="005945CA" w:rsidRDefault="008F02F6" w:rsidP="00120980">
      <w:pPr>
        <w:autoSpaceDE w:val="0"/>
        <w:autoSpaceDN w:val="0"/>
        <w:adjustRightInd w:val="0"/>
        <w:spacing w:after="240" w:line="360" w:lineRule="auto"/>
        <w:ind w:left="142"/>
        <w:rPr>
          <w:rFonts w:ascii="Arial" w:hAnsi="Arial" w:cs="Arial"/>
          <w:color w:val="000000" w:themeColor="text1"/>
          <w:sz w:val="22"/>
        </w:rPr>
      </w:pPr>
      <w:r w:rsidRPr="005945CA">
        <w:rPr>
          <w:rFonts w:ascii="Arial" w:hAnsi="Arial" w:cs="Arial"/>
          <w:color w:val="000000" w:themeColor="text1"/>
          <w:sz w:val="22"/>
        </w:rPr>
        <w:lastRenderedPageBreak/>
        <w:t xml:space="preserve">Reviewing two decades of research, </w:t>
      </w:r>
      <w:r w:rsidR="002519D5" w:rsidRPr="005945CA">
        <w:rPr>
          <w:rFonts w:ascii="Arial" w:hAnsi="Arial" w:cs="Arial"/>
          <w:color w:val="000000" w:themeColor="text1"/>
          <w:sz w:val="22"/>
        </w:rPr>
        <w:t>Spreitzer (2008</w:t>
      </w:r>
      <w:r w:rsidRPr="005945CA">
        <w:rPr>
          <w:rFonts w:ascii="Arial" w:hAnsi="Arial" w:cs="Arial"/>
          <w:color w:val="000000" w:themeColor="text1"/>
          <w:sz w:val="22"/>
        </w:rPr>
        <w:t>) found two broad themes for workplace empowerment: structural empowerment (access to conditions that enable optimal role performance) and psychological empowerment (employee cognitions in response to working in empowering conditions). Taken together, structural and psychological empowerment represent a powerful approach to creating workplaces that attract a</w:t>
      </w:r>
      <w:r w:rsidR="004B3F70" w:rsidRPr="005945CA">
        <w:rPr>
          <w:rFonts w:ascii="Arial" w:hAnsi="Arial" w:cs="Arial"/>
          <w:color w:val="000000" w:themeColor="text1"/>
          <w:sz w:val="22"/>
        </w:rPr>
        <w:t>nd retain individuals to organis</w:t>
      </w:r>
      <w:r w:rsidRPr="005945CA">
        <w:rPr>
          <w:rFonts w:ascii="Arial" w:hAnsi="Arial" w:cs="Arial"/>
          <w:color w:val="000000" w:themeColor="text1"/>
          <w:sz w:val="22"/>
        </w:rPr>
        <w:t>ations.</w:t>
      </w:r>
    </w:p>
    <w:p w:rsidR="008F02F6" w:rsidRPr="005945CA" w:rsidRDefault="00DA39BD" w:rsidP="008F02F6">
      <w:pPr>
        <w:pStyle w:val="Default"/>
        <w:spacing w:after="240" w:line="360" w:lineRule="auto"/>
        <w:ind w:left="142"/>
        <w:rPr>
          <w:rFonts w:ascii="Arial" w:eastAsia="Times New Roman" w:hAnsi="Arial" w:cs="Arial"/>
          <w:iCs/>
          <w:color w:val="000000" w:themeColor="text1"/>
          <w:sz w:val="22"/>
          <w:szCs w:val="22"/>
        </w:rPr>
      </w:pPr>
      <w:r w:rsidRPr="005945CA">
        <w:rPr>
          <w:rFonts w:ascii="Arial" w:hAnsi="Arial" w:cs="Arial"/>
          <w:color w:val="000000" w:themeColor="text1"/>
          <w:sz w:val="22"/>
          <w:szCs w:val="22"/>
          <w:u w:color="420178"/>
          <w:lang w:val="en-US"/>
        </w:rPr>
        <w:t>Kalisch</w:t>
      </w:r>
      <w:r w:rsidR="007B2606" w:rsidRPr="005945CA">
        <w:rPr>
          <w:rFonts w:ascii="Arial" w:hAnsi="Arial" w:cs="Arial"/>
          <w:color w:val="000000" w:themeColor="text1"/>
          <w:sz w:val="22"/>
          <w:szCs w:val="22"/>
          <w:u w:color="420178"/>
          <w:lang w:val="en-US"/>
        </w:rPr>
        <w:t xml:space="preserve"> (197</w:t>
      </w:r>
      <w:r w:rsidR="00090BB8" w:rsidRPr="005945CA">
        <w:rPr>
          <w:rFonts w:ascii="Arial" w:hAnsi="Arial" w:cs="Arial"/>
          <w:color w:val="000000" w:themeColor="text1"/>
          <w:sz w:val="22"/>
          <w:szCs w:val="22"/>
          <w:u w:color="420178"/>
          <w:lang w:val="en-US"/>
        </w:rPr>
        <w:t>9</w:t>
      </w:r>
      <w:r w:rsidR="007B2606" w:rsidRPr="005945CA">
        <w:rPr>
          <w:rFonts w:ascii="Arial" w:hAnsi="Arial" w:cs="Arial"/>
          <w:color w:val="000000" w:themeColor="text1"/>
          <w:sz w:val="22"/>
          <w:szCs w:val="22"/>
          <w:u w:color="420178"/>
          <w:lang w:val="en-US"/>
        </w:rPr>
        <w:t>) and</w:t>
      </w:r>
      <w:r w:rsidR="008F02F6" w:rsidRPr="005945CA">
        <w:rPr>
          <w:rFonts w:ascii="Arial" w:hAnsi="Arial" w:cs="Arial"/>
          <w:color w:val="000000" w:themeColor="text1"/>
          <w:sz w:val="22"/>
          <w:szCs w:val="22"/>
          <w:u w:color="420178"/>
          <w:lang w:val="en-US"/>
        </w:rPr>
        <w:t xml:space="preserve"> Chandler (</w:t>
      </w:r>
      <w:r w:rsidR="008F02F6" w:rsidRPr="005945CA">
        <w:rPr>
          <w:rFonts w:ascii="Arial" w:hAnsi="Arial" w:cs="Arial"/>
          <w:color w:val="000000" w:themeColor="text1"/>
          <w:sz w:val="22"/>
          <w:szCs w:val="22"/>
          <w:u w:color="0000E9"/>
          <w:lang w:val="en-US"/>
        </w:rPr>
        <w:t>1986) had been among the first to describe the application of empowerment theory to nursing, which built on the seminal works of Kanter</w:t>
      </w:r>
      <w:r w:rsidR="007B2606" w:rsidRPr="005945CA">
        <w:rPr>
          <w:rFonts w:ascii="Arial" w:hAnsi="Arial" w:cs="Arial"/>
          <w:color w:val="000000" w:themeColor="text1"/>
          <w:sz w:val="22"/>
          <w:szCs w:val="22"/>
          <w:u w:color="0000E9"/>
          <w:lang w:val="en-US"/>
        </w:rPr>
        <w:t xml:space="preserve"> (1977;</w:t>
      </w:r>
      <w:r w:rsidR="008F02F6" w:rsidRPr="005945CA">
        <w:rPr>
          <w:rFonts w:ascii="Arial" w:hAnsi="Arial" w:cs="Arial"/>
          <w:color w:val="000000" w:themeColor="text1"/>
          <w:sz w:val="22"/>
          <w:szCs w:val="22"/>
          <w:u w:color="0000E9"/>
          <w:lang w:val="en-US"/>
        </w:rPr>
        <w:t xml:space="preserve"> 1993) and her theory of structural power in organisations. </w:t>
      </w:r>
      <w:r w:rsidR="008F02F6" w:rsidRPr="005945CA">
        <w:rPr>
          <w:rFonts w:ascii="Arial" w:hAnsi="Arial" w:cs="Arial"/>
          <w:color w:val="000000" w:themeColor="text1"/>
          <w:sz w:val="22"/>
          <w:szCs w:val="22"/>
        </w:rPr>
        <w:t>Chandler (</w:t>
      </w:r>
      <w:hyperlink r:id="rId13" w:anchor="Chandler" w:history="1">
        <w:r w:rsidR="008F02F6" w:rsidRPr="005945CA">
          <w:rPr>
            <w:rStyle w:val="Hyperlink"/>
            <w:rFonts w:ascii="Arial" w:hAnsi="Arial" w:cs="Arial"/>
            <w:color w:val="000000" w:themeColor="text1"/>
            <w:sz w:val="22"/>
            <w:szCs w:val="22"/>
            <w:u w:val="none"/>
          </w:rPr>
          <w:t>1992</w:t>
        </w:r>
      </w:hyperlink>
      <w:r w:rsidR="008F02F6" w:rsidRPr="005945CA">
        <w:rPr>
          <w:rFonts w:ascii="Arial" w:hAnsi="Arial" w:cs="Arial"/>
          <w:color w:val="000000" w:themeColor="text1"/>
          <w:sz w:val="22"/>
          <w:szCs w:val="22"/>
        </w:rPr>
        <w:t xml:space="preserve">) distinguished between power and empowerment, suggesting that empowerment is about the ability to act, whereas power is about having control and influence. </w:t>
      </w:r>
      <w:r w:rsidR="008F02F6" w:rsidRPr="005945CA">
        <w:rPr>
          <w:rFonts w:ascii="Arial" w:hAnsi="Arial" w:cs="Arial"/>
          <w:color w:val="000000" w:themeColor="text1"/>
          <w:sz w:val="22"/>
          <w:szCs w:val="22"/>
          <w:u w:color="0000E9"/>
          <w:lang w:val="en-US"/>
        </w:rPr>
        <w:t>Recognizing the wider interpretations of the concept of empowerment, Las</w:t>
      </w:r>
      <w:r w:rsidR="009E5496" w:rsidRPr="005945CA">
        <w:rPr>
          <w:rFonts w:ascii="Arial" w:hAnsi="Arial" w:cs="Arial"/>
          <w:color w:val="000000" w:themeColor="text1"/>
          <w:sz w:val="22"/>
          <w:szCs w:val="22"/>
          <w:u w:color="0000E9"/>
          <w:lang w:val="en-US"/>
        </w:rPr>
        <w:t>ch</w:t>
      </w:r>
      <w:r w:rsidR="008F02F6" w:rsidRPr="005945CA">
        <w:rPr>
          <w:rFonts w:ascii="Arial" w:hAnsi="Arial" w:cs="Arial"/>
          <w:color w:val="000000" w:themeColor="text1"/>
          <w:sz w:val="22"/>
          <w:szCs w:val="22"/>
          <w:u w:color="0000E9"/>
          <w:lang w:val="en-US"/>
        </w:rPr>
        <w:t>inger</w:t>
      </w:r>
      <w:r w:rsidR="009E5496" w:rsidRPr="005945CA">
        <w:rPr>
          <w:rFonts w:ascii="Arial" w:hAnsi="Arial" w:cs="Arial"/>
          <w:color w:val="000000" w:themeColor="text1"/>
          <w:sz w:val="22"/>
          <w:szCs w:val="22"/>
          <w:u w:color="0000E9"/>
          <w:lang w:val="en-US"/>
        </w:rPr>
        <w:t>,</w:t>
      </w:r>
      <w:r w:rsidR="008F02F6" w:rsidRPr="005945CA">
        <w:rPr>
          <w:rFonts w:ascii="Arial" w:hAnsi="Arial" w:cs="Arial"/>
          <w:color w:val="000000" w:themeColor="text1"/>
          <w:sz w:val="22"/>
          <w:szCs w:val="22"/>
          <w:u w:color="0000E9"/>
          <w:lang w:val="en-US"/>
        </w:rPr>
        <w:t xml:space="preserve"> et al</w:t>
      </w:r>
      <w:r w:rsidR="00504BB3" w:rsidRPr="005945CA">
        <w:rPr>
          <w:rFonts w:ascii="Arial" w:hAnsi="Arial" w:cs="Arial"/>
          <w:color w:val="000000" w:themeColor="text1"/>
          <w:sz w:val="22"/>
          <w:szCs w:val="22"/>
          <w:u w:color="0000E9"/>
          <w:lang w:val="en-US"/>
        </w:rPr>
        <w:t>.</w:t>
      </w:r>
      <w:r w:rsidR="008F02F6" w:rsidRPr="005945CA">
        <w:rPr>
          <w:rFonts w:ascii="Arial" w:hAnsi="Arial" w:cs="Arial"/>
          <w:color w:val="000000" w:themeColor="text1"/>
          <w:sz w:val="22"/>
          <w:szCs w:val="22"/>
          <w:u w:color="0000E9"/>
          <w:lang w:val="en-US"/>
        </w:rPr>
        <w:t xml:space="preserve"> (2001) expanded the work of Kanter to include Spreitzer’s (1995) notion of psychological empowerment. </w:t>
      </w:r>
      <w:r w:rsidR="008F02F6" w:rsidRPr="005945CA">
        <w:rPr>
          <w:rFonts w:ascii="Arial" w:eastAsia="Times New Roman" w:hAnsi="Arial" w:cs="Arial"/>
          <w:color w:val="000000" w:themeColor="text1"/>
          <w:sz w:val="22"/>
          <w:szCs w:val="22"/>
        </w:rPr>
        <w:t>Laschinger</w:t>
      </w:r>
      <w:r w:rsidR="000F7E24" w:rsidRPr="005945CA">
        <w:rPr>
          <w:rFonts w:ascii="Arial" w:eastAsia="Times New Roman" w:hAnsi="Arial" w:cs="Arial"/>
          <w:color w:val="000000" w:themeColor="text1"/>
          <w:sz w:val="22"/>
          <w:szCs w:val="22"/>
        </w:rPr>
        <w:t xml:space="preserve"> and Wong</w:t>
      </w:r>
      <w:r w:rsidR="008F02F6" w:rsidRPr="005945CA">
        <w:rPr>
          <w:rFonts w:ascii="Arial" w:eastAsia="Times New Roman" w:hAnsi="Arial" w:cs="Arial"/>
          <w:color w:val="000000" w:themeColor="text1"/>
          <w:sz w:val="22"/>
          <w:szCs w:val="22"/>
        </w:rPr>
        <w:t xml:space="preserve"> (2012) further suggest empowerment theory varies but generally relates to the notion of individuals having the power to accomplish their work in a meaningful way. </w:t>
      </w:r>
      <w:r w:rsidR="008F02F6" w:rsidRPr="005945CA">
        <w:rPr>
          <w:rFonts w:ascii="Arial" w:eastAsia="Times New Roman" w:hAnsi="Arial" w:cs="Arial"/>
          <w:iCs/>
          <w:color w:val="000000" w:themeColor="text1"/>
          <w:sz w:val="22"/>
          <w:szCs w:val="22"/>
        </w:rPr>
        <w:t>Udod</w:t>
      </w:r>
      <w:r w:rsidR="00D16C40" w:rsidRPr="005945CA">
        <w:rPr>
          <w:rFonts w:ascii="Arial" w:eastAsia="Times New Roman" w:hAnsi="Arial" w:cs="Arial"/>
          <w:iCs/>
          <w:color w:val="000000" w:themeColor="text1"/>
          <w:sz w:val="22"/>
          <w:szCs w:val="22"/>
        </w:rPr>
        <w:t xml:space="preserve"> and Racine</w:t>
      </w:r>
      <w:r w:rsidR="008F02F6" w:rsidRPr="005945CA">
        <w:rPr>
          <w:rFonts w:ascii="Arial" w:eastAsia="Times New Roman" w:hAnsi="Arial" w:cs="Arial"/>
          <w:i/>
          <w:iCs/>
          <w:color w:val="000000" w:themeColor="text1"/>
          <w:sz w:val="22"/>
          <w:szCs w:val="22"/>
        </w:rPr>
        <w:t xml:space="preserve"> </w:t>
      </w:r>
      <w:r w:rsidR="008F02F6" w:rsidRPr="005945CA">
        <w:rPr>
          <w:rFonts w:ascii="Arial" w:eastAsia="Times New Roman" w:hAnsi="Arial" w:cs="Arial"/>
          <w:iCs/>
          <w:color w:val="000000" w:themeColor="text1"/>
          <w:sz w:val="22"/>
          <w:szCs w:val="22"/>
        </w:rPr>
        <w:t>(2014) d</w:t>
      </w:r>
      <w:r w:rsidR="00D16C40" w:rsidRPr="005945CA">
        <w:rPr>
          <w:rFonts w:ascii="Arial" w:eastAsia="Times New Roman" w:hAnsi="Arial" w:cs="Arial"/>
          <w:iCs/>
          <w:color w:val="000000" w:themeColor="text1"/>
          <w:sz w:val="22"/>
          <w:szCs w:val="22"/>
        </w:rPr>
        <w:t>escribe</w:t>
      </w:r>
      <w:r w:rsidR="00C7011A" w:rsidRPr="005945CA">
        <w:rPr>
          <w:rFonts w:ascii="Arial" w:eastAsia="Times New Roman" w:hAnsi="Arial" w:cs="Arial"/>
          <w:iCs/>
          <w:color w:val="000000" w:themeColor="text1"/>
          <w:sz w:val="22"/>
          <w:szCs w:val="22"/>
        </w:rPr>
        <w:t xml:space="preserve"> it as multidimensional</w:t>
      </w:r>
      <w:r w:rsidR="008F02F6" w:rsidRPr="005945CA">
        <w:rPr>
          <w:rFonts w:ascii="Arial" w:eastAsia="Times New Roman" w:hAnsi="Arial" w:cs="Arial"/>
          <w:iCs/>
          <w:color w:val="000000" w:themeColor="text1"/>
          <w:sz w:val="22"/>
          <w:szCs w:val="22"/>
        </w:rPr>
        <w:t xml:space="preserve"> (1) enabling an individual to act by sharing power with others in order to achieve a common goal, and (2) enabling individuals to gain control over their lives as they become aware of aspects of the organisational system and their practice that constrain their work. </w:t>
      </w:r>
    </w:p>
    <w:p w:rsidR="008F02F6" w:rsidRPr="005945CA" w:rsidRDefault="008F02F6" w:rsidP="00C22EFD">
      <w:pPr>
        <w:pStyle w:val="Heading3"/>
        <w:ind w:left="142"/>
        <w:rPr>
          <w:color w:val="000000" w:themeColor="text1"/>
        </w:rPr>
      </w:pPr>
      <w:r w:rsidRPr="005945CA">
        <w:rPr>
          <w:color w:val="000000" w:themeColor="text1"/>
        </w:rPr>
        <w:t xml:space="preserve">2.4.1 </w:t>
      </w:r>
      <w:r w:rsidR="00C22EFD" w:rsidRPr="005945CA">
        <w:rPr>
          <w:color w:val="000000" w:themeColor="text1"/>
        </w:rPr>
        <w:tab/>
      </w:r>
      <w:r w:rsidRPr="005945CA">
        <w:rPr>
          <w:color w:val="000000" w:themeColor="text1"/>
        </w:rPr>
        <w:t xml:space="preserve">Kanter’s </w:t>
      </w:r>
      <w:r w:rsidR="00F63161" w:rsidRPr="005945CA">
        <w:rPr>
          <w:color w:val="000000" w:themeColor="text1"/>
        </w:rPr>
        <w:t>(1977</w:t>
      </w:r>
      <w:r w:rsidR="007F7A08" w:rsidRPr="005945CA">
        <w:rPr>
          <w:color w:val="000000" w:themeColor="text1"/>
        </w:rPr>
        <w:t xml:space="preserve">) </w:t>
      </w:r>
      <w:r w:rsidR="007B4530" w:rsidRPr="005945CA">
        <w:rPr>
          <w:color w:val="000000" w:themeColor="text1"/>
        </w:rPr>
        <w:t>t</w:t>
      </w:r>
      <w:r w:rsidRPr="005945CA">
        <w:rPr>
          <w:color w:val="000000" w:themeColor="text1"/>
        </w:rPr>
        <w:t xml:space="preserve">heory of </w:t>
      </w:r>
      <w:r w:rsidR="007B4530" w:rsidRPr="005945CA">
        <w:rPr>
          <w:color w:val="000000" w:themeColor="text1"/>
        </w:rPr>
        <w:t>s</w:t>
      </w:r>
      <w:r w:rsidRPr="005945CA">
        <w:rPr>
          <w:color w:val="000000" w:themeColor="text1"/>
        </w:rPr>
        <w:t xml:space="preserve">tructural </w:t>
      </w:r>
      <w:r w:rsidR="007B4530" w:rsidRPr="005945CA">
        <w:rPr>
          <w:color w:val="000000" w:themeColor="text1"/>
        </w:rPr>
        <w:t>e</w:t>
      </w:r>
      <w:r w:rsidRPr="005945CA">
        <w:rPr>
          <w:color w:val="000000" w:themeColor="text1"/>
        </w:rPr>
        <w:t>mpowerment</w:t>
      </w:r>
    </w:p>
    <w:p w:rsidR="0048010C" w:rsidRPr="005945CA" w:rsidRDefault="008F02F6" w:rsidP="00120980">
      <w:pPr>
        <w:autoSpaceDE w:val="0"/>
        <w:autoSpaceDN w:val="0"/>
        <w:adjustRightInd w:val="0"/>
        <w:spacing w:after="240" w:line="360" w:lineRule="auto"/>
        <w:ind w:left="142"/>
        <w:rPr>
          <w:rFonts w:ascii="Arial" w:hAnsi="Arial" w:cs="Arial"/>
          <w:color w:val="000000" w:themeColor="text1"/>
          <w:sz w:val="22"/>
        </w:rPr>
      </w:pPr>
      <w:r w:rsidRPr="005945CA">
        <w:rPr>
          <w:rFonts w:ascii="Arial" w:hAnsi="Arial" w:cs="Arial"/>
          <w:iCs/>
          <w:color w:val="000000" w:themeColor="text1"/>
          <w:sz w:val="22"/>
        </w:rPr>
        <w:t xml:space="preserve">Returning to the foundations of the understanding of empowerment, </w:t>
      </w:r>
      <w:r w:rsidRPr="005945CA">
        <w:rPr>
          <w:rFonts w:ascii="Arial" w:hAnsi="Arial" w:cs="Arial"/>
          <w:color w:val="000000" w:themeColor="text1"/>
          <w:sz w:val="22"/>
        </w:rPr>
        <w:t xml:space="preserve">Kanter’s </w:t>
      </w:r>
      <w:r w:rsidR="00A21455" w:rsidRPr="005945CA">
        <w:rPr>
          <w:rFonts w:ascii="Arial" w:hAnsi="Arial" w:cs="Arial"/>
          <w:color w:val="000000" w:themeColor="text1"/>
          <w:sz w:val="22"/>
        </w:rPr>
        <w:t>(1985</w:t>
      </w:r>
      <w:r w:rsidR="00CF7C83" w:rsidRPr="005945CA">
        <w:rPr>
          <w:rFonts w:ascii="Arial" w:hAnsi="Arial" w:cs="Arial"/>
          <w:color w:val="000000" w:themeColor="text1"/>
          <w:sz w:val="22"/>
        </w:rPr>
        <w:t xml:space="preserve">) </w:t>
      </w:r>
      <w:r w:rsidRPr="005945CA">
        <w:rPr>
          <w:rFonts w:ascii="Arial" w:hAnsi="Arial" w:cs="Arial"/>
          <w:color w:val="000000" w:themeColor="text1"/>
          <w:sz w:val="22"/>
        </w:rPr>
        <w:t>work</w:t>
      </w:r>
      <w:r w:rsidR="002D5570" w:rsidRPr="005945CA">
        <w:rPr>
          <w:rFonts w:ascii="Arial" w:hAnsi="Arial" w:cs="Arial"/>
          <w:color w:val="000000" w:themeColor="text1"/>
          <w:sz w:val="22"/>
        </w:rPr>
        <w:t>s set out a definition of power</w:t>
      </w:r>
      <w:r w:rsidRPr="005945CA">
        <w:rPr>
          <w:rFonts w:ascii="Arial" w:hAnsi="Arial" w:cs="Arial"/>
          <w:color w:val="000000" w:themeColor="text1"/>
          <w:sz w:val="22"/>
        </w:rPr>
        <w:t xml:space="preserve"> as the ability to be able to mobilise information, resources and support to get things done in an organisation. She goes on to explain</w:t>
      </w:r>
      <w:r w:rsidR="00CA550E" w:rsidRPr="005945CA">
        <w:rPr>
          <w:rFonts w:ascii="Arial" w:hAnsi="Arial" w:cs="Arial"/>
          <w:color w:val="000000" w:themeColor="text1"/>
          <w:sz w:val="22"/>
        </w:rPr>
        <w:t xml:space="preserve"> that</w:t>
      </w:r>
      <w:r w:rsidRPr="005945CA">
        <w:rPr>
          <w:rFonts w:ascii="Arial" w:hAnsi="Arial" w:cs="Arial"/>
          <w:color w:val="000000" w:themeColor="text1"/>
          <w:sz w:val="22"/>
        </w:rPr>
        <w:t xml:space="preserve"> in order to make this possible, the management teams within organisations sho</w:t>
      </w:r>
      <w:r w:rsidR="008F0F5E" w:rsidRPr="005945CA">
        <w:rPr>
          <w:rFonts w:ascii="Arial" w:hAnsi="Arial" w:cs="Arial"/>
          <w:color w:val="000000" w:themeColor="text1"/>
          <w:sz w:val="22"/>
        </w:rPr>
        <w:t>uld provide employees with the “power tools”</w:t>
      </w:r>
      <w:r w:rsidRPr="005945CA">
        <w:rPr>
          <w:rFonts w:ascii="Arial" w:hAnsi="Arial" w:cs="Arial"/>
          <w:color w:val="000000" w:themeColor="text1"/>
          <w:sz w:val="22"/>
        </w:rPr>
        <w:t xml:space="preserve"> to enable them to do this (Kanter</w:t>
      </w:r>
      <w:r w:rsidR="007B2606" w:rsidRPr="005945CA">
        <w:rPr>
          <w:rFonts w:ascii="Arial" w:hAnsi="Arial" w:cs="Arial"/>
          <w:color w:val="000000" w:themeColor="text1"/>
          <w:sz w:val="22"/>
        </w:rPr>
        <w:t>,</w:t>
      </w:r>
      <w:r w:rsidRPr="005945CA">
        <w:rPr>
          <w:rFonts w:ascii="Arial" w:hAnsi="Arial" w:cs="Arial"/>
          <w:color w:val="000000" w:themeColor="text1"/>
          <w:sz w:val="22"/>
        </w:rPr>
        <w:t xml:space="preserve"> 1985, p.</w:t>
      </w:r>
      <w:r w:rsidR="007B2606" w:rsidRPr="005945CA">
        <w:rPr>
          <w:rFonts w:ascii="Arial" w:hAnsi="Arial" w:cs="Arial"/>
          <w:color w:val="000000" w:themeColor="text1"/>
          <w:sz w:val="22"/>
        </w:rPr>
        <w:t xml:space="preserve"> </w:t>
      </w:r>
      <w:r w:rsidRPr="005945CA">
        <w:rPr>
          <w:rFonts w:ascii="Arial" w:hAnsi="Arial" w:cs="Arial"/>
          <w:color w:val="000000" w:themeColor="text1"/>
          <w:sz w:val="22"/>
        </w:rPr>
        <w:t xml:space="preserve">221). Kanter’s early work described two key empowerment structures, which exist within organisational settings, one being the structure of opportunity and the second being the structure of power. Specific job characteristics and interpersonal relationships that foster effective communication improve an individual’s access to empowerment structures. Kanter (1985; 1993) advocates </w:t>
      </w:r>
      <w:r w:rsidR="00A26562" w:rsidRPr="005945CA">
        <w:rPr>
          <w:rFonts w:ascii="Arial" w:hAnsi="Arial" w:cs="Arial"/>
          <w:color w:val="000000" w:themeColor="text1"/>
          <w:sz w:val="22"/>
        </w:rPr>
        <w:t xml:space="preserve">that </w:t>
      </w:r>
      <w:r w:rsidRPr="005945CA">
        <w:rPr>
          <w:rFonts w:ascii="Arial" w:hAnsi="Arial" w:cs="Arial"/>
          <w:color w:val="000000" w:themeColor="text1"/>
          <w:sz w:val="22"/>
        </w:rPr>
        <w:t>having access to opportunities for learning, growth</w:t>
      </w:r>
      <w:r w:rsidR="004B3F70" w:rsidRPr="005945CA">
        <w:rPr>
          <w:rFonts w:ascii="Arial" w:hAnsi="Arial" w:cs="Arial"/>
          <w:color w:val="000000" w:themeColor="text1"/>
          <w:sz w:val="22"/>
        </w:rPr>
        <w:t>, and advancement in the organis</w:t>
      </w:r>
      <w:r w:rsidRPr="005945CA">
        <w:rPr>
          <w:rFonts w:ascii="Arial" w:hAnsi="Arial" w:cs="Arial"/>
          <w:color w:val="000000" w:themeColor="text1"/>
          <w:sz w:val="22"/>
        </w:rPr>
        <w:t xml:space="preserve">ation will result in greater employee satisfaction, commitment and productivity.  The ability to access these empowerment structures requires the presence of what she describes as formal and informal power systems which managers should ensure are in place.  For </w:t>
      </w:r>
      <w:r w:rsidR="009E4888" w:rsidRPr="005945CA">
        <w:rPr>
          <w:rFonts w:ascii="Arial" w:hAnsi="Arial" w:cs="Arial"/>
          <w:color w:val="000000" w:themeColor="text1"/>
          <w:sz w:val="22"/>
        </w:rPr>
        <w:t>example,</w:t>
      </w:r>
      <w:r w:rsidRPr="005945CA">
        <w:rPr>
          <w:rFonts w:ascii="Arial" w:hAnsi="Arial" w:cs="Arial"/>
          <w:color w:val="000000" w:themeColor="text1"/>
          <w:sz w:val="22"/>
        </w:rPr>
        <w:t xml:space="preserve"> meaningful roles aligned to the organisation’s goals where individuals have the flexibility to be creative and to make decisions</w:t>
      </w:r>
      <w:r w:rsidR="00E112C7" w:rsidRPr="005945CA">
        <w:rPr>
          <w:rFonts w:ascii="Arial" w:hAnsi="Arial" w:cs="Arial"/>
          <w:color w:val="000000" w:themeColor="text1"/>
          <w:sz w:val="22"/>
        </w:rPr>
        <w:t>,</w:t>
      </w:r>
      <w:r w:rsidRPr="005945CA">
        <w:rPr>
          <w:rFonts w:ascii="Arial" w:hAnsi="Arial" w:cs="Arial"/>
          <w:color w:val="000000" w:themeColor="text1"/>
          <w:sz w:val="22"/>
        </w:rPr>
        <w:t xml:space="preserve"> elicit formal power systems that enable empowerment. </w:t>
      </w:r>
      <w:r w:rsidRPr="005945CA">
        <w:rPr>
          <w:rFonts w:ascii="Arial" w:hAnsi="Arial" w:cs="Arial"/>
          <w:color w:val="000000" w:themeColor="text1"/>
          <w:sz w:val="22"/>
        </w:rPr>
        <w:lastRenderedPageBreak/>
        <w:t>Informal power is derived from effective relationships and communication with colleagues and g</w:t>
      </w:r>
      <w:r w:rsidR="004B3F70" w:rsidRPr="005945CA">
        <w:rPr>
          <w:rFonts w:ascii="Arial" w:hAnsi="Arial" w:cs="Arial"/>
          <w:color w:val="000000" w:themeColor="text1"/>
          <w:sz w:val="22"/>
        </w:rPr>
        <w:t>roups in and outside the organis</w:t>
      </w:r>
      <w:r w:rsidRPr="005945CA">
        <w:rPr>
          <w:rFonts w:ascii="Arial" w:hAnsi="Arial" w:cs="Arial"/>
          <w:color w:val="000000" w:themeColor="text1"/>
          <w:sz w:val="22"/>
        </w:rPr>
        <w:t xml:space="preserve">ation. Laschinger, </w:t>
      </w:r>
      <w:r w:rsidR="0067141D" w:rsidRPr="005945CA">
        <w:rPr>
          <w:rFonts w:ascii="Arial" w:hAnsi="Arial" w:cs="Arial"/>
          <w:color w:val="000000" w:themeColor="text1"/>
          <w:sz w:val="22"/>
        </w:rPr>
        <w:t>et</w:t>
      </w:r>
      <w:r w:rsidR="00A64D31" w:rsidRPr="005945CA">
        <w:rPr>
          <w:rFonts w:ascii="Arial" w:hAnsi="Arial" w:cs="Arial"/>
          <w:color w:val="000000" w:themeColor="text1"/>
          <w:sz w:val="22"/>
        </w:rPr>
        <w:t xml:space="preserve"> </w:t>
      </w:r>
      <w:r w:rsidR="0067141D" w:rsidRPr="005945CA">
        <w:rPr>
          <w:rFonts w:ascii="Arial" w:hAnsi="Arial" w:cs="Arial"/>
          <w:color w:val="000000" w:themeColor="text1"/>
          <w:sz w:val="22"/>
        </w:rPr>
        <w:t>al.</w:t>
      </w:r>
      <w:r w:rsidRPr="005945CA">
        <w:rPr>
          <w:rFonts w:ascii="Arial" w:hAnsi="Arial" w:cs="Arial"/>
          <w:color w:val="000000" w:themeColor="text1"/>
          <w:sz w:val="22"/>
        </w:rPr>
        <w:t xml:space="preserve"> (2010) illustrate examples of such formal and informal empowering structures which prom</w:t>
      </w:r>
      <w:r w:rsidR="00D47CA3" w:rsidRPr="005945CA">
        <w:rPr>
          <w:rFonts w:ascii="Arial" w:hAnsi="Arial" w:cs="Arial"/>
          <w:color w:val="000000" w:themeColor="text1"/>
          <w:sz w:val="22"/>
        </w:rPr>
        <w:t>o</w:t>
      </w:r>
      <w:r w:rsidR="007F7A08" w:rsidRPr="005945CA">
        <w:rPr>
          <w:rFonts w:ascii="Arial" w:hAnsi="Arial" w:cs="Arial"/>
          <w:color w:val="000000" w:themeColor="text1"/>
          <w:sz w:val="22"/>
        </w:rPr>
        <w:t>te nursing practice</w:t>
      </w:r>
      <w:r w:rsidR="00DD2E71" w:rsidRPr="005945CA">
        <w:rPr>
          <w:rFonts w:ascii="Arial" w:hAnsi="Arial" w:cs="Arial"/>
          <w:color w:val="000000" w:themeColor="text1"/>
          <w:sz w:val="22"/>
        </w:rPr>
        <w:t xml:space="preserve"> (Table 2.</w:t>
      </w:r>
      <w:r w:rsidR="00B23E3B" w:rsidRPr="005945CA">
        <w:rPr>
          <w:rFonts w:ascii="Arial" w:hAnsi="Arial" w:cs="Arial"/>
          <w:color w:val="000000" w:themeColor="text1"/>
          <w:sz w:val="22"/>
        </w:rPr>
        <w:t>3</w:t>
      </w:r>
      <w:r w:rsidR="00DD2E71" w:rsidRPr="005945CA">
        <w:rPr>
          <w:rFonts w:ascii="Arial" w:hAnsi="Arial" w:cs="Arial"/>
          <w:color w:val="000000" w:themeColor="text1"/>
          <w:sz w:val="22"/>
        </w:rPr>
        <w:t xml:space="preserve">) and in the setting of this research to the ward sister role. </w:t>
      </w:r>
    </w:p>
    <w:p w:rsidR="00B211D5" w:rsidRPr="005945CA" w:rsidRDefault="00B211D5" w:rsidP="00120980">
      <w:pPr>
        <w:autoSpaceDE w:val="0"/>
        <w:autoSpaceDN w:val="0"/>
        <w:adjustRightInd w:val="0"/>
        <w:spacing w:after="240" w:line="360" w:lineRule="auto"/>
        <w:ind w:firstLine="142"/>
        <w:rPr>
          <w:rFonts w:ascii="Arial" w:hAnsi="Arial" w:cs="Arial"/>
          <w:color w:val="000000" w:themeColor="text1"/>
          <w:sz w:val="22"/>
        </w:rPr>
      </w:pPr>
    </w:p>
    <w:p w:rsidR="003B06A2" w:rsidRPr="005945CA" w:rsidRDefault="003B06A2" w:rsidP="00120980">
      <w:pPr>
        <w:autoSpaceDE w:val="0"/>
        <w:autoSpaceDN w:val="0"/>
        <w:adjustRightInd w:val="0"/>
        <w:spacing w:after="240" w:line="360" w:lineRule="auto"/>
        <w:ind w:firstLine="142"/>
        <w:rPr>
          <w:rFonts w:ascii="Arial" w:hAnsi="Arial" w:cs="Arial"/>
          <w:color w:val="000000" w:themeColor="text1"/>
          <w:sz w:val="22"/>
        </w:rPr>
      </w:pPr>
      <w:r w:rsidRPr="005945CA">
        <w:rPr>
          <w:rFonts w:ascii="Arial" w:hAnsi="Arial" w:cs="Arial"/>
          <w:color w:val="000000" w:themeColor="text1"/>
          <w:sz w:val="22"/>
        </w:rPr>
        <w:t xml:space="preserve">Table 2.3 Informal and </w:t>
      </w:r>
      <w:r w:rsidR="004063A9" w:rsidRPr="005945CA">
        <w:rPr>
          <w:rFonts w:ascii="Arial" w:hAnsi="Arial" w:cs="Arial"/>
          <w:color w:val="000000" w:themeColor="text1"/>
          <w:sz w:val="22"/>
        </w:rPr>
        <w:t>f</w:t>
      </w:r>
      <w:r w:rsidRPr="005945CA">
        <w:rPr>
          <w:rFonts w:ascii="Arial" w:hAnsi="Arial" w:cs="Arial"/>
          <w:color w:val="000000" w:themeColor="text1"/>
          <w:sz w:val="22"/>
        </w:rPr>
        <w:t xml:space="preserve">ormal </w:t>
      </w:r>
      <w:r w:rsidR="004063A9" w:rsidRPr="005945CA">
        <w:rPr>
          <w:rFonts w:ascii="Arial" w:hAnsi="Arial" w:cs="Arial"/>
          <w:color w:val="000000" w:themeColor="text1"/>
          <w:sz w:val="22"/>
        </w:rPr>
        <w:t>p</w:t>
      </w:r>
      <w:r w:rsidRPr="005945CA">
        <w:rPr>
          <w:rFonts w:ascii="Arial" w:hAnsi="Arial" w:cs="Arial"/>
          <w:color w:val="000000" w:themeColor="text1"/>
          <w:sz w:val="22"/>
        </w:rPr>
        <w:t xml:space="preserve">ower </w:t>
      </w:r>
      <w:r w:rsidR="004063A9" w:rsidRPr="005945CA">
        <w:rPr>
          <w:rFonts w:ascii="Arial" w:hAnsi="Arial" w:cs="Arial"/>
          <w:color w:val="000000" w:themeColor="text1"/>
          <w:sz w:val="22"/>
        </w:rPr>
        <w:t>s</w:t>
      </w:r>
      <w:r w:rsidRPr="005945CA">
        <w:rPr>
          <w:rFonts w:ascii="Arial" w:hAnsi="Arial" w:cs="Arial"/>
          <w:color w:val="000000" w:themeColor="text1"/>
          <w:sz w:val="22"/>
        </w:rPr>
        <w:t>tructures (Adapted from Laschinger, et al. 2010)</w:t>
      </w:r>
    </w:p>
    <w:tbl>
      <w:tblPr>
        <w:tblW w:w="9606"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803"/>
        <w:gridCol w:w="4803"/>
      </w:tblGrid>
      <w:tr w:rsidR="005945CA" w:rsidRPr="005945CA" w:rsidTr="001C2C90">
        <w:tc>
          <w:tcPr>
            <w:tcW w:w="4803" w:type="dxa"/>
            <w:tcBorders>
              <w:top w:val="single" w:sz="4" w:space="0" w:color="auto"/>
              <w:bottom w:val="single" w:sz="4" w:space="0" w:color="auto"/>
              <w:right w:val="single" w:sz="4" w:space="0" w:color="auto"/>
            </w:tcBorders>
          </w:tcPr>
          <w:p w:rsidR="008F02F6" w:rsidRPr="005945CA" w:rsidRDefault="008F02F6" w:rsidP="00B84D52">
            <w:pPr>
              <w:spacing w:line="360" w:lineRule="auto"/>
              <w:rPr>
                <w:rFonts w:ascii="Arial" w:hAnsi="Arial" w:cs="Arial"/>
                <w:b/>
                <w:color w:val="000000" w:themeColor="text1"/>
                <w:sz w:val="22"/>
              </w:rPr>
            </w:pPr>
            <w:r w:rsidRPr="005945CA">
              <w:rPr>
                <w:rFonts w:ascii="Arial" w:hAnsi="Arial" w:cs="Arial"/>
                <w:b/>
                <w:color w:val="000000" w:themeColor="text1"/>
                <w:sz w:val="22"/>
              </w:rPr>
              <w:t>Informal power</w:t>
            </w:r>
          </w:p>
        </w:tc>
        <w:tc>
          <w:tcPr>
            <w:tcW w:w="4803" w:type="dxa"/>
            <w:tcBorders>
              <w:top w:val="single" w:sz="4" w:space="0" w:color="auto"/>
              <w:left w:val="single" w:sz="4" w:space="0" w:color="auto"/>
              <w:bottom w:val="single" w:sz="4" w:space="0" w:color="auto"/>
            </w:tcBorders>
          </w:tcPr>
          <w:p w:rsidR="008F02F6" w:rsidRPr="005945CA" w:rsidRDefault="008F02F6" w:rsidP="00B84D52">
            <w:pPr>
              <w:spacing w:line="360" w:lineRule="auto"/>
              <w:rPr>
                <w:rFonts w:ascii="Arial" w:hAnsi="Arial" w:cs="Arial"/>
                <w:b/>
                <w:color w:val="000000" w:themeColor="text1"/>
                <w:sz w:val="22"/>
              </w:rPr>
            </w:pPr>
            <w:r w:rsidRPr="005945CA">
              <w:rPr>
                <w:rFonts w:ascii="Arial" w:hAnsi="Arial" w:cs="Arial"/>
                <w:b/>
                <w:color w:val="000000" w:themeColor="text1"/>
                <w:sz w:val="22"/>
              </w:rPr>
              <w:t>Formal power</w:t>
            </w:r>
          </w:p>
        </w:tc>
      </w:tr>
      <w:tr w:rsidR="001659EE" w:rsidRPr="005945CA" w:rsidTr="001C2C90">
        <w:tc>
          <w:tcPr>
            <w:tcW w:w="4803" w:type="dxa"/>
            <w:tcBorders>
              <w:top w:val="single" w:sz="4" w:space="0" w:color="auto"/>
              <w:right w:val="single" w:sz="4" w:space="0" w:color="auto"/>
            </w:tcBorders>
          </w:tcPr>
          <w:p w:rsidR="008F02F6" w:rsidRPr="005945CA" w:rsidRDefault="008F02F6" w:rsidP="004A232B">
            <w:pPr>
              <w:pStyle w:val="ListParagraph"/>
              <w:numPr>
                <w:ilvl w:val="0"/>
                <w:numId w:val="28"/>
              </w:numPr>
              <w:ind w:left="454"/>
              <w:rPr>
                <w:rFonts w:ascii="Arial" w:hAnsi="Arial" w:cs="Arial"/>
                <w:color w:val="000000" w:themeColor="text1"/>
                <w:sz w:val="22"/>
              </w:rPr>
            </w:pPr>
            <w:r w:rsidRPr="005945CA">
              <w:rPr>
                <w:rFonts w:ascii="Arial" w:hAnsi="Arial" w:cs="Arial"/>
                <w:color w:val="000000" w:themeColor="text1"/>
                <w:sz w:val="22"/>
              </w:rPr>
              <w:t xml:space="preserve">Participate in special task forces or important organisational committees </w:t>
            </w:r>
          </w:p>
          <w:p w:rsidR="008F02F6" w:rsidRPr="005945CA" w:rsidRDefault="008F02F6" w:rsidP="004A232B">
            <w:pPr>
              <w:pStyle w:val="ListParagraph"/>
              <w:numPr>
                <w:ilvl w:val="0"/>
                <w:numId w:val="28"/>
              </w:numPr>
              <w:ind w:left="454"/>
              <w:rPr>
                <w:rFonts w:ascii="Arial" w:hAnsi="Arial" w:cs="Arial"/>
                <w:color w:val="000000" w:themeColor="text1"/>
                <w:sz w:val="22"/>
              </w:rPr>
            </w:pPr>
            <w:r w:rsidRPr="005945CA">
              <w:rPr>
                <w:rFonts w:ascii="Arial" w:hAnsi="Arial" w:cs="Arial"/>
                <w:color w:val="000000" w:themeColor="text1"/>
                <w:sz w:val="22"/>
              </w:rPr>
              <w:t>Provide opportunities to network with colleagues through task forces, work groups</w:t>
            </w:r>
          </w:p>
          <w:p w:rsidR="008F02F6" w:rsidRPr="005945CA" w:rsidRDefault="008F02F6" w:rsidP="004A232B">
            <w:pPr>
              <w:pStyle w:val="ListParagraph"/>
              <w:numPr>
                <w:ilvl w:val="0"/>
                <w:numId w:val="28"/>
              </w:numPr>
              <w:ind w:left="454"/>
              <w:rPr>
                <w:rFonts w:ascii="Arial" w:hAnsi="Arial" w:cs="Arial"/>
                <w:color w:val="000000" w:themeColor="text1"/>
                <w:sz w:val="22"/>
              </w:rPr>
            </w:pPr>
            <w:r w:rsidRPr="005945CA">
              <w:rPr>
                <w:rFonts w:ascii="Arial" w:hAnsi="Arial" w:cs="Arial"/>
                <w:color w:val="000000" w:themeColor="text1"/>
                <w:sz w:val="22"/>
              </w:rPr>
              <w:t>Build networking skills initially at the unit level through team building exercises</w:t>
            </w:r>
          </w:p>
          <w:p w:rsidR="008F02F6" w:rsidRPr="005945CA" w:rsidRDefault="008F02F6" w:rsidP="004A232B">
            <w:pPr>
              <w:pStyle w:val="ListParagraph"/>
              <w:numPr>
                <w:ilvl w:val="0"/>
                <w:numId w:val="28"/>
              </w:numPr>
              <w:ind w:left="454"/>
              <w:rPr>
                <w:rFonts w:ascii="Arial" w:hAnsi="Arial" w:cs="Arial"/>
                <w:color w:val="000000" w:themeColor="text1"/>
                <w:sz w:val="22"/>
              </w:rPr>
            </w:pPr>
            <w:r w:rsidRPr="005945CA">
              <w:rPr>
                <w:rFonts w:ascii="Arial" w:hAnsi="Arial" w:cs="Arial"/>
                <w:color w:val="000000" w:themeColor="text1"/>
                <w:sz w:val="22"/>
              </w:rPr>
              <w:t>Broaden networking to include agency-wide and extra-</w:t>
            </w:r>
            <w:r w:rsidR="004B3F70" w:rsidRPr="005945CA">
              <w:rPr>
                <w:rFonts w:ascii="Arial" w:hAnsi="Arial" w:cs="Arial"/>
                <w:color w:val="000000" w:themeColor="text1"/>
                <w:sz w:val="22"/>
              </w:rPr>
              <w:t>organisation</w:t>
            </w:r>
            <w:r w:rsidRPr="005945CA">
              <w:rPr>
                <w:rFonts w:ascii="Arial" w:hAnsi="Arial" w:cs="Arial"/>
                <w:color w:val="000000" w:themeColor="text1"/>
                <w:sz w:val="22"/>
              </w:rPr>
              <w:t xml:space="preserve">al contacts </w:t>
            </w:r>
          </w:p>
          <w:p w:rsidR="008F02F6" w:rsidRPr="005945CA" w:rsidRDefault="008F02F6" w:rsidP="004A232B">
            <w:pPr>
              <w:pStyle w:val="ListParagraph"/>
              <w:numPr>
                <w:ilvl w:val="0"/>
                <w:numId w:val="28"/>
              </w:numPr>
              <w:ind w:left="454"/>
              <w:rPr>
                <w:rFonts w:ascii="Arial" w:hAnsi="Arial" w:cs="Arial"/>
                <w:color w:val="000000" w:themeColor="text1"/>
                <w:sz w:val="22"/>
              </w:rPr>
            </w:pPr>
            <w:r w:rsidRPr="005945CA">
              <w:rPr>
                <w:rFonts w:ascii="Arial" w:hAnsi="Arial" w:cs="Arial"/>
                <w:color w:val="000000" w:themeColor="text1"/>
                <w:sz w:val="22"/>
              </w:rPr>
              <w:t xml:space="preserve">Develop interdisciplinary networking opportunities </w:t>
            </w:r>
          </w:p>
          <w:p w:rsidR="008F02F6" w:rsidRPr="005945CA" w:rsidRDefault="008F02F6" w:rsidP="004A232B">
            <w:pPr>
              <w:pStyle w:val="ListParagraph"/>
              <w:numPr>
                <w:ilvl w:val="0"/>
                <w:numId w:val="28"/>
              </w:numPr>
              <w:ind w:left="454"/>
              <w:rPr>
                <w:rFonts w:ascii="Arial" w:hAnsi="Arial" w:cs="Arial"/>
                <w:color w:val="000000" w:themeColor="text1"/>
                <w:sz w:val="22"/>
              </w:rPr>
            </w:pPr>
            <w:r w:rsidRPr="005945CA">
              <w:rPr>
                <w:rFonts w:ascii="Arial" w:hAnsi="Arial" w:cs="Arial"/>
                <w:color w:val="000000" w:themeColor="text1"/>
                <w:sz w:val="22"/>
              </w:rPr>
              <w:t>Encourage collegiality</w:t>
            </w:r>
          </w:p>
        </w:tc>
        <w:tc>
          <w:tcPr>
            <w:tcW w:w="4803" w:type="dxa"/>
            <w:tcBorders>
              <w:top w:val="single" w:sz="4" w:space="0" w:color="auto"/>
              <w:left w:val="single" w:sz="4" w:space="0" w:color="auto"/>
              <w:bottom w:val="single" w:sz="4" w:space="0" w:color="auto"/>
            </w:tcBorders>
          </w:tcPr>
          <w:p w:rsidR="008F02F6" w:rsidRPr="005945CA" w:rsidRDefault="008F02F6" w:rsidP="004A232B">
            <w:pPr>
              <w:pStyle w:val="ListParagraph"/>
              <w:numPr>
                <w:ilvl w:val="0"/>
                <w:numId w:val="28"/>
              </w:numPr>
              <w:ind w:left="339"/>
              <w:rPr>
                <w:rFonts w:ascii="Arial" w:hAnsi="Arial" w:cs="Arial"/>
                <w:color w:val="000000" w:themeColor="text1"/>
                <w:sz w:val="22"/>
              </w:rPr>
            </w:pPr>
            <w:r w:rsidRPr="005945CA">
              <w:rPr>
                <w:rFonts w:ascii="Arial" w:hAnsi="Arial" w:cs="Arial"/>
                <w:color w:val="000000" w:themeColor="text1"/>
                <w:sz w:val="22"/>
              </w:rPr>
              <w:t xml:space="preserve">Increase recognition of the </w:t>
            </w:r>
            <w:r w:rsidR="00F9113D" w:rsidRPr="005945CA">
              <w:rPr>
                <w:rFonts w:ascii="Arial" w:hAnsi="Arial" w:cs="Arial"/>
                <w:color w:val="000000" w:themeColor="text1"/>
                <w:sz w:val="22"/>
              </w:rPr>
              <w:t>sisters’</w:t>
            </w:r>
            <w:r w:rsidRPr="005945CA">
              <w:rPr>
                <w:rFonts w:ascii="Arial" w:hAnsi="Arial" w:cs="Arial"/>
                <w:color w:val="000000" w:themeColor="text1"/>
                <w:sz w:val="22"/>
              </w:rPr>
              <w:t xml:space="preserve"> role as central and relevant </w:t>
            </w:r>
          </w:p>
          <w:p w:rsidR="008F02F6" w:rsidRPr="005945CA" w:rsidRDefault="008F02F6" w:rsidP="004A232B">
            <w:pPr>
              <w:pStyle w:val="ListParagraph"/>
              <w:numPr>
                <w:ilvl w:val="0"/>
                <w:numId w:val="28"/>
              </w:numPr>
              <w:ind w:left="339"/>
              <w:rPr>
                <w:rFonts w:ascii="Arial" w:hAnsi="Arial" w:cs="Arial"/>
                <w:color w:val="000000" w:themeColor="text1"/>
                <w:sz w:val="22"/>
              </w:rPr>
            </w:pPr>
            <w:r w:rsidRPr="005945CA">
              <w:rPr>
                <w:rFonts w:ascii="Arial" w:hAnsi="Arial" w:cs="Arial"/>
                <w:color w:val="000000" w:themeColor="text1"/>
                <w:sz w:val="22"/>
              </w:rPr>
              <w:t xml:space="preserve">Develop a comprehensive job analysis of professional nursing practice </w:t>
            </w:r>
          </w:p>
          <w:p w:rsidR="008F02F6" w:rsidRPr="005945CA" w:rsidRDefault="008F02F6" w:rsidP="004A232B">
            <w:pPr>
              <w:pStyle w:val="ListParagraph"/>
              <w:numPr>
                <w:ilvl w:val="0"/>
                <w:numId w:val="28"/>
              </w:numPr>
              <w:ind w:left="339"/>
              <w:rPr>
                <w:rFonts w:ascii="Arial" w:hAnsi="Arial" w:cs="Arial"/>
                <w:color w:val="000000" w:themeColor="text1"/>
                <w:sz w:val="22"/>
              </w:rPr>
            </w:pPr>
            <w:r w:rsidRPr="005945CA">
              <w:rPr>
                <w:rFonts w:ascii="Arial" w:hAnsi="Arial" w:cs="Arial"/>
                <w:color w:val="000000" w:themeColor="text1"/>
                <w:sz w:val="22"/>
              </w:rPr>
              <w:t>Define outcomes of nursing</w:t>
            </w:r>
            <w:r w:rsidR="004B3F70" w:rsidRPr="005945CA">
              <w:rPr>
                <w:rFonts w:ascii="Arial" w:hAnsi="Arial" w:cs="Arial"/>
                <w:color w:val="000000" w:themeColor="text1"/>
                <w:sz w:val="22"/>
              </w:rPr>
              <w:t xml:space="preserve"> practice and align with organis</w:t>
            </w:r>
            <w:r w:rsidRPr="005945CA">
              <w:rPr>
                <w:rFonts w:ascii="Arial" w:hAnsi="Arial" w:cs="Arial"/>
                <w:color w:val="000000" w:themeColor="text1"/>
                <w:sz w:val="22"/>
              </w:rPr>
              <w:t xml:space="preserve">ational goals </w:t>
            </w:r>
          </w:p>
          <w:p w:rsidR="008F02F6" w:rsidRPr="005945CA" w:rsidRDefault="008F02F6" w:rsidP="004A232B">
            <w:pPr>
              <w:pStyle w:val="ListParagraph"/>
              <w:numPr>
                <w:ilvl w:val="0"/>
                <w:numId w:val="28"/>
              </w:numPr>
              <w:ind w:left="339"/>
              <w:rPr>
                <w:rFonts w:ascii="Arial" w:hAnsi="Arial" w:cs="Arial"/>
                <w:color w:val="000000" w:themeColor="text1"/>
                <w:sz w:val="22"/>
              </w:rPr>
            </w:pPr>
            <w:r w:rsidRPr="005945CA">
              <w:rPr>
                <w:rFonts w:ascii="Arial" w:hAnsi="Arial" w:cs="Arial"/>
                <w:color w:val="000000" w:themeColor="text1"/>
                <w:sz w:val="22"/>
              </w:rPr>
              <w:t xml:space="preserve">Encourage </w:t>
            </w:r>
            <w:r w:rsidR="00F9113D" w:rsidRPr="005945CA">
              <w:rPr>
                <w:rFonts w:ascii="Arial" w:hAnsi="Arial" w:cs="Arial"/>
                <w:color w:val="000000" w:themeColor="text1"/>
                <w:sz w:val="22"/>
              </w:rPr>
              <w:t>sisters</w:t>
            </w:r>
            <w:r w:rsidRPr="005945CA">
              <w:rPr>
                <w:rFonts w:ascii="Arial" w:hAnsi="Arial" w:cs="Arial"/>
                <w:color w:val="000000" w:themeColor="text1"/>
                <w:sz w:val="22"/>
              </w:rPr>
              <w:t xml:space="preserve"> to positively view their contribution to patient care and education</w:t>
            </w:r>
          </w:p>
          <w:p w:rsidR="008F02F6" w:rsidRPr="005945CA" w:rsidRDefault="008F02F6" w:rsidP="004A232B">
            <w:pPr>
              <w:pStyle w:val="ListParagraph"/>
              <w:numPr>
                <w:ilvl w:val="0"/>
                <w:numId w:val="28"/>
              </w:numPr>
              <w:ind w:left="339"/>
              <w:rPr>
                <w:rFonts w:ascii="Arial" w:hAnsi="Arial" w:cs="Arial"/>
                <w:color w:val="000000" w:themeColor="text1"/>
                <w:sz w:val="22"/>
              </w:rPr>
            </w:pPr>
            <w:r w:rsidRPr="005945CA">
              <w:rPr>
                <w:rFonts w:ascii="Arial" w:hAnsi="Arial" w:cs="Arial"/>
                <w:color w:val="000000" w:themeColor="text1"/>
                <w:sz w:val="22"/>
              </w:rPr>
              <w:t xml:space="preserve">Provide opportunities for </w:t>
            </w:r>
            <w:r w:rsidR="00F9113D" w:rsidRPr="005945CA">
              <w:rPr>
                <w:rFonts w:ascii="Arial" w:hAnsi="Arial" w:cs="Arial"/>
                <w:color w:val="000000" w:themeColor="text1"/>
                <w:sz w:val="22"/>
              </w:rPr>
              <w:t>ward sisters</w:t>
            </w:r>
            <w:r w:rsidRPr="005945CA">
              <w:rPr>
                <w:rFonts w:ascii="Arial" w:hAnsi="Arial" w:cs="Arial"/>
                <w:color w:val="000000" w:themeColor="text1"/>
                <w:sz w:val="22"/>
              </w:rPr>
              <w:t xml:space="preserve"> to </w:t>
            </w:r>
            <w:r w:rsidR="001659EE" w:rsidRPr="005945CA">
              <w:rPr>
                <w:rFonts w:ascii="Arial" w:hAnsi="Arial" w:cs="Arial"/>
                <w:color w:val="000000" w:themeColor="text1"/>
                <w:sz w:val="22"/>
              </w:rPr>
              <w:t xml:space="preserve">develop and </w:t>
            </w:r>
            <w:r w:rsidRPr="005945CA">
              <w:rPr>
                <w:rFonts w:ascii="Arial" w:hAnsi="Arial" w:cs="Arial"/>
                <w:color w:val="000000" w:themeColor="text1"/>
                <w:sz w:val="22"/>
              </w:rPr>
              <w:t xml:space="preserve">showcase their skills </w:t>
            </w:r>
          </w:p>
          <w:p w:rsidR="008F02F6" w:rsidRPr="005945CA" w:rsidRDefault="008F02F6" w:rsidP="004A232B">
            <w:pPr>
              <w:pStyle w:val="ListParagraph"/>
              <w:numPr>
                <w:ilvl w:val="0"/>
                <w:numId w:val="28"/>
              </w:numPr>
              <w:ind w:left="339"/>
              <w:rPr>
                <w:rFonts w:ascii="Arial" w:hAnsi="Arial" w:cs="Arial"/>
                <w:color w:val="000000" w:themeColor="text1"/>
                <w:sz w:val="22"/>
              </w:rPr>
            </w:pPr>
            <w:r w:rsidRPr="005945CA">
              <w:rPr>
                <w:rFonts w:ascii="Arial" w:hAnsi="Arial" w:cs="Arial"/>
                <w:color w:val="000000" w:themeColor="text1"/>
                <w:sz w:val="22"/>
              </w:rPr>
              <w:t>Promote participative management and autonomous work units</w:t>
            </w:r>
          </w:p>
        </w:tc>
      </w:tr>
    </w:tbl>
    <w:p w:rsidR="00B211D5" w:rsidRPr="005945CA" w:rsidRDefault="00B211D5" w:rsidP="00A329BB">
      <w:pPr>
        <w:pStyle w:val="Heading3"/>
        <w:rPr>
          <w:color w:val="000000" w:themeColor="text1"/>
        </w:rPr>
      </w:pPr>
    </w:p>
    <w:p w:rsidR="008F02F6" w:rsidRPr="005945CA" w:rsidRDefault="008F02F6" w:rsidP="00A329BB">
      <w:pPr>
        <w:pStyle w:val="Heading3"/>
        <w:rPr>
          <w:color w:val="000000" w:themeColor="text1"/>
        </w:rPr>
      </w:pPr>
      <w:r w:rsidRPr="005945CA">
        <w:rPr>
          <w:color w:val="000000" w:themeColor="text1"/>
        </w:rPr>
        <w:t xml:space="preserve">2.4.1.1 </w:t>
      </w:r>
      <w:r w:rsidR="004F3FF8" w:rsidRPr="005945CA">
        <w:rPr>
          <w:color w:val="000000" w:themeColor="text1"/>
        </w:rPr>
        <w:tab/>
      </w:r>
      <w:r w:rsidRPr="005945CA">
        <w:rPr>
          <w:color w:val="000000" w:themeColor="text1"/>
        </w:rPr>
        <w:t xml:space="preserve">Structure of </w:t>
      </w:r>
      <w:r w:rsidR="007B4530" w:rsidRPr="005945CA">
        <w:rPr>
          <w:color w:val="000000" w:themeColor="text1"/>
        </w:rPr>
        <w:t>o</w:t>
      </w:r>
      <w:r w:rsidRPr="005945CA">
        <w:rPr>
          <w:color w:val="000000" w:themeColor="text1"/>
        </w:rPr>
        <w:t>pportunity</w:t>
      </w:r>
    </w:p>
    <w:p w:rsidR="008F02F6" w:rsidRPr="005945CA" w:rsidRDefault="008F02F6" w:rsidP="008F02F6">
      <w:pPr>
        <w:pStyle w:val="Default"/>
        <w:spacing w:after="240" w:line="360" w:lineRule="auto"/>
        <w:rPr>
          <w:rFonts w:ascii="Arial" w:eastAsia="Times New Roman" w:hAnsi="Arial" w:cs="Arial"/>
          <w:color w:val="000000" w:themeColor="text1"/>
          <w:sz w:val="22"/>
          <w:szCs w:val="22"/>
        </w:rPr>
      </w:pPr>
      <w:r w:rsidRPr="005945CA">
        <w:rPr>
          <w:rFonts w:ascii="Arial" w:hAnsi="Arial" w:cs="Arial"/>
          <w:color w:val="000000" w:themeColor="text1"/>
          <w:sz w:val="22"/>
          <w:szCs w:val="22"/>
        </w:rPr>
        <w:t xml:space="preserve">Kanter </w:t>
      </w:r>
      <w:r w:rsidR="0083712F" w:rsidRPr="005945CA">
        <w:rPr>
          <w:rFonts w:ascii="Arial" w:hAnsi="Arial" w:cs="Arial"/>
          <w:color w:val="000000" w:themeColor="text1"/>
          <w:sz w:val="22"/>
          <w:szCs w:val="22"/>
        </w:rPr>
        <w:t xml:space="preserve">(1985) </w:t>
      </w:r>
      <w:r w:rsidRPr="005945CA">
        <w:rPr>
          <w:rFonts w:ascii="Arial" w:hAnsi="Arial" w:cs="Arial"/>
          <w:color w:val="000000" w:themeColor="text1"/>
          <w:sz w:val="22"/>
          <w:szCs w:val="22"/>
        </w:rPr>
        <w:t xml:space="preserve">conceptualises this first aspect of structural empowerment as the presence of the social structure in the work place that provides opportunity. This opportunity enables employees to develop their knowledge and skills to take a proactive approach towards their area of work which leads to problem solving approaches and active participants in change and innovative practice within the work setting. </w:t>
      </w:r>
      <w:r w:rsidRPr="005945CA">
        <w:rPr>
          <w:rFonts w:ascii="Arial" w:eastAsia="Times New Roman" w:hAnsi="Arial" w:cs="Arial"/>
          <w:color w:val="000000" w:themeColor="text1"/>
          <w:sz w:val="22"/>
          <w:szCs w:val="22"/>
        </w:rPr>
        <w:t>Within structure of opportunity Kanter considers opportunities within roles, which facilitate career advancement and development of knowledge and skills.</w:t>
      </w:r>
      <w:r w:rsidR="00446ADA" w:rsidRPr="005945CA">
        <w:rPr>
          <w:rFonts w:ascii="Arial" w:eastAsia="Times New Roman" w:hAnsi="Arial" w:cs="Arial"/>
          <w:color w:val="000000" w:themeColor="text1"/>
          <w:sz w:val="22"/>
          <w:szCs w:val="22"/>
        </w:rPr>
        <w:t xml:space="preserve"> </w:t>
      </w:r>
      <w:r w:rsidR="00574AB9" w:rsidRPr="005945CA">
        <w:rPr>
          <w:rFonts w:ascii="Arial" w:eastAsia="Times New Roman" w:hAnsi="Arial" w:cs="Arial"/>
          <w:color w:val="000000" w:themeColor="text1"/>
          <w:sz w:val="22"/>
          <w:szCs w:val="22"/>
        </w:rPr>
        <w:t xml:space="preserve">Conversely Kanter argues, individuals who are not exposed to such opportunity, reflect this in lower levels of personal and career aspirations and are often less committed to the wider organisational </w:t>
      </w:r>
      <w:r w:rsidR="00F35D28" w:rsidRPr="005945CA">
        <w:rPr>
          <w:rFonts w:ascii="Arial" w:eastAsia="Times New Roman" w:hAnsi="Arial" w:cs="Arial"/>
          <w:color w:val="000000" w:themeColor="text1"/>
          <w:sz w:val="22"/>
          <w:szCs w:val="22"/>
        </w:rPr>
        <w:t>goals</w:t>
      </w:r>
      <w:r w:rsidR="00574AB9" w:rsidRPr="005945CA">
        <w:rPr>
          <w:rFonts w:ascii="Arial" w:eastAsia="Times New Roman" w:hAnsi="Arial" w:cs="Arial"/>
          <w:color w:val="000000" w:themeColor="text1"/>
          <w:sz w:val="22"/>
          <w:szCs w:val="22"/>
        </w:rPr>
        <w:t xml:space="preserve">. She also </w:t>
      </w:r>
      <w:r w:rsidR="00492C3E" w:rsidRPr="005945CA">
        <w:rPr>
          <w:rFonts w:ascii="Arial" w:eastAsia="Times New Roman" w:hAnsi="Arial" w:cs="Arial"/>
          <w:color w:val="000000" w:themeColor="text1"/>
          <w:sz w:val="22"/>
          <w:szCs w:val="22"/>
        </w:rPr>
        <w:t>suggests</w:t>
      </w:r>
      <w:r w:rsidR="00574AB9" w:rsidRPr="005945CA">
        <w:rPr>
          <w:rFonts w:ascii="Arial" w:eastAsia="Times New Roman" w:hAnsi="Arial" w:cs="Arial"/>
          <w:color w:val="000000" w:themeColor="text1"/>
          <w:sz w:val="22"/>
          <w:szCs w:val="22"/>
        </w:rPr>
        <w:t xml:space="preserve"> lack of opportunity in this way </w:t>
      </w:r>
      <w:r w:rsidR="00F35D28" w:rsidRPr="005945CA">
        <w:rPr>
          <w:rFonts w:ascii="Arial" w:eastAsia="Times New Roman" w:hAnsi="Arial" w:cs="Arial"/>
          <w:color w:val="000000" w:themeColor="text1"/>
          <w:sz w:val="22"/>
          <w:szCs w:val="22"/>
        </w:rPr>
        <w:t>leads individuals be cautious around new approaches and sometimes resistant to change on a local as well as organisational level.</w:t>
      </w:r>
      <w:r w:rsidR="00492C3E" w:rsidRPr="005945CA">
        <w:rPr>
          <w:rFonts w:ascii="Arial" w:eastAsia="Times New Roman" w:hAnsi="Arial" w:cs="Arial"/>
          <w:color w:val="000000" w:themeColor="text1"/>
          <w:sz w:val="22"/>
          <w:szCs w:val="22"/>
        </w:rPr>
        <w:t xml:space="preserve"> In relation to the ward sister role, having opportunity to develop </w:t>
      </w:r>
      <w:r w:rsidR="00492C3E" w:rsidRPr="005945CA">
        <w:rPr>
          <w:rFonts w:ascii="Arial" w:eastAsia="Times New Roman" w:hAnsi="Arial" w:cs="Arial"/>
          <w:color w:val="000000" w:themeColor="text1"/>
          <w:sz w:val="22"/>
          <w:szCs w:val="22"/>
        </w:rPr>
        <w:lastRenderedPageBreak/>
        <w:t xml:space="preserve">in order to examine ways of solving </w:t>
      </w:r>
      <w:r w:rsidR="002519D5" w:rsidRPr="005945CA">
        <w:rPr>
          <w:rFonts w:ascii="Arial" w:eastAsia="Times New Roman" w:hAnsi="Arial" w:cs="Arial"/>
          <w:color w:val="000000" w:themeColor="text1"/>
          <w:sz w:val="22"/>
          <w:szCs w:val="22"/>
        </w:rPr>
        <w:t>work-based</w:t>
      </w:r>
      <w:r w:rsidR="00492C3E" w:rsidRPr="005945CA">
        <w:rPr>
          <w:rFonts w:ascii="Arial" w:eastAsia="Times New Roman" w:hAnsi="Arial" w:cs="Arial"/>
          <w:color w:val="000000" w:themeColor="text1"/>
          <w:sz w:val="22"/>
          <w:szCs w:val="22"/>
        </w:rPr>
        <w:t xml:space="preserve"> problems and consider changes to practice to optimise patient care </w:t>
      </w:r>
      <w:r w:rsidR="004029F5" w:rsidRPr="005945CA">
        <w:rPr>
          <w:rFonts w:ascii="Arial" w:eastAsia="Times New Roman" w:hAnsi="Arial" w:cs="Arial"/>
          <w:color w:val="000000" w:themeColor="text1"/>
          <w:sz w:val="22"/>
          <w:szCs w:val="22"/>
        </w:rPr>
        <w:t xml:space="preserve">is therefore argued as an essential component of success within the ward sister role. </w:t>
      </w:r>
    </w:p>
    <w:p w:rsidR="008F02F6" w:rsidRPr="005945CA" w:rsidRDefault="008F02F6" w:rsidP="00A329BB">
      <w:pPr>
        <w:pStyle w:val="Heading3"/>
        <w:rPr>
          <w:color w:val="000000" w:themeColor="text1"/>
        </w:rPr>
      </w:pPr>
      <w:r w:rsidRPr="005945CA">
        <w:rPr>
          <w:color w:val="000000" w:themeColor="text1"/>
        </w:rPr>
        <w:t xml:space="preserve">2.4.1.2 </w:t>
      </w:r>
      <w:r w:rsidR="004F3FF8" w:rsidRPr="005945CA">
        <w:rPr>
          <w:color w:val="000000" w:themeColor="text1"/>
        </w:rPr>
        <w:tab/>
      </w:r>
      <w:r w:rsidRPr="005945CA">
        <w:rPr>
          <w:color w:val="000000" w:themeColor="text1"/>
        </w:rPr>
        <w:t xml:space="preserve">Structure of </w:t>
      </w:r>
      <w:r w:rsidR="007B4530" w:rsidRPr="005945CA">
        <w:rPr>
          <w:color w:val="000000" w:themeColor="text1"/>
        </w:rPr>
        <w:t>p</w:t>
      </w:r>
      <w:r w:rsidRPr="005945CA">
        <w:rPr>
          <w:color w:val="000000" w:themeColor="text1"/>
        </w:rPr>
        <w:t xml:space="preserve">ower </w:t>
      </w:r>
    </w:p>
    <w:p w:rsidR="008F02F6" w:rsidRPr="005945CA" w:rsidRDefault="008F02F6" w:rsidP="008F02F6">
      <w:pPr>
        <w:pStyle w:val="ListBullet"/>
        <w:numPr>
          <w:ilvl w:val="0"/>
          <w:numId w:val="0"/>
        </w:numPr>
        <w:spacing w:after="240"/>
        <w:jc w:val="both"/>
        <w:rPr>
          <w:rFonts w:ascii="Arial" w:hAnsi="Arial" w:cs="Arial"/>
          <w:color w:val="000000" w:themeColor="text1"/>
          <w:sz w:val="22"/>
          <w:lang w:val="en-US"/>
        </w:rPr>
      </w:pPr>
      <w:r w:rsidRPr="005945CA">
        <w:rPr>
          <w:rFonts w:ascii="Arial" w:eastAsia="Times New Roman" w:hAnsi="Arial" w:cs="Arial"/>
          <w:color w:val="000000" w:themeColor="text1"/>
          <w:sz w:val="22"/>
        </w:rPr>
        <w:t>Within the second empowerment structure, that of structure of power</w:t>
      </w:r>
      <w:r w:rsidR="00E112C7" w:rsidRPr="005945CA">
        <w:rPr>
          <w:rFonts w:ascii="Arial" w:eastAsia="Times New Roman" w:hAnsi="Arial" w:cs="Arial"/>
          <w:color w:val="000000" w:themeColor="text1"/>
          <w:sz w:val="22"/>
        </w:rPr>
        <w:t>,</w:t>
      </w:r>
      <w:r w:rsidRPr="005945CA">
        <w:rPr>
          <w:rFonts w:ascii="Arial" w:eastAsia="Times New Roman" w:hAnsi="Arial" w:cs="Arial"/>
          <w:color w:val="000000" w:themeColor="text1"/>
          <w:sz w:val="22"/>
        </w:rPr>
        <w:t xml:space="preserve"> she considers the importanc</w:t>
      </w:r>
      <w:r w:rsidR="00B96EF7" w:rsidRPr="005945CA">
        <w:rPr>
          <w:rFonts w:ascii="Arial" w:eastAsia="Times New Roman" w:hAnsi="Arial" w:cs="Arial"/>
          <w:color w:val="000000" w:themeColor="text1"/>
          <w:sz w:val="22"/>
        </w:rPr>
        <w:t>e of access to three key facets</w:t>
      </w:r>
      <w:r w:rsidRPr="005945CA">
        <w:rPr>
          <w:rFonts w:ascii="Arial" w:eastAsia="Times New Roman" w:hAnsi="Arial" w:cs="Arial"/>
          <w:color w:val="000000" w:themeColor="text1"/>
          <w:sz w:val="22"/>
        </w:rPr>
        <w:t xml:space="preserve"> being: </w:t>
      </w:r>
    </w:p>
    <w:p w:rsidR="004746FC" w:rsidRPr="005945CA" w:rsidRDefault="008F02F6" w:rsidP="004A232B">
      <w:pPr>
        <w:pStyle w:val="Default"/>
        <w:numPr>
          <w:ilvl w:val="0"/>
          <w:numId w:val="27"/>
        </w:numPr>
        <w:spacing w:after="240" w:line="360" w:lineRule="auto"/>
        <w:ind w:left="782" w:hanging="357"/>
        <w:jc w:val="both"/>
        <w:rPr>
          <w:rFonts w:ascii="Arial" w:eastAsia="Times New Roman" w:hAnsi="Arial" w:cs="Arial"/>
          <w:color w:val="000000" w:themeColor="text1"/>
          <w:sz w:val="22"/>
          <w:szCs w:val="22"/>
        </w:rPr>
      </w:pPr>
      <w:r w:rsidRPr="005945CA">
        <w:rPr>
          <w:rFonts w:ascii="Arial" w:eastAsia="Times New Roman" w:hAnsi="Arial" w:cs="Arial"/>
          <w:color w:val="000000" w:themeColor="text1"/>
          <w:sz w:val="22"/>
          <w:szCs w:val="22"/>
        </w:rPr>
        <w:t>lines of information, includin</w:t>
      </w:r>
      <w:r w:rsidR="00E112C7" w:rsidRPr="005945CA">
        <w:rPr>
          <w:rFonts w:ascii="Arial" w:eastAsia="Times New Roman" w:hAnsi="Arial" w:cs="Arial"/>
          <w:color w:val="000000" w:themeColor="text1"/>
          <w:sz w:val="22"/>
          <w:szCs w:val="22"/>
        </w:rPr>
        <w:t>g nursing knowledge and skills</w:t>
      </w:r>
    </w:p>
    <w:p w:rsidR="00D53DC4" w:rsidRPr="005945CA" w:rsidRDefault="008F02F6" w:rsidP="004A232B">
      <w:pPr>
        <w:pStyle w:val="Default"/>
        <w:numPr>
          <w:ilvl w:val="0"/>
          <w:numId w:val="27"/>
        </w:numPr>
        <w:spacing w:after="240" w:line="360" w:lineRule="auto"/>
        <w:ind w:left="782" w:hanging="357"/>
        <w:jc w:val="both"/>
        <w:rPr>
          <w:rFonts w:ascii="Arial" w:eastAsia="Times New Roman" w:hAnsi="Arial" w:cs="Arial"/>
          <w:color w:val="000000" w:themeColor="text1"/>
          <w:sz w:val="22"/>
          <w:szCs w:val="22"/>
        </w:rPr>
      </w:pPr>
      <w:r w:rsidRPr="005945CA">
        <w:rPr>
          <w:rFonts w:ascii="Arial" w:eastAsia="Times New Roman" w:hAnsi="Arial" w:cs="Arial"/>
          <w:color w:val="000000" w:themeColor="text1"/>
          <w:sz w:val="22"/>
          <w:szCs w:val="22"/>
        </w:rPr>
        <w:t>lines of support, not only in receiving feedback but in support for exerc</w:t>
      </w:r>
      <w:r w:rsidR="00D53DC4" w:rsidRPr="005945CA">
        <w:rPr>
          <w:rFonts w:ascii="Arial" w:eastAsia="Times New Roman" w:hAnsi="Arial" w:cs="Arial"/>
          <w:color w:val="000000" w:themeColor="text1"/>
          <w:sz w:val="22"/>
          <w:szCs w:val="22"/>
        </w:rPr>
        <w:t>ising discretion in daily work</w:t>
      </w:r>
    </w:p>
    <w:p w:rsidR="008F02F6" w:rsidRPr="005945CA" w:rsidRDefault="008F02F6" w:rsidP="004A232B">
      <w:pPr>
        <w:pStyle w:val="Default"/>
        <w:numPr>
          <w:ilvl w:val="0"/>
          <w:numId w:val="27"/>
        </w:numPr>
        <w:spacing w:line="360" w:lineRule="auto"/>
        <w:jc w:val="both"/>
        <w:rPr>
          <w:rFonts w:ascii="Arial" w:hAnsi="Arial" w:cs="Arial"/>
          <w:bCs/>
          <w:color w:val="000000" w:themeColor="text1"/>
          <w:sz w:val="22"/>
          <w:szCs w:val="22"/>
        </w:rPr>
      </w:pPr>
      <w:r w:rsidRPr="005945CA">
        <w:rPr>
          <w:rFonts w:ascii="Arial" w:eastAsia="Times New Roman" w:hAnsi="Arial" w:cs="Arial"/>
          <w:color w:val="000000" w:themeColor="text1"/>
          <w:sz w:val="22"/>
          <w:szCs w:val="22"/>
        </w:rPr>
        <w:t>lines of resource, including tools to complete the job which in nursing includes having the right numbers of staff as well as time to accomplish the work required.</w:t>
      </w:r>
    </w:p>
    <w:p w:rsidR="008F02F6" w:rsidRPr="005945CA" w:rsidRDefault="008F02F6" w:rsidP="008F02F6">
      <w:pPr>
        <w:pStyle w:val="Default"/>
        <w:spacing w:line="360" w:lineRule="auto"/>
        <w:ind w:left="787"/>
        <w:jc w:val="both"/>
        <w:rPr>
          <w:rFonts w:ascii="Arial" w:hAnsi="Arial" w:cs="Arial"/>
          <w:bCs/>
          <w:color w:val="000000" w:themeColor="text1"/>
          <w:sz w:val="22"/>
          <w:szCs w:val="22"/>
        </w:rPr>
      </w:pPr>
    </w:p>
    <w:p w:rsidR="008F02F6" w:rsidRPr="005945CA" w:rsidRDefault="008F02F6" w:rsidP="008F02F6">
      <w:pPr>
        <w:spacing w:after="240" w:line="360" w:lineRule="auto"/>
        <w:rPr>
          <w:rFonts w:ascii="Arial" w:hAnsi="Arial" w:cs="Arial"/>
          <w:color w:val="000000" w:themeColor="text1"/>
          <w:sz w:val="22"/>
        </w:rPr>
      </w:pPr>
      <w:r w:rsidRPr="005945CA">
        <w:rPr>
          <w:rFonts w:ascii="Arial" w:hAnsi="Arial" w:cs="Arial"/>
          <w:color w:val="000000" w:themeColor="text1"/>
          <w:sz w:val="22"/>
        </w:rPr>
        <w:t xml:space="preserve">Kanter </w:t>
      </w:r>
      <w:r w:rsidR="00DD2E71" w:rsidRPr="005945CA">
        <w:rPr>
          <w:rFonts w:ascii="Arial" w:hAnsi="Arial" w:cs="Arial"/>
          <w:color w:val="000000" w:themeColor="text1"/>
          <w:sz w:val="22"/>
        </w:rPr>
        <w:t>(1985</w:t>
      </w:r>
      <w:r w:rsidR="000B4D57" w:rsidRPr="005945CA">
        <w:rPr>
          <w:rFonts w:ascii="Arial" w:hAnsi="Arial" w:cs="Arial"/>
          <w:color w:val="000000" w:themeColor="text1"/>
          <w:sz w:val="22"/>
        </w:rPr>
        <w:t>)</w:t>
      </w:r>
      <w:r w:rsidR="006540F9" w:rsidRPr="005945CA">
        <w:rPr>
          <w:rFonts w:ascii="Arial" w:hAnsi="Arial" w:cs="Arial"/>
          <w:color w:val="000000" w:themeColor="text1"/>
          <w:sz w:val="22"/>
        </w:rPr>
        <w:t xml:space="preserve"> </w:t>
      </w:r>
      <w:r w:rsidRPr="005945CA">
        <w:rPr>
          <w:rFonts w:ascii="Arial" w:hAnsi="Arial" w:cs="Arial"/>
          <w:color w:val="000000" w:themeColor="text1"/>
          <w:sz w:val="22"/>
        </w:rPr>
        <w:t>suggests that when staff fail to have access to such empowerment structures they experience powerlessness manifesting in a variety of work attitudes and behaviours including feeling stuck in jobs without prospects of progressing, excluded from wider organisational decision makin</w:t>
      </w:r>
      <w:r w:rsidR="007B2606" w:rsidRPr="005945CA">
        <w:rPr>
          <w:rFonts w:ascii="Arial" w:hAnsi="Arial" w:cs="Arial"/>
          <w:color w:val="000000" w:themeColor="text1"/>
          <w:sz w:val="22"/>
        </w:rPr>
        <w:t>g, frustration and hopelessness</w:t>
      </w:r>
      <w:r w:rsidRPr="005945CA">
        <w:rPr>
          <w:rFonts w:ascii="Arial" w:hAnsi="Arial" w:cs="Arial"/>
          <w:color w:val="000000" w:themeColor="text1"/>
          <w:sz w:val="22"/>
        </w:rPr>
        <w:t xml:space="preserve"> (Kanter</w:t>
      </w:r>
      <w:r w:rsidR="007B2606" w:rsidRPr="005945CA">
        <w:rPr>
          <w:rFonts w:ascii="Arial" w:hAnsi="Arial" w:cs="Arial"/>
          <w:color w:val="000000" w:themeColor="text1"/>
          <w:sz w:val="22"/>
        </w:rPr>
        <w:t>,</w:t>
      </w:r>
      <w:r w:rsidRPr="005945CA">
        <w:rPr>
          <w:rFonts w:ascii="Arial" w:hAnsi="Arial" w:cs="Arial"/>
          <w:color w:val="000000" w:themeColor="text1"/>
          <w:sz w:val="22"/>
        </w:rPr>
        <w:t xml:space="preserve"> 1979)</w:t>
      </w:r>
      <w:r w:rsidR="007B2606" w:rsidRPr="005945CA">
        <w:rPr>
          <w:rFonts w:ascii="Arial" w:hAnsi="Arial" w:cs="Arial"/>
          <w:color w:val="000000" w:themeColor="text1"/>
          <w:sz w:val="22"/>
        </w:rPr>
        <w:t>.</w:t>
      </w:r>
      <w:r w:rsidRPr="005945CA">
        <w:rPr>
          <w:rFonts w:ascii="Arial" w:hAnsi="Arial" w:cs="Arial"/>
          <w:color w:val="000000" w:themeColor="text1"/>
          <w:sz w:val="22"/>
        </w:rPr>
        <w:t xml:space="preserve"> </w:t>
      </w:r>
      <w:r w:rsidR="00E112C7" w:rsidRPr="005945CA">
        <w:rPr>
          <w:rFonts w:ascii="Arial" w:hAnsi="Arial" w:cs="Arial"/>
          <w:color w:val="000000" w:themeColor="text1"/>
          <w:sz w:val="22"/>
        </w:rPr>
        <w:t>Scott</w:t>
      </w:r>
      <w:r w:rsidR="007B2606" w:rsidRPr="005945CA">
        <w:rPr>
          <w:rFonts w:ascii="Arial" w:hAnsi="Arial" w:cs="Arial"/>
          <w:color w:val="000000" w:themeColor="text1"/>
          <w:sz w:val="22"/>
        </w:rPr>
        <w:t xml:space="preserve"> </w:t>
      </w:r>
      <w:r w:rsidRPr="005945CA">
        <w:rPr>
          <w:rFonts w:ascii="Arial" w:hAnsi="Arial" w:cs="Arial"/>
          <w:color w:val="000000" w:themeColor="text1"/>
          <w:sz w:val="22"/>
        </w:rPr>
        <w:t xml:space="preserve">(2009) affirms the importance of such power systems in nursing, suggesting </w:t>
      </w:r>
      <w:r w:rsidR="00705B04" w:rsidRPr="005945CA">
        <w:rPr>
          <w:rFonts w:ascii="Arial" w:hAnsi="Arial" w:cs="Arial"/>
          <w:color w:val="000000" w:themeColor="text1"/>
          <w:sz w:val="22"/>
        </w:rPr>
        <w:t xml:space="preserve">that </w:t>
      </w:r>
      <w:r w:rsidRPr="005945CA">
        <w:rPr>
          <w:rFonts w:ascii="Arial" w:hAnsi="Arial" w:cs="Arial"/>
          <w:color w:val="000000" w:themeColor="text1"/>
          <w:sz w:val="22"/>
        </w:rPr>
        <w:t xml:space="preserve">without power, nurses are unable to influence patients and other clinical colleagues - in particular, medical staff. Page (2004) </w:t>
      </w:r>
      <w:r w:rsidR="00ED2038" w:rsidRPr="005945CA">
        <w:rPr>
          <w:rFonts w:ascii="Arial" w:hAnsi="Arial" w:cs="Arial"/>
          <w:color w:val="000000" w:themeColor="text1"/>
          <w:sz w:val="22"/>
        </w:rPr>
        <w:t>also supports the concept that</w:t>
      </w:r>
      <w:r w:rsidRPr="005945CA">
        <w:rPr>
          <w:rFonts w:ascii="Arial" w:hAnsi="Arial" w:cs="Arial"/>
          <w:color w:val="000000" w:themeColor="text1"/>
          <w:sz w:val="22"/>
        </w:rPr>
        <w:t xml:space="preserve"> powerless nurses are ineffective nurses, whilst Manojlovich </w:t>
      </w:r>
      <w:r w:rsidR="007B2606" w:rsidRPr="005945CA">
        <w:rPr>
          <w:rFonts w:ascii="Arial" w:hAnsi="Arial" w:cs="Arial"/>
          <w:color w:val="000000" w:themeColor="text1"/>
          <w:sz w:val="22"/>
        </w:rPr>
        <w:t>and</w:t>
      </w:r>
      <w:r w:rsidR="00705B04" w:rsidRPr="005945CA">
        <w:rPr>
          <w:rFonts w:ascii="Arial" w:hAnsi="Arial" w:cs="Arial"/>
          <w:color w:val="000000" w:themeColor="text1"/>
          <w:sz w:val="22"/>
        </w:rPr>
        <w:t xml:space="preserve"> Laschinger</w:t>
      </w:r>
      <w:r w:rsidR="00E112C7" w:rsidRPr="005945CA">
        <w:rPr>
          <w:rFonts w:ascii="Arial" w:hAnsi="Arial" w:cs="Arial"/>
          <w:color w:val="000000" w:themeColor="text1"/>
          <w:sz w:val="22"/>
        </w:rPr>
        <w:t xml:space="preserve"> (2002)</w:t>
      </w:r>
      <w:r w:rsidRPr="005945CA">
        <w:rPr>
          <w:rFonts w:ascii="Arial" w:hAnsi="Arial" w:cs="Arial"/>
          <w:color w:val="000000" w:themeColor="text1"/>
          <w:sz w:val="22"/>
        </w:rPr>
        <w:t xml:space="preserve"> </w:t>
      </w:r>
      <w:r w:rsidR="00ED2038" w:rsidRPr="005945CA">
        <w:rPr>
          <w:rFonts w:ascii="Arial" w:hAnsi="Arial" w:cs="Arial"/>
          <w:color w:val="000000" w:themeColor="text1"/>
          <w:sz w:val="22"/>
        </w:rPr>
        <w:t>agree that</w:t>
      </w:r>
      <w:r w:rsidRPr="005945CA">
        <w:rPr>
          <w:rFonts w:ascii="Arial" w:hAnsi="Arial" w:cs="Arial"/>
          <w:color w:val="000000" w:themeColor="text1"/>
          <w:sz w:val="22"/>
        </w:rPr>
        <w:t xml:space="preserve"> without power nurses are more susceptible </w:t>
      </w:r>
      <w:r w:rsidR="00570640" w:rsidRPr="005945CA">
        <w:rPr>
          <w:rFonts w:ascii="Arial" w:hAnsi="Arial" w:cs="Arial"/>
          <w:color w:val="000000" w:themeColor="text1"/>
          <w:sz w:val="22"/>
        </w:rPr>
        <w:t xml:space="preserve">to </w:t>
      </w:r>
      <w:r w:rsidR="0003063E" w:rsidRPr="005945CA">
        <w:rPr>
          <w:rFonts w:ascii="Arial" w:hAnsi="Arial" w:cs="Arial"/>
          <w:color w:val="000000" w:themeColor="text1"/>
          <w:sz w:val="22"/>
        </w:rPr>
        <w:t>burnout and</w:t>
      </w:r>
      <w:r w:rsidR="007546CB" w:rsidRPr="005945CA">
        <w:rPr>
          <w:rFonts w:ascii="Arial" w:hAnsi="Arial" w:cs="Arial"/>
          <w:color w:val="000000" w:themeColor="text1"/>
          <w:sz w:val="22"/>
        </w:rPr>
        <w:t xml:space="preserve"> that l</w:t>
      </w:r>
      <w:r w:rsidRPr="005945CA">
        <w:rPr>
          <w:rFonts w:ascii="Arial" w:hAnsi="Arial" w:cs="Arial"/>
          <w:color w:val="000000" w:themeColor="text1"/>
          <w:sz w:val="22"/>
        </w:rPr>
        <w:t xml:space="preserve">ack of nursing power </w:t>
      </w:r>
      <w:r w:rsidR="0003063E" w:rsidRPr="005945CA">
        <w:rPr>
          <w:rFonts w:ascii="Arial" w:hAnsi="Arial" w:cs="Arial"/>
          <w:color w:val="000000" w:themeColor="text1"/>
          <w:sz w:val="22"/>
        </w:rPr>
        <w:t xml:space="preserve">in influencing patients and affecting clinical decisions </w:t>
      </w:r>
      <w:r w:rsidRPr="005945CA">
        <w:rPr>
          <w:rFonts w:ascii="Arial" w:hAnsi="Arial" w:cs="Arial"/>
          <w:color w:val="000000" w:themeColor="text1"/>
          <w:sz w:val="22"/>
        </w:rPr>
        <w:t>may also contribu</w:t>
      </w:r>
      <w:r w:rsidR="007B2606" w:rsidRPr="005945CA">
        <w:rPr>
          <w:rFonts w:ascii="Arial" w:hAnsi="Arial" w:cs="Arial"/>
          <w:color w:val="000000" w:themeColor="text1"/>
          <w:sz w:val="22"/>
        </w:rPr>
        <w:t>te to poorer patient outcomes (L</w:t>
      </w:r>
      <w:r w:rsidRPr="005945CA">
        <w:rPr>
          <w:rFonts w:ascii="Arial" w:hAnsi="Arial" w:cs="Arial"/>
          <w:color w:val="000000" w:themeColor="text1"/>
          <w:sz w:val="22"/>
        </w:rPr>
        <w:t>aschinger</w:t>
      </w:r>
      <w:r w:rsidR="007B2606" w:rsidRPr="005945CA">
        <w:rPr>
          <w:rFonts w:ascii="Arial" w:hAnsi="Arial" w:cs="Arial"/>
          <w:color w:val="000000" w:themeColor="text1"/>
          <w:sz w:val="22"/>
        </w:rPr>
        <w:t>,</w:t>
      </w:r>
      <w:r w:rsidRPr="005945CA">
        <w:rPr>
          <w:rFonts w:ascii="Arial" w:hAnsi="Arial" w:cs="Arial"/>
          <w:color w:val="000000" w:themeColor="text1"/>
          <w:sz w:val="22"/>
        </w:rPr>
        <w:t xml:space="preserve"> </w:t>
      </w:r>
      <w:r w:rsidR="00516114" w:rsidRPr="005945CA">
        <w:rPr>
          <w:rFonts w:ascii="Arial" w:hAnsi="Arial" w:cs="Arial"/>
          <w:color w:val="000000" w:themeColor="text1"/>
          <w:sz w:val="22"/>
        </w:rPr>
        <w:t xml:space="preserve">et al., </w:t>
      </w:r>
      <w:r w:rsidRPr="005945CA">
        <w:rPr>
          <w:rFonts w:ascii="Arial" w:hAnsi="Arial" w:cs="Arial"/>
          <w:color w:val="000000" w:themeColor="text1"/>
          <w:sz w:val="22"/>
        </w:rPr>
        <w:t>2010).</w:t>
      </w:r>
    </w:p>
    <w:p w:rsidR="00614769" w:rsidRPr="005945CA" w:rsidRDefault="008F02F6" w:rsidP="008F02F6">
      <w:pPr>
        <w:autoSpaceDE w:val="0"/>
        <w:autoSpaceDN w:val="0"/>
        <w:adjustRightInd w:val="0"/>
        <w:spacing w:after="240" w:line="360" w:lineRule="auto"/>
        <w:rPr>
          <w:rFonts w:ascii="Arial" w:hAnsi="Arial" w:cs="Arial"/>
          <w:color w:val="000000" w:themeColor="text1"/>
          <w:sz w:val="22"/>
        </w:rPr>
      </w:pPr>
      <w:r w:rsidRPr="005945CA">
        <w:rPr>
          <w:rFonts w:ascii="Arial" w:hAnsi="Arial" w:cs="Arial"/>
          <w:color w:val="000000" w:themeColor="text1"/>
          <w:sz w:val="22"/>
          <w:u w:color="0000E9"/>
          <w:lang w:val="en-US"/>
        </w:rPr>
        <w:t>Kanter</w:t>
      </w:r>
      <w:r w:rsidR="00570640" w:rsidRPr="005945CA">
        <w:rPr>
          <w:rFonts w:ascii="Arial" w:hAnsi="Arial" w:cs="Arial"/>
          <w:color w:val="000000" w:themeColor="text1"/>
          <w:sz w:val="22"/>
          <w:u w:color="0000E9"/>
          <w:lang w:val="en-US"/>
        </w:rPr>
        <w:t xml:space="preserve"> (1979)</w:t>
      </w:r>
      <w:r w:rsidRPr="005945CA">
        <w:rPr>
          <w:rFonts w:ascii="Arial" w:hAnsi="Arial" w:cs="Arial"/>
          <w:color w:val="000000" w:themeColor="text1"/>
          <w:sz w:val="22"/>
          <w:u w:color="0000E9"/>
          <w:lang w:val="en-US"/>
        </w:rPr>
        <w:t xml:space="preserve"> argues these structural factors have a greater impact on employees than personal predispositions or the effect of sociali</w:t>
      </w:r>
      <w:r w:rsidR="00705B04" w:rsidRPr="005945CA">
        <w:rPr>
          <w:rFonts w:ascii="Arial" w:hAnsi="Arial" w:cs="Arial"/>
          <w:color w:val="000000" w:themeColor="text1"/>
          <w:sz w:val="22"/>
          <w:u w:color="0000E9"/>
          <w:lang w:val="en-US"/>
        </w:rPr>
        <w:t>s</w:t>
      </w:r>
      <w:r w:rsidR="004F5053" w:rsidRPr="005945CA">
        <w:rPr>
          <w:rFonts w:ascii="Arial" w:hAnsi="Arial" w:cs="Arial"/>
          <w:color w:val="000000" w:themeColor="text1"/>
          <w:sz w:val="22"/>
          <w:u w:color="0000E9"/>
          <w:lang w:val="en-US"/>
        </w:rPr>
        <w:t xml:space="preserve">ation. </w:t>
      </w:r>
      <w:r w:rsidRPr="005945CA">
        <w:rPr>
          <w:rFonts w:ascii="Arial" w:hAnsi="Arial" w:cs="Arial"/>
          <w:color w:val="000000" w:themeColor="text1"/>
          <w:sz w:val="22"/>
          <w:u w:color="0000E9"/>
          <w:lang w:val="en-US"/>
        </w:rPr>
        <w:t>This is distinct from perspectives such as Conger</w:t>
      </w:r>
      <w:r w:rsidR="00E112C7" w:rsidRPr="005945CA">
        <w:rPr>
          <w:rFonts w:ascii="Arial" w:hAnsi="Arial" w:cs="Arial"/>
          <w:color w:val="000000" w:themeColor="text1"/>
          <w:sz w:val="22"/>
          <w:u w:color="0000E9"/>
          <w:lang w:val="en-US"/>
        </w:rPr>
        <w:t>’s</w:t>
      </w:r>
      <w:r w:rsidRPr="005945CA">
        <w:rPr>
          <w:rFonts w:ascii="Arial" w:hAnsi="Arial" w:cs="Arial"/>
          <w:color w:val="000000" w:themeColor="text1"/>
          <w:sz w:val="22"/>
          <w:u w:color="0000E9"/>
          <w:lang w:val="en-US"/>
        </w:rPr>
        <w:t xml:space="preserve"> </w:t>
      </w:r>
      <w:r w:rsidR="007B2606" w:rsidRPr="005945CA">
        <w:rPr>
          <w:rFonts w:ascii="Arial" w:hAnsi="Arial" w:cs="Arial"/>
          <w:color w:val="000000" w:themeColor="text1"/>
          <w:sz w:val="22"/>
          <w:u w:color="0000E9"/>
          <w:lang w:val="en-US"/>
        </w:rPr>
        <w:t>and</w:t>
      </w:r>
      <w:r w:rsidRPr="005945CA">
        <w:rPr>
          <w:rFonts w:ascii="Arial" w:hAnsi="Arial" w:cs="Arial"/>
          <w:color w:val="000000" w:themeColor="text1"/>
          <w:sz w:val="22"/>
          <w:u w:color="0000E9"/>
          <w:lang w:val="en-US"/>
        </w:rPr>
        <w:t xml:space="preserve"> Kanungo’s (1988</w:t>
      </w:r>
      <w:r w:rsidR="003370AB" w:rsidRPr="005945CA">
        <w:rPr>
          <w:rFonts w:ascii="Arial" w:hAnsi="Arial" w:cs="Arial"/>
          <w:color w:val="000000" w:themeColor="text1"/>
          <w:sz w:val="22"/>
          <w:u w:color="0000E9"/>
          <w:lang w:val="en-US"/>
        </w:rPr>
        <w:t>) who</w:t>
      </w:r>
      <w:r w:rsidRPr="005945CA">
        <w:rPr>
          <w:rFonts w:ascii="Arial" w:hAnsi="Arial" w:cs="Arial"/>
          <w:color w:val="000000" w:themeColor="text1"/>
          <w:sz w:val="22"/>
          <w:u w:color="0000E9"/>
          <w:lang w:val="en-US"/>
        </w:rPr>
        <w:t xml:space="preserve"> suggest that empowerment may arise from within one’s own psyche, or the view of Gibson (1991) who suggests empowerment may be viewed as either a process or an outcome.  Then there is the suggestion from Ryles (1999) that empowerment may stem from an individual</w:t>
      </w:r>
      <w:r w:rsidR="00066A68" w:rsidRPr="005945CA">
        <w:rPr>
          <w:rFonts w:ascii="Arial" w:hAnsi="Arial" w:cs="Arial"/>
          <w:color w:val="000000" w:themeColor="text1"/>
          <w:sz w:val="22"/>
          <w:u w:color="0000E9"/>
          <w:lang w:val="en-US"/>
        </w:rPr>
        <w:t>,</w:t>
      </w:r>
      <w:r w:rsidRPr="005945CA">
        <w:rPr>
          <w:rFonts w:ascii="Arial" w:hAnsi="Arial" w:cs="Arial"/>
          <w:color w:val="000000" w:themeColor="text1"/>
          <w:sz w:val="22"/>
          <w:u w:color="0000E9"/>
          <w:lang w:val="en-US"/>
        </w:rPr>
        <w:t xml:space="preserve"> or a group attribute</w:t>
      </w:r>
      <w:r w:rsidR="0003063E" w:rsidRPr="005945CA">
        <w:rPr>
          <w:rFonts w:ascii="Arial" w:hAnsi="Arial" w:cs="Arial"/>
          <w:color w:val="000000" w:themeColor="text1"/>
          <w:sz w:val="22"/>
          <w:u w:color="0000E9"/>
          <w:lang w:val="en-US"/>
        </w:rPr>
        <w:t xml:space="preserve">, for example </w:t>
      </w:r>
      <w:r w:rsidR="003B1EC6" w:rsidRPr="005945CA">
        <w:rPr>
          <w:rFonts w:ascii="Arial" w:hAnsi="Arial" w:cs="Arial"/>
          <w:color w:val="000000" w:themeColor="text1"/>
          <w:sz w:val="22"/>
          <w:u w:color="0000E9"/>
          <w:lang w:val="en-US"/>
        </w:rPr>
        <w:t>the ward sisters becoming empowered as a professional group and approaching a problem from a united viewpoint</w:t>
      </w:r>
      <w:r w:rsidR="00F9113D" w:rsidRPr="005945CA">
        <w:rPr>
          <w:rFonts w:ascii="Arial" w:hAnsi="Arial" w:cs="Arial"/>
          <w:color w:val="000000" w:themeColor="text1"/>
          <w:sz w:val="22"/>
          <w:u w:color="0000E9"/>
          <w:lang w:val="en-US"/>
        </w:rPr>
        <w:t xml:space="preserve"> rather than acting in isolation</w:t>
      </w:r>
      <w:r w:rsidRPr="005945CA">
        <w:rPr>
          <w:rFonts w:ascii="Arial" w:hAnsi="Arial" w:cs="Arial"/>
          <w:color w:val="000000" w:themeColor="text1"/>
          <w:sz w:val="22"/>
          <w:u w:color="0000E9"/>
          <w:lang w:val="en-US"/>
        </w:rPr>
        <w:t xml:space="preserve">. </w:t>
      </w:r>
      <w:r w:rsidRPr="005945CA">
        <w:rPr>
          <w:rFonts w:ascii="Arial" w:hAnsi="Arial" w:cs="Arial"/>
          <w:color w:val="000000" w:themeColor="text1"/>
          <w:sz w:val="22"/>
        </w:rPr>
        <w:t>A number of studies have tested Kanter’s theory of empowerment within organisational nursing settings (Laschinger</w:t>
      </w:r>
      <w:r w:rsidR="007B2606" w:rsidRPr="005945CA">
        <w:rPr>
          <w:rFonts w:ascii="Arial" w:hAnsi="Arial" w:cs="Arial"/>
          <w:color w:val="000000" w:themeColor="text1"/>
          <w:sz w:val="22"/>
        </w:rPr>
        <w:t>,</w:t>
      </w:r>
      <w:r w:rsidRPr="005945CA">
        <w:rPr>
          <w:rFonts w:ascii="Arial" w:hAnsi="Arial" w:cs="Arial"/>
          <w:color w:val="000000" w:themeColor="text1"/>
          <w:sz w:val="22"/>
        </w:rPr>
        <w:t xml:space="preserve"> 1996; Laschinger et al</w:t>
      </w:r>
      <w:r w:rsidR="007B2606" w:rsidRPr="005945CA">
        <w:rPr>
          <w:rFonts w:ascii="Arial" w:hAnsi="Arial" w:cs="Arial"/>
          <w:color w:val="000000" w:themeColor="text1"/>
          <w:sz w:val="22"/>
        </w:rPr>
        <w:t>., 2001</w:t>
      </w:r>
      <w:r w:rsidR="00516114" w:rsidRPr="005945CA">
        <w:rPr>
          <w:rFonts w:ascii="Arial" w:hAnsi="Arial" w:cs="Arial"/>
          <w:color w:val="000000" w:themeColor="text1"/>
          <w:sz w:val="22"/>
        </w:rPr>
        <w:t>, 2004;</w:t>
      </w:r>
      <w:r w:rsidR="007B2606" w:rsidRPr="005945CA">
        <w:rPr>
          <w:rFonts w:ascii="Arial" w:hAnsi="Arial" w:cs="Arial"/>
          <w:color w:val="000000" w:themeColor="text1"/>
          <w:sz w:val="22"/>
        </w:rPr>
        <w:t xml:space="preserve"> Siu</w:t>
      </w:r>
      <w:r w:rsidR="009E5496" w:rsidRPr="005945CA">
        <w:rPr>
          <w:rFonts w:ascii="Arial" w:hAnsi="Arial" w:cs="Arial"/>
          <w:color w:val="000000" w:themeColor="text1"/>
          <w:sz w:val="22"/>
        </w:rPr>
        <w:t>,</w:t>
      </w:r>
      <w:r w:rsidR="007B2606" w:rsidRPr="005945CA">
        <w:rPr>
          <w:rFonts w:ascii="Arial" w:hAnsi="Arial" w:cs="Arial"/>
          <w:color w:val="000000" w:themeColor="text1"/>
          <w:sz w:val="22"/>
        </w:rPr>
        <w:t xml:space="preserve"> </w:t>
      </w:r>
      <w:r w:rsidR="00516114" w:rsidRPr="005945CA">
        <w:rPr>
          <w:rFonts w:ascii="Arial" w:hAnsi="Arial" w:cs="Arial"/>
          <w:color w:val="000000" w:themeColor="text1"/>
          <w:sz w:val="22"/>
          <w:szCs w:val="22"/>
        </w:rPr>
        <w:t>Laschinger and Vingilis</w:t>
      </w:r>
      <w:r w:rsidR="007B2606" w:rsidRPr="005945CA">
        <w:rPr>
          <w:rFonts w:ascii="Arial" w:hAnsi="Arial" w:cs="Arial"/>
          <w:color w:val="000000" w:themeColor="text1"/>
          <w:sz w:val="22"/>
        </w:rPr>
        <w:t>, 2005; Udod</w:t>
      </w:r>
      <w:r w:rsidR="00AD780B" w:rsidRPr="005945CA">
        <w:rPr>
          <w:rFonts w:ascii="Arial" w:hAnsi="Arial" w:cs="Arial"/>
          <w:color w:val="000000" w:themeColor="text1"/>
          <w:sz w:val="22"/>
        </w:rPr>
        <w:t xml:space="preserve"> and Racine</w:t>
      </w:r>
      <w:r w:rsidR="007B2606" w:rsidRPr="005945CA">
        <w:rPr>
          <w:rFonts w:ascii="Arial" w:hAnsi="Arial" w:cs="Arial"/>
          <w:color w:val="000000" w:themeColor="text1"/>
          <w:sz w:val="22"/>
        </w:rPr>
        <w:t xml:space="preserve">, </w:t>
      </w:r>
      <w:r w:rsidRPr="005945CA">
        <w:rPr>
          <w:rFonts w:ascii="Arial" w:hAnsi="Arial" w:cs="Arial"/>
          <w:color w:val="000000" w:themeColor="text1"/>
          <w:sz w:val="22"/>
        </w:rPr>
        <w:t>2014). Laschinger</w:t>
      </w:r>
      <w:r w:rsidR="009E5496" w:rsidRPr="005945CA">
        <w:rPr>
          <w:rFonts w:ascii="Arial" w:hAnsi="Arial" w:cs="Arial"/>
          <w:color w:val="000000" w:themeColor="text1"/>
          <w:sz w:val="22"/>
        </w:rPr>
        <w:t>,</w:t>
      </w:r>
      <w:r w:rsidRPr="005945CA">
        <w:rPr>
          <w:rFonts w:ascii="Arial" w:hAnsi="Arial" w:cs="Arial"/>
          <w:color w:val="000000" w:themeColor="text1"/>
          <w:sz w:val="22"/>
        </w:rPr>
        <w:t xml:space="preserve"> et al</w:t>
      </w:r>
      <w:r w:rsidR="00705B04" w:rsidRPr="005945CA">
        <w:rPr>
          <w:rFonts w:ascii="Arial" w:hAnsi="Arial" w:cs="Arial"/>
          <w:color w:val="000000" w:themeColor="text1"/>
          <w:sz w:val="22"/>
        </w:rPr>
        <w:t>.</w:t>
      </w:r>
      <w:r w:rsidRPr="005945CA">
        <w:rPr>
          <w:rFonts w:ascii="Arial" w:hAnsi="Arial" w:cs="Arial"/>
          <w:color w:val="000000" w:themeColor="text1"/>
          <w:sz w:val="22"/>
        </w:rPr>
        <w:t xml:space="preserve"> (2001) report feelings of greater satisfaction, job satisfaction and higher levels of care quality </w:t>
      </w:r>
      <w:r w:rsidRPr="005945CA">
        <w:rPr>
          <w:rFonts w:ascii="Arial" w:hAnsi="Arial" w:cs="Arial"/>
          <w:color w:val="000000" w:themeColor="text1"/>
          <w:sz w:val="22"/>
        </w:rPr>
        <w:lastRenderedPageBreak/>
        <w:t xml:space="preserve">are seen in empowering work environments. Laschinger </w:t>
      </w:r>
      <w:r w:rsidR="007B2606" w:rsidRPr="005945CA">
        <w:rPr>
          <w:rFonts w:ascii="Arial" w:hAnsi="Arial" w:cs="Arial"/>
          <w:color w:val="000000" w:themeColor="text1"/>
          <w:sz w:val="22"/>
        </w:rPr>
        <w:t>and</w:t>
      </w:r>
      <w:r w:rsidRPr="005945CA">
        <w:rPr>
          <w:rFonts w:ascii="Arial" w:hAnsi="Arial" w:cs="Arial"/>
          <w:color w:val="000000" w:themeColor="text1"/>
          <w:sz w:val="22"/>
        </w:rPr>
        <w:t xml:space="preserve"> Finegan (2005), also link higher levels of respect and trust within empowered teams (Allen</w:t>
      </w:r>
      <w:r w:rsidR="007B2606" w:rsidRPr="005945CA">
        <w:rPr>
          <w:rFonts w:ascii="Arial" w:hAnsi="Arial" w:cs="Arial"/>
          <w:color w:val="000000" w:themeColor="text1"/>
          <w:sz w:val="22"/>
        </w:rPr>
        <w:t>,</w:t>
      </w:r>
      <w:r w:rsidRPr="005945CA">
        <w:rPr>
          <w:rFonts w:ascii="Arial" w:hAnsi="Arial" w:cs="Arial"/>
          <w:color w:val="000000" w:themeColor="text1"/>
          <w:sz w:val="22"/>
        </w:rPr>
        <w:t xml:space="preserve"> 200</w:t>
      </w:r>
      <w:r w:rsidR="00400F80" w:rsidRPr="005945CA">
        <w:rPr>
          <w:rFonts w:ascii="Arial" w:hAnsi="Arial" w:cs="Arial"/>
          <w:color w:val="000000" w:themeColor="text1"/>
          <w:sz w:val="22"/>
        </w:rPr>
        <w:t>1</w:t>
      </w:r>
      <w:r w:rsidRPr="005945CA">
        <w:rPr>
          <w:rFonts w:ascii="Arial" w:hAnsi="Arial" w:cs="Arial"/>
          <w:color w:val="000000" w:themeColor="text1"/>
          <w:sz w:val="22"/>
        </w:rPr>
        <w:t xml:space="preserve">). The effects of job-related empowerment on nurses’ occupational mental health and work effectiveness </w:t>
      </w:r>
      <w:r w:rsidR="000920C7" w:rsidRPr="005945CA">
        <w:rPr>
          <w:rFonts w:ascii="Arial" w:hAnsi="Arial" w:cs="Arial"/>
          <w:color w:val="000000" w:themeColor="text1"/>
          <w:sz w:val="22"/>
        </w:rPr>
        <w:t>were</w:t>
      </w:r>
      <w:r w:rsidRPr="005945CA">
        <w:rPr>
          <w:rFonts w:ascii="Arial" w:hAnsi="Arial" w:cs="Arial"/>
          <w:color w:val="000000" w:themeColor="text1"/>
          <w:sz w:val="22"/>
        </w:rPr>
        <w:t xml:space="preserve"> explored by Laschinger and Havens </w:t>
      </w:r>
      <w:r w:rsidR="006B7EF1" w:rsidRPr="005945CA">
        <w:rPr>
          <w:rFonts w:ascii="Arial" w:hAnsi="Arial" w:cs="Arial"/>
          <w:color w:val="000000" w:themeColor="text1"/>
          <w:sz w:val="22"/>
        </w:rPr>
        <w:t xml:space="preserve">(1996) </w:t>
      </w:r>
      <w:r w:rsidRPr="005945CA">
        <w:rPr>
          <w:rFonts w:ascii="Arial" w:hAnsi="Arial" w:cs="Arial"/>
          <w:color w:val="000000" w:themeColor="text1"/>
          <w:sz w:val="22"/>
        </w:rPr>
        <w:t>and the positive impact on levels of respect and trust within empowered teams (Allen</w:t>
      </w:r>
      <w:r w:rsidR="007B2606" w:rsidRPr="005945CA">
        <w:rPr>
          <w:rFonts w:ascii="Arial" w:hAnsi="Arial" w:cs="Arial"/>
          <w:color w:val="000000" w:themeColor="text1"/>
          <w:sz w:val="22"/>
        </w:rPr>
        <w:t>,</w:t>
      </w:r>
      <w:r w:rsidRPr="005945CA">
        <w:rPr>
          <w:rFonts w:ascii="Arial" w:hAnsi="Arial" w:cs="Arial"/>
          <w:color w:val="000000" w:themeColor="text1"/>
          <w:sz w:val="22"/>
        </w:rPr>
        <w:t xml:space="preserve"> 200</w:t>
      </w:r>
      <w:r w:rsidR="00400F80" w:rsidRPr="005945CA">
        <w:rPr>
          <w:rFonts w:ascii="Arial" w:hAnsi="Arial" w:cs="Arial"/>
          <w:color w:val="000000" w:themeColor="text1"/>
          <w:sz w:val="22"/>
        </w:rPr>
        <w:t>1</w:t>
      </w:r>
      <w:r w:rsidRPr="005945CA">
        <w:rPr>
          <w:rFonts w:ascii="Arial" w:hAnsi="Arial" w:cs="Arial"/>
          <w:color w:val="000000" w:themeColor="text1"/>
          <w:sz w:val="22"/>
        </w:rPr>
        <w:t xml:space="preserve">). When critical care nurses perceived themselves to be working in </w:t>
      </w:r>
      <w:r w:rsidR="000920C7" w:rsidRPr="005945CA">
        <w:rPr>
          <w:rFonts w:ascii="Arial" w:hAnsi="Arial" w:cs="Arial"/>
          <w:color w:val="000000" w:themeColor="text1"/>
          <w:sz w:val="22"/>
        </w:rPr>
        <w:t>an</w:t>
      </w:r>
      <w:r w:rsidR="006B7EF1" w:rsidRPr="005945CA">
        <w:rPr>
          <w:rFonts w:ascii="Arial" w:hAnsi="Arial" w:cs="Arial"/>
          <w:color w:val="000000" w:themeColor="text1"/>
          <w:sz w:val="22"/>
        </w:rPr>
        <w:t xml:space="preserve"> </w:t>
      </w:r>
      <w:r w:rsidRPr="005945CA">
        <w:rPr>
          <w:rFonts w:ascii="Arial" w:hAnsi="Arial" w:cs="Arial"/>
          <w:color w:val="000000" w:themeColor="text1"/>
          <w:sz w:val="22"/>
        </w:rPr>
        <w:t xml:space="preserve">empowered environment, they demonstrated greater organisational commitment and lower job stress. </w:t>
      </w:r>
      <w:r w:rsidR="000920C7" w:rsidRPr="005945CA">
        <w:rPr>
          <w:rFonts w:ascii="Arial" w:hAnsi="Arial" w:cs="Arial"/>
          <w:color w:val="000000" w:themeColor="text1"/>
          <w:sz w:val="22"/>
        </w:rPr>
        <w:t xml:space="preserve"> This was supported by McBurney</w:t>
      </w:r>
      <w:r w:rsidR="007B2606" w:rsidRPr="005945CA">
        <w:rPr>
          <w:rFonts w:ascii="Arial" w:hAnsi="Arial" w:cs="Arial"/>
          <w:color w:val="000000" w:themeColor="text1"/>
          <w:sz w:val="22"/>
        </w:rPr>
        <w:t xml:space="preserve"> </w:t>
      </w:r>
      <w:r w:rsidR="000920C7" w:rsidRPr="005945CA">
        <w:rPr>
          <w:rFonts w:ascii="Arial" w:hAnsi="Arial" w:cs="Arial"/>
          <w:color w:val="000000" w:themeColor="text1"/>
          <w:sz w:val="22"/>
        </w:rPr>
        <w:t>(1997)</w:t>
      </w:r>
      <w:r w:rsidRPr="005945CA">
        <w:rPr>
          <w:rFonts w:ascii="Arial" w:hAnsi="Arial" w:cs="Arial"/>
          <w:color w:val="000000" w:themeColor="text1"/>
          <w:sz w:val="22"/>
        </w:rPr>
        <w:t xml:space="preserve"> in the study of first line </w:t>
      </w:r>
      <w:r w:rsidR="004746FC" w:rsidRPr="005945CA">
        <w:rPr>
          <w:rFonts w:ascii="Arial" w:hAnsi="Arial" w:cs="Arial"/>
          <w:color w:val="000000" w:themeColor="text1"/>
          <w:sz w:val="22"/>
        </w:rPr>
        <w:t xml:space="preserve">nursing </w:t>
      </w:r>
      <w:r w:rsidRPr="005945CA">
        <w:rPr>
          <w:rFonts w:ascii="Arial" w:hAnsi="Arial" w:cs="Arial"/>
          <w:color w:val="000000" w:themeColor="text1"/>
          <w:sz w:val="22"/>
        </w:rPr>
        <w:t xml:space="preserve">managers in a large Canadian acute care teaching hospital who found a strong negative relationship between perceptions of work empowerment and occupational stress. </w:t>
      </w:r>
    </w:p>
    <w:p w:rsidR="008F02F6" w:rsidRPr="005945CA" w:rsidRDefault="008F02F6" w:rsidP="008F02F6">
      <w:pPr>
        <w:autoSpaceDE w:val="0"/>
        <w:autoSpaceDN w:val="0"/>
        <w:adjustRightInd w:val="0"/>
        <w:spacing w:after="240" w:line="360" w:lineRule="auto"/>
        <w:rPr>
          <w:rFonts w:ascii="Arial" w:hAnsi="Arial" w:cs="Arial"/>
          <w:color w:val="000000" w:themeColor="text1"/>
          <w:sz w:val="22"/>
        </w:rPr>
      </w:pPr>
      <w:r w:rsidRPr="005945CA">
        <w:rPr>
          <w:rFonts w:ascii="Arial" w:hAnsi="Arial" w:cs="Arial"/>
          <w:color w:val="000000" w:themeColor="text1"/>
          <w:sz w:val="22"/>
        </w:rPr>
        <w:t xml:space="preserve">Numerous structural determinants have been associated with organisational commitment and job satisfaction, such as pay, promotional chances, distributive justice, peer/supervisory support, workload, role conflict, role ambiguity, </w:t>
      </w:r>
      <w:r w:rsidR="007B2606" w:rsidRPr="005945CA">
        <w:rPr>
          <w:rFonts w:ascii="Arial" w:hAnsi="Arial" w:cs="Arial"/>
          <w:color w:val="000000" w:themeColor="text1"/>
          <w:sz w:val="22"/>
        </w:rPr>
        <w:t>autonomy and routinis</w:t>
      </w:r>
      <w:r w:rsidRPr="005945CA">
        <w:rPr>
          <w:rFonts w:ascii="Arial" w:hAnsi="Arial" w:cs="Arial"/>
          <w:color w:val="000000" w:themeColor="text1"/>
          <w:sz w:val="22"/>
        </w:rPr>
        <w:t>ation (Price and Mueller,</w:t>
      </w:r>
      <w:r w:rsidR="007B2606" w:rsidRPr="005945CA">
        <w:rPr>
          <w:rFonts w:ascii="Arial" w:hAnsi="Arial" w:cs="Arial"/>
          <w:color w:val="000000" w:themeColor="text1"/>
          <w:sz w:val="22"/>
        </w:rPr>
        <w:t xml:space="preserve"> </w:t>
      </w:r>
      <w:r w:rsidRPr="005945CA">
        <w:rPr>
          <w:rFonts w:ascii="Arial" w:hAnsi="Arial" w:cs="Arial"/>
          <w:color w:val="000000" w:themeColor="text1"/>
          <w:sz w:val="22"/>
        </w:rPr>
        <w:t>198</w:t>
      </w:r>
      <w:r w:rsidR="00A36E19" w:rsidRPr="005945CA">
        <w:rPr>
          <w:rFonts w:ascii="Arial" w:hAnsi="Arial" w:cs="Arial"/>
          <w:color w:val="000000" w:themeColor="text1"/>
          <w:sz w:val="22"/>
        </w:rPr>
        <w:t>1</w:t>
      </w:r>
      <w:r w:rsidRPr="005945CA">
        <w:rPr>
          <w:rFonts w:ascii="Arial" w:hAnsi="Arial" w:cs="Arial"/>
          <w:color w:val="000000" w:themeColor="text1"/>
          <w:sz w:val="22"/>
        </w:rPr>
        <w:t xml:space="preserve">) and work in this field has found evidence to suggest that only distributive justice, promotional chances, and supervisory support are directly related to organisational commitment. </w:t>
      </w:r>
      <w:r w:rsidR="00730DFC" w:rsidRPr="005945CA">
        <w:rPr>
          <w:rFonts w:ascii="Arial" w:hAnsi="Arial" w:cs="Arial"/>
          <w:color w:val="000000" w:themeColor="text1"/>
          <w:sz w:val="22"/>
        </w:rPr>
        <w:t>However</w:t>
      </w:r>
      <w:r w:rsidRPr="005945CA">
        <w:rPr>
          <w:rFonts w:ascii="Arial" w:hAnsi="Arial" w:cs="Arial"/>
          <w:color w:val="000000" w:themeColor="text1"/>
          <w:sz w:val="22"/>
        </w:rPr>
        <w:t xml:space="preserve"> most structural determinants are directly related to job satisfaction – with one exception - the amount of pay employees receive (</w:t>
      </w:r>
      <w:r w:rsidR="004F5053" w:rsidRPr="005945CA">
        <w:rPr>
          <w:rFonts w:ascii="Arial" w:hAnsi="Arial" w:cs="Arial"/>
          <w:color w:val="000000" w:themeColor="text1"/>
          <w:sz w:val="22"/>
        </w:rPr>
        <w:t>Geartner, 2000</w:t>
      </w:r>
      <w:r w:rsidRPr="005945CA">
        <w:rPr>
          <w:rFonts w:ascii="Arial" w:hAnsi="Arial" w:cs="Arial"/>
          <w:color w:val="000000" w:themeColor="text1"/>
          <w:sz w:val="22"/>
        </w:rPr>
        <w:t xml:space="preserve">). Exploring the structural determinants of job satisfaction, these views capture the power sharing notion of empowerment </w:t>
      </w:r>
      <w:r w:rsidR="00730DFC" w:rsidRPr="005945CA">
        <w:rPr>
          <w:rFonts w:ascii="Arial" w:hAnsi="Arial" w:cs="Arial"/>
          <w:color w:val="000000" w:themeColor="text1"/>
          <w:sz w:val="22"/>
        </w:rPr>
        <w:t xml:space="preserve">(Tuuli and Rowlinson, 2007) </w:t>
      </w:r>
      <w:r w:rsidRPr="005945CA">
        <w:rPr>
          <w:rFonts w:ascii="Arial" w:hAnsi="Arial" w:cs="Arial"/>
          <w:color w:val="000000" w:themeColor="text1"/>
          <w:sz w:val="22"/>
        </w:rPr>
        <w:t xml:space="preserve">or as in Legge (1995) the power redistribution model of empowerment where trust and collaboration develop as power is balanced across the </w:t>
      </w:r>
      <w:r w:rsidR="004B3F70" w:rsidRPr="005945CA">
        <w:rPr>
          <w:rFonts w:ascii="Arial" w:hAnsi="Arial" w:cs="Arial"/>
          <w:color w:val="000000" w:themeColor="text1"/>
          <w:sz w:val="22"/>
        </w:rPr>
        <w:t>organisation</w:t>
      </w:r>
      <w:r w:rsidRPr="005945CA">
        <w:rPr>
          <w:rFonts w:ascii="Arial" w:hAnsi="Arial" w:cs="Arial"/>
          <w:color w:val="000000" w:themeColor="text1"/>
          <w:sz w:val="22"/>
        </w:rPr>
        <w:t xml:space="preserve"> unit.  Here, it is the practices and structures that improve acce</w:t>
      </w:r>
      <w:r w:rsidR="000E4DB9" w:rsidRPr="005945CA">
        <w:rPr>
          <w:rFonts w:ascii="Arial" w:hAnsi="Arial" w:cs="Arial"/>
          <w:color w:val="000000" w:themeColor="text1"/>
          <w:sz w:val="22"/>
        </w:rPr>
        <w:t>ss to information and resources</w:t>
      </w:r>
      <w:r w:rsidRPr="005945CA">
        <w:rPr>
          <w:rFonts w:ascii="Arial" w:hAnsi="Arial" w:cs="Arial"/>
          <w:color w:val="000000" w:themeColor="text1"/>
          <w:sz w:val="22"/>
        </w:rPr>
        <w:t xml:space="preserve"> or prov</w:t>
      </w:r>
      <w:r w:rsidR="00730DFC" w:rsidRPr="005945CA">
        <w:rPr>
          <w:rFonts w:ascii="Arial" w:hAnsi="Arial" w:cs="Arial"/>
          <w:color w:val="000000" w:themeColor="text1"/>
          <w:sz w:val="22"/>
        </w:rPr>
        <w:t>ide support all of which create</w:t>
      </w:r>
      <w:r w:rsidRPr="005945CA">
        <w:rPr>
          <w:rFonts w:ascii="Arial" w:hAnsi="Arial" w:cs="Arial"/>
          <w:color w:val="000000" w:themeColor="text1"/>
          <w:sz w:val="22"/>
        </w:rPr>
        <w:t xml:space="preserve"> an ‘empowering climate’ (Seibert</w:t>
      </w:r>
      <w:r w:rsidR="009E5496" w:rsidRPr="005945CA">
        <w:rPr>
          <w:rFonts w:ascii="Arial" w:hAnsi="Arial" w:cs="Arial"/>
          <w:color w:val="000000" w:themeColor="text1"/>
          <w:sz w:val="22"/>
        </w:rPr>
        <w:t>,</w:t>
      </w:r>
      <w:r w:rsidRPr="005945CA">
        <w:rPr>
          <w:rFonts w:ascii="Arial" w:hAnsi="Arial" w:cs="Arial"/>
          <w:color w:val="000000" w:themeColor="text1"/>
          <w:sz w:val="22"/>
        </w:rPr>
        <w:t xml:space="preserve"> </w:t>
      </w:r>
      <w:r w:rsidR="000E4DB9" w:rsidRPr="005945CA">
        <w:rPr>
          <w:rFonts w:ascii="Arial" w:hAnsi="Arial" w:cs="Arial"/>
          <w:color w:val="000000" w:themeColor="text1"/>
          <w:sz w:val="22"/>
        </w:rPr>
        <w:t>Silver and Randolph</w:t>
      </w:r>
      <w:r w:rsidR="007B2606" w:rsidRPr="005945CA">
        <w:rPr>
          <w:rFonts w:ascii="Arial" w:hAnsi="Arial" w:cs="Arial"/>
          <w:color w:val="000000" w:themeColor="text1"/>
          <w:sz w:val="22"/>
        </w:rPr>
        <w:t>.</w:t>
      </w:r>
      <w:r w:rsidRPr="005945CA">
        <w:rPr>
          <w:rFonts w:ascii="Arial" w:hAnsi="Arial" w:cs="Arial"/>
          <w:color w:val="000000" w:themeColor="text1"/>
          <w:sz w:val="22"/>
        </w:rPr>
        <w:t>, 2004) in which employees have greater autonomy to make decisions and perform their roles. But what if all of these structures are absent from a workplace yet employees feel and act empowered (Spreitzer and Don</w:t>
      </w:r>
      <w:r w:rsidR="002E1DED" w:rsidRPr="005945CA">
        <w:rPr>
          <w:rFonts w:ascii="Arial" w:hAnsi="Arial" w:cs="Arial"/>
          <w:color w:val="000000" w:themeColor="text1"/>
          <w:sz w:val="22"/>
        </w:rPr>
        <w:t>e</w:t>
      </w:r>
      <w:r w:rsidRPr="005945CA">
        <w:rPr>
          <w:rFonts w:ascii="Arial" w:hAnsi="Arial" w:cs="Arial"/>
          <w:color w:val="000000" w:themeColor="text1"/>
          <w:sz w:val="22"/>
        </w:rPr>
        <w:t>son, 200</w:t>
      </w:r>
      <w:r w:rsidR="00E112C7" w:rsidRPr="005945CA">
        <w:rPr>
          <w:rFonts w:ascii="Arial" w:hAnsi="Arial" w:cs="Arial"/>
          <w:color w:val="000000" w:themeColor="text1"/>
          <w:sz w:val="22"/>
        </w:rPr>
        <w:t>8)?</w:t>
      </w:r>
      <w:r w:rsidRPr="005945CA">
        <w:rPr>
          <w:rFonts w:ascii="Arial" w:hAnsi="Arial" w:cs="Arial"/>
          <w:color w:val="000000" w:themeColor="text1"/>
          <w:sz w:val="22"/>
        </w:rPr>
        <w:t xml:space="preserve">  Spreitzer explores structural and cultural antecedents of workplace empowerment and the effect these have on individuals’ behaviours and feelings of role effectiveness.  She finds that providing structural empowerment in the workplace doesn’t necessarily lead to empowering outcomes (Spreitzer, 1995). The work of Maton and Salem (1995) defined empowerment as a process enabling motivated individuals, collectively participating with others, to achieve their primary personal goals. They examine these claims across a range of community groups, </w:t>
      </w:r>
      <w:r w:rsidR="004B3F70" w:rsidRPr="005945CA">
        <w:rPr>
          <w:rFonts w:ascii="Arial" w:hAnsi="Arial" w:cs="Arial"/>
          <w:color w:val="000000" w:themeColor="text1"/>
          <w:sz w:val="22"/>
        </w:rPr>
        <w:t>organisation</w:t>
      </w:r>
      <w:r w:rsidRPr="005945CA">
        <w:rPr>
          <w:rFonts w:ascii="Arial" w:hAnsi="Arial" w:cs="Arial"/>
          <w:color w:val="000000" w:themeColor="text1"/>
          <w:sz w:val="22"/>
        </w:rPr>
        <w:t xml:space="preserve">s, and settings and find four themes of </w:t>
      </w:r>
      <w:r w:rsidR="004B3F70" w:rsidRPr="005945CA">
        <w:rPr>
          <w:rFonts w:ascii="Arial" w:hAnsi="Arial" w:cs="Arial"/>
          <w:color w:val="000000" w:themeColor="text1"/>
          <w:sz w:val="22"/>
        </w:rPr>
        <w:t>organisation</w:t>
      </w:r>
      <w:r w:rsidRPr="005945CA">
        <w:rPr>
          <w:rFonts w:ascii="Arial" w:hAnsi="Arial" w:cs="Arial"/>
          <w:color w:val="000000" w:themeColor="text1"/>
          <w:sz w:val="22"/>
        </w:rPr>
        <w:t xml:space="preserve">al features in all three settings; (a) a belief system that inspires growth is based on strengths and is focused beyond the individual; (b) an opportunity role structure that is pervasive, highly accessible, and multifunctional (c) systems of support which provide a sense of community with peers; and (d) inspiring and adept leadership which is committed to the </w:t>
      </w:r>
      <w:r w:rsidR="004B3F70" w:rsidRPr="005945CA">
        <w:rPr>
          <w:rFonts w:ascii="Arial" w:hAnsi="Arial" w:cs="Arial"/>
          <w:color w:val="000000" w:themeColor="text1"/>
          <w:sz w:val="22"/>
        </w:rPr>
        <w:t>organisation</w:t>
      </w:r>
      <w:r w:rsidRPr="005945CA">
        <w:rPr>
          <w:rFonts w:ascii="Arial" w:hAnsi="Arial" w:cs="Arial"/>
          <w:color w:val="000000" w:themeColor="text1"/>
          <w:sz w:val="22"/>
        </w:rPr>
        <w:t xml:space="preserve"> as well as the individual.</w:t>
      </w:r>
    </w:p>
    <w:p w:rsidR="008F02F6" w:rsidRPr="005945CA" w:rsidRDefault="008F02F6" w:rsidP="008F02F6">
      <w:pPr>
        <w:autoSpaceDE w:val="0"/>
        <w:autoSpaceDN w:val="0"/>
        <w:adjustRightInd w:val="0"/>
        <w:spacing w:after="240" w:line="360" w:lineRule="auto"/>
        <w:rPr>
          <w:rFonts w:ascii="Arial" w:hAnsi="Arial" w:cs="Arial"/>
          <w:color w:val="000000" w:themeColor="text1"/>
          <w:sz w:val="22"/>
        </w:rPr>
      </w:pPr>
      <w:r w:rsidRPr="005945CA">
        <w:rPr>
          <w:rFonts w:ascii="Arial" w:hAnsi="Arial" w:cs="Arial"/>
          <w:color w:val="000000" w:themeColor="text1"/>
          <w:sz w:val="22"/>
        </w:rPr>
        <w:lastRenderedPageBreak/>
        <w:t xml:space="preserve">Whilst these studies demonstrate how structural empowerment influences both the </w:t>
      </w:r>
      <w:r w:rsidR="004B3F70" w:rsidRPr="005945CA">
        <w:rPr>
          <w:rFonts w:ascii="Arial" w:hAnsi="Arial" w:cs="Arial"/>
          <w:color w:val="000000" w:themeColor="text1"/>
          <w:sz w:val="22"/>
        </w:rPr>
        <w:t>organisation</w:t>
      </w:r>
      <w:r w:rsidRPr="005945CA">
        <w:rPr>
          <w:rFonts w:ascii="Arial" w:hAnsi="Arial" w:cs="Arial"/>
          <w:color w:val="000000" w:themeColor="text1"/>
          <w:sz w:val="22"/>
        </w:rPr>
        <w:t xml:space="preserve"> and the employee, they are limited by the scope of the focus on just structural empowerment which describes only the conditions of the work environment and not the employee reaction to these conditions (Lashinger, </w:t>
      </w:r>
      <w:r w:rsidR="00A4782B" w:rsidRPr="005945CA">
        <w:rPr>
          <w:rFonts w:ascii="Arial" w:hAnsi="Arial" w:cs="Arial"/>
          <w:color w:val="000000" w:themeColor="text1"/>
          <w:sz w:val="22"/>
        </w:rPr>
        <w:t>et al.</w:t>
      </w:r>
      <w:r w:rsidR="007B2606" w:rsidRPr="005945CA">
        <w:rPr>
          <w:rFonts w:ascii="Arial" w:hAnsi="Arial" w:cs="Arial"/>
          <w:color w:val="000000" w:themeColor="text1"/>
          <w:sz w:val="22"/>
        </w:rPr>
        <w:t>,</w:t>
      </w:r>
      <w:r w:rsidR="00CB044A" w:rsidRPr="005945CA">
        <w:rPr>
          <w:rFonts w:ascii="Arial" w:hAnsi="Arial" w:cs="Arial"/>
          <w:color w:val="000000" w:themeColor="text1"/>
          <w:sz w:val="22"/>
        </w:rPr>
        <w:t xml:space="preserve"> </w:t>
      </w:r>
      <w:r w:rsidRPr="005945CA">
        <w:rPr>
          <w:rFonts w:ascii="Arial" w:hAnsi="Arial" w:cs="Arial"/>
          <w:color w:val="000000" w:themeColor="text1"/>
          <w:sz w:val="22"/>
        </w:rPr>
        <w:t xml:space="preserve">2001).  In other </w:t>
      </w:r>
      <w:r w:rsidR="00126BDF" w:rsidRPr="005945CA">
        <w:rPr>
          <w:rFonts w:ascii="Arial" w:hAnsi="Arial" w:cs="Arial"/>
          <w:color w:val="000000" w:themeColor="text1"/>
          <w:sz w:val="22"/>
        </w:rPr>
        <w:t>words,</w:t>
      </w:r>
      <w:r w:rsidRPr="005945CA">
        <w:rPr>
          <w:rFonts w:ascii="Arial" w:hAnsi="Arial" w:cs="Arial"/>
          <w:color w:val="000000" w:themeColor="text1"/>
          <w:sz w:val="22"/>
        </w:rPr>
        <w:t xml:space="preserve"> they did not account for psychological empowerment. These unanswered questions of structural empowerment led to the development of the theory in relation to psychological empowerment.</w:t>
      </w:r>
    </w:p>
    <w:p w:rsidR="008F02F6" w:rsidRPr="005945CA" w:rsidRDefault="008F02F6" w:rsidP="00A329BB">
      <w:pPr>
        <w:pStyle w:val="Heading3"/>
        <w:rPr>
          <w:color w:val="000000" w:themeColor="text1"/>
        </w:rPr>
      </w:pPr>
      <w:r w:rsidRPr="005945CA">
        <w:rPr>
          <w:color w:val="000000" w:themeColor="text1"/>
        </w:rPr>
        <w:t xml:space="preserve">2.4.2 </w:t>
      </w:r>
      <w:r w:rsidR="00C22EFD" w:rsidRPr="005945CA">
        <w:rPr>
          <w:color w:val="000000" w:themeColor="text1"/>
        </w:rPr>
        <w:tab/>
      </w:r>
      <w:r w:rsidRPr="005945CA">
        <w:rPr>
          <w:color w:val="000000" w:themeColor="text1"/>
        </w:rPr>
        <w:t xml:space="preserve">Psychological </w:t>
      </w:r>
      <w:r w:rsidR="007B4530" w:rsidRPr="005945CA">
        <w:rPr>
          <w:color w:val="000000" w:themeColor="text1"/>
        </w:rPr>
        <w:t>e</w:t>
      </w:r>
      <w:r w:rsidRPr="005945CA">
        <w:rPr>
          <w:color w:val="000000" w:themeColor="text1"/>
        </w:rPr>
        <w:t>mpowerment</w:t>
      </w:r>
    </w:p>
    <w:p w:rsidR="008F02F6" w:rsidRPr="005945CA" w:rsidRDefault="008F02F6" w:rsidP="008F02F6">
      <w:pPr>
        <w:spacing w:after="240" w:line="360" w:lineRule="auto"/>
        <w:rPr>
          <w:rFonts w:ascii="Arial" w:hAnsi="Arial" w:cs="Arial"/>
          <w:color w:val="000000" w:themeColor="text1"/>
          <w:sz w:val="22"/>
          <w:szCs w:val="22"/>
        </w:rPr>
      </w:pPr>
      <w:r w:rsidRPr="005945CA">
        <w:rPr>
          <w:rFonts w:ascii="Arial" w:hAnsi="Arial" w:cs="Arial"/>
          <w:color w:val="000000" w:themeColor="text1"/>
          <w:sz w:val="22"/>
          <w:szCs w:val="22"/>
          <w:u w:color="0000E9"/>
          <w:lang w:val="en-US"/>
        </w:rPr>
        <w:t>Spreitzer (1995) developed this concept of psychologica</w:t>
      </w:r>
      <w:r w:rsidR="00C54F38" w:rsidRPr="005945CA">
        <w:rPr>
          <w:rFonts w:ascii="Arial" w:hAnsi="Arial" w:cs="Arial"/>
          <w:color w:val="000000" w:themeColor="text1"/>
          <w:sz w:val="22"/>
          <w:szCs w:val="22"/>
          <w:u w:color="0000E9"/>
          <w:lang w:val="en-US"/>
        </w:rPr>
        <w:t xml:space="preserve">l empowerment from the building </w:t>
      </w:r>
      <w:r w:rsidRPr="005945CA">
        <w:rPr>
          <w:rFonts w:ascii="Arial" w:hAnsi="Arial" w:cs="Arial"/>
          <w:color w:val="000000" w:themeColor="text1"/>
          <w:sz w:val="22"/>
          <w:szCs w:val="22"/>
          <w:u w:color="0000E9"/>
          <w:lang w:val="en-US"/>
        </w:rPr>
        <w:t xml:space="preserve">blocks set down by </w:t>
      </w:r>
      <w:r w:rsidRPr="005945CA">
        <w:rPr>
          <w:rFonts w:ascii="Arial" w:hAnsi="Arial" w:cs="Arial"/>
          <w:color w:val="000000" w:themeColor="text1"/>
          <w:sz w:val="22"/>
          <w:szCs w:val="22"/>
        </w:rPr>
        <w:t xml:space="preserve">Conger </w:t>
      </w:r>
      <w:r w:rsidR="007B2606" w:rsidRPr="005945CA">
        <w:rPr>
          <w:rFonts w:ascii="Arial" w:hAnsi="Arial" w:cs="Arial"/>
          <w:color w:val="000000" w:themeColor="text1"/>
          <w:sz w:val="22"/>
          <w:szCs w:val="22"/>
        </w:rPr>
        <w:t>and</w:t>
      </w:r>
      <w:r w:rsidRPr="005945CA">
        <w:rPr>
          <w:rFonts w:ascii="Arial" w:hAnsi="Arial" w:cs="Arial"/>
          <w:color w:val="000000" w:themeColor="text1"/>
          <w:sz w:val="22"/>
          <w:szCs w:val="22"/>
        </w:rPr>
        <w:t xml:space="preserve"> Kanungo (1988) and Thomas </w:t>
      </w:r>
      <w:r w:rsidR="007B2606" w:rsidRPr="005945CA">
        <w:rPr>
          <w:rFonts w:ascii="Arial" w:hAnsi="Arial" w:cs="Arial"/>
          <w:color w:val="000000" w:themeColor="text1"/>
          <w:sz w:val="22"/>
          <w:szCs w:val="22"/>
        </w:rPr>
        <w:t>and</w:t>
      </w:r>
      <w:r w:rsidRPr="005945CA">
        <w:rPr>
          <w:rFonts w:ascii="Arial" w:hAnsi="Arial" w:cs="Arial"/>
          <w:color w:val="000000" w:themeColor="text1"/>
          <w:sz w:val="22"/>
          <w:szCs w:val="22"/>
        </w:rPr>
        <w:t xml:space="preserve"> Velthouse (1990). </w:t>
      </w:r>
      <w:r w:rsidRPr="005945CA">
        <w:rPr>
          <w:rFonts w:ascii="Arial" w:hAnsi="Arial" w:cs="Arial"/>
          <w:color w:val="000000" w:themeColor="text1"/>
          <w:sz w:val="22"/>
          <w:szCs w:val="22"/>
          <w:u w:color="0000E9"/>
          <w:lang w:val="en-US"/>
        </w:rPr>
        <w:t>Spreitzer (1995) developed Thomas and Velthouse’s (1990) original empowerment construct model which consisted of the</w:t>
      </w:r>
      <w:r w:rsidRPr="005945CA">
        <w:rPr>
          <w:rFonts w:ascii="Arial" w:hAnsi="Arial" w:cs="Arial"/>
          <w:color w:val="000000" w:themeColor="text1"/>
          <w:sz w:val="22"/>
          <w:szCs w:val="22"/>
        </w:rPr>
        <w:t xml:space="preserve"> four cognitions of impact, competence, meaningfulness and choice, by renaming the meaningfulness dimension as meaning and the choice cognition as self-determination</w:t>
      </w:r>
      <w:r w:rsidR="000733D9" w:rsidRPr="005945CA">
        <w:rPr>
          <w:rFonts w:ascii="Arial" w:hAnsi="Arial" w:cs="Arial"/>
          <w:color w:val="000000" w:themeColor="text1"/>
          <w:sz w:val="22"/>
          <w:szCs w:val="22"/>
        </w:rPr>
        <w:t xml:space="preserve"> as a more accurate </w:t>
      </w:r>
      <w:r w:rsidR="008952DD" w:rsidRPr="005945CA">
        <w:rPr>
          <w:rFonts w:ascii="Arial" w:hAnsi="Arial" w:cs="Arial"/>
          <w:color w:val="000000" w:themeColor="text1"/>
          <w:sz w:val="22"/>
          <w:szCs w:val="22"/>
        </w:rPr>
        <w:t>description of</w:t>
      </w:r>
      <w:r w:rsidR="000733D9" w:rsidRPr="005945CA">
        <w:rPr>
          <w:rFonts w:ascii="Arial" w:hAnsi="Arial" w:cs="Arial"/>
          <w:color w:val="000000" w:themeColor="text1"/>
          <w:sz w:val="22"/>
          <w:szCs w:val="22"/>
        </w:rPr>
        <w:t xml:space="preserve"> the concept</w:t>
      </w:r>
      <w:r w:rsidRPr="005945CA">
        <w:rPr>
          <w:rFonts w:ascii="Arial" w:hAnsi="Arial" w:cs="Arial"/>
          <w:color w:val="000000" w:themeColor="text1"/>
          <w:sz w:val="22"/>
          <w:szCs w:val="22"/>
        </w:rPr>
        <w:t>.</w:t>
      </w:r>
    </w:p>
    <w:p w:rsidR="008F02F6" w:rsidRPr="005945CA" w:rsidRDefault="000733D9" w:rsidP="008F02F6">
      <w:pPr>
        <w:spacing w:after="240" w:line="360" w:lineRule="auto"/>
        <w:rPr>
          <w:rFonts w:ascii="Arial" w:hAnsi="Arial" w:cs="Arial"/>
          <w:color w:val="000000" w:themeColor="text1"/>
          <w:sz w:val="22"/>
          <w:szCs w:val="22"/>
        </w:rPr>
      </w:pPr>
      <w:r w:rsidRPr="005945CA">
        <w:rPr>
          <w:rFonts w:ascii="Arial" w:hAnsi="Arial" w:cs="Arial"/>
          <w:color w:val="000000" w:themeColor="text1"/>
          <w:sz w:val="22"/>
          <w:szCs w:val="22"/>
          <w:u w:color="0000E9"/>
          <w:lang w:val="en-US"/>
        </w:rPr>
        <w:t xml:space="preserve">Spreitzer (1995) </w:t>
      </w:r>
      <w:r w:rsidR="008F02F6" w:rsidRPr="005945CA">
        <w:rPr>
          <w:rFonts w:ascii="Arial" w:hAnsi="Arial" w:cs="Arial"/>
          <w:color w:val="000000" w:themeColor="text1"/>
          <w:sz w:val="22"/>
          <w:szCs w:val="22"/>
          <w:u w:color="0000E9"/>
          <w:lang w:val="en-US"/>
        </w:rPr>
        <w:t>considers psychological empowerment as a response by the employees to working within a structural</w:t>
      </w:r>
      <w:r w:rsidRPr="005945CA">
        <w:rPr>
          <w:rFonts w:ascii="Arial" w:hAnsi="Arial" w:cs="Arial"/>
          <w:color w:val="000000" w:themeColor="text1"/>
          <w:sz w:val="22"/>
          <w:szCs w:val="22"/>
          <w:u w:color="0000E9"/>
          <w:lang w:val="en-US"/>
        </w:rPr>
        <w:t xml:space="preserve">ly empowered set of conditions and </w:t>
      </w:r>
      <w:r w:rsidR="008F02F6" w:rsidRPr="005945CA">
        <w:rPr>
          <w:rFonts w:ascii="Arial" w:hAnsi="Arial" w:cs="Arial"/>
          <w:color w:val="000000" w:themeColor="text1"/>
          <w:sz w:val="22"/>
          <w:szCs w:val="22"/>
        </w:rPr>
        <w:t>suggests that</w:t>
      </w:r>
      <w:r w:rsidR="007B2606" w:rsidRPr="005945CA">
        <w:rPr>
          <w:rFonts w:ascii="Arial" w:hAnsi="Arial" w:cs="Arial"/>
          <w:color w:val="000000" w:themeColor="text1"/>
          <w:sz w:val="22"/>
          <w:szCs w:val="22"/>
        </w:rPr>
        <w:t xml:space="preserve"> the four dimensions are linked</w:t>
      </w:r>
      <w:r w:rsidR="005522FF" w:rsidRPr="005945CA">
        <w:rPr>
          <w:rFonts w:ascii="Arial" w:hAnsi="Arial" w:cs="Arial"/>
          <w:color w:val="000000" w:themeColor="text1"/>
          <w:sz w:val="22"/>
          <w:szCs w:val="22"/>
        </w:rPr>
        <w:t xml:space="preserve"> and when considered together</w:t>
      </w:r>
      <w:r w:rsidR="008F02F6" w:rsidRPr="005945CA">
        <w:rPr>
          <w:rFonts w:ascii="Arial" w:hAnsi="Arial" w:cs="Arial"/>
          <w:color w:val="000000" w:themeColor="text1"/>
          <w:sz w:val="22"/>
          <w:szCs w:val="22"/>
        </w:rPr>
        <w:t xml:space="preserve"> will measure the</w:t>
      </w:r>
      <w:r w:rsidRPr="005945CA">
        <w:rPr>
          <w:rFonts w:ascii="Arial" w:hAnsi="Arial" w:cs="Arial"/>
          <w:color w:val="000000" w:themeColor="text1"/>
          <w:sz w:val="22"/>
          <w:szCs w:val="22"/>
        </w:rPr>
        <w:t xml:space="preserve"> extent to which </w:t>
      </w:r>
      <w:r w:rsidR="008F02F6" w:rsidRPr="005945CA">
        <w:rPr>
          <w:rFonts w:ascii="Arial" w:hAnsi="Arial" w:cs="Arial"/>
          <w:color w:val="000000" w:themeColor="text1"/>
          <w:sz w:val="22"/>
          <w:szCs w:val="22"/>
        </w:rPr>
        <w:t xml:space="preserve">psychological empowerment exists. When any one of these dimensions is missing, then the experience of empowerment will be reduced. </w:t>
      </w:r>
    </w:p>
    <w:p w:rsidR="008F02F6" w:rsidRPr="005945CA" w:rsidRDefault="008F02F6" w:rsidP="00E112C7">
      <w:pPr>
        <w:keepNext/>
        <w:keepLines/>
        <w:spacing w:beforeLines="1" w:before="2" w:afterLines="1" w:after="2" w:line="360" w:lineRule="auto"/>
        <w:rPr>
          <w:rFonts w:ascii="Arial" w:hAnsi="Arial" w:cs="Arial"/>
          <w:color w:val="000000" w:themeColor="text1"/>
          <w:sz w:val="22"/>
        </w:rPr>
      </w:pPr>
      <w:r w:rsidRPr="005945CA">
        <w:rPr>
          <w:rFonts w:ascii="Arial" w:hAnsi="Arial" w:cs="Arial"/>
          <w:color w:val="000000" w:themeColor="text1"/>
          <w:sz w:val="22"/>
        </w:rPr>
        <w:t xml:space="preserve">There is a broad literature theorising psychological empowerment. </w:t>
      </w:r>
      <w:r w:rsidRPr="005945CA">
        <w:rPr>
          <w:rFonts w:ascii="Arial" w:hAnsi="Arial" w:cs="Arial"/>
          <w:color w:val="000000" w:themeColor="text1"/>
          <w:sz w:val="22"/>
          <w:u w:color="0000E9"/>
          <w:lang w:val="en-US"/>
        </w:rPr>
        <w:t>Laschinger</w:t>
      </w:r>
      <w:r w:rsidR="00A4782B" w:rsidRPr="005945CA">
        <w:rPr>
          <w:rFonts w:ascii="Arial" w:hAnsi="Arial" w:cs="Arial"/>
          <w:color w:val="000000" w:themeColor="text1"/>
          <w:sz w:val="22"/>
          <w:u w:color="0000E9"/>
          <w:lang w:val="en-US"/>
        </w:rPr>
        <w:t>,</w:t>
      </w:r>
      <w:r w:rsidRPr="005945CA">
        <w:rPr>
          <w:rFonts w:ascii="Arial" w:hAnsi="Arial" w:cs="Arial"/>
          <w:color w:val="000000" w:themeColor="text1"/>
          <w:sz w:val="22"/>
          <w:u w:color="0000E9"/>
          <w:lang w:val="en-US"/>
        </w:rPr>
        <w:t xml:space="preserve"> et al</w:t>
      </w:r>
      <w:r w:rsidR="00C54F38" w:rsidRPr="005945CA">
        <w:rPr>
          <w:rFonts w:ascii="Arial" w:hAnsi="Arial" w:cs="Arial"/>
          <w:color w:val="000000" w:themeColor="text1"/>
          <w:sz w:val="22"/>
          <w:u w:color="0000E9"/>
          <w:lang w:val="en-US"/>
        </w:rPr>
        <w:t>.</w:t>
      </w:r>
      <w:r w:rsidRPr="005945CA">
        <w:rPr>
          <w:rFonts w:ascii="Arial" w:hAnsi="Arial" w:cs="Arial"/>
          <w:color w:val="000000" w:themeColor="text1"/>
          <w:sz w:val="22"/>
          <w:u w:color="0000E9"/>
          <w:lang w:val="en-US"/>
        </w:rPr>
        <w:t xml:space="preserve"> (2001) draw from this that the concept of psychological empowerment demonstrated with</w:t>
      </w:r>
      <w:r w:rsidR="00C54F38" w:rsidRPr="005945CA">
        <w:rPr>
          <w:rFonts w:ascii="Arial" w:hAnsi="Arial" w:cs="Arial"/>
          <w:color w:val="000000" w:themeColor="text1"/>
          <w:sz w:val="22"/>
          <w:u w:color="0000E9"/>
          <w:lang w:val="en-US"/>
        </w:rPr>
        <w:t xml:space="preserve">in the above four components is </w:t>
      </w:r>
      <w:r w:rsidRPr="005945CA">
        <w:rPr>
          <w:rFonts w:ascii="Arial" w:hAnsi="Arial" w:cs="Arial"/>
          <w:color w:val="000000" w:themeColor="text1"/>
          <w:sz w:val="22"/>
          <w:u w:color="0000E9"/>
          <w:lang w:val="en-US"/>
        </w:rPr>
        <w:t xml:space="preserve">the mechanism through which structural empowerment affects individual </w:t>
      </w:r>
      <w:r w:rsidR="00583EF6" w:rsidRPr="005945CA">
        <w:rPr>
          <w:rFonts w:ascii="Arial" w:hAnsi="Arial" w:cs="Arial"/>
          <w:color w:val="000000" w:themeColor="text1"/>
          <w:sz w:val="22"/>
          <w:u w:color="0000E9"/>
          <w:lang w:val="en-US"/>
        </w:rPr>
        <w:t>employees’</w:t>
      </w:r>
      <w:r w:rsidRPr="005945CA">
        <w:rPr>
          <w:rFonts w:ascii="Arial" w:hAnsi="Arial" w:cs="Arial"/>
          <w:color w:val="000000" w:themeColor="text1"/>
          <w:sz w:val="22"/>
          <w:u w:color="0000E9"/>
          <w:lang w:val="en-US"/>
        </w:rPr>
        <w:t xml:space="preserve"> attitudes and behavio</w:t>
      </w:r>
      <w:r w:rsidR="009E1E68" w:rsidRPr="005945CA">
        <w:rPr>
          <w:rFonts w:ascii="Arial" w:hAnsi="Arial" w:cs="Arial"/>
          <w:color w:val="000000" w:themeColor="text1"/>
          <w:sz w:val="22"/>
          <w:u w:color="0000E9"/>
          <w:lang w:val="en-US"/>
        </w:rPr>
        <w:t>u</w:t>
      </w:r>
      <w:r w:rsidRPr="005945CA">
        <w:rPr>
          <w:rFonts w:ascii="Arial" w:hAnsi="Arial" w:cs="Arial"/>
          <w:color w:val="000000" w:themeColor="text1"/>
          <w:sz w:val="22"/>
          <w:u w:color="0000E9"/>
          <w:lang w:val="en-US"/>
        </w:rPr>
        <w:t xml:space="preserve">rs at work. </w:t>
      </w:r>
      <w:r w:rsidRPr="005945CA">
        <w:rPr>
          <w:rFonts w:ascii="Arial" w:hAnsi="Arial" w:cs="Arial"/>
          <w:color w:val="000000" w:themeColor="text1"/>
          <w:sz w:val="22"/>
        </w:rPr>
        <w:t>These studies suggest that there are compelling reasons to consider the importanc</w:t>
      </w:r>
      <w:r w:rsidR="009E1E68" w:rsidRPr="005945CA">
        <w:rPr>
          <w:rFonts w:ascii="Arial" w:hAnsi="Arial" w:cs="Arial"/>
          <w:color w:val="000000" w:themeColor="text1"/>
          <w:sz w:val="22"/>
        </w:rPr>
        <w:t>e of power within nursing roles.</w:t>
      </w:r>
      <w:r w:rsidRPr="005945CA">
        <w:rPr>
          <w:rFonts w:ascii="Arial" w:hAnsi="Arial" w:cs="Arial"/>
          <w:color w:val="000000" w:themeColor="text1"/>
          <w:sz w:val="22"/>
        </w:rPr>
        <w:t xml:space="preserve"> </w:t>
      </w:r>
      <w:r w:rsidR="009E1E68" w:rsidRPr="005945CA">
        <w:rPr>
          <w:rFonts w:ascii="Arial" w:hAnsi="Arial" w:cs="Arial"/>
          <w:color w:val="000000" w:themeColor="text1"/>
          <w:sz w:val="22"/>
        </w:rPr>
        <w:t>H</w:t>
      </w:r>
      <w:r w:rsidRPr="005945CA">
        <w:rPr>
          <w:rFonts w:ascii="Arial" w:hAnsi="Arial" w:cs="Arial"/>
          <w:color w:val="000000" w:themeColor="text1"/>
          <w:sz w:val="22"/>
        </w:rPr>
        <w:t xml:space="preserve">owever limited studies to date have examined </w:t>
      </w:r>
      <w:r w:rsidR="009E1E68" w:rsidRPr="005945CA">
        <w:rPr>
          <w:rFonts w:ascii="Arial" w:hAnsi="Arial" w:cs="Arial"/>
          <w:color w:val="000000" w:themeColor="text1"/>
          <w:sz w:val="22"/>
        </w:rPr>
        <w:t xml:space="preserve">the </w:t>
      </w:r>
      <w:r w:rsidRPr="005945CA">
        <w:rPr>
          <w:rFonts w:ascii="Arial" w:hAnsi="Arial" w:cs="Arial"/>
          <w:color w:val="000000" w:themeColor="text1"/>
          <w:sz w:val="22"/>
        </w:rPr>
        <w:t>correlation between empowerment theory in nursing and actual patient outcomes (Hatler</w:t>
      </w:r>
      <w:r w:rsidR="00171CC4" w:rsidRPr="005945CA">
        <w:rPr>
          <w:rFonts w:ascii="Arial" w:hAnsi="Arial" w:cs="Arial"/>
          <w:color w:val="000000" w:themeColor="text1"/>
          <w:sz w:val="22"/>
        </w:rPr>
        <w:t>,</w:t>
      </w:r>
      <w:r w:rsidRPr="005945CA">
        <w:rPr>
          <w:rFonts w:ascii="Arial" w:hAnsi="Arial" w:cs="Arial"/>
          <w:color w:val="000000" w:themeColor="text1"/>
          <w:sz w:val="22"/>
        </w:rPr>
        <w:t xml:space="preserve"> 2006</w:t>
      </w:r>
      <w:r w:rsidR="00171CC4" w:rsidRPr="005945CA">
        <w:rPr>
          <w:rFonts w:ascii="Arial" w:hAnsi="Arial" w:cs="Arial"/>
          <w:color w:val="000000" w:themeColor="text1"/>
          <w:sz w:val="22"/>
        </w:rPr>
        <w:t>;</w:t>
      </w:r>
      <w:r w:rsidRPr="005945CA">
        <w:rPr>
          <w:rFonts w:ascii="Arial" w:hAnsi="Arial" w:cs="Arial"/>
          <w:color w:val="000000" w:themeColor="text1"/>
          <w:sz w:val="22"/>
        </w:rPr>
        <w:t xml:space="preserve"> Donahue</w:t>
      </w:r>
      <w:r w:rsidR="00A66B60" w:rsidRPr="005945CA">
        <w:rPr>
          <w:rFonts w:ascii="Arial" w:hAnsi="Arial" w:cs="Arial"/>
          <w:color w:val="000000" w:themeColor="text1"/>
          <w:sz w:val="22"/>
        </w:rPr>
        <w:t>, et al.</w:t>
      </w:r>
      <w:r w:rsidR="00171CC4" w:rsidRPr="005945CA">
        <w:rPr>
          <w:rFonts w:ascii="Arial" w:hAnsi="Arial" w:cs="Arial"/>
          <w:color w:val="000000" w:themeColor="text1"/>
          <w:sz w:val="22"/>
        </w:rPr>
        <w:t>,</w:t>
      </w:r>
      <w:r w:rsidR="005E2569" w:rsidRPr="005945CA">
        <w:rPr>
          <w:rFonts w:ascii="Arial" w:hAnsi="Arial" w:cs="Arial"/>
          <w:color w:val="000000" w:themeColor="text1"/>
          <w:sz w:val="22"/>
        </w:rPr>
        <w:t xml:space="preserve"> 2008). T</w:t>
      </w:r>
      <w:r w:rsidRPr="005945CA">
        <w:rPr>
          <w:rFonts w:ascii="Arial" w:hAnsi="Arial" w:cs="Arial"/>
          <w:color w:val="000000" w:themeColor="text1"/>
          <w:sz w:val="22"/>
        </w:rPr>
        <w:t>he analysis of the case studies included within this research will be examined within the context of this theoretical underpinning, along with the clinical outcome indicators of quality which will be reviewed as part of the analysis.</w:t>
      </w:r>
    </w:p>
    <w:p w:rsidR="00E112C7" w:rsidRPr="005945CA" w:rsidRDefault="00E112C7" w:rsidP="00E112C7">
      <w:pPr>
        <w:keepNext/>
        <w:keepLines/>
        <w:spacing w:beforeLines="1" w:before="2" w:afterLines="1" w:after="2" w:line="360" w:lineRule="auto"/>
        <w:rPr>
          <w:rFonts w:ascii="Arial" w:hAnsi="Arial" w:cs="Arial"/>
          <w:color w:val="000000" w:themeColor="text1"/>
          <w:sz w:val="22"/>
          <w:u w:color="0000E9"/>
          <w:lang w:val="en-US"/>
        </w:rPr>
      </w:pPr>
    </w:p>
    <w:p w:rsidR="008F02F6" w:rsidRPr="005945CA" w:rsidRDefault="008F02F6" w:rsidP="008F02F6">
      <w:pPr>
        <w:spacing w:after="240" w:line="360" w:lineRule="auto"/>
        <w:rPr>
          <w:rFonts w:ascii="Arial" w:hAnsi="Arial" w:cs="Arial"/>
          <w:color w:val="000000" w:themeColor="text1"/>
          <w:sz w:val="22"/>
        </w:rPr>
      </w:pPr>
      <w:r w:rsidRPr="005945CA">
        <w:rPr>
          <w:rFonts w:ascii="Arial" w:hAnsi="Arial" w:cs="Arial"/>
          <w:color w:val="000000" w:themeColor="text1"/>
          <w:sz w:val="22"/>
        </w:rPr>
        <w:t>Combining both perspectives of empowerment offers an integrat</w:t>
      </w:r>
      <w:r w:rsidR="005E2569" w:rsidRPr="005945CA">
        <w:rPr>
          <w:rFonts w:ascii="Arial" w:hAnsi="Arial" w:cs="Arial"/>
          <w:color w:val="000000" w:themeColor="text1"/>
          <w:sz w:val="22"/>
        </w:rPr>
        <w:t>ed</w:t>
      </w:r>
      <w:r w:rsidRPr="005945CA">
        <w:rPr>
          <w:rFonts w:ascii="Arial" w:hAnsi="Arial" w:cs="Arial"/>
          <w:color w:val="000000" w:themeColor="text1"/>
          <w:sz w:val="22"/>
        </w:rPr>
        <w:t xml:space="preserve"> approach to understanding which some suggest is necessary since </w:t>
      </w:r>
      <w:r w:rsidR="002C4DFB" w:rsidRPr="005945CA">
        <w:rPr>
          <w:rFonts w:ascii="Arial" w:hAnsi="Arial" w:cs="Arial"/>
          <w:color w:val="000000" w:themeColor="text1"/>
          <w:sz w:val="22"/>
        </w:rPr>
        <w:t xml:space="preserve">an </w:t>
      </w:r>
      <w:r w:rsidRPr="005945CA">
        <w:rPr>
          <w:rFonts w:ascii="Arial" w:hAnsi="Arial" w:cs="Arial"/>
          <w:color w:val="000000" w:themeColor="text1"/>
          <w:sz w:val="22"/>
        </w:rPr>
        <w:t>individual</w:t>
      </w:r>
      <w:r w:rsidR="005E2569" w:rsidRPr="005945CA">
        <w:rPr>
          <w:rFonts w:ascii="Arial" w:hAnsi="Arial" w:cs="Arial"/>
          <w:color w:val="000000" w:themeColor="text1"/>
          <w:sz w:val="22"/>
        </w:rPr>
        <w:t>’</w:t>
      </w:r>
      <w:r w:rsidRPr="005945CA">
        <w:rPr>
          <w:rFonts w:ascii="Arial" w:hAnsi="Arial" w:cs="Arial"/>
          <w:color w:val="000000" w:themeColor="text1"/>
          <w:sz w:val="22"/>
        </w:rPr>
        <w:t>s cognition of empowerment cannot easily be understood independent of managerial action (</w:t>
      </w:r>
      <w:r w:rsidRPr="005945CA">
        <w:rPr>
          <w:rFonts w:ascii="Arial" w:hAnsi="Arial" w:cs="Arial"/>
          <w:color w:val="000000" w:themeColor="text1"/>
          <w:sz w:val="22"/>
          <w:szCs w:val="22"/>
        </w:rPr>
        <w:t>Ey</w:t>
      </w:r>
      <w:r w:rsidRPr="005945CA">
        <w:rPr>
          <w:rFonts w:ascii="Arial" w:hAnsi="Arial" w:cs="Arial"/>
          <w:color w:val="000000" w:themeColor="text1"/>
          <w:sz w:val="22"/>
        </w:rPr>
        <w:t>lon and Bamberger, 2000).  Spreitzer also suggests it is important to consider both the management practices that deliver structural changes and the employee</w:t>
      </w:r>
      <w:r w:rsidR="005E2569" w:rsidRPr="005945CA">
        <w:rPr>
          <w:rFonts w:ascii="Arial" w:hAnsi="Arial" w:cs="Arial"/>
          <w:color w:val="000000" w:themeColor="text1"/>
          <w:sz w:val="22"/>
        </w:rPr>
        <w:t>’</w:t>
      </w:r>
      <w:r w:rsidRPr="005945CA">
        <w:rPr>
          <w:rFonts w:ascii="Arial" w:hAnsi="Arial" w:cs="Arial"/>
          <w:color w:val="000000" w:themeColor="text1"/>
          <w:sz w:val="22"/>
        </w:rPr>
        <w:t xml:space="preserve">s perception of empowerment and it is this positive </w:t>
      </w:r>
      <w:r w:rsidRPr="005945CA">
        <w:rPr>
          <w:rFonts w:ascii="Arial" w:hAnsi="Arial" w:cs="Arial"/>
          <w:color w:val="000000" w:themeColor="text1"/>
          <w:sz w:val="22"/>
        </w:rPr>
        <w:lastRenderedPageBreak/>
        <w:t>perception that ensues from</w:t>
      </w:r>
      <w:r w:rsidR="005E2569" w:rsidRPr="005945CA">
        <w:rPr>
          <w:rFonts w:ascii="Arial" w:hAnsi="Arial" w:cs="Arial"/>
          <w:color w:val="000000" w:themeColor="text1"/>
          <w:sz w:val="22"/>
        </w:rPr>
        <w:t xml:space="preserve"> cognitive growth and the knock-</w:t>
      </w:r>
      <w:r w:rsidRPr="005945CA">
        <w:rPr>
          <w:rFonts w:ascii="Arial" w:hAnsi="Arial" w:cs="Arial"/>
          <w:color w:val="000000" w:themeColor="text1"/>
          <w:sz w:val="22"/>
        </w:rPr>
        <w:t>on effect to behaviour which is integral to notions of successful empowerment more perhaps than</w:t>
      </w:r>
      <w:r w:rsidR="00171CC4" w:rsidRPr="005945CA">
        <w:rPr>
          <w:rFonts w:ascii="Arial" w:hAnsi="Arial" w:cs="Arial"/>
          <w:color w:val="000000" w:themeColor="text1"/>
          <w:sz w:val="22"/>
        </w:rPr>
        <w:t xml:space="preserve"> the structural changes alone (</w:t>
      </w:r>
      <w:r w:rsidR="00A43168" w:rsidRPr="005945CA">
        <w:rPr>
          <w:rFonts w:ascii="Arial" w:hAnsi="Arial" w:cs="Arial"/>
          <w:color w:val="000000" w:themeColor="text1"/>
          <w:sz w:val="22"/>
        </w:rPr>
        <w:t xml:space="preserve">Spreitzer, </w:t>
      </w:r>
      <w:r w:rsidR="00583EF6" w:rsidRPr="005945CA">
        <w:rPr>
          <w:rFonts w:ascii="Arial" w:hAnsi="Arial" w:cs="Arial"/>
          <w:color w:val="000000" w:themeColor="text1"/>
          <w:sz w:val="22"/>
        </w:rPr>
        <w:t>1995</w:t>
      </w:r>
      <w:r w:rsidRPr="005945CA">
        <w:rPr>
          <w:rFonts w:ascii="Arial" w:hAnsi="Arial" w:cs="Arial"/>
          <w:color w:val="000000" w:themeColor="text1"/>
          <w:sz w:val="22"/>
        </w:rPr>
        <w:t>)</w:t>
      </w:r>
      <w:r w:rsidR="005E2569" w:rsidRPr="005945CA">
        <w:rPr>
          <w:rFonts w:ascii="Arial" w:hAnsi="Arial" w:cs="Arial"/>
          <w:color w:val="000000" w:themeColor="text1"/>
          <w:sz w:val="22"/>
        </w:rPr>
        <w:t>.</w:t>
      </w:r>
    </w:p>
    <w:p w:rsidR="008F02F6" w:rsidRPr="005945CA" w:rsidRDefault="008F02F6" w:rsidP="008F02F6">
      <w:pPr>
        <w:spacing w:beforeLines="1" w:before="2" w:afterLines="1" w:after="2" w:line="360" w:lineRule="auto"/>
        <w:rPr>
          <w:rFonts w:ascii="Arial" w:hAnsi="Arial" w:cs="Arial"/>
          <w:color w:val="000000" w:themeColor="text1"/>
          <w:sz w:val="22"/>
        </w:rPr>
      </w:pPr>
      <w:r w:rsidRPr="005945CA">
        <w:rPr>
          <w:rFonts w:ascii="Arial" w:hAnsi="Arial" w:cs="Arial"/>
          <w:color w:val="000000" w:themeColor="text1"/>
          <w:sz w:val="22"/>
          <w:u w:color="0000E9"/>
          <w:lang w:val="en-US"/>
        </w:rPr>
        <w:t>In Spreitzer</w:t>
      </w:r>
      <w:r w:rsidR="005E2569" w:rsidRPr="005945CA">
        <w:rPr>
          <w:rFonts w:ascii="Arial" w:hAnsi="Arial" w:cs="Arial"/>
          <w:color w:val="000000" w:themeColor="text1"/>
          <w:sz w:val="22"/>
          <w:u w:color="0000E9"/>
          <w:lang w:val="en-US"/>
        </w:rPr>
        <w:t>’</w:t>
      </w:r>
      <w:r w:rsidRPr="005945CA">
        <w:rPr>
          <w:rFonts w:ascii="Arial" w:hAnsi="Arial" w:cs="Arial"/>
          <w:color w:val="000000" w:themeColor="text1"/>
          <w:sz w:val="22"/>
          <w:u w:color="0000E9"/>
          <w:lang w:val="en-US"/>
        </w:rPr>
        <w:t xml:space="preserve">s revised constructs, she describes psychological empowerment as having four distinct components, a] </w:t>
      </w:r>
      <w:r w:rsidR="005E2569" w:rsidRPr="005945CA">
        <w:rPr>
          <w:rFonts w:ascii="Arial" w:hAnsi="Arial" w:cs="Arial"/>
          <w:color w:val="000000" w:themeColor="text1"/>
          <w:sz w:val="22"/>
          <w:u w:color="0000E9"/>
          <w:lang w:val="en-US"/>
        </w:rPr>
        <w:t>self-determination</w:t>
      </w:r>
      <w:r w:rsidRPr="005945CA">
        <w:rPr>
          <w:rFonts w:ascii="Arial" w:hAnsi="Arial" w:cs="Arial"/>
          <w:color w:val="000000" w:themeColor="text1"/>
          <w:sz w:val="22"/>
          <w:u w:color="0000E9"/>
          <w:lang w:val="en-US"/>
        </w:rPr>
        <w:t>, b] competence or self</w:t>
      </w:r>
      <w:r w:rsidR="005E2569" w:rsidRPr="005945CA">
        <w:rPr>
          <w:rFonts w:ascii="Arial" w:hAnsi="Arial" w:cs="Arial"/>
          <w:color w:val="000000" w:themeColor="text1"/>
          <w:sz w:val="22"/>
          <w:u w:color="0000E9"/>
          <w:lang w:val="en-US"/>
        </w:rPr>
        <w:t>-efficacy, c] meaning and</w:t>
      </w:r>
      <w:r w:rsidRPr="005945CA">
        <w:rPr>
          <w:rFonts w:ascii="Arial" w:hAnsi="Arial" w:cs="Arial"/>
          <w:color w:val="000000" w:themeColor="text1"/>
          <w:sz w:val="22"/>
          <w:u w:color="0000E9"/>
          <w:lang w:val="en-US"/>
        </w:rPr>
        <w:t xml:space="preserve"> d] the ability to have impact on the wider </w:t>
      </w:r>
      <w:r w:rsidR="004B3F70" w:rsidRPr="005945CA">
        <w:rPr>
          <w:rFonts w:ascii="Arial" w:hAnsi="Arial" w:cs="Arial"/>
          <w:color w:val="000000" w:themeColor="text1"/>
          <w:sz w:val="22"/>
          <w:u w:color="0000E9"/>
          <w:lang w:val="en-US"/>
        </w:rPr>
        <w:t>organisation</w:t>
      </w:r>
      <w:r w:rsidRPr="005945CA">
        <w:rPr>
          <w:rFonts w:ascii="Arial" w:hAnsi="Arial" w:cs="Arial"/>
          <w:color w:val="000000" w:themeColor="text1"/>
          <w:sz w:val="22"/>
          <w:u w:color="0000E9"/>
          <w:lang w:val="en-US"/>
        </w:rPr>
        <w:t xml:space="preserve">. </w:t>
      </w:r>
      <w:r w:rsidRPr="005945CA">
        <w:rPr>
          <w:rFonts w:ascii="Arial" w:hAnsi="Arial" w:cs="Arial"/>
          <w:color w:val="000000" w:themeColor="text1"/>
          <w:sz w:val="22"/>
        </w:rPr>
        <w:t xml:space="preserve">These four themes, she argued, when combined create the overall construct of psychological empowerment – in other words an employee is psychologically empowered when he or she finds meaning in her work, feels competent in her capacity to perform her job, is self-determined to achieving desired outcomes and believes she makes impact in the </w:t>
      </w:r>
      <w:r w:rsidR="004B3F70" w:rsidRPr="005945CA">
        <w:rPr>
          <w:rFonts w:ascii="Arial" w:hAnsi="Arial" w:cs="Arial"/>
          <w:color w:val="000000" w:themeColor="text1"/>
          <w:sz w:val="22"/>
        </w:rPr>
        <w:t>organisation</w:t>
      </w:r>
      <w:r w:rsidRPr="005945CA">
        <w:rPr>
          <w:rFonts w:ascii="Arial" w:hAnsi="Arial" w:cs="Arial"/>
          <w:color w:val="000000" w:themeColor="text1"/>
          <w:sz w:val="22"/>
        </w:rPr>
        <w:t xml:space="preserve"> (Spreitzer</w:t>
      </w:r>
      <w:r w:rsidR="00171CC4" w:rsidRPr="005945CA">
        <w:rPr>
          <w:rFonts w:ascii="Arial" w:hAnsi="Arial" w:cs="Arial"/>
          <w:color w:val="000000" w:themeColor="text1"/>
          <w:sz w:val="22"/>
        </w:rPr>
        <w:t>,</w:t>
      </w:r>
      <w:r w:rsidRPr="005945CA">
        <w:rPr>
          <w:rFonts w:ascii="Arial" w:hAnsi="Arial" w:cs="Arial"/>
          <w:color w:val="000000" w:themeColor="text1"/>
          <w:sz w:val="22"/>
        </w:rPr>
        <w:t xml:space="preserve"> 1995). Each of the four components </w:t>
      </w:r>
      <w:r w:rsidR="005E2569" w:rsidRPr="005945CA">
        <w:rPr>
          <w:rFonts w:ascii="Arial" w:hAnsi="Arial" w:cs="Arial"/>
          <w:color w:val="000000" w:themeColor="text1"/>
          <w:sz w:val="22"/>
        </w:rPr>
        <w:t>are</w:t>
      </w:r>
      <w:r w:rsidRPr="005945CA">
        <w:rPr>
          <w:rFonts w:ascii="Arial" w:hAnsi="Arial" w:cs="Arial"/>
          <w:color w:val="000000" w:themeColor="text1"/>
          <w:sz w:val="22"/>
        </w:rPr>
        <w:t xml:space="preserve"> elaborated</w:t>
      </w:r>
      <w:r w:rsidR="005F31B2" w:rsidRPr="005945CA">
        <w:rPr>
          <w:rFonts w:ascii="Arial" w:hAnsi="Arial" w:cs="Arial"/>
          <w:color w:val="000000" w:themeColor="text1"/>
          <w:sz w:val="22"/>
        </w:rPr>
        <w:t xml:space="preserve"> in the following </w:t>
      </w:r>
      <w:r w:rsidR="00E112C7" w:rsidRPr="005945CA">
        <w:rPr>
          <w:rFonts w:ascii="Arial" w:hAnsi="Arial" w:cs="Arial"/>
          <w:color w:val="000000" w:themeColor="text1"/>
          <w:sz w:val="22"/>
        </w:rPr>
        <w:t>sections</w:t>
      </w:r>
      <w:r w:rsidRPr="005945CA">
        <w:rPr>
          <w:rFonts w:ascii="Arial" w:hAnsi="Arial" w:cs="Arial"/>
          <w:color w:val="000000" w:themeColor="text1"/>
          <w:sz w:val="22"/>
        </w:rPr>
        <w:t>.</w:t>
      </w:r>
    </w:p>
    <w:p w:rsidR="008F02F6" w:rsidRPr="005945CA" w:rsidRDefault="008F02F6" w:rsidP="008F02F6">
      <w:pPr>
        <w:spacing w:beforeLines="1" w:before="2" w:afterLines="1" w:after="2" w:line="360" w:lineRule="auto"/>
        <w:rPr>
          <w:color w:val="000000" w:themeColor="text1"/>
          <w:sz w:val="22"/>
          <w:szCs w:val="22"/>
        </w:rPr>
      </w:pPr>
    </w:p>
    <w:p w:rsidR="008F02F6" w:rsidRPr="005945CA" w:rsidRDefault="008F02F6" w:rsidP="00E741FC">
      <w:pPr>
        <w:pStyle w:val="Heading5"/>
        <w:rPr>
          <w:color w:val="000000" w:themeColor="text1"/>
        </w:rPr>
      </w:pPr>
      <w:r w:rsidRPr="005945CA">
        <w:rPr>
          <w:rFonts w:eastAsiaTheme="minorHAnsi"/>
          <w:color w:val="000000" w:themeColor="text1"/>
        </w:rPr>
        <w:t>2.4.2.1 Self-</w:t>
      </w:r>
      <w:r w:rsidR="007B4530" w:rsidRPr="005945CA">
        <w:rPr>
          <w:rFonts w:eastAsiaTheme="minorHAnsi"/>
          <w:color w:val="000000" w:themeColor="text1"/>
        </w:rPr>
        <w:t>d</w:t>
      </w:r>
      <w:r w:rsidRPr="005945CA">
        <w:rPr>
          <w:rFonts w:eastAsiaTheme="minorHAnsi"/>
          <w:color w:val="000000" w:themeColor="text1"/>
        </w:rPr>
        <w:t>etermination</w:t>
      </w:r>
      <w:r w:rsidR="00642A79" w:rsidRPr="005945CA">
        <w:rPr>
          <w:rFonts w:eastAsiaTheme="minorHAnsi"/>
          <w:color w:val="000000" w:themeColor="text1"/>
        </w:rPr>
        <w:t xml:space="preserve"> (</w:t>
      </w:r>
      <w:r w:rsidR="007B4530" w:rsidRPr="005945CA">
        <w:rPr>
          <w:rFonts w:eastAsiaTheme="minorHAnsi"/>
          <w:color w:val="000000" w:themeColor="text1"/>
        </w:rPr>
        <w:t>a</w:t>
      </w:r>
      <w:r w:rsidR="00642A79" w:rsidRPr="005945CA">
        <w:rPr>
          <w:rFonts w:eastAsiaTheme="minorHAnsi"/>
          <w:color w:val="000000" w:themeColor="text1"/>
        </w:rPr>
        <w:t>utonomy)</w:t>
      </w:r>
    </w:p>
    <w:p w:rsidR="008F02F6" w:rsidRPr="005945CA" w:rsidRDefault="008F02F6" w:rsidP="008F02F6">
      <w:pPr>
        <w:spacing w:beforeLines="1" w:before="2" w:afterLines="1" w:after="2" w:line="360" w:lineRule="auto"/>
        <w:rPr>
          <w:color w:val="000000" w:themeColor="text1"/>
          <w:sz w:val="22"/>
          <w:szCs w:val="22"/>
        </w:rPr>
      </w:pPr>
    </w:p>
    <w:p w:rsidR="00610125" w:rsidRPr="005945CA" w:rsidRDefault="008F02F6" w:rsidP="0072089F">
      <w:pPr>
        <w:spacing w:line="360" w:lineRule="auto"/>
        <w:rPr>
          <w:color w:val="000000" w:themeColor="text1"/>
          <w:sz w:val="22"/>
          <w:szCs w:val="22"/>
        </w:rPr>
      </w:pPr>
      <w:r w:rsidRPr="005945CA">
        <w:rPr>
          <w:rFonts w:ascii="Arial" w:hAnsi="Arial" w:cs="Arial"/>
          <w:color w:val="000000" w:themeColor="text1"/>
          <w:sz w:val="22"/>
        </w:rPr>
        <w:t xml:space="preserve">Self-determination includes the individual’s sense of choice in the way they are working and the actions they are asked to undertake (Hancer </w:t>
      </w:r>
      <w:r w:rsidR="00C879EB" w:rsidRPr="005945CA">
        <w:rPr>
          <w:rFonts w:ascii="Arial" w:hAnsi="Arial" w:cs="Arial"/>
          <w:color w:val="000000" w:themeColor="text1"/>
          <w:sz w:val="22"/>
        </w:rPr>
        <w:t>and</w:t>
      </w:r>
      <w:r w:rsidRPr="005945CA">
        <w:rPr>
          <w:rFonts w:ascii="Arial" w:hAnsi="Arial" w:cs="Arial"/>
          <w:color w:val="000000" w:themeColor="text1"/>
          <w:sz w:val="22"/>
        </w:rPr>
        <w:t xml:space="preserve"> George</w:t>
      </w:r>
      <w:r w:rsidR="00C879EB" w:rsidRPr="005945CA">
        <w:rPr>
          <w:rFonts w:ascii="Arial" w:hAnsi="Arial" w:cs="Arial"/>
          <w:color w:val="000000" w:themeColor="text1"/>
          <w:sz w:val="22"/>
        </w:rPr>
        <w:t>,</w:t>
      </w:r>
      <w:r w:rsidRPr="005945CA">
        <w:rPr>
          <w:rFonts w:ascii="Arial" w:hAnsi="Arial" w:cs="Arial"/>
          <w:color w:val="000000" w:themeColor="text1"/>
          <w:sz w:val="22"/>
        </w:rPr>
        <w:t xml:space="preserve"> 2003). In Spr</w:t>
      </w:r>
      <w:r w:rsidR="005E3571" w:rsidRPr="005945CA">
        <w:rPr>
          <w:rFonts w:ascii="Arial" w:hAnsi="Arial" w:cs="Arial"/>
          <w:color w:val="000000" w:themeColor="text1"/>
          <w:sz w:val="22"/>
        </w:rPr>
        <w:t>e</w:t>
      </w:r>
      <w:r w:rsidRPr="005945CA">
        <w:rPr>
          <w:rFonts w:ascii="Arial" w:hAnsi="Arial" w:cs="Arial"/>
          <w:color w:val="000000" w:themeColor="text1"/>
          <w:sz w:val="22"/>
        </w:rPr>
        <w:t>itzer’s definition of self-determination, she refers to an individual’s sense of control and autonomy. Fourie and van</w:t>
      </w:r>
      <w:r w:rsidR="00E112C7" w:rsidRPr="005945CA">
        <w:rPr>
          <w:rFonts w:ascii="Arial" w:hAnsi="Arial" w:cs="Arial"/>
          <w:color w:val="000000" w:themeColor="text1"/>
          <w:sz w:val="22"/>
        </w:rPr>
        <w:t xml:space="preserve"> Eeden (2010) support this view-</w:t>
      </w:r>
      <w:r w:rsidRPr="005945CA">
        <w:rPr>
          <w:rFonts w:ascii="Arial" w:hAnsi="Arial" w:cs="Arial"/>
          <w:color w:val="000000" w:themeColor="text1"/>
          <w:sz w:val="22"/>
        </w:rPr>
        <w:t>point that autonomy is synonymous with the construct of self-determination.  Autonomy in nursing practice is having belief in the utmost importance of the patient when making responsible discretionary decisions and having accountability</w:t>
      </w:r>
      <w:r w:rsidR="00727C54" w:rsidRPr="005945CA">
        <w:rPr>
          <w:rFonts w:ascii="Arial" w:hAnsi="Arial" w:cs="Arial"/>
          <w:color w:val="000000" w:themeColor="text1"/>
          <w:sz w:val="22"/>
        </w:rPr>
        <w:t xml:space="preserve"> for those decisions</w:t>
      </w:r>
      <w:r w:rsidRPr="005945CA">
        <w:rPr>
          <w:rFonts w:ascii="Arial" w:hAnsi="Arial" w:cs="Arial"/>
          <w:color w:val="000000" w:themeColor="text1"/>
          <w:sz w:val="22"/>
        </w:rPr>
        <w:t>. Wade</w:t>
      </w:r>
      <w:r w:rsidR="00C4458F" w:rsidRPr="005945CA">
        <w:rPr>
          <w:rFonts w:ascii="Arial" w:hAnsi="Arial" w:cs="Arial"/>
          <w:color w:val="000000" w:themeColor="text1"/>
          <w:sz w:val="22"/>
        </w:rPr>
        <w:t xml:space="preserve"> </w:t>
      </w:r>
      <w:r w:rsidRPr="005945CA">
        <w:rPr>
          <w:rFonts w:ascii="Arial" w:hAnsi="Arial" w:cs="Arial"/>
          <w:color w:val="000000" w:themeColor="text1"/>
          <w:sz w:val="22"/>
        </w:rPr>
        <w:t>(1999)</w:t>
      </w:r>
      <w:r w:rsidR="00C4458F" w:rsidRPr="005945CA">
        <w:rPr>
          <w:rFonts w:ascii="Arial" w:hAnsi="Arial" w:cs="Arial"/>
          <w:color w:val="000000" w:themeColor="text1"/>
          <w:sz w:val="22"/>
        </w:rPr>
        <w:t xml:space="preserve"> </w:t>
      </w:r>
      <w:r w:rsidRPr="005945CA">
        <w:rPr>
          <w:rFonts w:ascii="Arial" w:hAnsi="Arial" w:cs="Arial"/>
          <w:color w:val="000000" w:themeColor="text1"/>
          <w:sz w:val="22"/>
        </w:rPr>
        <w:t>suggests this concept of autonomy is linked to job satisfaction and is intrinsic to the professional status of the role</w:t>
      </w:r>
      <w:r w:rsidR="005E3571" w:rsidRPr="005945CA">
        <w:rPr>
          <w:rFonts w:ascii="Arial" w:hAnsi="Arial" w:cs="Arial"/>
          <w:color w:val="000000" w:themeColor="text1"/>
          <w:sz w:val="22"/>
        </w:rPr>
        <w:t>.</w:t>
      </w:r>
      <w:r w:rsidRPr="005945CA">
        <w:rPr>
          <w:rFonts w:ascii="Arial" w:hAnsi="Arial" w:cs="Arial"/>
          <w:color w:val="000000" w:themeColor="text1"/>
          <w:sz w:val="22"/>
        </w:rPr>
        <w:t xml:space="preserve"> Freedom from bureaucratic constraints provides</w:t>
      </w:r>
      <w:r w:rsidR="00C4458F" w:rsidRPr="005945CA">
        <w:rPr>
          <w:rFonts w:ascii="Arial" w:hAnsi="Arial" w:cs="Arial"/>
          <w:color w:val="000000" w:themeColor="text1"/>
          <w:sz w:val="22"/>
        </w:rPr>
        <w:t xml:space="preserve"> employees with autonomy, utilis</w:t>
      </w:r>
      <w:r w:rsidRPr="005945CA">
        <w:rPr>
          <w:rFonts w:ascii="Arial" w:hAnsi="Arial" w:cs="Arial"/>
          <w:color w:val="000000" w:themeColor="text1"/>
          <w:sz w:val="22"/>
        </w:rPr>
        <w:t>ing their talents and resources for best possible work performance outcomes. This is enhanced when leaders acknowledge high performance in staff to demonstrate belief in their abilities so as to foster confi</w:t>
      </w:r>
      <w:r w:rsidRPr="005945CA">
        <w:rPr>
          <w:rFonts w:ascii="Arial" w:hAnsi="Arial" w:cs="Arial"/>
          <w:color w:val="000000" w:themeColor="text1"/>
          <w:sz w:val="22"/>
        </w:rPr>
        <w:softHyphen/>
        <w:t>dence</w:t>
      </w:r>
      <w:r w:rsidRPr="005945CA">
        <w:rPr>
          <w:rFonts w:ascii="Arial" w:hAnsi="Arial" w:cs="Arial"/>
          <w:b/>
          <w:bCs/>
          <w:color w:val="000000" w:themeColor="text1"/>
          <w:sz w:val="22"/>
        </w:rPr>
        <w:t xml:space="preserve"> </w:t>
      </w:r>
      <w:r w:rsidRPr="005945CA">
        <w:rPr>
          <w:rFonts w:ascii="Arial" w:hAnsi="Arial" w:cs="Arial"/>
          <w:bCs/>
          <w:color w:val="000000" w:themeColor="text1"/>
          <w:sz w:val="22"/>
        </w:rPr>
        <w:t>(Hui, 1994).</w:t>
      </w:r>
      <w:r w:rsidRPr="005945CA">
        <w:rPr>
          <w:rFonts w:ascii="Arial" w:hAnsi="Arial" w:cs="Arial"/>
          <w:b/>
          <w:bCs/>
          <w:color w:val="000000" w:themeColor="text1"/>
          <w:sz w:val="22"/>
        </w:rPr>
        <w:t xml:space="preserve"> </w:t>
      </w:r>
      <w:r w:rsidR="00A4782B" w:rsidRPr="005945CA">
        <w:rPr>
          <w:rFonts w:ascii="Arial" w:hAnsi="Arial" w:cs="Arial"/>
          <w:color w:val="000000" w:themeColor="text1"/>
          <w:sz w:val="22"/>
        </w:rPr>
        <w:t xml:space="preserve">Laschinger, </w:t>
      </w:r>
      <w:r w:rsidR="005E3571" w:rsidRPr="005945CA">
        <w:rPr>
          <w:rFonts w:ascii="Arial" w:hAnsi="Arial" w:cs="Arial"/>
          <w:color w:val="000000" w:themeColor="text1"/>
          <w:sz w:val="22"/>
        </w:rPr>
        <w:t xml:space="preserve">et al. </w:t>
      </w:r>
      <w:r w:rsidR="00C4458F" w:rsidRPr="005945CA">
        <w:rPr>
          <w:rFonts w:ascii="Arial" w:hAnsi="Arial" w:cs="Arial"/>
          <w:color w:val="000000" w:themeColor="text1"/>
          <w:sz w:val="22"/>
        </w:rPr>
        <w:t>(</w:t>
      </w:r>
      <w:r w:rsidRPr="005945CA">
        <w:rPr>
          <w:rFonts w:ascii="Arial" w:hAnsi="Arial" w:cs="Arial"/>
          <w:color w:val="000000" w:themeColor="text1"/>
          <w:sz w:val="22"/>
        </w:rPr>
        <w:t>1999) have demonstrated that perceptions of autonomy improve with feelings of empowerment and to the use of a participative work culture fostered by nurse managers.  Not surprisingly, having little or no autonomy leads to poor job dissatisfaction and one of the main rea</w:t>
      </w:r>
      <w:r w:rsidR="00C4458F" w:rsidRPr="005945CA">
        <w:rPr>
          <w:rFonts w:ascii="Arial" w:hAnsi="Arial" w:cs="Arial"/>
          <w:color w:val="000000" w:themeColor="text1"/>
          <w:sz w:val="22"/>
        </w:rPr>
        <w:t>sons for leaving a job (Blegen</w:t>
      </w:r>
      <w:r w:rsidR="00A4782B" w:rsidRPr="005945CA">
        <w:rPr>
          <w:rFonts w:ascii="Arial" w:hAnsi="Arial" w:cs="Arial"/>
          <w:color w:val="000000" w:themeColor="text1"/>
          <w:sz w:val="22"/>
        </w:rPr>
        <w:t>,</w:t>
      </w:r>
      <w:r w:rsidR="00C4458F" w:rsidRPr="005945CA">
        <w:rPr>
          <w:rFonts w:ascii="Arial" w:hAnsi="Arial" w:cs="Arial"/>
          <w:color w:val="000000" w:themeColor="text1"/>
          <w:sz w:val="22"/>
        </w:rPr>
        <w:t xml:space="preserve"> et al.</w:t>
      </w:r>
      <w:r w:rsidRPr="005945CA">
        <w:rPr>
          <w:rFonts w:ascii="Arial" w:hAnsi="Arial" w:cs="Arial"/>
          <w:color w:val="000000" w:themeColor="text1"/>
          <w:sz w:val="22"/>
        </w:rPr>
        <w:t>, 1993). Evidencing the concept of self-determination and empowerment, studies of autonomy in school nurses – by nature, working with little direction - have revealed a high level of perceived control over their nursing practice, which fa</w:t>
      </w:r>
      <w:r w:rsidR="00AF4B31" w:rsidRPr="005945CA">
        <w:rPr>
          <w:rFonts w:ascii="Arial" w:hAnsi="Arial" w:cs="Arial"/>
          <w:color w:val="000000" w:themeColor="text1"/>
          <w:sz w:val="22"/>
        </w:rPr>
        <w:t>cilitated feelings of empowerment</w:t>
      </w:r>
      <w:r w:rsidRPr="005945CA">
        <w:rPr>
          <w:rFonts w:ascii="Arial" w:hAnsi="Arial" w:cs="Arial"/>
          <w:color w:val="000000" w:themeColor="text1"/>
          <w:sz w:val="22"/>
        </w:rPr>
        <w:t xml:space="preserve"> and job satisfaction.  Similar studies in nurse managers (</w:t>
      </w:r>
      <w:r w:rsidR="00C4458F" w:rsidRPr="005945CA">
        <w:rPr>
          <w:rFonts w:ascii="Arial" w:hAnsi="Arial" w:cs="Arial"/>
          <w:color w:val="000000" w:themeColor="text1"/>
          <w:sz w:val="22"/>
        </w:rPr>
        <w:t>Blegen</w:t>
      </w:r>
      <w:r w:rsidR="00A4782B" w:rsidRPr="005945CA">
        <w:rPr>
          <w:rFonts w:ascii="Arial" w:hAnsi="Arial" w:cs="Arial"/>
          <w:color w:val="000000" w:themeColor="text1"/>
          <w:sz w:val="22"/>
        </w:rPr>
        <w:t>,</w:t>
      </w:r>
      <w:r w:rsidR="00C4458F" w:rsidRPr="005945CA">
        <w:rPr>
          <w:rFonts w:ascii="Arial" w:hAnsi="Arial" w:cs="Arial"/>
          <w:color w:val="000000" w:themeColor="text1"/>
          <w:sz w:val="22"/>
        </w:rPr>
        <w:t xml:space="preserve"> et al., 1993</w:t>
      </w:r>
      <w:r w:rsidRPr="005945CA">
        <w:rPr>
          <w:rFonts w:ascii="Arial" w:hAnsi="Arial" w:cs="Arial"/>
          <w:color w:val="000000" w:themeColor="text1"/>
          <w:sz w:val="22"/>
        </w:rPr>
        <w:t xml:space="preserve">) found higher scores on measures of autonomy than staff nurses, again due in part to higher degrees of empowerment through accountability. In other research, </w:t>
      </w:r>
      <w:r w:rsidRPr="005945CA">
        <w:rPr>
          <w:rFonts w:ascii="Arial" w:hAnsi="Arial" w:cs="Arial"/>
          <w:color w:val="000000" w:themeColor="text1"/>
          <w:sz w:val="22"/>
          <w:szCs w:val="22"/>
        </w:rPr>
        <w:t xml:space="preserve">contributing factors relating to higher levels of autonomy found among nursing students </w:t>
      </w:r>
      <w:r w:rsidR="00D03B7D" w:rsidRPr="005945CA">
        <w:rPr>
          <w:rFonts w:ascii="Arial" w:hAnsi="Arial" w:cs="Arial"/>
          <w:color w:val="000000" w:themeColor="text1"/>
          <w:sz w:val="22"/>
          <w:szCs w:val="22"/>
          <w:shd w:val="clear" w:color="auto" w:fill="FAFAFA"/>
        </w:rPr>
        <w:lastRenderedPageBreak/>
        <w:t>support a link between learner empowerment</w:t>
      </w:r>
      <w:r w:rsidR="00610125" w:rsidRPr="005945CA">
        <w:rPr>
          <w:rFonts w:ascii="Arial" w:hAnsi="Arial" w:cs="Arial"/>
          <w:color w:val="000000" w:themeColor="text1"/>
          <w:sz w:val="22"/>
          <w:szCs w:val="22"/>
          <w:shd w:val="clear" w:color="auto" w:fill="FAFAFA"/>
        </w:rPr>
        <w:t xml:space="preserve"> when</w:t>
      </w:r>
      <w:r w:rsidR="00D03B7D" w:rsidRPr="005945CA">
        <w:rPr>
          <w:rFonts w:ascii="Arial" w:hAnsi="Arial" w:cs="Arial"/>
          <w:color w:val="000000" w:themeColor="text1"/>
          <w:sz w:val="22"/>
          <w:szCs w:val="22"/>
          <w:shd w:val="clear" w:color="auto" w:fill="FAFAFA"/>
        </w:rPr>
        <w:t xml:space="preserve"> stated as a priority in nursing education</w:t>
      </w:r>
      <w:r w:rsidR="00610125" w:rsidRPr="005945CA">
        <w:rPr>
          <w:rFonts w:ascii="Arial" w:hAnsi="Arial" w:cs="Arial"/>
          <w:color w:val="000000" w:themeColor="text1"/>
          <w:sz w:val="22"/>
          <w:szCs w:val="22"/>
          <w:shd w:val="clear" w:color="auto" w:fill="FAFAFA"/>
        </w:rPr>
        <w:t xml:space="preserve"> (</w:t>
      </w:r>
      <w:r w:rsidR="00610125" w:rsidRPr="005945CA">
        <w:rPr>
          <w:rFonts w:ascii="Arial" w:hAnsi="Arial" w:cs="Arial"/>
          <w:color w:val="000000" w:themeColor="text1"/>
          <w:sz w:val="22"/>
          <w:szCs w:val="22"/>
          <w:shd w:val="clear" w:color="auto" w:fill="FFFFFF"/>
        </w:rPr>
        <w:t>Mailloux, 2006).</w:t>
      </w:r>
    </w:p>
    <w:p w:rsidR="00E112C7" w:rsidRPr="005945CA" w:rsidRDefault="00E112C7" w:rsidP="00E741FC">
      <w:pPr>
        <w:pStyle w:val="Heading5"/>
        <w:rPr>
          <w:color w:val="000000" w:themeColor="text1"/>
          <w:sz w:val="22"/>
          <w:szCs w:val="22"/>
          <w:u w:color="0000E9"/>
          <w:lang w:val="en-US"/>
        </w:rPr>
      </w:pPr>
    </w:p>
    <w:p w:rsidR="00E112C7" w:rsidRPr="005945CA" w:rsidRDefault="00E112C7" w:rsidP="00E06ED6">
      <w:pPr>
        <w:pStyle w:val="Heading5"/>
        <w:ind w:left="0" w:firstLine="0"/>
        <w:rPr>
          <w:color w:val="000000" w:themeColor="text1"/>
          <w:sz w:val="22"/>
          <w:szCs w:val="22"/>
          <w:u w:color="0000E9"/>
          <w:lang w:val="en-US"/>
        </w:rPr>
      </w:pPr>
    </w:p>
    <w:p w:rsidR="00E06ED6" w:rsidRPr="005945CA" w:rsidRDefault="00E06ED6" w:rsidP="00E06ED6">
      <w:pPr>
        <w:rPr>
          <w:color w:val="000000" w:themeColor="text1"/>
          <w:lang w:val="en-US"/>
        </w:rPr>
      </w:pPr>
    </w:p>
    <w:p w:rsidR="008F02F6" w:rsidRPr="005945CA" w:rsidRDefault="008F02F6" w:rsidP="00E741FC">
      <w:pPr>
        <w:pStyle w:val="Heading5"/>
        <w:rPr>
          <w:color w:val="000000" w:themeColor="text1"/>
          <w:sz w:val="22"/>
          <w:szCs w:val="22"/>
          <w:u w:color="0000E9"/>
          <w:lang w:val="en-US"/>
        </w:rPr>
      </w:pPr>
      <w:r w:rsidRPr="005945CA">
        <w:rPr>
          <w:color w:val="000000" w:themeColor="text1"/>
          <w:sz w:val="22"/>
          <w:szCs w:val="22"/>
          <w:u w:color="0000E9"/>
          <w:lang w:val="en-US"/>
        </w:rPr>
        <w:t xml:space="preserve">2.4.2.2 Competence   </w:t>
      </w:r>
    </w:p>
    <w:p w:rsidR="008F02F6" w:rsidRPr="005945CA" w:rsidRDefault="008F02F6" w:rsidP="008F02F6">
      <w:pPr>
        <w:rPr>
          <w:color w:val="000000" w:themeColor="text1"/>
          <w:lang w:val="en-US"/>
        </w:rPr>
      </w:pPr>
    </w:p>
    <w:p w:rsidR="008F02F6" w:rsidRPr="005945CA" w:rsidRDefault="008F02F6" w:rsidP="008F02F6">
      <w:pPr>
        <w:pStyle w:val="NormalWeb"/>
        <w:spacing w:before="0" w:beforeAutospacing="0" w:after="240" w:afterAutospacing="0" w:line="360" w:lineRule="auto"/>
        <w:rPr>
          <w:rFonts w:ascii="Arial" w:hAnsi="Arial" w:cs="Arial"/>
          <w:color w:val="000000" w:themeColor="text1"/>
          <w:sz w:val="22"/>
          <w:szCs w:val="22"/>
        </w:rPr>
      </w:pPr>
      <w:r w:rsidRPr="005945CA">
        <w:rPr>
          <w:rFonts w:ascii="Arial" w:hAnsi="Arial" w:cs="Arial"/>
          <w:color w:val="000000" w:themeColor="text1"/>
          <w:sz w:val="22"/>
          <w:szCs w:val="22"/>
        </w:rPr>
        <w:t>The component of competence originates from work undertaken by Bandura in 1977 who studied self-efficacy in clinical psychological literature. Bandura (1977) argued that individuals who possess skills of self-efficacy, demonstrate initiating behaviours, and persist with challenges in the face of obstacles. Individuals on the other hand exhibiting low levels of self-efficacy avoid situations where they are lacking in skills and therefore deter from learning and gaining competence (Holdsworth</w:t>
      </w:r>
      <w:r w:rsidR="00C4458F" w:rsidRPr="005945CA">
        <w:rPr>
          <w:rFonts w:ascii="Arial" w:hAnsi="Arial" w:cs="Arial"/>
          <w:color w:val="000000" w:themeColor="text1"/>
          <w:sz w:val="22"/>
          <w:szCs w:val="22"/>
        </w:rPr>
        <w:t>,</w:t>
      </w:r>
      <w:r w:rsidRPr="005945CA">
        <w:rPr>
          <w:rFonts w:ascii="Arial" w:hAnsi="Arial" w:cs="Arial"/>
          <w:color w:val="000000" w:themeColor="text1"/>
          <w:sz w:val="22"/>
          <w:szCs w:val="22"/>
        </w:rPr>
        <w:t xml:space="preserve"> 2007). Thomas and Velthouse</w:t>
      </w:r>
      <w:r w:rsidR="00C4458F" w:rsidRPr="005945CA">
        <w:rPr>
          <w:rFonts w:ascii="Arial" w:hAnsi="Arial" w:cs="Arial"/>
          <w:color w:val="000000" w:themeColor="text1"/>
          <w:sz w:val="22"/>
          <w:szCs w:val="22"/>
        </w:rPr>
        <w:t xml:space="preserve"> (1990)</w:t>
      </w:r>
      <w:r w:rsidRPr="005945CA">
        <w:rPr>
          <w:rFonts w:ascii="Arial" w:hAnsi="Arial" w:cs="Arial"/>
          <w:color w:val="000000" w:themeColor="text1"/>
          <w:sz w:val="22"/>
          <w:szCs w:val="22"/>
        </w:rPr>
        <w:t xml:space="preserve"> developed the term competence for this concept instead of self-efficacy as a way of more accurately reflecting the ability of an individual to perform a task skilfully when he or she tries. </w:t>
      </w:r>
      <w:r w:rsidR="001659EE" w:rsidRPr="005945CA">
        <w:rPr>
          <w:rFonts w:ascii="Arial" w:hAnsi="Arial" w:cs="Arial"/>
          <w:color w:val="000000" w:themeColor="text1"/>
          <w:sz w:val="22"/>
          <w:szCs w:val="22"/>
        </w:rPr>
        <w:t>Menon</w:t>
      </w:r>
      <w:r w:rsidRPr="005945CA">
        <w:rPr>
          <w:rFonts w:ascii="Arial" w:hAnsi="Arial" w:cs="Arial"/>
          <w:color w:val="000000" w:themeColor="text1"/>
          <w:sz w:val="22"/>
          <w:szCs w:val="22"/>
        </w:rPr>
        <w:t xml:space="preserve"> (2001) also suggest</w:t>
      </w:r>
      <w:r w:rsidR="005E3571" w:rsidRPr="005945CA">
        <w:rPr>
          <w:rFonts w:ascii="Arial" w:hAnsi="Arial" w:cs="Arial"/>
          <w:color w:val="000000" w:themeColor="text1"/>
          <w:sz w:val="22"/>
          <w:szCs w:val="22"/>
        </w:rPr>
        <w:t>s</w:t>
      </w:r>
      <w:r w:rsidRPr="005945CA">
        <w:rPr>
          <w:rFonts w:ascii="Arial" w:hAnsi="Arial" w:cs="Arial"/>
          <w:color w:val="000000" w:themeColor="text1"/>
          <w:sz w:val="22"/>
          <w:szCs w:val="22"/>
        </w:rPr>
        <w:t xml:space="preserve"> competence denotes self-efficacy and confidence in relation to work roles. Self-efficacy is widely studied in relation to nursing within and outside of empowerment theory. For </w:t>
      </w:r>
      <w:r w:rsidR="00E06ED6" w:rsidRPr="005945CA">
        <w:rPr>
          <w:rFonts w:ascii="Arial" w:hAnsi="Arial" w:cs="Arial"/>
          <w:color w:val="000000" w:themeColor="text1"/>
          <w:sz w:val="22"/>
          <w:szCs w:val="22"/>
        </w:rPr>
        <w:t>example,</w:t>
      </w:r>
      <w:r w:rsidRPr="005945CA">
        <w:rPr>
          <w:rFonts w:ascii="Arial" w:hAnsi="Arial" w:cs="Arial"/>
          <w:color w:val="000000" w:themeColor="text1"/>
          <w:sz w:val="22"/>
          <w:szCs w:val="22"/>
        </w:rPr>
        <w:t xml:space="preserve"> Lenz </w:t>
      </w:r>
      <w:r w:rsidR="00C4458F" w:rsidRPr="005945CA">
        <w:rPr>
          <w:rFonts w:ascii="Arial" w:hAnsi="Arial" w:cs="Arial"/>
          <w:color w:val="000000" w:themeColor="text1"/>
          <w:sz w:val="22"/>
          <w:szCs w:val="22"/>
        </w:rPr>
        <w:t>and</w:t>
      </w:r>
      <w:r w:rsidR="005E3571" w:rsidRPr="005945CA">
        <w:rPr>
          <w:rFonts w:ascii="Arial" w:hAnsi="Arial" w:cs="Arial"/>
          <w:color w:val="000000" w:themeColor="text1"/>
          <w:sz w:val="22"/>
          <w:szCs w:val="22"/>
        </w:rPr>
        <w:t xml:space="preserve"> Shortridge-Baggett</w:t>
      </w:r>
      <w:r w:rsidRPr="005945CA">
        <w:rPr>
          <w:rFonts w:ascii="Arial" w:hAnsi="Arial" w:cs="Arial"/>
          <w:color w:val="000000" w:themeColor="text1"/>
          <w:sz w:val="22"/>
          <w:szCs w:val="22"/>
        </w:rPr>
        <w:t xml:space="preserve"> (2002) have explored how nursing interventions can influence a patient’s motivation to improve health outcomes. And whilst there has been much research on self-efficacy in relation to nurses there is less understanding of self-efficacy in relation to front-line nurse managers</w:t>
      </w:r>
      <w:r w:rsidR="00A95AB8" w:rsidRPr="005945CA">
        <w:rPr>
          <w:rFonts w:ascii="Arial" w:hAnsi="Arial" w:cs="Arial"/>
          <w:color w:val="000000" w:themeColor="text1"/>
          <w:sz w:val="22"/>
          <w:szCs w:val="22"/>
        </w:rPr>
        <w:t xml:space="preserve"> including ward sisters</w:t>
      </w:r>
      <w:r w:rsidRPr="005945CA">
        <w:rPr>
          <w:rFonts w:ascii="Arial" w:hAnsi="Arial" w:cs="Arial"/>
          <w:color w:val="000000" w:themeColor="text1"/>
          <w:sz w:val="22"/>
          <w:szCs w:val="22"/>
        </w:rPr>
        <w:t xml:space="preserve"> (Van Dyk, Siedlecki </w:t>
      </w:r>
      <w:r w:rsidR="00C4458F" w:rsidRPr="005945CA">
        <w:rPr>
          <w:rFonts w:ascii="Arial" w:hAnsi="Arial" w:cs="Arial"/>
          <w:color w:val="000000" w:themeColor="text1"/>
          <w:sz w:val="22"/>
          <w:szCs w:val="22"/>
        </w:rPr>
        <w:t>and</w:t>
      </w:r>
      <w:r w:rsidRPr="005945CA">
        <w:rPr>
          <w:rFonts w:ascii="Arial" w:hAnsi="Arial" w:cs="Arial"/>
          <w:color w:val="000000" w:themeColor="text1"/>
          <w:sz w:val="22"/>
          <w:szCs w:val="22"/>
        </w:rPr>
        <w:t xml:space="preserve"> Fitzpatrick, 2016) beyond what Kalkan</w:t>
      </w:r>
      <w:r w:rsidR="00A4782B" w:rsidRPr="005945CA">
        <w:rPr>
          <w:rFonts w:ascii="Arial" w:hAnsi="Arial" w:cs="Arial"/>
          <w:color w:val="000000" w:themeColor="text1"/>
          <w:sz w:val="22"/>
          <w:szCs w:val="22"/>
        </w:rPr>
        <w:t>,</w:t>
      </w:r>
      <w:r w:rsidRPr="005945CA">
        <w:rPr>
          <w:rFonts w:ascii="Arial" w:hAnsi="Arial" w:cs="Arial"/>
          <w:color w:val="000000" w:themeColor="text1"/>
          <w:sz w:val="22"/>
          <w:szCs w:val="22"/>
        </w:rPr>
        <w:t xml:space="preserve"> </w:t>
      </w:r>
      <w:r w:rsidR="001E74EF" w:rsidRPr="005945CA">
        <w:rPr>
          <w:rFonts w:ascii="Arial" w:hAnsi="Arial" w:cs="Arial"/>
          <w:color w:val="000000" w:themeColor="text1"/>
          <w:sz w:val="22"/>
          <w:szCs w:val="22"/>
        </w:rPr>
        <w:t>Odaci and Koc</w:t>
      </w:r>
      <w:r w:rsidRPr="005945CA">
        <w:rPr>
          <w:rFonts w:ascii="Arial" w:hAnsi="Arial" w:cs="Arial"/>
          <w:color w:val="000000" w:themeColor="text1"/>
          <w:sz w:val="22"/>
          <w:szCs w:val="22"/>
        </w:rPr>
        <w:t xml:space="preserve"> (201</w:t>
      </w:r>
      <w:r w:rsidR="001E74EF" w:rsidRPr="005945CA">
        <w:rPr>
          <w:rFonts w:ascii="Arial" w:hAnsi="Arial" w:cs="Arial"/>
          <w:color w:val="000000" w:themeColor="text1"/>
          <w:sz w:val="22"/>
          <w:szCs w:val="22"/>
        </w:rPr>
        <w:t>1</w:t>
      </w:r>
      <w:r w:rsidRPr="005945CA">
        <w:rPr>
          <w:rFonts w:ascii="Arial" w:hAnsi="Arial" w:cs="Arial"/>
          <w:color w:val="000000" w:themeColor="text1"/>
          <w:sz w:val="22"/>
          <w:szCs w:val="22"/>
        </w:rPr>
        <w:t>) have revealed in terms of linking an individual’s desire to improve their abilities to win recognition for effort. The Van Dyk</w:t>
      </w:r>
      <w:r w:rsidR="00A4782B" w:rsidRPr="005945CA">
        <w:rPr>
          <w:rFonts w:ascii="Arial" w:hAnsi="Arial" w:cs="Arial"/>
          <w:color w:val="000000" w:themeColor="text1"/>
          <w:sz w:val="22"/>
          <w:szCs w:val="22"/>
        </w:rPr>
        <w:t>,</w:t>
      </w:r>
      <w:r w:rsidRPr="005945CA">
        <w:rPr>
          <w:rFonts w:ascii="Arial" w:hAnsi="Arial" w:cs="Arial"/>
          <w:color w:val="000000" w:themeColor="text1"/>
          <w:sz w:val="22"/>
          <w:szCs w:val="22"/>
        </w:rPr>
        <w:t xml:space="preserve"> et al</w:t>
      </w:r>
      <w:r w:rsidR="00C4458F" w:rsidRPr="005945CA">
        <w:rPr>
          <w:rFonts w:ascii="Arial" w:hAnsi="Arial" w:cs="Arial"/>
          <w:color w:val="000000" w:themeColor="text1"/>
          <w:sz w:val="22"/>
          <w:szCs w:val="22"/>
        </w:rPr>
        <w:t>.</w:t>
      </w:r>
      <w:r w:rsidRPr="005945CA">
        <w:rPr>
          <w:rFonts w:ascii="Arial" w:hAnsi="Arial" w:cs="Arial"/>
          <w:color w:val="000000" w:themeColor="text1"/>
          <w:sz w:val="22"/>
          <w:szCs w:val="22"/>
        </w:rPr>
        <w:t xml:space="preserve"> (2016) study was focused on determining relationships between confidence levels and self-efficacy among nurse managers – whose job it is to develop and maintain effective work environments that enable clinical nurses to deliver high-quality care.  As such their role has far-reaching implications for patients</w:t>
      </w:r>
      <w:r w:rsidR="00E112C7" w:rsidRPr="005945CA">
        <w:rPr>
          <w:rFonts w:ascii="Arial" w:hAnsi="Arial" w:cs="Arial"/>
          <w:color w:val="000000" w:themeColor="text1"/>
          <w:sz w:val="22"/>
          <w:szCs w:val="22"/>
        </w:rPr>
        <w:t>’</w:t>
      </w:r>
      <w:r w:rsidRPr="005945CA">
        <w:rPr>
          <w:rFonts w:ascii="Arial" w:hAnsi="Arial" w:cs="Arial"/>
          <w:color w:val="000000" w:themeColor="text1"/>
          <w:sz w:val="22"/>
          <w:szCs w:val="22"/>
        </w:rPr>
        <w:t xml:space="preserve"> and staff well-being. Surveying 85 nurse managers, the study concluded that self-efficacy or competence and confidence scores correlate significantly with years in a formal leadership role -</w:t>
      </w:r>
      <w:r w:rsidR="005E3571" w:rsidRPr="005945CA">
        <w:rPr>
          <w:rFonts w:ascii="Arial" w:hAnsi="Arial" w:cs="Arial"/>
          <w:color w:val="000000" w:themeColor="text1"/>
          <w:sz w:val="22"/>
          <w:szCs w:val="22"/>
        </w:rPr>
        <w:t xml:space="preserve"> </w:t>
      </w:r>
      <w:r w:rsidRPr="005945CA">
        <w:rPr>
          <w:rFonts w:ascii="Arial" w:hAnsi="Arial" w:cs="Arial"/>
          <w:color w:val="000000" w:themeColor="text1"/>
          <w:sz w:val="22"/>
          <w:szCs w:val="22"/>
        </w:rPr>
        <w:t xml:space="preserve">which suggests </w:t>
      </w:r>
      <w:r w:rsidR="005E3571" w:rsidRPr="005945CA">
        <w:rPr>
          <w:rFonts w:ascii="Arial" w:hAnsi="Arial" w:cs="Arial"/>
          <w:color w:val="000000" w:themeColor="text1"/>
          <w:sz w:val="22"/>
          <w:szCs w:val="22"/>
        </w:rPr>
        <w:t xml:space="preserve">that </w:t>
      </w:r>
      <w:r w:rsidRPr="005945CA">
        <w:rPr>
          <w:rFonts w:ascii="Arial" w:hAnsi="Arial" w:cs="Arial"/>
          <w:color w:val="000000" w:themeColor="text1"/>
          <w:sz w:val="22"/>
          <w:szCs w:val="22"/>
        </w:rPr>
        <w:t xml:space="preserve">experience matters.  The authors advocate targeted education programmes to enhance self-confidence and self-efficacy in nurse managers and highlight the importance of making efforts to retain such experience within the organisation. </w:t>
      </w:r>
    </w:p>
    <w:p w:rsidR="008F02F6" w:rsidRPr="005945CA" w:rsidRDefault="005E3571" w:rsidP="00C22EFD">
      <w:pPr>
        <w:pStyle w:val="Heading5"/>
        <w:tabs>
          <w:tab w:val="left" w:pos="851"/>
        </w:tabs>
        <w:rPr>
          <w:color w:val="000000" w:themeColor="text1"/>
          <w:sz w:val="22"/>
          <w:szCs w:val="22"/>
          <w:u w:color="0000E9"/>
          <w:lang w:val="en-US"/>
        </w:rPr>
      </w:pPr>
      <w:r w:rsidRPr="005945CA">
        <w:rPr>
          <w:color w:val="000000" w:themeColor="text1"/>
          <w:sz w:val="22"/>
          <w:szCs w:val="22"/>
          <w:u w:color="0000E9"/>
          <w:lang w:val="en-US"/>
        </w:rPr>
        <w:t>2.4.2.3</w:t>
      </w:r>
      <w:r w:rsidR="008F02F6" w:rsidRPr="005945CA">
        <w:rPr>
          <w:color w:val="000000" w:themeColor="text1"/>
          <w:sz w:val="22"/>
          <w:szCs w:val="22"/>
          <w:u w:color="0000E9"/>
          <w:lang w:val="en-US"/>
        </w:rPr>
        <w:t xml:space="preserve"> </w:t>
      </w:r>
      <w:r w:rsidR="00C22EFD" w:rsidRPr="005945CA">
        <w:rPr>
          <w:color w:val="000000" w:themeColor="text1"/>
          <w:sz w:val="22"/>
          <w:szCs w:val="22"/>
          <w:u w:color="0000E9"/>
          <w:lang w:val="en-US"/>
        </w:rPr>
        <w:tab/>
      </w:r>
      <w:r w:rsidR="008F02F6" w:rsidRPr="005945CA">
        <w:rPr>
          <w:color w:val="000000" w:themeColor="text1"/>
          <w:sz w:val="22"/>
          <w:szCs w:val="22"/>
          <w:u w:color="0000E9"/>
          <w:lang w:val="en-US"/>
        </w:rPr>
        <w:t xml:space="preserve">Meaning </w:t>
      </w:r>
    </w:p>
    <w:p w:rsidR="008F02F6" w:rsidRPr="005945CA" w:rsidRDefault="008F02F6" w:rsidP="008F02F6">
      <w:pPr>
        <w:pStyle w:val="NormalWeb"/>
        <w:spacing w:line="360" w:lineRule="auto"/>
        <w:rPr>
          <w:rFonts w:ascii="Arial" w:eastAsiaTheme="minorHAnsi" w:hAnsi="Arial" w:cs="Arial"/>
          <w:color w:val="000000" w:themeColor="text1"/>
          <w:sz w:val="22"/>
          <w:szCs w:val="22"/>
        </w:rPr>
      </w:pPr>
      <w:r w:rsidRPr="005945CA">
        <w:rPr>
          <w:rFonts w:ascii="Arial" w:hAnsi="Arial" w:cs="Arial"/>
          <w:color w:val="000000" w:themeColor="text1"/>
          <w:sz w:val="22"/>
          <w:szCs w:val="22"/>
        </w:rPr>
        <w:t>Individuals have a primary motive to seek meaning in their work</w:t>
      </w:r>
      <w:r w:rsidR="005E3571" w:rsidRPr="005945CA">
        <w:rPr>
          <w:rFonts w:ascii="Arial" w:eastAsiaTheme="minorHAnsi" w:hAnsi="Arial" w:cs="Arial"/>
          <w:color w:val="000000" w:themeColor="text1"/>
          <w:sz w:val="22"/>
          <w:szCs w:val="22"/>
        </w:rPr>
        <w:t>. T</w:t>
      </w:r>
      <w:r w:rsidRPr="005945CA">
        <w:rPr>
          <w:rFonts w:ascii="Arial" w:eastAsiaTheme="minorHAnsi" w:hAnsi="Arial" w:cs="Arial"/>
          <w:color w:val="000000" w:themeColor="text1"/>
          <w:sz w:val="22"/>
          <w:szCs w:val="22"/>
        </w:rPr>
        <w:t xml:space="preserve">his involves congruence between an employee’s beliefs, values, and behaviours and the requirements of the role (Laschinger, </w:t>
      </w:r>
      <w:r w:rsidR="00A4782B" w:rsidRPr="005945CA">
        <w:rPr>
          <w:rFonts w:ascii="Arial" w:eastAsiaTheme="minorHAnsi" w:hAnsi="Arial" w:cs="Arial"/>
          <w:color w:val="000000" w:themeColor="text1"/>
          <w:sz w:val="22"/>
          <w:szCs w:val="22"/>
        </w:rPr>
        <w:t>et al.</w:t>
      </w:r>
      <w:r w:rsidR="00C4458F" w:rsidRPr="005945CA">
        <w:rPr>
          <w:rFonts w:ascii="Arial" w:eastAsiaTheme="minorHAnsi" w:hAnsi="Arial" w:cs="Arial"/>
          <w:color w:val="000000" w:themeColor="text1"/>
          <w:sz w:val="22"/>
          <w:szCs w:val="22"/>
        </w:rPr>
        <w:t>, 2001</w:t>
      </w:r>
      <w:r w:rsidRPr="005945CA">
        <w:rPr>
          <w:rFonts w:ascii="Arial" w:eastAsiaTheme="minorHAnsi" w:hAnsi="Arial" w:cs="Arial"/>
          <w:color w:val="000000" w:themeColor="text1"/>
          <w:sz w:val="22"/>
          <w:szCs w:val="22"/>
        </w:rPr>
        <w:t xml:space="preserve">). Meaningfulness has also been defined by </w:t>
      </w:r>
      <w:r w:rsidRPr="005945CA">
        <w:rPr>
          <w:rFonts w:ascii="Arial" w:hAnsi="Arial" w:cs="Arial"/>
          <w:color w:val="000000" w:themeColor="text1"/>
          <w:sz w:val="22"/>
          <w:szCs w:val="22"/>
        </w:rPr>
        <w:t xml:space="preserve">Hackman </w:t>
      </w:r>
      <w:r w:rsidR="00C4458F" w:rsidRPr="005945CA">
        <w:rPr>
          <w:rFonts w:ascii="Arial" w:hAnsi="Arial" w:cs="Arial"/>
          <w:color w:val="000000" w:themeColor="text1"/>
          <w:sz w:val="22"/>
          <w:szCs w:val="22"/>
        </w:rPr>
        <w:t>and</w:t>
      </w:r>
      <w:r w:rsidR="005E3571" w:rsidRPr="005945CA">
        <w:rPr>
          <w:rFonts w:ascii="Arial" w:hAnsi="Arial" w:cs="Arial"/>
          <w:color w:val="000000" w:themeColor="text1"/>
          <w:sz w:val="22"/>
          <w:szCs w:val="22"/>
        </w:rPr>
        <w:t xml:space="preserve"> Oldham</w:t>
      </w:r>
      <w:r w:rsidRPr="005945CA">
        <w:rPr>
          <w:rFonts w:ascii="Arial" w:hAnsi="Arial" w:cs="Arial"/>
          <w:color w:val="000000" w:themeColor="text1"/>
          <w:sz w:val="22"/>
          <w:szCs w:val="22"/>
        </w:rPr>
        <w:t xml:space="preserve"> (1980) as the value of a work goal or purpose, judged in relation to an individual’s own ideals </w:t>
      </w:r>
      <w:r w:rsidRPr="005945CA">
        <w:rPr>
          <w:rFonts w:ascii="Arial" w:hAnsi="Arial" w:cs="Arial"/>
          <w:color w:val="000000" w:themeColor="text1"/>
          <w:sz w:val="22"/>
          <w:szCs w:val="22"/>
        </w:rPr>
        <w:lastRenderedPageBreak/>
        <w:t>or standards.  It is considered an important psychological state or condition at work</w:t>
      </w:r>
      <w:r w:rsidRPr="005945CA">
        <w:rPr>
          <w:rFonts w:ascii="Arial" w:eastAsiaTheme="minorHAnsi" w:hAnsi="Arial" w:cs="Arial"/>
          <w:color w:val="000000" w:themeColor="text1"/>
          <w:sz w:val="22"/>
          <w:szCs w:val="22"/>
        </w:rPr>
        <w:t>. Laschinger</w:t>
      </w:r>
      <w:r w:rsidR="00A4782B" w:rsidRPr="005945CA">
        <w:rPr>
          <w:rFonts w:ascii="Arial" w:eastAsiaTheme="minorHAnsi" w:hAnsi="Arial" w:cs="Arial"/>
          <w:color w:val="000000" w:themeColor="text1"/>
          <w:sz w:val="22"/>
          <w:szCs w:val="22"/>
        </w:rPr>
        <w:t>,</w:t>
      </w:r>
      <w:r w:rsidRPr="005945CA">
        <w:rPr>
          <w:rFonts w:ascii="Arial" w:eastAsiaTheme="minorHAnsi" w:hAnsi="Arial" w:cs="Arial"/>
          <w:color w:val="000000" w:themeColor="text1"/>
          <w:sz w:val="22"/>
          <w:szCs w:val="22"/>
        </w:rPr>
        <w:t xml:space="preserve"> et al</w:t>
      </w:r>
      <w:r w:rsidR="005E3571" w:rsidRPr="005945CA">
        <w:rPr>
          <w:rFonts w:ascii="Arial" w:eastAsiaTheme="minorHAnsi" w:hAnsi="Arial" w:cs="Arial"/>
          <w:color w:val="000000" w:themeColor="text1"/>
          <w:sz w:val="22"/>
          <w:szCs w:val="22"/>
        </w:rPr>
        <w:t>.</w:t>
      </w:r>
      <w:r w:rsidRPr="005945CA">
        <w:rPr>
          <w:rFonts w:ascii="Arial" w:eastAsiaTheme="minorHAnsi" w:hAnsi="Arial" w:cs="Arial"/>
          <w:color w:val="000000" w:themeColor="text1"/>
          <w:sz w:val="22"/>
          <w:szCs w:val="22"/>
        </w:rPr>
        <w:t xml:space="preserve"> (2001) found that changes in structural empowerment over time led to positive changes in psychological empowerment and increased job meaningfulness and satisfaction. Thus, strategies that foster a sense of empowerment of nurses in nursing settings are critical to organisational success.</w:t>
      </w:r>
    </w:p>
    <w:p w:rsidR="008F02F6" w:rsidRPr="005945CA" w:rsidRDefault="008F02F6" w:rsidP="008F02F6">
      <w:pPr>
        <w:pStyle w:val="NormalWeb"/>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When individuals lack meaning in their work they may become disengaged or feel alienated. For employees to feel their work is meaningful they must experience motivation and pe</w:t>
      </w:r>
      <w:r w:rsidR="00C4458F" w:rsidRPr="005945CA">
        <w:rPr>
          <w:rFonts w:ascii="Arial" w:hAnsi="Arial" w:cs="Arial"/>
          <w:color w:val="000000" w:themeColor="text1"/>
          <w:sz w:val="22"/>
          <w:szCs w:val="22"/>
        </w:rPr>
        <w:t>rsonal growth (Spreitzer</w:t>
      </w:r>
      <w:r w:rsidR="00A4782B" w:rsidRPr="005945CA">
        <w:rPr>
          <w:rFonts w:ascii="Arial" w:hAnsi="Arial" w:cs="Arial"/>
          <w:color w:val="000000" w:themeColor="text1"/>
          <w:sz w:val="22"/>
          <w:szCs w:val="22"/>
        </w:rPr>
        <w:t>,</w:t>
      </w:r>
      <w:r w:rsidR="00C4458F" w:rsidRPr="005945CA">
        <w:rPr>
          <w:rFonts w:ascii="Arial" w:hAnsi="Arial" w:cs="Arial"/>
          <w:color w:val="000000" w:themeColor="text1"/>
          <w:sz w:val="22"/>
          <w:szCs w:val="22"/>
        </w:rPr>
        <w:t xml:space="preserve"> </w:t>
      </w:r>
      <w:r w:rsidR="00070ACE" w:rsidRPr="005945CA">
        <w:rPr>
          <w:rFonts w:ascii="Arial" w:hAnsi="Arial" w:cs="Arial"/>
          <w:color w:val="000000" w:themeColor="text1"/>
          <w:sz w:val="22"/>
          <w:szCs w:val="22"/>
        </w:rPr>
        <w:t>Kizilos and Nason,</w:t>
      </w:r>
      <w:r w:rsidR="00C4458F" w:rsidRPr="005945CA">
        <w:rPr>
          <w:rFonts w:ascii="Arial" w:hAnsi="Arial" w:cs="Arial"/>
          <w:color w:val="000000" w:themeColor="text1"/>
          <w:sz w:val="22"/>
          <w:szCs w:val="22"/>
        </w:rPr>
        <w:t xml:space="preserve"> </w:t>
      </w:r>
      <w:r w:rsidRPr="005945CA">
        <w:rPr>
          <w:rFonts w:ascii="Arial" w:hAnsi="Arial" w:cs="Arial"/>
          <w:color w:val="000000" w:themeColor="text1"/>
          <w:sz w:val="22"/>
          <w:szCs w:val="22"/>
        </w:rPr>
        <w:t xml:space="preserve">1997). In an ethnographic study of the psychological conditions in a US insurance </w:t>
      </w:r>
      <w:r w:rsidR="002E5A87" w:rsidRPr="005945CA">
        <w:rPr>
          <w:rFonts w:ascii="Arial" w:hAnsi="Arial" w:cs="Arial"/>
          <w:color w:val="000000" w:themeColor="text1"/>
          <w:sz w:val="22"/>
          <w:szCs w:val="22"/>
        </w:rPr>
        <w:t>company, May, Gilson and Harter</w:t>
      </w:r>
      <w:r w:rsidRPr="005945CA">
        <w:rPr>
          <w:rFonts w:ascii="Arial" w:hAnsi="Arial" w:cs="Arial"/>
          <w:color w:val="000000" w:themeColor="text1"/>
          <w:sz w:val="22"/>
          <w:szCs w:val="22"/>
        </w:rPr>
        <w:t xml:space="preserve"> (2004) explored the determinants and mediating effects of meaningfulness, safety and availability in terms of an employees’ engagement in their work. Their results suggested all three psychological conditions exhibited significant positive relations with engagement, but meaningfulness was most significant.</w:t>
      </w:r>
    </w:p>
    <w:p w:rsidR="008F02F6" w:rsidRPr="005945CA" w:rsidRDefault="008F02F6" w:rsidP="008F02F6">
      <w:pPr>
        <w:pStyle w:val="NormalWeb"/>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Exploring the determinants of job satisfaction in hospital nurs</w:t>
      </w:r>
      <w:r w:rsidR="002E5A87" w:rsidRPr="005945CA">
        <w:rPr>
          <w:rFonts w:ascii="Arial" w:hAnsi="Arial" w:cs="Arial"/>
          <w:color w:val="000000" w:themeColor="text1"/>
          <w:sz w:val="22"/>
          <w:szCs w:val="22"/>
        </w:rPr>
        <w:t xml:space="preserve">es, Manojlovich and Laschinger </w:t>
      </w:r>
      <w:r w:rsidRPr="005945CA">
        <w:rPr>
          <w:rFonts w:ascii="Arial" w:hAnsi="Arial" w:cs="Arial"/>
          <w:color w:val="000000" w:themeColor="text1"/>
          <w:sz w:val="22"/>
          <w:szCs w:val="22"/>
        </w:rPr>
        <w:t>(2002) analysed responses from both the workplace and personal perspective in relation to Kanter’s theory of structural empowerment and Spreitzer’s theory of psychological</w:t>
      </w:r>
      <w:r w:rsidR="002E5A87" w:rsidRPr="005945CA">
        <w:rPr>
          <w:rFonts w:ascii="Arial" w:hAnsi="Arial" w:cs="Arial"/>
          <w:color w:val="000000" w:themeColor="text1"/>
          <w:sz w:val="22"/>
          <w:szCs w:val="22"/>
        </w:rPr>
        <w:t xml:space="preserve"> empowerment</w:t>
      </w:r>
      <w:r w:rsidRPr="005945CA">
        <w:rPr>
          <w:rFonts w:ascii="Arial" w:hAnsi="Arial" w:cs="Arial"/>
          <w:color w:val="000000" w:themeColor="text1"/>
          <w:sz w:val="22"/>
          <w:szCs w:val="22"/>
        </w:rPr>
        <w:t>.  The results revealed that structural and psychological empowerment predicted 38% of the variance in job satisfaction – leading to their conclusions that structural and psychological empowerment can be increased with changes to the hospital environment and this can result in greater job and patient satisfaction and indeed patient outcomes. In a meta-analysis of 48 studies to identify the variables most often associated with job satisfaction, Blegen (1993) found that the variables most strongly associated with job satisfaction were stress and organisational commitment - whereas variables such as communication with peers and supervisors, autonomy and recognition were only moderately related to job satisfaction.</w:t>
      </w:r>
    </w:p>
    <w:p w:rsidR="008F02F6" w:rsidRPr="005945CA" w:rsidRDefault="008F02F6" w:rsidP="00C22EFD">
      <w:pPr>
        <w:pStyle w:val="Heading5"/>
        <w:tabs>
          <w:tab w:val="left" w:pos="851"/>
        </w:tabs>
        <w:rPr>
          <w:color w:val="000000" w:themeColor="text1"/>
          <w:sz w:val="22"/>
          <w:szCs w:val="22"/>
          <w:u w:color="0000E9"/>
          <w:lang w:val="en-US"/>
        </w:rPr>
      </w:pPr>
      <w:r w:rsidRPr="005945CA">
        <w:rPr>
          <w:color w:val="000000" w:themeColor="text1"/>
          <w:sz w:val="22"/>
          <w:szCs w:val="22"/>
          <w:u w:color="0000E9"/>
          <w:lang w:val="en-US"/>
        </w:rPr>
        <w:t xml:space="preserve">2.4.2.4 Impact </w:t>
      </w:r>
    </w:p>
    <w:p w:rsidR="008F02F6" w:rsidRPr="005945CA" w:rsidRDefault="008F02F6" w:rsidP="008F02F6">
      <w:pPr>
        <w:rPr>
          <w:color w:val="000000" w:themeColor="text1"/>
          <w:lang w:val="en-US"/>
        </w:rPr>
      </w:pPr>
    </w:p>
    <w:p w:rsidR="001659EE" w:rsidRPr="005945CA" w:rsidRDefault="008F02F6" w:rsidP="00A664D4">
      <w:pPr>
        <w:spacing w:beforeLines="1" w:before="2" w:afterLines="1" w:after="2" w:line="360" w:lineRule="auto"/>
        <w:rPr>
          <w:rFonts w:ascii="Arial" w:hAnsi="Arial" w:cs="Arial"/>
          <w:color w:val="000000" w:themeColor="text1"/>
          <w:sz w:val="22"/>
        </w:rPr>
      </w:pPr>
      <w:r w:rsidRPr="005945CA">
        <w:rPr>
          <w:rFonts w:ascii="Arial" w:hAnsi="Arial" w:cs="Arial"/>
          <w:color w:val="000000" w:themeColor="text1"/>
          <w:sz w:val="22"/>
        </w:rPr>
        <w:t>The fo</w:t>
      </w:r>
      <w:r w:rsidR="002E5A87" w:rsidRPr="005945CA">
        <w:rPr>
          <w:rFonts w:ascii="Arial" w:hAnsi="Arial" w:cs="Arial"/>
          <w:color w:val="000000" w:themeColor="text1"/>
          <w:sz w:val="22"/>
        </w:rPr>
        <w:t>u</w:t>
      </w:r>
      <w:r w:rsidRPr="005945CA">
        <w:rPr>
          <w:rFonts w:ascii="Arial" w:hAnsi="Arial" w:cs="Arial"/>
          <w:color w:val="000000" w:themeColor="text1"/>
          <w:sz w:val="22"/>
        </w:rPr>
        <w:t>rth component, that of impact</w:t>
      </w:r>
      <w:r w:rsidR="002E5A87" w:rsidRPr="005945CA">
        <w:rPr>
          <w:rFonts w:ascii="Arial" w:hAnsi="Arial" w:cs="Arial"/>
          <w:color w:val="000000" w:themeColor="text1"/>
          <w:sz w:val="22"/>
        </w:rPr>
        <w:t>,</w:t>
      </w:r>
      <w:r w:rsidRPr="005945CA">
        <w:rPr>
          <w:rFonts w:ascii="Arial" w:hAnsi="Arial" w:cs="Arial"/>
          <w:color w:val="000000" w:themeColor="text1"/>
          <w:sz w:val="22"/>
        </w:rPr>
        <w:t xml:space="preserve"> </w:t>
      </w:r>
      <w:r w:rsidR="002E5A87" w:rsidRPr="005945CA">
        <w:rPr>
          <w:rFonts w:ascii="Arial" w:hAnsi="Arial" w:cs="Arial"/>
          <w:color w:val="000000" w:themeColor="text1"/>
          <w:sz w:val="22"/>
        </w:rPr>
        <w:t>is the final element</w:t>
      </w:r>
      <w:r w:rsidRPr="005945CA">
        <w:rPr>
          <w:rFonts w:ascii="Arial" w:hAnsi="Arial" w:cs="Arial"/>
          <w:color w:val="000000" w:themeColor="text1"/>
          <w:sz w:val="22"/>
        </w:rPr>
        <w:t xml:space="preserve"> </w:t>
      </w:r>
      <w:r w:rsidR="00AB45C9" w:rsidRPr="005945CA">
        <w:rPr>
          <w:rFonts w:ascii="Arial" w:hAnsi="Arial" w:cs="Arial"/>
          <w:color w:val="000000" w:themeColor="text1"/>
          <w:sz w:val="22"/>
        </w:rPr>
        <w:t>of psychological</w:t>
      </w:r>
      <w:r w:rsidRPr="005945CA">
        <w:rPr>
          <w:rFonts w:ascii="Arial" w:hAnsi="Arial" w:cs="Arial"/>
          <w:color w:val="000000" w:themeColor="text1"/>
          <w:sz w:val="22"/>
        </w:rPr>
        <w:t xml:space="preserve"> empowerment. Thomas and Velthouse (1990) define impact as a sense of being able to influence important outcomes within the </w:t>
      </w:r>
      <w:r w:rsidR="004B3F70" w:rsidRPr="005945CA">
        <w:rPr>
          <w:rFonts w:ascii="Arial" w:hAnsi="Arial" w:cs="Arial"/>
          <w:color w:val="000000" w:themeColor="text1"/>
          <w:sz w:val="22"/>
        </w:rPr>
        <w:t>organisation</w:t>
      </w:r>
      <w:r w:rsidRPr="005945CA">
        <w:rPr>
          <w:rFonts w:ascii="Arial" w:hAnsi="Arial" w:cs="Arial"/>
          <w:color w:val="000000" w:themeColor="text1"/>
          <w:sz w:val="22"/>
        </w:rPr>
        <w:t xml:space="preserve">. Exploring the determinants of job satisfaction in nursing, Manojlovich and Laschinger (2002) found the psychological empowerment factors of autonomy and ability to have an impact on the </w:t>
      </w:r>
      <w:r w:rsidR="004B3F70" w:rsidRPr="005945CA">
        <w:rPr>
          <w:rFonts w:ascii="Arial" w:hAnsi="Arial" w:cs="Arial"/>
          <w:color w:val="000000" w:themeColor="text1"/>
          <w:sz w:val="22"/>
        </w:rPr>
        <w:t>organisation</w:t>
      </w:r>
      <w:r w:rsidRPr="005945CA">
        <w:rPr>
          <w:rFonts w:ascii="Arial" w:hAnsi="Arial" w:cs="Arial"/>
          <w:color w:val="000000" w:themeColor="text1"/>
          <w:sz w:val="22"/>
        </w:rPr>
        <w:t xml:space="preserve">, </w:t>
      </w:r>
      <w:r w:rsidR="002B1378" w:rsidRPr="005945CA">
        <w:rPr>
          <w:rFonts w:ascii="Arial" w:hAnsi="Arial" w:cs="Arial"/>
          <w:color w:val="000000" w:themeColor="text1"/>
          <w:sz w:val="22"/>
        </w:rPr>
        <w:t xml:space="preserve">and </w:t>
      </w:r>
      <w:r w:rsidRPr="005945CA">
        <w:rPr>
          <w:rFonts w:ascii="Arial" w:hAnsi="Arial" w:cs="Arial"/>
          <w:color w:val="000000" w:themeColor="text1"/>
          <w:sz w:val="22"/>
        </w:rPr>
        <w:t xml:space="preserve">to be most highly correlated with overall structural empowerment. Nurses’ perceived ability to be making an impact on their </w:t>
      </w:r>
      <w:r w:rsidR="004B3F70" w:rsidRPr="005945CA">
        <w:rPr>
          <w:rFonts w:ascii="Arial" w:hAnsi="Arial" w:cs="Arial"/>
          <w:color w:val="000000" w:themeColor="text1"/>
          <w:sz w:val="22"/>
        </w:rPr>
        <w:t>organisation</w:t>
      </w:r>
      <w:r w:rsidRPr="005945CA">
        <w:rPr>
          <w:rFonts w:ascii="Arial" w:hAnsi="Arial" w:cs="Arial"/>
          <w:color w:val="000000" w:themeColor="text1"/>
          <w:sz w:val="22"/>
        </w:rPr>
        <w:t xml:space="preserve"> was significantly related to structural empowerment, and in particular, access to resources. </w:t>
      </w:r>
      <w:r w:rsidR="00D3436B" w:rsidRPr="005945CA">
        <w:rPr>
          <w:rFonts w:ascii="Arial" w:hAnsi="Arial" w:cs="Arial"/>
          <w:color w:val="000000" w:themeColor="text1"/>
          <w:sz w:val="22"/>
        </w:rPr>
        <w:t xml:space="preserve">Making an impact is linked to organisational commitment which is linked to job </w:t>
      </w:r>
      <w:r w:rsidR="00D3436B" w:rsidRPr="005945CA">
        <w:rPr>
          <w:rFonts w:ascii="Arial" w:hAnsi="Arial" w:cs="Arial"/>
          <w:color w:val="000000" w:themeColor="text1"/>
          <w:sz w:val="22"/>
        </w:rPr>
        <w:lastRenderedPageBreak/>
        <w:t xml:space="preserve">satisfaction all of which stem from a sense of psychological empowerment (DeCicco, Laschinger and Kerr, 2006). </w:t>
      </w:r>
      <w:r w:rsidRPr="005945CA">
        <w:rPr>
          <w:rFonts w:ascii="Arial" w:hAnsi="Arial" w:cs="Arial"/>
          <w:color w:val="000000" w:themeColor="text1"/>
          <w:sz w:val="22"/>
        </w:rPr>
        <w:t xml:space="preserve">Feeling empowered encourages a greater involvement of the individual on the job, which increases positive impact on the </w:t>
      </w:r>
      <w:r w:rsidR="004B3F70" w:rsidRPr="005945CA">
        <w:rPr>
          <w:rFonts w:ascii="Arial" w:hAnsi="Arial" w:cs="Arial"/>
          <w:color w:val="000000" w:themeColor="text1"/>
          <w:sz w:val="22"/>
        </w:rPr>
        <w:t>organisation</w:t>
      </w:r>
      <w:r w:rsidRPr="005945CA">
        <w:rPr>
          <w:rFonts w:ascii="Arial" w:hAnsi="Arial" w:cs="Arial"/>
          <w:color w:val="000000" w:themeColor="text1"/>
          <w:sz w:val="22"/>
        </w:rPr>
        <w:t xml:space="preserve"> (Liden, Wayne and Sparrowe, 2000). Investigating impact and organisational commitment of staff in the h</w:t>
      </w:r>
      <w:r w:rsidR="00C4458F" w:rsidRPr="005945CA">
        <w:rPr>
          <w:rFonts w:ascii="Arial" w:hAnsi="Arial" w:cs="Arial"/>
          <w:color w:val="000000" w:themeColor="text1"/>
          <w:sz w:val="22"/>
        </w:rPr>
        <w:t xml:space="preserve">otel industry, Jaiswal </w:t>
      </w:r>
      <w:r w:rsidR="002B1378" w:rsidRPr="005945CA">
        <w:rPr>
          <w:rFonts w:ascii="Arial" w:hAnsi="Arial" w:cs="Arial"/>
          <w:color w:val="000000" w:themeColor="text1"/>
          <w:sz w:val="22"/>
        </w:rPr>
        <w:t>and Dhar</w:t>
      </w:r>
      <w:r w:rsidR="00C4458F" w:rsidRPr="005945CA">
        <w:rPr>
          <w:rFonts w:ascii="Arial" w:hAnsi="Arial" w:cs="Arial"/>
          <w:color w:val="000000" w:themeColor="text1"/>
          <w:sz w:val="22"/>
        </w:rPr>
        <w:t xml:space="preserve"> </w:t>
      </w:r>
      <w:r w:rsidRPr="005945CA">
        <w:rPr>
          <w:rFonts w:ascii="Arial" w:hAnsi="Arial" w:cs="Arial"/>
          <w:color w:val="000000" w:themeColor="text1"/>
          <w:sz w:val="22"/>
        </w:rPr>
        <w:t>(201</w:t>
      </w:r>
      <w:r w:rsidR="007E2335" w:rsidRPr="005945CA">
        <w:rPr>
          <w:rFonts w:ascii="Arial" w:hAnsi="Arial" w:cs="Arial"/>
          <w:color w:val="000000" w:themeColor="text1"/>
          <w:sz w:val="22"/>
        </w:rPr>
        <w:t>6</w:t>
      </w:r>
      <w:r w:rsidR="00C4458F" w:rsidRPr="005945CA">
        <w:rPr>
          <w:rFonts w:ascii="Arial" w:hAnsi="Arial" w:cs="Arial"/>
          <w:color w:val="000000" w:themeColor="text1"/>
          <w:sz w:val="22"/>
        </w:rPr>
        <w:t>)</w:t>
      </w:r>
      <w:r w:rsidRPr="005945CA">
        <w:rPr>
          <w:rFonts w:ascii="Arial" w:hAnsi="Arial" w:cs="Arial"/>
          <w:color w:val="000000" w:themeColor="text1"/>
          <w:sz w:val="22"/>
        </w:rPr>
        <w:t xml:space="preserve">, found that employees who felt they were making an impact on the </w:t>
      </w:r>
      <w:r w:rsidR="004B3F70" w:rsidRPr="005945CA">
        <w:rPr>
          <w:rFonts w:ascii="Arial" w:hAnsi="Arial" w:cs="Arial"/>
          <w:color w:val="000000" w:themeColor="text1"/>
          <w:sz w:val="22"/>
        </w:rPr>
        <w:t>organisation</w:t>
      </w:r>
      <w:r w:rsidRPr="005945CA">
        <w:rPr>
          <w:rFonts w:ascii="Arial" w:hAnsi="Arial" w:cs="Arial"/>
          <w:color w:val="000000" w:themeColor="text1"/>
          <w:sz w:val="22"/>
        </w:rPr>
        <w:t xml:space="preserve"> perceived themselves to be psychologically empowered.  They performed better and felt greater job satisfaction and </w:t>
      </w:r>
      <w:r w:rsidR="004B3F70" w:rsidRPr="005945CA">
        <w:rPr>
          <w:rFonts w:ascii="Arial" w:hAnsi="Arial" w:cs="Arial"/>
          <w:color w:val="000000" w:themeColor="text1"/>
          <w:sz w:val="22"/>
        </w:rPr>
        <w:t>organisation</w:t>
      </w:r>
      <w:r w:rsidRPr="005945CA">
        <w:rPr>
          <w:rFonts w:ascii="Arial" w:hAnsi="Arial" w:cs="Arial"/>
          <w:color w:val="000000" w:themeColor="text1"/>
          <w:sz w:val="22"/>
        </w:rPr>
        <w:t>al commitment.</w:t>
      </w:r>
    </w:p>
    <w:p w:rsidR="001659EE" w:rsidRPr="005945CA" w:rsidRDefault="001659EE" w:rsidP="001659EE">
      <w:pPr>
        <w:spacing w:beforeLines="1" w:before="2" w:afterLines="1" w:after="2" w:line="360" w:lineRule="auto"/>
        <w:rPr>
          <w:rFonts w:ascii="Arial" w:hAnsi="Arial" w:cs="Arial"/>
          <w:color w:val="000000" w:themeColor="text1"/>
          <w:sz w:val="22"/>
        </w:rPr>
      </w:pPr>
    </w:p>
    <w:p w:rsidR="008F02F6" w:rsidRPr="005945CA" w:rsidRDefault="008F02F6" w:rsidP="00C22EFD">
      <w:pPr>
        <w:pStyle w:val="Heading3"/>
        <w:jc w:val="left"/>
        <w:rPr>
          <w:rFonts w:eastAsiaTheme="minorEastAsia"/>
          <w:color w:val="000000" w:themeColor="text1"/>
        </w:rPr>
      </w:pPr>
      <w:r w:rsidRPr="005945CA">
        <w:rPr>
          <w:color w:val="000000" w:themeColor="text1"/>
        </w:rPr>
        <w:t>2.</w:t>
      </w:r>
      <w:bookmarkStart w:id="20" w:name="_Toc497237255"/>
      <w:r w:rsidR="00E741FC" w:rsidRPr="005945CA">
        <w:rPr>
          <w:color w:val="000000" w:themeColor="text1"/>
        </w:rPr>
        <w:t>5</w:t>
      </w:r>
      <w:r w:rsidRPr="005945CA">
        <w:rPr>
          <w:color w:val="000000" w:themeColor="text1"/>
        </w:rPr>
        <w:t xml:space="preserve"> </w:t>
      </w:r>
      <w:r w:rsidRPr="005945CA">
        <w:rPr>
          <w:color w:val="000000" w:themeColor="text1"/>
        </w:rPr>
        <w:tab/>
        <w:t xml:space="preserve">Chapter Summary - Towards a </w:t>
      </w:r>
      <w:r w:rsidR="007B4530" w:rsidRPr="005945CA">
        <w:rPr>
          <w:color w:val="000000" w:themeColor="text1"/>
        </w:rPr>
        <w:t>c</w:t>
      </w:r>
      <w:r w:rsidRPr="005945CA">
        <w:rPr>
          <w:color w:val="000000" w:themeColor="text1"/>
        </w:rPr>
        <w:t xml:space="preserve">onceptual </w:t>
      </w:r>
      <w:r w:rsidR="007B4530" w:rsidRPr="005945CA">
        <w:rPr>
          <w:color w:val="000000" w:themeColor="text1"/>
        </w:rPr>
        <w:t>f</w:t>
      </w:r>
      <w:r w:rsidRPr="005945CA">
        <w:rPr>
          <w:color w:val="000000" w:themeColor="text1"/>
        </w:rPr>
        <w:t xml:space="preserve">ramework of </w:t>
      </w:r>
      <w:r w:rsidR="007B4530" w:rsidRPr="005945CA">
        <w:rPr>
          <w:color w:val="000000" w:themeColor="text1"/>
        </w:rPr>
        <w:t>e</w:t>
      </w:r>
      <w:r w:rsidRPr="005945CA">
        <w:rPr>
          <w:color w:val="000000" w:themeColor="text1"/>
        </w:rPr>
        <w:t xml:space="preserve">mpowerment and </w:t>
      </w:r>
      <w:r w:rsidR="007B4530" w:rsidRPr="005945CA">
        <w:rPr>
          <w:color w:val="000000" w:themeColor="text1"/>
        </w:rPr>
        <w:t>s</w:t>
      </w:r>
      <w:r w:rsidRPr="005945CA">
        <w:rPr>
          <w:color w:val="000000" w:themeColor="text1"/>
        </w:rPr>
        <w:t xml:space="preserve">upervisory </w:t>
      </w:r>
      <w:r w:rsidR="007B4530" w:rsidRPr="005945CA">
        <w:rPr>
          <w:color w:val="000000" w:themeColor="text1"/>
        </w:rPr>
        <w:t>s</w:t>
      </w:r>
      <w:r w:rsidRPr="005945CA">
        <w:rPr>
          <w:color w:val="000000" w:themeColor="text1"/>
        </w:rPr>
        <w:t xml:space="preserve">tatus in the </w:t>
      </w:r>
      <w:r w:rsidR="007B4530" w:rsidRPr="005945CA">
        <w:rPr>
          <w:color w:val="000000" w:themeColor="text1"/>
        </w:rPr>
        <w:t>r</w:t>
      </w:r>
      <w:r w:rsidRPr="005945CA">
        <w:rPr>
          <w:color w:val="000000" w:themeColor="text1"/>
        </w:rPr>
        <w:t xml:space="preserve">ole of </w:t>
      </w:r>
      <w:r w:rsidR="007B4530" w:rsidRPr="005945CA">
        <w:rPr>
          <w:color w:val="000000" w:themeColor="text1"/>
        </w:rPr>
        <w:t>w</w:t>
      </w:r>
      <w:r w:rsidRPr="005945CA">
        <w:rPr>
          <w:color w:val="000000" w:themeColor="text1"/>
        </w:rPr>
        <w:t xml:space="preserve">ard </w:t>
      </w:r>
      <w:r w:rsidR="007B4530" w:rsidRPr="005945CA">
        <w:rPr>
          <w:color w:val="000000" w:themeColor="text1"/>
        </w:rPr>
        <w:t>s</w:t>
      </w:r>
      <w:r w:rsidRPr="005945CA">
        <w:rPr>
          <w:color w:val="000000" w:themeColor="text1"/>
        </w:rPr>
        <w:t>isters</w:t>
      </w:r>
    </w:p>
    <w:p w:rsidR="008F02F6" w:rsidRPr="005945CA" w:rsidRDefault="008F02F6" w:rsidP="008F02F6">
      <w:pPr>
        <w:spacing w:after="240" w:line="360" w:lineRule="auto"/>
        <w:rPr>
          <w:rFonts w:ascii="Arial" w:hAnsi="Arial" w:cs="Arial"/>
          <w:color w:val="000000" w:themeColor="text1"/>
          <w:sz w:val="22"/>
        </w:rPr>
      </w:pPr>
      <w:r w:rsidRPr="005945CA">
        <w:rPr>
          <w:rFonts w:ascii="Arial" w:hAnsi="Arial" w:cs="Arial"/>
          <w:color w:val="000000" w:themeColor="text1"/>
          <w:sz w:val="22"/>
        </w:rPr>
        <w:t>The aim of this chapter was to introduce conceptualisations of the role of ward sisters in the context of</w:t>
      </w:r>
      <w:r w:rsidR="00C4458F" w:rsidRPr="005945CA">
        <w:rPr>
          <w:rFonts w:ascii="Arial" w:hAnsi="Arial" w:cs="Arial"/>
          <w:color w:val="000000" w:themeColor="text1"/>
          <w:sz w:val="22"/>
        </w:rPr>
        <w:t xml:space="preserve"> the NHS as well as conceptualis</w:t>
      </w:r>
      <w:r w:rsidRPr="005945CA">
        <w:rPr>
          <w:rFonts w:ascii="Arial" w:hAnsi="Arial" w:cs="Arial"/>
          <w:color w:val="000000" w:themeColor="text1"/>
          <w:sz w:val="22"/>
        </w:rPr>
        <w:t>ations of empowerment as a construct comprising structural and psychological perspectives.  The role of the ward sister has been explored from early definitions to contemporary analysis encompassing the concept of supervisory and non-supervisory status. In particular, the chapter discusses the ward sister role in terms of quality of care and nursing leadership.  These concepts have been set against the theory of empowerment in relation to the challenges and obstacles that make it difficult for ward sisters to undertake their role</w:t>
      </w:r>
      <w:r w:rsidR="003B33B5" w:rsidRPr="005945CA">
        <w:rPr>
          <w:rFonts w:ascii="Arial" w:hAnsi="Arial" w:cs="Arial"/>
          <w:color w:val="000000" w:themeColor="text1"/>
          <w:sz w:val="22"/>
        </w:rPr>
        <w:t>.</w:t>
      </w:r>
    </w:p>
    <w:bookmarkEnd w:id="20"/>
    <w:p w:rsidR="008F02F6" w:rsidRPr="005945CA" w:rsidRDefault="008F02F6" w:rsidP="008F02F6">
      <w:pPr>
        <w:spacing w:after="240" w:line="360" w:lineRule="auto"/>
        <w:rPr>
          <w:rFonts w:ascii="Arial" w:hAnsi="Arial" w:cs="Arial"/>
          <w:color w:val="000000" w:themeColor="text1"/>
          <w:sz w:val="22"/>
        </w:rPr>
      </w:pPr>
      <w:r w:rsidRPr="005945CA">
        <w:rPr>
          <w:rFonts w:ascii="Arial" w:hAnsi="Arial" w:cs="Arial"/>
          <w:color w:val="000000" w:themeColor="text1"/>
          <w:sz w:val="22"/>
        </w:rPr>
        <w:t xml:space="preserve">The chapter has explored the structural empowerment theory of Kanter - from which the following conclusions may be drawn - work environments that provide access to information, resources, support, and the opportunity to learn and develop are empowering. The work of Spreitzer developed this field by defining psychological empowerment as the psychological state that employees must experience for managerial empowerment interventions to be successful, composed of self-determination, competence, meaning and ability to have impact in the </w:t>
      </w:r>
      <w:r w:rsidR="004B3F70" w:rsidRPr="005945CA">
        <w:rPr>
          <w:rFonts w:ascii="Arial" w:hAnsi="Arial" w:cs="Arial"/>
          <w:color w:val="000000" w:themeColor="text1"/>
          <w:sz w:val="22"/>
        </w:rPr>
        <w:t>organisation</w:t>
      </w:r>
      <w:r w:rsidRPr="005945CA">
        <w:rPr>
          <w:rFonts w:ascii="Arial" w:hAnsi="Arial" w:cs="Arial"/>
          <w:color w:val="000000" w:themeColor="text1"/>
          <w:sz w:val="22"/>
        </w:rPr>
        <w:t xml:space="preserve">. </w:t>
      </w:r>
      <w:r w:rsidR="00750867" w:rsidRPr="005945CA">
        <w:rPr>
          <w:rFonts w:ascii="Arial" w:hAnsi="Arial" w:cs="Arial"/>
          <w:color w:val="000000" w:themeColor="text1"/>
          <w:sz w:val="22"/>
        </w:rPr>
        <w:t>Thus,</w:t>
      </w:r>
      <w:r w:rsidRPr="005945CA">
        <w:rPr>
          <w:rFonts w:ascii="Arial" w:hAnsi="Arial" w:cs="Arial"/>
          <w:color w:val="000000" w:themeColor="text1"/>
          <w:sz w:val="22"/>
        </w:rPr>
        <w:t xml:space="preserve"> changes in structural empowerment </w:t>
      </w:r>
      <w:r w:rsidR="00195C50" w:rsidRPr="005945CA">
        <w:rPr>
          <w:rFonts w:ascii="Arial" w:hAnsi="Arial" w:cs="Arial"/>
          <w:color w:val="000000" w:themeColor="text1"/>
          <w:sz w:val="22"/>
        </w:rPr>
        <w:t xml:space="preserve">such as </w:t>
      </w:r>
      <w:r w:rsidR="004645CA" w:rsidRPr="005945CA">
        <w:rPr>
          <w:rFonts w:ascii="Arial" w:hAnsi="Arial" w:cs="Arial"/>
          <w:color w:val="000000" w:themeColor="text1"/>
          <w:sz w:val="22"/>
        </w:rPr>
        <w:t xml:space="preserve">ensuring ward sisters have </w:t>
      </w:r>
      <w:r w:rsidR="00195C50" w:rsidRPr="005945CA">
        <w:rPr>
          <w:rFonts w:ascii="Arial" w:hAnsi="Arial" w:cs="Arial"/>
          <w:color w:val="000000" w:themeColor="text1"/>
          <w:sz w:val="22"/>
        </w:rPr>
        <w:t xml:space="preserve">supervisory status, </w:t>
      </w:r>
      <w:r w:rsidRPr="005945CA">
        <w:rPr>
          <w:rFonts w:ascii="Arial" w:hAnsi="Arial" w:cs="Arial"/>
          <w:color w:val="000000" w:themeColor="text1"/>
          <w:sz w:val="22"/>
        </w:rPr>
        <w:t>can lead to positive changes in psychological empowerment</w:t>
      </w:r>
      <w:r w:rsidR="0004264F" w:rsidRPr="005945CA">
        <w:rPr>
          <w:rFonts w:ascii="Arial" w:hAnsi="Arial" w:cs="Arial"/>
          <w:color w:val="000000" w:themeColor="text1"/>
          <w:sz w:val="22"/>
        </w:rPr>
        <w:t xml:space="preserve"> over time</w:t>
      </w:r>
      <w:r w:rsidRPr="005945CA">
        <w:rPr>
          <w:rFonts w:ascii="Arial" w:hAnsi="Arial" w:cs="Arial"/>
          <w:color w:val="000000" w:themeColor="text1"/>
          <w:sz w:val="22"/>
        </w:rPr>
        <w:t>.  Such outcomes can increase job satisfaction and as the sections above have discussed – this goes on to benefit staff and patient care and patient outcomes in numerous ways (Laschinger</w:t>
      </w:r>
      <w:r w:rsidR="00A4782B" w:rsidRPr="005945CA">
        <w:rPr>
          <w:rFonts w:ascii="Arial" w:hAnsi="Arial" w:cs="Arial"/>
          <w:color w:val="000000" w:themeColor="text1"/>
          <w:sz w:val="22"/>
        </w:rPr>
        <w:t>,</w:t>
      </w:r>
      <w:r w:rsidRPr="005945CA">
        <w:rPr>
          <w:rFonts w:ascii="Arial" w:hAnsi="Arial" w:cs="Arial"/>
          <w:color w:val="000000" w:themeColor="text1"/>
          <w:sz w:val="22"/>
        </w:rPr>
        <w:t xml:space="preserve"> et al</w:t>
      </w:r>
      <w:r w:rsidR="00C4458F" w:rsidRPr="005945CA">
        <w:rPr>
          <w:rFonts w:ascii="Arial" w:hAnsi="Arial" w:cs="Arial"/>
          <w:color w:val="000000" w:themeColor="text1"/>
          <w:sz w:val="22"/>
        </w:rPr>
        <w:t>.</w:t>
      </w:r>
      <w:r w:rsidRPr="005945CA">
        <w:rPr>
          <w:rFonts w:ascii="Arial" w:hAnsi="Arial" w:cs="Arial"/>
          <w:color w:val="000000" w:themeColor="text1"/>
          <w:sz w:val="22"/>
        </w:rPr>
        <w:t xml:space="preserve">, 2001).  </w:t>
      </w:r>
    </w:p>
    <w:p w:rsidR="004746FC" w:rsidRPr="005945CA" w:rsidRDefault="004746FC" w:rsidP="004746FC">
      <w:pPr>
        <w:spacing w:after="240" w:line="360" w:lineRule="auto"/>
        <w:rPr>
          <w:rFonts w:ascii="Arial" w:hAnsi="Arial" w:cs="Arial"/>
          <w:color w:val="000000" w:themeColor="text1"/>
          <w:sz w:val="22"/>
        </w:rPr>
      </w:pPr>
      <w:r w:rsidRPr="005945CA">
        <w:rPr>
          <w:rFonts w:ascii="Arial" w:hAnsi="Arial" w:cs="Arial"/>
          <w:color w:val="000000" w:themeColor="text1"/>
          <w:sz w:val="22"/>
        </w:rPr>
        <w:t>The</w:t>
      </w:r>
      <w:r w:rsidR="006119E7" w:rsidRPr="005945CA">
        <w:rPr>
          <w:rFonts w:ascii="Arial" w:hAnsi="Arial" w:cs="Arial"/>
          <w:color w:val="000000" w:themeColor="text1"/>
          <w:sz w:val="22"/>
        </w:rPr>
        <w:t xml:space="preserve"> conceptual framework described above </w:t>
      </w:r>
      <w:r w:rsidR="00750867" w:rsidRPr="005945CA">
        <w:rPr>
          <w:rFonts w:ascii="Arial" w:hAnsi="Arial" w:cs="Arial"/>
          <w:color w:val="000000" w:themeColor="text1"/>
          <w:sz w:val="22"/>
        </w:rPr>
        <w:t xml:space="preserve">is </w:t>
      </w:r>
      <w:r w:rsidRPr="005945CA">
        <w:rPr>
          <w:rFonts w:ascii="Arial" w:hAnsi="Arial" w:cs="Arial"/>
          <w:color w:val="000000" w:themeColor="text1"/>
          <w:sz w:val="22"/>
        </w:rPr>
        <w:t xml:space="preserve">presented in Figure 2.3 </w:t>
      </w:r>
      <w:r w:rsidR="006119E7" w:rsidRPr="005945CA">
        <w:rPr>
          <w:rFonts w:ascii="Arial" w:hAnsi="Arial" w:cs="Arial"/>
          <w:color w:val="000000" w:themeColor="text1"/>
          <w:sz w:val="22"/>
        </w:rPr>
        <w:t xml:space="preserve">in order to </w:t>
      </w:r>
      <w:r w:rsidRPr="005945CA">
        <w:rPr>
          <w:rFonts w:ascii="Arial" w:hAnsi="Arial" w:cs="Arial"/>
          <w:color w:val="000000" w:themeColor="text1"/>
          <w:sz w:val="22"/>
        </w:rPr>
        <w:t>permit</w:t>
      </w:r>
      <w:r w:rsidR="006119E7" w:rsidRPr="005945CA">
        <w:rPr>
          <w:rFonts w:ascii="Arial" w:hAnsi="Arial" w:cs="Arial"/>
          <w:color w:val="000000" w:themeColor="text1"/>
          <w:sz w:val="22"/>
        </w:rPr>
        <w:t xml:space="preserve"> the relationships amongst </w:t>
      </w:r>
      <w:r w:rsidR="00E112C7" w:rsidRPr="005945CA">
        <w:rPr>
          <w:rFonts w:ascii="Arial" w:hAnsi="Arial" w:cs="Arial"/>
          <w:color w:val="000000" w:themeColor="text1"/>
          <w:sz w:val="22"/>
        </w:rPr>
        <w:t>the concepts</w:t>
      </w:r>
      <w:r w:rsidRPr="005945CA">
        <w:rPr>
          <w:rFonts w:ascii="Arial" w:hAnsi="Arial" w:cs="Arial"/>
          <w:color w:val="000000" w:themeColor="text1"/>
          <w:sz w:val="22"/>
        </w:rPr>
        <w:t xml:space="preserve"> to be visually mapped</w:t>
      </w:r>
      <w:r w:rsidR="006119E7" w:rsidRPr="005945CA">
        <w:rPr>
          <w:rFonts w:ascii="Arial" w:hAnsi="Arial" w:cs="Arial"/>
          <w:color w:val="000000" w:themeColor="text1"/>
          <w:sz w:val="22"/>
        </w:rPr>
        <w:t xml:space="preserve">. </w:t>
      </w:r>
      <w:r w:rsidR="002257CC" w:rsidRPr="005945CA">
        <w:rPr>
          <w:rFonts w:ascii="Arial" w:hAnsi="Arial" w:cs="Arial"/>
          <w:color w:val="000000" w:themeColor="text1"/>
          <w:sz w:val="22"/>
        </w:rPr>
        <w:t>The figure shows how the lived experiences of the ward sisters were examined both before and after s</w:t>
      </w:r>
      <w:r w:rsidR="00536359" w:rsidRPr="005945CA">
        <w:rPr>
          <w:rFonts w:ascii="Arial" w:hAnsi="Arial" w:cs="Arial"/>
          <w:color w:val="000000" w:themeColor="text1"/>
          <w:sz w:val="22"/>
        </w:rPr>
        <w:t>upervisory status</w:t>
      </w:r>
      <w:r w:rsidR="002257CC" w:rsidRPr="005945CA">
        <w:rPr>
          <w:rFonts w:ascii="Arial" w:hAnsi="Arial" w:cs="Arial"/>
          <w:color w:val="000000" w:themeColor="text1"/>
          <w:sz w:val="22"/>
        </w:rPr>
        <w:t xml:space="preserve">. It then maps how the emerging empowerment themes were linked to the theoretical underpinnings of empowerment theories as identified in the literature. The framework </w:t>
      </w:r>
      <w:r w:rsidR="002257CC" w:rsidRPr="005945CA">
        <w:rPr>
          <w:rFonts w:ascii="Arial" w:hAnsi="Arial" w:cs="Arial"/>
          <w:color w:val="000000" w:themeColor="text1"/>
          <w:sz w:val="22"/>
        </w:rPr>
        <w:lastRenderedPageBreak/>
        <w:t>visualises how through the lens</w:t>
      </w:r>
      <w:r w:rsidR="001F338F" w:rsidRPr="005945CA">
        <w:rPr>
          <w:rFonts w:ascii="Arial" w:hAnsi="Arial" w:cs="Arial"/>
          <w:color w:val="000000" w:themeColor="text1"/>
          <w:sz w:val="22"/>
        </w:rPr>
        <w:t xml:space="preserve"> of empowerment theory</w:t>
      </w:r>
      <w:r w:rsidR="002257CC" w:rsidRPr="005945CA">
        <w:rPr>
          <w:rFonts w:ascii="Arial" w:hAnsi="Arial" w:cs="Arial"/>
          <w:color w:val="000000" w:themeColor="text1"/>
          <w:sz w:val="22"/>
        </w:rPr>
        <w:t>, the emerging experiences</w:t>
      </w:r>
      <w:r w:rsidR="00536359" w:rsidRPr="005945CA">
        <w:rPr>
          <w:rFonts w:ascii="Arial" w:hAnsi="Arial" w:cs="Arial"/>
          <w:color w:val="000000" w:themeColor="text1"/>
          <w:sz w:val="22"/>
        </w:rPr>
        <w:t xml:space="preserve"> as they were lived by the ward</w:t>
      </w:r>
      <w:r w:rsidR="002257CC" w:rsidRPr="005945CA">
        <w:rPr>
          <w:rFonts w:ascii="Arial" w:hAnsi="Arial" w:cs="Arial"/>
          <w:color w:val="000000" w:themeColor="text1"/>
          <w:sz w:val="22"/>
        </w:rPr>
        <w:t xml:space="preserve"> </w:t>
      </w:r>
      <w:r w:rsidR="001F338F" w:rsidRPr="005945CA">
        <w:rPr>
          <w:rFonts w:ascii="Arial" w:hAnsi="Arial" w:cs="Arial"/>
          <w:color w:val="000000" w:themeColor="text1"/>
          <w:sz w:val="22"/>
        </w:rPr>
        <w:t>sisters</w:t>
      </w:r>
      <w:r w:rsidR="002257CC" w:rsidRPr="005945CA">
        <w:rPr>
          <w:rFonts w:ascii="Arial" w:hAnsi="Arial" w:cs="Arial"/>
          <w:color w:val="000000" w:themeColor="text1"/>
          <w:sz w:val="22"/>
        </w:rPr>
        <w:t xml:space="preserve"> were mapped and </w:t>
      </w:r>
      <w:r w:rsidR="001F338F" w:rsidRPr="005945CA">
        <w:rPr>
          <w:rFonts w:ascii="Arial" w:hAnsi="Arial" w:cs="Arial"/>
          <w:color w:val="000000" w:themeColor="text1"/>
          <w:sz w:val="22"/>
        </w:rPr>
        <w:t>brought together.</w:t>
      </w:r>
      <w:r w:rsidR="002257CC" w:rsidRPr="005945CA">
        <w:rPr>
          <w:rFonts w:ascii="Arial" w:hAnsi="Arial" w:cs="Arial"/>
          <w:color w:val="000000" w:themeColor="text1"/>
          <w:sz w:val="22"/>
        </w:rPr>
        <w:t xml:space="preserve"> </w:t>
      </w:r>
    </w:p>
    <w:p w:rsidR="003B06A2" w:rsidRPr="005945CA" w:rsidRDefault="003B06A2" w:rsidP="003B06A2">
      <w:pPr>
        <w:rPr>
          <w:rFonts w:ascii="Arial" w:hAnsi="Arial" w:cs="Arial"/>
          <w:color w:val="000000" w:themeColor="text1"/>
          <w:sz w:val="22"/>
        </w:rPr>
      </w:pPr>
    </w:p>
    <w:p w:rsidR="00B211D5" w:rsidRPr="005945CA" w:rsidRDefault="00B211D5" w:rsidP="003B06A2">
      <w:pPr>
        <w:rPr>
          <w:rFonts w:ascii="Arial" w:hAnsi="Arial" w:cs="Arial"/>
          <w:color w:val="000000" w:themeColor="text1"/>
          <w:sz w:val="22"/>
        </w:rPr>
      </w:pPr>
    </w:p>
    <w:p w:rsidR="00B211D5" w:rsidRPr="005945CA" w:rsidRDefault="00B211D5" w:rsidP="003B06A2">
      <w:pPr>
        <w:rPr>
          <w:rFonts w:ascii="Arial" w:hAnsi="Arial" w:cs="Arial"/>
          <w:color w:val="000000" w:themeColor="text1"/>
          <w:sz w:val="22"/>
        </w:rPr>
      </w:pPr>
    </w:p>
    <w:p w:rsidR="00B211D5" w:rsidRPr="005945CA" w:rsidRDefault="00B211D5" w:rsidP="003B06A2">
      <w:pPr>
        <w:rPr>
          <w:rFonts w:ascii="Arial" w:hAnsi="Arial" w:cs="Arial"/>
          <w:color w:val="000000" w:themeColor="text1"/>
          <w:sz w:val="22"/>
        </w:rPr>
      </w:pPr>
    </w:p>
    <w:p w:rsidR="00B211D5" w:rsidRPr="005945CA" w:rsidRDefault="00B211D5" w:rsidP="003B06A2">
      <w:pPr>
        <w:rPr>
          <w:rFonts w:ascii="Arial" w:hAnsi="Arial" w:cs="Arial"/>
          <w:color w:val="000000" w:themeColor="text1"/>
          <w:sz w:val="22"/>
        </w:rPr>
      </w:pPr>
    </w:p>
    <w:p w:rsidR="00B211D5" w:rsidRPr="005945CA" w:rsidRDefault="00B211D5" w:rsidP="003B06A2">
      <w:pPr>
        <w:rPr>
          <w:rFonts w:ascii="Arial" w:hAnsi="Arial" w:cs="Arial"/>
          <w:color w:val="000000" w:themeColor="text1"/>
          <w:sz w:val="22"/>
        </w:rPr>
      </w:pPr>
    </w:p>
    <w:p w:rsidR="00B211D5" w:rsidRPr="005945CA" w:rsidRDefault="00B211D5" w:rsidP="003B06A2">
      <w:pPr>
        <w:rPr>
          <w:rFonts w:ascii="Arial" w:hAnsi="Arial" w:cs="Arial"/>
          <w:color w:val="000000" w:themeColor="text1"/>
          <w:sz w:val="22"/>
        </w:rPr>
      </w:pPr>
    </w:p>
    <w:p w:rsidR="00B211D5" w:rsidRPr="005945CA" w:rsidRDefault="00B211D5" w:rsidP="003B06A2">
      <w:pPr>
        <w:rPr>
          <w:rFonts w:ascii="Arial" w:hAnsi="Arial" w:cs="Arial"/>
          <w:color w:val="000000" w:themeColor="text1"/>
          <w:sz w:val="22"/>
        </w:rPr>
      </w:pPr>
    </w:p>
    <w:p w:rsidR="000A6E20" w:rsidRPr="005945CA" w:rsidRDefault="000A6E20" w:rsidP="003B06A2">
      <w:pPr>
        <w:rPr>
          <w:rFonts w:ascii="Arial" w:hAnsi="Arial" w:cs="Arial"/>
          <w:color w:val="000000" w:themeColor="text1"/>
          <w:sz w:val="22"/>
        </w:rPr>
      </w:pPr>
    </w:p>
    <w:p w:rsidR="003B06A2" w:rsidRPr="005945CA" w:rsidRDefault="003B06A2" w:rsidP="003B06A2">
      <w:pPr>
        <w:rPr>
          <w:rFonts w:ascii="Arial" w:hAnsi="Arial" w:cs="Arial"/>
          <w:color w:val="000000" w:themeColor="text1"/>
          <w:sz w:val="22"/>
        </w:rPr>
      </w:pPr>
      <w:r w:rsidRPr="005945CA">
        <w:rPr>
          <w:rFonts w:ascii="Arial" w:hAnsi="Arial" w:cs="Arial"/>
          <w:color w:val="000000" w:themeColor="text1"/>
          <w:sz w:val="22"/>
        </w:rPr>
        <w:t>Figure 2.</w:t>
      </w:r>
      <w:r w:rsidR="00A32BC3" w:rsidRPr="005945CA">
        <w:rPr>
          <w:rFonts w:ascii="Arial" w:hAnsi="Arial" w:cs="Arial"/>
          <w:color w:val="000000" w:themeColor="text1"/>
          <w:sz w:val="22"/>
        </w:rPr>
        <w:t>3</w:t>
      </w:r>
      <w:r w:rsidRPr="005945CA">
        <w:rPr>
          <w:rFonts w:ascii="Arial" w:hAnsi="Arial" w:cs="Arial"/>
          <w:color w:val="000000" w:themeColor="text1"/>
          <w:sz w:val="22"/>
        </w:rPr>
        <w:t xml:space="preserve"> Conceptual framework for the study</w:t>
      </w:r>
    </w:p>
    <w:p w:rsidR="00A664D4" w:rsidRPr="005945CA" w:rsidRDefault="00A664D4" w:rsidP="008F02F6">
      <w:pPr>
        <w:spacing w:after="240" w:line="360" w:lineRule="auto"/>
        <w:rPr>
          <w:rFonts w:ascii="Arial" w:hAnsi="Arial" w:cs="Arial"/>
          <w:color w:val="000000" w:themeColor="text1"/>
          <w:sz w:val="22"/>
        </w:rPr>
      </w:pPr>
    </w:p>
    <w:p w:rsidR="003B06A2" w:rsidRPr="005945CA" w:rsidRDefault="00A664D4" w:rsidP="000A6E20">
      <w:pPr>
        <w:spacing w:line="360" w:lineRule="auto"/>
        <w:jc w:val="both"/>
        <w:rPr>
          <w:rFonts w:ascii="Arial" w:hAnsi="Arial" w:cs="Arial"/>
          <w:color w:val="000000" w:themeColor="text1"/>
          <w:sz w:val="22"/>
        </w:rPr>
      </w:pPr>
      <w:r w:rsidRPr="005945CA">
        <w:rPr>
          <w:noProof/>
          <w:color w:val="000000" w:themeColor="text1"/>
          <w:lang w:eastAsia="en-GB"/>
        </w:rPr>
        <w:drawing>
          <wp:inline distT="0" distB="0" distL="0" distR="0" wp14:anchorId="3251021A" wp14:editId="68CA7B75">
            <wp:extent cx="6035372" cy="2905587"/>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057109" cy="2916052"/>
                    </a:xfrm>
                    <a:prstGeom prst="rect">
                      <a:avLst/>
                    </a:prstGeom>
                  </pic:spPr>
                </pic:pic>
              </a:graphicData>
            </a:graphic>
          </wp:inline>
        </w:drawing>
      </w:r>
    </w:p>
    <w:p w:rsidR="008F02F6" w:rsidRPr="005945CA" w:rsidRDefault="003F301C" w:rsidP="005E086D">
      <w:pPr>
        <w:spacing w:after="240" w:line="360" w:lineRule="auto"/>
        <w:rPr>
          <w:rFonts w:ascii="Arial" w:hAnsi="Arial" w:cs="Arial"/>
          <w:bCs/>
          <w:color w:val="000000" w:themeColor="text1"/>
          <w:sz w:val="22"/>
        </w:rPr>
      </w:pPr>
      <w:r w:rsidRPr="005945CA">
        <w:rPr>
          <w:rFonts w:ascii="Arial" w:hAnsi="Arial" w:cs="Arial"/>
          <w:color w:val="000000" w:themeColor="text1"/>
          <w:sz w:val="22"/>
        </w:rPr>
        <w:t>T</w:t>
      </w:r>
      <w:r w:rsidR="008F02F6" w:rsidRPr="005945CA">
        <w:rPr>
          <w:rFonts w:ascii="Arial" w:hAnsi="Arial" w:cs="Arial"/>
          <w:color w:val="000000" w:themeColor="text1"/>
          <w:sz w:val="22"/>
        </w:rPr>
        <w:t>his study use</w:t>
      </w:r>
      <w:r w:rsidR="002B1378" w:rsidRPr="005945CA">
        <w:rPr>
          <w:rFonts w:ascii="Arial" w:hAnsi="Arial" w:cs="Arial"/>
          <w:color w:val="000000" w:themeColor="text1"/>
          <w:sz w:val="22"/>
        </w:rPr>
        <w:t>s</w:t>
      </w:r>
      <w:r w:rsidR="003B1EAF" w:rsidRPr="005945CA">
        <w:rPr>
          <w:rFonts w:ascii="Arial" w:hAnsi="Arial" w:cs="Arial"/>
          <w:color w:val="000000" w:themeColor="text1"/>
          <w:sz w:val="22"/>
        </w:rPr>
        <w:t xml:space="preserve"> case study </w:t>
      </w:r>
      <w:r w:rsidR="008F02F6" w:rsidRPr="005945CA">
        <w:rPr>
          <w:rFonts w:ascii="Arial" w:hAnsi="Arial" w:cs="Arial"/>
          <w:color w:val="000000" w:themeColor="text1"/>
          <w:sz w:val="22"/>
        </w:rPr>
        <w:t>methodology to capture the lived experiences of ward sisters involved in a role status change brought about by management intervention strategies</w:t>
      </w:r>
      <w:r w:rsidRPr="005945CA">
        <w:rPr>
          <w:rFonts w:ascii="Arial" w:hAnsi="Arial" w:cs="Arial"/>
          <w:color w:val="000000" w:themeColor="text1"/>
          <w:sz w:val="22"/>
        </w:rPr>
        <w:t xml:space="preserve"> and reflecting the concepts of empowerment theory. </w:t>
      </w:r>
      <w:r w:rsidR="008F02F6" w:rsidRPr="005945CA">
        <w:rPr>
          <w:rFonts w:ascii="Arial" w:hAnsi="Arial" w:cs="Arial"/>
          <w:color w:val="000000" w:themeColor="text1"/>
          <w:sz w:val="22"/>
        </w:rPr>
        <w:t xml:space="preserve">  The methodology and methods </w:t>
      </w:r>
      <w:r w:rsidR="002B1378" w:rsidRPr="005945CA">
        <w:rPr>
          <w:rFonts w:ascii="Arial" w:hAnsi="Arial" w:cs="Arial"/>
          <w:color w:val="000000" w:themeColor="text1"/>
          <w:sz w:val="22"/>
        </w:rPr>
        <w:t>are</w:t>
      </w:r>
      <w:r w:rsidR="008F02F6" w:rsidRPr="005945CA">
        <w:rPr>
          <w:rFonts w:ascii="Arial" w:hAnsi="Arial" w:cs="Arial"/>
          <w:color w:val="000000" w:themeColor="text1"/>
          <w:sz w:val="22"/>
        </w:rPr>
        <w:t xml:space="preserve"> discussed in the following chapter.  </w:t>
      </w:r>
    </w:p>
    <w:p w:rsidR="00195C50" w:rsidRPr="005945CA" w:rsidRDefault="002C2963" w:rsidP="00195C50">
      <w:pPr>
        <w:spacing w:after="240" w:line="360" w:lineRule="auto"/>
        <w:rPr>
          <w:rFonts w:ascii="Arial" w:hAnsi="Arial" w:cs="Arial"/>
          <w:b/>
          <w:color w:val="000000" w:themeColor="text1"/>
          <w:sz w:val="22"/>
        </w:rPr>
      </w:pPr>
      <w:r w:rsidRPr="005945CA">
        <w:rPr>
          <w:rFonts w:ascii="Arial" w:hAnsi="Arial" w:cs="Arial"/>
          <w:color w:val="000000" w:themeColor="text1"/>
          <w:sz w:val="22"/>
        </w:rPr>
        <w:t>There is a shortage of literature examining practice based interventions that change leadership practice in nursing, and which examine the impact of such change on individuals, teams and patient outcomes. T</w:t>
      </w:r>
      <w:r w:rsidR="008F02F6" w:rsidRPr="005945CA">
        <w:rPr>
          <w:rFonts w:ascii="Arial" w:hAnsi="Arial" w:cs="Arial"/>
          <w:color w:val="000000" w:themeColor="text1"/>
          <w:sz w:val="22"/>
        </w:rPr>
        <w:t>he following broa</w:t>
      </w:r>
      <w:r w:rsidR="00195C50" w:rsidRPr="005945CA">
        <w:rPr>
          <w:rFonts w:ascii="Arial" w:hAnsi="Arial" w:cs="Arial"/>
          <w:color w:val="000000" w:themeColor="text1"/>
          <w:sz w:val="22"/>
        </w:rPr>
        <w:t>d research aim guided the study</w:t>
      </w:r>
      <w:r w:rsidRPr="005945CA">
        <w:rPr>
          <w:rFonts w:ascii="Arial" w:hAnsi="Arial" w:cs="Arial"/>
          <w:color w:val="000000" w:themeColor="text1"/>
          <w:sz w:val="22"/>
        </w:rPr>
        <w:t xml:space="preserve"> in an attempt to address some of these </w:t>
      </w:r>
      <w:r w:rsidR="0074568E" w:rsidRPr="005945CA">
        <w:rPr>
          <w:rFonts w:ascii="Arial" w:hAnsi="Arial" w:cs="Arial"/>
          <w:color w:val="000000" w:themeColor="text1"/>
          <w:sz w:val="22"/>
        </w:rPr>
        <w:t>deficiencies</w:t>
      </w:r>
      <w:r w:rsidR="00195C50" w:rsidRPr="005945CA">
        <w:rPr>
          <w:rFonts w:ascii="Arial" w:hAnsi="Arial" w:cs="Arial"/>
          <w:color w:val="000000" w:themeColor="text1"/>
          <w:sz w:val="22"/>
        </w:rPr>
        <w:t xml:space="preserve">: </w:t>
      </w:r>
      <w:r w:rsidR="006F3AAD" w:rsidRPr="005945CA">
        <w:rPr>
          <w:rFonts w:ascii="Arial" w:hAnsi="Arial" w:cs="Arial"/>
          <w:color w:val="000000" w:themeColor="text1"/>
          <w:sz w:val="22"/>
        </w:rPr>
        <w:t xml:space="preserve">To explore factors that influence the supervisory status of ward sisters in an acute hospital Trust and examine the impact that the role has on the quality of care both perceived and actual. </w:t>
      </w:r>
    </w:p>
    <w:p w:rsidR="008F02F6" w:rsidRPr="005945CA" w:rsidRDefault="008F02F6" w:rsidP="00195C50">
      <w:pPr>
        <w:spacing w:after="240" w:line="360" w:lineRule="auto"/>
        <w:rPr>
          <w:rFonts w:ascii="Arial" w:hAnsi="Arial" w:cs="Arial"/>
          <w:bCs/>
          <w:color w:val="000000" w:themeColor="text1"/>
          <w:sz w:val="22"/>
        </w:rPr>
      </w:pPr>
      <w:r w:rsidRPr="005945CA">
        <w:rPr>
          <w:rFonts w:ascii="Arial" w:hAnsi="Arial" w:cs="Arial"/>
          <w:color w:val="000000" w:themeColor="text1"/>
          <w:sz w:val="22"/>
        </w:rPr>
        <w:t xml:space="preserve"> This research aim is driven by the following two research questions:</w:t>
      </w:r>
    </w:p>
    <w:p w:rsidR="008F02F6" w:rsidRPr="005945CA" w:rsidRDefault="008F02F6" w:rsidP="004A232B">
      <w:pPr>
        <w:pStyle w:val="ListParagraph"/>
        <w:numPr>
          <w:ilvl w:val="0"/>
          <w:numId w:val="35"/>
        </w:numPr>
        <w:spacing w:after="240"/>
        <w:rPr>
          <w:rFonts w:ascii="Arial" w:hAnsi="Arial" w:cs="Arial"/>
          <w:b/>
          <w:color w:val="000000" w:themeColor="text1"/>
          <w:sz w:val="22"/>
        </w:rPr>
      </w:pPr>
      <w:r w:rsidRPr="005945CA">
        <w:rPr>
          <w:rFonts w:ascii="Arial" w:hAnsi="Arial" w:cs="Arial"/>
          <w:color w:val="000000" w:themeColor="text1"/>
          <w:sz w:val="22"/>
        </w:rPr>
        <w:lastRenderedPageBreak/>
        <w:t xml:space="preserve">Research Question -1: </w:t>
      </w:r>
      <w:r w:rsidR="00572DDA" w:rsidRPr="005945CA">
        <w:rPr>
          <w:rFonts w:ascii="Arial" w:hAnsi="Arial" w:cs="Arial"/>
          <w:color w:val="000000" w:themeColor="text1"/>
          <w:sz w:val="22"/>
        </w:rPr>
        <w:t>What is the lived experience of ward sisters who move from non-supervisory to supervisory status?</w:t>
      </w:r>
    </w:p>
    <w:p w:rsidR="008F02F6" w:rsidRPr="005945CA" w:rsidRDefault="008F02F6" w:rsidP="004A232B">
      <w:pPr>
        <w:pStyle w:val="ListParagraph"/>
        <w:numPr>
          <w:ilvl w:val="0"/>
          <w:numId w:val="35"/>
        </w:numPr>
        <w:spacing w:after="240"/>
        <w:rPr>
          <w:rFonts w:ascii="Arial" w:hAnsi="Arial" w:cs="Arial"/>
          <w:b/>
          <w:color w:val="000000" w:themeColor="text1"/>
          <w:sz w:val="22"/>
        </w:rPr>
      </w:pPr>
      <w:r w:rsidRPr="005945CA">
        <w:rPr>
          <w:rFonts w:ascii="Arial" w:hAnsi="Arial" w:cs="Arial"/>
          <w:color w:val="000000" w:themeColor="text1"/>
          <w:sz w:val="22"/>
        </w:rPr>
        <w:t>Research Question 2: What is the impact of supervisory role change on quality of patient care?</w:t>
      </w:r>
    </w:p>
    <w:p w:rsidR="00AD3F9D" w:rsidRPr="005945CA" w:rsidRDefault="00E112C7" w:rsidP="00AD3F9D">
      <w:pPr>
        <w:spacing w:after="240" w:line="360" w:lineRule="auto"/>
        <w:rPr>
          <w:rFonts w:ascii="Arial" w:hAnsi="Arial" w:cs="Arial"/>
          <w:color w:val="000000" w:themeColor="text1"/>
          <w:sz w:val="22"/>
        </w:rPr>
      </w:pPr>
      <w:r w:rsidRPr="005945CA">
        <w:rPr>
          <w:rFonts w:ascii="Arial" w:hAnsi="Arial" w:cs="Arial"/>
          <w:color w:val="000000" w:themeColor="text1"/>
          <w:sz w:val="22"/>
        </w:rPr>
        <w:t>Th</w:t>
      </w:r>
      <w:r w:rsidR="008F02F6" w:rsidRPr="005945CA">
        <w:rPr>
          <w:rFonts w:ascii="Arial" w:hAnsi="Arial" w:cs="Arial"/>
          <w:color w:val="000000" w:themeColor="text1"/>
          <w:sz w:val="22"/>
        </w:rPr>
        <w:t xml:space="preserve">e research questions </w:t>
      </w:r>
      <w:r w:rsidR="002B1378" w:rsidRPr="005945CA">
        <w:rPr>
          <w:rFonts w:ascii="Arial" w:hAnsi="Arial" w:cs="Arial"/>
          <w:color w:val="000000" w:themeColor="text1"/>
          <w:sz w:val="22"/>
        </w:rPr>
        <w:t>are</w:t>
      </w:r>
      <w:r w:rsidR="008F02F6" w:rsidRPr="005945CA">
        <w:rPr>
          <w:rFonts w:ascii="Arial" w:hAnsi="Arial" w:cs="Arial"/>
          <w:color w:val="000000" w:themeColor="text1"/>
          <w:sz w:val="22"/>
        </w:rPr>
        <w:t xml:space="preserve"> addressed in the discussion chapter (Chapter </w:t>
      </w:r>
      <w:r w:rsidR="00750867" w:rsidRPr="005945CA">
        <w:rPr>
          <w:rFonts w:ascii="Arial" w:hAnsi="Arial" w:cs="Arial"/>
          <w:color w:val="000000" w:themeColor="text1"/>
          <w:sz w:val="22"/>
        </w:rPr>
        <w:t>6</w:t>
      </w:r>
      <w:r w:rsidR="008F02F6" w:rsidRPr="005945CA">
        <w:rPr>
          <w:rFonts w:ascii="Arial" w:hAnsi="Arial" w:cs="Arial"/>
          <w:color w:val="000000" w:themeColor="text1"/>
          <w:sz w:val="22"/>
        </w:rPr>
        <w:t>).</w:t>
      </w:r>
      <w:r w:rsidR="00AD3F9D" w:rsidRPr="005945CA">
        <w:rPr>
          <w:rFonts w:ascii="Arial" w:hAnsi="Arial" w:cs="Arial"/>
          <w:color w:val="000000" w:themeColor="text1"/>
          <w:sz w:val="22"/>
        </w:rPr>
        <w:t xml:space="preserve"> </w:t>
      </w:r>
    </w:p>
    <w:p w:rsidR="00AD3F9D" w:rsidRPr="005945CA" w:rsidRDefault="00AD3F9D" w:rsidP="00AD3F9D">
      <w:pPr>
        <w:spacing w:after="240" w:line="360" w:lineRule="auto"/>
        <w:rPr>
          <w:rFonts w:ascii="Arial" w:hAnsi="Arial" w:cs="Arial"/>
          <w:color w:val="000000" w:themeColor="text1"/>
          <w:sz w:val="22"/>
        </w:rPr>
      </w:pPr>
      <w:r w:rsidRPr="005945CA">
        <w:rPr>
          <w:rFonts w:ascii="Arial" w:hAnsi="Arial" w:cs="Arial"/>
          <w:color w:val="000000" w:themeColor="text1"/>
          <w:sz w:val="22"/>
        </w:rPr>
        <w:t>Chapter 2 has set out the theoretical orientation underpinning the proposed research. It has considered the historical backdrop of nursing leadership, providing an overview of the NHS Reforms since 1948 with emphasis on nursing policy context in England, and discussed the ward sister role, and its relationship with quality of care and with leadership. Chapter 3 describe</w:t>
      </w:r>
      <w:r w:rsidR="00E112C7" w:rsidRPr="005945CA">
        <w:rPr>
          <w:rFonts w:ascii="Arial" w:hAnsi="Arial" w:cs="Arial"/>
          <w:color w:val="000000" w:themeColor="text1"/>
          <w:sz w:val="22"/>
        </w:rPr>
        <w:t>s</w:t>
      </w:r>
      <w:r w:rsidRPr="005945CA">
        <w:rPr>
          <w:rFonts w:ascii="Arial" w:hAnsi="Arial" w:cs="Arial"/>
          <w:color w:val="000000" w:themeColor="text1"/>
          <w:sz w:val="22"/>
        </w:rPr>
        <w:t xml:space="preserve"> the methodological approach undertaken within the research study.</w:t>
      </w:r>
    </w:p>
    <w:p w:rsidR="008F02F6" w:rsidRPr="005945CA" w:rsidRDefault="008F02F6" w:rsidP="008F02F6">
      <w:pPr>
        <w:spacing w:after="240" w:line="360" w:lineRule="auto"/>
        <w:rPr>
          <w:rFonts w:ascii="Arial" w:hAnsi="Arial" w:cs="Arial"/>
          <w:color w:val="000000" w:themeColor="text1"/>
          <w:sz w:val="22"/>
        </w:rPr>
      </w:pPr>
    </w:p>
    <w:p w:rsidR="0057196D" w:rsidRPr="005945CA" w:rsidRDefault="0057196D" w:rsidP="0057196D">
      <w:pPr>
        <w:spacing w:after="240" w:line="360" w:lineRule="auto"/>
        <w:rPr>
          <w:rFonts w:ascii="Arial" w:hAnsi="Arial" w:cs="Arial"/>
          <w:color w:val="000000" w:themeColor="text1"/>
        </w:rPr>
      </w:pPr>
      <w:bookmarkStart w:id="21" w:name="_Toc370406792"/>
      <w:bookmarkStart w:id="22" w:name="_Toc370406823"/>
      <w:bookmarkStart w:id="23" w:name="_Toc367799184"/>
      <w:bookmarkEnd w:id="3"/>
    </w:p>
    <w:p w:rsidR="0057196D" w:rsidRPr="005945CA" w:rsidRDefault="0057196D" w:rsidP="0057196D">
      <w:pPr>
        <w:spacing w:line="360" w:lineRule="auto"/>
        <w:rPr>
          <w:rFonts w:ascii="Arial" w:hAnsi="Arial" w:cs="Arial"/>
          <w:color w:val="000000" w:themeColor="text1"/>
          <w:sz w:val="22"/>
        </w:rPr>
      </w:pPr>
      <w:r w:rsidRPr="005945CA">
        <w:rPr>
          <w:rFonts w:ascii="Arial" w:hAnsi="Arial" w:cs="Arial"/>
          <w:color w:val="000000" w:themeColor="text1"/>
          <w:sz w:val="22"/>
        </w:rPr>
        <w:br w:type="page"/>
      </w:r>
    </w:p>
    <w:p w:rsidR="0057196D" w:rsidRPr="005945CA" w:rsidRDefault="0057196D" w:rsidP="0057196D">
      <w:pPr>
        <w:spacing w:line="360" w:lineRule="auto"/>
        <w:jc w:val="both"/>
        <w:rPr>
          <w:rFonts w:ascii="Arial" w:hAnsi="Arial" w:cs="Arial"/>
          <w:color w:val="000000" w:themeColor="text1"/>
          <w:sz w:val="22"/>
        </w:rPr>
      </w:pPr>
    </w:p>
    <w:p w:rsidR="00470FC3" w:rsidRPr="005945CA" w:rsidRDefault="008F02F6" w:rsidP="00CF25E8">
      <w:pPr>
        <w:pStyle w:val="Heading3"/>
        <w:jc w:val="center"/>
        <w:rPr>
          <w:color w:val="000000" w:themeColor="text1"/>
        </w:rPr>
      </w:pPr>
      <w:r w:rsidRPr="005945CA">
        <w:rPr>
          <w:color w:val="000000" w:themeColor="text1"/>
        </w:rPr>
        <w:t xml:space="preserve">CHAPTER </w:t>
      </w:r>
      <w:bookmarkStart w:id="24" w:name="_Toc370406793"/>
      <w:bookmarkStart w:id="25" w:name="_Toc370406824"/>
      <w:bookmarkEnd w:id="21"/>
      <w:bookmarkEnd w:id="22"/>
      <w:r w:rsidRPr="005945CA">
        <w:rPr>
          <w:color w:val="000000" w:themeColor="text1"/>
        </w:rPr>
        <w:t>3</w:t>
      </w:r>
    </w:p>
    <w:p w:rsidR="008F02F6" w:rsidRPr="005945CA" w:rsidRDefault="008F02F6" w:rsidP="00CF25E8">
      <w:pPr>
        <w:pStyle w:val="Heading3"/>
        <w:jc w:val="center"/>
        <w:rPr>
          <w:iCs/>
          <w:color w:val="000000" w:themeColor="text1"/>
        </w:rPr>
      </w:pPr>
      <w:r w:rsidRPr="005945CA">
        <w:rPr>
          <w:iCs/>
          <w:color w:val="000000" w:themeColor="text1"/>
        </w:rPr>
        <w:br/>
      </w:r>
      <w:r w:rsidRPr="005945CA">
        <w:rPr>
          <w:color w:val="000000" w:themeColor="text1"/>
        </w:rPr>
        <w:t>Research Methodology &amp; Research Methods</w:t>
      </w:r>
      <w:bookmarkEnd w:id="24"/>
      <w:bookmarkEnd w:id="25"/>
    </w:p>
    <w:p w:rsidR="008F02F6" w:rsidRPr="005945CA" w:rsidRDefault="008F02F6" w:rsidP="009624D1">
      <w:pPr>
        <w:pStyle w:val="Heading3"/>
        <w:rPr>
          <w:color w:val="000000" w:themeColor="text1"/>
        </w:rPr>
      </w:pPr>
      <w:bookmarkStart w:id="26" w:name="_Toc370406794"/>
      <w:bookmarkStart w:id="27" w:name="_Toc370406825"/>
      <w:bookmarkStart w:id="28" w:name="_Toc496894835"/>
      <w:r w:rsidRPr="005945CA">
        <w:rPr>
          <w:color w:val="000000" w:themeColor="text1"/>
        </w:rPr>
        <w:t xml:space="preserve">3.0 </w:t>
      </w:r>
      <w:r w:rsidR="00C22EFD" w:rsidRPr="005945CA">
        <w:rPr>
          <w:color w:val="000000" w:themeColor="text1"/>
        </w:rPr>
        <w:tab/>
      </w:r>
      <w:r w:rsidRPr="005945CA">
        <w:rPr>
          <w:color w:val="000000" w:themeColor="text1"/>
        </w:rPr>
        <w:t>Introduction</w:t>
      </w:r>
      <w:bookmarkEnd w:id="23"/>
      <w:bookmarkEnd w:id="26"/>
      <w:bookmarkEnd w:id="27"/>
      <w:bookmarkEnd w:id="28"/>
    </w:p>
    <w:p w:rsidR="005E086D" w:rsidRPr="005945CA" w:rsidRDefault="005E086D" w:rsidP="005E086D">
      <w:pPr>
        <w:spacing w:after="240" w:line="360" w:lineRule="auto"/>
        <w:rPr>
          <w:rFonts w:ascii="Arial" w:hAnsi="Arial" w:cs="Arial"/>
          <w:bCs/>
          <w:color w:val="000000" w:themeColor="text1"/>
          <w:sz w:val="22"/>
        </w:rPr>
      </w:pPr>
      <w:r w:rsidRPr="005945CA">
        <w:rPr>
          <w:rFonts w:ascii="Arial" w:hAnsi="Arial" w:cs="Arial"/>
          <w:color w:val="000000" w:themeColor="text1"/>
          <w:sz w:val="22"/>
        </w:rPr>
        <w:t xml:space="preserve">This chapter presents the philosophical foundations and describes the methodology for the research. </w:t>
      </w:r>
      <w:r w:rsidR="00686C23" w:rsidRPr="005945CA">
        <w:rPr>
          <w:rFonts w:ascii="Arial" w:hAnsi="Arial" w:cs="Arial"/>
          <w:color w:val="000000" w:themeColor="text1"/>
          <w:sz w:val="22"/>
        </w:rPr>
        <w:t xml:space="preserve">By way of introduction, Van Manen’s </w:t>
      </w:r>
      <w:r w:rsidR="005A7ED1" w:rsidRPr="005945CA">
        <w:rPr>
          <w:rFonts w:ascii="Arial" w:hAnsi="Arial" w:cs="Arial"/>
          <w:color w:val="000000" w:themeColor="text1"/>
          <w:sz w:val="22"/>
        </w:rPr>
        <w:t>statement</w:t>
      </w:r>
      <w:r w:rsidR="00686C23" w:rsidRPr="005945CA">
        <w:rPr>
          <w:rFonts w:ascii="Arial" w:hAnsi="Arial" w:cs="Arial"/>
          <w:color w:val="000000" w:themeColor="text1"/>
          <w:sz w:val="22"/>
        </w:rPr>
        <w:t xml:space="preserve"> below articulates my overarching view of </w:t>
      </w:r>
      <w:r w:rsidR="005A7ED1" w:rsidRPr="005945CA">
        <w:rPr>
          <w:rFonts w:ascii="Arial" w:hAnsi="Arial" w:cs="Arial"/>
          <w:color w:val="000000" w:themeColor="text1"/>
          <w:sz w:val="22"/>
        </w:rPr>
        <w:t>research.</w:t>
      </w:r>
    </w:p>
    <w:p w:rsidR="005E086D" w:rsidRPr="005945CA" w:rsidRDefault="005E086D" w:rsidP="005E086D">
      <w:pPr>
        <w:spacing w:after="240" w:line="360" w:lineRule="auto"/>
        <w:ind w:left="567"/>
        <w:rPr>
          <w:rFonts w:ascii="Arial" w:hAnsi="Arial" w:cs="Arial"/>
          <w:color w:val="000000" w:themeColor="text1"/>
          <w:sz w:val="22"/>
          <w:lang w:val="en-US"/>
        </w:rPr>
      </w:pPr>
      <w:r w:rsidRPr="005945CA">
        <w:rPr>
          <w:rFonts w:ascii="Arial" w:hAnsi="Arial" w:cs="Arial"/>
          <w:color w:val="000000" w:themeColor="text1"/>
          <w:sz w:val="22"/>
          <w:lang w:val="en-US"/>
        </w:rPr>
        <w:t xml:space="preserve">“A rigorous human science is prepared to be </w:t>
      </w:r>
      <w:r w:rsidRPr="005945CA">
        <w:rPr>
          <w:rFonts w:ascii="Arial" w:hAnsi="Arial" w:cs="Arial"/>
          <w:i/>
          <w:iCs/>
          <w:color w:val="000000" w:themeColor="text1"/>
          <w:sz w:val="22"/>
          <w:lang w:val="en-US"/>
        </w:rPr>
        <w:t>soft, soulful, subtle,</w:t>
      </w:r>
      <w:r w:rsidRPr="005945CA">
        <w:rPr>
          <w:rFonts w:ascii="Arial" w:hAnsi="Arial" w:cs="Arial"/>
          <w:color w:val="000000" w:themeColor="text1"/>
          <w:sz w:val="22"/>
          <w:lang w:val="en-US"/>
        </w:rPr>
        <w:t xml:space="preserve"> and </w:t>
      </w:r>
      <w:r w:rsidRPr="005945CA">
        <w:rPr>
          <w:rFonts w:ascii="Arial" w:hAnsi="Arial" w:cs="Arial"/>
          <w:i/>
          <w:iCs/>
          <w:color w:val="000000" w:themeColor="text1"/>
          <w:sz w:val="22"/>
          <w:lang w:val="en-US"/>
        </w:rPr>
        <w:t>sensitive</w:t>
      </w:r>
      <w:r w:rsidRPr="005945CA">
        <w:rPr>
          <w:rFonts w:ascii="Arial" w:hAnsi="Arial" w:cs="Arial"/>
          <w:color w:val="000000" w:themeColor="text1"/>
          <w:sz w:val="22"/>
          <w:lang w:val="en-US"/>
        </w:rPr>
        <w:t xml:space="preserve"> in its effort to bring the range of meanings of life's phenomena to our reflective awareness (but it) is to attempt to accomplish the impossible: to construct a full interpretive description of some aspect of the lifeworld, and yet to remain aware that lived life is always more complex than any explication of meaning can reveal...full or final descriptions are unattainable” (Van Manen, 1990, p.18).</w:t>
      </w:r>
    </w:p>
    <w:p w:rsidR="005E086D" w:rsidRPr="005945CA" w:rsidRDefault="005E086D" w:rsidP="00A84E3F">
      <w:pPr>
        <w:spacing w:after="240" w:line="360" w:lineRule="auto"/>
        <w:rPr>
          <w:rFonts w:ascii="Arial" w:hAnsi="Arial" w:cs="Arial"/>
          <w:bCs/>
          <w:color w:val="000000" w:themeColor="text1"/>
          <w:sz w:val="22"/>
        </w:rPr>
      </w:pPr>
      <w:r w:rsidRPr="005945CA">
        <w:rPr>
          <w:rFonts w:ascii="Arial" w:hAnsi="Arial" w:cs="Arial"/>
          <w:color w:val="000000" w:themeColor="text1"/>
          <w:sz w:val="22"/>
        </w:rPr>
        <w:t>With over 35 years of nursing experience, including time as a ward sister, I knew from the start of this process that any</w:t>
      </w:r>
      <w:r w:rsidR="001007C4" w:rsidRPr="005945CA">
        <w:rPr>
          <w:rFonts w:ascii="Arial" w:hAnsi="Arial" w:cs="Arial"/>
          <w:color w:val="000000" w:themeColor="text1"/>
          <w:sz w:val="22"/>
        </w:rPr>
        <w:t xml:space="preserve"> interpretation of data would be</w:t>
      </w:r>
      <w:r w:rsidRPr="005945CA">
        <w:rPr>
          <w:rFonts w:ascii="Arial" w:hAnsi="Arial" w:cs="Arial"/>
          <w:color w:val="000000" w:themeColor="text1"/>
          <w:sz w:val="22"/>
        </w:rPr>
        <w:t xml:space="preserve"> heavily influenced by my personal views and experiences in nurse</w:t>
      </w:r>
      <w:r w:rsidR="001007C4" w:rsidRPr="005945CA">
        <w:rPr>
          <w:rFonts w:ascii="Arial" w:hAnsi="Arial" w:cs="Arial"/>
          <w:color w:val="000000" w:themeColor="text1"/>
          <w:sz w:val="22"/>
        </w:rPr>
        <w:t xml:space="preserve"> management. </w:t>
      </w:r>
      <w:r w:rsidRPr="005945CA">
        <w:rPr>
          <w:rFonts w:ascii="Arial" w:hAnsi="Arial" w:cs="Arial"/>
          <w:color w:val="000000" w:themeColor="text1"/>
          <w:sz w:val="22"/>
        </w:rPr>
        <w:t>Therefore, if I was to work towards a deeper understanding of ward sisters’ perspectives in terms of constraints and enablements they may feel in carrying out their job I knew I would have to acknowledge and ‘work with’ my own researcher reflexivity as part of the processes.</w:t>
      </w:r>
      <w:r w:rsidR="001007C4" w:rsidRPr="005945CA">
        <w:rPr>
          <w:rFonts w:ascii="Arial" w:hAnsi="Arial" w:cs="Arial"/>
          <w:color w:val="000000" w:themeColor="text1"/>
          <w:sz w:val="22"/>
        </w:rPr>
        <w:t xml:space="preserve"> This is discussed in further detail later in the chapter.</w:t>
      </w:r>
      <w:r w:rsidRPr="005945CA">
        <w:rPr>
          <w:rFonts w:ascii="Arial" w:hAnsi="Arial" w:cs="Arial"/>
          <w:color w:val="000000" w:themeColor="text1"/>
          <w:sz w:val="22"/>
        </w:rPr>
        <w:t xml:space="preserve"> Reflecting on my pre-understanding of the experiences of the roles of non-supervisory and supervisory ward sisters was the starting point for this study, moving beyond it to a deeper understanding was the goal (Gadamer, 198</w:t>
      </w:r>
      <w:r w:rsidR="003374FE" w:rsidRPr="005945CA">
        <w:rPr>
          <w:rFonts w:ascii="Arial" w:hAnsi="Arial" w:cs="Arial"/>
          <w:color w:val="000000" w:themeColor="text1"/>
          <w:sz w:val="22"/>
        </w:rPr>
        <w:t>9</w:t>
      </w:r>
      <w:r w:rsidRPr="005945CA">
        <w:rPr>
          <w:rFonts w:ascii="Arial" w:hAnsi="Arial" w:cs="Arial"/>
          <w:color w:val="000000" w:themeColor="text1"/>
          <w:sz w:val="22"/>
        </w:rPr>
        <w:t>).  Researching lived experience can provide a representation and understanding of human experiences, choices, and options.  It can illuminate how those factors influence one's perception of knowledge (Van Manen, 1990).</w:t>
      </w:r>
    </w:p>
    <w:p w:rsidR="00CB3711" w:rsidRPr="005945CA" w:rsidRDefault="008F02F6" w:rsidP="008F02F6">
      <w:pPr>
        <w:spacing w:after="240" w:line="360" w:lineRule="auto"/>
        <w:rPr>
          <w:rFonts w:ascii="Arial" w:hAnsi="Arial" w:cs="Arial"/>
          <w:color w:val="000000" w:themeColor="text1"/>
          <w:sz w:val="22"/>
        </w:rPr>
      </w:pPr>
      <w:r w:rsidRPr="005945CA">
        <w:rPr>
          <w:rFonts w:ascii="Arial" w:hAnsi="Arial" w:cs="Arial"/>
          <w:color w:val="000000" w:themeColor="text1"/>
          <w:sz w:val="22"/>
        </w:rPr>
        <w:t xml:space="preserve">Chapter </w:t>
      </w:r>
      <w:r w:rsidR="00962E2E" w:rsidRPr="005945CA">
        <w:rPr>
          <w:rFonts w:ascii="Arial" w:hAnsi="Arial" w:cs="Arial"/>
          <w:color w:val="000000" w:themeColor="text1"/>
          <w:sz w:val="22"/>
        </w:rPr>
        <w:t>2</w:t>
      </w:r>
      <w:r w:rsidRPr="005945CA">
        <w:rPr>
          <w:rFonts w:ascii="Arial" w:hAnsi="Arial" w:cs="Arial"/>
          <w:color w:val="000000" w:themeColor="text1"/>
          <w:sz w:val="22"/>
        </w:rPr>
        <w:t xml:space="preserve"> set out the theoretical orientation under</w:t>
      </w:r>
      <w:r w:rsidR="002B1378" w:rsidRPr="005945CA">
        <w:rPr>
          <w:rFonts w:ascii="Arial" w:hAnsi="Arial" w:cs="Arial"/>
          <w:color w:val="000000" w:themeColor="text1"/>
          <w:sz w:val="22"/>
        </w:rPr>
        <w:t>pinning the proposed research</w:t>
      </w:r>
      <w:r w:rsidR="00AD3F9D" w:rsidRPr="005945CA">
        <w:rPr>
          <w:rFonts w:ascii="Arial" w:hAnsi="Arial" w:cs="Arial"/>
          <w:color w:val="000000" w:themeColor="text1"/>
          <w:sz w:val="22"/>
        </w:rPr>
        <w:t xml:space="preserve"> as well as</w:t>
      </w:r>
      <w:r w:rsidRPr="005945CA">
        <w:rPr>
          <w:rFonts w:ascii="Arial" w:hAnsi="Arial" w:cs="Arial"/>
          <w:color w:val="000000" w:themeColor="text1"/>
          <w:sz w:val="22"/>
        </w:rPr>
        <w:t xml:space="preserve"> the historical </w:t>
      </w:r>
      <w:r w:rsidR="00AD3F9D" w:rsidRPr="005945CA">
        <w:rPr>
          <w:rFonts w:ascii="Arial" w:hAnsi="Arial" w:cs="Arial"/>
          <w:color w:val="000000" w:themeColor="text1"/>
          <w:sz w:val="22"/>
        </w:rPr>
        <w:t xml:space="preserve">backdrop of nursing leadership within the context of the </w:t>
      </w:r>
      <w:r w:rsidRPr="005945CA">
        <w:rPr>
          <w:rFonts w:ascii="Arial" w:hAnsi="Arial" w:cs="Arial"/>
          <w:color w:val="000000" w:themeColor="text1"/>
          <w:sz w:val="22"/>
        </w:rPr>
        <w:t>ward sister role, and its relationship with quality of care</w:t>
      </w:r>
      <w:r w:rsidR="00AD3F9D" w:rsidRPr="005945CA">
        <w:rPr>
          <w:rFonts w:ascii="Arial" w:hAnsi="Arial" w:cs="Arial"/>
          <w:color w:val="000000" w:themeColor="text1"/>
          <w:sz w:val="22"/>
        </w:rPr>
        <w:t>.</w:t>
      </w:r>
      <w:r w:rsidRPr="005945CA">
        <w:rPr>
          <w:rFonts w:ascii="Arial" w:hAnsi="Arial" w:cs="Arial"/>
          <w:color w:val="000000" w:themeColor="text1"/>
          <w:sz w:val="22"/>
        </w:rPr>
        <w:t xml:space="preserve"> </w:t>
      </w:r>
    </w:p>
    <w:p w:rsidR="00CB3711" w:rsidRPr="005945CA" w:rsidRDefault="005E4A63" w:rsidP="008F02F6">
      <w:pPr>
        <w:spacing w:after="240" w:line="360" w:lineRule="auto"/>
        <w:rPr>
          <w:rFonts w:ascii="Arial" w:hAnsi="Arial" w:cs="Arial"/>
          <w:color w:val="000000" w:themeColor="text1"/>
          <w:sz w:val="22"/>
        </w:rPr>
      </w:pPr>
      <w:r w:rsidRPr="005945CA">
        <w:rPr>
          <w:rFonts w:ascii="Arial" w:hAnsi="Arial" w:cs="Arial"/>
          <w:color w:val="000000" w:themeColor="text1"/>
          <w:sz w:val="22"/>
        </w:rPr>
        <w:t>As previously stated, t</w:t>
      </w:r>
      <w:r w:rsidR="008F02F6" w:rsidRPr="005945CA">
        <w:rPr>
          <w:rFonts w:ascii="Arial" w:hAnsi="Arial" w:cs="Arial"/>
          <w:color w:val="000000" w:themeColor="text1"/>
          <w:sz w:val="22"/>
        </w:rPr>
        <w:t xml:space="preserve">he aim of this research </w:t>
      </w:r>
      <w:r w:rsidR="001007C4" w:rsidRPr="005945CA">
        <w:rPr>
          <w:rFonts w:ascii="Arial" w:hAnsi="Arial" w:cs="Arial"/>
          <w:color w:val="000000" w:themeColor="text1"/>
          <w:sz w:val="22"/>
        </w:rPr>
        <w:t>is</w:t>
      </w:r>
      <w:r w:rsidR="00572DDA" w:rsidRPr="005945CA">
        <w:rPr>
          <w:rFonts w:ascii="Arial" w:hAnsi="Arial" w:cs="Arial"/>
          <w:color w:val="000000" w:themeColor="text1"/>
          <w:sz w:val="22"/>
        </w:rPr>
        <w:t xml:space="preserve"> to explore factors that influence the </w:t>
      </w:r>
    </w:p>
    <w:p w:rsidR="00CB3711" w:rsidRPr="005945CA" w:rsidRDefault="00572DDA" w:rsidP="00CB3711">
      <w:pPr>
        <w:spacing w:line="360" w:lineRule="auto"/>
        <w:rPr>
          <w:rFonts w:ascii="Arial" w:hAnsi="Arial" w:cs="Arial"/>
          <w:color w:val="000000" w:themeColor="text1"/>
          <w:sz w:val="22"/>
        </w:rPr>
      </w:pPr>
      <w:r w:rsidRPr="005945CA">
        <w:rPr>
          <w:rFonts w:ascii="Arial" w:hAnsi="Arial" w:cs="Arial"/>
          <w:color w:val="000000" w:themeColor="text1"/>
          <w:sz w:val="22"/>
        </w:rPr>
        <w:lastRenderedPageBreak/>
        <w:t>supervisory status of ward sisters in an acute hospital Trust and examine the impact that the role has on the quality of care both perceived and actual.</w:t>
      </w:r>
    </w:p>
    <w:p w:rsidR="00A84E3F" w:rsidRPr="005945CA" w:rsidRDefault="008F02F6" w:rsidP="000C3340">
      <w:pPr>
        <w:spacing w:after="240" w:line="360" w:lineRule="auto"/>
        <w:rPr>
          <w:rFonts w:ascii="Arial" w:hAnsi="Arial" w:cs="Arial"/>
          <w:color w:val="000000" w:themeColor="text1"/>
          <w:sz w:val="22"/>
        </w:rPr>
      </w:pPr>
      <w:r w:rsidRPr="005945CA">
        <w:rPr>
          <w:rFonts w:ascii="Arial" w:hAnsi="Arial" w:cs="Arial"/>
          <w:color w:val="000000" w:themeColor="text1"/>
          <w:sz w:val="22"/>
        </w:rPr>
        <w:t>Under ever more demanding circumstances, ward sisters experience a number of complex situations in the care of patients. Whilst they may be able to talk about them, they are not usually able to explain the rationale around their thinking</w:t>
      </w:r>
      <w:r w:rsidR="00AD3F9D" w:rsidRPr="005945CA">
        <w:rPr>
          <w:rFonts w:ascii="Arial" w:hAnsi="Arial" w:cs="Arial"/>
          <w:color w:val="000000" w:themeColor="text1"/>
          <w:sz w:val="22"/>
        </w:rPr>
        <w:t xml:space="preserve"> (Lindseth and Norberg, 2004). </w:t>
      </w:r>
      <w:r w:rsidRPr="005945CA">
        <w:rPr>
          <w:rFonts w:ascii="Arial" w:hAnsi="Arial" w:cs="Arial"/>
          <w:color w:val="000000" w:themeColor="text1"/>
          <w:sz w:val="22"/>
        </w:rPr>
        <w:t>This is related to the fact that human beings live and act out of their morals, i.e. internalised norms, values and attitudes, without necessarily knowing about them (Lindseth and Norberg, 2004).  It is for these reasons that simply asking questions may not elicit the full answer.  In order to investigate the phenomenon in question (the experience of the ward sister), facilitating the participants to describe their experiences in depth through the description of situations in their practice setting, can lead to rich data.</w:t>
      </w:r>
      <w:r w:rsidR="00CB3711" w:rsidRPr="005945CA">
        <w:rPr>
          <w:rFonts w:ascii="Arial" w:hAnsi="Arial" w:cs="Arial"/>
          <w:color w:val="000000" w:themeColor="text1"/>
          <w:sz w:val="22"/>
        </w:rPr>
        <w:t xml:space="preserve"> </w:t>
      </w:r>
      <w:r w:rsidRPr="005945CA">
        <w:rPr>
          <w:rFonts w:ascii="Arial" w:hAnsi="Arial" w:cs="Arial"/>
          <w:color w:val="000000" w:themeColor="text1"/>
          <w:sz w:val="22"/>
        </w:rPr>
        <w:t>For this reason, case study research is an appropriate methodology to investigate the phenomenon in the context of t</w:t>
      </w:r>
      <w:r w:rsidR="00A84E3F" w:rsidRPr="005945CA">
        <w:rPr>
          <w:rFonts w:ascii="Arial" w:hAnsi="Arial" w:cs="Arial"/>
          <w:color w:val="000000" w:themeColor="text1"/>
          <w:sz w:val="22"/>
        </w:rPr>
        <w:t>he following research questions:</w:t>
      </w:r>
    </w:p>
    <w:p w:rsidR="00CB3711" w:rsidRPr="005945CA" w:rsidRDefault="003B06A2" w:rsidP="00CB3711">
      <w:pPr>
        <w:spacing w:after="240" w:line="360" w:lineRule="auto"/>
        <w:rPr>
          <w:rFonts w:ascii="Arial" w:hAnsi="Arial" w:cs="Arial"/>
          <w:b/>
          <w:color w:val="000000" w:themeColor="text1"/>
          <w:sz w:val="22"/>
        </w:rPr>
      </w:pPr>
      <w:r w:rsidRPr="005945CA">
        <w:rPr>
          <w:rFonts w:ascii="Arial" w:hAnsi="Arial" w:cs="Arial"/>
          <w:color w:val="000000" w:themeColor="text1"/>
          <w:sz w:val="22"/>
        </w:rPr>
        <w:t xml:space="preserve">Research Question </w:t>
      </w:r>
      <w:r w:rsidR="008F02F6" w:rsidRPr="005945CA">
        <w:rPr>
          <w:rFonts w:ascii="Arial" w:hAnsi="Arial" w:cs="Arial"/>
          <w:color w:val="000000" w:themeColor="text1"/>
          <w:sz w:val="22"/>
        </w:rPr>
        <w:t xml:space="preserve">1: </w:t>
      </w:r>
      <w:r w:rsidR="000C3340" w:rsidRPr="005945CA">
        <w:rPr>
          <w:rFonts w:ascii="Arial" w:hAnsi="Arial" w:cs="Arial"/>
          <w:color w:val="000000" w:themeColor="text1"/>
          <w:sz w:val="22"/>
        </w:rPr>
        <w:t>What is the lived experience of ward sisters who move from non- supervisory to supervisory status?</w:t>
      </w:r>
    </w:p>
    <w:p w:rsidR="00A84E3F" w:rsidRPr="005945CA" w:rsidRDefault="008F02F6" w:rsidP="00CB3711">
      <w:pPr>
        <w:spacing w:after="240" w:line="360" w:lineRule="auto"/>
        <w:rPr>
          <w:rFonts w:ascii="Arial" w:hAnsi="Arial" w:cs="Arial"/>
          <w:b/>
          <w:color w:val="000000" w:themeColor="text1"/>
          <w:sz w:val="22"/>
        </w:rPr>
      </w:pPr>
      <w:r w:rsidRPr="005945CA">
        <w:rPr>
          <w:rFonts w:ascii="Arial" w:hAnsi="Arial" w:cs="Arial"/>
          <w:color w:val="000000" w:themeColor="text1"/>
          <w:sz w:val="22"/>
        </w:rPr>
        <w:t>Research Question 2: What is the impact of supervisory role change on quality of patient care?</w:t>
      </w:r>
    </w:p>
    <w:p w:rsidR="00A84E3F" w:rsidRPr="005945CA" w:rsidRDefault="00D47CA3" w:rsidP="008F02F6">
      <w:pPr>
        <w:spacing w:after="240" w:line="360" w:lineRule="auto"/>
        <w:jc w:val="both"/>
        <w:rPr>
          <w:rFonts w:ascii="Arial" w:hAnsi="Arial" w:cs="Arial"/>
          <w:color w:val="000000" w:themeColor="text1"/>
          <w:sz w:val="22"/>
        </w:rPr>
      </w:pPr>
      <w:r w:rsidRPr="005945CA">
        <w:rPr>
          <w:rFonts w:ascii="Arial" w:hAnsi="Arial" w:cs="Arial"/>
          <w:color w:val="000000" w:themeColor="text1"/>
          <w:sz w:val="22"/>
        </w:rPr>
        <w:t>This chapter</w:t>
      </w:r>
      <w:r w:rsidR="008F02F6" w:rsidRPr="005945CA">
        <w:rPr>
          <w:rFonts w:ascii="Arial" w:hAnsi="Arial" w:cs="Arial"/>
          <w:color w:val="000000" w:themeColor="text1"/>
          <w:sz w:val="22"/>
        </w:rPr>
        <w:t xml:space="preserve"> describes the use of case study research, examining wider perspectives within the literature. Rationale for its choice and application within the context of this research study are discussed. </w:t>
      </w:r>
      <w:r w:rsidR="00886E26" w:rsidRPr="005945CA">
        <w:rPr>
          <w:rFonts w:ascii="Arial" w:hAnsi="Arial" w:cs="Arial"/>
          <w:color w:val="000000" w:themeColor="text1"/>
          <w:sz w:val="22"/>
        </w:rPr>
        <w:t xml:space="preserve">Data collection and analysis of the quantitative data will be addressed in chapter 5. </w:t>
      </w:r>
      <w:r w:rsidR="008F02F6" w:rsidRPr="005945CA">
        <w:rPr>
          <w:rFonts w:ascii="Arial" w:hAnsi="Arial" w:cs="Arial"/>
          <w:color w:val="000000" w:themeColor="text1"/>
          <w:sz w:val="22"/>
        </w:rPr>
        <w:t>The chapter discusses the research methods used and their link to the methodology. It begins by setting out the philosophical underpinnings, theoretical view, and focus of t</w:t>
      </w:r>
      <w:r w:rsidR="00CA596C" w:rsidRPr="005945CA">
        <w:rPr>
          <w:rFonts w:ascii="Arial" w:hAnsi="Arial" w:cs="Arial"/>
          <w:color w:val="000000" w:themeColor="text1"/>
          <w:sz w:val="22"/>
        </w:rPr>
        <w:t>he research as summarised in</w:t>
      </w:r>
      <w:r w:rsidR="008F02F6" w:rsidRPr="005945CA">
        <w:rPr>
          <w:rFonts w:ascii="Arial" w:hAnsi="Arial" w:cs="Arial"/>
          <w:color w:val="000000" w:themeColor="text1"/>
          <w:sz w:val="22"/>
        </w:rPr>
        <w:t xml:space="preserve"> </w:t>
      </w:r>
      <w:r w:rsidR="006B3829" w:rsidRPr="005945CA">
        <w:rPr>
          <w:rFonts w:ascii="Arial" w:hAnsi="Arial" w:cs="Arial"/>
          <w:color w:val="000000" w:themeColor="text1"/>
          <w:sz w:val="22"/>
        </w:rPr>
        <w:t>T</w:t>
      </w:r>
      <w:r w:rsidR="008F02F6" w:rsidRPr="005945CA">
        <w:rPr>
          <w:rFonts w:ascii="Arial" w:hAnsi="Arial" w:cs="Arial"/>
          <w:color w:val="000000" w:themeColor="text1"/>
          <w:sz w:val="22"/>
        </w:rPr>
        <w:t>able</w:t>
      </w:r>
      <w:r w:rsidR="00CA596C" w:rsidRPr="005945CA">
        <w:rPr>
          <w:rFonts w:ascii="Arial" w:hAnsi="Arial" w:cs="Arial"/>
          <w:color w:val="000000" w:themeColor="text1"/>
          <w:sz w:val="22"/>
        </w:rPr>
        <w:t xml:space="preserve"> 3.1</w:t>
      </w:r>
      <w:r w:rsidR="00A84E3F" w:rsidRPr="005945CA">
        <w:rPr>
          <w:rFonts w:ascii="Arial" w:hAnsi="Arial" w:cs="Arial"/>
          <w:color w:val="000000" w:themeColor="text1"/>
          <w:sz w:val="22"/>
        </w:rPr>
        <w:t>, and which are discussed in subsequent sections in this chapter.</w:t>
      </w:r>
      <w:r w:rsidR="008F02F6" w:rsidRPr="005945CA">
        <w:rPr>
          <w:rFonts w:ascii="Arial" w:hAnsi="Arial" w:cs="Arial"/>
          <w:color w:val="000000" w:themeColor="text1"/>
          <w:sz w:val="22"/>
        </w:rPr>
        <w:t xml:space="preserve">as summarised in box x. </w:t>
      </w:r>
    </w:p>
    <w:p w:rsidR="008F02F6" w:rsidRPr="005945CA" w:rsidRDefault="00D47CA3" w:rsidP="008F02F6">
      <w:pPr>
        <w:spacing w:after="240" w:line="360" w:lineRule="auto"/>
        <w:jc w:val="both"/>
        <w:rPr>
          <w:rFonts w:ascii="Arial" w:hAnsi="Arial" w:cs="Arial"/>
          <w:color w:val="000000" w:themeColor="text1"/>
          <w:sz w:val="22"/>
        </w:rPr>
      </w:pPr>
      <w:r w:rsidRPr="005945CA">
        <w:rPr>
          <w:rFonts w:ascii="Arial" w:hAnsi="Arial" w:cs="Arial"/>
          <w:color w:val="000000" w:themeColor="text1"/>
          <w:sz w:val="22"/>
        </w:rPr>
        <w:t>Table 3.1</w:t>
      </w:r>
      <w:r w:rsidR="008F02F6" w:rsidRPr="005945CA">
        <w:rPr>
          <w:rFonts w:ascii="Arial" w:hAnsi="Arial" w:cs="Arial"/>
          <w:color w:val="000000" w:themeColor="text1"/>
          <w:sz w:val="22"/>
        </w:rPr>
        <w:t>: Summary of research approach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5103"/>
        <w:gridCol w:w="2272"/>
      </w:tblGrid>
      <w:tr w:rsidR="005945CA" w:rsidRPr="005945CA" w:rsidTr="00CB3711">
        <w:trPr>
          <w:trHeight w:val="171"/>
        </w:trPr>
        <w:tc>
          <w:tcPr>
            <w:tcW w:w="1668" w:type="dxa"/>
          </w:tcPr>
          <w:p w:rsidR="008F02F6" w:rsidRPr="005945CA" w:rsidRDefault="008F02F6" w:rsidP="00C22EFD">
            <w:pPr>
              <w:rPr>
                <w:rFonts w:ascii="Arial" w:hAnsi="Arial" w:cs="Arial"/>
                <w:b/>
                <w:color w:val="000000" w:themeColor="text1"/>
                <w:sz w:val="22"/>
              </w:rPr>
            </w:pPr>
            <w:r w:rsidRPr="005945CA">
              <w:rPr>
                <w:rFonts w:ascii="Arial" w:hAnsi="Arial" w:cs="Arial"/>
                <w:b/>
                <w:color w:val="000000" w:themeColor="text1"/>
                <w:sz w:val="22"/>
              </w:rPr>
              <w:t>Philosophy</w:t>
            </w:r>
          </w:p>
        </w:tc>
        <w:tc>
          <w:tcPr>
            <w:tcW w:w="5103" w:type="dxa"/>
          </w:tcPr>
          <w:p w:rsidR="008F02F6" w:rsidRPr="005945CA" w:rsidRDefault="008F02F6" w:rsidP="00C22EFD">
            <w:pPr>
              <w:rPr>
                <w:rFonts w:ascii="Arial" w:hAnsi="Arial" w:cs="Arial"/>
                <w:b/>
                <w:color w:val="000000" w:themeColor="text1"/>
                <w:sz w:val="22"/>
              </w:rPr>
            </w:pPr>
            <w:r w:rsidRPr="005945CA">
              <w:rPr>
                <w:rFonts w:ascii="Arial" w:hAnsi="Arial" w:cs="Arial"/>
                <w:b/>
                <w:color w:val="000000" w:themeColor="text1"/>
                <w:sz w:val="22"/>
              </w:rPr>
              <w:t>Theoretical view</w:t>
            </w:r>
          </w:p>
        </w:tc>
        <w:tc>
          <w:tcPr>
            <w:tcW w:w="2272" w:type="dxa"/>
          </w:tcPr>
          <w:p w:rsidR="008F02F6" w:rsidRPr="005945CA" w:rsidRDefault="008F02F6" w:rsidP="00C22EFD">
            <w:pPr>
              <w:rPr>
                <w:rFonts w:ascii="Arial" w:hAnsi="Arial" w:cs="Arial"/>
                <w:b/>
                <w:color w:val="000000" w:themeColor="text1"/>
                <w:sz w:val="22"/>
              </w:rPr>
            </w:pPr>
            <w:r w:rsidRPr="005945CA">
              <w:rPr>
                <w:rFonts w:ascii="Arial" w:hAnsi="Arial" w:cs="Arial"/>
                <w:b/>
                <w:color w:val="000000" w:themeColor="text1"/>
                <w:sz w:val="22"/>
              </w:rPr>
              <w:t>Focus of research</w:t>
            </w:r>
          </w:p>
          <w:p w:rsidR="00C22EFD" w:rsidRPr="005945CA" w:rsidRDefault="00C22EFD" w:rsidP="00C22EFD">
            <w:pPr>
              <w:rPr>
                <w:rFonts w:ascii="Arial" w:hAnsi="Arial" w:cs="Arial"/>
                <w:b/>
                <w:color w:val="000000" w:themeColor="text1"/>
                <w:sz w:val="22"/>
              </w:rPr>
            </w:pPr>
          </w:p>
        </w:tc>
      </w:tr>
      <w:tr w:rsidR="005945CA" w:rsidRPr="005945CA" w:rsidTr="00894A9E">
        <w:trPr>
          <w:trHeight w:val="547"/>
        </w:trPr>
        <w:tc>
          <w:tcPr>
            <w:tcW w:w="1668" w:type="dxa"/>
          </w:tcPr>
          <w:p w:rsidR="008F02F6" w:rsidRPr="005945CA" w:rsidRDefault="008F02F6" w:rsidP="00C22EFD">
            <w:pPr>
              <w:rPr>
                <w:rFonts w:ascii="Arial" w:hAnsi="Arial" w:cs="Arial"/>
                <w:color w:val="000000" w:themeColor="text1"/>
                <w:sz w:val="22"/>
              </w:rPr>
            </w:pPr>
            <w:r w:rsidRPr="005945CA">
              <w:rPr>
                <w:rFonts w:ascii="Arial" w:hAnsi="Arial" w:cs="Arial"/>
                <w:color w:val="000000" w:themeColor="text1"/>
                <w:sz w:val="22"/>
              </w:rPr>
              <w:t>Ontology</w:t>
            </w:r>
          </w:p>
        </w:tc>
        <w:tc>
          <w:tcPr>
            <w:tcW w:w="5103" w:type="dxa"/>
          </w:tcPr>
          <w:p w:rsidR="008F02F6" w:rsidRPr="005945CA" w:rsidRDefault="008F02F6" w:rsidP="00C22EFD">
            <w:pPr>
              <w:rPr>
                <w:rFonts w:ascii="Arial" w:hAnsi="Arial" w:cs="Arial"/>
                <w:color w:val="000000" w:themeColor="text1"/>
                <w:sz w:val="22"/>
              </w:rPr>
            </w:pPr>
            <w:r w:rsidRPr="005945CA">
              <w:rPr>
                <w:rFonts w:ascii="Arial" w:hAnsi="Arial" w:cs="Arial"/>
                <w:color w:val="000000" w:themeColor="text1"/>
                <w:sz w:val="22"/>
              </w:rPr>
              <w:t>Nominalism</w:t>
            </w:r>
          </w:p>
        </w:tc>
        <w:tc>
          <w:tcPr>
            <w:tcW w:w="2272" w:type="dxa"/>
          </w:tcPr>
          <w:p w:rsidR="00C22EFD" w:rsidRPr="005945CA" w:rsidRDefault="008F02F6" w:rsidP="00C22EFD">
            <w:pPr>
              <w:rPr>
                <w:rFonts w:ascii="Arial" w:hAnsi="Arial" w:cs="Arial"/>
                <w:color w:val="000000" w:themeColor="text1"/>
                <w:sz w:val="22"/>
              </w:rPr>
            </w:pPr>
            <w:r w:rsidRPr="005945CA">
              <w:rPr>
                <w:rFonts w:ascii="Arial" w:hAnsi="Arial" w:cs="Arial"/>
                <w:color w:val="000000" w:themeColor="text1"/>
                <w:sz w:val="22"/>
              </w:rPr>
              <w:t>Lived experience of ward sisters</w:t>
            </w:r>
          </w:p>
        </w:tc>
      </w:tr>
      <w:tr w:rsidR="005945CA" w:rsidRPr="005945CA" w:rsidTr="00CB3711">
        <w:tc>
          <w:tcPr>
            <w:tcW w:w="1668" w:type="dxa"/>
          </w:tcPr>
          <w:p w:rsidR="008F02F6" w:rsidRPr="005945CA" w:rsidRDefault="008F02F6" w:rsidP="00C22EFD">
            <w:pPr>
              <w:rPr>
                <w:rFonts w:ascii="Arial" w:hAnsi="Arial" w:cs="Arial"/>
                <w:color w:val="000000" w:themeColor="text1"/>
                <w:sz w:val="22"/>
              </w:rPr>
            </w:pPr>
            <w:r w:rsidRPr="005945CA">
              <w:rPr>
                <w:rFonts w:ascii="Arial" w:hAnsi="Arial" w:cs="Arial"/>
                <w:color w:val="000000" w:themeColor="text1"/>
                <w:sz w:val="22"/>
              </w:rPr>
              <w:t>Epistemology</w:t>
            </w:r>
          </w:p>
        </w:tc>
        <w:tc>
          <w:tcPr>
            <w:tcW w:w="5103" w:type="dxa"/>
          </w:tcPr>
          <w:p w:rsidR="008F02F6" w:rsidRPr="005945CA" w:rsidRDefault="008F02F6" w:rsidP="00C22EFD">
            <w:pPr>
              <w:rPr>
                <w:rFonts w:ascii="Arial" w:hAnsi="Arial" w:cs="Arial"/>
                <w:color w:val="000000" w:themeColor="text1"/>
                <w:sz w:val="22"/>
              </w:rPr>
            </w:pPr>
            <w:r w:rsidRPr="005945CA">
              <w:rPr>
                <w:rFonts w:ascii="Arial" w:hAnsi="Arial" w:cs="Arial"/>
                <w:color w:val="000000" w:themeColor="text1"/>
                <w:sz w:val="22"/>
              </w:rPr>
              <w:t>Interpretivism</w:t>
            </w:r>
          </w:p>
        </w:tc>
        <w:tc>
          <w:tcPr>
            <w:tcW w:w="2272" w:type="dxa"/>
          </w:tcPr>
          <w:p w:rsidR="008F02F6" w:rsidRPr="005945CA" w:rsidRDefault="008F02F6" w:rsidP="00C22EFD">
            <w:pPr>
              <w:rPr>
                <w:rFonts w:ascii="Arial" w:hAnsi="Arial" w:cs="Arial"/>
                <w:color w:val="000000" w:themeColor="text1"/>
                <w:sz w:val="22"/>
              </w:rPr>
            </w:pPr>
            <w:r w:rsidRPr="005945CA">
              <w:rPr>
                <w:rFonts w:ascii="Arial" w:hAnsi="Arial" w:cs="Arial"/>
                <w:color w:val="000000" w:themeColor="text1"/>
                <w:sz w:val="22"/>
              </w:rPr>
              <w:t>Multiple realities</w:t>
            </w:r>
          </w:p>
          <w:p w:rsidR="008F02F6" w:rsidRPr="005945CA" w:rsidRDefault="008F02F6" w:rsidP="00C22EFD">
            <w:pPr>
              <w:rPr>
                <w:rFonts w:ascii="Arial" w:hAnsi="Arial" w:cs="Arial"/>
                <w:color w:val="000000" w:themeColor="text1"/>
                <w:sz w:val="22"/>
              </w:rPr>
            </w:pPr>
          </w:p>
        </w:tc>
      </w:tr>
      <w:tr w:rsidR="005945CA" w:rsidRPr="005945CA" w:rsidTr="00CB3711">
        <w:tc>
          <w:tcPr>
            <w:tcW w:w="1668" w:type="dxa"/>
          </w:tcPr>
          <w:p w:rsidR="008F02F6" w:rsidRPr="005945CA" w:rsidRDefault="008F02F6" w:rsidP="00C22EFD">
            <w:pPr>
              <w:rPr>
                <w:rFonts w:ascii="Arial" w:hAnsi="Arial" w:cs="Arial"/>
                <w:color w:val="000000" w:themeColor="text1"/>
                <w:sz w:val="22"/>
              </w:rPr>
            </w:pPr>
            <w:r w:rsidRPr="005945CA">
              <w:rPr>
                <w:rFonts w:ascii="Arial" w:hAnsi="Arial" w:cs="Arial"/>
                <w:color w:val="000000" w:themeColor="text1"/>
                <w:sz w:val="22"/>
              </w:rPr>
              <w:t>Methodology</w:t>
            </w:r>
          </w:p>
        </w:tc>
        <w:tc>
          <w:tcPr>
            <w:tcW w:w="5103" w:type="dxa"/>
          </w:tcPr>
          <w:p w:rsidR="008F02F6" w:rsidRPr="005945CA" w:rsidRDefault="008F02F6" w:rsidP="00C22EFD">
            <w:pPr>
              <w:rPr>
                <w:rFonts w:ascii="Arial" w:hAnsi="Arial" w:cs="Arial"/>
                <w:color w:val="000000" w:themeColor="text1"/>
                <w:sz w:val="22"/>
              </w:rPr>
            </w:pPr>
            <w:r w:rsidRPr="005945CA">
              <w:rPr>
                <w:rFonts w:ascii="Arial" w:hAnsi="Arial" w:cs="Arial"/>
                <w:color w:val="000000" w:themeColor="text1"/>
                <w:sz w:val="22"/>
              </w:rPr>
              <w:t>Case study research (hermeneutic phenomenology and positivism guiding methods)</w:t>
            </w:r>
          </w:p>
          <w:p w:rsidR="00C22EFD" w:rsidRPr="005945CA" w:rsidRDefault="00C22EFD" w:rsidP="00C22EFD">
            <w:pPr>
              <w:rPr>
                <w:rFonts w:ascii="Arial" w:hAnsi="Arial" w:cs="Arial"/>
                <w:color w:val="000000" w:themeColor="text1"/>
                <w:sz w:val="22"/>
              </w:rPr>
            </w:pPr>
          </w:p>
        </w:tc>
        <w:tc>
          <w:tcPr>
            <w:tcW w:w="2272" w:type="dxa"/>
          </w:tcPr>
          <w:p w:rsidR="008F02F6" w:rsidRPr="005945CA" w:rsidRDefault="008F02F6" w:rsidP="00C22EFD">
            <w:pPr>
              <w:rPr>
                <w:rFonts w:ascii="Arial" w:hAnsi="Arial" w:cs="Arial"/>
                <w:color w:val="000000" w:themeColor="text1"/>
                <w:sz w:val="22"/>
              </w:rPr>
            </w:pPr>
            <w:r w:rsidRPr="005945CA">
              <w:rPr>
                <w:rFonts w:ascii="Arial" w:hAnsi="Arial" w:cs="Arial"/>
                <w:color w:val="000000" w:themeColor="text1"/>
                <w:sz w:val="22"/>
              </w:rPr>
              <w:t xml:space="preserve">Thick description </w:t>
            </w:r>
          </w:p>
        </w:tc>
      </w:tr>
      <w:tr w:rsidR="005945CA" w:rsidRPr="005945CA" w:rsidTr="00894A9E">
        <w:trPr>
          <w:trHeight w:val="82"/>
        </w:trPr>
        <w:tc>
          <w:tcPr>
            <w:tcW w:w="1668" w:type="dxa"/>
          </w:tcPr>
          <w:p w:rsidR="008F02F6" w:rsidRPr="005945CA" w:rsidRDefault="008F02F6" w:rsidP="00C22EFD">
            <w:pPr>
              <w:rPr>
                <w:rFonts w:ascii="Arial" w:hAnsi="Arial" w:cs="Arial"/>
                <w:color w:val="000000" w:themeColor="text1"/>
                <w:sz w:val="22"/>
              </w:rPr>
            </w:pPr>
            <w:r w:rsidRPr="005945CA">
              <w:rPr>
                <w:rFonts w:ascii="Arial" w:hAnsi="Arial" w:cs="Arial"/>
                <w:color w:val="000000" w:themeColor="text1"/>
                <w:sz w:val="22"/>
              </w:rPr>
              <w:t>Methods</w:t>
            </w:r>
          </w:p>
        </w:tc>
        <w:tc>
          <w:tcPr>
            <w:tcW w:w="5103" w:type="dxa"/>
          </w:tcPr>
          <w:p w:rsidR="008F02F6" w:rsidRPr="005945CA" w:rsidRDefault="008F02F6" w:rsidP="00C22EFD">
            <w:pPr>
              <w:rPr>
                <w:rFonts w:ascii="Arial" w:hAnsi="Arial" w:cs="Arial"/>
                <w:color w:val="000000" w:themeColor="text1"/>
                <w:sz w:val="22"/>
              </w:rPr>
            </w:pPr>
            <w:r w:rsidRPr="005945CA">
              <w:rPr>
                <w:rFonts w:ascii="Arial" w:hAnsi="Arial" w:cs="Arial"/>
                <w:color w:val="000000" w:themeColor="text1"/>
                <w:sz w:val="22"/>
              </w:rPr>
              <w:t>Semi-structured in-depth interviews</w:t>
            </w:r>
          </w:p>
          <w:p w:rsidR="008F02F6" w:rsidRPr="005945CA" w:rsidRDefault="008F02F6" w:rsidP="00C22EFD">
            <w:pPr>
              <w:rPr>
                <w:rFonts w:ascii="Arial" w:hAnsi="Arial" w:cs="Arial"/>
                <w:color w:val="000000" w:themeColor="text1"/>
                <w:sz w:val="22"/>
              </w:rPr>
            </w:pPr>
            <w:r w:rsidRPr="005945CA">
              <w:rPr>
                <w:rFonts w:ascii="Arial" w:hAnsi="Arial" w:cs="Arial"/>
                <w:color w:val="000000" w:themeColor="text1"/>
                <w:sz w:val="22"/>
              </w:rPr>
              <w:t>Quantitative indicators</w:t>
            </w:r>
          </w:p>
          <w:p w:rsidR="00C22EFD" w:rsidRPr="005945CA" w:rsidRDefault="00C22EFD" w:rsidP="00C22EFD">
            <w:pPr>
              <w:rPr>
                <w:rFonts w:ascii="Arial" w:hAnsi="Arial" w:cs="Arial"/>
                <w:color w:val="000000" w:themeColor="text1"/>
                <w:sz w:val="22"/>
              </w:rPr>
            </w:pPr>
          </w:p>
        </w:tc>
        <w:tc>
          <w:tcPr>
            <w:tcW w:w="2272" w:type="dxa"/>
          </w:tcPr>
          <w:p w:rsidR="008F02F6" w:rsidRPr="005945CA" w:rsidRDefault="008F02F6" w:rsidP="00C22EFD">
            <w:pPr>
              <w:rPr>
                <w:rFonts w:ascii="Arial" w:hAnsi="Arial" w:cs="Arial"/>
                <w:color w:val="000000" w:themeColor="text1"/>
                <w:sz w:val="22"/>
              </w:rPr>
            </w:pPr>
            <w:r w:rsidRPr="005945CA">
              <w:rPr>
                <w:rFonts w:ascii="Arial" w:hAnsi="Arial" w:cs="Arial"/>
                <w:color w:val="000000" w:themeColor="text1"/>
                <w:sz w:val="22"/>
              </w:rPr>
              <w:t xml:space="preserve">Lived experience + thick description </w:t>
            </w:r>
          </w:p>
        </w:tc>
      </w:tr>
    </w:tbl>
    <w:p w:rsidR="008F02F6" w:rsidRPr="005945CA" w:rsidRDefault="008F02F6" w:rsidP="008F02F6">
      <w:pPr>
        <w:pStyle w:val="Heading3"/>
        <w:rPr>
          <w:color w:val="000000" w:themeColor="text1"/>
        </w:rPr>
      </w:pPr>
      <w:bookmarkStart w:id="29" w:name="_Toc367799185"/>
      <w:bookmarkStart w:id="30" w:name="_Toc370406795"/>
      <w:bookmarkStart w:id="31" w:name="_Toc370406826"/>
      <w:bookmarkStart w:id="32" w:name="_Toc496894836"/>
      <w:bookmarkEnd w:id="29"/>
      <w:bookmarkEnd w:id="30"/>
      <w:bookmarkEnd w:id="31"/>
      <w:r w:rsidRPr="005945CA">
        <w:rPr>
          <w:color w:val="000000" w:themeColor="text1"/>
        </w:rPr>
        <w:lastRenderedPageBreak/>
        <w:t xml:space="preserve">3.1 </w:t>
      </w:r>
      <w:r w:rsidR="00C22EFD" w:rsidRPr="005945CA">
        <w:rPr>
          <w:color w:val="000000" w:themeColor="text1"/>
        </w:rPr>
        <w:tab/>
      </w:r>
      <w:r w:rsidRPr="005945CA">
        <w:rPr>
          <w:color w:val="000000" w:themeColor="text1"/>
        </w:rPr>
        <w:t xml:space="preserve">Philosophical </w:t>
      </w:r>
      <w:r w:rsidR="00285D66" w:rsidRPr="005945CA">
        <w:rPr>
          <w:color w:val="000000" w:themeColor="text1"/>
        </w:rPr>
        <w:t>o</w:t>
      </w:r>
      <w:r w:rsidRPr="005945CA">
        <w:rPr>
          <w:color w:val="000000" w:themeColor="text1"/>
        </w:rPr>
        <w:t xml:space="preserve">rientations of the </w:t>
      </w:r>
      <w:r w:rsidR="00285D66" w:rsidRPr="005945CA">
        <w:rPr>
          <w:color w:val="000000" w:themeColor="text1"/>
        </w:rPr>
        <w:t>r</w:t>
      </w:r>
      <w:r w:rsidRPr="005945CA">
        <w:rPr>
          <w:color w:val="000000" w:themeColor="text1"/>
        </w:rPr>
        <w:t xml:space="preserve">esearch </w:t>
      </w:r>
      <w:r w:rsidR="00285D66" w:rsidRPr="005945CA">
        <w:rPr>
          <w:color w:val="000000" w:themeColor="text1"/>
        </w:rPr>
        <w:t>d</w:t>
      </w:r>
      <w:r w:rsidRPr="005945CA">
        <w:rPr>
          <w:color w:val="000000" w:themeColor="text1"/>
        </w:rPr>
        <w:t>esign</w:t>
      </w:r>
      <w:bookmarkEnd w:id="32"/>
    </w:p>
    <w:p w:rsidR="008F02F6" w:rsidRPr="005945CA" w:rsidRDefault="008F02F6" w:rsidP="008F02F6">
      <w:pPr>
        <w:spacing w:after="240" w:line="360" w:lineRule="auto"/>
        <w:rPr>
          <w:rFonts w:ascii="Arial" w:hAnsi="Arial" w:cs="Arial"/>
          <w:color w:val="000000" w:themeColor="text1"/>
          <w:sz w:val="22"/>
        </w:rPr>
      </w:pPr>
      <w:r w:rsidRPr="005945CA">
        <w:rPr>
          <w:rFonts w:ascii="Arial" w:hAnsi="Arial" w:cs="Arial"/>
          <w:color w:val="000000" w:themeColor="text1"/>
          <w:sz w:val="22"/>
        </w:rPr>
        <w:t>This section begins with a definition of the ontological and epistemological foundations of the research that justify the chosen methodological approach and the research methods used for the collection and analysis of the relevant data.  It is important to ensure there is a link between the stages of the design to enable the research questions to be addressed (Yin, 2003). Durham</w:t>
      </w:r>
      <w:r w:rsidR="00E45E14" w:rsidRPr="005945CA">
        <w:rPr>
          <w:rFonts w:ascii="Arial" w:hAnsi="Arial" w:cs="Arial"/>
          <w:color w:val="000000" w:themeColor="text1"/>
          <w:sz w:val="22"/>
        </w:rPr>
        <w:t>, et al.,</w:t>
      </w:r>
      <w:r w:rsidRPr="005945CA">
        <w:rPr>
          <w:rFonts w:ascii="Arial" w:hAnsi="Arial" w:cs="Arial"/>
          <w:color w:val="000000" w:themeColor="text1"/>
          <w:sz w:val="22"/>
        </w:rPr>
        <w:t xml:space="preserve"> (2015) describe the relationship between interpreting and classifying the researcher’s perspective and the meta-theoretical paradigm, described by Weaver and Olson (2006) as regulating the research. Such paradigms have traditionally been grouped into two contrasting categories of objective versus subjective social theories (Guba and Lincoln</w:t>
      </w:r>
      <w:r w:rsidR="00962E2E" w:rsidRPr="005945CA">
        <w:rPr>
          <w:rFonts w:ascii="Arial" w:hAnsi="Arial" w:cs="Arial"/>
          <w:color w:val="000000" w:themeColor="text1"/>
          <w:sz w:val="22"/>
        </w:rPr>
        <w:t>,</w:t>
      </w:r>
      <w:r w:rsidRPr="005945CA">
        <w:rPr>
          <w:rFonts w:ascii="Arial" w:hAnsi="Arial" w:cs="Arial"/>
          <w:color w:val="000000" w:themeColor="text1"/>
          <w:sz w:val="22"/>
        </w:rPr>
        <w:t xml:space="preserve"> 1989). The guiding propositions for this study are intrinsically related to the worldview of the researcher (myself) and my ontological beliefs about the nature of reality, and their epistemology (Yin, 2003). Grix</w:t>
      </w:r>
      <w:r w:rsidR="006B3829" w:rsidRPr="005945CA">
        <w:rPr>
          <w:rFonts w:ascii="Arial" w:hAnsi="Arial" w:cs="Arial"/>
          <w:color w:val="000000" w:themeColor="text1"/>
          <w:sz w:val="22"/>
        </w:rPr>
        <w:t xml:space="preserve"> (2004</w:t>
      </w:r>
      <w:r w:rsidRPr="005945CA">
        <w:rPr>
          <w:rFonts w:ascii="Arial" w:hAnsi="Arial" w:cs="Arial"/>
          <w:color w:val="000000" w:themeColor="text1"/>
          <w:sz w:val="22"/>
        </w:rPr>
        <w:t>) argues that the researcher’s intentions, goals and philosophical assumptions are inextricably linked with the research they do, and therefore those who wish to execute clear, preci</w:t>
      </w:r>
      <w:r w:rsidR="006B3829" w:rsidRPr="005945CA">
        <w:rPr>
          <w:rFonts w:ascii="Arial" w:hAnsi="Arial" w:cs="Arial"/>
          <w:color w:val="000000" w:themeColor="text1"/>
          <w:sz w:val="22"/>
        </w:rPr>
        <w:t>se research and evaluate others’</w:t>
      </w:r>
      <w:r w:rsidRPr="005945CA">
        <w:rPr>
          <w:rFonts w:ascii="Arial" w:hAnsi="Arial" w:cs="Arial"/>
          <w:color w:val="000000" w:themeColor="text1"/>
          <w:sz w:val="22"/>
        </w:rPr>
        <w:t xml:space="preserve"> research need to understand the philosophical underpinnings that inform their choice of research questions, methodology, methods and intentions. </w:t>
      </w:r>
    </w:p>
    <w:p w:rsidR="008F02F6" w:rsidRPr="005945CA" w:rsidRDefault="008F02F6" w:rsidP="008F02F6">
      <w:pPr>
        <w:spacing w:line="360" w:lineRule="auto"/>
        <w:jc w:val="both"/>
        <w:rPr>
          <w:rFonts w:ascii="Arial" w:hAnsi="Arial" w:cs="Arial"/>
          <w:color w:val="000000" w:themeColor="text1"/>
          <w:sz w:val="22"/>
        </w:rPr>
      </w:pPr>
    </w:p>
    <w:p w:rsidR="008F02F6" w:rsidRPr="005945CA" w:rsidRDefault="008F02F6" w:rsidP="005A4AB5">
      <w:pPr>
        <w:pStyle w:val="Heading3"/>
        <w:rPr>
          <w:color w:val="000000" w:themeColor="text1"/>
        </w:rPr>
      </w:pPr>
      <w:bookmarkStart w:id="33" w:name="_Toc367799187"/>
      <w:bookmarkStart w:id="34" w:name="_Toc370406797"/>
      <w:bookmarkStart w:id="35" w:name="_Toc370406828"/>
      <w:r w:rsidRPr="005945CA">
        <w:rPr>
          <w:color w:val="000000" w:themeColor="text1"/>
        </w:rPr>
        <w:t>3.1.1</w:t>
      </w:r>
      <w:r w:rsidR="00C22EFD" w:rsidRPr="005945CA">
        <w:rPr>
          <w:color w:val="000000" w:themeColor="text1"/>
        </w:rPr>
        <w:tab/>
      </w:r>
      <w:r w:rsidRPr="005945CA">
        <w:rPr>
          <w:color w:val="000000" w:themeColor="text1"/>
        </w:rPr>
        <w:t>Ontology</w:t>
      </w:r>
      <w:bookmarkEnd w:id="33"/>
      <w:bookmarkEnd w:id="34"/>
      <w:bookmarkEnd w:id="35"/>
    </w:p>
    <w:p w:rsidR="008F02F6" w:rsidRPr="005945CA" w:rsidRDefault="008F02F6" w:rsidP="008F02F6">
      <w:pPr>
        <w:spacing w:after="240" w:line="360" w:lineRule="auto"/>
        <w:rPr>
          <w:rFonts w:ascii="Arial" w:hAnsi="Arial" w:cs="Arial"/>
          <w:color w:val="000000" w:themeColor="text1"/>
          <w:sz w:val="22"/>
        </w:rPr>
      </w:pPr>
      <w:r w:rsidRPr="005945CA">
        <w:rPr>
          <w:rFonts w:ascii="Arial" w:hAnsi="Arial" w:cs="Arial"/>
          <w:color w:val="000000" w:themeColor="text1"/>
          <w:sz w:val="22"/>
          <w:lang w:val="en-US"/>
        </w:rPr>
        <w:t>Ontology deals with the nature of reality and the nature of bein</w:t>
      </w:r>
      <w:r w:rsidR="00443176" w:rsidRPr="005945CA">
        <w:rPr>
          <w:rFonts w:ascii="Arial" w:hAnsi="Arial" w:cs="Arial"/>
          <w:color w:val="000000" w:themeColor="text1"/>
          <w:sz w:val="22"/>
          <w:lang w:val="en-US"/>
        </w:rPr>
        <w:t>g in the world.</w:t>
      </w:r>
      <w:r w:rsidRPr="005945CA">
        <w:rPr>
          <w:rFonts w:ascii="Arial" w:hAnsi="Arial" w:cs="Arial"/>
          <w:color w:val="000000" w:themeColor="text1"/>
          <w:sz w:val="22"/>
          <w:lang w:val="en-US"/>
        </w:rPr>
        <w:t xml:space="preserve">  </w:t>
      </w:r>
      <w:r w:rsidRPr="005945CA">
        <w:rPr>
          <w:rFonts w:ascii="Arial" w:hAnsi="Arial" w:cs="Arial"/>
          <w:color w:val="000000" w:themeColor="text1"/>
          <w:sz w:val="22"/>
        </w:rPr>
        <w:t>The intention of this section is to position the research within a context that guides or informs the research direction.  To fulfil the research aim</w:t>
      </w:r>
      <w:r w:rsidR="00B9080B" w:rsidRPr="005945CA">
        <w:rPr>
          <w:rFonts w:ascii="Arial" w:hAnsi="Arial" w:cs="Arial"/>
          <w:color w:val="000000" w:themeColor="text1"/>
          <w:sz w:val="22"/>
        </w:rPr>
        <w:t>,</w:t>
      </w:r>
      <w:r w:rsidRPr="005945CA">
        <w:rPr>
          <w:rFonts w:ascii="Arial" w:hAnsi="Arial" w:cs="Arial"/>
          <w:color w:val="000000" w:themeColor="text1"/>
          <w:sz w:val="22"/>
        </w:rPr>
        <w:t xml:space="preserve"> the research methods seek to uncover beliefs and lived experiences of the ward sisters and reveal the characteristics of their respective professional worlds in terms of the impact of their role. </w:t>
      </w:r>
    </w:p>
    <w:p w:rsidR="008F02F6" w:rsidRPr="005945CA" w:rsidRDefault="008F02F6" w:rsidP="008F02F6">
      <w:pPr>
        <w:spacing w:after="240" w:line="360" w:lineRule="auto"/>
        <w:rPr>
          <w:rFonts w:ascii="Arial" w:hAnsi="Arial" w:cs="Arial"/>
          <w:color w:val="000000" w:themeColor="text1"/>
          <w:sz w:val="22"/>
        </w:rPr>
      </w:pPr>
      <w:r w:rsidRPr="005945CA">
        <w:rPr>
          <w:rFonts w:ascii="Arial" w:hAnsi="Arial" w:cs="Arial"/>
          <w:color w:val="000000" w:themeColor="text1"/>
          <w:sz w:val="22"/>
        </w:rPr>
        <w:t>There are three main ontological viewpoints. They can be described as relativism, representationalism, and nominalism (Denzin and Lincoln, 2011). Researchers with a worldview within the relativist paradigm advocate the notion that what is there, or the ‘facts’, are dependent on the viewpoint of the observer and there needs to be consensus to arrive at ‘truth’ (</w:t>
      </w:r>
      <w:r w:rsidR="00257161" w:rsidRPr="005945CA">
        <w:rPr>
          <w:rFonts w:ascii="Arial" w:hAnsi="Arial" w:cs="Arial"/>
          <w:color w:val="000000" w:themeColor="text1"/>
          <w:sz w:val="22"/>
        </w:rPr>
        <w:t>Denzin and Lincoln, 2011</w:t>
      </w:r>
      <w:r w:rsidRPr="005945CA">
        <w:rPr>
          <w:rFonts w:ascii="Arial" w:hAnsi="Arial" w:cs="Arial"/>
          <w:color w:val="000000" w:themeColor="text1"/>
          <w:sz w:val="22"/>
        </w:rPr>
        <w:t xml:space="preserve">). Conversely those who advocate representationalism perceive facts to be real but not directly accessible. Their version of the world suggests that truth is discoverable through the verification of predictions about those facts (van Maanen, 1979). </w:t>
      </w:r>
    </w:p>
    <w:p w:rsidR="008F02F6" w:rsidRPr="005945CA" w:rsidRDefault="008F02F6" w:rsidP="008F02F6">
      <w:pPr>
        <w:spacing w:after="240" w:line="360" w:lineRule="auto"/>
        <w:rPr>
          <w:rFonts w:ascii="Arial" w:hAnsi="Arial" w:cs="Arial"/>
          <w:color w:val="000000" w:themeColor="text1"/>
          <w:sz w:val="22"/>
          <w:lang w:val="en-US"/>
        </w:rPr>
      </w:pPr>
      <w:r w:rsidRPr="005945CA">
        <w:rPr>
          <w:rFonts w:ascii="Arial" w:hAnsi="Arial" w:cs="Arial"/>
          <w:color w:val="000000" w:themeColor="text1"/>
          <w:sz w:val="22"/>
        </w:rPr>
        <w:t xml:space="preserve">The perspective of nominalism does not accept the notion of true or false statements that verify the existence of universal entities or theories but considers all facts to be human </w:t>
      </w:r>
      <w:r w:rsidRPr="005945CA">
        <w:rPr>
          <w:rFonts w:ascii="Arial" w:hAnsi="Arial" w:cs="Arial"/>
          <w:color w:val="000000" w:themeColor="text1"/>
          <w:sz w:val="22"/>
        </w:rPr>
        <w:lastRenderedPageBreak/>
        <w:t xml:space="preserve">creations and truth depends on who is establishing it (van Maanen, 1979).  This research aligns with a nominalist ontological view.  In so doing the study aims to make a contribution to knowledge in the field of nursing leadership that is both socially constructed, based on the interpretations of the researcher and which is specifically situated in the time and context of the research setting. </w:t>
      </w:r>
    </w:p>
    <w:p w:rsidR="008F02F6" w:rsidRPr="005945CA" w:rsidRDefault="005A4AB5" w:rsidP="005A4AB5">
      <w:pPr>
        <w:pStyle w:val="Heading3"/>
        <w:rPr>
          <w:color w:val="000000" w:themeColor="text1"/>
        </w:rPr>
      </w:pPr>
      <w:r w:rsidRPr="005945CA">
        <w:rPr>
          <w:color w:val="000000" w:themeColor="text1"/>
        </w:rPr>
        <w:t>3.1.2</w:t>
      </w:r>
      <w:r w:rsidR="008F02F6" w:rsidRPr="005945CA">
        <w:rPr>
          <w:color w:val="000000" w:themeColor="text1"/>
        </w:rPr>
        <w:t xml:space="preserve"> </w:t>
      </w:r>
      <w:r w:rsidR="00C22EFD" w:rsidRPr="005945CA">
        <w:rPr>
          <w:color w:val="000000" w:themeColor="text1"/>
        </w:rPr>
        <w:tab/>
      </w:r>
      <w:r w:rsidR="008F02F6" w:rsidRPr="005945CA">
        <w:rPr>
          <w:color w:val="000000" w:themeColor="text1"/>
        </w:rPr>
        <w:t xml:space="preserve">Epistemology </w:t>
      </w:r>
    </w:p>
    <w:p w:rsidR="008F02F6" w:rsidRPr="005945CA" w:rsidRDefault="008F02F6" w:rsidP="008F02F6">
      <w:pPr>
        <w:spacing w:after="240" w:line="360" w:lineRule="auto"/>
        <w:rPr>
          <w:rFonts w:ascii="Arial" w:hAnsi="Arial" w:cs="Arial"/>
          <w:b/>
          <w:bCs/>
          <w:color w:val="000000" w:themeColor="text1"/>
          <w:sz w:val="22"/>
        </w:rPr>
      </w:pPr>
      <w:r w:rsidRPr="005945CA">
        <w:rPr>
          <w:rFonts w:ascii="Arial" w:hAnsi="Arial" w:cs="Arial"/>
          <w:color w:val="000000" w:themeColor="text1"/>
          <w:sz w:val="22"/>
        </w:rPr>
        <w:t xml:space="preserve">Assuming a particular ontology of what is there, epistemology studies the nature of knowledge: how to know </w:t>
      </w:r>
      <w:r w:rsidR="00962E2E" w:rsidRPr="005945CA">
        <w:rPr>
          <w:rFonts w:ascii="Arial" w:hAnsi="Arial" w:cs="Arial"/>
          <w:color w:val="000000" w:themeColor="text1"/>
          <w:sz w:val="22"/>
        </w:rPr>
        <w:t>what is there in the universe (v</w:t>
      </w:r>
      <w:r w:rsidRPr="005945CA">
        <w:rPr>
          <w:rFonts w:ascii="Arial" w:hAnsi="Arial" w:cs="Arial"/>
          <w:color w:val="000000" w:themeColor="text1"/>
          <w:sz w:val="22"/>
        </w:rPr>
        <w:t>an Maanen,</w:t>
      </w:r>
      <w:r w:rsidR="00962E2E" w:rsidRPr="005945CA">
        <w:rPr>
          <w:rFonts w:ascii="Arial" w:hAnsi="Arial" w:cs="Arial"/>
          <w:color w:val="000000" w:themeColor="text1"/>
          <w:sz w:val="22"/>
        </w:rPr>
        <w:t xml:space="preserve"> </w:t>
      </w:r>
      <w:r w:rsidRPr="005945CA">
        <w:rPr>
          <w:rFonts w:ascii="Arial" w:hAnsi="Arial" w:cs="Arial"/>
          <w:color w:val="000000" w:themeColor="text1"/>
          <w:sz w:val="22"/>
        </w:rPr>
        <w:t>1979). Epistemological perspectives, like ontologies, can be described by three main paradigms: positivism, interpretivism and constructivism.  Positivism focuses on quantitative methods of investigation to find universal truths through cause and effect relationships.  Conversely, research that falls into interpretivism seeks to understand phenomena through the meanings that people assign to them and asserts there are multiple realities and multiple truths. There is no one objective, universal reality, nor truth (Kaplan and Maxwell, 1994; Denzin and Lincoln, 2011).</w:t>
      </w:r>
      <w:r w:rsidRPr="005945CA">
        <w:rPr>
          <w:rFonts w:ascii="Arial" w:hAnsi="Arial" w:cs="Arial"/>
          <w:b/>
          <w:bCs/>
          <w:color w:val="000000" w:themeColor="text1"/>
          <w:sz w:val="22"/>
        </w:rPr>
        <w:t xml:space="preserve"> </w:t>
      </w:r>
    </w:p>
    <w:p w:rsidR="008F02F6" w:rsidRPr="005945CA" w:rsidRDefault="008F02F6" w:rsidP="008F02F6">
      <w:pPr>
        <w:spacing w:after="240" w:line="360" w:lineRule="auto"/>
        <w:rPr>
          <w:rFonts w:ascii="Arial" w:hAnsi="Arial" w:cs="Arial"/>
          <w:color w:val="000000" w:themeColor="text1"/>
          <w:sz w:val="22"/>
        </w:rPr>
      </w:pPr>
      <w:r w:rsidRPr="005945CA">
        <w:rPr>
          <w:rFonts w:ascii="Arial" w:hAnsi="Arial" w:cs="Arial"/>
          <w:color w:val="000000" w:themeColor="text1"/>
          <w:sz w:val="22"/>
        </w:rPr>
        <w:t>The interpretivist paradigm is also described as an anti-positivist paradigm because it was developed as a reaction to positivism. For those researchers categorised as social constructivists, their perspective is located at the strongly interpretive end of the spectrum, where all reality is a human construction.  They believe there is no reality outside of our social constructions (Denzin and Lincoln, 2011). This perspective advocates the existence of multiple truths, no objective universal truth, but contrasting and even sometimes, competing definitions of truth (</w:t>
      </w:r>
      <w:r w:rsidR="00257161" w:rsidRPr="005945CA">
        <w:rPr>
          <w:rFonts w:ascii="Arial" w:hAnsi="Arial" w:cs="Arial"/>
          <w:color w:val="000000" w:themeColor="text1"/>
          <w:sz w:val="22"/>
        </w:rPr>
        <w:t>Denzin and Lincoln, 2011</w:t>
      </w:r>
      <w:r w:rsidRPr="005945CA">
        <w:rPr>
          <w:rFonts w:ascii="Arial" w:hAnsi="Arial" w:cs="Arial"/>
          <w:color w:val="000000" w:themeColor="text1"/>
          <w:sz w:val="22"/>
        </w:rPr>
        <w:t>).</w:t>
      </w:r>
    </w:p>
    <w:p w:rsidR="008F02F6" w:rsidRPr="005945CA" w:rsidRDefault="008F02F6" w:rsidP="008F02F6">
      <w:pPr>
        <w:spacing w:after="240" w:line="360" w:lineRule="auto"/>
        <w:rPr>
          <w:rFonts w:ascii="Arial" w:hAnsi="Arial" w:cs="Arial"/>
          <w:color w:val="000000" w:themeColor="text1"/>
          <w:sz w:val="22"/>
        </w:rPr>
      </w:pPr>
      <w:r w:rsidRPr="005945CA">
        <w:rPr>
          <w:rFonts w:ascii="Arial" w:hAnsi="Arial" w:cs="Arial"/>
          <w:color w:val="000000" w:themeColor="text1"/>
          <w:sz w:val="22"/>
        </w:rPr>
        <w:t xml:space="preserve">This research study does not aim to prove a scientific idea or theory, but to understand the (different) viewpoints that are formed by human interactions and which reflect different constructions of social reality for ward sisters in a dynamic hospital setting. In researching the lived experiences of ward sisters, established through their personal stories, socially constructed phenomena </w:t>
      </w:r>
      <w:r w:rsidR="00B9080B" w:rsidRPr="005945CA">
        <w:rPr>
          <w:rFonts w:ascii="Arial" w:hAnsi="Arial" w:cs="Arial"/>
          <w:color w:val="000000" w:themeColor="text1"/>
          <w:sz w:val="22"/>
        </w:rPr>
        <w:t>are</w:t>
      </w:r>
      <w:r w:rsidR="001B0E7E" w:rsidRPr="005945CA">
        <w:rPr>
          <w:rFonts w:ascii="Arial" w:hAnsi="Arial" w:cs="Arial"/>
          <w:color w:val="000000" w:themeColor="text1"/>
          <w:sz w:val="22"/>
        </w:rPr>
        <w:t xml:space="preserve"> explored. Therefore,</w:t>
      </w:r>
      <w:r w:rsidRPr="005945CA">
        <w:rPr>
          <w:rFonts w:ascii="Arial" w:hAnsi="Arial" w:cs="Arial"/>
          <w:color w:val="000000" w:themeColor="text1"/>
          <w:sz w:val="22"/>
        </w:rPr>
        <w:t xml:space="preserve"> the study utilises an interpretivist approach, rejecting that there is a single objective truth and instead assumes that access to reality is only through social constructions such as language, consciousness and shared meanings (Berger and Luckmann, 1991).  </w:t>
      </w:r>
    </w:p>
    <w:p w:rsidR="008F02F6" w:rsidRPr="005945CA" w:rsidRDefault="008F02F6" w:rsidP="008F02F6">
      <w:pPr>
        <w:spacing w:after="240" w:line="360" w:lineRule="auto"/>
        <w:rPr>
          <w:rFonts w:ascii="Arial" w:hAnsi="Arial" w:cs="Arial"/>
          <w:color w:val="000000" w:themeColor="text1"/>
          <w:sz w:val="22"/>
        </w:rPr>
      </w:pPr>
      <w:r w:rsidRPr="005945CA">
        <w:rPr>
          <w:rFonts w:ascii="Arial" w:hAnsi="Arial" w:cs="Arial"/>
          <w:color w:val="000000" w:themeColor="text1"/>
          <w:sz w:val="22"/>
        </w:rPr>
        <w:t>Ernest (1994, p</w:t>
      </w:r>
      <w:r w:rsidR="00B9080B" w:rsidRPr="005945CA">
        <w:rPr>
          <w:rFonts w:ascii="Arial" w:hAnsi="Arial" w:cs="Arial"/>
          <w:color w:val="000000" w:themeColor="text1"/>
          <w:sz w:val="22"/>
        </w:rPr>
        <w:t>.25</w:t>
      </w:r>
      <w:r w:rsidRPr="005945CA">
        <w:rPr>
          <w:rFonts w:ascii="Arial" w:hAnsi="Arial" w:cs="Arial"/>
          <w:color w:val="000000" w:themeColor="text1"/>
          <w:sz w:val="22"/>
        </w:rPr>
        <w:t xml:space="preserve">) describes how the influence of hermeneutics and what he describes as </w:t>
      </w:r>
      <w:r w:rsidR="00BE7A6F" w:rsidRPr="005945CA">
        <w:rPr>
          <w:rFonts w:ascii="Arial" w:hAnsi="Arial" w:cs="Arial"/>
          <w:color w:val="000000" w:themeColor="text1"/>
          <w:sz w:val="22"/>
        </w:rPr>
        <w:t>“</w:t>
      </w:r>
      <w:r w:rsidRPr="005945CA">
        <w:rPr>
          <w:rFonts w:ascii="Arial" w:hAnsi="Arial" w:cs="Arial"/>
          <w:color w:val="000000" w:themeColor="text1"/>
          <w:sz w:val="22"/>
        </w:rPr>
        <w:t xml:space="preserve">the </w:t>
      </w:r>
      <w:r w:rsidR="00BE7A6F" w:rsidRPr="005945CA">
        <w:rPr>
          <w:rFonts w:ascii="Arial" w:hAnsi="Arial" w:cs="Arial"/>
          <w:color w:val="000000" w:themeColor="text1"/>
          <w:sz w:val="22"/>
        </w:rPr>
        <w:t>meaning-making cyclical process”</w:t>
      </w:r>
      <w:r w:rsidRPr="005945CA">
        <w:rPr>
          <w:rFonts w:ascii="Arial" w:hAnsi="Arial" w:cs="Arial"/>
          <w:color w:val="000000" w:themeColor="text1"/>
          <w:sz w:val="22"/>
        </w:rPr>
        <w:t xml:space="preserve"> is the basis on which the interpretivist paradigm was established. According to interpretivist theory, a </w:t>
      </w:r>
      <w:r w:rsidR="00CA596C" w:rsidRPr="005945CA">
        <w:rPr>
          <w:rFonts w:ascii="Arial" w:hAnsi="Arial" w:cs="Arial"/>
          <w:color w:val="000000" w:themeColor="text1"/>
          <w:sz w:val="22"/>
        </w:rPr>
        <w:t>phenomenon</w:t>
      </w:r>
      <w:r w:rsidRPr="005945CA">
        <w:rPr>
          <w:rFonts w:ascii="Arial" w:hAnsi="Arial" w:cs="Arial"/>
          <w:color w:val="000000" w:themeColor="text1"/>
          <w:sz w:val="22"/>
        </w:rPr>
        <w:t xml:space="preserve"> can never be objectively observed from the outside rather it must be observed from inside through the direct </w:t>
      </w:r>
      <w:r w:rsidRPr="005945CA">
        <w:rPr>
          <w:rFonts w:ascii="Arial" w:hAnsi="Arial" w:cs="Arial"/>
          <w:color w:val="000000" w:themeColor="text1"/>
          <w:sz w:val="22"/>
        </w:rPr>
        <w:lastRenderedPageBreak/>
        <w:t>experience of the people. Cohen, Manion and Morrison</w:t>
      </w:r>
      <w:r w:rsidR="00962E2E" w:rsidRPr="005945CA">
        <w:rPr>
          <w:rFonts w:ascii="Arial" w:hAnsi="Arial" w:cs="Arial"/>
          <w:color w:val="000000" w:themeColor="text1"/>
          <w:sz w:val="22"/>
        </w:rPr>
        <w:t xml:space="preserve"> (2007, p.</w:t>
      </w:r>
      <w:r w:rsidRPr="005945CA">
        <w:rPr>
          <w:rFonts w:ascii="Arial" w:hAnsi="Arial" w:cs="Arial"/>
          <w:color w:val="000000" w:themeColor="text1"/>
          <w:sz w:val="22"/>
        </w:rPr>
        <w:t xml:space="preserve">19) state </w:t>
      </w:r>
      <w:r w:rsidR="00B9080B" w:rsidRPr="005945CA">
        <w:rPr>
          <w:rFonts w:ascii="Arial" w:hAnsi="Arial" w:cs="Arial"/>
          <w:color w:val="000000" w:themeColor="text1"/>
          <w:sz w:val="22"/>
        </w:rPr>
        <w:t xml:space="preserve">that </w:t>
      </w:r>
      <w:r w:rsidRPr="005945CA">
        <w:rPr>
          <w:rFonts w:ascii="Arial" w:hAnsi="Arial" w:cs="Arial"/>
          <w:color w:val="000000" w:themeColor="text1"/>
          <w:sz w:val="22"/>
        </w:rPr>
        <w:t>the role of the scientist in the interpretivist paradigm is to, “understand, explain, and demystify social reality through the eyes of different participants”.</w:t>
      </w:r>
    </w:p>
    <w:p w:rsidR="008F02F6" w:rsidRPr="005945CA" w:rsidRDefault="008F02F6" w:rsidP="008F02F6">
      <w:pPr>
        <w:spacing w:after="240" w:line="360" w:lineRule="auto"/>
        <w:rPr>
          <w:rFonts w:ascii="Arial" w:hAnsi="Arial" w:cs="Arial"/>
          <w:color w:val="000000" w:themeColor="text1"/>
          <w:sz w:val="22"/>
        </w:rPr>
      </w:pPr>
      <w:r w:rsidRPr="005945CA">
        <w:rPr>
          <w:rFonts w:ascii="Arial" w:hAnsi="Arial" w:cs="Arial"/>
          <w:color w:val="000000" w:themeColor="text1"/>
          <w:sz w:val="22"/>
        </w:rPr>
        <w:t xml:space="preserve">Critics of this paradigm focus on the non-scientific processes of verification, as well as its subjective ontological approach. In </w:t>
      </w:r>
      <w:r w:rsidR="00257161" w:rsidRPr="005945CA">
        <w:rPr>
          <w:rFonts w:ascii="Arial" w:hAnsi="Arial" w:cs="Arial"/>
          <w:color w:val="000000" w:themeColor="text1"/>
          <w:sz w:val="22"/>
        </w:rPr>
        <w:t>addition,</w:t>
      </w:r>
      <w:r w:rsidRPr="005945CA">
        <w:rPr>
          <w:rFonts w:ascii="Arial" w:hAnsi="Arial" w:cs="Arial"/>
          <w:color w:val="000000" w:themeColor="text1"/>
          <w:sz w:val="22"/>
        </w:rPr>
        <w:t xml:space="preserve"> the interpretivist approach is said to neglect the political and ideological influences on knowledge and social reality (Gage, 1989). It is argued however that knowledge is socially constructed rather than objectively dete</w:t>
      </w:r>
      <w:r w:rsidR="00C74578" w:rsidRPr="005945CA">
        <w:rPr>
          <w:rFonts w:ascii="Arial" w:hAnsi="Arial" w:cs="Arial"/>
          <w:color w:val="000000" w:themeColor="text1"/>
          <w:sz w:val="22"/>
        </w:rPr>
        <w:t>rmined (Carson</w:t>
      </w:r>
      <w:r w:rsidR="00703954" w:rsidRPr="005945CA">
        <w:rPr>
          <w:rFonts w:ascii="Arial" w:hAnsi="Arial" w:cs="Arial"/>
          <w:color w:val="000000" w:themeColor="text1"/>
          <w:sz w:val="22"/>
        </w:rPr>
        <w:t>,</w:t>
      </w:r>
      <w:r w:rsidR="00C74578" w:rsidRPr="005945CA">
        <w:rPr>
          <w:rFonts w:ascii="Arial" w:hAnsi="Arial" w:cs="Arial"/>
          <w:color w:val="000000" w:themeColor="text1"/>
          <w:sz w:val="22"/>
        </w:rPr>
        <w:t xml:space="preserve"> et al., 2001</w:t>
      </w:r>
      <w:r w:rsidRPr="005945CA">
        <w:rPr>
          <w:rFonts w:ascii="Arial" w:hAnsi="Arial" w:cs="Arial"/>
          <w:color w:val="000000" w:themeColor="text1"/>
          <w:sz w:val="22"/>
        </w:rPr>
        <w:t>). The authors go on to rationalise that interpretivists avoid rigid structural frameworks such as in positivist research and adopt a more personal and flexible approach which captures meanings in human interactions. Black (2006) supports this view suggesting such personal structures capture more accurately human interactions. The interpretivist researcher approaches the research with some prior insight of the research context but assumes that this is insufficient in developing a fixed research design due to the effect of the context within which the research is undertaken and the multiple complex factors affecting the subjects (Hudson and Ozanne, 1988).  Adopting this approach allows the researcher to remain open to new knowledge throughout the study and lets the research develop with the help of the subjects. The use of such an emergent and collaborative approach is consistent with the interpretivist belief that humans adapt to the challenges and social influences around them and the context in which they are functioning (Hudson and Ozanne, 1988).</w:t>
      </w:r>
    </w:p>
    <w:p w:rsidR="008F02F6" w:rsidRPr="005945CA" w:rsidRDefault="008F02F6" w:rsidP="008F02F6">
      <w:pPr>
        <w:spacing w:after="240" w:line="360" w:lineRule="auto"/>
        <w:rPr>
          <w:rFonts w:ascii="Arial" w:hAnsi="Arial" w:cs="Arial"/>
          <w:color w:val="000000" w:themeColor="text1"/>
          <w:sz w:val="22"/>
        </w:rPr>
      </w:pPr>
      <w:r w:rsidRPr="005945CA">
        <w:rPr>
          <w:rFonts w:ascii="Arial" w:hAnsi="Arial" w:cs="Arial"/>
          <w:color w:val="000000" w:themeColor="text1"/>
          <w:sz w:val="22"/>
        </w:rPr>
        <w:t>The rationale therefore for adopting this perspective is to understand and interpret the ward sister role whilst considering motives, meanings, reasons and other subjective experiences which are time and context bound (Hudson and Ozanne, 1988; Neuman, 2000).</w:t>
      </w:r>
    </w:p>
    <w:p w:rsidR="008F02F6" w:rsidRPr="005945CA" w:rsidRDefault="008F02F6" w:rsidP="008F02F6">
      <w:pPr>
        <w:spacing w:after="240" w:line="360" w:lineRule="auto"/>
        <w:rPr>
          <w:rFonts w:ascii="Arial" w:hAnsi="Arial" w:cs="Arial"/>
          <w:color w:val="000000" w:themeColor="text1"/>
          <w:sz w:val="22"/>
        </w:rPr>
      </w:pPr>
      <w:r w:rsidRPr="005945CA">
        <w:rPr>
          <w:rFonts w:ascii="Arial" w:hAnsi="Arial" w:cs="Arial"/>
          <w:color w:val="000000" w:themeColor="text1"/>
          <w:sz w:val="22"/>
        </w:rPr>
        <w:t>This perspective has informed the choice of methods which is discussed later in this chapter.</w:t>
      </w:r>
    </w:p>
    <w:p w:rsidR="008F02F6" w:rsidRPr="005945CA" w:rsidRDefault="008F02F6" w:rsidP="009624D1">
      <w:pPr>
        <w:pStyle w:val="Heading3"/>
        <w:rPr>
          <w:color w:val="000000" w:themeColor="text1"/>
        </w:rPr>
      </w:pPr>
      <w:bookmarkStart w:id="36" w:name="_Toc367799189"/>
      <w:bookmarkStart w:id="37" w:name="_Toc370406799"/>
      <w:bookmarkStart w:id="38" w:name="_Toc370406830"/>
      <w:bookmarkStart w:id="39" w:name="_Toc496894837"/>
      <w:r w:rsidRPr="005945CA">
        <w:rPr>
          <w:color w:val="000000" w:themeColor="text1"/>
        </w:rPr>
        <w:t xml:space="preserve">3.2 </w:t>
      </w:r>
      <w:r w:rsidR="00C22EFD" w:rsidRPr="005945CA">
        <w:rPr>
          <w:color w:val="000000" w:themeColor="text1"/>
        </w:rPr>
        <w:tab/>
      </w:r>
      <w:r w:rsidRPr="005945CA">
        <w:rPr>
          <w:color w:val="000000" w:themeColor="text1"/>
        </w:rPr>
        <w:t xml:space="preserve">Research </w:t>
      </w:r>
      <w:r w:rsidR="00285D66" w:rsidRPr="005945CA">
        <w:rPr>
          <w:color w:val="000000" w:themeColor="text1"/>
        </w:rPr>
        <w:t>m</w:t>
      </w:r>
      <w:r w:rsidRPr="005945CA">
        <w:rPr>
          <w:color w:val="000000" w:themeColor="text1"/>
        </w:rPr>
        <w:t>ethodology</w:t>
      </w:r>
      <w:bookmarkEnd w:id="36"/>
      <w:bookmarkEnd w:id="37"/>
      <w:bookmarkEnd w:id="38"/>
      <w:bookmarkEnd w:id="39"/>
    </w:p>
    <w:p w:rsidR="008F02F6" w:rsidRPr="005945CA" w:rsidRDefault="008F02F6" w:rsidP="008F02F6">
      <w:pPr>
        <w:spacing w:after="240" w:line="360" w:lineRule="auto"/>
        <w:rPr>
          <w:rFonts w:ascii="Arial" w:hAnsi="Arial" w:cs="Arial"/>
          <w:color w:val="000000" w:themeColor="text1"/>
          <w:sz w:val="22"/>
        </w:rPr>
      </w:pPr>
      <w:r w:rsidRPr="005945CA">
        <w:rPr>
          <w:rFonts w:ascii="Arial" w:hAnsi="Arial" w:cs="Arial"/>
          <w:color w:val="000000" w:themeColor="text1"/>
          <w:sz w:val="22"/>
        </w:rPr>
        <w:t>This section evaluates the chosen methodology and reviews the strengths and weaknesses as well as the key challenges involved in using Case Study Research (CSR).  It provides a rationale for the choice of methodology, and describes the methods used.</w:t>
      </w:r>
    </w:p>
    <w:p w:rsidR="008F02F6" w:rsidRPr="005945CA" w:rsidRDefault="008F02F6" w:rsidP="005A4AB5">
      <w:pPr>
        <w:pStyle w:val="Heading3"/>
        <w:rPr>
          <w:color w:val="000000" w:themeColor="text1"/>
        </w:rPr>
      </w:pPr>
      <w:bookmarkStart w:id="40" w:name="_Toc367799190"/>
      <w:bookmarkStart w:id="41" w:name="_Toc370406800"/>
      <w:bookmarkStart w:id="42" w:name="_Toc370406831"/>
      <w:r w:rsidRPr="005945CA">
        <w:rPr>
          <w:color w:val="000000" w:themeColor="text1"/>
        </w:rPr>
        <w:t xml:space="preserve">3.2.1 </w:t>
      </w:r>
      <w:r w:rsidR="00C22EFD" w:rsidRPr="005945CA">
        <w:rPr>
          <w:color w:val="000000" w:themeColor="text1"/>
        </w:rPr>
        <w:tab/>
      </w:r>
      <w:r w:rsidRPr="005945CA">
        <w:rPr>
          <w:color w:val="000000" w:themeColor="text1"/>
        </w:rPr>
        <w:t xml:space="preserve">Definitions of </w:t>
      </w:r>
      <w:r w:rsidR="00285D66" w:rsidRPr="005945CA">
        <w:rPr>
          <w:color w:val="000000" w:themeColor="text1"/>
        </w:rPr>
        <w:t>c</w:t>
      </w:r>
      <w:r w:rsidRPr="005945CA">
        <w:rPr>
          <w:color w:val="000000" w:themeColor="text1"/>
        </w:rPr>
        <w:t xml:space="preserve">ase </w:t>
      </w:r>
      <w:r w:rsidR="00285D66" w:rsidRPr="005945CA">
        <w:rPr>
          <w:color w:val="000000" w:themeColor="text1"/>
        </w:rPr>
        <w:t>s</w:t>
      </w:r>
      <w:r w:rsidRPr="005945CA">
        <w:rPr>
          <w:color w:val="000000" w:themeColor="text1"/>
        </w:rPr>
        <w:t xml:space="preserve">tudy </w:t>
      </w:r>
      <w:r w:rsidR="00285D66" w:rsidRPr="005945CA">
        <w:rPr>
          <w:color w:val="000000" w:themeColor="text1"/>
        </w:rPr>
        <w:t>r</w:t>
      </w:r>
      <w:r w:rsidRPr="005945CA">
        <w:rPr>
          <w:color w:val="000000" w:themeColor="text1"/>
        </w:rPr>
        <w:t>esearch</w:t>
      </w:r>
      <w:bookmarkEnd w:id="40"/>
      <w:bookmarkEnd w:id="41"/>
      <w:bookmarkEnd w:id="42"/>
    </w:p>
    <w:p w:rsidR="008F02F6" w:rsidRPr="005945CA" w:rsidRDefault="005A7ED1" w:rsidP="008F02F6">
      <w:pPr>
        <w:spacing w:after="240" w:line="360" w:lineRule="auto"/>
        <w:rPr>
          <w:rFonts w:ascii="Arial" w:hAnsi="Arial" w:cs="Arial"/>
          <w:color w:val="000000" w:themeColor="text1"/>
          <w:sz w:val="22"/>
        </w:rPr>
      </w:pPr>
      <w:r w:rsidRPr="005945CA">
        <w:rPr>
          <w:rFonts w:ascii="Arial" w:hAnsi="Arial" w:cs="Arial"/>
          <w:color w:val="000000" w:themeColor="text1"/>
          <w:sz w:val="22"/>
        </w:rPr>
        <w:t>Case study is an</w:t>
      </w:r>
      <w:r w:rsidR="008F02F6" w:rsidRPr="005945CA">
        <w:rPr>
          <w:rFonts w:ascii="Arial" w:hAnsi="Arial" w:cs="Arial"/>
          <w:color w:val="000000" w:themeColor="text1"/>
          <w:sz w:val="22"/>
        </w:rPr>
        <w:t xml:space="preserve"> approach to research that enables a deep exploration of a phenomenon within its context.  The case study uses a variety of data sources that can illuminate many angles of the phenomenon under study (Baxter and Jack</w:t>
      </w:r>
      <w:r w:rsidR="00962E2E" w:rsidRPr="005945CA">
        <w:rPr>
          <w:rFonts w:ascii="Arial" w:hAnsi="Arial" w:cs="Arial"/>
          <w:color w:val="000000" w:themeColor="text1"/>
          <w:sz w:val="22"/>
        </w:rPr>
        <w:t>,</w:t>
      </w:r>
      <w:r w:rsidR="008F02F6" w:rsidRPr="005945CA">
        <w:rPr>
          <w:rFonts w:ascii="Arial" w:hAnsi="Arial" w:cs="Arial"/>
          <w:color w:val="000000" w:themeColor="text1"/>
          <w:sz w:val="22"/>
        </w:rPr>
        <w:t xml:space="preserve"> 2008). Case study research is not just a data collection technique, it is a comprehensive research strategy that can provide rich, </w:t>
      </w:r>
      <w:r w:rsidR="008F02F6" w:rsidRPr="005945CA">
        <w:rPr>
          <w:rFonts w:ascii="Arial" w:hAnsi="Arial" w:cs="Arial"/>
          <w:color w:val="000000" w:themeColor="text1"/>
          <w:sz w:val="22"/>
        </w:rPr>
        <w:lastRenderedPageBreak/>
        <w:t xml:space="preserve">empirical descriptions of particular instances of a phenomenon, due to multiple data sources and data gathering methods (Yin, 2003).  </w:t>
      </w:r>
    </w:p>
    <w:p w:rsidR="00F213E5" w:rsidRPr="005945CA" w:rsidRDefault="008F02F6" w:rsidP="000E23A3">
      <w:pPr>
        <w:autoSpaceDE w:val="0"/>
        <w:autoSpaceDN w:val="0"/>
        <w:adjustRightInd w:val="0"/>
        <w:spacing w:after="240" w:line="360" w:lineRule="auto"/>
        <w:rPr>
          <w:rFonts w:ascii="Arial" w:hAnsi="Arial" w:cs="Arial"/>
          <w:color w:val="000000" w:themeColor="text1"/>
          <w:sz w:val="22"/>
          <w:szCs w:val="22"/>
          <w:lang w:val="en-US"/>
        </w:rPr>
      </w:pPr>
      <w:r w:rsidRPr="005945CA">
        <w:rPr>
          <w:rFonts w:ascii="Arial" w:hAnsi="Arial" w:cs="Arial"/>
          <w:color w:val="000000" w:themeColor="text1"/>
          <w:sz w:val="22"/>
          <w:szCs w:val="22"/>
        </w:rPr>
        <w:t xml:space="preserve">A number of definitions of case study methodology exist within the literature; Yin </w:t>
      </w:r>
      <w:r w:rsidR="00120D8A" w:rsidRPr="005945CA">
        <w:rPr>
          <w:rFonts w:ascii="Arial" w:hAnsi="Arial" w:cs="Arial"/>
          <w:color w:val="000000" w:themeColor="text1"/>
          <w:sz w:val="22"/>
          <w:szCs w:val="22"/>
        </w:rPr>
        <w:t>(2009) and Robson</w:t>
      </w:r>
      <w:r w:rsidR="00962E2E" w:rsidRPr="005945CA">
        <w:rPr>
          <w:rFonts w:ascii="Arial" w:hAnsi="Arial" w:cs="Arial"/>
          <w:color w:val="000000" w:themeColor="text1"/>
          <w:sz w:val="22"/>
          <w:szCs w:val="22"/>
        </w:rPr>
        <w:t xml:space="preserve"> </w:t>
      </w:r>
      <w:r w:rsidRPr="005945CA">
        <w:rPr>
          <w:rFonts w:ascii="Arial" w:hAnsi="Arial" w:cs="Arial"/>
          <w:color w:val="000000" w:themeColor="text1"/>
          <w:sz w:val="22"/>
          <w:szCs w:val="22"/>
        </w:rPr>
        <w:t xml:space="preserve">(2002) both offer similar definitions referencing contemporary phenomena within real life contexts with emphasis on the chosen method and techniques to be used. </w:t>
      </w:r>
      <w:r w:rsidR="000E23A3" w:rsidRPr="005945CA">
        <w:rPr>
          <w:rFonts w:ascii="Arial" w:hAnsi="Arial" w:cs="Arial"/>
          <w:color w:val="000000" w:themeColor="text1"/>
          <w:sz w:val="22"/>
          <w:szCs w:val="22"/>
        </w:rPr>
        <w:t>Yin (</w:t>
      </w:r>
      <w:r w:rsidR="00893F9A" w:rsidRPr="005945CA">
        <w:rPr>
          <w:rFonts w:ascii="Arial" w:hAnsi="Arial" w:cs="Arial"/>
          <w:color w:val="000000" w:themeColor="text1"/>
          <w:sz w:val="22"/>
          <w:szCs w:val="22"/>
        </w:rPr>
        <w:t xml:space="preserve">2009) emphasises the importance of ensuring the case is bounded within its context in order that users of the research can determine whether or not the research findings are relevant to their particular context. </w:t>
      </w:r>
      <w:r w:rsidRPr="005945CA">
        <w:rPr>
          <w:rFonts w:ascii="Arial" w:hAnsi="Arial" w:cs="Arial"/>
          <w:color w:val="000000" w:themeColor="text1"/>
          <w:sz w:val="22"/>
          <w:szCs w:val="22"/>
        </w:rPr>
        <w:t>Stake (1995, p.11)</w:t>
      </w:r>
      <w:r w:rsidR="00893F9A" w:rsidRPr="005945CA">
        <w:rPr>
          <w:rFonts w:ascii="Arial" w:hAnsi="Arial" w:cs="Arial"/>
          <w:color w:val="000000" w:themeColor="text1"/>
          <w:sz w:val="22"/>
          <w:szCs w:val="22"/>
        </w:rPr>
        <w:t xml:space="preserve"> on the other hand,</w:t>
      </w:r>
      <w:r w:rsidRPr="005945CA">
        <w:rPr>
          <w:rFonts w:ascii="Arial" w:hAnsi="Arial" w:cs="Arial"/>
          <w:color w:val="000000" w:themeColor="text1"/>
          <w:sz w:val="22"/>
          <w:szCs w:val="22"/>
        </w:rPr>
        <w:t xml:space="preserve"> describes Case Study methodology as a more “naturalistic, holistic, and phenomenological approach” to the research rather than “quantitative, deductive and causal/comparative”. He points out that crucial to case study research are not the methods of investigation, but that the object of study is a case. Stake </w:t>
      </w:r>
      <w:r w:rsidR="000E23A3" w:rsidRPr="005945CA">
        <w:rPr>
          <w:rFonts w:ascii="Arial" w:hAnsi="Arial" w:cs="Arial"/>
          <w:color w:val="000000" w:themeColor="text1"/>
          <w:sz w:val="22"/>
          <w:szCs w:val="22"/>
        </w:rPr>
        <w:t xml:space="preserve">also </w:t>
      </w:r>
      <w:r w:rsidRPr="005945CA">
        <w:rPr>
          <w:rFonts w:ascii="Arial" w:hAnsi="Arial" w:cs="Arial"/>
          <w:color w:val="000000" w:themeColor="text1"/>
          <w:sz w:val="22"/>
          <w:szCs w:val="22"/>
        </w:rPr>
        <w:t>advocates the relevance of context, supporting the hermeneutic approach.  He suggests case study research is best applied to research topics where the units of interest to the researcher are best understood in relation to the wider range of processes going on around them.</w:t>
      </w:r>
      <w:r w:rsidR="005A7AB4" w:rsidRPr="005945CA">
        <w:rPr>
          <w:rFonts w:ascii="Arial" w:hAnsi="Arial" w:cs="Arial"/>
          <w:color w:val="000000" w:themeColor="text1"/>
          <w:sz w:val="22"/>
          <w:szCs w:val="22"/>
        </w:rPr>
        <w:t xml:space="preserve"> </w:t>
      </w:r>
    </w:p>
    <w:p w:rsidR="008F02F6" w:rsidRPr="005945CA" w:rsidRDefault="00F213E5" w:rsidP="000E23A3">
      <w:pPr>
        <w:spacing w:line="360" w:lineRule="auto"/>
        <w:rPr>
          <w:rFonts w:ascii="Arial" w:hAnsi="Arial" w:cs="Arial"/>
          <w:color w:val="000000" w:themeColor="text1"/>
          <w:sz w:val="22"/>
          <w:szCs w:val="22"/>
        </w:rPr>
      </w:pPr>
      <w:r w:rsidRPr="005945CA">
        <w:rPr>
          <w:rFonts w:ascii="Arial" w:hAnsi="Arial" w:cs="Arial"/>
          <w:color w:val="000000" w:themeColor="text1"/>
          <w:sz w:val="22"/>
          <w:szCs w:val="22"/>
          <w:lang w:val="en-US"/>
        </w:rPr>
        <w:t>Taylor and Martindale (2014) suggest that using</w:t>
      </w:r>
      <w:r w:rsidR="008F02F6" w:rsidRPr="005945CA">
        <w:rPr>
          <w:rFonts w:ascii="Arial" w:hAnsi="Arial" w:cs="Arial"/>
          <w:color w:val="000000" w:themeColor="text1"/>
          <w:sz w:val="22"/>
          <w:szCs w:val="22"/>
        </w:rPr>
        <w:t xml:space="preserve"> case </w:t>
      </w:r>
      <w:r w:rsidRPr="005945CA">
        <w:rPr>
          <w:rFonts w:ascii="Arial" w:hAnsi="Arial" w:cs="Arial"/>
          <w:color w:val="000000" w:themeColor="text1"/>
          <w:sz w:val="22"/>
          <w:szCs w:val="22"/>
        </w:rPr>
        <w:t>study methodology enables</w:t>
      </w:r>
      <w:r w:rsidR="00120D8A" w:rsidRPr="005945CA">
        <w:rPr>
          <w:rFonts w:ascii="Arial" w:hAnsi="Arial" w:cs="Arial"/>
          <w:color w:val="000000" w:themeColor="text1"/>
          <w:sz w:val="22"/>
          <w:szCs w:val="22"/>
        </w:rPr>
        <w:t xml:space="preserve"> an in-</w:t>
      </w:r>
      <w:r w:rsidR="008F02F6" w:rsidRPr="005945CA">
        <w:rPr>
          <w:rFonts w:ascii="Arial" w:hAnsi="Arial" w:cs="Arial"/>
          <w:color w:val="000000" w:themeColor="text1"/>
          <w:sz w:val="22"/>
          <w:szCs w:val="22"/>
        </w:rPr>
        <w:t xml:space="preserve">depth exploration of the </w:t>
      </w:r>
      <w:r w:rsidRPr="005945CA">
        <w:rPr>
          <w:rFonts w:ascii="Arial" w:hAnsi="Arial" w:cs="Arial"/>
          <w:color w:val="000000" w:themeColor="text1"/>
          <w:sz w:val="22"/>
          <w:szCs w:val="22"/>
        </w:rPr>
        <w:t xml:space="preserve">phenomenon under investigation, (in this context the </w:t>
      </w:r>
      <w:r w:rsidR="008F02F6" w:rsidRPr="005945CA">
        <w:rPr>
          <w:rFonts w:ascii="Arial" w:hAnsi="Arial" w:cs="Arial"/>
          <w:color w:val="000000" w:themeColor="text1"/>
          <w:sz w:val="22"/>
          <w:szCs w:val="22"/>
        </w:rPr>
        <w:t>ward sister role</w:t>
      </w:r>
      <w:r w:rsidRPr="005945CA">
        <w:rPr>
          <w:rFonts w:ascii="Arial" w:hAnsi="Arial" w:cs="Arial"/>
          <w:color w:val="000000" w:themeColor="text1"/>
          <w:sz w:val="22"/>
          <w:szCs w:val="22"/>
        </w:rPr>
        <w:t xml:space="preserve">) </w:t>
      </w:r>
      <w:r w:rsidR="008F02F6" w:rsidRPr="005945CA">
        <w:rPr>
          <w:rFonts w:ascii="Arial" w:hAnsi="Arial" w:cs="Arial"/>
          <w:color w:val="000000" w:themeColor="text1"/>
          <w:sz w:val="22"/>
          <w:szCs w:val="22"/>
        </w:rPr>
        <w:t>from multiple perspectives</w:t>
      </w:r>
      <w:r w:rsidRPr="005945CA">
        <w:rPr>
          <w:rFonts w:ascii="Arial" w:hAnsi="Arial" w:cs="Arial"/>
          <w:color w:val="000000" w:themeColor="text1"/>
          <w:sz w:val="22"/>
          <w:szCs w:val="22"/>
        </w:rPr>
        <w:t xml:space="preserve"> </w:t>
      </w:r>
      <w:r w:rsidRPr="005945CA">
        <w:rPr>
          <w:rFonts w:ascii="Arial" w:hAnsi="Arial" w:cs="Arial"/>
          <w:color w:val="000000" w:themeColor="text1"/>
          <w:sz w:val="22"/>
          <w:szCs w:val="22"/>
          <w:lang w:val="en-US"/>
        </w:rPr>
        <w:t>to gain an in-depth, balanced picture of that phenomenon, sometimes referred to as a ‘thick’ description</w:t>
      </w:r>
      <w:r w:rsidR="008F02F6" w:rsidRPr="005945CA">
        <w:rPr>
          <w:rFonts w:ascii="Arial" w:hAnsi="Arial" w:cs="Arial"/>
          <w:color w:val="000000" w:themeColor="text1"/>
          <w:sz w:val="22"/>
          <w:szCs w:val="22"/>
        </w:rPr>
        <w:t>.  These perspectives included the individual ward sisters, the current political context, the institution within which the individuals were operating, and the wider NHS system within which the hospital operates.</w:t>
      </w:r>
    </w:p>
    <w:p w:rsidR="008F02F6" w:rsidRPr="005945CA" w:rsidRDefault="008F02F6" w:rsidP="000E23A3">
      <w:pPr>
        <w:spacing w:line="360" w:lineRule="auto"/>
        <w:rPr>
          <w:rFonts w:ascii="Arial" w:hAnsi="Arial" w:cs="Arial"/>
          <w:color w:val="000000" w:themeColor="text1"/>
          <w:sz w:val="22"/>
          <w:szCs w:val="22"/>
        </w:rPr>
      </w:pPr>
    </w:p>
    <w:p w:rsidR="008F02F6" w:rsidRPr="005945CA" w:rsidRDefault="008F02F6" w:rsidP="000E23A3">
      <w:pPr>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The aim was to provide an in depth understanding of the chosen topic and generate knowledge to inform nursing policy development. Stake (1995, p</w:t>
      </w:r>
      <w:r w:rsidR="00977797" w:rsidRPr="005945CA">
        <w:rPr>
          <w:rFonts w:ascii="Arial" w:hAnsi="Arial" w:cs="Arial"/>
          <w:color w:val="000000" w:themeColor="text1"/>
          <w:sz w:val="22"/>
          <w:szCs w:val="22"/>
        </w:rPr>
        <w:t>.</w:t>
      </w:r>
      <w:r w:rsidRPr="005945CA">
        <w:rPr>
          <w:rFonts w:ascii="Arial" w:hAnsi="Arial" w:cs="Arial"/>
          <w:color w:val="000000" w:themeColor="text1"/>
          <w:sz w:val="22"/>
          <w:szCs w:val="22"/>
        </w:rPr>
        <w:t>11) supports these points stating “case study is the study of the particularity and complexity of a single case, coming to understand its activity within important circumstances”.</w:t>
      </w:r>
    </w:p>
    <w:p w:rsidR="008F02F6" w:rsidRPr="005945CA" w:rsidRDefault="008F02F6" w:rsidP="000E23A3">
      <w:pPr>
        <w:spacing w:line="360" w:lineRule="auto"/>
        <w:rPr>
          <w:rFonts w:ascii="Arial" w:hAnsi="Arial" w:cs="Arial"/>
          <w:color w:val="000000" w:themeColor="text1"/>
          <w:sz w:val="22"/>
          <w:szCs w:val="22"/>
        </w:rPr>
      </w:pPr>
    </w:p>
    <w:p w:rsidR="00893F9A" w:rsidRPr="005945CA" w:rsidRDefault="008F02F6" w:rsidP="000E23A3">
      <w:pPr>
        <w:autoSpaceDE w:val="0"/>
        <w:autoSpaceDN w:val="0"/>
        <w:adjustRightInd w:val="0"/>
        <w:spacing w:after="240" w:line="360" w:lineRule="auto"/>
        <w:rPr>
          <w:rFonts w:ascii="Arial" w:hAnsi="Arial" w:cs="Arial"/>
          <w:color w:val="000000" w:themeColor="text1"/>
          <w:sz w:val="22"/>
          <w:szCs w:val="22"/>
          <w:lang w:val="en-US"/>
        </w:rPr>
      </w:pPr>
      <w:r w:rsidRPr="005945CA">
        <w:rPr>
          <w:rFonts w:ascii="Arial" w:hAnsi="Arial" w:cs="Arial"/>
          <w:color w:val="000000" w:themeColor="text1"/>
          <w:sz w:val="22"/>
          <w:szCs w:val="22"/>
        </w:rPr>
        <w:t xml:space="preserve">With regards to the definition of the term ‘case’, whilst it is not so well defined within the literature, Ragin </w:t>
      </w:r>
      <w:r w:rsidR="00977797" w:rsidRPr="005945CA">
        <w:rPr>
          <w:rFonts w:ascii="Arial" w:hAnsi="Arial" w:cs="Arial"/>
          <w:color w:val="000000" w:themeColor="text1"/>
          <w:sz w:val="22"/>
          <w:szCs w:val="22"/>
        </w:rPr>
        <w:t>and</w:t>
      </w:r>
      <w:r w:rsidRPr="005945CA">
        <w:rPr>
          <w:rFonts w:ascii="Arial" w:hAnsi="Arial" w:cs="Arial"/>
          <w:color w:val="000000" w:themeColor="text1"/>
          <w:sz w:val="22"/>
          <w:szCs w:val="22"/>
        </w:rPr>
        <w:t xml:space="preserve"> Becker (1992) suggest the ‘case’ may be a bounded object or a process, theoretical, empirical, or both but at a minimum it is </w:t>
      </w:r>
      <w:r w:rsidRPr="005945CA">
        <w:rPr>
          <w:rFonts w:ascii="Arial" w:hAnsi="Arial" w:cs="Arial"/>
          <w:iCs/>
          <w:color w:val="000000" w:themeColor="text1"/>
          <w:sz w:val="22"/>
          <w:szCs w:val="22"/>
        </w:rPr>
        <w:t xml:space="preserve">specific to time and space. </w:t>
      </w:r>
      <w:r w:rsidR="00893F9A" w:rsidRPr="005945CA">
        <w:rPr>
          <w:rFonts w:ascii="Arial" w:hAnsi="Arial" w:cs="Arial"/>
          <w:color w:val="000000" w:themeColor="text1"/>
          <w:sz w:val="22"/>
          <w:szCs w:val="22"/>
          <w:lang w:val="en-US"/>
        </w:rPr>
        <w:t>Miles and Huberman (1994</w:t>
      </w:r>
      <w:r w:rsidR="000E23A3" w:rsidRPr="005945CA">
        <w:rPr>
          <w:rFonts w:ascii="Arial" w:hAnsi="Arial" w:cs="Arial"/>
          <w:color w:val="000000" w:themeColor="text1"/>
          <w:sz w:val="22"/>
          <w:szCs w:val="22"/>
          <w:lang w:val="en-US"/>
        </w:rPr>
        <w:t xml:space="preserve">) emphasise that what is in fact important is that </w:t>
      </w:r>
      <w:r w:rsidR="00893F9A" w:rsidRPr="005945CA">
        <w:rPr>
          <w:rFonts w:ascii="Arial" w:hAnsi="Arial" w:cs="Arial"/>
          <w:color w:val="000000" w:themeColor="text1"/>
          <w:sz w:val="22"/>
          <w:szCs w:val="22"/>
          <w:lang w:val="en-US"/>
        </w:rPr>
        <w:t>the case is clearly defined</w:t>
      </w:r>
      <w:r w:rsidR="000E23A3" w:rsidRPr="005945CA">
        <w:rPr>
          <w:rFonts w:ascii="Arial" w:hAnsi="Arial" w:cs="Arial"/>
          <w:color w:val="000000" w:themeColor="text1"/>
          <w:sz w:val="22"/>
          <w:szCs w:val="22"/>
          <w:lang w:val="en-US"/>
        </w:rPr>
        <w:t xml:space="preserve"> within the research study</w:t>
      </w:r>
      <w:r w:rsidR="00893F9A" w:rsidRPr="005945CA">
        <w:rPr>
          <w:rFonts w:ascii="Arial" w:hAnsi="Arial" w:cs="Arial"/>
          <w:color w:val="000000" w:themeColor="text1"/>
          <w:sz w:val="22"/>
          <w:szCs w:val="22"/>
          <w:lang w:val="en-US"/>
        </w:rPr>
        <w:t xml:space="preserve">. </w:t>
      </w:r>
    </w:p>
    <w:p w:rsidR="008F02F6" w:rsidRPr="005945CA" w:rsidRDefault="000E23A3" w:rsidP="000E23A3">
      <w:pPr>
        <w:spacing w:after="240" w:line="360" w:lineRule="auto"/>
        <w:rPr>
          <w:rFonts w:ascii="Arial" w:hAnsi="Arial" w:cs="Arial"/>
          <w:color w:val="000000" w:themeColor="text1"/>
          <w:sz w:val="22"/>
        </w:rPr>
      </w:pPr>
      <w:r w:rsidRPr="005945CA">
        <w:rPr>
          <w:rFonts w:ascii="Arial" w:hAnsi="Arial" w:cs="Arial"/>
          <w:color w:val="000000" w:themeColor="text1"/>
          <w:sz w:val="22"/>
          <w:szCs w:val="22"/>
        </w:rPr>
        <w:t xml:space="preserve">Ragin and Becker (1992) </w:t>
      </w:r>
      <w:r w:rsidR="008F02F6" w:rsidRPr="005945CA">
        <w:rPr>
          <w:rFonts w:ascii="Arial" w:hAnsi="Arial" w:cs="Arial"/>
          <w:iCs/>
          <w:color w:val="000000" w:themeColor="text1"/>
          <w:sz w:val="22"/>
          <w:szCs w:val="22"/>
        </w:rPr>
        <w:t>propose</w:t>
      </w:r>
      <w:r w:rsidR="008F02F6" w:rsidRPr="005945CA">
        <w:rPr>
          <w:rFonts w:ascii="Arial" w:hAnsi="Arial" w:cs="Arial"/>
          <w:color w:val="000000" w:themeColor="text1"/>
          <w:sz w:val="22"/>
        </w:rPr>
        <w:t xml:space="preserve"> case studies are complicated with the notion that they change over time, both in the hands of the researcher and in the hands of the researcher’s audience. It is understood that the nature of the case studies observed through this research will continue to change over </w:t>
      </w:r>
      <w:r w:rsidR="004F0C59" w:rsidRPr="005945CA">
        <w:rPr>
          <w:rFonts w:ascii="Arial" w:hAnsi="Arial" w:cs="Arial"/>
          <w:color w:val="000000" w:themeColor="text1"/>
          <w:sz w:val="22"/>
        </w:rPr>
        <w:t>time and</w:t>
      </w:r>
      <w:r w:rsidR="008F02F6" w:rsidRPr="005945CA">
        <w:rPr>
          <w:rFonts w:ascii="Arial" w:hAnsi="Arial" w:cs="Arial"/>
          <w:color w:val="000000" w:themeColor="text1"/>
          <w:sz w:val="22"/>
        </w:rPr>
        <w:t xml:space="preserve"> may therefore be read in due course as intended, i.e. a </w:t>
      </w:r>
      <w:r w:rsidR="008F02F6" w:rsidRPr="005945CA">
        <w:rPr>
          <w:rFonts w:ascii="Arial" w:hAnsi="Arial" w:cs="Arial"/>
          <w:color w:val="000000" w:themeColor="text1"/>
          <w:sz w:val="22"/>
        </w:rPr>
        <w:lastRenderedPageBreak/>
        <w:t>study of the ward sister role or as an observation of the role at a period in time by one researcher.</w:t>
      </w:r>
    </w:p>
    <w:p w:rsidR="008F02F6" w:rsidRPr="005945CA" w:rsidRDefault="008F02F6" w:rsidP="005A4AB5">
      <w:pPr>
        <w:pStyle w:val="Heading3"/>
        <w:rPr>
          <w:color w:val="000000" w:themeColor="text1"/>
        </w:rPr>
      </w:pPr>
      <w:r w:rsidRPr="005945CA">
        <w:rPr>
          <w:color w:val="000000" w:themeColor="text1"/>
        </w:rPr>
        <w:t xml:space="preserve">3.2.2 </w:t>
      </w:r>
      <w:r w:rsidR="00C22EFD" w:rsidRPr="005945CA">
        <w:rPr>
          <w:color w:val="000000" w:themeColor="text1"/>
        </w:rPr>
        <w:tab/>
      </w:r>
      <w:r w:rsidRPr="005945CA">
        <w:rPr>
          <w:color w:val="000000" w:themeColor="text1"/>
        </w:rPr>
        <w:t xml:space="preserve">Approaches to </w:t>
      </w:r>
      <w:r w:rsidR="00285D66" w:rsidRPr="005945CA">
        <w:rPr>
          <w:color w:val="000000" w:themeColor="text1"/>
        </w:rPr>
        <w:t>c</w:t>
      </w:r>
      <w:r w:rsidRPr="005945CA">
        <w:rPr>
          <w:color w:val="000000" w:themeColor="text1"/>
        </w:rPr>
        <w:t xml:space="preserve">ase </w:t>
      </w:r>
      <w:r w:rsidR="00285D66" w:rsidRPr="005945CA">
        <w:rPr>
          <w:color w:val="000000" w:themeColor="text1"/>
        </w:rPr>
        <w:t>s</w:t>
      </w:r>
      <w:r w:rsidRPr="005945CA">
        <w:rPr>
          <w:color w:val="000000" w:themeColor="text1"/>
        </w:rPr>
        <w:t xml:space="preserve">tudy </w:t>
      </w:r>
      <w:r w:rsidR="00285D66" w:rsidRPr="005945CA">
        <w:rPr>
          <w:color w:val="000000" w:themeColor="text1"/>
        </w:rPr>
        <w:t>r</w:t>
      </w:r>
      <w:r w:rsidRPr="005945CA">
        <w:rPr>
          <w:color w:val="000000" w:themeColor="text1"/>
        </w:rPr>
        <w:t>esearch</w:t>
      </w:r>
    </w:p>
    <w:p w:rsidR="008F02F6" w:rsidRPr="005945CA" w:rsidRDefault="008F02F6" w:rsidP="008F02F6">
      <w:pPr>
        <w:spacing w:after="240" w:line="360" w:lineRule="auto"/>
        <w:rPr>
          <w:rFonts w:ascii="Arial" w:hAnsi="Arial" w:cs="Arial"/>
          <w:color w:val="000000" w:themeColor="text1"/>
          <w:sz w:val="22"/>
        </w:rPr>
      </w:pPr>
      <w:r w:rsidRPr="005945CA">
        <w:rPr>
          <w:rFonts w:ascii="Arial" w:hAnsi="Arial" w:cs="Arial"/>
          <w:color w:val="000000" w:themeColor="text1"/>
          <w:sz w:val="22"/>
        </w:rPr>
        <w:t>Rosenburg and Yates (2007) describe the flexibility</w:t>
      </w:r>
      <w:r w:rsidR="00BE7A6F" w:rsidRPr="005945CA">
        <w:rPr>
          <w:rFonts w:ascii="Arial" w:hAnsi="Arial" w:cs="Arial"/>
          <w:color w:val="000000" w:themeColor="text1"/>
          <w:sz w:val="22"/>
        </w:rPr>
        <w:t xml:space="preserve"> that</w:t>
      </w:r>
      <w:r w:rsidRPr="005945CA">
        <w:rPr>
          <w:rFonts w:ascii="Arial" w:hAnsi="Arial" w:cs="Arial"/>
          <w:color w:val="000000" w:themeColor="text1"/>
          <w:sz w:val="22"/>
        </w:rPr>
        <w:t xml:space="preserve"> case study research offers </w:t>
      </w:r>
      <w:r w:rsidR="00BE7A6F" w:rsidRPr="005945CA">
        <w:rPr>
          <w:rFonts w:ascii="Arial" w:hAnsi="Arial" w:cs="Arial"/>
          <w:color w:val="000000" w:themeColor="text1"/>
          <w:sz w:val="22"/>
        </w:rPr>
        <w:t>as a means to investigate</w:t>
      </w:r>
      <w:r w:rsidRPr="005945CA">
        <w:rPr>
          <w:rFonts w:ascii="Arial" w:hAnsi="Arial" w:cs="Arial"/>
          <w:color w:val="000000" w:themeColor="text1"/>
          <w:sz w:val="22"/>
        </w:rPr>
        <w:t xml:space="preserve"> a complex phenomenon and its value as a tool within nursing and social science. Adopting this approach enabled a flexible approach to examining the </w:t>
      </w:r>
      <w:r w:rsidR="00120D8A" w:rsidRPr="005945CA">
        <w:rPr>
          <w:rFonts w:ascii="Arial" w:hAnsi="Arial" w:cs="Arial"/>
          <w:color w:val="000000" w:themeColor="text1"/>
          <w:sz w:val="22"/>
        </w:rPr>
        <w:t>evidence</w:t>
      </w:r>
      <w:r w:rsidRPr="005945CA">
        <w:rPr>
          <w:rFonts w:ascii="Arial" w:hAnsi="Arial" w:cs="Arial"/>
          <w:color w:val="000000" w:themeColor="text1"/>
          <w:sz w:val="22"/>
        </w:rPr>
        <w:t xml:space="preserve"> from ward sisters at both junctures (before and after the introduction of supervisory status) of the research study </w:t>
      </w:r>
      <w:r w:rsidR="00120D8A" w:rsidRPr="005945CA">
        <w:rPr>
          <w:rFonts w:ascii="Arial" w:hAnsi="Arial" w:cs="Arial"/>
          <w:color w:val="000000" w:themeColor="text1"/>
          <w:sz w:val="22"/>
        </w:rPr>
        <w:t>relating to</w:t>
      </w:r>
      <w:r w:rsidRPr="005945CA">
        <w:rPr>
          <w:rFonts w:ascii="Arial" w:hAnsi="Arial" w:cs="Arial"/>
          <w:color w:val="000000" w:themeColor="text1"/>
          <w:sz w:val="22"/>
        </w:rPr>
        <w:t xml:space="preserve"> the research questions described.</w:t>
      </w:r>
    </w:p>
    <w:p w:rsidR="008F02F6" w:rsidRPr="005945CA" w:rsidRDefault="008F02F6" w:rsidP="004627AD">
      <w:pPr>
        <w:autoSpaceDE w:val="0"/>
        <w:autoSpaceDN w:val="0"/>
        <w:adjustRightInd w:val="0"/>
        <w:spacing w:after="240" w:line="360" w:lineRule="auto"/>
        <w:rPr>
          <w:rFonts w:ascii="Arial" w:hAnsi="Arial" w:cs="Arial"/>
          <w:color w:val="000000" w:themeColor="text1"/>
          <w:sz w:val="22"/>
          <w:szCs w:val="22"/>
        </w:rPr>
      </w:pPr>
      <w:r w:rsidRPr="005945CA">
        <w:rPr>
          <w:rFonts w:ascii="Arial" w:hAnsi="Arial" w:cs="Arial"/>
          <w:color w:val="000000" w:themeColor="text1"/>
          <w:sz w:val="22"/>
          <w:szCs w:val="22"/>
        </w:rPr>
        <w:t>Approaches to case study methodology have been characterised by varying, and opposing perspectives by research methodologists (Yazan</w:t>
      </w:r>
      <w:r w:rsidR="00977797" w:rsidRPr="005945CA">
        <w:rPr>
          <w:rFonts w:ascii="Arial" w:hAnsi="Arial" w:cs="Arial"/>
          <w:color w:val="000000" w:themeColor="text1"/>
          <w:sz w:val="22"/>
          <w:szCs w:val="22"/>
        </w:rPr>
        <w:t>,</w:t>
      </w:r>
      <w:r w:rsidRPr="005945CA">
        <w:rPr>
          <w:rFonts w:ascii="Arial" w:hAnsi="Arial" w:cs="Arial"/>
          <w:color w:val="000000" w:themeColor="text1"/>
          <w:sz w:val="22"/>
          <w:szCs w:val="22"/>
        </w:rPr>
        <w:t xml:space="preserve"> 2015). Robert Yin, Sharan Merriam and Robert Stake are considered three seminal authors and founders of the methodological approaches to case study research (Creswell</w:t>
      </w:r>
      <w:r w:rsidR="00977797" w:rsidRPr="005945CA">
        <w:rPr>
          <w:rFonts w:ascii="Arial" w:hAnsi="Arial" w:cs="Arial"/>
          <w:color w:val="000000" w:themeColor="text1"/>
          <w:sz w:val="22"/>
          <w:szCs w:val="22"/>
        </w:rPr>
        <w:t>,</w:t>
      </w:r>
      <w:r w:rsidRPr="005945CA">
        <w:rPr>
          <w:rFonts w:ascii="Arial" w:hAnsi="Arial" w:cs="Arial"/>
          <w:color w:val="000000" w:themeColor="text1"/>
          <w:sz w:val="22"/>
          <w:szCs w:val="22"/>
        </w:rPr>
        <w:t xml:space="preserve"> 2007). Yazan’s (2015) analysis of the three different researchers’ depictions of case study methods acts as a useful aid in comparing and contrasting epistemological commitments and in designing the case study, as well as gathering, analysing and validating data. </w:t>
      </w:r>
      <w:r w:rsidR="00B92C0D" w:rsidRPr="005945CA">
        <w:rPr>
          <w:rFonts w:ascii="Arial" w:hAnsi="Arial" w:cs="Arial"/>
          <w:color w:val="000000" w:themeColor="text1"/>
          <w:sz w:val="22"/>
          <w:szCs w:val="22"/>
        </w:rPr>
        <w:t xml:space="preserve">The analysis provided a helpful aid in </w:t>
      </w:r>
      <w:r w:rsidR="00257161" w:rsidRPr="005945CA">
        <w:rPr>
          <w:rFonts w:ascii="Arial" w:hAnsi="Arial" w:cs="Arial"/>
          <w:color w:val="000000" w:themeColor="text1"/>
          <w:sz w:val="22"/>
          <w:szCs w:val="22"/>
        </w:rPr>
        <w:t>understanding the</w:t>
      </w:r>
      <w:r w:rsidR="00B92C0D" w:rsidRPr="005945CA">
        <w:rPr>
          <w:rFonts w:ascii="Arial" w:hAnsi="Arial" w:cs="Arial"/>
          <w:color w:val="000000" w:themeColor="text1"/>
          <w:sz w:val="22"/>
          <w:szCs w:val="22"/>
        </w:rPr>
        <w:t xml:space="preserve"> relationships between the various epistemological orientations and that of the researcher</w:t>
      </w:r>
      <w:r w:rsidR="00BE7A6F" w:rsidRPr="005945CA">
        <w:rPr>
          <w:rFonts w:ascii="Arial" w:hAnsi="Arial" w:cs="Arial"/>
          <w:color w:val="000000" w:themeColor="text1"/>
          <w:sz w:val="22"/>
          <w:szCs w:val="22"/>
        </w:rPr>
        <w:t>’</w:t>
      </w:r>
      <w:r w:rsidR="00B92C0D" w:rsidRPr="005945CA">
        <w:rPr>
          <w:rFonts w:ascii="Arial" w:hAnsi="Arial" w:cs="Arial"/>
          <w:color w:val="000000" w:themeColor="text1"/>
          <w:sz w:val="22"/>
          <w:szCs w:val="22"/>
        </w:rPr>
        <w:t xml:space="preserve">s own preference for this study as well as </w:t>
      </w:r>
      <w:r w:rsidR="004734D5" w:rsidRPr="005945CA">
        <w:rPr>
          <w:rFonts w:ascii="Arial" w:hAnsi="Arial" w:cs="Arial"/>
          <w:color w:val="000000" w:themeColor="text1"/>
          <w:sz w:val="22"/>
          <w:szCs w:val="22"/>
        </w:rPr>
        <w:t>providing the</w:t>
      </w:r>
      <w:r w:rsidR="00B92C0D" w:rsidRPr="005945CA">
        <w:rPr>
          <w:rFonts w:ascii="Arial" w:hAnsi="Arial" w:cs="Arial"/>
          <w:color w:val="000000" w:themeColor="text1"/>
          <w:sz w:val="22"/>
          <w:szCs w:val="22"/>
        </w:rPr>
        <w:t xml:space="preserve"> opportunity to explore the use of different research techniques and strategies from each approach that best served and supported the design of this research study. </w:t>
      </w:r>
    </w:p>
    <w:p w:rsidR="00BE7A6F" w:rsidRPr="005945CA" w:rsidRDefault="008F02F6" w:rsidP="00BE7A6F">
      <w:pPr>
        <w:autoSpaceDE w:val="0"/>
        <w:autoSpaceDN w:val="0"/>
        <w:adjustRightInd w:val="0"/>
        <w:spacing w:before="240" w:after="240" w:line="360" w:lineRule="auto"/>
        <w:rPr>
          <w:rFonts w:ascii="Arial" w:hAnsi="Arial" w:cs="Arial"/>
          <w:color w:val="000000" w:themeColor="text1"/>
          <w:sz w:val="22"/>
          <w:szCs w:val="22"/>
          <w:lang w:val="en-US"/>
        </w:rPr>
      </w:pPr>
      <w:r w:rsidRPr="005945CA">
        <w:rPr>
          <w:rFonts w:ascii="Arial" w:hAnsi="Arial" w:cs="Arial"/>
          <w:color w:val="000000" w:themeColor="text1"/>
          <w:sz w:val="22"/>
          <w:szCs w:val="22"/>
        </w:rPr>
        <w:t>Regardless of the approach taken,</w:t>
      </w:r>
      <w:r w:rsidRPr="005945CA">
        <w:rPr>
          <w:rFonts w:ascii="Arial" w:hAnsi="Arial" w:cs="Arial"/>
          <w:color w:val="000000" w:themeColor="text1"/>
          <w:sz w:val="22"/>
          <w:szCs w:val="22"/>
          <w:lang w:val="en-US"/>
        </w:rPr>
        <w:t xml:space="preserve"> it is important for researchers to provide adequate description for methodological justification (Meyer, </w:t>
      </w:r>
      <w:hyperlink r:id="rId15" w:anchor="CIT0048_23606" w:history="1">
        <w:r w:rsidRPr="005945CA">
          <w:rPr>
            <w:rStyle w:val="Hyperlink"/>
            <w:rFonts w:ascii="Arial" w:hAnsi="Arial" w:cs="Arial"/>
            <w:color w:val="000000" w:themeColor="text1"/>
            <w:sz w:val="22"/>
            <w:szCs w:val="22"/>
            <w:u w:val="none"/>
            <w:lang w:val="en-US"/>
          </w:rPr>
          <w:t>2001</w:t>
        </w:r>
      </w:hyperlink>
      <w:r w:rsidRPr="005945CA">
        <w:rPr>
          <w:rFonts w:ascii="Arial" w:hAnsi="Arial" w:cs="Arial"/>
          <w:color w:val="000000" w:themeColor="text1"/>
          <w:sz w:val="22"/>
          <w:szCs w:val="22"/>
          <w:lang w:val="en-US"/>
        </w:rPr>
        <w:t>) including paradigm and theoretical perspectives influencing the study design. The balance therefore of applying a flexible approach must be made whilst not con</w:t>
      </w:r>
      <w:r w:rsidR="00120D8A" w:rsidRPr="005945CA">
        <w:rPr>
          <w:rFonts w:ascii="Arial" w:hAnsi="Arial" w:cs="Arial"/>
          <w:color w:val="000000" w:themeColor="text1"/>
          <w:sz w:val="22"/>
          <w:szCs w:val="22"/>
          <w:lang w:val="en-US"/>
        </w:rPr>
        <w:t>fusing it with other approaches</w:t>
      </w:r>
      <w:r w:rsidRPr="005945CA">
        <w:rPr>
          <w:rFonts w:ascii="Arial" w:hAnsi="Arial" w:cs="Arial"/>
          <w:color w:val="000000" w:themeColor="text1"/>
          <w:sz w:val="22"/>
          <w:szCs w:val="22"/>
          <w:lang w:val="en-US"/>
        </w:rPr>
        <w:t xml:space="preserve"> (Rosenberg </w:t>
      </w:r>
      <w:r w:rsidR="00977797" w:rsidRPr="005945CA">
        <w:rPr>
          <w:rFonts w:ascii="Arial" w:hAnsi="Arial" w:cs="Arial"/>
          <w:color w:val="000000" w:themeColor="text1"/>
          <w:sz w:val="22"/>
          <w:szCs w:val="22"/>
          <w:lang w:val="en-US"/>
        </w:rPr>
        <w:t>and</w:t>
      </w:r>
      <w:r w:rsidRPr="005945CA">
        <w:rPr>
          <w:rFonts w:ascii="Arial" w:hAnsi="Arial" w:cs="Arial"/>
          <w:color w:val="000000" w:themeColor="text1"/>
          <w:sz w:val="22"/>
          <w:szCs w:val="22"/>
          <w:lang w:val="en-US"/>
        </w:rPr>
        <w:t xml:space="preserve"> Yates, </w:t>
      </w:r>
      <w:hyperlink r:id="rId16" w:anchor="CIT0058_23606" w:history="1">
        <w:r w:rsidRPr="005945CA">
          <w:rPr>
            <w:rStyle w:val="Hyperlink"/>
            <w:rFonts w:ascii="Arial" w:hAnsi="Arial" w:cs="Arial"/>
            <w:color w:val="000000" w:themeColor="text1"/>
            <w:sz w:val="22"/>
            <w:szCs w:val="22"/>
            <w:u w:val="none"/>
            <w:lang w:val="en-US"/>
          </w:rPr>
          <w:t>2007</w:t>
        </w:r>
      </w:hyperlink>
      <w:r w:rsidRPr="005945CA">
        <w:rPr>
          <w:rFonts w:ascii="Arial" w:hAnsi="Arial" w:cs="Arial"/>
          <w:color w:val="000000" w:themeColor="text1"/>
          <w:sz w:val="22"/>
          <w:szCs w:val="22"/>
          <w:lang w:val="en-US"/>
        </w:rPr>
        <w:t xml:space="preserve">). This is essential to ensure study rigour and to enhance credibility of the field (Morse, </w:t>
      </w:r>
      <w:hyperlink r:id="rId17" w:anchor="CIT0050_23606" w:history="1">
        <w:r w:rsidRPr="005945CA">
          <w:rPr>
            <w:rStyle w:val="Hyperlink"/>
            <w:rFonts w:ascii="Arial" w:hAnsi="Arial" w:cs="Arial"/>
            <w:color w:val="000000" w:themeColor="text1"/>
            <w:sz w:val="22"/>
            <w:szCs w:val="22"/>
            <w:u w:val="none"/>
            <w:lang w:val="en-US"/>
          </w:rPr>
          <w:t>2011</w:t>
        </w:r>
      </w:hyperlink>
      <w:r w:rsidRPr="005945CA">
        <w:rPr>
          <w:rFonts w:ascii="Arial" w:hAnsi="Arial" w:cs="Arial"/>
          <w:color w:val="000000" w:themeColor="text1"/>
          <w:sz w:val="22"/>
          <w:szCs w:val="22"/>
          <w:lang w:val="en-US"/>
        </w:rPr>
        <w:t>).</w:t>
      </w:r>
      <w:r w:rsidR="00596670" w:rsidRPr="005945CA">
        <w:rPr>
          <w:rFonts w:ascii="Arial" w:hAnsi="Arial" w:cs="Arial"/>
          <w:color w:val="000000" w:themeColor="text1"/>
          <w:sz w:val="22"/>
          <w:szCs w:val="22"/>
          <w:lang w:val="en-US"/>
        </w:rPr>
        <w:t xml:space="preserve"> </w:t>
      </w:r>
      <w:r w:rsidR="00BE7A6F" w:rsidRPr="005945CA">
        <w:rPr>
          <w:rFonts w:ascii="Arial" w:hAnsi="Arial" w:cs="Arial"/>
          <w:color w:val="000000" w:themeColor="text1"/>
          <w:sz w:val="22"/>
          <w:szCs w:val="22"/>
          <w:lang w:val="en-US"/>
        </w:rPr>
        <w:t>M</w:t>
      </w:r>
      <w:r w:rsidR="00596670" w:rsidRPr="005945CA">
        <w:rPr>
          <w:rFonts w:ascii="Arial" w:hAnsi="Arial" w:cs="Arial"/>
          <w:color w:val="000000" w:themeColor="text1"/>
          <w:sz w:val="22"/>
          <w:szCs w:val="22"/>
          <w:lang w:val="en-US"/>
        </w:rPr>
        <w:t>y study was approached from</w:t>
      </w:r>
      <w:r w:rsidR="00596670" w:rsidRPr="005945CA">
        <w:rPr>
          <w:rFonts w:ascii="MS Gothic" w:eastAsia="MS Gothic" w:hAnsi="MS Gothic" w:cs="MS Gothic" w:hint="eastAsia"/>
          <w:color w:val="000000" w:themeColor="text1"/>
          <w:sz w:val="22"/>
          <w:szCs w:val="22"/>
          <w:lang w:val="en-US"/>
        </w:rPr>
        <w:t> </w:t>
      </w:r>
      <w:r w:rsidR="00596670" w:rsidRPr="005945CA">
        <w:rPr>
          <w:rFonts w:ascii="Arial" w:hAnsi="Arial" w:cs="Arial"/>
          <w:color w:val="000000" w:themeColor="text1"/>
          <w:sz w:val="22"/>
          <w:szCs w:val="22"/>
          <w:lang w:val="en-US"/>
        </w:rPr>
        <w:t>an interpretivist perspective</w:t>
      </w:r>
      <w:r w:rsidR="00BE7A6F" w:rsidRPr="005945CA">
        <w:rPr>
          <w:rFonts w:ascii="Arial" w:hAnsi="Arial" w:cs="Arial"/>
          <w:color w:val="000000" w:themeColor="text1"/>
          <w:sz w:val="22"/>
          <w:szCs w:val="22"/>
          <w:lang w:val="en-US"/>
        </w:rPr>
        <w:t>,</w:t>
      </w:r>
      <w:r w:rsidR="00596670" w:rsidRPr="005945CA">
        <w:rPr>
          <w:rFonts w:ascii="Arial" w:hAnsi="Arial" w:cs="Arial"/>
          <w:color w:val="000000" w:themeColor="text1"/>
          <w:sz w:val="22"/>
          <w:szCs w:val="22"/>
          <w:lang w:val="en-US"/>
        </w:rPr>
        <w:t xml:space="preserve"> in other words</w:t>
      </w:r>
      <w:r w:rsidR="00BE7A6F" w:rsidRPr="005945CA">
        <w:rPr>
          <w:rFonts w:ascii="Arial" w:hAnsi="Arial" w:cs="Arial"/>
          <w:color w:val="000000" w:themeColor="text1"/>
          <w:sz w:val="22"/>
          <w:szCs w:val="22"/>
          <w:lang w:val="en-US"/>
        </w:rPr>
        <w:t>,</w:t>
      </w:r>
      <w:r w:rsidR="00596670" w:rsidRPr="005945CA">
        <w:rPr>
          <w:rFonts w:ascii="Arial" w:hAnsi="Arial" w:cs="Arial"/>
          <w:color w:val="000000" w:themeColor="text1"/>
          <w:sz w:val="22"/>
          <w:szCs w:val="22"/>
          <w:lang w:val="en-US"/>
        </w:rPr>
        <w:t xml:space="preserve"> </w:t>
      </w:r>
      <w:r w:rsidR="007C74C8" w:rsidRPr="005945CA">
        <w:rPr>
          <w:rFonts w:ascii="Arial" w:hAnsi="Arial" w:cs="Arial"/>
          <w:color w:val="000000" w:themeColor="text1"/>
          <w:sz w:val="22"/>
          <w:szCs w:val="22"/>
          <w:lang w:val="en-US"/>
        </w:rPr>
        <w:t>the viewpoint</w:t>
      </w:r>
      <w:r w:rsidR="00596670" w:rsidRPr="005945CA">
        <w:rPr>
          <w:rFonts w:ascii="Arial" w:hAnsi="Arial" w:cs="Arial"/>
          <w:color w:val="000000" w:themeColor="text1"/>
          <w:sz w:val="22"/>
          <w:szCs w:val="22"/>
          <w:lang w:val="en-US"/>
        </w:rPr>
        <w:t xml:space="preserve"> that there cannot be an objective reality that exists irrespective of the meanings humans bring to it, and that </w:t>
      </w:r>
      <w:r w:rsidR="007C74C8" w:rsidRPr="005945CA">
        <w:rPr>
          <w:rFonts w:ascii="Arial" w:hAnsi="Arial" w:cs="Arial"/>
          <w:color w:val="000000" w:themeColor="text1"/>
          <w:sz w:val="22"/>
          <w:szCs w:val="22"/>
          <w:lang w:val="en-US"/>
        </w:rPr>
        <w:t xml:space="preserve">the way </w:t>
      </w:r>
      <w:r w:rsidR="00596670" w:rsidRPr="005945CA">
        <w:rPr>
          <w:rFonts w:ascii="Arial" w:hAnsi="Arial" w:cs="Arial"/>
          <w:color w:val="000000" w:themeColor="text1"/>
          <w:sz w:val="22"/>
          <w:szCs w:val="22"/>
          <w:lang w:val="en-US"/>
        </w:rPr>
        <w:t>people under</w:t>
      </w:r>
      <w:r w:rsidR="007C74C8" w:rsidRPr="005945CA">
        <w:rPr>
          <w:rFonts w:ascii="Arial" w:hAnsi="Arial" w:cs="Arial"/>
          <w:color w:val="000000" w:themeColor="text1"/>
          <w:sz w:val="22"/>
          <w:szCs w:val="22"/>
          <w:lang w:val="en-US"/>
        </w:rPr>
        <w:t xml:space="preserve">stand reality differs </w:t>
      </w:r>
      <w:r w:rsidR="00596670" w:rsidRPr="005945CA">
        <w:rPr>
          <w:rFonts w:ascii="Arial" w:hAnsi="Arial" w:cs="Arial"/>
          <w:color w:val="000000" w:themeColor="text1"/>
          <w:sz w:val="22"/>
          <w:szCs w:val="22"/>
          <w:lang w:val="en-US"/>
        </w:rPr>
        <w:t>(Morrison</w:t>
      </w:r>
      <w:r w:rsidR="00A576C6" w:rsidRPr="005945CA">
        <w:rPr>
          <w:rFonts w:ascii="Arial" w:hAnsi="Arial" w:cs="Arial"/>
          <w:color w:val="000000" w:themeColor="text1"/>
          <w:sz w:val="22"/>
          <w:szCs w:val="22"/>
          <w:lang w:val="en-US"/>
        </w:rPr>
        <w:t>,</w:t>
      </w:r>
      <w:r w:rsidR="00596670" w:rsidRPr="005945CA">
        <w:rPr>
          <w:rFonts w:ascii="Arial" w:hAnsi="Arial" w:cs="Arial"/>
          <w:color w:val="000000" w:themeColor="text1"/>
          <w:sz w:val="22"/>
          <w:szCs w:val="22"/>
          <w:lang w:val="en-US"/>
        </w:rPr>
        <w:t xml:space="preserve"> 2012). </w:t>
      </w:r>
      <w:r w:rsidR="007C74C8" w:rsidRPr="005945CA">
        <w:rPr>
          <w:rFonts w:ascii="Arial" w:hAnsi="Arial" w:cs="Arial"/>
          <w:color w:val="000000" w:themeColor="text1"/>
          <w:sz w:val="22"/>
          <w:szCs w:val="22"/>
          <w:lang w:val="en-US"/>
        </w:rPr>
        <w:t>The use of both</w:t>
      </w:r>
      <w:r w:rsidR="00596670" w:rsidRPr="005945CA">
        <w:rPr>
          <w:rFonts w:ascii="Arial" w:hAnsi="Arial" w:cs="Arial"/>
          <w:color w:val="000000" w:themeColor="text1"/>
          <w:sz w:val="22"/>
          <w:szCs w:val="22"/>
          <w:lang w:val="en-US"/>
        </w:rPr>
        <w:t xml:space="preserve"> qualitative and quantitative</w:t>
      </w:r>
      <w:r w:rsidR="007C74C8" w:rsidRPr="005945CA">
        <w:rPr>
          <w:rFonts w:ascii="Arial" w:hAnsi="Arial" w:cs="Arial"/>
          <w:color w:val="000000" w:themeColor="text1"/>
          <w:sz w:val="22"/>
          <w:szCs w:val="22"/>
          <w:lang w:val="en-US"/>
        </w:rPr>
        <w:t xml:space="preserve"> methods and the opposing philosophical perspectives which may arise from this is justified on the basis </w:t>
      </w:r>
      <w:r w:rsidR="00BE7A6F" w:rsidRPr="005945CA">
        <w:rPr>
          <w:rFonts w:ascii="Arial" w:hAnsi="Arial" w:cs="Arial"/>
          <w:color w:val="000000" w:themeColor="text1"/>
          <w:sz w:val="22"/>
          <w:szCs w:val="22"/>
          <w:lang w:val="en-US"/>
        </w:rPr>
        <w:t>that</w:t>
      </w:r>
      <w:r w:rsidR="007C74C8" w:rsidRPr="005945CA">
        <w:rPr>
          <w:rFonts w:ascii="Arial" w:hAnsi="Arial" w:cs="Arial"/>
          <w:color w:val="000000" w:themeColor="text1"/>
          <w:sz w:val="22"/>
          <w:szCs w:val="22"/>
          <w:lang w:val="en-US"/>
        </w:rPr>
        <w:t xml:space="preserve"> in order to stay true to the interpretivist paradigm, I have approached the collection of data in a holistic way using a mixture of approaches to reach a deeper understanding of the phenomenon.</w:t>
      </w:r>
      <w:r w:rsidR="00101B8C" w:rsidRPr="005945CA">
        <w:rPr>
          <w:rFonts w:ascii="Arial" w:hAnsi="Arial" w:cs="Arial"/>
          <w:color w:val="000000" w:themeColor="text1"/>
          <w:sz w:val="22"/>
          <w:szCs w:val="22"/>
          <w:lang w:val="en-US"/>
        </w:rPr>
        <w:t xml:space="preserve"> Taylor and Thomas-Gregory (</w:t>
      </w:r>
      <w:r w:rsidR="001C5A99" w:rsidRPr="005945CA">
        <w:rPr>
          <w:rFonts w:ascii="Arial" w:hAnsi="Arial" w:cs="Arial"/>
          <w:color w:val="000000" w:themeColor="text1"/>
          <w:sz w:val="22"/>
          <w:szCs w:val="22"/>
          <w:lang w:val="en-US"/>
        </w:rPr>
        <w:t>2015</w:t>
      </w:r>
      <w:r w:rsidR="00101B8C" w:rsidRPr="005945CA">
        <w:rPr>
          <w:rFonts w:ascii="Arial" w:hAnsi="Arial" w:cs="Arial"/>
          <w:color w:val="000000" w:themeColor="text1"/>
          <w:sz w:val="22"/>
          <w:szCs w:val="22"/>
          <w:lang w:val="en-US"/>
        </w:rPr>
        <w:t>, p.</w:t>
      </w:r>
      <w:r w:rsidR="001C5A99" w:rsidRPr="005945CA">
        <w:rPr>
          <w:rFonts w:ascii="Arial" w:hAnsi="Arial" w:cs="Arial"/>
          <w:color w:val="000000" w:themeColor="text1"/>
          <w:sz w:val="22"/>
          <w:szCs w:val="22"/>
          <w:lang w:val="en-US"/>
        </w:rPr>
        <w:t>39</w:t>
      </w:r>
      <w:r w:rsidR="00101B8C" w:rsidRPr="005945CA">
        <w:rPr>
          <w:rFonts w:ascii="Arial" w:hAnsi="Arial" w:cs="Arial"/>
          <w:color w:val="000000" w:themeColor="text1"/>
          <w:sz w:val="22"/>
          <w:szCs w:val="22"/>
          <w:lang w:val="en-US"/>
        </w:rPr>
        <w:t>)</w:t>
      </w:r>
      <w:r w:rsidR="00BE7A6F" w:rsidRPr="005945CA">
        <w:rPr>
          <w:rFonts w:ascii="Arial" w:hAnsi="Arial" w:cs="Arial"/>
          <w:color w:val="000000" w:themeColor="text1"/>
          <w:sz w:val="22"/>
          <w:szCs w:val="22"/>
          <w:lang w:val="en-US"/>
        </w:rPr>
        <w:t xml:space="preserve"> suggest, </w:t>
      </w:r>
      <w:r w:rsidR="001C5A99" w:rsidRPr="005945CA">
        <w:rPr>
          <w:rFonts w:ascii="Arial" w:hAnsi="Arial" w:cs="Arial"/>
          <w:color w:val="000000" w:themeColor="text1"/>
          <w:sz w:val="22"/>
          <w:szCs w:val="22"/>
          <w:lang w:val="en-US"/>
        </w:rPr>
        <w:t>“</w:t>
      </w:r>
      <w:r w:rsidR="00596670" w:rsidRPr="005945CA">
        <w:rPr>
          <w:rFonts w:ascii="Arial" w:hAnsi="Arial" w:cs="Arial"/>
          <w:color w:val="000000" w:themeColor="text1"/>
          <w:sz w:val="22"/>
          <w:szCs w:val="22"/>
          <w:lang w:val="en-US"/>
        </w:rPr>
        <w:t>This willingness to view the phenomenon from a variety of perspectives sits well within an interpretive approach and demonstrates an openness to understanding the world more fully</w:t>
      </w:r>
      <w:r w:rsidR="001C5A99" w:rsidRPr="005945CA">
        <w:rPr>
          <w:rFonts w:ascii="Arial" w:hAnsi="Arial" w:cs="Arial"/>
          <w:color w:val="000000" w:themeColor="text1"/>
          <w:sz w:val="22"/>
          <w:szCs w:val="22"/>
          <w:lang w:val="en-US"/>
        </w:rPr>
        <w:t>”</w:t>
      </w:r>
      <w:r w:rsidR="00596670" w:rsidRPr="005945CA">
        <w:rPr>
          <w:rFonts w:ascii="Arial" w:hAnsi="Arial" w:cs="Arial"/>
          <w:color w:val="000000" w:themeColor="text1"/>
          <w:sz w:val="22"/>
          <w:szCs w:val="22"/>
          <w:lang w:val="en-US"/>
        </w:rPr>
        <w:t>.</w:t>
      </w:r>
    </w:p>
    <w:p w:rsidR="008F02F6" w:rsidRPr="005945CA" w:rsidRDefault="008F02F6" w:rsidP="00BE7A6F">
      <w:pPr>
        <w:spacing w:before="240" w:line="360" w:lineRule="auto"/>
        <w:rPr>
          <w:rFonts w:ascii="Arial" w:hAnsi="Arial" w:cs="Arial"/>
          <w:color w:val="000000" w:themeColor="text1"/>
          <w:sz w:val="22"/>
        </w:rPr>
      </w:pPr>
      <w:r w:rsidRPr="005945CA">
        <w:rPr>
          <w:rFonts w:ascii="Arial" w:hAnsi="Arial" w:cs="Arial"/>
          <w:color w:val="000000" w:themeColor="text1"/>
          <w:sz w:val="22"/>
        </w:rPr>
        <w:lastRenderedPageBreak/>
        <w:t>Cohen</w:t>
      </w:r>
      <w:r w:rsidR="00120D8A" w:rsidRPr="005945CA">
        <w:rPr>
          <w:rFonts w:ascii="Arial" w:hAnsi="Arial" w:cs="Arial"/>
          <w:color w:val="000000" w:themeColor="text1"/>
          <w:sz w:val="22"/>
        </w:rPr>
        <w:t>,</w:t>
      </w:r>
      <w:r w:rsidR="00B73865" w:rsidRPr="005945CA">
        <w:rPr>
          <w:rFonts w:ascii="Arial" w:hAnsi="Arial" w:cs="Arial"/>
          <w:color w:val="000000" w:themeColor="text1"/>
          <w:sz w:val="22"/>
        </w:rPr>
        <w:t xml:space="preserve"> </w:t>
      </w:r>
      <w:r w:rsidR="00211B50" w:rsidRPr="005945CA">
        <w:rPr>
          <w:rFonts w:ascii="Arial" w:hAnsi="Arial" w:cs="Arial"/>
          <w:color w:val="000000" w:themeColor="text1"/>
          <w:sz w:val="22"/>
        </w:rPr>
        <w:t>Manion and Morrison</w:t>
      </w:r>
      <w:r w:rsidR="00B73865" w:rsidRPr="005945CA">
        <w:rPr>
          <w:rFonts w:ascii="Arial" w:hAnsi="Arial" w:cs="Arial"/>
          <w:color w:val="000000" w:themeColor="text1"/>
          <w:sz w:val="22"/>
        </w:rPr>
        <w:t xml:space="preserve"> (2003</w:t>
      </w:r>
      <w:r w:rsidRPr="005945CA">
        <w:rPr>
          <w:rFonts w:ascii="Arial" w:hAnsi="Arial" w:cs="Arial"/>
          <w:color w:val="000000" w:themeColor="text1"/>
          <w:sz w:val="22"/>
        </w:rPr>
        <w:t>) identify some fundamental characteristics of case study methodology which provide a focus for this research.</w:t>
      </w:r>
    </w:p>
    <w:p w:rsidR="008F02F6" w:rsidRPr="005945CA" w:rsidRDefault="008F02F6" w:rsidP="004A232B">
      <w:pPr>
        <w:pStyle w:val="ListParagraph"/>
        <w:numPr>
          <w:ilvl w:val="0"/>
          <w:numId w:val="18"/>
        </w:numPr>
        <w:jc w:val="both"/>
        <w:rPr>
          <w:rFonts w:ascii="Arial" w:hAnsi="Arial" w:cs="Arial"/>
          <w:color w:val="000000" w:themeColor="text1"/>
          <w:sz w:val="22"/>
        </w:rPr>
      </w:pPr>
      <w:r w:rsidRPr="005945CA">
        <w:rPr>
          <w:rFonts w:ascii="Arial" w:hAnsi="Arial" w:cs="Arial"/>
          <w:color w:val="000000" w:themeColor="text1"/>
          <w:sz w:val="22"/>
        </w:rPr>
        <w:t>It is concerned with a rich and vivid description of events relevant to the case.</w:t>
      </w:r>
    </w:p>
    <w:p w:rsidR="008F02F6" w:rsidRPr="005945CA" w:rsidRDefault="008F02F6" w:rsidP="004A232B">
      <w:pPr>
        <w:pStyle w:val="ListParagraph"/>
        <w:numPr>
          <w:ilvl w:val="0"/>
          <w:numId w:val="18"/>
        </w:numPr>
        <w:jc w:val="both"/>
        <w:rPr>
          <w:rFonts w:ascii="Arial" w:hAnsi="Arial" w:cs="Arial"/>
          <w:color w:val="000000" w:themeColor="text1"/>
          <w:sz w:val="22"/>
        </w:rPr>
      </w:pPr>
      <w:r w:rsidRPr="005945CA">
        <w:rPr>
          <w:rFonts w:ascii="Arial" w:hAnsi="Arial" w:cs="Arial"/>
          <w:color w:val="000000" w:themeColor="text1"/>
          <w:sz w:val="22"/>
        </w:rPr>
        <w:t>It provides a chronological narrative of events relevant to the case.</w:t>
      </w:r>
    </w:p>
    <w:p w:rsidR="008F02F6" w:rsidRPr="005945CA" w:rsidRDefault="008F02F6" w:rsidP="004A232B">
      <w:pPr>
        <w:pStyle w:val="ListParagraph"/>
        <w:numPr>
          <w:ilvl w:val="0"/>
          <w:numId w:val="18"/>
        </w:numPr>
        <w:jc w:val="both"/>
        <w:rPr>
          <w:rFonts w:ascii="Arial" w:hAnsi="Arial" w:cs="Arial"/>
          <w:color w:val="000000" w:themeColor="text1"/>
          <w:sz w:val="22"/>
        </w:rPr>
      </w:pPr>
      <w:r w:rsidRPr="005945CA">
        <w:rPr>
          <w:rFonts w:ascii="Arial" w:hAnsi="Arial" w:cs="Arial"/>
          <w:color w:val="000000" w:themeColor="text1"/>
          <w:sz w:val="22"/>
        </w:rPr>
        <w:t>It blends description of events with analysis of them.</w:t>
      </w:r>
    </w:p>
    <w:p w:rsidR="008F02F6" w:rsidRPr="005945CA" w:rsidRDefault="008F02F6" w:rsidP="004A232B">
      <w:pPr>
        <w:pStyle w:val="ListParagraph"/>
        <w:numPr>
          <w:ilvl w:val="0"/>
          <w:numId w:val="18"/>
        </w:numPr>
        <w:jc w:val="both"/>
        <w:rPr>
          <w:rFonts w:ascii="Arial" w:hAnsi="Arial" w:cs="Arial"/>
          <w:color w:val="000000" w:themeColor="text1"/>
          <w:sz w:val="22"/>
        </w:rPr>
      </w:pPr>
      <w:r w:rsidRPr="005945CA">
        <w:rPr>
          <w:rFonts w:ascii="Arial" w:hAnsi="Arial" w:cs="Arial"/>
          <w:color w:val="000000" w:themeColor="text1"/>
          <w:sz w:val="22"/>
        </w:rPr>
        <w:t xml:space="preserve">It focuses on individual actors or groups of </w:t>
      </w:r>
      <w:r w:rsidR="004734D5" w:rsidRPr="005945CA">
        <w:rPr>
          <w:rFonts w:ascii="Arial" w:hAnsi="Arial" w:cs="Arial"/>
          <w:color w:val="000000" w:themeColor="text1"/>
          <w:sz w:val="22"/>
        </w:rPr>
        <w:t>actors and</w:t>
      </w:r>
      <w:r w:rsidRPr="005945CA">
        <w:rPr>
          <w:rFonts w:ascii="Arial" w:hAnsi="Arial" w:cs="Arial"/>
          <w:color w:val="000000" w:themeColor="text1"/>
          <w:sz w:val="22"/>
        </w:rPr>
        <w:t xml:space="preserve"> seeks to understand their perception of events.</w:t>
      </w:r>
    </w:p>
    <w:p w:rsidR="008F02F6" w:rsidRPr="005945CA" w:rsidRDefault="008F02F6" w:rsidP="004A232B">
      <w:pPr>
        <w:pStyle w:val="ListParagraph"/>
        <w:numPr>
          <w:ilvl w:val="0"/>
          <w:numId w:val="18"/>
        </w:numPr>
        <w:jc w:val="both"/>
        <w:rPr>
          <w:rFonts w:ascii="Arial" w:hAnsi="Arial" w:cs="Arial"/>
          <w:color w:val="000000" w:themeColor="text1"/>
          <w:sz w:val="22"/>
        </w:rPr>
      </w:pPr>
      <w:r w:rsidRPr="005945CA">
        <w:rPr>
          <w:rFonts w:ascii="Arial" w:hAnsi="Arial" w:cs="Arial"/>
          <w:color w:val="000000" w:themeColor="text1"/>
          <w:sz w:val="22"/>
        </w:rPr>
        <w:t>It highlights specific events that are relevant to the case.</w:t>
      </w:r>
    </w:p>
    <w:p w:rsidR="008F02F6" w:rsidRPr="005945CA" w:rsidRDefault="008F02F6" w:rsidP="004A232B">
      <w:pPr>
        <w:pStyle w:val="ListParagraph"/>
        <w:numPr>
          <w:ilvl w:val="0"/>
          <w:numId w:val="18"/>
        </w:numPr>
        <w:jc w:val="both"/>
        <w:rPr>
          <w:rFonts w:ascii="Arial" w:hAnsi="Arial" w:cs="Arial"/>
          <w:color w:val="000000" w:themeColor="text1"/>
          <w:sz w:val="22"/>
        </w:rPr>
      </w:pPr>
      <w:r w:rsidRPr="005945CA">
        <w:rPr>
          <w:rFonts w:ascii="Arial" w:hAnsi="Arial" w:cs="Arial"/>
          <w:color w:val="000000" w:themeColor="text1"/>
          <w:sz w:val="22"/>
        </w:rPr>
        <w:t>The researcher is integrally involved in the case.</w:t>
      </w:r>
    </w:p>
    <w:p w:rsidR="008F02F6" w:rsidRPr="005945CA" w:rsidRDefault="008F02F6" w:rsidP="004A232B">
      <w:pPr>
        <w:pStyle w:val="ListParagraph"/>
        <w:numPr>
          <w:ilvl w:val="0"/>
          <w:numId w:val="18"/>
        </w:numPr>
        <w:jc w:val="both"/>
        <w:rPr>
          <w:rFonts w:ascii="Arial" w:hAnsi="Arial" w:cs="Arial"/>
          <w:color w:val="000000" w:themeColor="text1"/>
          <w:sz w:val="22"/>
        </w:rPr>
      </w:pPr>
      <w:r w:rsidRPr="005945CA">
        <w:rPr>
          <w:rFonts w:ascii="Arial" w:hAnsi="Arial" w:cs="Arial"/>
          <w:color w:val="000000" w:themeColor="text1"/>
          <w:sz w:val="22"/>
        </w:rPr>
        <w:t>An attempt is made to portray the richness of the case in writing up the report.</w:t>
      </w:r>
    </w:p>
    <w:p w:rsidR="008F02F6" w:rsidRPr="005945CA" w:rsidRDefault="008F02F6" w:rsidP="008F02F6">
      <w:pPr>
        <w:spacing w:after="240" w:line="360" w:lineRule="auto"/>
        <w:rPr>
          <w:rFonts w:ascii="Arial" w:hAnsi="Arial" w:cs="Arial"/>
          <w:color w:val="000000" w:themeColor="text1"/>
          <w:sz w:val="22"/>
        </w:rPr>
      </w:pPr>
      <w:r w:rsidRPr="005945CA">
        <w:rPr>
          <w:rFonts w:ascii="Arial" w:hAnsi="Arial" w:cs="Arial"/>
          <w:color w:val="000000" w:themeColor="text1"/>
          <w:sz w:val="22"/>
        </w:rPr>
        <w:t>It is through approaching the research in this way that a thick description is offered to the reader of the experiences of ward sisters in transitioning to supervisory status and the impact this has on quality of patient care. My involvement in the research is explored later in the chapter.</w:t>
      </w:r>
    </w:p>
    <w:p w:rsidR="008F02F6" w:rsidRPr="005945CA" w:rsidRDefault="008F02F6" w:rsidP="005A4AB5">
      <w:pPr>
        <w:pStyle w:val="Heading3"/>
        <w:rPr>
          <w:color w:val="000000" w:themeColor="text1"/>
        </w:rPr>
      </w:pPr>
      <w:bookmarkStart w:id="43" w:name="_Toc367799191"/>
      <w:bookmarkStart w:id="44" w:name="_Toc370406801"/>
      <w:bookmarkStart w:id="45" w:name="_Toc370406832"/>
      <w:r w:rsidRPr="005945CA">
        <w:rPr>
          <w:color w:val="000000" w:themeColor="text1"/>
        </w:rPr>
        <w:t xml:space="preserve">3.2.3 </w:t>
      </w:r>
      <w:r w:rsidR="00C22EFD" w:rsidRPr="005945CA">
        <w:rPr>
          <w:color w:val="000000" w:themeColor="text1"/>
        </w:rPr>
        <w:tab/>
      </w:r>
      <w:r w:rsidRPr="005945CA">
        <w:rPr>
          <w:color w:val="000000" w:themeColor="text1"/>
        </w:rPr>
        <w:t xml:space="preserve">Strengths and </w:t>
      </w:r>
      <w:r w:rsidR="00285D66" w:rsidRPr="005945CA">
        <w:rPr>
          <w:color w:val="000000" w:themeColor="text1"/>
        </w:rPr>
        <w:t>l</w:t>
      </w:r>
      <w:r w:rsidRPr="005945CA">
        <w:rPr>
          <w:color w:val="000000" w:themeColor="text1"/>
        </w:rPr>
        <w:t xml:space="preserve">imitations of </w:t>
      </w:r>
      <w:r w:rsidR="00285D66" w:rsidRPr="005945CA">
        <w:rPr>
          <w:color w:val="000000" w:themeColor="text1"/>
        </w:rPr>
        <w:t>c</w:t>
      </w:r>
      <w:r w:rsidRPr="005945CA">
        <w:rPr>
          <w:color w:val="000000" w:themeColor="text1"/>
        </w:rPr>
        <w:t xml:space="preserve">ase </w:t>
      </w:r>
      <w:r w:rsidR="00285D66" w:rsidRPr="005945CA">
        <w:rPr>
          <w:color w:val="000000" w:themeColor="text1"/>
        </w:rPr>
        <w:t>s</w:t>
      </w:r>
      <w:r w:rsidRPr="005945CA">
        <w:rPr>
          <w:color w:val="000000" w:themeColor="text1"/>
        </w:rPr>
        <w:t xml:space="preserve">tudy </w:t>
      </w:r>
      <w:r w:rsidR="00285D66" w:rsidRPr="005945CA">
        <w:rPr>
          <w:color w:val="000000" w:themeColor="text1"/>
        </w:rPr>
        <w:t>r</w:t>
      </w:r>
      <w:r w:rsidRPr="005945CA">
        <w:rPr>
          <w:color w:val="000000" w:themeColor="text1"/>
        </w:rPr>
        <w:t>esearch</w:t>
      </w:r>
      <w:bookmarkEnd w:id="43"/>
      <w:bookmarkEnd w:id="44"/>
      <w:bookmarkEnd w:id="45"/>
      <w:r w:rsidRPr="005945CA">
        <w:rPr>
          <w:color w:val="000000" w:themeColor="text1"/>
        </w:rPr>
        <w:tab/>
      </w:r>
    </w:p>
    <w:p w:rsidR="008F02F6" w:rsidRPr="005945CA" w:rsidRDefault="008F02F6" w:rsidP="00102B3B">
      <w:pPr>
        <w:spacing w:after="240" w:line="360" w:lineRule="auto"/>
        <w:rPr>
          <w:rFonts w:ascii="Arial" w:hAnsi="Arial" w:cs="Arial"/>
          <w:color w:val="000000" w:themeColor="text1"/>
          <w:sz w:val="22"/>
        </w:rPr>
      </w:pPr>
      <w:r w:rsidRPr="005945CA">
        <w:rPr>
          <w:rFonts w:ascii="Arial" w:hAnsi="Arial" w:cs="Arial"/>
          <w:color w:val="000000" w:themeColor="text1"/>
          <w:sz w:val="22"/>
        </w:rPr>
        <w:t>Case study research has its critics (Yin</w:t>
      </w:r>
      <w:r w:rsidR="00977797" w:rsidRPr="005945CA">
        <w:rPr>
          <w:rFonts w:ascii="Arial" w:hAnsi="Arial" w:cs="Arial"/>
          <w:color w:val="000000" w:themeColor="text1"/>
          <w:sz w:val="22"/>
        </w:rPr>
        <w:t>,</w:t>
      </w:r>
      <w:r w:rsidRPr="005945CA">
        <w:rPr>
          <w:rFonts w:ascii="Arial" w:hAnsi="Arial" w:cs="Arial"/>
          <w:color w:val="000000" w:themeColor="text1"/>
          <w:sz w:val="22"/>
        </w:rPr>
        <w:t xml:space="preserve"> 2009), particularly from the quantitative research field, in its apparent inadequacy towards verification and tendency to confirm the researcher’s preconceived ideas. Yin </w:t>
      </w:r>
      <w:r w:rsidR="00872B96" w:rsidRPr="005945CA">
        <w:rPr>
          <w:rFonts w:ascii="Arial" w:hAnsi="Arial" w:cs="Arial"/>
          <w:color w:val="000000" w:themeColor="text1"/>
          <w:sz w:val="22"/>
        </w:rPr>
        <w:t>(2009</w:t>
      </w:r>
      <w:r w:rsidRPr="005945CA">
        <w:rPr>
          <w:rFonts w:ascii="Arial" w:hAnsi="Arial" w:cs="Arial"/>
          <w:color w:val="000000" w:themeColor="text1"/>
          <w:sz w:val="22"/>
        </w:rPr>
        <w:t>) identifies three specific criticisms of case st</w:t>
      </w:r>
      <w:r w:rsidR="00CB1B36" w:rsidRPr="005945CA">
        <w:rPr>
          <w:rFonts w:ascii="Arial" w:hAnsi="Arial" w:cs="Arial"/>
          <w:color w:val="000000" w:themeColor="text1"/>
          <w:sz w:val="22"/>
        </w:rPr>
        <w:t>udy research:</w:t>
      </w:r>
      <w:r w:rsidR="00102B3B" w:rsidRPr="005945CA">
        <w:rPr>
          <w:rFonts w:ascii="Arial" w:hAnsi="Arial" w:cs="Arial"/>
          <w:color w:val="000000" w:themeColor="text1"/>
          <w:sz w:val="22"/>
        </w:rPr>
        <w:t xml:space="preserve"> (1) </w:t>
      </w:r>
      <w:r w:rsidR="00AF26A9" w:rsidRPr="005945CA">
        <w:rPr>
          <w:rFonts w:ascii="Arial" w:hAnsi="Arial" w:cs="Arial"/>
          <w:color w:val="000000" w:themeColor="text1"/>
          <w:sz w:val="22"/>
        </w:rPr>
        <w:t xml:space="preserve">Lack of rigour, </w:t>
      </w:r>
      <w:r w:rsidR="00102B3B" w:rsidRPr="005945CA">
        <w:rPr>
          <w:rFonts w:ascii="Arial" w:hAnsi="Arial" w:cs="Arial"/>
          <w:color w:val="000000" w:themeColor="text1"/>
          <w:sz w:val="22"/>
        </w:rPr>
        <w:t>suggesting the</w:t>
      </w:r>
      <w:r w:rsidRPr="005945CA">
        <w:rPr>
          <w:rFonts w:ascii="Arial" w:hAnsi="Arial" w:cs="Arial"/>
          <w:color w:val="000000" w:themeColor="text1"/>
          <w:sz w:val="22"/>
        </w:rPr>
        <w:t xml:space="preserve"> case study in</w:t>
      </w:r>
      <w:r w:rsidR="00102B3B" w:rsidRPr="005945CA">
        <w:rPr>
          <w:rFonts w:ascii="Arial" w:hAnsi="Arial" w:cs="Arial"/>
          <w:color w:val="000000" w:themeColor="text1"/>
          <w:sz w:val="22"/>
        </w:rPr>
        <w:t xml:space="preserve">vestigator </w:t>
      </w:r>
      <w:r w:rsidRPr="005945CA">
        <w:rPr>
          <w:rFonts w:ascii="Arial" w:hAnsi="Arial" w:cs="Arial"/>
          <w:color w:val="000000" w:themeColor="text1"/>
          <w:sz w:val="22"/>
        </w:rPr>
        <w:t>has allowed equivocal evidence or biased views t</w:t>
      </w:r>
      <w:r w:rsidR="00102B3B" w:rsidRPr="005945CA">
        <w:rPr>
          <w:rFonts w:ascii="Arial" w:hAnsi="Arial" w:cs="Arial"/>
          <w:color w:val="000000" w:themeColor="text1"/>
          <w:sz w:val="22"/>
        </w:rPr>
        <w:t>o influence findings and conclusions</w:t>
      </w:r>
      <w:r w:rsidRPr="005945CA">
        <w:rPr>
          <w:rFonts w:ascii="Arial" w:hAnsi="Arial" w:cs="Arial"/>
          <w:color w:val="000000" w:themeColor="text1"/>
          <w:sz w:val="22"/>
        </w:rPr>
        <w:t xml:space="preserve">. </w:t>
      </w:r>
      <w:r w:rsidR="00102B3B" w:rsidRPr="005945CA">
        <w:rPr>
          <w:rFonts w:ascii="Arial" w:hAnsi="Arial" w:cs="Arial"/>
          <w:color w:val="000000" w:themeColor="text1"/>
          <w:sz w:val="22"/>
        </w:rPr>
        <w:t xml:space="preserve">(2) </w:t>
      </w:r>
      <w:r w:rsidRPr="005945CA">
        <w:rPr>
          <w:rFonts w:ascii="Arial" w:hAnsi="Arial" w:cs="Arial"/>
          <w:color w:val="000000" w:themeColor="text1"/>
          <w:sz w:val="22"/>
        </w:rPr>
        <w:t>With regard to size, he suggests that small numbers cannot be a basis for scientific generalisation.</w:t>
      </w:r>
      <w:r w:rsidR="00102B3B" w:rsidRPr="005945CA">
        <w:rPr>
          <w:rFonts w:ascii="Arial" w:hAnsi="Arial" w:cs="Arial"/>
          <w:color w:val="000000" w:themeColor="text1"/>
          <w:sz w:val="22"/>
        </w:rPr>
        <w:t xml:space="preserve"> (3) </w:t>
      </w:r>
      <w:r w:rsidRPr="005945CA">
        <w:rPr>
          <w:rFonts w:ascii="Arial" w:hAnsi="Arial" w:cs="Arial"/>
          <w:color w:val="000000" w:themeColor="text1"/>
          <w:sz w:val="22"/>
        </w:rPr>
        <w:t xml:space="preserve">Length of research studies: which he describes as containing data that is not systematically organised. </w:t>
      </w:r>
    </w:p>
    <w:p w:rsidR="008F02F6" w:rsidRPr="005945CA" w:rsidRDefault="008F02F6" w:rsidP="008F02F6">
      <w:pPr>
        <w:spacing w:after="240" w:line="360" w:lineRule="auto"/>
        <w:rPr>
          <w:rFonts w:ascii="Arial" w:hAnsi="Arial" w:cs="Arial"/>
          <w:color w:val="000000" w:themeColor="text1"/>
          <w:sz w:val="22"/>
        </w:rPr>
      </w:pPr>
      <w:r w:rsidRPr="005945CA">
        <w:rPr>
          <w:rFonts w:ascii="Arial" w:hAnsi="Arial" w:cs="Arial"/>
          <w:color w:val="000000" w:themeColor="text1"/>
          <w:sz w:val="22"/>
        </w:rPr>
        <w:t>In addition, Tellis (1997) criticises the use of a single case and therefore the difficulty in reaching any generalised conclusions. Flyvbjerg (2001, p.84) argues in this specific respect that they have “no greater bias than other methods of inquiry”. In fact, the case study contains a greater bias towards falsification of preconceived notions than towa</w:t>
      </w:r>
      <w:r w:rsidR="00CB1B36" w:rsidRPr="005945CA">
        <w:rPr>
          <w:rFonts w:ascii="Arial" w:hAnsi="Arial" w:cs="Arial"/>
          <w:color w:val="000000" w:themeColor="text1"/>
          <w:sz w:val="22"/>
        </w:rPr>
        <w:t>rds verification. H</w:t>
      </w:r>
      <w:r w:rsidRPr="005945CA">
        <w:rPr>
          <w:rFonts w:ascii="Arial" w:hAnsi="Arial" w:cs="Arial"/>
          <w:color w:val="000000" w:themeColor="text1"/>
          <w:sz w:val="22"/>
        </w:rPr>
        <w:t>e goes on to suggest that researchers who have used in depth case studies in research have reported that their preconceived assumptions were in fact wrong and that case st</w:t>
      </w:r>
      <w:r w:rsidR="00CB1B36" w:rsidRPr="005945CA">
        <w:rPr>
          <w:rFonts w:ascii="Arial" w:hAnsi="Arial" w:cs="Arial"/>
          <w:color w:val="000000" w:themeColor="text1"/>
          <w:sz w:val="22"/>
        </w:rPr>
        <w:t>udy research led to researchers</w:t>
      </w:r>
      <w:r w:rsidRPr="005945CA">
        <w:rPr>
          <w:rFonts w:ascii="Arial" w:hAnsi="Arial" w:cs="Arial"/>
          <w:color w:val="000000" w:themeColor="text1"/>
          <w:sz w:val="22"/>
        </w:rPr>
        <w:t xml:space="preserve"> revising the hypothesis. Flyvbjerg suggests that case study can ‘close in’ on real life situations and test views directly in relation to phenomena as they unfold in practice.  </w:t>
      </w:r>
    </w:p>
    <w:p w:rsidR="0092388F" w:rsidRPr="005945CA" w:rsidRDefault="00102B3B" w:rsidP="008F02F6">
      <w:pPr>
        <w:spacing w:after="240" w:line="360" w:lineRule="auto"/>
        <w:rPr>
          <w:rFonts w:ascii="Arial" w:hAnsi="Arial" w:cs="Arial"/>
          <w:color w:val="000000" w:themeColor="text1"/>
          <w:sz w:val="22"/>
        </w:rPr>
      </w:pPr>
      <w:r w:rsidRPr="005945CA">
        <w:rPr>
          <w:rFonts w:ascii="Arial" w:hAnsi="Arial" w:cs="Arial"/>
          <w:color w:val="000000" w:themeColor="text1"/>
          <w:sz w:val="22"/>
        </w:rPr>
        <w:t>Further a</w:t>
      </w:r>
      <w:r w:rsidR="008F02F6" w:rsidRPr="005945CA">
        <w:rPr>
          <w:rFonts w:ascii="Arial" w:hAnsi="Arial" w:cs="Arial"/>
          <w:color w:val="000000" w:themeColor="text1"/>
          <w:sz w:val="22"/>
        </w:rPr>
        <w:t>dvantages, in contrast, include the value of context and how the data is examined by the researcher within the situation in which the activity takes place (Yin</w:t>
      </w:r>
      <w:r w:rsidR="00977797" w:rsidRPr="005945CA">
        <w:rPr>
          <w:rFonts w:ascii="Arial" w:hAnsi="Arial" w:cs="Arial"/>
          <w:color w:val="000000" w:themeColor="text1"/>
          <w:sz w:val="22"/>
        </w:rPr>
        <w:t>,</w:t>
      </w:r>
      <w:r w:rsidR="008F02F6" w:rsidRPr="005945CA">
        <w:rPr>
          <w:rFonts w:ascii="Arial" w:hAnsi="Arial" w:cs="Arial"/>
          <w:color w:val="000000" w:themeColor="text1"/>
          <w:sz w:val="22"/>
        </w:rPr>
        <w:t xml:space="preserve"> 2009). </w:t>
      </w:r>
      <w:r w:rsidR="0092388F" w:rsidRPr="005945CA">
        <w:rPr>
          <w:rFonts w:ascii="Arial" w:hAnsi="Arial" w:cs="Arial"/>
          <w:color w:val="000000" w:themeColor="text1"/>
          <w:sz w:val="22"/>
        </w:rPr>
        <w:t xml:space="preserve">Within the context of this research, case study allows the ward sisters to be to be interviewed within their </w:t>
      </w:r>
      <w:r w:rsidR="0092388F" w:rsidRPr="005945CA">
        <w:rPr>
          <w:rFonts w:ascii="Arial" w:hAnsi="Arial" w:cs="Arial"/>
          <w:color w:val="000000" w:themeColor="text1"/>
          <w:sz w:val="22"/>
        </w:rPr>
        <w:lastRenderedPageBreak/>
        <w:t xml:space="preserve">environment, contrasting for example with a more experimental approach which would deliberately isolate the phenomenon from its context and have a defined number of variables to examine (Zaidah, 2003). </w:t>
      </w:r>
      <w:r w:rsidR="008F02F6" w:rsidRPr="005945CA">
        <w:rPr>
          <w:rFonts w:ascii="Arial" w:hAnsi="Arial" w:cs="Arial"/>
          <w:color w:val="000000" w:themeColor="text1"/>
          <w:sz w:val="22"/>
        </w:rPr>
        <w:t>As well as this, the variations in the approaches to case study design previously described allow for a combination of qualitative as well as quan</w:t>
      </w:r>
      <w:r w:rsidR="0092388F" w:rsidRPr="005945CA">
        <w:rPr>
          <w:rFonts w:ascii="Arial" w:hAnsi="Arial" w:cs="Arial"/>
          <w:color w:val="000000" w:themeColor="text1"/>
          <w:sz w:val="22"/>
        </w:rPr>
        <w:t xml:space="preserve">titative methods to be employed. Having the opportunity within this methodology to include quantitative data extracted from nursing quality </w:t>
      </w:r>
      <w:r w:rsidR="003170AB" w:rsidRPr="005945CA">
        <w:rPr>
          <w:rFonts w:ascii="Arial" w:hAnsi="Arial" w:cs="Arial"/>
          <w:color w:val="000000" w:themeColor="text1"/>
          <w:sz w:val="22"/>
        </w:rPr>
        <w:t>indicators</w:t>
      </w:r>
      <w:r w:rsidR="0092388F" w:rsidRPr="005945CA">
        <w:rPr>
          <w:rFonts w:ascii="Arial" w:hAnsi="Arial" w:cs="Arial"/>
          <w:color w:val="000000" w:themeColor="text1"/>
          <w:sz w:val="22"/>
        </w:rPr>
        <w:t xml:space="preserve"> alongside the qualitative findings from interviews, enabled the</w:t>
      </w:r>
      <w:r w:rsidR="003170AB" w:rsidRPr="005945CA">
        <w:rPr>
          <w:rFonts w:ascii="Arial" w:hAnsi="Arial" w:cs="Arial"/>
          <w:color w:val="000000" w:themeColor="text1"/>
          <w:sz w:val="22"/>
        </w:rPr>
        <w:t xml:space="preserve"> development of thick description within the study.</w:t>
      </w:r>
      <w:r w:rsidR="0092388F" w:rsidRPr="005945CA">
        <w:rPr>
          <w:rFonts w:ascii="Arial" w:hAnsi="Arial" w:cs="Arial"/>
          <w:color w:val="000000" w:themeColor="text1"/>
          <w:sz w:val="22"/>
        </w:rPr>
        <w:t xml:space="preserve"> </w:t>
      </w:r>
      <w:r w:rsidR="008F02F6" w:rsidRPr="005945CA">
        <w:rPr>
          <w:rFonts w:ascii="Arial" w:hAnsi="Arial" w:cs="Arial"/>
          <w:color w:val="000000" w:themeColor="text1"/>
          <w:sz w:val="22"/>
        </w:rPr>
        <w:t xml:space="preserve"> Finally, the detailed qualitative accounts produced from case study methodology </w:t>
      </w:r>
      <w:r w:rsidR="003170AB" w:rsidRPr="005945CA">
        <w:rPr>
          <w:rFonts w:ascii="Arial" w:hAnsi="Arial" w:cs="Arial"/>
          <w:color w:val="000000" w:themeColor="text1"/>
          <w:sz w:val="22"/>
        </w:rPr>
        <w:t>as well as serving</w:t>
      </w:r>
      <w:r w:rsidR="008F02F6" w:rsidRPr="005945CA">
        <w:rPr>
          <w:rFonts w:ascii="Arial" w:hAnsi="Arial" w:cs="Arial"/>
          <w:color w:val="000000" w:themeColor="text1"/>
          <w:sz w:val="22"/>
        </w:rPr>
        <w:t xml:space="preserve"> to describe the data within its context</w:t>
      </w:r>
      <w:r w:rsidR="003170AB" w:rsidRPr="005945CA">
        <w:rPr>
          <w:rFonts w:ascii="Arial" w:hAnsi="Arial" w:cs="Arial"/>
          <w:color w:val="000000" w:themeColor="text1"/>
          <w:sz w:val="22"/>
        </w:rPr>
        <w:t xml:space="preserve"> also allow the opportunity to describe the complexities surrounding the real-life experiences captured from the ward sisters</w:t>
      </w:r>
      <w:r w:rsidR="008F02F6" w:rsidRPr="005945CA">
        <w:rPr>
          <w:rFonts w:ascii="Arial" w:hAnsi="Arial" w:cs="Arial"/>
          <w:color w:val="000000" w:themeColor="text1"/>
          <w:sz w:val="22"/>
        </w:rPr>
        <w:t xml:space="preserve"> which may not </w:t>
      </w:r>
      <w:r w:rsidR="003170AB" w:rsidRPr="005945CA">
        <w:rPr>
          <w:rFonts w:ascii="Arial" w:hAnsi="Arial" w:cs="Arial"/>
          <w:color w:val="000000" w:themeColor="text1"/>
          <w:sz w:val="22"/>
        </w:rPr>
        <w:t xml:space="preserve">have </w:t>
      </w:r>
      <w:r w:rsidR="008F02F6" w:rsidRPr="005945CA">
        <w:rPr>
          <w:rFonts w:ascii="Arial" w:hAnsi="Arial" w:cs="Arial"/>
          <w:color w:val="000000" w:themeColor="text1"/>
          <w:sz w:val="22"/>
        </w:rPr>
        <w:t>be captured through experimental or survey research (Zaidah, 2003).</w:t>
      </w:r>
    </w:p>
    <w:p w:rsidR="008F02F6" w:rsidRPr="005945CA" w:rsidRDefault="008F02F6" w:rsidP="00DC319C">
      <w:pPr>
        <w:spacing w:after="240" w:line="360" w:lineRule="auto"/>
        <w:rPr>
          <w:rFonts w:ascii="Arial" w:hAnsi="Arial" w:cs="Arial"/>
          <w:color w:val="000000" w:themeColor="text1"/>
          <w:sz w:val="22"/>
        </w:rPr>
      </w:pPr>
      <w:r w:rsidRPr="005945CA">
        <w:rPr>
          <w:rFonts w:ascii="Arial" w:hAnsi="Arial" w:cs="Arial"/>
          <w:color w:val="000000" w:themeColor="text1"/>
          <w:sz w:val="22"/>
        </w:rPr>
        <w:t xml:space="preserve">In summary, using case study methodology allows a variety of appropriate methods to investigate the phenomenon in relation to the research aim: </w:t>
      </w:r>
      <w:r w:rsidR="00572DDA" w:rsidRPr="005945CA">
        <w:rPr>
          <w:rFonts w:ascii="Arial" w:hAnsi="Arial" w:cs="Arial"/>
          <w:color w:val="000000" w:themeColor="text1"/>
          <w:sz w:val="22"/>
        </w:rPr>
        <w:t>To explore factors that influence the supervisory status of ward sisters in an acute hospital Trust and examine the impact that the role has on the quality of care both perceived and actual.</w:t>
      </w:r>
    </w:p>
    <w:p w:rsidR="00DC319C" w:rsidRPr="005945CA" w:rsidRDefault="00DC319C" w:rsidP="005A4AB5">
      <w:pPr>
        <w:pStyle w:val="Heading3"/>
        <w:rPr>
          <w:color w:val="000000" w:themeColor="text1"/>
        </w:rPr>
      </w:pPr>
      <w:r w:rsidRPr="005945CA">
        <w:rPr>
          <w:color w:val="000000" w:themeColor="text1"/>
        </w:rPr>
        <w:t xml:space="preserve">3.2.4 </w:t>
      </w:r>
      <w:r w:rsidR="00C22EFD" w:rsidRPr="005945CA">
        <w:rPr>
          <w:color w:val="000000" w:themeColor="text1"/>
        </w:rPr>
        <w:tab/>
      </w:r>
      <w:r w:rsidRPr="005945CA">
        <w:rPr>
          <w:color w:val="000000" w:themeColor="text1"/>
        </w:rPr>
        <w:t xml:space="preserve">Generalisation, </w:t>
      </w:r>
      <w:r w:rsidR="00285D66" w:rsidRPr="005945CA">
        <w:rPr>
          <w:color w:val="000000" w:themeColor="text1"/>
        </w:rPr>
        <w:t>t</w:t>
      </w:r>
      <w:r w:rsidRPr="005945CA">
        <w:rPr>
          <w:color w:val="000000" w:themeColor="text1"/>
        </w:rPr>
        <w:t xml:space="preserve">rustworthiness, </w:t>
      </w:r>
      <w:r w:rsidR="00285D66" w:rsidRPr="005945CA">
        <w:rPr>
          <w:color w:val="000000" w:themeColor="text1"/>
        </w:rPr>
        <w:t>t</w:t>
      </w:r>
      <w:r w:rsidRPr="005945CA">
        <w:rPr>
          <w:color w:val="000000" w:themeColor="text1"/>
        </w:rPr>
        <w:t xml:space="preserve">ransferability and </w:t>
      </w:r>
      <w:r w:rsidR="00285D66" w:rsidRPr="005945CA">
        <w:rPr>
          <w:color w:val="000000" w:themeColor="text1"/>
        </w:rPr>
        <w:t>r</w:t>
      </w:r>
      <w:r w:rsidRPr="005945CA">
        <w:rPr>
          <w:color w:val="000000" w:themeColor="text1"/>
        </w:rPr>
        <w:t xml:space="preserve">igour in </w:t>
      </w:r>
      <w:r w:rsidR="00285D66" w:rsidRPr="005945CA">
        <w:rPr>
          <w:color w:val="000000" w:themeColor="text1"/>
        </w:rPr>
        <w:t>c</w:t>
      </w:r>
      <w:r w:rsidRPr="005945CA">
        <w:rPr>
          <w:color w:val="000000" w:themeColor="text1"/>
        </w:rPr>
        <w:t xml:space="preserve">ase </w:t>
      </w:r>
      <w:r w:rsidR="00285D66" w:rsidRPr="005945CA">
        <w:rPr>
          <w:color w:val="000000" w:themeColor="text1"/>
        </w:rPr>
        <w:t>s</w:t>
      </w:r>
      <w:r w:rsidRPr="005945CA">
        <w:rPr>
          <w:color w:val="000000" w:themeColor="text1"/>
        </w:rPr>
        <w:t xml:space="preserve">tudy </w:t>
      </w:r>
      <w:r w:rsidR="00285D66" w:rsidRPr="005945CA">
        <w:rPr>
          <w:color w:val="000000" w:themeColor="text1"/>
        </w:rPr>
        <w:t>r</w:t>
      </w:r>
      <w:r w:rsidRPr="005945CA">
        <w:rPr>
          <w:color w:val="000000" w:themeColor="text1"/>
        </w:rPr>
        <w:t>esearch</w:t>
      </w:r>
    </w:p>
    <w:p w:rsidR="008F02F6" w:rsidRPr="005945CA" w:rsidRDefault="008F02F6" w:rsidP="005A4AB5">
      <w:pPr>
        <w:pStyle w:val="Heading3"/>
        <w:rPr>
          <w:color w:val="000000" w:themeColor="text1"/>
        </w:rPr>
      </w:pPr>
      <w:r w:rsidRPr="005945CA">
        <w:rPr>
          <w:color w:val="000000" w:themeColor="text1"/>
        </w:rPr>
        <w:t>3.2.4.1 Generalisation</w:t>
      </w:r>
    </w:p>
    <w:p w:rsidR="008F02F6" w:rsidRPr="005945CA" w:rsidRDefault="008F02F6" w:rsidP="008F02F6">
      <w:pPr>
        <w:spacing w:after="240" w:line="360" w:lineRule="auto"/>
        <w:rPr>
          <w:rFonts w:ascii="Arial" w:hAnsi="Arial" w:cs="Arial"/>
          <w:color w:val="000000" w:themeColor="text1"/>
          <w:sz w:val="22"/>
        </w:rPr>
      </w:pPr>
      <w:r w:rsidRPr="005945CA">
        <w:rPr>
          <w:rFonts w:ascii="Arial" w:hAnsi="Arial" w:cs="Arial"/>
          <w:color w:val="000000" w:themeColor="text1"/>
          <w:sz w:val="22"/>
        </w:rPr>
        <w:t xml:space="preserve">A case study is </w:t>
      </w:r>
      <w:r w:rsidR="00257161" w:rsidRPr="005945CA">
        <w:rPr>
          <w:rFonts w:ascii="Arial" w:hAnsi="Arial" w:cs="Arial"/>
          <w:color w:val="000000" w:themeColor="text1"/>
          <w:sz w:val="22"/>
        </w:rPr>
        <w:t>“</w:t>
      </w:r>
      <w:r w:rsidRPr="005945CA">
        <w:rPr>
          <w:rFonts w:ascii="Arial" w:hAnsi="Arial" w:cs="Arial"/>
          <w:color w:val="000000" w:themeColor="text1"/>
          <w:sz w:val="22"/>
        </w:rPr>
        <w:t>an in-depth study of the particular, where the researcher seeks to increase his or her understanding of the phenomen</w:t>
      </w:r>
      <w:r w:rsidR="00977797" w:rsidRPr="005945CA">
        <w:rPr>
          <w:rFonts w:ascii="Arial" w:hAnsi="Arial" w:cs="Arial"/>
          <w:color w:val="000000" w:themeColor="text1"/>
          <w:sz w:val="22"/>
        </w:rPr>
        <w:t>on studied</w:t>
      </w:r>
      <w:r w:rsidR="00257161" w:rsidRPr="005945CA">
        <w:rPr>
          <w:rFonts w:ascii="Arial" w:hAnsi="Arial" w:cs="Arial"/>
          <w:color w:val="000000" w:themeColor="text1"/>
          <w:sz w:val="22"/>
        </w:rPr>
        <w:t>”</w:t>
      </w:r>
      <w:r w:rsidR="00977797" w:rsidRPr="005945CA">
        <w:rPr>
          <w:rFonts w:ascii="Arial" w:hAnsi="Arial" w:cs="Arial"/>
          <w:color w:val="000000" w:themeColor="text1"/>
          <w:sz w:val="22"/>
        </w:rPr>
        <w:t xml:space="preserve"> (Johansson, 2002, p.</w:t>
      </w:r>
      <w:r w:rsidR="003B1EAF" w:rsidRPr="005945CA">
        <w:rPr>
          <w:rFonts w:ascii="Arial" w:hAnsi="Arial" w:cs="Arial"/>
          <w:color w:val="000000" w:themeColor="text1"/>
          <w:sz w:val="22"/>
        </w:rPr>
        <w:t xml:space="preserve">2). Case </w:t>
      </w:r>
      <w:r w:rsidR="00092CD4" w:rsidRPr="005945CA">
        <w:rPr>
          <w:rFonts w:ascii="Arial" w:hAnsi="Arial" w:cs="Arial"/>
          <w:color w:val="000000" w:themeColor="text1"/>
          <w:sz w:val="22"/>
        </w:rPr>
        <w:t>study methodology</w:t>
      </w:r>
      <w:r w:rsidR="003B1EAF" w:rsidRPr="005945CA">
        <w:rPr>
          <w:rFonts w:ascii="Arial" w:hAnsi="Arial" w:cs="Arial"/>
          <w:color w:val="000000" w:themeColor="text1"/>
          <w:sz w:val="22"/>
        </w:rPr>
        <w:t xml:space="preserve"> is </w:t>
      </w:r>
      <w:r w:rsidRPr="005945CA">
        <w:rPr>
          <w:rFonts w:ascii="Arial" w:hAnsi="Arial" w:cs="Arial"/>
          <w:color w:val="000000" w:themeColor="text1"/>
          <w:sz w:val="22"/>
        </w:rPr>
        <w:t>often criticised because of the assumed difficulty with generalisations. A discussion on generalisation and transferability for case study research pulls together the characteristics of the method’s approach. The issue of generalisation, which is whether the findings from a study based on a sample can be of relevance beyond the sample and the study itself, are widely di</w:t>
      </w:r>
      <w:r w:rsidR="00977797" w:rsidRPr="005945CA">
        <w:rPr>
          <w:rFonts w:ascii="Arial" w:hAnsi="Arial" w:cs="Arial"/>
          <w:color w:val="000000" w:themeColor="text1"/>
          <w:sz w:val="22"/>
        </w:rPr>
        <w:t>scussed in the literature (</w:t>
      </w:r>
      <w:r w:rsidRPr="005945CA">
        <w:rPr>
          <w:rFonts w:ascii="Arial" w:hAnsi="Arial" w:cs="Arial"/>
          <w:color w:val="000000" w:themeColor="text1"/>
          <w:sz w:val="22"/>
        </w:rPr>
        <w:t>Gerrish and Lacey</w:t>
      </w:r>
      <w:r w:rsidR="00977797" w:rsidRPr="005945CA">
        <w:rPr>
          <w:rFonts w:ascii="Arial" w:hAnsi="Arial" w:cs="Arial"/>
          <w:color w:val="000000" w:themeColor="text1"/>
          <w:sz w:val="22"/>
        </w:rPr>
        <w:t>,</w:t>
      </w:r>
      <w:r w:rsidRPr="005945CA">
        <w:rPr>
          <w:rFonts w:ascii="Arial" w:hAnsi="Arial" w:cs="Arial"/>
          <w:color w:val="000000" w:themeColor="text1"/>
          <w:sz w:val="22"/>
        </w:rPr>
        <w:t xml:space="preserve"> 2006; Cohen</w:t>
      </w:r>
      <w:r w:rsidR="00A4782B" w:rsidRPr="005945CA">
        <w:rPr>
          <w:rFonts w:ascii="Arial" w:hAnsi="Arial" w:cs="Arial"/>
          <w:color w:val="000000" w:themeColor="text1"/>
          <w:sz w:val="22"/>
        </w:rPr>
        <w:t>,</w:t>
      </w:r>
      <w:r w:rsidRPr="005945CA">
        <w:rPr>
          <w:rFonts w:ascii="Arial" w:hAnsi="Arial" w:cs="Arial"/>
          <w:color w:val="000000" w:themeColor="text1"/>
          <w:sz w:val="22"/>
        </w:rPr>
        <w:t xml:space="preserve"> </w:t>
      </w:r>
      <w:r w:rsidR="00CD684F" w:rsidRPr="005945CA">
        <w:rPr>
          <w:rFonts w:ascii="Arial" w:hAnsi="Arial" w:cs="Arial"/>
          <w:color w:val="000000" w:themeColor="text1"/>
          <w:sz w:val="22"/>
        </w:rPr>
        <w:t>Manion and Morrison,</w:t>
      </w:r>
      <w:r w:rsidRPr="005945CA">
        <w:rPr>
          <w:rFonts w:ascii="Arial" w:hAnsi="Arial" w:cs="Arial"/>
          <w:color w:val="000000" w:themeColor="text1"/>
          <w:sz w:val="22"/>
        </w:rPr>
        <w:t xml:space="preserve"> 2003; Robson</w:t>
      </w:r>
      <w:r w:rsidR="00977797" w:rsidRPr="005945CA">
        <w:rPr>
          <w:rFonts w:ascii="Arial" w:hAnsi="Arial" w:cs="Arial"/>
          <w:color w:val="000000" w:themeColor="text1"/>
          <w:sz w:val="22"/>
        </w:rPr>
        <w:t>,</w:t>
      </w:r>
      <w:r w:rsidRPr="005945CA">
        <w:rPr>
          <w:rFonts w:ascii="Arial" w:hAnsi="Arial" w:cs="Arial"/>
          <w:color w:val="000000" w:themeColor="text1"/>
          <w:sz w:val="22"/>
        </w:rPr>
        <w:t xml:space="preserve"> 2002) and are an important factor in </w:t>
      </w:r>
      <w:r w:rsidR="003B1EAF" w:rsidRPr="005945CA">
        <w:rPr>
          <w:rFonts w:ascii="Arial" w:hAnsi="Arial" w:cs="Arial"/>
          <w:color w:val="000000" w:themeColor="text1"/>
          <w:sz w:val="22"/>
        </w:rPr>
        <w:t>case study</w:t>
      </w:r>
      <w:r w:rsidRPr="005945CA">
        <w:rPr>
          <w:rFonts w:ascii="Arial" w:hAnsi="Arial" w:cs="Arial"/>
          <w:color w:val="000000" w:themeColor="text1"/>
          <w:sz w:val="22"/>
        </w:rPr>
        <w:t xml:space="preserve"> research (Lewis and Ri</w:t>
      </w:r>
      <w:r w:rsidR="007E3C5B" w:rsidRPr="005945CA">
        <w:rPr>
          <w:rFonts w:ascii="Arial" w:hAnsi="Arial" w:cs="Arial"/>
          <w:color w:val="000000" w:themeColor="text1"/>
          <w:sz w:val="22"/>
        </w:rPr>
        <w:t>t</w:t>
      </w:r>
      <w:r w:rsidRPr="005945CA">
        <w:rPr>
          <w:rFonts w:ascii="Arial" w:hAnsi="Arial" w:cs="Arial"/>
          <w:color w:val="000000" w:themeColor="text1"/>
          <w:sz w:val="22"/>
        </w:rPr>
        <w:t xml:space="preserve">chie, 2003).  Opinion is mixed in relation to the generalisability of case study research and the knowledge claims it can make.  This leads to questioning of the researcher’s ability to accurately explain a complex situation and to be representative of the focal phenomenon (Easton, 2010).  </w:t>
      </w:r>
    </w:p>
    <w:p w:rsidR="008F02F6" w:rsidRPr="005945CA" w:rsidRDefault="008F02F6" w:rsidP="008F02F6">
      <w:pPr>
        <w:pStyle w:val="fqstext"/>
        <w:rPr>
          <w:rFonts w:ascii="Arial" w:hAnsi="Arial" w:cs="Arial"/>
          <w:color w:val="000000" w:themeColor="text1"/>
          <w:sz w:val="22"/>
          <w:szCs w:val="22"/>
          <w:lang w:val="en-US"/>
        </w:rPr>
      </w:pPr>
      <w:r w:rsidRPr="005945CA">
        <w:rPr>
          <w:rFonts w:ascii="Arial" w:hAnsi="Arial" w:cs="Arial"/>
          <w:color w:val="000000" w:themeColor="text1"/>
          <w:sz w:val="22"/>
          <w:szCs w:val="22"/>
          <w:lang w:val="en-US"/>
        </w:rPr>
        <w:t xml:space="preserve">Mayring (2007) describes two critical viewpoints in relation to the concept of generalisation: a constructivist and a critical rationalist position.  The ‘Popperian’ positivists’ perspective stems from Popper’s challenge to the idea that it is impossible to say there are no black swans simply because we only ever (typically) see white ones.  This underpins the </w:t>
      </w:r>
      <w:r w:rsidR="00CB1B36" w:rsidRPr="005945CA">
        <w:rPr>
          <w:rFonts w:ascii="Arial" w:hAnsi="Arial" w:cs="Arial"/>
          <w:color w:val="000000" w:themeColor="text1"/>
          <w:sz w:val="22"/>
          <w:szCs w:val="22"/>
          <w:lang w:val="en-US"/>
        </w:rPr>
        <w:t>long-established</w:t>
      </w:r>
      <w:r w:rsidRPr="005945CA">
        <w:rPr>
          <w:rFonts w:ascii="Arial" w:hAnsi="Arial" w:cs="Arial"/>
          <w:color w:val="000000" w:themeColor="text1"/>
          <w:sz w:val="22"/>
          <w:szCs w:val="22"/>
          <w:lang w:val="en-US"/>
        </w:rPr>
        <w:t xml:space="preserve"> </w:t>
      </w:r>
      <w:r w:rsidRPr="005945CA">
        <w:rPr>
          <w:rFonts w:ascii="Arial" w:hAnsi="Arial" w:cs="Arial"/>
          <w:color w:val="000000" w:themeColor="text1"/>
          <w:sz w:val="22"/>
          <w:szCs w:val="22"/>
          <w:lang w:val="en-US"/>
        </w:rPr>
        <w:lastRenderedPageBreak/>
        <w:t xml:space="preserve">notion on generalisation, that a complete inductive proof of general sentences is not possible (Popper, 1959). From this Popper developed his programme of falsification working only with deductive inferences. His thesis promoted the idea that after falsifying all fallacies only true sentences will remain. Along these lines, </w:t>
      </w:r>
      <w:r w:rsidRPr="005945CA">
        <w:rPr>
          <w:rFonts w:ascii="Arial" w:hAnsi="Arial" w:cs="Arial"/>
          <w:color w:val="000000" w:themeColor="text1"/>
          <w:sz w:val="22"/>
          <w:szCs w:val="22"/>
        </w:rPr>
        <w:t xml:space="preserve">Yin (2009), for example, asserts that case studies, like experiments, are generalisable to theoretical propositions and not to populations or universes.  It is widely accepted by positivists that this perspective </w:t>
      </w:r>
      <w:r w:rsidRPr="005945CA">
        <w:rPr>
          <w:rFonts w:ascii="Arial" w:eastAsiaTheme="minorHAnsi" w:hAnsi="Arial" w:cs="Arial"/>
          <w:color w:val="000000" w:themeColor="text1"/>
          <w:sz w:val="22"/>
          <w:szCs w:val="22"/>
        </w:rPr>
        <w:t xml:space="preserve">enables researchers to confidently generalise their findings from the methods used. </w:t>
      </w:r>
      <w:r w:rsidR="00702C8C" w:rsidRPr="005945CA">
        <w:rPr>
          <w:rFonts w:ascii="Arial" w:eastAsiaTheme="minorHAnsi" w:hAnsi="Arial" w:cs="Arial"/>
          <w:color w:val="000000" w:themeColor="text1"/>
          <w:sz w:val="22"/>
          <w:szCs w:val="22"/>
        </w:rPr>
        <w:t>However,</w:t>
      </w:r>
      <w:r w:rsidRPr="005945CA">
        <w:rPr>
          <w:rFonts w:ascii="Arial" w:eastAsiaTheme="minorHAnsi" w:hAnsi="Arial" w:cs="Arial"/>
          <w:color w:val="000000" w:themeColor="text1"/>
          <w:sz w:val="22"/>
          <w:szCs w:val="22"/>
        </w:rPr>
        <w:t xml:space="preserve"> this is not the case within the interpretive paradigm.</w:t>
      </w:r>
    </w:p>
    <w:p w:rsidR="008F02F6" w:rsidRPr="005945CA" w:rsidRDefault="008F02F6" w:rsidP="008F02F6">
      <w:pPr>
        <w:pStyle w:val="fqstext"/>
        <w:rPr>
          <w:rFonts w:ascii="Arial" w:hAnsi="Arial" w:cs="Arial"/>
          <w:color w:val="000000" w:themeColor="text1"/>
          <w:sz w:val="22"/>
          <w:szCs w:val="22"/>
          <w:lang w:val="en-US"/>
        </w:rPr>
      </w:pPr>
      <w:r w:rsidRPr="005945CA">
        <w:rPr>
          <w:rFonts w:ascii="Arial" w:hAnsi="Arial" w:cs="Arial"/>
          <w:color w:val="000000" w:themeColor="text1"/>
          <w:sz w:val="22"/>
          <w:szCs w:val="22"/>
          <w:lang w:val="en-US"/>
        </w:rPr>
        <w:t xml:space="preserve">From a constructivist point of view all phenomena are time and context specific and our insight can only be a reconstruction of subjective perspectives of people in specific situations.  In this respect one argument suggests that "…the only generalisation is that there is no generalisation" (Lincoln </w:t>
      </w:r>
      <w:r w:rsidR="00977797" w:rsidRPr="005945CA">
        <w:rPr>
          <w:rFonts w:ascii="Arial" w:hAnsi="Arial" w:cs="Arial"/>
          <w:color w:val="000000" w:themeColor="text1"/>
          <w:sz w:val="22"/>
          <w:szCs w:val="22"/>
          <w:lang w:val="en-US"/>
        </w:rPr>
        <w:t>and</w:t>
      </w:r>
      <w:r w:rsidRPr="005945CA">
        <w:rPr>
          <w:rFonts w:ascii="Arial" w:hAnsi="Arial" w:cs="Arial"/>
          <w:color w:val="000000" w:themeColor="text1"/>
          <w:sz w:val="22"/>
          <w:szCs w:val="22"/>
          <w:lang w:val="en-US"/>
        </w:rPr>
        <w:t xml:space="preserve"> Guba, 1985, p.110) and that such research can only reveal the</w:t>
      </w:r>
      <w:r w:rsidRPr="005945CA">
        <w:rPr>
          <w:rFonts w:ascii="Arial" w:hAnsi="Arial" w:cs="Arial"/>
          <w:color w:val="000000" w:themeColor="text1"/>
          <w:sz w:val="22"/>
          <w:szCs w:val="22"/>
        </w:rPr>
        <w:t xml:space="preserve"> unique elements of the individual phenomenon, which are particular to that context alone</w:t>
      </w:r>
      <w:r w:rsidRPr="005945CA">
        <w:rPr>
          <w:rFonts w:ascii="Arial" w:hAnsi="Arial" w:cs="Arial"/>
          <w:color w:val="000000" w:themeColor="text1"/>
          <w:sz w:val="22"/>
          <w:szCs w:val="22"/>
          <w:lang w:val="en-US"/>
        </w:rPr>
        <w:t xml:space="preserve">. Denzin (1983) supports this notion arguing that the interpretivist researcher rejects generalisation as a goal. </w:t>
      </w:r>
    </w:p>
    <w:p w:rsidR="008F02F6" w:rsidRPr="005945CA" w:rsidRDefault="008F02F6" w:rsidP="008F02F6">
      <w:pPr>
        <w:pStyle w:val="fqstext"/>
        <w:rPr>
          <w:rFonts w:ascii="Arial" w:hAnsi="Arial" w:cs="Arial"/>
          <w:color w:val="000000" w:themeColor="text1"/>
          <w:sz w:val="22"/>
          <w:szCs w:val="22"/>
          <w:lang w:val="en-US"/>
        </w:rPr>
      </w:pPr>
      <w:r w:rsidRPr="005945CA">
        <w:rPr>
          <w:rFonts w:ascii="Arial" w:hAnsi="Arial" w:cs="Arial"/>
          <w:color w:val="000000" w:themeColor="text1"/>
          <w:sz w:val="22"/>
          <w:szCs w:val="22"/>
          <w:lang w:val="en-US"/>
        </w:rPr>
        <w:t>These two positions represent the extremes of the generalisability continuum; the positivist perspective (Popper’s angle), at one end and</w:t>
      </w:r>
      <w:r w:rsidR="00CB1B36" w:rsidRPr="005945CA">
        <w:rPr>
          <w:rFonts w:ascii="Arial" w:hAnsi="Arial" w:cs="Arial"/>
          <w:color w:val="000000" w:themeColor="text1"/>
          <w:sz w:val="22"/>
          <w:szCs w:val="22"/>
          <w:lang w:val="en-US"/>
        </w:rPr>
        <w:t xml:space="preserve"> the</w:t>
      </w:r>
      <w:r w:rsidRPr="005945CA">
        <w:rPr>
          <w:rFonts w:ascii="Arial" w:hAnsi="Arial" w:cs="Arial"/>
          <w:color w:val="000000" w:themeColor="text1"/>
          <w:sz w:val="22"/>
          <w:szCs w:val="22"/>
          <w:lang w:val="en-US"/>
        </w:rPr>
        <w:t xml:space="preserve"> strongly constructivist perspective (Lincoln and Guba’s angle) at the other.  A perspective which is located between the extremes and which suits interpretive research is </w:t>
      </w:r>
      <w:r w:rsidRPr="005945CA">
        <w:rPr>
          <w:rStyle w:val="fqscharitalic1"/>
          <w:rFonts w:ascii="Arial" w:hAnsi="Arial" w:cs="Arial"/>
          <w:color w:val="000000" w:themeColor="text1"/>
          <w:sz w:val="22"/>
          <w:szCs w:val="22"/>
          <w:lang w:val="en-US"/>
        </w:rPr>
        <w:t>moderatum</w:t>
      </w:r>
      <w:r w:rsidRPr="005945CA">
        <w:rPr>
          <w:rFonts w:ascii="Arial" w:hAnsi="Arial" w:cs="Arial"/>
          <w:color w:val="000000" w:themeColor="text1"/>
          <w:sz w:val="22"/>
          <w:szCs w:val="22"/>
          <w:lang w:val="en-US"/>
        </w:rPr>
        <w:t xml:space="preserve"> generalisation (Williams, 2002), where aspects of findings can be seen to have commonality with a wider set of features that are recognised elsewhere beyond the study. </w:t>
      </w:r>
    </w:p>
    <w:p w:rsidR="008F02F6" w:rsidRPr="005945CA" w:rsidRDefault="008F02F6" w:rsidP="008F02F6">
      <w:pPr>
        <w:spacing w:line="360" w:lineRule="auto"/>
        <w:rPr>
          <w:rFonts w:ascii="Arial" w:hAnsi="Arial" w:cs="Arial"/>
          <w:color w:val="000000" w:themeColor="text1"/>
          <w:sz w:val="22"/>
        </w:rPr>
      </w:pPr>
      <w:r w:rsidRPr="005945CA">
        <w:rPr>
          <w:rFonts w:ascii="Arial" w:hAnsi="Arial" w:cs="Arial"/>
          <w:color w:val="000000" w:themeColor="text1"/>
          <w:sz w:val="22"/>
          <w:lang w:val="en-US"/>
        </w:rPr>
        <w:t>Generalisation is important and necessary for scientific research, but it is important to specify what sorts of arguments or inferences are aimed at with generalisation (Yin</w:t>
      </w:r>
      <w:r w:rsidR="00977797" w:rsidRPr="005945CA">
        <w:rPr>
          <w:rFonts w:ascii="Arial" w:hAnsi="Arial" w:cs="Arial"/>
          <w:color w:val="000000" w:themeColor="text1"/>
          <w:sz w:val="22"/>
          <w:lang w:val="en-US"/>
        </w:rPr>
        <w:t>,</w:t>
      </w:r>
      <w:r w:rsidRPr="005945CA">
        <w:rPr>
          <w:rFonts w:ascii="Arial" w:hAnsi="Arial" w:cs="Arial"/>
          <w:color w:val="000000" w:themeColor="text1"/>
          <w:sz w:val="22"/>
          <w:lang w:val="en-US"/>
        </w:rPr>
        <w:t xml:space="preserve"> 2005)</w:t>
      </w:r>
      <w:r w:rsidRPr="005945CA">
        <w:rPr>
          <w:rFonts w:ascii="Arial" w:hAnsi="Arial" w:cs="Arial"/>
          <w:color w:val="000000" w:themeColor="text1"/>
          <w:sz w:val="22"/>
        </w:rPr>
        <w:t xml:space="preserve">. Promoting the critical relevance of context and particulars in case study research, Flyvbjerg (2006) advocates the benefits of in-depth single case studies suggesting that a discipline without a large number of thoroughly executed case studies is a discipline without systematic production of exemplars, and a discipline without exemplars is an ineffective one.   This study argues for moderatum, for more in-depth case studies that do not aim for generalisability (as in a positivist approach) </w:t>
      </w:r>
      <w:r w:rsidRPr="005945CA">
        <w:rPr>
          <w:rFonts w:ascii="Arial" w:hAnsi="Arial" w:cs="Arial"/>
          <w:bCs/>
          <w:color w:val="000000" w:themeColor="text1"/>
          <w:sz w:val="22"/>
        </w:rPr>
        <w:t>but which are</w:t>
      </w:r>
      <w:r w:rsidRPr="005945CA">
        <w:rPr>
          <w:rFonts w:ascii="Arial" w:hAnsi="Arial" w:cs="Arial"/>
          <w:b/>
          <w:bCs/>
          <w:color w:val="000000" w:themeColor="text1"/>
          <w:sz w:val="22"/>
        </w:rPr>
        <w:t xml:space="preserve"> </w:t>
      </w:r>
      <w:r w:rsidRPr="005945CA">
        <w:rPr>
          <w:rFonts w:ascii="Arial" w:hAnsi="Arial" w:cs="Arial"/>
          <w:color w:val="000000" w:themeColor="text1"/>
          <w:sz w:val="22"/>
        </w:rPr>
        <w:t>accepted as useful insights offering or illuminating something we did not know before the case study was undertaken.  In this sort of research, in what is sometimes termed naturalistic generalisation, what is crucial is the use others make of the findings—chiefly, that they feed into processes of ‘naturalistic generalisation’ where readers can make their own interpretation and gain insight by reflecting on the details and descriptions presented in case studies and find descriptions that resonate with their own experience (Melrose, 2009).</w:t>
      </w:r>
    </w:p>
    <w:p w:rsidR="008F02F6" w:rsidRPr="005945CA" w:rsidRDefault="008F02F6" w:rsidP="008F02F6">
      <w:pPr>
        <w:spacing w:line="360" w:lineRule="auto"/>
        <w:rPr>
          <w:rFonts w:ascii="Arial" w:hAnsi="Arial" w:cs="Arial"/>
          <w:color w:val="000000" w:themeColor="text1"/>
          <w:sz w:val="22"/>
        </w:rPr>
      </w:pPr>
    </w:p>
    <w:p w:rsidR="008F02F6" w:rsidRPr="005945CA" w:rsidRDefault="008F02F6" w:rsidP="008F02F6">
      <w:pPr>
        <w:spacing w:line="360" w:lineRule="auto"/>
        <w:rPr>
          <w:rFonts w:ascii="Arial" w:hAnsi="Arial" w:cs="Arial"/>
          <w:color w:val="000000" w:themeColor="text1"/>
          <w:sz w:val="22"/>
        </w:rPr>
      </w:pPr>
      <w:r w:rsidRPr="005945CA">
        <w:rPr>
          <w:rFonts w:ascii="Arial" w:hAnsi="Arial" w:cs="Arial"/>
          <w:color w:val="000000" w:themeColor="text1"/>
          <w:sz w:val="22"/>
        </w:rPr>
        <w:t>Case studies are often carried out in close interaction with practitioners, dealing with real management situations. Case studies therefore represent a methodology that is ideally-suited to creating managerially-relevant knowledge (Leonard-Barton, 1990), but only if rigour is maintained (Scandura and Willi</w:t>
      </w:r>
      <w:r w:rsidR="003B1EAF" w:rsidRPr="005945CA">
        <w:rPr>
          <w:rFonts w:ascii="Arial" w:hAnsi="Arial" w:cs="Arial"/>
          <w:color w:val="000000" w:themeColor="text1"/>
          <w:sz w:val="22"/>
        </w:rPr>
        <w:t>ams, 2000). Case study research</w:t>
      </w:r>
      <w:r w:rsidRPr="005945CA">
        <w:rPr>
          <w:rFonts w:ascii="Arial" w:hAnsi="Arial" w:cs="Arial"/>
          <w:color w:val="000000" w:themeColor="text1"/>
          <w:sz w:val="22"/>
        </w:rPr>
        <w:t xml:space="preserve"> uses a naturalistic approach to understand context-specific real world setting as it is (and subject to change as life is), and without any researcher manipulation (Patton, 2001). It is therefore necessary for the researcher to be present and involved in the process and as such “the researcher is the instrument" (Patton, 2001, p. 14). </w:t>
      </w:r>
    </w:p>
    <w:p w:rsidR="008F02F6" w:rsidRPr="005945CA" w:rsidRDefault="008F02F6" w:rsidP="008F02F6">
      <w:pPr>
        <w:spacing w:line="360" w:lineRule="auto"/>
        <w:rPr>
          <w:rFonts w:ascii="Arial" w:hAnsi="Arial" w:cs="Arial"/>
          <w:color w:val="000000" w:themeColor="text1"/>
          <w:sz w:val="22"/>
        </w:rPr>
      </w:pPr>
    </w:p>
    <w:p w:rsidR="008F02F6" w:rsidRPr="005945CA" w:rsidRDefault="003B1EAF" w:rsidP="008F02F6">
      <w:pPr>
        <w:spacing w:after="240" w:line="360" w:lineRule="auto"/>
        <w:rPr>
          <w:rFonts w:ascii="Arial" w:hAnsi="Arial" w:cs="Arial"/>
          <w:color w:val="000000" w:themeColor="text1"/>
          <w:sz w:val="22"/>
        </w:rPr>
      </w:pPr>
      <w:r w:rsidRPr="005945CA">
        <w:rPr>
          <w:rFonts w:ascii="Arial" w:hAnsi="Arial" w:cs="Arial"/>
          <w:color w:val="000000" w:themeColor="text1"/>
          <w:sz w:val="22"/>
        </w:rPr>
        <w:t>The credibility of the</w:t>
      </w:r>
      <w:r w:rsidR="008F02F6" w:rsidRPr="005945CA">
        <w:rPr>
          <w:rFonts w:ascii="Arial" w:hAnsi="Arial" w:cs="Arial"/>
          <w:color w:val="000000" w:themeColor="text1"/>
          <w:sz w:val="22"/>
        </w:rPr>
        <w:t xml:space="preserve"> research and the researcher depends on transferability and trustworthiness. Trustworthiness incorporates strategies of credibility, dependability, confirmability and transferability (Day and Bobeva, 2005).  Trustworthiness of research lies at the heart of issues conventionally discussed as validity and reliability. Whilst reliability refers to the extent to which a research finding can be replicated given the same circumstances and validity refers to the extent to which a research method measures what it sets out to measure, trustworthiness is focused on highlighting the ethic for respect of truth (Lincoln and Guba, 1985).</w:t>
      </w:r>
    </w:p>
    <w:p w:rsidR="008F02F6" w:rsidRPr="005945CA" w:rsidRDefault="008F02F6" w:rsidP="005A4AB5">
      <w:pPr>
        <w:pStyle w:val="Heading3"/>
        <w:rPr>
          <w:color w:val="000000" w:themeColor="text1"/>
        </w:rPr>
      </w:pPr>
      <w:bookmarkStart w:id="46" w:name="_Toc367799192"/>
      <w:bookmarkStart w:id="47" w:name="_Toc370406802"/>
      <w:bookmarkStart w:id="48" w:name="_Toc370406833"/>
      <w:r w:rsidRPr="005945CA">
        <w:rPr>
          <w:color w:val="000000" w:themeColor="text1"/>
        </w:rPr>
        <w:t>3.2.4.2 Trustworthiness</w:t>
      </w:r>
      <w:bookmarkEnd w:id="46"/>
      <w:bookmarkEnd w:id="47"/>
      <w:bookmarkEnd w:id="48"/>
    </w:p>
    <w:p w:rsidR="00F03023" w:rsidRPr="005945CA" w:rsidRDefault="008F02F6" w:rsidP="00F03023">
      <w:pPr>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The end result of the case study should be an understandable and recognisable product that presents faithful descriptions recognisable to its readers, which answers the research questions and is supported by a clear evidence and decision trail that may be followed (Silverman, 2006; Robson, 2002).   In this research, two methods of data collection (semi structured interviews</w:t>
      </w:r>
      <w:r w:rsidR="00D675B3" w:rsidRPr="005945CA">
        <w:rPr>
          <w:rFonts w:ascii="Arial" w:hAnsi="Arial" w:cs="Arial"/>
          <w:color w:val="000000" w:themeColor="text1"/>
          <w:sz w:val="22"/>
          <w:szCs w:val="22"/>
        </w:rPr>
        <w:t xml:space="preserve"> providing thick description</w:t>
      </w:r>
      <w:r w:rsidR="00207116" w:rsidRPr="005945CA">
        <w:rPr>
          <w:rFonts w:ascii="Arial" w:hAnsi="Arial" w:cs="Arial"/>
          <w:color w:val="000000" w:themeColor="text1"/>
          <w:sz w:val="22"/>
          <w:szCs w:val="22"/>
        </w:rPr>
        <w:t xml:space="preserve"> alongside</w:t>
      </w:r>
      <w:r w:rsidRPr="005945CA">
        <w:rPr>
          <w:rFonts w:ascii="Arial" w:hAnsi="Arial" w:cs="Arial"/>
          <w:color w:val="000000" w:themeColor="text1"/>
          <w:sz w:val="22"/>
          <w:szCs w:val="22"/>
        </w:rPr>
        <w:t xml:space="preserve"> quantitative nursing indicators) provide two perspectives leading to a convergence of information for the reader to judge its trustworthiness (Stake</w:t>
      </w:r>
      <w:r w:rsidR="00977797" w:rsidRPr="005945CA">
        <w:rPr>
          <w:rFonts w:ascii="Arial" w:hAnsi="Arial" w:cs="Arial"/>
          <w:color w:val="000000" w:themeColor="text1"/>
          <w:sz w:val="22"/>
          <w:szCs w:val="22"/>
        </w:rPr>
        <w:t>, 1995).</w:t>
      </w:r>
      <w:r w:rsidR="00F03023" w:rsidRPr="005945CA">
        <w:rPr>
          <w:rFonts w:ascii="Arial" w:hAnsi="Arial" w:cs="Arial"/>
          <w:color w:val="000000" w:themeColor="text1"/>
          <w:sz w:val="22"/>
          <w:szCs w:val="22"/>
        </w:rPr>
        <w:t xml:space="preserve"> Throughout the following sections relating to trustworthiness, the qualitative data fr</w:t>
      </w:r>
      <w:r w:rsidR="00536359" w:rsidRPr="005945CA">
        <w:rPr>
          <w:rFonts w:ascii="Arial" w:hAnsi="Arial" w:cs="Arial"/>
          <w:color w:val="000000" w:themeColor="text1"/>
          <w:sz w:val="22"/>
          <w:szCs w:val="22"/>
        </w:rPr>
        <w:t>om the interviews is considered. T</w:t>
      </w:r>
      <w:r w:rsidR="00F03023" w:rsidRPr="005945CA">
        <w:rPr>
          <w:rFonts w:ascii="Arial" w:hAnsi="Arial" w:cs="Arial"/>
          <w:color w:val="000000" w:themeColor="text1"/>
          <w:sz w:val="22"/>
          <w:szCs w:val="22"/>
        </w:rPr>
        <w:t>he quali</w:t>
      </w:r>
      <w:r w:rsidR="00536359" w:rsidRPr="005945CA">
        <w:rPr>
          <w:rFonts w:ascii="Arial" w:hAnsi="Arial" w:cs="Arial"/>
          <w:color w:val="000000" w:themeColor="text1"/>
          <w:sz w:val="22"/>
          <w:szCs w:val="22"/>
        </w:rPr>
        <w:t xml:space="preserve">ty of the quantitative data </w:t>
      </w:r>
      <w:r w:rsidR="00D3436B" w:rsidRPr="005945CA">
        <w:rPr>
          <w:rFonts w:ascii="Arial" w:hAnsi="Arial" w:cs="Arial"/>
          <w:color w:val="000000" w:themeColor="text1"/>
          <w:sz w:val="22"/>
          <w:szCs w:val="22"/>
        </w:rPr>
        <w:t>is reviewed</w:t>
      </w:r>
      <w:r w:rsidR="00F03023" w:rsidRPr="005945CA">
        <w:rPr>
          <w:rFonts w:ascii="Arial" w:hAnsi="Arial" w:cs="Arial"/>
          <w:color w:val="000000" w:themeColor="text1"/>
          <w:sz w:val="22"/>
          <w:szCs w:val="22"/>
        </w:rPr>
        <w:t xml:space="preserve"> in Chapter 5. </w:t>
      </w:r>
    </w:p>
    <w:p w:rsidR="008F02F6" w:rsidRPr="005945CA" w:rsidRDefault="008F02F6" w:rsidP="00F03023">
      <w:pPr>
        <w:pStyle w:val="Default"/>
        <w:spacing w:after="240" w:line="360" w:lineRule="auto"/>
        <w:rPr>
          <w:rFonts w:ascii="Arial" w:hAnsi="Arial" w:cs="Arial"/>
          <w:color w:val="000000" w:themeColor="text1"/>
          <w:sz w:val="22"/>
          <w:szCs w:val="22"/>
        </w:rPr>
      </w:pPr>
    </w:p>
    <w:p w:rsidR="008F02F6" w:rsidRPr="005945CA" w:rsidRDefault="008F02F6" w:rsidP="005A4AB5">
      <w:pPr>
        <w:pStyle w:val="Heading3"/>
        <w:rPr>
          <w:color w:val="000000" w:themeColor="text1"/>
        </w:rPr>
      </w:pPr>
      <w:bookmarkStart w:id="49" w:name="_Toc367799193"/>
      <w:bookmarkStart w:id="50" w:name="_Toc370406803"/>
      <w:bookmarkStart w:id="51" w:name="_Toc370406834"/>
      <w:r w:rsidRPr="005945CA">
        <w:rPr>
          <w:color w:val="000000" w:themeColor="text1"/>
        </w:rPr>
        <w:t>3.2.4.3 Transferability</w:t>
      </w:r>
      <w:bookmarkEnd w:id="49"/>
      <w:bookmarkEnd w:id="50"/>
      <w:bookmarkEnd w:id="51"/>
    </w:p>
    <w:p w:rsidR="008F02F6" w:rsidRPr="005945CA" w:rsidRDefault="008F02F6" w:rsidP="00EA30DA">
      <w:pPr>
        <w:autoSpaceDE w:val="0"/>
        <w:autoSpaceDN w:val="0"/>
        <w:adjustRightInd w:val="0"/>
        <w:spacing w:after="240" w:line="360" w:lineRule="auto"/>
        <w:rPr>
          <w:rFonts w:ascii="Arial" w:hAnsi="Arial" w:cs="Arial"/>
          <w:color w:val="000000" w:themeColor="text1"/>
          <w:sz w:val="22"/>
          <w:szCs w:val="22"/>
        </w:rPr>
      </w:pPr>
      <w:r w:rsidRPr="005945CA">
        <w:rPr>
          <w:rFonts w:ascii="Arial" w:hAnsi="Arial" w:cs="Arial"/>
          <w:color w:val="000000" w:themeColor="text1"/>
          <w:sz w:val="22"/>
          <w:szCs w:val="22"/>
        </w:rPr>
        <w:t xml:space="preserve">The ability for the research findings to be considered transferrable to a wider field is based on a thorough understanding of the following: (1) prior theoretical knowledge of an area, including concepts, claims, interpretations, and research tradition; (2) prior empirical results and their interpretations, including, surveys and case studies; (3) the researcher's own empirical results </w:t>
      </w:r>
      <w:r w:rsidRPr="005945CA">
        <w:rPr>
          <w:rFonts w:ascii="Arial" w:hAnsi="Arial" w:cs="Arial"/>
          <w:color w:val="000000" w:themeColor="text1"/>
          <w:sz w:val="22"/>
          <w:szCs w:val="22"/>
        </w:rPr>
        <w:lastRenderedPageBreak/>
        <w:t>and their interpretations within the case study; and (4) the environment of the studied phenomenon, including its history, institutions (Lukka and Kasanen,199</w:t>
      </w:r>
      <w:r w:rsidR="00E566DE" w:rsidRPr="005945CA">
        <w:rPr>
          <w:rFonts w:ascii="Arial" w:hAnsi="Arial" w:cs="Arial"/>
          <w:color w:val="000000" w:themeColor="text1"/>
          <w:sz w:val="22"/>
          <w:szCs w:val="22"/>
        </w:rPr>
        <w:t>5</w:t>
      </w:r>
      <w:r w:rsidRPr="005945CA">
        <w:rPr>
          <w:rFonts w:ascii="Arial" w:hAnsi="Arial" w:cs="Arial"/>
          <w:color w:val="000000" w:themeColor="text1"/>
          <w:sz w:val="22"/>
          <w:szCs w:val="22"/>
        </w:rPr>
        <w:t>).</w:t>
      </w:r>
      <w:r w:rsidR="00D675B3" w:rsidRPr="005945CA">
        <w:rPr>
          <w:rFonts w:ascii="Arial" w:hAnsi="Arial" w:cs="Arial"/>
          <w:color w:val="000000" w:themeColor="text1"/>
          <w:sz w:val="22"/>
          <w:szCs w:val="22"/>
        </w:rPr>
        <w:t xml:space="preserve"> To ensure the reader can transfer findings to their </w:t>
      </w:r>
      <w:r w:rsidR="0060023A" w:rsidRPr="005945CA">
        <w:rPr>
          <w:rFonts w:ascii="Arial" w:hAnsi="Arial" w:cs="Arial"/>
          <w:color w:val="000000" w:themeColor="text1"/>
          <w:sz w:val="22"/>
          <w:szCs w:val="22"/>
        </w:rPr>
        <w:t>own</w:t>
      </w:r>
      <w:r w:rsidR="00D675B3" w:rsidRPr="005945CA">
        <w:rPr>
          <w:rFonts w:ascii="Arial" w:hAnsi="Arial" w:cs="Arial"/>
          <w:color w:val="000000" w:themeColor="text1"/>
          <w:sz w:val="22"/>
          <w:szCs w:val="22"/>
        </w:rPr>
        <w:t xml:space="preserve"> settings, the researcher has to provide the user with the information in a </w:t>
      </w:r>
      <w:r w:rsidR="0060023A" w:rsidRPr="005945CA">
        <w:rPr>
          <w:rFonts w:ascii="Arial" w:hAnsi="Arial" w:cs="Arial"/>
          <w:color w:val="000000" w:themeColor="text1"/>
          <w:sz w:val="22"/>
          <w:szCs w:val="22"/>
        </w:rPr>
        <w:t xml:space="preserve">recognisable </w:t>
      </w:r>
      <w:r w:rsidR="00D675B3" w:rsidRPr="005945CA">
        <w:rPr>
          <w:rFonts w:ascii="Arial" w:hAnsi="Arial" w:cs="Arial"/>
          <w:color w:val="000000" w:themeColor="text1"/>
          <w:sz w:val="22"/>
          <w:szCs w:val="22"/>
        </w:rPr>
        <w:t>form</w:t>
      </w:r>
      <w:r w:rsidR="0060023A" w:rsidRPr="005945CA">
        <w:rPr>
          <w:rFonts w:ascii="Arial" w:hAnsi="Arial" w:cs="Arial"/>
          <w:color w:val="000000" w:themeColor="text1"/>
          <w:sz w:val="22"/>
          <w:szCs w:val="22"/>
        </w:rPr>
        <w:t>.</w:t>
      </w:r>
      <w:r w:rsidR="00D675B3" w:rsidRPr="005945CA">
        <w:rPr>
          <w:rFonts w:ascii="Arial" w:hAnsi="Arial" w:cs="Arial"/>
          <w:color w:val="000000" w:themeColor="text1"/>
          <w:sz w:val="22"/>
          <w:szCs w:val="22"/>
        </w:rPr>
        <w:t xml:space="preserve"> </w:t>
      </w:r>
      <w:r w:rsidR="0060023A" w:rsidRPr="005945CA">
        <w:rPr>
          <w:rFonts w:ascii="Arial" w:hAnsi="Arial" w:cs="Arial"/>
          <w:color w:val="000000" w:themeColor="text1"/>
          <w:sz w:val="22"/>
          <w:szCs w:val="22"/>
        </w:rPr>
        <w:t>Within this research study, it is hoped that the reader will engage with</w:t>
      </w:r>
      <w:r w:rsidR="00D675B3" w:rsidRPr="005945CA">
        <w:rPr>
          <w:rFonts w:ascii="Arial" w:hAnsi="Arial" w:cs="Arial"/>
          <w:color w:val="000000" w:themeColor="text1"/>
          <w:sz w:val="22"/>
          <w:szCs w:val="22"/>
        </w:rPr>
        <w:t xml:space="preserve"> ‘thick’ description of the context, the ‘story’</w:t>
      </w:r>
      <w:r w:rsidR="0060023A" w:rsidRPr="005945CA">
        <w:rPr>
          <w:rFonts w:ascii="Arial" w:hAnsi="Arial" w:cs="Arial"/>
          <w:color w:val="000000" w:themeColor="text1"/>
          <w:sz w:val="22"/>
          <w:szCs w:val="22"/>
        </w:rPr>
        <w:t xml:space="preserve"> of the ward sisters’ experiences of the transition of the role from non-supervisory to supervisory status</w:t>
      </w:r>
      <w:r w:rsidR="00D675B3" w:rsidRPr="005945CA">
        <w:rPr>
          <w:rFonts w:ascii="Arial" w:hAnsi="Arial" w:cs="Arial"/>
          <w:color w:val="000000" w:themeColor="text1"/>
          <w:sz w:val="22"/>
          <w:szCs w:val="22"/>
        </w:rPr>
        <w:t>, and the assertions made in light of the interpretive process</w:t>
      </w:r>
      <w:r w:rsidR="0060023A" w:rsidRPr="005945CA">
        <w:rPr>
          <w:rFonts w:ascii="Arial" w:hAnsi="Arial" w:cs="Arial"/>
          <w:color w:val="000000" w:themeColor="text1"/>
          <w:sz w:val="22"/>
          <w:szCs w:val="22"/>
        </w:rPr>
        <w:t>. The aim is</w:t>
      </w:r>
      <w:r w:rsidR="00D675B3" w:rsidRPr="005945CA">
        <w:rPr>
          <w:rFonts w:ascii="Arial" w:hAnsi="Arial" w:cs="Arial"/>
          <w:color w:val="000000" w:themeColor="text1"/>
          <w:sz w:val="22"/>
          <w:szCs w:val="22"/>
        </w:rPr>
        <w:t xml:space="preserve"> to provide readers with the opportunity to determine the </w:t>
      </w:r>
      <w:r w:rsidR="00D675B3" w:rsidRPr="005945CA">
        <w:rPr>
          <w:rFonts w:ascii="Arial" w:hAnsi="Arial" w:cs="Arial"/>
          <w:iCs/>
          <w:color w:val="000000" w:themeColor="text1"/>
          <w:sz w:val="22"/>
          <w:szCs w:val="22"/>
        </w:rPr>
        <w:t>transferability</w:t>
      </w:r>
      <w:r w:rsidR="0060023A" w:rsidRPr="005945CA">
        <w:rPr>
          <w:rFonts w:ascii="Arial" w:hAnsi="Arial" w:cs="Arial"/>
          <w:color w:val="000000" w:themeColor="text1"/>
          <w:sz w:val="22"/>
          <w:szCs w:val="22"/>
        </w:rPr>
        <w:t xml:space="preserve"> </w:t>
      </w:r>
      <w:r w:rsidR="00D675B3" w:rsidRPr="005945CA">
        <w:rPr>
          <w:rFonts w:ascii="Arial" w:hAnsi="Arial" w:cs="Arial"/>
          <w:color w:val="000000" w:themeColor="text1"/>
          <w:sz w:val="22"/>
          <w:szCs w:val="22"/>
        </w:rPr>
        <w:t>of the findings to their own context.</w:t>
      </w:r>
    </w:p>
    <w:p w:rsidR="008F02F6" w:rsidRPr="005945CA" w:rsidRDefault="008F02F6" w:rsidP="0060023A">
      <w:pPr>
        <w:pStyle w:val="Heading3"/>
        <w:rPr>
          <w:color w:val="000000" w:themeColor="text1"/>
        </w:rPr>
      </w:pPr>
      <w:bookmarkStart w:id="52" w:name="_Toc367799194"/>
      <w:bookmarkStart w:id="53" w:name="_Toc370406804"/>
      <w:bookmarkStart w:id="54" w:name="_Toc370406835"/>
      <w:r w:rsidRPr="005945CA">
        <w:rPr>
          <w:color w:val="000000" w:themeColor="text1"/>
        </w:rPr>
        <w:t>3.2.4.4 Rigour</w:t>
      </w:r>
      <w:bookmarkEnd w:id="52"/>
      <w:bookmarkEnd w:id="53"/>
      <w:bookmarkEnd w:id="54"/>
      <w:r w:rsidRPr="005945CA">
        <w:rPr>
          <w:color w:val="000000" w:themeColor="text1"/>
        </w:rPr>
        <w:t xml:space="preserve"> </w:t>
      </w:r>
    </w:p>
    <w:p w:rsidR="008F02F6" w:rsidRPr="005945CA" w:rsidRDefault="008F02F6" w:rsidP="0060023A">
      <w:pPr>
        <w:spacing w:after="240" w:line="360" w:lineRule="auto"/>
        <w:rPr>
          <w:rFonts w:ascii="Arial" w:hAnsi="Arial" w:cs="Arial"/>
          <w:color w:val="000000" w:themeColor="text1"/>
          <w:sz w:val="22"/>
        </w:rPr>
      </w:pPr>
      <w:r w:rsidRPr="005945CA">
        <w:rPr>
          <w:rFonts w:ascii="Arial" w:hAnsi="Arial" w:cs="Arial"/>
          <w:color w:val="000000" w:themeColor="text1"/>
          <w:sz w:val="22"/>
        </w:rPr>
        <w:t>To ensure rigour so as to enable the research to fulfil its obligations to be of use to readers who may share this interest, and benefit from findings, which illuminate things which were not previously evident in the field, the following measures were taken (</w:t>
      </w:r>
      <w:r w:rsidR="00F20228" w:rsidRPr="005945CA">
        <w:rPr>
          <w:rFonts w:ascii="Arial" w:hAnsi="Arial" w:cs="Arial"/>
          <w:color w:val="000000" w:themeColor="text1"/>
          <w:sz w:val="22"/>
        </w:rPr>
        <w:t>Kreft</w:t>
      </w:r>
      <w:r w:rsidRPr="005945CA">
        <w:rPr>
          <w:rFonts w:ascii="Arial" w:hAnsi="Arial" w:cs="Arial"/>
          <w:color w:val="000000" w:themeColor="text1"/>
          <w:sz w:val="22"/>
        </w:rPr>
        <w:t>ing, 1991).</w:t>
      </w:r>
    </w:p>
    <w:p w:rsidR="00F9609E" w:rsidRPr="005945CA" w:rsidRDefault="008F02F6" w:rsidP="004A232B">
      <w:pPr>
        <w:pStyle w:val="ListParagraph"/>
        <w:numPr>
          <w:ilvl w:val="0"/>
          <w:numId w:val="17"/>
        </w:numPr>
        <w:rPr>
          <w:rFonts w:ascii="Arial" w:hAnsi="Arial" w:cs="Arial"/>
          <w:color w:val="000000" w:themeColor="text1"/>
          <w:sz w:val="22"/>
        </w:rPr>
      </w:pPr>
      <w:r w:rsidRPr="005945CA">
        <w:rPr>
          <w:rFonts w:ascii="Arial" w:hAnsi="Arial" w:cs="Arial"/>
          <w:color w:val="000000" w:themeColor="text1"/>
          <w:sz w:val="22"/>
        </w:rPr>
        <w:t xml:space="preserve">Thematic Interpretations of the data were shared with the participants, who had the opportunity to discuss and clarify the </w:t>
      </w:r>
      <w:r w:rsidR="00020783" w:rsidRPr="005945CA">
        <w:rPr>
          <w:rFonts w:ascii="Arial" w:hAnsi="Arial" w:cs="Arial"/>
          <w:color w:val="000000" w:themeColor="text1"/>
          <w:sz w:val="22"/>
        </w:rPr>
        <w:t>interpretation and</w:t>
      </w:r>
      <w:r w:rsidRPr="005945CA">
        <w:rPr>
          <w:rFonts w:ascii="Arial" w:hAnsi="Arial" w:cs="Arial"/>
          <w:color w:val="000000" w:themeColor="text1"/>
          <w:sz w:val="22"/>
        </w:rPr>
        <w:t xml:space="preserve"> contribute new or additional perspectives on the issue under s</w:t>
      </w:r>
      <w:r w:rsidR="00F9609E" w:rsidRPr="005945CA">
        <w:rPr>
          <w:rFonts w:ascii="Arial" w:hAnsi="Arial" w:cs="Arial"/>
          <w:color w:val="000000" w:themeColor="text1"/>
          <w:sz w:val="22"/>
        </w:rPr>
        <w:t xml:space="preserve">tudy. Whilst controversy exists within the literature with regard to this concept (described as member checking (Lincoln and Guba 1985)) </w:t>
      </w:r>
    </w:p>
    <w:p w:rsidR="008F02F6" w:rsidRPr="005945CA" w:rsidRDefault="00020783" w:rsidP="00F9609E">
      <w:pPr>
        <w:pStyle w:val="ListParagraph"/>
        <w:rPr>
          <w:rFonts w:ascii="Arial" w:hAnsi="Arial" w:cs="Arial"/>
          <w:color w:val="000000" w:themeColor="text1"/>
          <w:sz w:val="22"/>
        </w:rPr>
      </w:pPr>
      <w:r w:rsidRPr="005945CA">
        <w:rPr>
          <w:rFonts w:ascii="Arial" w:hAnsi="Arial" w:cs="Arial"/>
          <w:color w:val="000000" w:themeColor="text1"/>
          <w:sz w:val="22"/>
        </w:rPr>
        <w:t>s</w:t>
      </w:r>
      <w:r w:rsidR="00F9609E" w:rsidRPr="005945CA">
        <w:rPr>
          <w:rFonts w:ascii="Arial" w:hAnsi="Arial" w:cs="Arial"/>
          <w:color w:val="000000" w:themeColor="text1"/>
          <w:sz w:val="22"/>
        </w:rPr>
        <w:t>upporters suggest the major criterion for external validity is in presenting the researcher</w:t>
      </w:r>
      <w:r w:rsidR="00BE7A6F" w:rsidRPr="005945CA">
        <w:rPr>
          <w:rFonts w:ascii="Arial" w:hAnsi="Arial" w:cs="Arial"/>
          <w:color w:val="000000" w:themeColor="text1"/>
          <w:sz w:val="22"/>
        </w:rPr>
        <w:t>’</w:t>
      </w:r>
      <w:r w:rsidR="00F9609E" w:rsidRPr="005945CA">
        <w:rPr>
          <w:rFonts w:ascii="Arial" w:hAnsi="Arial" w:cs="Arial"/>
          <w:color w:val="000000" w:themeColor="text1"/>
          <w:sz w:val="22"/>
        </w:rPr>
        <w:t xml:space="preserve">s accounts back to the </w:t>
      </w:r>
      <w:r w:rsidRPr="005945CA">
        <w:rPr>
          <w:rFonts w:ascii="Arial" w:hAnsi="Arial" w:cs="Arial"/>
          <w:color w:val="000000" w:themeColor="text1"/>
          <w:sz w:val="22"/>
        </w:rPr>
        <w:t>research. O</w:t>
      </w:r>
      <w:r w:rsidR="00F9609E" w:rsidRPr="005945CA">
        <w:rPr>
          <w:rFonts w:ascii="Arial" w:hAnsi="Arial" w:cs="Arial"/>
          <w:color w:val="000000" w:themeColor="text1"/>
          <w:sz w:val="22"/>
        </w:rPr>
        <w:t xml:space="preserve">pposing views such as Drever </w:t>
      </w:r>
      <w:r w:rsidRPr="005945CA">
        <w:rPr>
          <w:rFonts w:ascii="Arial" w:hAnsi="Arial" w:cs="Arial"/>
          <w:color w:val="000000" w:themeColor="text1"/>
          <w:sz w:val="22"/>
        </w:rPr>
        <w:t>(</w:t>
      </w:r>
      <w:r w:rsidR="00F9609E" w:rsidRPr="005945CA">
        <w:rPr>
          <w:rFonts w:ascii="Arial" w:hAnsi="Arial" w:cs="Arial"/>
          <w:color w:val="000000" w:themeColor="text1"/>
          <w:sz w:val="22"/>
        </w:rPr>
        <w:t>1995</w:t>
      </w:r>
      <w:r w:rsidRPr="005945CA">
        <w:rPr>
          <w:rFonts w:ascii="Arial" w:hAnsi="Arial" w:cs="Arial"/>
          <w:color w:val="000000" w:themeColor="text1"/>
          <w:sz w:val="22"/>
        </w:rPr>
        <w:t>)</w:t>
      </w:r>
      <w:r w:rsidR="00F9609E" w:rsidRPr="005945CA">
        <w:rPr>
          <w:rFonts w:ascii="Arial" w:hAnsi="Arial" w:cs="Arial"/>
          <w:color w:val="000000" w:themeColor="text1"/>
          <w:sz w:val="22"/>
        </w:rPr>
        <w:t xml:space="preserve"> argue the participants may wish to expand ideas and </w:t>
      </w:r>
      <w:r w:rsidRPr="005945CA">
        <w:rPr>
          <w:rFonts w:ascii="Arial" w:hAnsi="Arial" w:cs="Arial"/>
          <w:color w:val="000000" w:themeColor="text1"/>
          <w:sz w:val="22"/>
        </w:rPr>
        <w:t>introduce</w:t>
      </w:r>
      <w:r w:rsidR="00F9609E" w:rsidRPr="005945CA">
        <w:rPr>
          <w:rFonts w:ascii="Arial" w:hAnsi="Arial" w:cs="Arial"/>
          <w:color w:val="000000" w:themeColor="text1"/>
          <w:sz w:val="22"/>
        </w:rPr>
        <w:t xml:space="preserve"> subjective bias into the interview record.</w:t>
      </w:r>
      <w:r w:rsidRPr="005945CA">
        <w:rPr>
          <w:rFonts w:ascii="Arial" w:hAnsi="Arial" w:cs="Arial"/>
          <w:color w:val="000000" w:themeColor="text1"/>
          <w:sz w:val="22"/>
        </w:rPr>
        <w:t xml:space="preserve"> In this study a</w:t>
      </w:r>
      <w:r w:rsidR="009B46D5" w:rsidRPr="005945CA">
        <w:rPr>
          <w:rFonts w:ascii="Arial" w:hAnsi="Arial" w:cs="Arial"/>
          <w:color w:val="000000" w:themeColor="text1"/>
          <w:sz w:val="22"/>
        </w:rPr>
        <w:t>ll ward sisters responded supporting the thematic analysis</w:t>
      </w:r>
      <w:r w:rsidRPr="005945CA">
        <w:rPr>
          <w:rFonts w:ascii="Arial" w:hAnsi="Arial" w:cs="Arial"/>
          <w:color w:val="000000" w:themeColor="text1"/>
          <w:sz w:val="22"/>
        </w:rPr>
        <w:t xml:space="preserve"> without introducing additional themes</w:t>
      </w:r>
      <w:r w:rsidR="009B46D5" w:rsidRPr="005945CA">
        <w:rPr>
          <w:rFonts w:ascii="Arial" w:hAnsi="Arial" w:cs="Arial"/>
          <w:color w:val="000000" w:themeColor="text1"/>
          <w:sz w:val="22"/>
        </w:rPr>
        <w:t>.</w:t>
      </w:r>
    </w:p>
    <w:p w:rsidR="008F02F6" w:rsidRPr="005945CA" w:rsidRDefault="008F02F6" w:rsidP="004A232B">
      <w:pPr>
        <w:pStyle w:val="ListParagraph"/>
        <w:numPr>
          <w:ilvl w:val="0"/>
          <w:numId w:val="17"/>
        </w:numPr>
        <w:rPr>
          <w:rFonts w:ascii="Arial" w:hAnsi="Arial" w:cs="Arial"/>
          <w:color w:val="000000" w:themeColor="text1"/>
          <w:sz w:val="22"/>
        </w:rPr>
      </w:pPr>
      <w:r w:rsidRPr="005945CA">
        <w:rPr>
          <w:rFonts w:ascii="Arial" w:hAnsi="Arial" w:cs="Arial"/>
          <w:color w:val="000000" w:themeColor="text1"/>
          <w:sz w:val="22"/>
        </w:rPr>
        <w:t>Good field notes</w:t>
      </w:r>
      <w:r w:rsidR="009B46D5" w:rsidRPr="005945CA">
        <w:rPr>
          <w:rFonts w:ascii="Arial" w:hAnsi="Arial" w:cs="Arial"/>
          <w:color w:val="000000" w:themeColor="text1"/>
          <w:sz w:val="22"/>
        </w:rPr>
        <w:t xml:space="preserve"> in the form of a reflexive diary</w:t>
      </w:r>
      <w:r w:rsidRPr="005945CA">
        <w:rPr>
          <w:rFonts w:ascii="Arial" w:hAnsi="Arial" w:cs="Arial"/>
          <w:color w:val="000000" w:themeColor="text1"/>
          <w:sz w:val="22"/>
        </w:rPr>
        <w:t xml:space="preserve"> were maintained </w:t>
      </w:r>
      <w:r w:rsidR="009B46D5" w:rsidRPr="005945CA">
        <w:rPr>
          <w:rFonts w:ascii="Arial" w:hAnsi="Arial" w:cs="Arial"/>
          <w:color w:val="000000" w:themeColor="text1"/>
          <w:sz w:val="22"/>
        </w:rPr>
        <w:t xml:space="preserve">by the researcher </w:t>
      </w:r>
      <w:r w:rsidRPr="005945CA">
        <w:rPr>
          <w:rFonts w:ascii="Arial" w:hAnsi="Arial" w:cs="Arial"/>
          <w:color w:val="000000" w:themeColor="text1"/>
          <w:sz w:val="22"/>
        </w:rPr>
        <w:t xml:space="preserve">for personal reflection and peer examination of the data. </w:t>
      </w:r>
    </w:p>
    <w:p w:rsidR="008F02F6" w:rsidRPr="005945CA" w:rsidRDefault="008F02F6" w:rsidP="004A232B">
      <w:pPr>
        <w:pStyle w:val="ListParagraph"/>
        <w:numPr>
          <w:ilvl w:val="0"/>
          <w:numId w:val="17"/>
        </w:numPr>
        <w:spacing w:after="240"/>
        <w:contextualSpacing w:val="0"/>
        <w:rPr>
          <w:rFonts w:ascii="Arial" w:hAnsi="Arial" w:cs="Arial"/>
          <w:color w:val="000000" w:themeColor="text1"/>
          <w:sz w:val="22"/>
        </w:rPr>
      </w:pPr>
      <w:r w:rsidRPr="005945CA">
        <w:rPr>
          <w:rFonts w:ascii="Arial" w:hAnsi="Arial" w:cs="Arial"/>
          <w:color w:val="000000" w:themeColor="text1"/>
          <w:sz w:val="22"/>
        </w:rPr>
        <w:t xml:space="preserve">At the analysis stage, supervisors were used to independently code a set of data from a transcript, and to come to consensus on the emerging codes and categories. Ensuring the research was credible in reflecting the experiences and perceptions of the ward sisters who participated in the study was considered crucial to the wider acceptance of the research in the nursing arena and the transferability of the work to other organisations (Hantikainen, 2001).  </w:t>
      </w:r>
    </w:p>
    <w:p w:rsidR="008F02F6" w:rsidRPr="005945CA" w:rsidRDefault="008F02F6" w:rsidP="008F02F6">
      <w:pPr>
        <w:spacing w:after="240" w:line="360" w:lineRule="auto"/>
        <w:rPr>
          <w:rFonts w:ascii="Arial" w:hAnsi="Arial" w:cs="Arial"/>
          <w:color w:val="000000" w:themeColor="text1"/>
          <w:sz w:val="22"/>
        </w:rPr>
      </w:pPr>
      <w:r w:rsidRPr="005945CA">
        <w:rPr>
          <w:rFonts w:ascii="Arial" w:hAnsi="Arial" w:cs="Arial"/>
          <w:color w:val="000000" w:themeColor="text1"/>
          <w:sz w:val="22"/>
        </w:rPr>
        <w:t>Whilst the exact design of the research is based on pre and post str</w:t>
      </w:r>
      <w:r w:rsidR="00244DC3" w:rsidRPr="005945CA">
        <w:rPr>
          <w:rFonts w:ascii="Arial" w:hAnsi="Arial" w:cs="Arial"/>
          <w:color w:val="000000" w:themeColor="text1"/>
          <w:sz w:val="22"/>
        </w:rPr>
        <w:t>ucture changes, some literature</w:t>
      </w:r>
      <w:r w:rsidRPr="005945CA">
        <w:rPr>
          <w:rFonts w:ascii="Arial" w:hAnsi="Arial" w:cs="Arial"/>
          <w:color w:val="000000" w:themeColor="text1"/>
          <w:sz w:val="22"/>
        </w:rPr>
        <w:t xml:space="preserve"> suggests it is considered typical of the hermeneutic approach to include repeated observations or interviews in order to gain deeper insights through the informant’s and the investigator’s co-cre</w:t>
      </w:r>
      <w:r w:rsidR="009B46D5" w:rsidRPr="005945CA">
        <w:rPr>
          <w:rFonts w:ascii="Arial" w:hAnsi="Arial" w:cs="Arial"/>
          <w:color w:val="000000" w:themeColor="text1"/>
          <w:sz w:val="22"/>
        </w:rPr>
        <w:t xml:space="preserve">ation of substantive findings: </w:t>
      </w:r>
      <w:r w:rsidRPr="005945CA">
        <w:rPr>
          <w:rFonts w:ascii="Arial" w:hAnsi="Arial" w:cs="Arial"/>
          <w:color w:val="000000" w:themeColor="text1"/>
          <w:sz w:val="22"/>
        </w:rPr>
        <w:t xml:space="preserve">(a) </w:t>
      </w:r>
      <w:r w:rsidR="00257161" w:rsidRPr="005945CA">
        <w:rPr>
          <w:rFonts w:ascii="Arial" w:hAnsi="Arial" w:cs="Arial"/>
          <w:color w:val="000000" w:themeColor="text1"/>
          <w:sz w:val="22"/>
        </w:rPr>
        <w:t>“</w:t>
      </w:r>
      <w:r w:rsidRPr="005945CA">
        <w:rPr>
          <w:rFonts w:ascii="Arial" w:hAnsi="Arial" w:cs="Arial"/>
          <w:color w:val="000000" w:themeColor="text1"/>
          <w:sz w:val="22"/>
        </w:rPr>
        <w:t xml:space="preserve">to develop the informant’s focused life history, in other words their experience before and after supervisory status; (b) to elaborate </w:t>
      </w:r>
      <w:r w:rsidRPr="005945CA">
        <w:rPr>
          <w:rFonts w:ascii="Arial" w:hAnsi="Arial" w:cs="Arial"/>
          <w:color w:val="000000" w:themeColor="text1"/>
          <w:sz w:val="22"/>
        </w:rPr>
        <w:lastRenderedPageBreak/>
        <w:t>and develop specific issues and events that appeared important during the first interview (also providing new lines of inquiry for the same and other informants); and (c) to gain informant’s reflections on the interpretations derived from the previous narratives, and an</w:t>
      </w:r>
      <w:r w:rsidR="00244DC3" w:rsidRPr="005945CA">
        <w:rPr>
          <w:rFonts w:ascii="Arial" w:hAnsi="Arial" w:cs="Arial"/>
          <w:color w:val="000000" w:themeColor="text1"/>
          <w:sz w:val="22"/>
        </w:rPr>
        <w:t>y new lines of inquiry” (Crist and Tanner, 2003, p.203)</w:t>
      </w:r>
      <w:r w:rsidRPr="005945CA">
        <w:rPr>
          <w:rFonts w:ascii="Arial" w:hAnsi="Arial" w:cs="Arial"/>
          <w:color w:val="000000" w:themeColor="text1"/>
          <w:sz w:val="22"/>
        </w:rPr>
        <w:t xml:space="preserve">. </w:t>
      </w:r>
      <w:r w:rsidR="00A76FA0" w:rsidRPr="005945CA">
        <w:rPr>
          <w:rFonts w:ascii="Arial" w:hAnsi="Arial" w:cs="Arial"/>
          <w:color w:val="000000" w:themeColor="text1"/>
          <w:sz w:val="22"/>
        </w:rPr>
        <w:t xml:space="preserve">Through the combination of these measures </w:t>
      </w:r>
      <w:r w:rsidR="00202E59" w:rsidRPr="005945CA">
        <w:rPr>
          <w:rFonts w:ascii="Arial" w:hAnsi="Arial" w:cs="Arial"/>
          <w:color w:val="000000" w:themeColor="text1"/>
          <w:sz w:val="22"/>
        </w:rPr>
        <w:t xml:space="preserve">adopted </w:t>
      </w:r>
      <w:r w:rsidR="000E6CB8" w:rsidRPr="005945CA">
        <w:rPr>
          <w:rFonts w:ascii="Arial" w:hAnsi="Arial" w:cs="Arial"/>
          <w:color w:val="000000" w:themeColor="text1"/>
          <w:sz w:val="22"/>
        </w:rPr>
        <w:t>throughout the study period, it is possible for the reader to assess transferability and steps taken to ensure rigour and credibility of the study.</w:t>
      </w:r>
    </w:p>
    <w:p w:rsidR="00EA30DA" w:rsidRPr="005945CA" w:rsidRDefault="00EA30DA" w:rsidP="008F02F6">
      <w:pPr>
        <w:spacing w:after="240" w:line="360" w:lineRule="auto"/>
        <w:rPr>
          <w:rFonts w:ascii="Arial" w:hAnsi="Arial" w:cs="Arial"/>
          <w:color w:val="000000" w:themeColor="text1"/>
          <w:sz w:val="22"/>
        </w:rPr>
      </w:pPr>
    </w:p>
    <w:p w:rsidR="008F02F6" w:rsidRPr="005945CA" w:rsidRDefault="008F02F6" w:rsidP="005A4AB5">
      <w:pPr>
        <w:pStyle w:val="Heading3"/>
        <w:rPr>
          <w:color w:val="000000" w:themeColor="text1"/>
        </w:rPr>
      </w:pPr>
      <w:bookmarkStart w:id="55" w:name="_Toc496894838"/>
      <w:r w:rsidRPr="005945CA">
        <w:rPr>
          <w:color w:val="000000" w:themeColor="text1"/>
        </w:rPr>
        <w:t xml:space="preserve">3.3 </w:t>
      </w:r>
      <w:r w:rsidR="00C22EFD" w:rsidRPr="005945CA">
        <w:rPr>
          <w:color w:val="000000" w:themeColor="text1"/>
        </w:rPr>
        <w:tab/>
      </w:r>
      <w:r w:rsidRPr="005945CA">
        <w:rPr>
          <w:color w:val="000000" w:themeColor="text1"/>
        </w:rPr>
        <w:t xml:space="preserve">Philosophical </w:t>
      </w:r>
      <w:r w:rsidR="00285D66" w:rsidRPr="005945CA">
        <w:rPr>
          <w:color w:val="000000" w:themeColor="text1"/>
        </w:rPr>
        <w:t>p</w:t>
      </w:r>
      <w:r w:rsidRPr="005945CA">
        <w:rPr>
          <w:color w:val="000000" w:themeColor="text1"/>
        </w:rPr>
        <w:t xml:space="preserve">erspective of </w:t>
      </w:r>
      <w:r w:rsidR="00285D66" w:rsidRPr="005945CA">
        <w:rPr>
          <w:color w:val="000000" w:themeColor="text1"/>
        </w:rPr>
        <w:t>c</w:t>
      </w:r>
      <w:r w:rsidRPr="005945CA">
        <w:rPr>
          <w:color w:val="000000" w:themeColor="text1"/>
        </w:rPr>
        <w:t xml:space="preserve">ase </w:t>
      </w:r>
      <w:r w:rsidR="00285D66" w:rsidRPr="005945CA">
        <w:rPr>
          <w:color w:val="000000" w:themeColor="text1"/>
        </w:rPr>
        <w:t>s</w:t>
      </w:r>
      <w:r w:rsidRPr="005945CA">
        <w:rPr>
          <w:color w:val="000000" w:themeColor="text1"/>
        </w:rPr>
        <w:t>tudy</w:t>
      </w:r>
      <w:bookmarkEnd w:id="55"/>
    </w:p>
    <w:p w:rsidR="002D0FE4" w:rsidRPr="005945CA" w:rsidRDefault="008F02F6" w:rsidP="002D0FE4">
      <w:pPr>
        <w:spacing w:after="240" w:line="360" w:lineRule="auto"/>
        <w:rPr>
          <w:rFonts w:ascii="Arial" w:hAnsi="Arial" w:cs="Arial"/>
          <w:color w:val="000000" w:themeColor="text1"/>
          <w:sz w:val="22"/>
        </w:rPr>
      </w:pPr>
      <w:r w:rsidRPr="005945CA">
        <w:rPr>
          <w:rFonts w:ascii="Arial" w:hAnsi="Arial" w:cs="Arial"/>
          <w:color w:val="000000" w:themeColor="text1"/>
          <w:sz w:val="22"/>
        </w:rPr>
        <w:t>As has been described earlier in the chapter, the importance of researchers recognising and understanding their philosophical orientations within the paradigm adopted for their project is emphasised (Hussey and Hussey</w:t>
      </w:r>
      <w:r w:rsidR="00AE3EE3" w:rsidRPr="005945CA">
        <w:rPr>
          <w:rFonts w:ascii="Arial" w:hAnsi="Arial" w:cs="Arial"/>
          <w:color w:val="000000" w:themeColor="text1"/>
          <w:sz w:val="22"/>
        </w:rPr>
        <w:t>,</w:t>
      </w:r>
      <w:r w:rsidRPr="005945CA">
        <w:rPr>
          <w:rFonts w:ascii="Arial" w:hAnsi="Arial" w:cs="Arial"/>
          <w:color w:val="000000" w:themeColor="text1"/>
          <w:sz w:val="22"/>
        </w:rPr>
        <w:t xml:space="preserve"> 1997).  Creswell (20</w:t>
      </w:r>
      <w:r w:rsidR="00F20228" w:rsidRPr="005945CA">
        <w:rPr>
          <w:rFonts w:ascii="Arial" w:hAnsi="Arial" w:cs="Arial"/>
          <w:color w:val="000000" w:themeColor="text1"/>
          <w:sz w:val="22"/>
        </w:rPr>
        <w:t>14</w:t>
      </w:r>
      <w:r w:rsidRPr="005945CA">
        <w:rPr>
          <w:rFonts w:ascii="Arial" w:hAnsi="Arial" w:cs="Arial"/>
          <w:color w:val="000000" w:themeColor="text1"/>
          <w:sz w:val="22"/>
        </w:rPr>
        <w:t>) states that the research project must be framed within philosophical</w:t>
      </w:r>
      <w:r w:rsidR="00BB09A9" w:rsidRPr="005945CA">
        <w:rPr>
          <w:rFonts w:ascii="Arial" w:hAnsi="Arial" w:cs="Arial"/>
          <w:color w:val="000000" w:themeColor="text1"/>
          <w:sz w:val="22"/>
        </w:rPr>
        <w:t xml:space="preserve"> and theoretical perspectives. </w:t>
      </w:r>
      <w:r w:rsidRPr="005945CA">
        <w:rPr>
          <w:rFonts w:ascii="Arial" w:hAnsi="Arial" w:cs="Arial"/>
          <w:color w:val="000000" w:themeColor="text1"/>
          <w:sz w:val="22"/>
        </w:rPr>
        <w:t>Case s</w:t>
      </w:r>
      <w:r w:rsidR="00BB09A9" w:rsidRPr="005945CA">
        <w:rPr>
          <w:rFonts w:ascii="Arial" w:hAnsi="Arial" w:cs="Arial"/>
          <w:color w:val="000000" w:themeColor="text1"/>
          <w:sz w:val="22"/>
        </w:rPr>
        <w:t>tudy research</w:t>
      </w:r>
      <w:r w:rsidRPr="005945CA">
        <w:rPr>
          <w:rFonts w:ascii="Arial" w:hAnsi="Arial" w:cs="Arial"/>
          <w:color w:val="000000" w:themeColor="text1"/>
          <w:sz w:val="22"/>
        </w:rPr>
        <w:t xml:space="preserve"> can be completed in a multitude of different ways; as Cavaye (1996, p</w:t>
      </w:r>
      <w:r w:rsidR="00AE3EE3" w:rsidRPr="005945CA">
        <w:rPr>
          <w:rFonts w:ascii="Arial" w:hAnsi="Arial" w:cs="Arial"/>
          <w:color w:val="000000" w:themeColor="text1"/>
          <w:sz w:val="22"/>
        </w:rPr>
        <w:t>p</w:t>
      </w:r>
      <w:r w:rsidRPr="005945CA">
        <w:rPr>
          <w:rFonts w:ascii="Arial" w:hAnsi="Arial" w:cs="Arial"/>
          <w:color w:val="000000" w:themeColor="text1"/>
          <w:sz w:val="22"/>
        </w:rPr>
        <w:t xml:space="preserve">. 227-228) argues: </w:t>
      </w:r>
      <w:r w:rsidRPr="005945CA">
        <w:rPr>
          <w:rFonts w:ascii="Arial" w:hAnsi="Arial" w:cs="Arial"/>
          <w:iCs/>
          <w:color w:val="000000" w:themeColor="text1"/>
          <w:sz w:val="22"/>
        </w:rPr>
        <w:t xml:space="preserve">Case study research can be carried out </w:t>
      </w:r>
      <w:r w:rsidR="00BE7A6F" w:rsidRPr="005945CA">
        <w:rPr>
          <w:rFonts w:ascii="Arial" w:hAnsi="Arial" w:cs="Arial"/>
          <w:iCs/>
          <w:color w:val="000000" w:themeColor="text1"/>
          <w:sz w:val="22"/>
        </w:rPr>
        <w:t>using</w:t>
      </w:r>
      <w:r w:rsidRPr="005945CA">
        <w:rPr>
          <w:rFonts w:ascii="Arial" w:hAnsi="Arial" w:cs="Arial"/>
          <w:iCs/>
          <w:color w:val="000000" w:themeColor="text1"/>
          <w:sz w:val="22"/>
        </w:rPr>
        <w:t xml:space="preserve"> a positivist or an interpretive stance, can take a deductive or an inductive approach, can use qualitative and quantitative methods, and can investigate one or multiple cases. Case study research can be </w:t>
      </w:r>
      <w:r w:rsidR="00A353D8" w:rsidRPr="005945CA">
        <w:rPr>
          <w:rFonts w:ascii="Arial" w:hAnsi="Arial" w:cs="Arial"/>
          <w:iCs/>
          <w:color w:val="000000" w:themeColor="text1"/>
          <w:sz w:val="22"/>
        </w:rPr>
        <w:t xml:space="preserve">a </w:t>
      </w:r>
      <w:r w:rsidRPr="005945CA">
        <w:rPr>
          <w:rFonts w:ascii="Arial" w:hAnsi="Arial" w:cs="Arial"/>
          <w:iCs/>
          <w:color w:val="000000" w:themeColor="text1"/>
          <w:sz w:val="22"/>
        </w:rPr>
        <w:t>highly structured, positivist, deductive investigation of multiple cases; it can also be an unstructured, interpretive, inductive investigation of one case; lastly, it can be anything in between these two extremes in almost any combination.</w:t>
      </w:r>
      <w:r w:rsidR="002D0FE4" w:rsidRPr="005945CA">
        <w:rPr>
          <w:rFonts w:ascii="Arial" w:hAnsi="Arial" w:cs="Arial"/>
          <w:iCs/>
          <w:color w:val="000000" w:themeColor="text1"/>
          <w:sz w:val="22"/>
        </w:rPr>
        <w:t xml:space="preserve"> </w:t>
      </w:r>
      <w:r w:rsidR="002D0FE4" w:rsidRPr="005945CA">
        <w:rPr>
          <w:rFonts w:ascii="Arial" w:hAnsi="Arial" w:cs="Arial"/>
          <w:color w:val="000000" w:themeColor="text1"/>
          <w:sz w:val="22"/>
        </w:rPr>
        <w:t xml:space="preserve">Leading from </w:t>
      </w:r>
      <w:r w:rsidR="00257161" w:rsidRPr="005945CA">
        <w:rPr>
          <w:rFonts w:ascii="Arial" w:hAnsi="Arial" w:cs="Arial"/>
          <w:color w:val="000000" w:themeColor="text1"/>
          <w:sz w:val="22"/>
        </w:rPr>
        <w:t>this,</w:t>
      </w:r>
      <w:r w:rsidRPr="005945CA">
        <w:rPr>
          <w:rFonts w:ascii="Arial" w:hAnsi="Arial" w:cs="Arial"/>
          <w:color w:val="000000" w:themeColor="text1"/>
          <w:sz w:val="22"/>
        </w:rPr>
        <w:t xml:space="preserve"> this study has adopted the philosophical orientation of the interpretive paradigm. </w:t>
      </w:r>
    </w:p>
    <w:p w:rsidR="008F02F6" w:rsidRPr="005945CA" w:rsidRDefault="008F02F6" w:rsidP="002D0FE4">
      <w:pPr>
        <w:spacing w:after="240" w:line="360" w:lineRule="auto"/>
        <w:rPr>
          <w:rFonts w:ascii="Arial" w:hAnsi="Arial" w:cs="Arial"/>
          <w:color w:val="000000" w:themeColor="text1"/>
          <w:sz w:val="22"/>
        </w:rPr>
      </w:pPr>
      <w:r w:rsidRPr="005945CA">
        <w:rPr>
          <w:rFonts w:ascii="Arial" w:hAnsi="Arial" w:cs="Arial"/>
          <w:color w:val="000000" w:themeColor="text1"/>
          <w:sz w:val="22"/>
        </w:rPr>
        <w:t>Stake (1995), Bassey (1999)</w:t>
      </w:r>
      <w:r w:rsidR="00347C7C" w:rsidRPr="005945CA">
        <w:rPr>
          <w:rFonts w:ascii="Arial" w:hAnsi="Arial" w:cs="Arial"/>
          <w:color w:val="000000" w:themeColor="text1"/>
          <w:sz w:val="22"/>
        </w:rPr>
        <w:t>,</w:t>
      </w:r>
      <w:r w:rsidRPr="005945CA">
        <w:rPr>
          <w:rFonts w:ascii="Arial" w:hAnsi="Arial" w:cs="Arial"/>
          <w:color w:val="000000" w:themeColor="text1"/>
          <w:sz w:val="22"/>
        </w:rPr>
        <w:t xml:space="preserve"> and Cohen</w:t>
      </w:r>
      <w:r w:rsidR="00A4782B" w:rsidRPr="005945CA">
        <w:rPr>
          <w:rFonts w:ascii="Arial" w:hAnsi="Arial" w:cs="Arial"/>
          <w:color w:val="000000" w:themeColor="text1"/>
          <w:sz w:val="22"/>
        </w:rPr>
        <w:t>,</w:t>
      </w:r>
      <w:r w:rsidRPr="005945CA">
        <w:rPr>
          <w:rFonts w:ascii="Arial" w:hAnsi="Arial" w:cs="Arial"/>
          <w:color w:val="000000" w:themeColor="text1"/>
          <w:sz w:val="22"/>
        </w:rPr>
        <w:t xml:space="preserve"> </w:t>
      </w:r>
      <w:r w:rsidR="005113B2" w:rsidRPr="005945CA">
        <w:rPr>
          <w:rFonts w:ascii="Arial" w:hAnsi="Arial" w:cs="Arial"/>
          <w:color w:val="000000" w:themeColor="text1"/>
          <w:sz w:val="22"/>
        </w:rPr>
        <w:t>Manion and Morrison</w:t>
      </w:r>
      <w:r w:rsidRPr="005945CA">
        <w:rPr>
          <w:rFonts w:ascii="Arial" w:hAnsi="Arial" w:cs="Arial"/>
          <w:color w:val="000000" w:themeColor="text1"/>
          <w:sz w:val="22"/>
        </w:rPr>
        <w:t xml:space="preserve"> (2003) support the view that case study research should be carried out within an interpretive paradigm although it has been argued that the use of multiple methods including quantitative methods, enhances the development of a ‘thick’ description of the phenomenon.  Yin (2012) suggests good case study research should draw on a variety of sources, which can include both qualitative as well as quantitative sources. In doing so it is possible to check find</w:t>
      </w:r>
      <w:r w:rsidRPr="005945CA">
        <w:rPr>
          <w:rFonts w:ascii="Arial" w:hAnsi="Arial" w:cs="Arial"/>
          <w:color w:val="000000" w:themeColor="text1"/>
          <w:sz w:val="22"/>
        </w:rPr>
        <w:softHyphen/>
        <w:t xml:space="preserve">ings from different, as well as the same sources, </w:t>
      </w:r>
      <w:r w:rsidR="00946D23" w:rsidRPr="005945CA">
        <w:rPr>
          <w:rFonts w:ascii="Arial" w:hAnsi="Arial" w:cs="Arial"/>
          <w:color w:val="000000" w:themeColor="text1"/>
          <w:sz w:val="22"/>
        </w:rPr>
        <w:t>allowing the development of thick description by e</w:t>
      </w:r>
      <w:r w:rsidRPr="005945CA">
        <w:rPr>
          <w:rFonts w:ascii="Arial" w:hAnsi="Arial" w:cs="Arial"/>
          <w:color w:val="000000" w:themeColor="text1"/>
          <w:sz w:val="22"/>
        </w:rPr>
        <w:t>stablishi</w:t>
      </w:r>
      <w:r w:rsidR="00946D23" w:rsidRPr="005945CA">
        <w:rPr>
          <w:rFonts w:ascii="Arial" w:hAnsi="Arial" w:cs="Arial"/>
          <w:color w:val="000000" w:themeColor="text1"/>
          <w:sz w:val="22"/>
        </w:rPr>
        <w:t xml:space="preserve">ng converging lines of evidence, </w:t>
      </w:r>
      <w:r w:rsidRPr="005945CA">
        <w:rPr>
          <w:rFonts w:ascii="Arial" w:hAnsi="Arial" w:cs="Arial"/>
          <w:color w:val="000000" w:themeColor="text1"/>
          <w:sz w:val="22"/>
        </w:rPr>
        <w:t>which contributes to making the findings as r</w:t>
      </w:r>
      <w:r w:rsidR="005113B2" w:rsidRPr="005945CA">
        <w:rPr>
          <w:rFonts w:ascii="Arial" w:hAnsi="Arial" w:cs="Arial"/>
          <w:color w:val="000000" w:themeColor="text1"/>
          <w:sz w:val="22"/>
        </w:rPr>
        <w:t>obust as possible (Denzin, 1978; Kimchi, Polivka</w:t>
      </w:r>
      <w:r w:rsidRPr="005945CA">
        <w:rPr>
          <w:rFonts w:ascii="Arial" w:hAnsi="Arial" w:cs="Arial"/>
          <w:color w:val="000000" w:themeColor="text1"/>
          <w:sz w:val="22"/>
        </w:rPr>
        <w:t xml:space="preserve"> </w:t>
      </w:r>
      <w:r w:rsidR="00AE3EE3" w:rsidRPr="005945CA">
        <w:rPr>
          <w:rFonts w:ascii="Arial" w:hAnsi="Arial" w:cs="Arial"/>
          <w:color w:val="000000" w:themeColor="text1"/>
          <w:sz w:val="22"/>
        </w:rPr>
        <w:t>and</w:t>
      </w:r>
      <w:r w:rsidRPr="005945CA">
        <w:rPr>
          <w:rFonts w:ascii="Arial" w:hAnsi="Arial" w:cs="Arial"/>
          <w:color w:val="000000" w:themeColor="text1"/>
          <w:sz w:val="22"/>
        </w:rPr>
        <w:t xml:space="preserve"> Stevenson, 1991).</w:t>
      </w:r>
    </w:p>
    <w:p w:rsidR="008F02F6" w:rsidRPr="005945CA" w:rsidRDefault="008F02F6" w:rsidP="008F02F6">
      <w:pPr>
        <w:spacing w:line="360" w:lineRule="auto"/>
        <w:rPr>
          <w:rFonts w:ascii="Arial" w:hAnsi="Arial" w:cs="Arial"/>
          <w:color w:val="000000" w:themeColor="text1"/>
          <w:sz w:val="22"/>
        </w:rPr>
      </w:pPr>
      <w:r w:rsidRPr="005945CA">
        <w:rPr>
          <w:rFonts w:ascii="Arial" w:hAnsi="Arial" w:cs="Arial"/>
          <w:iCs/>
          <w:color w:val="000000" w:themeColor="text1"/>
          <w:sz w:val="22"/>
        </w:rPr>
        <w:t xml:space="preserve">Within the context of this research </w:t>
      </w:r>
      <w:r w:rsidR="00E62895" w:rsidRPr="005945CA">
        <w:rPr>
          <w:rFonts w:ascii="Arial" w:hAnsi="Arial" w:cs="Arial"/>
          <w:iCs/>
          <w:color w:val="000000" w:themeColor="text1"/>
          <w:sz w:val="22"/>
        </w:rPr>
        <w:t xml:space="preserve">in order to provide layers of understanding </w:t>
      </w:r>
      <w:r w:rsidR="00596670" w:rsidRPr="005945CA">
        <w:rPr>
          <w:rFonts w:ascii="Arial" w:hAnsi="Arial" w:cs="Arial"/>
          <w:iCs/>
          <w:color w:val="000000" w:themeColor="text1"/>
          <w:sz w:val="22"/>
        </w:rPr>
        <w:t>and the desired thick description,</w:t>
      </w:r>
      <w:r w:rsidR="00596670" w:rsidRPr="005945CA">
        <w:rPr>
          <w:rFonts w:ascii="Arial" w:hAnsi="Arial" w:cs="Arial"/>
          <w:color w:val="000000" w:themeColor="text1"/>
          <w:sz w:val="22"/>
        </w:rPr>
        <w:t xml:space="preserve"> more</w:t>
      </w:r>
      <w:r w:rsidRPr="005945CA">
        <w:rPr>
          <w:rFonts w:ascii="Arial" w:hAnsi="Arial" w:cs="Arial"/>
          <w:color w:val="000000" w:themeColor="text1"/>
          <w:sz w:val="22"/>
        </w:rPr>
        <w:t xml:space="preserve"> than one method is used in studying the phenomena (Mitchell, 1986). This involves combining and utilising both qualitative interview analysis with nursing quality </w:t>
      </w:r>
      <w:r w:rsidRPr="005945CA">
        <w:rPr>
          <w:rFonts w:ascii="Arial" w:hAnsi="Arial" w:cs="Arial"/>
          <w:color w:val="000000" w:themeColor="text1"/>
          <w:sz w:val="22"/>
        </w:rPr>
        <w:lastRenderedPageBreak/>
        <w:t xml:space="preserve">indicators in the form of metrics to provide quantitative methods in studying the single phenomenon. </w:t>
      </w:r>
    </w:p>
    <w:p w:rsidR="008F02F6" w:rsidRPr="005945CA" w:rsidRDefault="008F02F6" w:rsidP="008F02F6">
      <w:pPr>
        <w:spacing w:line="360" w:lineRule="auto"/>
        <w:rPr>
          <w:rFonts w:ascii="Arial" w:hAnsi="Arial" w:cs="Arial"/>
          <w:color w:val="000000" w:themeColor="text1"/>
          <w:sz w:val="22"/>
        </w:rPr>
      </w:pPr>
    </w:p>
    <w:p w:rsidR="008F02F6" w:rsidRPr="005945CA" w:rsidRDefault="008F02F6" w:rsidP="008F02F6">
      <w:pPr>
        <w:spacing w:line="360" w:lineRule="auto"/>
        <w:rPr>
          <w:rFonts w:ascii="Arial" w:hAnsi="Arial" w:cs="Arial"/>
          <w:color w:val="000000" w:themeColor="text1"/>
          <w:sz w:val="22"/>
        </w:rPr>
      </w:pPr>
      <w:r w:rsidRPr="005945CA">
        <w:rPr>
          <w:rFonts w:ascii="Arial" w:hAnsi="Arial" w:cs="Arial"/>
          <w:color w:val="000000" w:themeColor="text1"/>
          <w:sz w:val="22"/>
        </w:rPr>
        <w:t>Using both qualitative and quantitative methods in the same study has resulted in debate from some researchers arguing that the two paradigms differ epistemologically and ontologically (Hunt, 1991).  Nursing scholars contributed to the debate in the 1980s and 1990s and to a lesser extent more recently. Those against the approach suggest that, if used, different methods could only be complementary, each supporting a distinct and independent part of a study. Hinds (1989, p</w:t>
      </w:r>
      <w:r w:rsidR="00BB09A9" w:rsidRPr="005945CA">
        <w:rPr>
          <w:rFonts w:ascii="Arial" w:hAnsi="Arial" w:cs="Arial"/>
          <w:color w:val="000000" w:themeColor="text1"/>
          <w:sz w:val="22"/>
        </w:rPr>
        <w:t>.</w:t>
      </w:r>
      <w:r w:rsidRPr="005945CA">
        <w:rPr>
          <w:rFonts w:ascii="Arial" w:hAnsi="Arial" w:cs="Arial"/>
          <w:color w:val="000000" w:themeColor="text1"/>
          <w:sz w:val="22"/>
        </w:rPr>
        <w:t xml:space="preserve">442) acknowledges that combining both qualitative and quantitative methods “increases the ability to rule out rival explanations of observed change and reduces scepticism of change-related findings”. </w:t>
      </w:r>
    </w:p>
    <w:p w:rsidR="008F02F6" w:rsidRPr="005945CA" w:rsidRDefault="008F02F6" w:rsidP="008F02F6">
      <w:pPr>
        <w:spacing w:line="360" w:lineRule="auto"/>
        <w:rPr>
          <w:rFonts w:ascii="Arial" w:hAnsi="Arial" w:cs="Arial"/>
          <w:color w:val="000000" w:themeColor="text1"/>
          <w:sz w:val="22"/>
        </w:rPr>
      </w:pPr>
    </w:p>
    <w:p w:rsidR="008F02F6" w:rsidRPr="005945CA" w:rsidRDefault="008F02F6" w:rsidP="008F02F6">
      <w:pPr>
        <w:spacing w:line="360" w:lineRule="auto"/>
        <w:rPr>
          <w:rFonts w:ascii="Arial" w:hAnsi="Arial" w:cs="Arial"/>
          <w:color w:val="000000" w:themeColor="text1"/>
          <w:sz w:val="22"/>
        </w:rPr>
      </w:pPr>
      <w:r w:rsidRPr="005945CA">
        <w:rPr>
          <w:rFonts w:ascii="Arial" w:hAnsi="Arial" w:cs="Arial"/>
          <w:color w:val="000000" w:themeColor="text1"/>
          <w:sz w:val="22"/>
        </w:rPr>
        <w:t xml:space="preserve">In using different methods in this </w:t>
      </w:r>
      <w:r w:rsidR="00257161" w:rsidRPr="005945CA">
        <w:rPr>
          <w:rFonts w:ascii="Arial" w:hAnsi="Arial" w:cs="Arial"/>
          <w:color w:val="000000" w:themeColor="text1"/>
          <w:sz w:val="22"/>
        </w:rPr>
        <w:t>research,</w:t>
      </w:r>
      <w:r w:rsidRPr="005945CA">
        <w:rPr>
          <w:rFonts w:ascii="Arial" w:hAnsi="Arial" w:cs="Arial"/>
          <w:color w:val="000000" w:themeColor="text1"/>
          <w:sz w:val="22"/>
        </w:rPr>
        <w:t xml:space="preserve"> the aim is to create a plausible interpretation of what was found, and from there to convincingly create a worthwhile argument from the interpretation of the experience of ward sisters. My research focussed on participants’ subjective experiences, before and after the implementation of supervisory status and an acknowledgement of the importance of context within which the subjects were operating (Parahoo, 20</w:t>
      </w:r>
      <w:r w:rsidR="0078166A" w:rsidRPr="005945CA">
        <w:rPr>
          <w:rFonts w:ascii="Arial" w:hAnsi="Arial" w:cs="Arial"/>
          <w:color w:val="000000" w:themeColor="text1"/>
          <w:sz w:val="22"/>
        </w:rPr>
        <w:t>14</w:t>
      </w:r>
      <w:r w:rsidRPr="005945CA">
        <w:rPr>
          <w:rFonts w:ascii="Arial" w:hAnsi="Arial" w:cs="Arial"/>
          <w:color w:val="000000" w:themeColor="text1"/>
          <w:sz w:val="22"/>
        </w:rPr>
        <w:t xml:space="preserve">). This allowed an appreciation of the subjective world of the research participants. </w:t>
      </w:r>
    </w:p>
    <w:p w:rsidR="008F02F6" w:rsidRPr="005945CA" w:rsidRDefault="008F02F6" w:rsidP="008F02F6">
      <w:pPr>
        <w:spacing w:line="360" w:lineRule="auto"/>
        <w:rPr>
          <w:rFonts w:ascii="Arial" w:hAnsi="Arial" w:cs="Arial"/>
          <w:color w:val="000000" w:themeColor="text1"/>
          <w:sz w:val="22"/>
        </w:rPr>
      </w:pPr>
    </w:p>
    <w:p w:rsidR="008F02F6" w:rsidRPr="005945CA" w:rsidRDefault="003B1EAF" w:rsidP="008F02F6">
      <w:pPr>
        <w:spacing w:line="360" w:lineRule="auto"/>
        <w:rPr>
          <w:rFonts w:ascii="Arial" w:hAnsi="Arial" w:cs="Arial"/>
          <w:color w:val="000000" w:themeColor="text1"/>
          <w:sz w:val="22"/>
        </w:rPr>
      </w:pPr>
      <w:r w:rsidRPr="005945CA">
        <w:rPr>
          <w:rFonts w:ascii="Arial" w:hAnsi="Arial" w:cs="Arial"/>
          <w:color w:val="000000" w:themeColor="text1"/>
          <w:sz w:val="22"/>
        </w:rPr>
        <w:t>T</w:t>
      </w:r>
      <w:r w:rsidR="008F02F6" w:rsidRPr="005945CA">
        <w:rPr>
          <w:rFonts w:ascii="Arial" w:hAnsi="Arial" w:cs="Arial"/>
          <w:color w:val="000000" w:themeColor="text1"/>
          <w:sz w:val="22"/>
        </w:rPr>
        <w:t xml:space="preserve">his research </w:t>
      </w:r>
      <w:r w:rsidRPr="005945CA">
        <w:rPr>
          <w:rFonts w:ascii="Arial" w:hAnsi="Arial" w:cs="Arial"/>
          <w:color w:val="000000" w:themeColor="text1"/>
          <w:sz w:val="22"/>
        </w:rPr>
        <w:t xml:space="preserve">benefits from both </w:t>
      </w:r>
      <w:r w:rsidR="00092CD4" w:rsidRPr="005945CA">
        <w:rPr>
          <w:rFonts w:ascii="Arial" w:hAnsi="Arial" w:cs="Arial"/>
          <w:color w:val="000000" w:themeColor="text1"/>
          <w:sz w:val="22"/>
        </w:rPr>
        <w:t>qualitative as well as</w:t>
      </w:r>
      <w:r w:rsidR="008F02F6" w:rsidRPr="005945CA">
        <w:rPr>
          <w:rFonts w:ascii="Arial" w:hAnsi="Arial" w:cs="Arial"/>
          <w:color w:val="000000" w:themeColor="text1"/>
          <w:sz w:val="22"/>
        </w:rPr>
        <w:t xml:space="preserve"> quantitative investigation within the broad interpretive framework</w:t>
      </w:r>
      <w:r w:rsidR="00D8367B" w:rsidRPr="005945CA">
        <w:rPr>
          <w:rFonts w:ascii="Arial" w:hAnsi="Arial" w:cs="Arial"/>
          <w:color w:val="000000" w:themeColor="text1"/>
          <w:sz w:val="22"/>
        </w:rPr>
        <w:t xml:space="preserve"> of case study methodology.</w:t>
      </w:r>
      <w:r w:rsidR="008F02F6" w:rsidRPr="005945CA">
        <w:rPr>
          <w:rFonts w:ascii="Arial" w:hAnsi="Arial" w:cs="Arial"/>
          <w:color w:val="000000" w:themeColor="text1"/>
          <w:sz w:val="22"/>
        </w:rPr>
        <w:t xml:space="preserve"> The quantitative findings have been reported within the conceptual framework of the case study research and provide an additional perspective in relation to the case.</w:t>
      </w:r>
    </w:p>
    <w:p w:rsidR="002D0FE4" w:rsidRPr="005945CA" w:rsidRDefault="002D0FE4" w:rsidP="008F02F6">
      <w:pPr>
        <w:spacing w:line="360" w:lineRule="auto"/>
        <w:rPr>
          <w:rFonts w:ascii="Arial" w:hAnsi="Arial" w:cs="Arial"/>
          <w:color w:val="000000" w:themeColor="text1"/>
          <w:sz w:val="22"/>
        </w:rPr>
      </w:pPr>
    </w:p>
    <w:p w:rsidR="008F02F6" w:rsidRPr="005945CA" w:rsidRDefault="008F02F6" w:rsidP="008F02F6">
      <w:pPr>
        <w:pStyle w:val="Heading3"/>
        <w:rPr>
          <w:color w:val="000000" w:themeColor="text1"/>
        </w:rPr>
      </w:pPr>
      <w:bookmarkStart w:id="56" w:name="_Toc496894839"/>
      <w:r w:rsidRPr="005945CA">
        <w:rPr>
          <w:color w:val="000000" w:themeColor="text1"/>
        </w:rPr>
        <w:t xml:space="preserve">3.4 </w:t>
      </w:r>
      <w:r w:rsidR="00285D66" w:rsidRPr="005945CA">
        <w:rPr>
          <w:color w:val="000000" w:themeColor="text1"/>
        </w:rPr>
        <w:tab/>
      </w:r>
      <w:r w:rsidRPr="005945CA">
        <w:rPr>
          <w:color w:val="000000" w:themeColor="text1"/>
        </w:rPr>
        <w:t xml:space="preserve">Summary: Case </w:t>
      </w:r>
      <w:r w:rsidR="00285D66" w:rsidRPr="005945CA">
        <w:rPr>
          <w:color w:val="000000" w:themeColor="text1"/>
        </w:rPr>
        <w:t>s</w:t>
      </w:r>
      <w:r w:rsidRPr="005945CA">
        <w:rPr>
          <w:color w:val="000000" w:themeColor="text1"/>
        </w:rPr>
        <w:t xml:space="preserve">tudy </w:t>
      </w:r>
      <w:r w:rsidR="00285D66" w:rsidRPr="005945CA">
        <w:rPr>
          <w:color w:val="000000" w:themeColor="text1"/>
        </w:rPr>
        <w:t>r</w:t>
      </w:r>
      <w:r w:rsidRPr="005945CA">
        <w:rPr>
          <w:color w:val="000000" w:themeColor="text1"/>
        </w:rPr>
        <w:t xml:space="preserve">esearch for the </w:t>
      </w:r>
      <w:r w:rsidR="00285D66" w:rsidRPr="005945CA">
        <w:rPr>
          <w:color w:val="000000" w:themeColor="text1"/>
        </w:rPr>
        <w:t>r</w:t>
      </w:r>
      <w:r w:rsidRPr="005945CA">
        <w:rPr>
          <w:color w:val="000000" w:themeColor="text1"/>
        </w:rPr>
        <w:t>esearch</w:t>
      </w:r>
      <w:bookmarkEnd w:id="56"/>
    </w:p>
    <w:p w:rsidR="008F02F6" w:rsidRPr="005945CA" w:rsidRDefault="008F02F6" w:rsidP="008F02F6">
      <w:pPr>
        <w:spacing w:after="240" w:line="360" w:lineRule="auto"/>
        <w:rPr>
          <w:rFonts w:ascii="Arial" w:hAnsi="Arial" w:cs="Arial"/>
          <w:color w:val="000000" w:themeColor="text1"/>
          <w:sz w:val="22"/>
        </w:rPr>
      </w:pPr>
      <w:r w:rsidRPr="005945CA">
        <w:rPr>
          <w:rFonts w:ascii="Arial" w:hAnsi="Arial" w:cs="Arial"/>
          <w:color w:val="000000" w:themeColor="text1"/>
          <w:sz w:val="22"/>
        </w:rPr>
        <w:t xml:space="preserve">Returning to the aim of this research study, in order to </w:t>
      </w:r>
      <w:r w:rsidRPr="005945CA">
        <w:rPr>
          <w:rFonts w:ascii="Arial" w:hAnsi="Arial" w:cs="Arial"/>
          <w:bCs/>
          <w:color w:val="000000" w:themeColor="text1"/>
          <w:sz w:val="22"/>
        </w:rPr>
        <w:t xml:space="preserve">examine the factors </w:t>
      </w:r>
      <w:r w:rsidR="00BE7A6F" w:rsidRPr="005945CA">
        <w:rPr>
          <w:rFonts w:ascii="Arial" w:hAnsi="Arial" w:cs="Arial"/>
          <w:bCs/>
          <w:color w:val="000000" w:themeColor="text1"/>
          <w:sz w:val="22"/>
        </w:rPr>
        <w:t>which</w:t>
      </w:r>
      <w:r w:rsidRPr="005945CA">
        <w:rPr>
          <w:rFonts w:ascii="Arial" w:hAnsi="Arial" w:cs="Arial"/>
          <w:bCs/>
          <w:color w:val="000000" w:themeColor="text1"/>
          <w:sz w:val="22"/>
        </w:rPr>
        <w:t xml:space="preserve"> influence supervisory status for ward sisters and the impact of the role on quality of care</w:t>
      </w:r>
      <w:r w:rsidRPr="005945CA">
        <w:rPr>
          <w:rFonts w:ascii="Arial" w:hAnsi="Arial" w:cs="Arial"/>
          <w:color w:val="000000" w:themeColor="text1"/>
          <w:sz w:val="22"/>
        </w:rPr>
        <w:t xml:space="preserve"> </w:t>
      </w:r>
      <w:r w:rsidR="001B0E7E" w:rsidRPr="005945CA">
        <w:rPr>
          <w:rFonts w:ascii="Arial" w:hAnsi="Arial" w:cs="Arial"/>
          <w:color w:val="000000" w:themeColor="text1"/>
          <w:sz w:val="22"/>
        </w:rPr>
        <w:t xml:space="preserve">both perceived and actual, </w:t>
      </w:r>
      <w:r w:rsidRPr="005945CA">
        <w:rPr>
          <w:rFonts w:ascii="Arial" w:hAnsi="Arial" w:cs="Arial"/>
          <w:color w:val="000000" w:themeColor="text1"/>
          <w:sz w:val="22"/>
        </w:rPr>
        <w:t xml:space="preserve">a case study approach has been utilised. The purpose of the research is to describe, analyse and explain what happened so that the researcher and the reader can make judgments about the usefulness of the case study. </w:t>
      </w:r>
    </w:p>
    <w:p w:rsidR="00A40985" w:rsidRPr="005945CA" w:rsidRDefault="008F02F6" w:rsidP="00A40985">
      <w:pPr>
        <w:autoSpaceDE w:val="0"/>
        <w:autoSpaceDN w:val="0"/>
        <w:adjustRightInd w:val="0"/>
        <w:spacing w:after="240" w:line="360" w:lineRule="auto"/>
        <w:rPr>
          <w:rFonts w:ascii="Arial" w:hAnsi="Arial" w:cs="Arial"/>
          <w:color w:val="000000" w:themeColor="text1"/>
          <w:sz w:val="22"/>
          <w:szCs w:val="22"/>
        </w:rPr>
      </w:pPr>
      <w:r w:rsidRPr="005945CA">
        <w:rPr>
          <w:rFonts w:ascii="Arial" w:hAnsi="Arial" w:cs="Arial"/>
          <w:color w:val="000000" w:themeColor="text1"/>
          <w:sz w:val="22"/>
          <w:szCs w:val="22"/>
        </w:rPr>
        <w:t>Case study research has enabled comparisons to be made between the experiences of ward sisters before and after the transition to supervisory status.</w:t>
      </w:r>
      <w:r w:rsidR="001C5A99" w:rsidRPr="005945CA">
        <w:rPr>
          <w:rFonts w:ascii="Arial" w:hAnsi="Arial" w:cs="Arial"/>
          <w:color w:val="000000" w:themeColor="text1"/>
          <w:sz w:val="22"/>
          <w:szCs w:val="22"/>
        </w:rPr>
        <w:t xml:space="preserve"> Case study offers a credible, original and creative approach to this aspect of nursing research (Taylor and Thomas</w:t>
      </w:r>
      <w:r w:rsidR="000D245A" w:rsidRPr="005945CA">
        <w:rPr>
          <w:rFonts w:ascii="Arial" w:hAnsi="Arial" w:cs="Arial"/>
          <w:color w:val="000000" w:themeColor="text1"/>
          <w:sz w:val="22"/>
          <w:szCs w:val="22"/>
        </w:rPr>
        <w:t>-Gregory,</w:t>
      </w:r>
      <w:r w:rsidR="001C5A99" w:rsidRPr="005945CA">
        <w:rPr>
          <w:rFonts w:ascii="Arial" w:hAnsi="Arial" w:cs="Arial"/>
          <w:color w:val="000000" w:themeColor="text1"/>
          <w:sz w:val="22"/>
          <w:szCs w:val="22"/>
        </w:rPr>
        <w:t xml:space="preserve"> 2015).</w:t>
      </w:r>
      <w:r w:rsidRPr="005945CA">
        <w:rPr>
          <w:rFonts w:ascii="Arial" w:hAnsi="Arial" w:cs="Arial"/>
          <w:color w:val="000000" w:themeColor="text1"/>
          <w:sz w:val="22"/>
          <w:szCs w:val="22"/>
        </w:rPr>
        <w:t xml:space="preserve"> </w:t>
      </w:r>
    </w:p>
    <w:p w:rsidR="00A40985" w:rsidRPr="005945CA" w:rsidRDefault="000D245A" w:rsidP="00A40985">
      <w:pPr>
        <w:autoSpaceDE w:val="0"/>
        <w:autoSpaceDN w:val="0"/>
        <w:adjustRightInd w:val="0"/>
        <w:spacing w:after="240" w:line="360" w:lineRule="auto"/>
        <w:rPr>
          <w:rFonts w:ascii="Arial" w:hAnsi="Arial" w:cs="Arial"/>
          <w:color w:val="000000" w:themeColor="text1"/>
          <w:sz w:val="22"/>
          <w:szCs w:val="22"/>
          <w:lang w:val="en-US"/>
        </w:rPr>
      </w:pPr>
      <w:r w:rsidRPr="005945CA">
        <w:rPr>
          <w:rFonts w:ascii="Arial" w:hAnsi="Arial" w:cs="Arial"/>
          <w:color w:val="000000" w:themeColor="text1"/>
          <w:sz w:val="22"/>
          <w:szCs w:val="22"/>
        </w:rPr>
        <w:lastRenderedPageBreak/>
        <w:t>Luck, Jackson and Usher (</w:t>
      </w:r>
      <w:r w:rsidR="00A40985" w:rsidRPr="005945CA">
        <w:rPr>
          <w:rFonts w:ascii="Arial" w:hAnsi="Arial" w:cs="Arial"/>
          <w:color w:val="000000" w:themeColor="text1"/>
          <w:sz w:val="22"/>
          <w:szCs w:val="22"/>
        </w:rPr>
        <w:t>2006</w:t>
      </w:r>
      <w:r w:rsidRPr="005945CA">
        <w:rPr>
          <w:rFonts w:ascii="Arial" w:hAnsi="Arial" w:cs="Arial"/>
          <w:color w:val="000000" w:themeColor="text1"/>
          <w:sz w:val="22"/>
          <w:szCs w:val="22"/>
        </w:rPr>
        <w:t>)</w:t>
      </w:r>
      <w:r w:rsidR="00A40985" w:rsidRPr="005945CA">
        <w:rPr>
          <w:rFonts w:ascii="Arial" w:hAnsi="Arial" w:cs="Arial"/>
          <w:color w:val="000000" w:themeColor="text1"/>
          <w:sz w:val="22"/>
          <w:szCs w:val="22"/>
        </w:rPr>
        <w:t xml:space="preserve"> argue </w:t>
      </w:r>
      <w:r w:rsidR="00A40985" w:rsidRPr="005945CA">
        <w:rPr>
          <w:rFonts w:ascii="Arial" w:hAnsi="Arial" w:cs="Arial"/>
          <w:color w:val="000000" w:themeColor="text1"/>
          <w:sz w:val="22"/>
          <w:szCs w:val="22"/>
          <w:lang w:val="en-US"/>
        </w:rPr>
        <w:t xml:space="preserve">case study research is under used, and </w:t>
      </w:r>
      <w:r w:rsidR="00A40985" w:rsidRPr="005945CA">
        <w:rPr>
          <w:rFonts w:ascii="Arial" w:hAnsi="Arial" w:cs="Arial"/>
          <w:color w:val="000000" w:themeColor="text1"/>
          <w:sz w:val="22"/>
          <w:szCs w:val="22"/>
        </w:rPr>
        <w:t>that it</w:t>
      </w:r>
      <w:r w:rsidR="00A40985" w:rsidRPr="005945CA">
        <w:rPr>
          <w:rFonts w:ascii="Arial" w:hAnsi="Arial" w:cs="Arial"/>
          <w:color w:val="000000" w:themeColor="text1"/>
          <w:sz w:val="22"/>
          <w:szCs w:val="22"/>
          <w:lang w:val="en-US"/>
        </w:rPr>
        <w:t xml:space="preserve"> allows the opportunity for in depth exploration of the phenomenon, within a defined and meaningful context whilst offering an understanding about real life events. </w:t>
      </w:r>
    </w:p>
    <w:p w:rsidR="008F02F6" w:rsidRPr="005945CA" w:rsidRDefault="008F02F6" w:rsidP="00A40985">
      <w:pPr>
        <w:spacing w:after="240" w:line="360" w:lineRule="auto"/>
        <w:rPr>
          <w:rFonts w:ascii="Arial" w:hAnsi="Arial" w:cs="Arial"/>
          <w:color w:val="000000" w:themeColor="text1"/>
          <w:sz w:val="22"/>
        </w:rPr>
      </w:pPr>
      <w:r w:rsidRPr="005945CA">
        <w:rPr>
          <w:rFonts w:ascii="Arial" w:hAnsi="Arial" w:cs="Arial"/>
          <w:color w:val="000000" w:themeColor="text1"/>
          <w:sz w:val="22"/>
          <w:szCs w:val="22"/>
        </w:rPr>
        <w:t xml:space="preserve">The ‘thick’ descriptions of the contexts </w:t>
      </w:r>
      <w:r w:rsidR="00A40985" w:rsidRPr="005945CA">
        <w:rPr>
          <w:rFonts w:ascii="Arial" w:hAnsi="Arial" w:cs="Arial"/>
          <w:color w:val="000000" w:themeColor="text1"/>
          <w:sz w:val="22"/>
          <w:szCs w:val="22"/>
        </w:rPr>
        <w:t>within this research, are</w:t>
      </w:r>
      <w:r w:rsidRPr="005945CA">
        <w:rPr>
          <w:rFonts w:ascii="Arial" w:hAnsi="Arial" w:cs="Arial"/>
          <w:color w:val="000000" w:themeColor="text1"/>
          <w:sz w:val="22"/>
          <w:szCs w:val="22"/>
        </w:rPr>
        <w:t xml:space="preserve"> vital for</w:t>
      </w:r>
      <w:r w:rsidRPr="005945CA">
        <w:rPr>
          <w:rFonts w:ascii="Arial" w:hAnsi="Arial" w:cs="Arial"/>
          <w:color w:val="000000" w:themeColor="text1"/>
          <w:sz w:val="22"/>
        </w:rPr>
        <w:t xml:space="preserve"> comparisons to take place and involve the description of the particular situation for each individual ward sister where the context of practising and undertaking the full spectrum of responsibilities within the role of ward sister was different. The illumination of meaning within the contexts aims to enable the reader to make a judgment on the use of the research for his or her own purposes (Merriam</w:t>
      </w:r>
      <w:r w:rsidR="00AE3EE3" w:rsidRPr="005945CA">
        <w:rPr>
          <w:rFonts w:ascii="Arial" w:hAnsi="Arial" w:cs="Arial"/>
          <w:color w:val="000000" w:themeColor="text1"/>
          <w:sz w:val="22"/>
        </w:rPr>
        <w:t>,</w:t>
      </w:r>
      <w:r w:rsidRPr="005945CA">
        <w:rPr>
          <w:rFonts w:ascii="Arial" w:hAnsi="Arial" w:cs="Arial"/>
          <w:color w:val="000000" w:themeColor="text1"/>
          <w:sz w:val="22"/>
        </w:rPr>
        <w:t xml:space="preserve"> 1998). </w:t>
      </w:r>
    </w:p>
    <w:p w:rsidR="00AA05EE" w:rsidRPr="005945CA" w:rsidRDefault="00324E42" w:rsidP="00B76A5C">
      <w:pPr>
        <w:spacing w:before="100" w:beforeAutospacing="1" w:after="100" w:afterAutospacing="1" w:line="360" w:lineRule="auto"/>
        <w:rPr>
          <w:rFonts w:ascii="Times" w:hAnsi="Times"/>
          <w:color w:val="000000" w:themeColor="text1"/>
          <w:sz w:val="20"/>
          <w:szCs w:val="20"/>
        </w:rPr>
      </w:pPr>
      <w:r w:rsidRPr="005945CA">
        <w:rPr>
          <w:rFonts w:ascii="Arial" w:hAnsi="Arial" w:cs="Arial"/>
          <w:color w:val="000000" w:themeColor="text1"/>
          <w:sz w:val="22"/>
          <w:szCs w:val="22"/>
        </w:rPr>
        <w:t>The use of case study research in this setting aims to offer a</w:t>
      </w:r>
      <w:r w:rsidR="00BE7A6F" w:rsidRPr="005945CA">
        <w:rPr>
          <w:rFonts w:ascii="Arial" w:hAnsi="Arial" w:cs="Arial"/>
          <w:color w:val="000000" w:themeColor="text1"/>
          <w:sz w:val="22"/>
          <w:szCs w:val="22"/>
        </w:rPr>
        <w:t xml:space="preserve"> credible, original </w:t>
      </w:r>
      <w:r w:rsidRPr="005945CA">
        <w:rPr>
          <w:rFonts w:ascii="Arial" w:hAnsi="Arial" w:cs="Arial"/>
          <w:color w:val="000000" w:themeColor="text1"/>
          <w:sz w:val="22"/>
          <w:szCs w:val="22"/>
        </w:rPr>
        <w:t xml:space="preserve">and creative approach to the investigation of the </w:t>
      </w:r>
      <w:r w:rsidR="00B76A5C" w:rsidRPr="005945CA">
        <w:rPr>
          <w:rFonts w:ascii="Arial" w:hAnsi="Arial" w:cs="Arial"/>
          <w:color w:val="000000" w:themeColor="text1"/>
          <w:sz w:val="22"/>
          <w:szCs w:val="22"/>
        </w:rPr>
        <w:t>ward</w:t>
      </w:r>
      <w:r w:rsidRPr="005945CA">
        <w:rPr>
          <w:rFonts w:ascii="Arial" w:hAnsi="Arial" w:cs="Arial"/>
          <w:color w:val="000000" w:themeColor="text1"/>
          <w:sz w:val="22"/>
          <w:szCs w:val="22"/>
        </w:rPr>
        <w:t xml:space="preserve"> sister role, itself a complex </w:t>
      </w:r>
      <w:r w:rsidR="00A40985" w:rsidRPr="005945CA">
        <w:rPr>
          <w:rFonts w:ascii="Arial" w:hAnsi="Arial" w:cs="Arial"/>
          <w:color w:val="000000" w:themeColor="text1"/>
          <w:sz w:val="22"/>
          <w:szCs w:val="22"/>
        </w:rPr>
        <w:t>phenomenon</w:t>
      </w:r>
      <w:r w:rsidR="00BE7A6F" w:rsidRPr="005945CA">
        <w:rPr>
          <w:rFonts w:ascii="Arial" w:hAnsi="Arial" w:cs="Arial"/>
          <w:color w:val="000000" w:themeColor="text1"/>
          <w:sz w:val="22"/>
          <w:szCs w:val="22"/>
        </w:rPr>
        <w:t xml:space="preserve">. The </w:t>
      </w:r>
      <w:r w:rsidRPr="005945CA">
        <w:rPr>
          <w:rFonts w:ascii="Arial" w:hAnsi="Arial" w:cs="Arial"/>
          <w:color w:val="000000" w:themeColor="text1"/>
          <w:sz w:val="22"/>
          <w:szCs w:val="22"/>
        </w:rPr>
        <w:t xml:space="preserve">method </w:t>
      </w:r>
      <w:r w:rsidR="00B76A5C" w:rsidRPr="005945CA">
        <w:rPr>
          <w:rFonts w:ascii="Arial" w:hAnsi="Arial" w:cs="Arial"/>
          <w:color w:val="000000" w:themeColor="text1"/>
          <w:sz w:val="22"/>
          <w:szCs w:val="22"/>
        </w:rPr>
        <w:t>allowed me as a researcher to study the ward sister role intensively and deeply,</w:t>
      </w:r>
      <w:r w:rsidR="00AA05EE" w:rsidRPr="005945CA">
        <w:rPr>
          <w:rFonts w:ascii="Arial" w:hAnsi="Arial" w:cs="Arial"/>
          <w:color w:val="000000" w:themeColor="text1"/>
          <w:sz w:val="22"/>
          <w:szCs w:val="22"/>
        </w:rPr>
        <w:t xml:space="preserve"> in order to understand the facts related to </w:t>
      </w:r>
      <w:r w:rsidR="00B76A5C" w:rsidRPr="005945CA">
        <w:rPr>
          <w:rFonts w:ascii="Arial" w:hAnsi="Arial" w:cs="Arial"/>
          <w:color w:val="000000" w:themeColor="text1"/>
          <w:sz w:val="22"/>
          <w:szCs w:val="22"/>
        </w:rPr>
        <w:t xml:space="preserve">both the individual ward sisters as well </w:t>
      </w:r>
      <w:r w:rsidR="00A40985" w:rsidRPr="005945CA">
        <w:rPr>
          <w:rFonts w:ascii="Arial" w:hAnsi="Arial" w:cs="Arial"/>
          <w:color w:val="000000" w:themeColor="text1"/>
          <w:sz w:val="22"/>
          <w:szCs w:val="22"/>
        </w:rPr>
        <w:t>as the</w:t>
      </w:r>
      <w:r w:rsidR="00B76A5C" w:rsidRPr="005945CA">
        <w:rPr>
          <w:rFonts w:ascii="Arial" w:hAnsi="Arial" w:cs="Arial"/>
          <w:color w:val="000000" w:themeColor="text1"/>
          <w:sz w:val="22"/>
          <w:szCs w:val="22"/>
        </w:rPr>
        <w:t xml:space="preserve"> role of the ward sister within the NHS institution</w:t>
      </w:r>
      <w:r w:rsidR="00B76A5C" w:rsidRPr="005945CA">
        <w:rPr>
          <w:rFonts w:ascii="Verdana" w:hAnsi="Verdana"/>
          <w:color w:val="000000" w:themeColor="text1"/>
          <w:sz w:val="20"/>
          <w:szCs w:val="20"/>
        </w:rPr>
        <w:t>.</w:t>
      </w:r>
      <w:bookmarkStart w:id="57" w:name="references"/>
      <w:bookmarkEnd w:id="57"/>
    </w:p>
    <w:p w:rsidR="008F02F6" w:rsidRPr="005945CA" w:rsidRDefault="008F02F6" w:rsidP="008F02F6">
      <w:pPr>
        <w:spacing w:after="240" w:line="360" w:lineRule="auto"/>
        <w:rPr>
          <w:rFonts w:ascii="Arial" w:hAnsi="Arial" w:cs="Arial"/>
          <w:color w:val="000000" w:themeColor="text1"/>
          <w:sz w:val="22"/>
        </w:rPr>
      </w:pPr>
      <w:r w:rsidRPr="005945CA">
        <w:rPr>
          <w:rFonts w:ascii="Arial" w:hAnsi="Arial" w:cs="Arial"/>
          <w:color w:val="000000" w:themeColor="text1"/>
          <w:sz w:val="22"/>
        </w:rPr>
        <w:t>The intention is to make the results easily understood by a wide audience (nursing leaders, nurse educators, policy makers and others) so the findings of the research must speak for themselves.</w:t>
      </w:r>
    </w:p>
    <w:p w:rsidR="008F02F6" w:rsidRPr="005945CA" w:rsidRDefault="008F02F6" w:rsidP="008F02F6">
      <w:pPr>
        <w:spacing w:after="240" w:line="360" w:lineRule="auto"/>
        <w:rPr>
          <w:rFonts w:ascii="Arial" w:hAnsi="Arial" w:cs="Arial"/>
          <w:color w:val="000000" w:themeColor="text1"/>
          <w:sz w:val="22"/>
        </w:rPr>
      </w:pPr>
      <w:r w:rsidRPr="005945CA">
        <w:rPr>
          <w:rFonts w:ascii="Arial" w:hAnsi="Arial" w:cs="Arial"/>
          <w:color w:val="000000" w:themeColor="text1"/>
          <w:sz w:val="22"/>
        </w:rPr>
        <w:t>The next section describes and discusses each of the research methods that have been utilised within the research. The research questions and methods are listed.</w:t>
      </w:r>
    </w:p>
    <w:p w:rsidR="000C3340" w:rsidRPr="005945CA" w:rsidRDefault="008F02F6" w:rsidP="000C3340">
      <w:pPr>
        <w:spacing w:after="240" w:line="360" w:lineRule="auto"/>
        <w:rPr>
          <w:rFonts w:ascii="Arial" w:hAnsi="Arial" w:cs="Arial"/>
          <w:b/>
          <w:color w:val="000000" w:themeColor="text1"/>
          <w:sz w:val="22"/>
        </w:rPr>
      </w:pPr>
      <w:r w:rsidRPr="005945CA">
        <w:rPr>
          <w:rFonts w:ascii="Arial" w:hAnsi="Arial" w:cs="Arial"/>
          <w:color w:val="000000" w:themeColor="text1"/>
          <w:sz w:val="22"/>
        </w:rPr>
        <w:t>Research Question -1:</w:t>
      </w:r>
      <w:r w:rsidR="000C3340" w:rsidRPr="005945CA">
        <w:rPr>
          <w:rFonts w:ascii="Arial" w:hAnsi="Arial" w:cs="Arial"/>
          <w:color w:val="000000" w:themeColor="text1"/>
          <w:sz w:val="22"/>
        </w:rPr>
        <w:t xml:space="preserve"> What is the lived experience of ward sisters who move from non- supervisory to supervisory status?</w:t>
      </w:r>
    </w:p>
    <w:p w:rsidR="008F02F6" w:rsidRPr="005945CA" w:rsidRDefault="008F02F6" w:rsidP="008F02F6">
      <w:pPr>
        <w:spacing w:after="240" w:line="360" w:lineRule="auto"/>
        <w:rPr>
          <w:rFonts w:ascii="Arial" w:hAnsi="Arial" w:cs="Arial"/>
          <w:color w:val="000000" w:themeColor="text1"/>
          <w:sz w:val="22"/>
        </w:rPr>
      </w:pPr>
      <w:r w:rsidRPr="005945CA">
        <w:rPr>
          <w:rFonts w:ascii="Arial" w:hAnsi="Arial" w:cs="Arial"/>
          <w:color w:val="000000" w:themeColor="text1"/>
          <w:sz w:val="22"/>
        </w:rPr>
        <w:t xml:space="preserve">Semi-structured Interviews at the beginning of the research study when ward sisters </w:t>
      </w:r>
      <w:r w:rsidR="00BB09A9" w:rsidRPr="005945CA">
        <w:rPr>
          <w:rFonts w:ascii="Arial" w:hAnsi="Arial" w:cs="Arial"/>
          <w:color w:val="000000" w:themeColor="text1"/>
          <w:sz w:val="22"/>
        </w:rPr>
        <w:t>had</w:t>
      </w:r>
      <w:r w:rsidRPr="005945CA">
        <w:rPr>
          <w:rFonts w:ascii="Arial" w:hAnsi="Arial" w:cs="Arial"/>
          <w:color w:val="000000" w:themeColor="text1"/>
          <w:sz w:val="22"/>
        </w:rPr>
        <w:t xml:space="preserve"> minimal or no </w:t>
      </w:r>
      <w:r w:rsidR="00E62895" w:rsidRPr="005945CA">
        <w:rPr>
          <w:rFonts w:ascii="Arial" w:hAnsi="Arial" w:cs="Arial"/>
          <w:color w:val="000000" w:themeColor="text1"/>
          <w:sz w:val="22"/>
        </w:rPr>
        <w:t>supervisory status</w:t>
      </w:r>
      <w:r w:rsidR="00BB09A9" w:rsidRPr="005945CA">
        <w:rPr>
          <w:rFonts w:ascii="Arial" w:hAnsi="Arial" w:cs="Arial"/>
          <w:color w:val="000000" w:themeColor="text1"/>
          <w:sz w:val="22"/>
        </w:rPr>
        <w:t>,</w:t>
      </w:r>
      <w:r w:rsidR="00E62895" w:rsidRPr="005945CA">
        <w:rPr>
          <w:rFonts w:ascii="Arial" w:hAnsi="Arial" w:cs="Arial"/>
          <w:color w:val="000000" w:themeColor="text1"/>
          <w:sz w:val="22"/>
        </w:rPr>
        <w:t xml:space="preserve"> and again 12</w:t>
      </w:r>
      <w:r w:rsidRPr="005945CA">
        <w:rPr>
          <w:rFonts w:ascii="Arial" w:hAnsi="Arial" w:cs="Arial"/>
          <w:color w:val="000000" w:themeColor="text1"/>
          <w:sz w:val="22"/>
        </w:rPr>
        <w:t xml:space="preserve"> months following the introduction of supervisory status.</w:t>
      </w:r>
    </w:p>
    <w:p w:rsidR="008F02F6" w:rsidRPr="005945CA" w:rsidRDefault="008F02F6" w:rsidP="008F02F6">
      <w:pPr>
        <w:spacing w:after="240" w:line="360" w:lineRule="auto"/>
        <w:rPr>
          <w:rFonts w:ascii="Arial" w:hAnsi="Arial" w:cs="Arial"/>
          <w:b/>
          <w:color w:val="000000" w:themeColor="text1"/>
          <w:sz w:val="22"/>
        </w:rPr>
      </w:pPr>
      <w:r w:rsidRPr="005945CA">
        <w:rPr>
          <w:rFonts w:ascii="Arial" w:hAnsi="Arial" w:cs="Arial"/>
          <w:color w:val="000000" w:themeColor="text1"/>
          <w:sz w:val="22"/>
        </w:rPr>
        <w:t>Research Question 2: What is the impact of supervisory role change on quality of patient care?</w:t>
      </w:r>
    </w:p>
    <w:p w:rsidR="008F02F6" w:rsidRPr="005945CA" w:rsidRDefault="008F02F6" w:rsidP="008F02F6">
      <w:pPr>
        <w:spacing w:after="240" w:line="360" w:lineRule="auto"/>
        <w:rPr>
          <w:rFonts w:ascii="Arial" w:hAnsi="Arial" w:cs="Arial"/>
          <w:color w:val="000000" w:themeColor="text1"/>
          <w:sz w:val="22"/>
        </w:rPr>
      </w:pPr>
      <w:r w:rsidRPr="005945CA">
        <w:rPr>
          <w:rFonts w:ascii="Arial" w:hAnsi="Arial" w:cs="Arial"/>
          <w:color w:val="000000" w:themeColor="text1"/>
          <w:sz w:val="22"/>
        </w:rPr>
        <w:t xml:space="preserve">Examination of nursing quality indicators </w:t>
      </w:r>
      <w:r w:rsidR="00AE3EE3" w:rsidRPr="005945CA">
        <w:rPr>
          <w:rFonts w:ascii="Arial" w:hAnsi="Arial" w:cs="Arial"/>
          <w:color w:val="000000" w:themeColor="text1"/>
          <w:sz w:val="22"/>
        </w:rPr>
        <w:t xml:space="preserve">throughout the </w:t>
      </w:r>
      <w:r w:rsidR="00E62895" w:rsidRPr="005945CA">
        <w:rPr>
          <w:rFonts w:ascii="Arial" w:hAnsi="Arial" w:cs="Arial"/>
          <w:color w:val="000000" w:themeColor="text1"/>
          <w:sz w:val="22"/>
        </w:rPr>
        <w:t>period of the study alongside the introduction of supervisory status.</w:t>
      </w:r>
      <w:r w:rsidR="00F33B1A" w:rsidRPr="005945CA">
        <w:rPr>
          <w:rFonts w:ascii="Arial" w:hAnsi="Arial" w:cs="Arial"/>
          <w:color w:val="000000" w:themeColor="text1"/>
          <w:sz w:val="22"/>
        </w:rPr>
        <w:t xml:space="preserve"> In </w:t>
      </w:r>
      <w:r w:rsidR="00A353D8" w:rsidRPr="005945CA">
        <w:rPr>
          <w:rFonts w:ascii="Arial" w:hAnsi="Arial" w:cs="Arial"/>
          <w:color w:val="000000" w:themeColor="text1"/>
          <w:sz w:val="22"/>
        </w:rPr>
        <w:t>addition,</w:t>
      </w:r>
      <w:r w:rsidR="00F33B1A" w:rsidRPr="005945CA">
        <w:rPr>
          <w:rFonts w:ascii="Arial" w:hAnsi="Arial" w:cs="Arial"/>
          <w:color w:val="000000" w:themeColor="text1"/>
          <w:sz w:val="22"/>
        </w:rPr>
        <w:t xml:space="preserve"> the semi-structured interviews were used to explore the ward sister’s perceptions of the impact on quality conferred by supervisory status.</w:t>
      </w:r>
    </w:p>
    <w:p w:rsidR="008F02F6" w:rsidRPr="005945CA" w:rsidRDefault="008F02F6" w:rsidP="008F02F6">
      <w:pPr>
        <w:pStyle w:val="Heading3"/>
        <w:rPr>
          <w:color w:val="000000" w:themeColor="text1"/>
        </w:rPr>
      </w:pPr>
      <w:bookmarkStart w:id="58" w:name="_Toc367799195"/>
      <w:bookmarkStart w:id="59" w:name="_Toc370406805"/>
      <w:bookmarkStart w:id="60" w:name="_Toc370406836"/>
      <w:bookmarkStart w:id="61" w:name="_Toc496894840"/>
      <w:r w:rsidRPr="005945CA">
        <w:rPr>
          <w:color w:val="000000" w:themeColor="text1"/>
        </w:rPr>
        <w:lastRenderedPageBreak/>
        <w:t xml:space="preserve">3.5 </w:t>
      </w:r>
      <w:r w:rsidR="00C22EFD" w:rsidRPr="005945CA">
        <w:rPr>
          <w:color w:val="000000" w:themeColor="text1"/>
        </w:rPr>
        <w:tab/>
      </w:r>
      <w:r w:rsidRPr="005945CA">
        <w:rPr>
          <w:color w:val="000000" w:themeColor="text1"/>
        </w:rPr>
        <w:t xml:space="preserve">Research </w:t>
      </w:r>
      <w:r w:rsidR="00285D66" w:rsidRPr="005945CA">
        <w:rPr>
          <w:color w:val="000000" w:themeColor="text1"/>
        </w:rPr>
        <w:t>m</w:t>
      </w:r>
      <w:r w:rsidRPr="005945CA">
        <w:rPr>
          <w:color w:val="000000" w:themeColor="text1"/>
        </w:rPr>
        <w:t>ethods</w:t>
      </w:r>
      <w:bookmarkEnd w:id="58"/>
      <w:bookmarkEnd w:id="59"/>
      <w:bookmarkEnd w:id="60"/>
      <w:bookmarkEnd w:id="61"/>
    </w:p>
    <w:p w:rsidR="008F02F6" w:rsidRPr="005945CA" w:rsidRDefault="008F02F6" w:rsidP="008F02F6">
      <w:pPr>
        <w:spacing w:after="240" w:line="360" w:lineRule="auto"/>
        <w:rPr>
          <w:rFonts w:ascii="Arial" w:hAnsi="Arial" w:cs="Arial"/>
          <w:color w:val="000000" w:themeColor="text1"/>
          <w:sz w:val="22"/>
        </w:rPr>
      </w:pPr>
      <w:r w:rsidRPr="005945CA">
        <w:rPr>
          <w:rFonts w:ascii="Arial" w:hAnsi="Arial" w:cs="Arial"/>
          <w:color w:val="000000" w:themeColor="text1"/>
          <w:sz w:val="22"/>
        </w:rPr>
        <w:t>The previous section provided rationale for the chosen research methods within the overall research design. These methods are examined in relation to data collection, and analysis.</w:t>
      </w:r>
    </w:p>
    <w:p w:rsidR="008F02F6" w:rsidRPr="005945CA" w:rsidRDefault="008F02F6" w:rsidP="005A4AB5">
      <w:pPr>
        <w:pStyle w:val="Heading3"/>
        <w:rPr>
          <w:i/>
          <w:color w:val="000000" w:themeColor="text1"/>
        </w:rPr>
      </w:pPr>
      <w:bookmarkStart w:id="62" w:name="_Toc367799196"/>
      <w:bookmarkStart w:id="63" w:name="_Toc370406806"/>
      <w:bookmarkStart w:id="64" w:name="_Toc370406837"/>
      <w:r w:rsidRPr="005945CA">
        <w:rPr>
          <w:color w:val="000000" w:themeColor="text1"/>
        </w:rPr>
        <w:t xml:space="preserve">3.5.1 </w:t>
      </w:r>
      <w:r w:rsidR="00C22EFD" w:rsidRPr="005945CA">
        <w:rPr>
          <w:color w:val="000000" w:themeColor="text1"/>
        </w:rPr>
        <w:tab/>
      </w:r>
      <w:r w:rsidRPr="005945CA">
        <w:rPr>
          <w:color w:val="000000" w:themeColor="text1"/>
        </w:rPr>
        <w:t xml:space="preserve">The </w:t>
      </w:r>
      <w:r w:rsidR="00285D66" w:rsidRPr="005945CA">
        <w:rPr>
          <w:color w:val="000000" w:themeColor="text1"/>
        </w:rPr>
        <w:t>c</w:t>
      </w:r>
      <w:r w:rsidRPr="005945CA">
        <w:rPr>
          <w:color w:val="000000" w:themeColor="text1"/>
        </w:rPr>
        <w:t xml:space="preserve">ase: </w:t>
      </w:r>
      <w:r w:rsidR="00285D66" w:rsidRPr="005945CA">
        <w:rPr>
          <w:color w:val="000000" w:themeColor="text1"/>
        </w:rPr>
        <w:t>s</w:t>
      </w:r>
      <w:r w:rsidRPr="005945CA">
        <w:rPr>
          <w:color w:val="000000" w:themeColor="text1"/>
        </w:rPr>
        <w:t xml:space="preserve">ingle </w:t>
      </w:r>
      <w:r w:rsidR="00285D66" w:rsidRPr="005945CA">
        <w:rPr>
          <w:color w:val="000000" w:themeColor="text1"/>
        </w:rPr>
        <w:t>c</w:t>
      </w:r>
      <w:r w:rsidRPr="005945CA">
        <w:rPr>
          <w:color w:val="000000" w:themeColor="text1"/>
        </w:rPr>
        <w:t xml:space="preserve">ase with </w:t>
      </w:r>
      <w:r w:rsidR="00285D66" w:rsidRPr="005945CA">
        <w:rPr>
          <w:color w:val="000000" w:themeColor="text1"/>
        </w:rPr>
        <w:t>e</w:t>
      </w:r>
      <w:r w:rsidRPr="005945CA">
        <w:rPr>
          <w:color w:val="000000" w:themeColor="text1"/>
        </w:rPr>
        <w:t xml:space="preserve">mbedded </w:t>
      </w:r>
      <w:r w:rsidR="00285D66" w:rsidRPr="005945CA">
        <w:rPr>
          <w:color w:val="000000" w:themeColor="text1"/>
        </w:rPr>
        <w:t>u</w:t>
      </w:r>
      <w:r w:rsidRPr="005945CA">
        <w:rPr>
          <w:color w:val="000000" w:themeColor="text1"/>
        </w:rPr>
        <w:t>nits</w:t>
      </w:r>
      <w:bookmarkEnd w:id="62"/>
      <w:bookmarkEnd w:id="63"/>
      <w:bookmarkEnd w:id="64"/>
      <w:r w:rsidRPr="005945CA">
        <w:rPr>
          <w:color w:val="000000" w:themeColor="text1"/>
        </w:rPr>
        <w:t xml:space="preserve"> </w:t>
      </w:r>
    </w:p>
    <w:p w:rsidR="008F02F6" w:rsidRPr="005945CA" w:rsidRDefault="004F0C59" w:rsidP="008F02F6">
      <w:pPr>
        <w:spacing w:after="240" w:line="360" w:lineRule="auto"/>
        <w:rPr>
          <w:rFonts w:ascii="Arial" w:hAnsi="Arial" w:cs="Arial"/>
          <w:color w:val="000000" w:themeColor="text1"/>
          <w:sz w:val="22"/>
        </w:rPr>
      </w:pPr>
      <w:r w:rsidRPr="005945CA">
        <w:rPr>
          <w:rFonts w:ascii="Arial" w:hAnsi="Arial" w:cs="Arial"/>
          <w:color w:val="000000" w:themeColor="text1"/>
          <w:sz w:val="22"/>
        </w:rPr>
        <w:t>The importance of case studies being set within ‘a bounded context’ was introduced with the definition of case study research above. C</w:t>
      </w:r>
      <w:r w:rsidR="008F02F6" w:rsidRPr="005945CA">
        <w:rPr>
          <w:rFonts w:ascii="Arial" w:hAnsi="Arial" w:cs="Arial"/>
          <w:color w:val="000000" w:themeColor="text1"/>
          <w:sz w:val="22"/>
        </w:rPr>
        <w:t>ase study research can become problematic if researchers attempt to answer a question that is too broad or a topic that has too many objectives for one study (Baxter and Jack</w:t>
      </w:r>
      <w:r w:rsidR="00AE3EE3" w:rsidRPr="005945CA">
        <w:rPr>
          <w:rFonts w:ascii="Arial" w:hAnsi="Arial" w:cs="Arial"/>
          <w:color w:val="000000" w:themeColor="text1"/>
          <w:sz w:val="22"/>
        </w:rPr>
        <w:t>,</w:t>
      </w:r>
      <w:r w:rsidR="008F02F6" w:rsidRPr="005945CA">
        <w:rPr>
          <w:rFonts w:ascii="Arial" w:hAnsi="Arial" w:cs="Arial"/>
          <w:color w:val="000000" w:themeColor="text1"/>
          <w:sz w:val="22"/>
        </w:rPr>
        <w:t xml:space="preserve"> 2008).  Yin (2003) and Stake (1995) have suggested that placing boundaries on a case can help the case remain manageable and in scope and use different terms to describe a variety of case studies. </w:t>
      </w:r>
    </w:p>
    <w:p w:rsidR="008F02F6" w:rsidRPr="005945CA" w:rsidRDefault="008F02F6" w:rsidP="008F02F6">
      <w:pPr>
        <w:spacing w:after="240" w:line="360" w:lineRule="auto"/>
        <w:rPr>
          <w:rFonts w:ascii="Arial" w:hAnsi="Arial" w:cs="Arial"/>
          <w:color w:val="000000" w:themeColor="text1"/>
          <w:sz w:val="22"/>
        </w:rPr>
      </w:pPr>
      <w:r w:rsidRPr="005945CA">
        <w:rPr>
          <w:rFonts w:ascii="Arial" w:hAnsi="Arial" w:cs="Arial"/>
          <w:color w:val="000000" w:themeColor="text1"/>
          <w:sz w:val="22"/>
        </w:rPr>
        <w:t>Thomas (2011, p</w:t>
      </w:r>
      <w:r w:rsidR="00AE3EE3" w:rsidRPr="005945CA">
        <w:rPr>
          <w:rFonts w:ascii="Arial" w:hAnsi="Arial" w:cs="Arial"/>
          <w:color w:val="000000" w:themeColor="text1"/>
          <w:sz w:val="22"/>
        </w:rPr>
        <w:t>.</w:t>
      </w:r>
      <w:r w:rsidRPr="005945CA">
        <w:rPr>
          <w:rFonts w:ascii="Arial" w:hAnsi="Arial" w:cs="Arial"/>
          <w:color w:val="000000" w:themeColor="text1"/>
          <w:sz w:val="22"/>
        </w:rPr>
        <w:t>12) considers the Latin roots of the word case: “capsa” (meaning box/containers) and “casus”</w:t>
      </w:r>
      <w:r w:rsidRPr="005945CA">
        <w:rPr>
          <w:color w:val="000000" w:themeColor="text1"/>
          <w:sz w:val="22"/>
        </w:rPr>
        <w:t xml:space="preserve"> </w:t>
      </w:r>
      <w:r w:rsidRPr="005945CA">
        <w:rPr>
          <w:rFonts w:ascii="Arial" w:hAnsi="Arial" w:cs="Arial"/>
          <w:color w:val="000000" w:themeColor="text1"/>
          <w:sz w:val="22"/>
        </w:rPr>
        <w:t xml:space="preserve">(meaning event/situation) and concludes </w:t>
      </w:r>
      <w:r w:rsidR="00F33B1A" w:rsidRPr="005945CA">
        <w:rPr>
          <w:rFonts w:ascii="Arial" w:hAnsi="Arial" w:cs="Arial"/>
          <w:color w:val="000000" w:themeColor="text1"/>
          <w:sz w:val="22"/>
        </w:rPr>
        <w:t xml:space="preserve">that </w:t>
      </w:r>
      <w:r w:rsidRPr="005945CA">
        <w:rPr>
          <w:rFonts w:ascii="Arial" w:hAnsi="Arial" w:cs="Arial"/>
          <w:color w:val="000000" w:themeColor="text1"/>
          <w:sz w:val="22"/>
        </w:rPr>
        <w:t>the containment aspect of a case study with all of its features bound together in a contained way and supported by the particular situation that the study is examined in and the surrounding circumstance.</w:t>
      </w:r>
    </w:p>
    <w:p w:rsidR="00730F99" w:rsidRPr="005945CA" w:rsidRDefault="008F02F6" w:rsidP="003B06A2">
      <w:pPr>
        <w:spacing w:after="240" w:line="360" w:lineRule="auto"/>
        <w:rPr>
          <w:rFonts w:ascii="Arial" w:hAnsi="Arial" w:cs="Arial"/>
          <w:color w:val="000000" w:themeColor="text1"/>
          <w:sz w:val="22"/>
        </w:rPr>
      </w:pPr>
      <w:r w:rsidRPr="005945CA">
        <w:rPr>
          <w:rFonts w:ascii="Arial" w:hAnsi="Arial" w:cs="Arial"/>
          <w:color w:val="000000" w:themeColor="text1"/>
          <w:sz w:val="22"/>
        </w:rPr>
        <w:t xml:space="preserve">The overall case is the experience of the ward sister within an NHS </w:t>
      </w:r>
      <w:r w:rsidR="007E414D" w:rsidRPr="005945CA">
        <w:rPr>
          <w:rFonts w:ascii="Arial" w:hAnsi="Arial" w:cs="Arial"/>
          <w:color w:val="000000" w:themeColor="text1"/>
          <w:sz w:val="22"/>
        </w:rPr>
        <w:t xml:space="preserve">hospital, which has implemented supervisory status </w:t>
      </w:r>
      <w:r w:rsidRPr="005945CA">
        <w:rPr>
          <w:rFonts w:ascii="Arial" w:hAnsi="Arial" w:cs="Arial"/>
          <w:color w:val="000000" w:themeColor="text1"/>
          <w:sz w:val="22"/>
        </w:rPr>
        <w:t>within the context of the current political climate. The five individual ward sisters form the embedded units within the case</w:t>
      </w:r>
      <w:r w:rsidR="005A7ED1" w:rsidRPr="005945CA">
        <w:rPr>
          <w:rFonts w:ascii="Arial" w:hAnsi="Arial" w:cs="Arial"/>
          <w:color w:val="000000" w:themeColor="text1"/>
          <w:sz w:val="22"/>
        </w:rPr>
        <w:t xml:space="preserve"> </w:t>
      </w:r>
      <w:r w:rsidR="005F2D7B" w:rsidRPr="005945CA">
        <w:rPr>
          <w:rFonts w:ascii="Arial" w:hAnsi="Arial" w:cs="Arial"/>
          <w:color w:val="000000" w:themeColor="text1"/>
          <w:sz w:val="22"/>
        </w:rPr>
        <w:t>as set out within the contextual structure of the case study (</w:t>
      </w:r>
      <w:r w:rsidR="005A7ED1" w:rsidRPr="005945CA">
        <w:rPr>
          <w:rFonts w:ascii="Arial" w:hAnsi="Arial" w:cs="Arial"/>
          <w:color w:val="000000" w:themeColor="text1"/>
          <w:sz w:val="22"/>
        </w:rPr>
        <w:t>Figure 3.1)</w:t>
      </w:r>
      <w:r w:rsidRPr="005945CA">
        <w:rPr>
          <w:rFonts w:ascii="Arial" w:hAnsi="Arial" w:cs="Arial"/>
          <w:color w:val="000000" w:themeColor="text1"/>
          <w:sz w:val="22"/>
        </w:rPr>
        <w:t xml:space="preserve">. </w:t>
      </w:r>
    </w:p>
    <w:p w:rsidR="00C33DEE" w:rsidRPr="005945CA" w:rsidRDefault="008F02F6" w:rsidP="003B06A2">
      <w:pPr>
        <w:spacing w:after="240" w:line="360" w:lineRule="auto"/>
        <w:rPr>
          <w:rFonts w:ascii="Arial" w:hAnsi="Arial" w:cs="Arial"/>
          <w:color w:val="000000" w:themeColor="text1"/>
          <w:sz w:val="22"/>
        </w:rPr>
      </w:pPr>
      <w:r w:rsidRPr="005945CA">
        <w:rPr>
          <w:rFonts w:ascii="Arial" w:hAnsi="Arial" w:cs="Arial"/>
          <w:color w:val="000000" w:themeColor="text1"/>
          <w:sz w:val="22"/>
        </w:rPr>
        <w:t>This approach works well if the same phenomenon is to be investigated across different units belonging to the same case (Yin</w:t>
      </w:r>
      <w:r w:rsidR="00AE3EE3" w:rsidRPr="005945CA">
        <w:rPr>
          <w:rFonts w:ascii="Arial" w:hAnsi="Arial" w:cs="Arial"/>
          <w:color w:val="000000" w:themeColor="text1"/>
          <w:sz w:val="22"/>
        </w:rPr>
        <w:t>,</w:t>
      </w:r>
      <w:r w:rsidRPr="005945CA">
        <w:rPr>
          <w:rFonts w:ascii="Arial" w:hAnsi="Arial" w:cs="Arial"/>
          <w:color w:val="000000" w:themeColor="text1"/>
          <w:sz w:val="22"/>
        </w:rPr>
        <w:t xml:space="preserve"> 2003), for example, a hospital.  This allows the researcher to explore the ward sister experience in a single hospital as a case while considering the influence of the various wards and associated attributes on the ward sisters’ behaviours and experiences. This approach can enable multiple analysis viewpoints of the data (Baxter and Jack, 2008).  </w:t>
      </w:r>
      <w:r w:rsidR="00F33B1A" w:rsidRPr="005945CA">
        <w:rPr>
          <w:rFonts w:ascii="Arial" w:hAnsi="Arial" w:cs="Arial"/>
          <w:color w:val="000000" w:themeColor="text1"/>
          <w:sz w:val="22"/>
        </w:rPr>
        <w:t>Further the d</w:t>
      </w:r>
      <w:r w:rsidRPr="005945CA">
        <w:rPr>
          <w:rFonts w:ascii="Arial" w:hAnsi="Arial" w:cs="Arial"/>
          <w:color w:val="000000" w:themeColor="text1"/>
          <w:sz w:val="22"/>
        </w:rPr>
        <w:t xml:space="preserve">ata can be analysed </w:t>
      </w:r>
      <w:r w:rsidRPr="005945CA">
        <w:rPr>
          <w:rFonts w:ascii="Arial" w:hAnsi="Arial" w:cs="Arial"/>
          <w:iCs/>
          <w:color w:val="000000" w:themeColor="text1"/>
          <w:sz w:val="22"/>
        </w:rPr>
        <w:t xml:space="preserve">within </w:t>
      </w:r>
      <w:r w:rsidRPr="005945CA">
        <w:rPr>
          <w:rFonts w:ascii="Arial" w:hAnsi="Arial" w:cs="Arial"/>
          <w:color w:val="000000" w:themeColor="text1"/>
          <w:sz w:val="22"/>
        </w:rPr>
        <w:t xml:space="preserve">the wards separately, </w:t>
      </w:r>
      <w:r w:rsidRPr="005945CA">
        <w:rPr>
          <w:rFonts w:ascii="Arial" w:hAnsi="Arial" w:cs="Arial"/>
          <w:iCs/>
          <w:color w:val="000000" w:themeColor="text1"/>
          <w:sz w:val="22"/>
        </w:rPr>
        <w:t xml:space="preserve">between </w:t>
      </w:r>
      <w:r w:rsidRPr="005945CA">
        <w:rPr>
          <w:rFonts w:ascii="Arial" w:hAnsi="Arial" w:cs="Arial"/>
          <w:color w:val="000000" w:themeColor="text1"/>
          <w:sz w:val="22"/>
        </w:rPr>
        <w:t xml:space="preserve">the different wards or </w:t>
      </w:r>
      <w:r w:rsidRPr="005945CA">
        <w:rPr>
          <w:rFonts w:ascii="Arial" w:hAnsi="Arial" w:cs="Arial"/>
          <w:iCs/>
          <w:color w:val="000000" w:themeColor="text1"/>
          <w:sz w:val="22"/>
        </w:rPr>
        <w:t xml:space="preserve">across </w:t>
      </w:r>
      <w:r w:rsidRPr="005945CA">
        <w:rPr>
          <w:rFonts w:ascii="Arial" w:hAnsi="Arial" w:cs="Arial"/>
          <w:color w:val="000000" w:themeColor="text1"/>
          <w:sz w:val="22"/>
        </w:rPr>
        <w:t>all of the wards to give a rich picture of the hospital as a case (</w:t>
      </w:r>
      <w:r w:rsidR="00F33B1A" w:rsidRPr="005945CA">
        <w:rPr>
          <w:rFonts w:ascii="Arial" w:hAnsi="Arial" w:cs="Arial"/>
          <w:color w:val="000000" w:themeColor="text1"/>
          <w:sz w:val="22"/>
        </w:rPr>
        <w:t>Baxter and Jack, 2008</w:t>
      </w:r>
      <w:r w:rsidRPr="005945CA">
        <w:rPr>
          <w:rFonts w:ascii="Arial" w:hAnsi="Arial" w:cs="Arial"/>
          <w:color w:val="000000" w:themeColor="text1"/>
          <w:sz w:val="22"/>
        </w:rPr>
        <w:t>). The challenge is to remember to return to the global issue that the research initially sets out to address (Yin, 2003) and not to analyse only at the individual ward subunit level.</w:t>
      </w:r>
    </w:p>
    <w:p w:rsidR="00C33DEE" w:rsidRPr="005945CA" w:rsidRDefault="00C33DEE" w:rsidP="008F02F6">
      <w:pPr>
        <w:spacing w:line="360" w:lineRule="auto"/>
        <w:jc w:val="both"/>
        <w:rPr>
          <w:rFonts w:ascii="Arial" w:hAnsi="Arial" w:cs="Arial"/>
          <w:color w:val="000000" w:themeColor="text1"/>
          <w:sz w:val="22"/>
        </w:rPr>
      </w:pPr>
    </w:p>
    <w:p w:rsidR="00730F99" w:rsidRPr="005945CA" w:rsidRDefault="00730F99" w:rsidP="008F02F6">
      <w:pPr>
        <w:spacing w:line="360" w:lineRule="auto"/>
        <w:jc w:val="both"/>
        <w:rPr>
          <w:rFonts w:ascii="Arial" w:hAnsi="Arial" w:cs="Arial"/>
          <w:color w:val="000000" w:themeColor="text1"/>
          <w:sz w:val="22"/>
        </w:rPr>
      </w:pPr>
    </w:p>
    <w:p w:rsidR="00730F99" w:rsidRPr="005945CA" w:rsidRDefault="00730F99" w:rsidP="008F02F6">
      <w:pPr>
        <w:spacing w:line="360" w:lineRule="auto"/>
        <w:jc w:val="both"/>
        <w:rPr>
          <w:rFonts w:ascii="Arial" w:hAnsi="Arial" w:cs="Arial"/>
          <w:color w:val="000000" w:themeColor="text1"/>
          <w:sz w:val="22"/>
        </w:rPr>
      </w:pPr>
    </w:p>
    <w:p w:rsidR="00730F99" w:rsidRPr="005945CA" w:rsidRDefault="00730F99">
      <w:pPr>
        <w:rPr>
          <w:rFonts w:ascii="Arial" w:hAnsi="Arial" w:cs="Arial"/>
          <w:color w:val="000000" w:themeColor="text1"/>
          <w:sz w:val="22"/>
        </w:rPr>
      </w:pPr>
    </w:p>
    <w:p w:rsidR="008F02F6" w:rsidRPr="005945CA" w:rsidRDefault="00E62895" w:rsidP="008F02F6">
      <w:pPr>
        <w:spacing w:line="360" w:lineRule="auto"/>
        <w:jc w:val="both"/>
        <w:rPr>
          <w:rFonts w:ascii="Arial" w:hAnsi="Arial" w:cs="Arial"/>
          <w:color w:val="000000" w:themeColor="text1"/>
          <w:sz w:val="22"/>
        </w:rPr>
      </w:pPr>
      <w:r w:rsidRPr="005945CA">
        <w:rPr>
          <w:rFonts w:ascii="Arial" w:hAnsi="Arial" w:cs="Arial"/>
          <w:color w:val="000000" w:themeColor="text1"/>
          <w:sz w:val="22"/>
        </w:rPr>
        <w:t xml:space="preserve">Figure 3.1 </w:t>
      </w:r>
      <w:r w:rsidR="005F2D7B" w:rsidRPr="005945CA">
        <w:rPr>
          <w:rFonts w:ascii="Arial" w:hAnsi="Arial" w:cs="Arial"/>
          <w:color w:val="000000" w:themeColor="text1"/>
          <w:sz w:val="22"/>
        </w:rPr>
        <w:t xml:space="preserve">Contextual structure of </w:t>
      </w:r>
      <w:r w:rsidR="009858B0" w:rsidRPr="005945CA">
        <w:rPr>
          <w:rFonts w:ascii="Arial" w:hAnsi="Arial" w:cs="Arial"/>
          <w:color w:val="000000" w:themeColor="text1"/>
          <w:sz w:val="22"/>
        </w:rPr>
        <w:t xml:space="preserve">the </w:t>
      </w:r>
      <w:r w:rsidR="005F2D7B" w:rsidRPr="005945CA">
        <w:rPr>
          <w:rFonts w:ascii="Arial" w:hAnsi="Arial" w:cs="Arial"/>
          <w:color w:val="000000" w:themeColor="text1"/>
          <w:sz w:val="22"/>
        </w:rPr>
        <w:t xml:space="preserve">case study </w:t>
      </w:r>
    </w:p>
    <w:p w:rsidR="00730F99" w:rsidRPr="005945CA" w:rsidRDefault="00730F99" w:rsidP="008F02F6">
      <w:pPr>
        <w:spacing w:line="360" w:lineRule="auto"/>
        <w:jc w:val="both"/>
        <w:rPr>
          <w:rFonts w:ascii="Arial" w:hAnsi="Arial" w:cs="Arial"/>
          <w:color w:val="000000" w:themeColor="text1"/>
          <w:sz w:val="22"/>
        </w:rPr>
      </w:pPr>
    </w:p>
    <w:p w:rsidR="008F02F6" w:rsidRPr="005945CA" w:rsidRDefault="00730F99" w:rsidP="008F02F6">
      <w:pPr>
        <w:spacing w:line="360" w:lineRule="auto"/>
        <w:jc w:val="both"/>
        <w:rPr>
          <w:color w:val="000000" w:themeColor="text1"/>
        </w:rPr>
      </w:pPr>
      <w:r w:rsidRPr="005945CA">
        <w:rPr>
          <w:noProof/>
          <w:color w:val="000000" w:themeColor="text1"/>
          <w:lang w:eastAsia="en-GB"/>
        </w:rPr>
        <mc:AlternateContent>
          <mc:Choice Requires="wps">
            <w:drawing>
              <wp:anchor distT="0" distB="0" distL="114300" distR="114300" simplePos="0" relativeHeight="251673600" behindDoc="0" locked="0" layoutInCell="1" allowOverlap="1" wp14:anchorId="59F31DD3" wp14:editId="5ECC0B01">
                <wp:simplePos x="0" y="0"/>
                <wp:positionH relativeFrom="column">
                  <wp:posOffset>4423410</wp:posOffset>
                </wp:positionH>
                <wp:positionV relativeFrom="paragraph">
                  <wp:posOffset>1278255</wp:posOffset>
                </wp:positionV>
                <wp:extent cx="1981200" cy="447675"/>
                <wp:effectExtent l="895350" t="0" r="19050" b="28575"/>
                <wp:wrapNone/>
                <wp:docPr id="6" name="Line Callout 2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81200" cy="447675"/>
                        </a:xfrm>
                        <a:prstGeom prst="borderCallout2">
                          <a:avLst>
                            <a:gd name="adj1" fmla="val 18750"/>
                            <a:gd name="adj2" fmla="val -8333"/>
                            <a:gd name="adj3" fmla="val 18750"/>
                            <a:gd name="adj4" fmla="val -16667"/>
                            <a:gd name="adj5" fmla="val 97606"/>
                            <a:gd name="adj6" fmla="val -44744"/>
                          </a:avLst>
                        </a:prstGeom>
                        <a:solidFill>
                          <a:schemeClr val="accent2">
                            <a:lumMod val="20000"/>
                            <a:lumOff val="80000"/>
                          </a:schemeClr>
                        </a:solidFill>
                        <a:ln w="635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A6E20" w:rsidRPr="00730F99" w:rsidRDefault="000A6E20" w:rsidP="008F02F6">
                            <w:pPr>
                              <w:rPr>
                                <w:color w:val="000000" w:themeColor="text1"/>
                              </w:rPr>
                            </w:pPr>
                            <w:r w:rsidRPr="00730F99">
                              <w:rPr>
                                <w:color w:val="000000" w:themeColor="text1"/>
                              </w:rPr>
                              <w:t>Embedded sub units x 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9F31DD3"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Line Callout 2 5" o:spid="_x0000_s1026" type="#_x0000_t48" style="position:absolute;left:0;text-align:left;margin-left:348.3pt;margin-top:100.65pt;width:156pt;height:35.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" adj="-9665,21083" fillcolor="#f2dbdb [661]" strokecolor="#c0504d [3205]" strokeweight=".5pt">
                <v:textbox>
                  <w:txbxContent>
                    <w:p w:rsidR="000A6E20" w:rsidRPr="00730F99" w:rsidRDefault="000A6E20" w:rsidP="008F02F6">
                      <w:pPr>
                        <w:rPr>
                          <w:color w:val="000000" w:themeColor="text1"/>
                        </w:rPr>
                      </w:pPr>
                      <w:r w:rsidRPr="00730F99">
                        <w:rPr>
                          <w:color w:val="000000" w:themeColor="text1"/>
                        </w:rPr>
                        <w:t>Embedded sub units x 5</w:t>
                      </w:r>
                    </w:p>
                  </w:txbxContent>
                </v:textbox>
                <o:callout v:ext="edit" minusy="t"/>
              </v:shape>
            </w:pict>
          </mc:Fallback>
        </mc:AlternateContent>
      </w:r>
      <w:r w:rsidR="008F02F6" w:rsidRPr="005945CA">
        <w:rPr>
          <w:noProof/>
          <w:color w:val="000000" w:themeColor="text1"/>
          <w:lang w:eastAsia="en-GB"/>
        </w:rPr>
        <mc:AlternateContent>
          <mc:Choice Requires="wps">
            <w:drawing>
              <wp:anchor distT="0" distB="0" distL="114300" distR="114300" simplePos="0" relativeHeight="251666432" behindDoc="0" locked="0" layoutInCell="1" allowOverlap="1" wp14:anchorId="156FBB5D" wp14:editId="7A73A058">
                <wp:simplePos x="0" y="0"/>
                <wp:positionH relativeFrom="column">
                  <wp:posOffset>209550</wp:posOffset>
                </wp:positionH>
                <wp:positionV relativeFrom="paragraph">
                  <wp:posOffset>2691765</wp:posOffset>
                </wp:positionV>
                <wp:extent cx="1981200" cy="657225"/>
                <wp:effectExtent l="0" t="647700" r="19050" b="28575"/>
                <wp:wrapNone/>
                <wp:docPr id="8" name="Line Callout 2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81200" cy="657225"/>
                        </a:xfrm>
                        <a:prstGeom prst="borderCallout2">
                          <a:avLst>
                            <a:gd name="adj1" fmla="val -12363"/>
                            <a:gd name="adj2" fmla="val 11859"/>
                            <a:gd name="adj3" fmla="val -75453"/>
                            <a:gd name="adj4" fmla="val 29006"/>
                            <a:gd name="adj5" fmla="val -96627"/>
                            <a:gd name="adj6" fmla="val 64391"/>
                          </a:avLst>
                        </a:prstGeom>
                        <a:solidFill>
                          <a:srgbClr val="C0504D">
                            <a:lumMod val="20000"/>
                            <a:lumOff val="80000"/>
                          </a:srgbClr>
                        </a:solidFill>
                        <a:ln w="6350" cap="flat" cmpd="sng" algn="ctr">
                          <a:solidFill>
                            <a:srgbClr val="C0504D"/>
                          </a:solidFill>
                          <a:prstDash val="solid"/>
                        </a:ln>
                        <a:effectLst/>
                      </wps:spPr>
                      <wps:txbx>
                        <w:txbxContent>
                          <w:p w:rsidR="000A6E20" w:rsidRPr="00384B54" w:rsidRDefault="000A6E20" w:rsidP="008F02F6">
                            <w:r>
                              <w:t>2 x data collections before and after supervisory role change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56FBB5D" id="Line Callout 2 6" o:spid="_x0000_s1027" type="#_x0000_t48" style="position:absolute;left:0;text-align:left;margin-left:16.5pt;margin-top:211.95pt;width:156pt;height:5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" adj="13908,-20871,6265,-16298,2562,-2670" fillcolor="#f2dcdb" strokecolor="#c0504d" strokeweight=".5pt">
                <v:textbox>
                  <w:txbxContent>
                    <w:p w:rsidR="000A6E20" w:rsidRPr="00384B54" w:rsidRDefault="000A6E20" w:rsidP="008F02F6">
                      <w:r>
                        <w:t>2 x data collections before and after supervisory role change</w:t>
                      </w:r>
                    </w:p>
                  </w:txbxContent>
                </v:textbox>
                <o:callout v:ext="edit" minusx="t"/>
              </v:shape>
            </w:pict>
          </mc:Fallback>
        </mc:AlternateContent>
      </w:r>
      <w:r w:rsidR="008F02F6" w:rsidRPr="005945CA">
        <w:rPr>
          <w:noProof/>
          <w:color w:val="000000" w:themeColor="text1"/>
          <w:lang w:eastAsia="en-GB"/>
        </w:rPr>
        <w:drawing>
          <wp:inline distT="0" distB="0" distL="0" distR="0" wp14:anchorId="40DB4DB3" wp14:editId="05745491">
            <wp:extent cx="5238750" cy="2952750"/>
            <wp:effectExtent l="19050" t="19050" r="19050" b="1905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8F02F6" w:rsidRPr="005945CA" w:rsidRDefault="008F02F6" w:rsidP="008F02F6">
      <w:pPr>
        <w:spacing w:line="360" w:lineRule="auto"/>
        <w:jc w:val="both"/>
        <w:rPr>
          <w:color w:val="000000" w:themeColor="text1"/>
        </w:rPr>
      </w:pPr>
    </w:p>
    <w:p w:rsidR="008F02F6" w:rsidRPr="005945CA" w:rsidRDefault="008F02F6" w:rsidP="008F02F6">
      <w:pPr>
        <w:spacing w:line="360" w:lineRule="auto"/>
        <w:jc w:val="both"/>
        <w:rPr>
          <w:color w:val="000000" w:themeColor="text1"/>
        </w:rPr>
      </w:pPr>
    </w:p>
    <w:p w:rsidR="008F02F6" w:rsidRPr="005945CA" w:rsidRDefault="008F02F6" w:rsidP="004A232B">
      <w:pPr>
        <w:pStyle w:val="ListParagraph"/>
        <w:numPr>
          <w:ilvl w:val="0"/>
          <w:numId w:val="14"/>
        </w:numPr>
        <w:rPr>
          <w:rFonts w:ascii="Arial" w:hAnsi="Arial" w:cs="Arial"/>
          <w:color w:val="000000" w:themeColor="text1"/>
          <w:sz w:val="22"/>
        </w:rPr>
      </w:pPr>
      <w:r w:rsidRPr="005945CA">
        <w:rPr>
          <w:rFonts w:ascii="Arial" w:hAnsi="Arial" w:cs="Arial"/>
          <w:color w:val="000000" w:themeColor="text1"/>
          <w:sz w:val="22"/>
        </w:rPr>
        <w:t xml:space="preserve">The Government Context was established using secondary data from published policy documents and </w:t>
      </w:r>
      <w:r w:rsidR="00B065F2" w:rsidRPr="005945CA">
        <w:rPr>
          <w:rFonts w:ascii="Arial" w:hAnsi="Arial" w:cs="Arial"/>
          <w:color w:val="000000" w:themeColor="text1"/>
          <w:sz w:val="22"/>
        </w:rPr>
        <w:t>reports and</w:t>
      </w:r>
      <w:r w:rsidR="00F33B1A" w:rsidRPr="005945CA">
        <w:rPr>
          <w:rFonts w:ascii="Arial" w:hAnsi="Arial" w:cs="Arial"/>
          <w:color w:val="000000" w:themeColor="text1"/>
          <w:sz w:val="22"/>
        </w:rPr>
        <w:t xml:space="preserve"> was described in </w:t>
      </w:r>
      <w:r w:rsidR="00B065F2" w:rsidRPr="005945CA">
        <w:rPr>
          <w:rFonts w:ascii="Arial" w:hAnsi="Arial" w:cs="Arial"/>
          <w:color w:val="000000" w:themeColor="text1"/>
          <w:sz w:val="22"/>
        </w:rPr>
        <w:t>C</w:t>
      </w:r>
      <w:r w:rsidR="00F33B1A" w:rsidRPr="005945CA">
        <w:rPr>
          <w:rFonts w:ascii="Arial" w:hAnsi="Arial" w:cs="Arial"/>
          <w:color w:val="000000" w:themeColor="text1"/>
          <w:sz w:val="22"/>
        </w:rPr>
        <w:t>hapter 2</w:t>
      </w:r>
      <w:r w:rsidRPr="005945CA">
        <w:rPr>
          <w:rFonts w:ascii="Arial" w:hAnsi="Arial" w:cs="Arial"/>
          <w:color w:val="000000" w:themeColor="text1"/>
          <w:sz w:val="22"/>
        </w:rPr>
        <w:t>.</w:t>
      </w:r>
    </w:p>
    <w:p w:rsidR="008F02F6" w:rsidRPr="005945CA" w:rsidRDefault="008F02F6" w:rsidP="004A232B">
      <w:pPr>
        <w:pStyle w:val="ListParagraph"/>
        <w:numPr>
          <w:ilvl w:val="0"/>
          <w:numId w:val="14"/>
        </w:numPr>
        <w:rPr>
          <w:rFonts w:ascii="Arial" w:hAnsi="Arial" w:cs="Arial"/>
          <w:color w:val="000000" w:themeColor="text1"/>
          <w:sz w:val="22"/>
        </w:rPr>
      </w:pPr>
      <w:r w:rsidRPr="005945CA">
        <w:rPr>
          <w:rFonts w:ascii="Arial" w:hAnsi="Arial" w:cs="Arial"/>
          <w:color w:val="000000" w:themeColor="text1"/>
          <w:sz w:val="22"/>
        </w:rPr>
        <w:t>The Hospital Context was established from documents, reports and personal perspective</w:t>
      </w:r>
      <w:r w:rsidR="00577C23" w:rsidRPr="005945CA">
        <w:rPr>
          <w:rFonts w:ascii="Arial" w:hAnsi="Arial" w:cs="Arial"/>
          <w:color w:val="000000" w:themeColor="text1"/>
          <w:sz w:val="22"/>
        </w:rPr>
        <w:t xml:space="preserve"> also described in Chapter 2</w:t>
      </w:r>
      <w:r w:rsidRPr="005945CA">
        <w:rPr>
          <w:rFonts w:ascii="Arial" w:hAnsi="Arial" w:cs="Arial"/>
          <w:color w:val="000000" w:themeColor="text1"/>
          <w:sz w:val="22"/>
        </w:rPr>
        <w:t xml:space="preserve">.  The researcher’s personal perspective and the impact that has on this study is included within the discussion chapter of the thesis recognising </w:t>
      </w:r>
      <w:r w:rsidR="00F33B1A" w:rsidRPr="005945CA">
        <w:rPr>
          <w:rFonts w:ascii="Arial" w:hAnsi="Arial" w:cs="Arial"/>
          <w:color w:val="000000" w:themeColor="text1"/>
          <w:sz w:val="22"/>
        </w:rPr>
        <w:t xml:space="preserve">that </w:t>
      </w:r>
      <w:r w:rsidRPr="005945CA">
        <w:rPr>
          <w:rFonts w:ascii="Arial" w:hAnsi="Arial" w:cs="Arial"/>
          <w:color w:val="000000" w:themeColor="text1"/>
          <w:sz w:val="22"/>
        </w:rPr>
        <w:t>this perspective plays a part in the interpretation of this research.</w:t>
      </w:r>
    </w:p>
    <w:p w:rsidR="008F02F6" w:rsidRPr="005945CA" w:rsidRDefault="008F02F6" w:rsidP="004A232B">
      <w:pPr>
        <w:pStyle w:val="ListParagraph"/>
        <w:numPr>
          <w:ilvl w:val="0"/>
          <w:numId w:val="14"/>
        </w:numPr>
        <w:spacing w:after="240"/>
        <w:rPr>
          <w:rFonts w:ascii="Arial" w:hAnsi="Arial" w:cs="Arial"/>
          <w:color w:val="000000" w:themeColor="text1"/>
          <w:sz w:val="22"/>
        </w:rPr>
      </w:pPr>
      <w:r w:rsidRPr="005945CA">
        <w:rPr>
          <w:rFonts w:ascii="Arial" w:hAnsi="Arial" w:cs="Arial"/>
          <w:color w:val="000000" w:themeColor="text1"/>
          <w:sz w:val="22"/>
        </w:rPr>
        <w:t>Ward Sister Contexts were established using semi-structured interviews where participants were invited to tell their stories</w:t>
      </w:r>
      <w:r w:rsidR="00B065F2" w:rsidRPr="005945CA">
        <w:rPr>
          <w:rFonts w:ascii="Arial" w:hAnsi="Arial" w:cs="Arial"/>
          <w:color w:val="000000" w:themeColor="text1"/>
          <w:sz w:val="22"/>
        </w:rPr>
        <w:t>, described in C</w:t>
      </w:r>
      <w:r w:rsidR="00577C23" w:rsidRPr="005945CA">
        <w:rPr>
          <w:rFonts w:ascii="Arial" w:hAnsi="Arial" w:cs="Arial"/>
          <w:color w:val="000000" w:themeColor="text1"/>
          <w:sz w:val="22"/>
        </w:rPr>
        <w:t>hapter 4</w:t>
      </w:r>
      <w:r w:rsidRPr="005945CA">
        <w:rPr>
          <w:rFonts w:ascii="Arial" w:hAnsi="Arial" w:cs="Arial"/>
          <w:color w:val="000000" w:themeColor="text1"/>
          <w:sz w:val="22"/>
        </w:rPr>
        <w:t>.</w:t>
      </w:r>
    </w:p>
    <w:p w:rsidR="00347C7C" w:rsidRPr="005945CA" w:rsidRDefault="00347C7C" w:rsidP="004A232B">
      <w:pPr>
        <w:pStyle w:val="ListParagraph"/>
        <w:numPr>
          <w:ilvl w:val="0"/>
          <w:numId w:val="14"/>
        </w:numPr>
        <w:rPr>
          <w:rFonts w:ascii="Arial" w:hAnsi="Arial" w:cs="Arial"/>
          <w:color w:val="000000" w:themeColor="text1"/>
          <w:sz w:val="22"/>
        </w:rPr>
      </w:pPr>
      <w:r w:rsidRPr="005945CA">
        <w:rPr>
          <w:rFonts w:ascii="Arial" w:hAnsi="Arial" w:cs="Arial"/>
          <w:color w:val="000000" w:themeColor="text1"/>
          <w:sz w:val="22"/>
        </w:rPr>
        <w:t>Ward Context was established from the quantitative data from established ward performance nursing quality indicators, described in Chapter 5.</w:t>
      </w:r>
    </w:p>
    <w:p w:rsidR="00347C7C" w:rsidRPr="005945CA" w:rsidRDefault="00347C7C" w:rsidP="00347C7C">
      <w:pPr>
        <w:pStyle w:val="ListParagraph"/>
        <w:spacing w:after="240"/>
        <w:rPr>
          <w:rFonts w:ascii="Arial" w:hAnsi="Arial" w:cs="Arial"/>
          <w:color w:val="000000" w:themeColor="text1"/>
          <w:sz w:val="22"/>
        </w:rPr>
      </w:pPr>
    </w:p>
    <w:p w:rsidR="008F02F6" w:rsidRPr="005945CA" w:rsidRDefault="008F02F6" w:rsidP="005A4AB5">
      <w:pPr>
        <w:pStyle w:val="Heading3"/>
        <w:rPr>
          <w:color w:val="000000" w:themeColor="text1"/>
        </w:rPr>
      </w:pPr>
      <w:bookmarkStart w:id="65" w:name="_Toc367799199"/>
      <w:bookmarkStart w:id="66" w:name="_Toc370406809"/>
      <w:bookmarkStart w:id="67" w:name="_Toc496894844"/>
      <w:r w:rsidRPr="005945CA">
        <w:rPr>
          <w:color w:val="000000" w:themeColor="text1"/>
        </w:rPr>
        <w:t>3.</w:t>
      </w:r>
      <w:r w:rsidR="00E741FC" w:rsidRPr="005945CA">
        <w:rPr>
          <w:color w:val="000000" w:themeColor="text1"/>
        </w:rPr>
        <w:t>5.2</w:t>
      </w:r>
      <w:r w:rsidRPr="005945CA">
        <w:rPr>
          <w:color w:val="000000" w:themeColor="text1"/>
        </w:rPr>
        <w:t xml:space="preserve"> </w:t>
      </w:r>
      <w:r w:rsidR="00C22EFD" w:rsidRPr="005945CA">
        <w:rPr>
          <w:color w:val="000000" w:themeColor="text1"/>
        </w:rPr>
        <w:tab/>
      </w:r>
      <w:r w:rsidRPr="005945CA">
        <w:rPr>
          <w:color w:val="000000" w:themeColor="text1"/>
        </w:rPr>
        <w:t xml:space="preserve">Ethical </w:t>
      </w:r>
      <w:r w:rsidR="00285D66" w:rsidRPr="005945CA">
        <w:rPr>
          <w:color w:val="000000" w:themeColor="text1"/>
        </w:rPr>
        <w:t>i</w:t>
      </w:r>
      <w:r w:rsidRPr="005945CA">
        <w:rPr>
          <w:color w:val="000000" w:themeColor="text1"/>
        </w:rPr>
        <w:t>ssues</w:t>
      </w:r>
      <w:bookmarkEnd w:id="65"/>
      <w:bookmarkEnd w:id="66"/>
      <w:bookmarkEnd w:id="67"/>
    </w:p>
    <w:p w:rsidR="008F02F6" w:rsidRPr="005945CA" w:rsidRDefault="008F02F6" w:rsidP="008F02F6">
      <w:pPr>
        <w:spacing w:after="240" w:line="360" w:lineRule="auto"/>
        <w:rPr>
          <w:rFonts w:ascii="Arial" w:hAnsi="Arial" w:cs="Arial"/>
          <w:color w:val="000000" w:themeColor="text1"/>
          <w:sz w:val="22"/>
        </w:rPr>
      </w:pPr>
      <w:r w:rsidRPr="005945CA">
        <w:rPr>
          <w:rFonts w:ascii="Arial" w:hAnsi="Arial" w:cs="Arial"/>
          <w:color w:val="000000" w:themeColor="text1"/>
          <w:sz w:val="22"/>
        </w:rPr>
        <w:t>Ethical approval was sought for this research proposal from the local NHS Research Ethics Committee, in view of the participants being professionals recruited due to their role. Ethical approval was also provided by the uni</w:t>
      </w:r>
      <w:r w:rsidR="00E62895" w:rsidRPr="005945CA">
        <w:rPr>
          <w:rFonts w:ascii="Arial" w:hAnsi="Arial" w:cs="Arial"/>
          <w:color w:val="000000" w:themeColor="text1"/>
          <w:sz w:val="22"/>
        </w:rPr>
        <w:t xml:space="preserve">versity ethics panel (Appendix </w:t>
      </w:r>
      <w:r w:rsidR="00B23E3B" w:rsidRPr="005945CA">
        <w:rPr>
          <w:rFonts w:ascii="Arial" w:hAnsi="Arial" w:cs="Arial"/>
          <w:color w:val="000000" w:themeColor="text1"/>
          <w:sz w:val="22"/>
        </w:rPr>
        <w:t>2</w:t>
      </w:r>
      <w:r w:rsidR="00AD2060" w:rsidRPr="005945CA">
        <w:rPr>
          <w:rFonts w:ascii="Arial" w:hAnsi="Arial" w:cs="Arial"/>
          <w:color w:val="000000" w:themeColor="text1"/>
          <w:sz w:val="22"/>
        </w:rPr>
        <w:t>; DREP number</w:t>
      </w:r>
      <w:r w:rsidR="00AE3EE3" w:rsidRPr="005945CA">
        <w:rPr>
          <w:rFonts w:ascii="Arial" w:hAnsi="Arial" w:cs="Arial"/>
          <w:color w:val="000000" w:themeColor="text1"/>
          <w:sz w:val="22"/>
        </w:rPr>
        <w:t xml:space="preserve"> SNM/DREP/14-009</w:t>
      </w:r>
      <w:r w:rsidRPr="005945CA">
        <w:rPr>
          <w:rFonts w:ascii="Arial" w:hAnsi="Arial" w:cs="Arial"/>
          <w:color w:val="000000" w:themeColor="text1"/>
          <w:sz w:val="22"/>
        </w:rPr>
        <w:t xml:space="preserve">). </w:t>
      </w:r>
    </w:p>
    <w:p w:rsidR="008F02F6" w:rsidRPr="005945CA" w:rsidRDefault="008F02F6" w:rsidP="008F02F6">
      <w:pPr>
        <w:spacing w:after="240" w:line="360" w:lineRule="auto"/>
        <w:rPr>
          <w:rFonts w:ascii="Arial" w:hAnsi="Arial" w:cs="Arial"/>
          <w:color w:val="000000" w:themeColor="text1"/>
          <w:sz w:val="22"/>
        </w:rPr>
      </w:pPr>
      <w:r w:rsidRPr="005945CA">
        <w:rPr>
          <w:rFonts w:ascii="Arial" w:hAnsi="Arial" w:cs="Arial"/>
          <w:color w:val="000000" w:themeColor="text1"/>
          <w:sz w:val="22"/>
        </w:rPr>
        <w:lastRenderedPageBreak/>
        <w:t xml:space="preserve">Ethical implications were significant in view of the relationship between the subjects being researched and the professional role of the researcher. </w:t>
      </w:r>
    </w:p>
    <w:p w:rsidR="008F02F6" w:rsidRPr="005945CA" w:rsidRDefault="008F02F6" w:rsidP="008F02F6">
      <w:pPr>
        <w:spacing w:after="240" w:line="360" w:lineRule="auto"/>
        <w:rPr>
          <w:rFonts w:ascii="Arial" w:hAnsi="Arial" w:cs="Arial"/>
          <w:color w:val="000000" w:themeColor="text1"/>
          <w:sz w:val="22"/>
        </w:rPr>
      </w:pPr>
      <w:r w:rsidRPr="005945CA">
        <w:rPr>
          <w:rFonts w:ascii="Arial" w:hAnsi="Arial" w:cs="Arial"/>
          <w:color w:val="000000" w:themeColor="text1"/>
          <w:sz w:val="22"/>
        </w:rPr>
        <w:t>Ethical principles (ICN, 20</w:t>
      </w:r>
      <w:r w:rsidR="009147BE" w:rsidRPr="005945CA">
        <w:rPr>
          <w:rFonts w:ascii="Arial" w:hAnsi="Arial" w:cs="Arial"/>
          <w:color w:val="000000" w:themeColor="text1"/>
          <w:sz w:val="22"/>
        </w:rPr>
        <w:t>12</w:t>
      </w:r>
      <w:r w:rsidRPr="005945CA">
        <w:rPr>
          <w:rFonts w:ascii="Arial" w:hAnsi="Arial" w:cs="Arial"/>
          <w:color w:val="000000" w:themeColor="text1"/>
          <w:sz w:val="22"/>
        </w:rPr>
        <w:t>) were applied to the research. In relation to Beneficence: the research should directly benefit the individual ward sisters both within the organisation involved and by contributing to the body of evidence for nursing as a whole</w:t>
      </w:r>
      <w:r w:rsidR="00553379" w:rsidRPr="005945CA">
        <w:rPr>
          <w:rFonts w:ascii="Arial" w:hAnsi="Arial" w:cs="Arial"/>
          <w:color w:val="000000" w:themeColor="text1"/>
          <w:sz w:val="22"/>
        </w:rPr>
        <w:t>, in the case of this research this would include the wider NHS and how the ward sister role is employed</w:t>
      </w:r>
      <w:r w:rsidRPr="005945CA">
        <w:rPr>
          <w:rFonts w:ascii="Arial" w:hAnsi="Arial" w:cs="Arial"/>
          <w:color w:val="000000" w:themeColor="text1"/>
          <w:sz w:val="22"/>
        </w:rPr>
        <w:t>.  Non–maleficence: whilst clearly the research did not cause any physical harm attention was paid to the unintended consequences of interview style approaches and the personal issues which may have emerged. As previously described the importance of ensuring trust in the researcher as part of the research was considered. Justice in relation to fairness was another important consideration as by nature of the research ward sisters would be performing at different levels and it was therefore essential to treat all participants fairly. Veracity was an area of importance to the study, in that truthfulness of the experience described b</w:t>
      </w:r>
      <w:r w:rsidR="00553379" w:rsidRPr="005945CA">
        <w:rPr>
          <w:rFonts w:ascii="Arial" w:hAnsi="Arial" w:cs="Arial"/>
          <w:color w:val="000000" w:themeColor="text1"/>
          <w:sz w:val="22"/>
        </w:rPr>
        <w:t>y the ward sisters was considered</w:t>
      </w:r>
      <w:r w:rsidRPr="005945CA">
        <w:rPr>
          <w:rFonts w:ascii="Arial" w:hAnsi="Arial" w:cs="Arial"/>
          <w:color w:val="000000" w:themeColor="text1"/>
          <w:sz w:val="22"/>
        </w:rPr>
        <w:t xml:space="preserve"> (Parahoo</w:t>
      </w:r>
      <w:r w:rsidR="00AE3EE3" w:rsidRPr="005945CA">
        <w:rPr>
          <w:rFonts w:ascii="Arial" w:hAnsi="Arial" w:cs="Arial"/>
          <w:color w:val="000000" w:themeColor="text1"/>
          <w:sz w:val="22"/>
        </w:rPr>
        <w:t xml:space="preserve">, </w:t>
      </w:r>
      <w:r w:rsidR="00553379" w:rsidRPr="005945CA">
        <w:rPr>
          <w:rFonts w:ascii="Arial" w:hAnsi="Arial" w:cs="Arial"/>
          <w:color w:val="000000" w:themeColor="text1"/>
          <w:sz w:val="22"/>
        </w:rPr>
        <w:t>2014</w:t>
      </w:r>
      <w:r w:rsidRPr="005945CA">
        <w:rPr>
          <w:rFonts w:ascii="Arial" w:hAnsi="Arial" w:cs="Arial"/>
          <w:color w:val="000000" w:themeColor="text1"/>
          <w:sz w:val="22"/>
        </w:rPr>
        <w:t>).</w:t>
      </w:r>
    </w:p>
    <w:p w:rsidR="00DB6756" w:rsidRPr="005945CA" w:rsidRDefault="00DB6756" w:rsidP="00DB6756">
      <w:pPr>
        <w:pStyle w:val="Heading3"/>
        <w:rPr>
          <w:color w:val="000000" w:themeColor="text1"/>
        </w:rPr>
      </w:pPr>
      <w:r w:rsidRPr="005945CA">
        <w:rPr>
          <w:color w:val="000000" w:themeColor="text1"/>
        </w:rPr>
        <w:t>3.5.</w:t>
      </w:r>
      <w:r w:rsidR="00162D9E" w:rsidRPr="005945CA">
        <w:rPr>
          <w:color w:val="000000" w:themeColor="text1"/>
        </w:rPr>
        <w:t>2.1</w:t>
      </w:r>
      <w:r w:rsidRPr="005945CA">
        <w:rPr>
          <w:color w:val="000000" w:themeColor="text1"/>
        </w:rPr>
        <w:t xml:space="preserve"> Informed </w:t>
      </w:r>
      <w:r w:rsidR="00285D66" w:rsidRPr="005945CA">
        <w:rPr>
          <w:color w:val="000000" w:themeColor="text1"/>
        </w:rPr>
        <w:t>c</w:t>
      </w:r>
      <w:r w:rsidRPr="005945CA">
        <w:rPr>
          <w:color w:val="000000" w:themeColor="text1"/>
        </w:rPr>
        <w:t>onsent</w:t>
      </w:r>
    </w:p>
    <w:p w:rsidR="00DB6756" w:rsidRPr="005945CA" w:rsidRDefault="00DB6756" w:rsidP="00DB6756">
      <w:pPr>
        <w:spacing w:after="240" w:line="360" w:lineRule="auto"/>
        <w:rPr>
          <w:rFonts w:ascii="Arial" w:hAnsi="Arial" w:cs="Arial"/>
          <w:color w:val="000000" w:themeColor="text1"/>
          <w:sz w:val="22"/>
        </w:rPr>
      </w:pPr>
      <w:r w:rsidRPr="005945CA">
        <w:rPr>
          <w:rFonts w:ascii="Arial" w:hAnsi="Arial" w:cs="Arial"/>
          <w:color w:val="000000" w:themeColor="text1"/>
          <w:sz w:val="22"/>
        </w:rPr>
        <w:t>Parahoo (20</w:t>
      </w:r>
      <w:r w:rsidR="009147BE" w:rsidRPr="005945CA">
        <w:rPr>
          <w:rFonts w:ascii="Arial" w:hAnsi="Arial" w:cs="Arial"/>
          <w:color w:val="000000" w:themeColor="text1"/>
          <w:sz w:val="22"/>
        </w:rPr>
        <w:t>14</w:t>
      </w:r>
      <w:r w:rsidRPr="005945CA">
        <w:rPr>
          <w:rFonts w:ascii="Arial" w:hAnsi="Arial" w:cs="Arial"/>
          <w:color w:val="000000" w:themeColor="text1"/>
          <w:sz w:val="22"/>
        </w:rPr>
        <w:t>, p.4</w:t>
      </w:r>
      <w:r w:rsidR="00057F44" w:rsidRPr="005945CA">
        <w:rPr>
          <w:rFonts w:ascii="Arial" w:hAnsi="Arial" w:cs="Arial"/>
          <w:color w:val="000000" w:themeColor="text1"/>
          <w:sz w:val="22"/>
        </w:rPr>
        <w:t>08</w:t>
      </w:r>
      <w:r w:rsidRPr="005945CA">
        <w:rPr>
          <w:rFonts w:ascii="Arial" w:hAnsi="Arial" w:cs="Arial"/>
          <w:color w:val="000000" w:themeColor="text1"/>
          <w:sz w:val="22"/>
        </w:rPr>
        <w:t xml:space="preserve">) describes informed consent as participants “agreeing to take part in the study based on access to all relevant and easily digestible information about what participation means, in particular, in terms of harms and benefits”. In preparation, for the changes in practice to the ward sister role a ward sister development programme was established; the programme offered the opportunity to explore the body of knowledge pertaining to the ward sister role and the impact upon patient care as presented in the literature. In order to ensure that the potential participants did not feel coerced into participating in the study, the professional lead for the ward development programme asked the sisters whether they would be willing to participate in the study. </w:t>
      </w:r>
    </w:p>
    <w:p w:rsidR="00DB6756" w:rsidRPr="005945CA" w:rsidRDefault="00DB6756" w:rsidP="00DB6756">
      <w:pPr>
        <w:spacing w:after="240" w:line="360" w:lineRule="auto"/>
        <w:rPr>
          <w:rFonts w:ascii="Arial" w:hAnsi="Arial" w:cs="Arial"/>
          <w:color w:val="000000" w:themeColor="text1"/>
          <w:sz w:val="22"/>
        </w:rPr>
      </w:pPr>
      <w:r w:rsidRPr="005945CA">
        <w:rPr>
          <w:rFonts w:ascii="Arial" w:hAnsi="Arial" w:cs="Arial"/>
          <w:color w:val="000000" w:themeColor="text1"/>
          <w:sz w:val="22"/>
        </w:rPr>
        <w:t>The participant’s right to decide to withdraw at any time was explicit within the consent process with no adverse effect (Parahoo, 20</w:t>
      </w:r>
      <w:r w:rsidR="0078166A" w:rsidRPr="005945CA">
        <w:rPr>
          <w:rFonts w:ascii="Arial" w:hAnsi="Arial" w:cs="Arial"/>
          <w:color w:val="000000" w:themeColor="text1"/>
          <w:sz w:val="22"/>
        </w:rPr>
        <w:t>14</w:t>
      </w:r>
      <w:r w:rsidRPr="005945CA">
        <w:rPr>
          <w:rFonts w:ascii="Arial" w:hAnsi="Arial" w:cs="Arial"/>
          <w:color w:val="000000" w:themeColor="text1"/>
          <w:sz w:val="22"/>
        </w:rPr>
        <w:t xml:space="preserve">). </w:t>
      </w:r>
    </w:p>
    <w:p w:rsidR="00DB6756" w:rsidRPr="005945CA" w:rsidRDefault="00DB6756" w:rsidP="00DB6756">
      <w:pPr>
        <w:pStyle w:val="Heading3"/>
        <w:rPr>
          <w:color w:val="000000" w:themeColor="text1"/>
        </w:rPr>
      </w:pPr>
      <w:r w:rsidRPr="005945CA">
        <w:rPr>
          <w:color w:val="000000" w:themeColor="text1"/>
        </w:rPr>
        <w:t>3.5.</w:t>
      </w:r>
      <w:r w:rsidR="00162D9E" w:rsidRPr="005945CA">
        <w:rPr>
          <w:color w:val="000000" w:themeColor="text1"/>
        </w:rPr>
        <w:t>2.2</w:t>
      </w:r>
      <w:r w:rsidRPr="005945CA">
        <w:rPr>
          <w:color w:val="000000" w:themeColor="text1"/>
        </w:rPr>
        <w:t xml:space="preserve"> Confidentiality and </w:t>
      </w:r>
      <w:r w:rsidR="00285D66" w:rsidRPr="005945CA">
        <w:rPr>
          <w:color w:val="000000" w:themeColor="text1"/>
        </w:rPr>
        <w:t>a</w:t>
      </w:r>
      <w:r w:rsidRPr="005945CA">
        <w:rPr>
          <w:color w:val="000000" w:themeColor="text1"/>
        </w:rPr>
        <w:t>nonymity</w:t>
      </w:r>
    </w:p>
    <w:p w:rsidR="00DB6756" w:rsidRPr="005945CA" w:rsidRDefault="00DB6756" w:rsidP="00DB6756">
      <w:pPr>
        <w:spacing w:after="240" w:line="360" w:lineRule="auto"/>
        <w:rPr>
          <w:rFonts w:ascii="Arial" w:hAnsi="Arial" w:cs="Arial"/>
          <w:color w:val="000000" w:themeColor="text1"/>
          <w:sz w:val="22"/>
        </w:rPr>
      </w:pPr>
      <w:r w:rsidRPr="005945CA">
        <w:rPr>
          <w:rFonts w:ascii="Arial" w:hAnsi="Arial" w:cs="Arial"/>
          <w:color w:val="000000" w:themeColor="text1"/>
          <w:sz w:val="22"/>
        </w:rPr>
        <w:t>The confidentiality of information gathered from the sisters was respected</w:t>
      </w:r>
      <w:r w:rsidR="00862115" w:rsidRPr="005945CA">
        <w:rPr>
          <w:rFonts w:ascii="Arial" w:hAnsi="Arial" w:cs="Arial"/>
          <w:color w:val="000000" w:themeColor="text1"/>
          <w:sz w:val="22"/>
        </w:rPr>
        <w:t>.</w:t>
      </w:r>
      <w:r w:rsidRPr="005945CA">
        <w:rPr>
          <w:rFonts w:ascii="Arial" w:hAnsi="Arial" w:cs="Arial"/>
          <w:color w:val="000000" w:themeColor="text1"/>
          <w:sz w:val="22"/>
        </w:rPr>
        <w:t xml:space="preserve"> </w:t>
      </w:r>
      <w:r w:rsidR="00B065F2" w:rsidRPr="005945CA">
        <w:rPr>
          <w:rFonts w:ascii="Arial" w:hAnsi="Arial" w:cs="Arial"/>
          <w:color w:val="000000" w:themeColor="text1"/>
          <w:sz w:val="22"/>
        </w:rPr>
        <w:t>However,</w:t>
      </w:r>
      <w:r w:rsidRPr="005945CA">
        <w:rPr>
          <w:rFonts w:ascii="Arial" w:hAnsi="Arial" w:cs="Arial"/>
          <w:color w:val="000000" w:themeColor="text1"/>
          <w:sz w:val="22"/>
        </w:rPr>
        <w:t xml:space="preserve"> it was agreed with the ward sisters at the beginning of the interviews that if for example, discussion revealed an area of practice where safety to patients was compromised, this would need to be addressed in a professional manner in line with Fitzpatrick</w:t>
      </w:r>
      <w:r w:rsidR="00B0627C" w:rsidRPr="005945CA">
        <w:rPr>
          <w:rFonts w:ascii="Arial" w:hAnsi="Arial" w:cs="Arial"/>
          <w:color w:val="000000" w:themeColor="text1"/>
          <w:sz w:val="22"/>
        </w:rPr>
        <w:t>, While and Roberts</w:t>
      </w:r>
      <w:r w:rsidRPr="005945CA">
        <w:rPr>
          <w:rFonts w:ascii="Arial" w:hAnsi="Arial" w:cs="Arial"/>
          <w:color w:val="000000" w:themeColor="text1"/>
          <w:sz w:val="22"/>
        </w:rPr>
        <w:t xml:space="preserve">’s (1996) recommendations maintaining the balance between the roles of nurse and researcher. It was agreed at the beginning of the interview that should such an issue arise the interview would be </w:t>
      </w:r>
      <w:r w:rsidRPr="005945CA">
        <w:rPr>
          <w:rFonts w:ascii="Arial" w:hAnsi="Arial" w:cs="Arial"/>
          <w:color w:val="000000" w:themeColor="text1"/>
          <w:sz w:val="22"/>
        </w:rPr>
        <w:lastRenderedPageBreak/>
        <w:t xml:space="preserve">stopped and the issue addressed in line with Trust policy. Parahoo (1991) supports this principle suggesting, that one can question whether or not it is in fact unethical not to examine practice when by remaining with custom and tradition patients may be denied best possible care. In other words when there is evidence suggesting patient care could be improved it could be considered unethical not to consider making a change. All participants were comfortable with this discussion and no such issues arose. </w:t>
      </w:r>
    </w:p>
    <w:p w:rsidR="00DB6756" w:rsidRPr="005945CA" w:rsidRDefault="00DB6756" w:rsidP="00DB6756">
      <w:pPr>
        <w:spacing w:line="360" w:lineRule="auto"/>
        <w:rPr>
          <w:rFonts w:ascii="Arial" w:hAnsi="Arial" w:cs="Arial"/>
          <w:color w:val="000000" w:themeColor="text1"/>
          <w:sz w:val="22"/>
        </w:rPr>
      </w:pPr>
      <w:r w:rsidRPr="005945CA">
        <w:rPr>
          <w:rFonts w:ascii="Arial" w:hAnsi="Arial" w:cs="Arial"/>
          <w:color w:val="000000" w:themeColor="text1"/>
          <w:sz w:val="22"/>
        </w:rPr>
        <w:t>Anonymity was assured and pseudonyms were allocated to each of the participants. Wards remained anonymous, as did the hospital in which the research took place. However, given the researcher’s role and place of work, and the limited number of ward sisters from whom the sample was drawn, it is acknowledged that there could be some challenges with anonymity. Others with ‘insider knowledge’ could potentially identify individuals or areas within the research. This issue was discussed with all the participants and they subsequently all agreed to continue to participate in the research.  All identifiable references have been removed from recordings and analysis and were secured on a password protected computer in a locked office according to Data Protection laws (Data Protection Act, 199</w:t>
      </w:r>
      <w:r w:rsidR="0013609A" w:rsidRPr="005945CA">
        <w:rPr>
          <w:rFonts w:ascii="Arial" w:hAnsi="Arial" w:cs="Arial"/>
          <w:color w:val="000000" w:themeColor="text1"/>
          <w:sz w:val="22"/>
        </w:rPr>
        <w:t>8</w:t>
      </w:r>
      <w:r w:rsidRPr="005945CA">
        <w:rPr>
          <w:rFonts w:ascii="Arial" w:hAnsi="Arial" w:cs="Arial"/>
          <w:color w:val="000000" w:themeColor="text1"/>
          <w:sz w:val="22"/>
        </w:rPr>
        <w:t>), and the organisational data protection policy.</w:t>
      </w:r>
    </w:p>
    <w:p w:rsidR="00DB6756" w:rsidRPr="005945CA" w:rsidRDefault="00DB6756" w:rsidP="00DB6756">
      <w:pPr>
        <w:spacing w:line="360" w:lineRule="auto"/>
        <w:rPr>
          <w:rFonts w:ascii="Arial" w:hAnsi="Arial" w:cs="Arial"/>
          <w:color w:val="000000" w:themeColor="text1"/>
          <w:sz w:val="22"/>
        </w:rPr>
      </w:pPr>
    </w:p>
    <w:p w:rsidR="00DB6756" w:rsidRPr="005945CA" w:rsidRDefault="00DB6756" w:rsidP="00DB6756">
      <w:pPr>
        <w:spacing w:after="240" w:line="360" w:lineRule="auto"/>
        <w:rPr>
          <w:rFonts w:ascii="Arial" w:hAnsi="Arial" w:cs="Arial"/>
          <w:color w:val="000000" w:themeColor="text1"/>
          <w:sz w:val="22"/>
        </w:rPr>
      </w:pPr>
      <w:r w:rsidRPr="005945CA">
        <w:rPr>
          <w:rFonts w:ascii="Arial" w:hAnsi="Arial" w:cs="Arial"/>
          <w:color w:val="000000" w:themeColor="text1"/>
          <w:sz w:val="22"/>
        </w:rPr>
        <w:t>It is also important to understand that in addition to the broad application of these ethical principles, some are more prominent depending on the type of study. The uncertainty within</w:t>
      </w:r>
      <w:r w:rsidR="00092CD4" w:rsidRPr="005945CA">
        <w:rPr>
          <w:rFonts w:ascii="Arial" w:hAnsi="Arial" w:cs="Arial"/>
          <w:color w:val="000000" w:themeColor="text1"/>
          <w:sz w:val="22"/>
        </w:rPr>
        <w:t xml:space="preserve"> findings from</w:t>
      </w:r>
      <w:r w:rsidR="00D8367B" w:rsidRPr="005945CA">
        <w:rPr>
          <w:rFonts w:ascii="Arial" w:hAnsi="Arial" w:cs="Arial"/>
          <w:color w:val="000000" w:themeColor="text1"/>
          <w:sz w:val="22"/>
        </w:rPr>
        <w:t xml:space="preserve"> studies using qualitative data,</w:t>
      </w:r>
      <w:r w:rsidRPr="005945CA">
        <w:rPr>
          <w:rFonts w:ascii="Arial" w:hAnsi="Arial" w:cs="Arial"/>
          <w:color w:val="000000" w:themeColor="text1"/>
          <w:sz w:val="22"/>
        </w:rPr>
        <w:t xml:space="preserve"> means information may unfold in an unexpected or unpredictable way. Richards and Schwartz (2002) identified anxiety, distress, exploitation and misrepresentation and identification of participants in published papers as potential risks to participants. A particular imperative for the study was ensuring that there was no exploitation of the role of the researcher. Richards and Schwartz’</w:t>
      </w:r>
      <w:r w:rsidR="00BE7A6F" w:rsidRPr="005945CA">
        <w:rPr>
          <w:rFonts w:ascii="Arial" w:hAnsi="Arial" w:cs="Arial"/>
          <w:color w:val="000000" w:themeColor="text1"/>
          <w:sz w:val="22"/>
        </w:rPr>
        <w:t>s</w:t>
      </w:r>
      <w:r w:rsidRPr="005945CA">
        <w:rPr>
          <w:rFonts w:ascii="Arial" w:hAnsi="Arial" w:cs="Arial"/>
          <w:color w:val="000000" w:themeColor="text1"/>
          <w:sz w:val="22"/>
        </w:rPr>
        <w:t xml:space="preserve"> recommendations for strategies to avoid exploitation of the researcher were adopted and included ensuring scientific soundness, follow up meetings, confidentiality and having a reflexive stance when analysing data. The use of reflexivity is further defined below. </w:t>
      </w:r>
    </w:p>
    <w:p w:rsidR="00DB6756" w:rsidRPr="005945CA" w:rsidRDefault="00DB6756" w:rsidP="00DB6756">
      <w:pPr>
        <w:pStyle w:val="Heading3"/>
        <w:rPr>
          <w:color w:val="000000" w:themeColor="text1"/>
        </w:rPr>
      </w:pPr>
      <w:r w:rsidRPr="005945CA">
        <w:rPr>
          <w:color w:val="000000" w:themeColor="text1"/>
        </w:rPr>
        <w:t>3.5.</w:t>
      </w:r>
      <w:r w:rsidR="00162D9E" w:rsidRPr="005945CA">
        <w:rPr>
          <w:color w:val="000000" w:themeColor="text1"/>
        </w:rPr>
        <w:t>2.3</w:t>
      </w:r>
      <w:r w:rsidRPr="005945CA">
        <w:rPr>
          <w:color w:val="000000" w:themeColor="text1"/>
        </w:rPr>
        <w:t xml:space="preserve"> Researcher </w:t>
      </w:r>
      <w:r w:rsidR="00285D66" w:rsidRPr="005945CA">
        <w:rPr>
          <w:color w:val="000000" w:themeColor="text1"/>
        </w:rPr>
        <w:t>r</w:t>
      </w:r>
      <w:r w:rsidRPr="005945CA">
        <w:rPr>
          <w:color w:val="000000" w:themeColor="text1"/>
        </w:rPr>
        <w:t>eflexivity</w:t>
      </w:r>
    </w:p>
    <w:p w:rsidR="00DB6756" w:rsidRPr="005945CA" w:rsidRDefault="00DB6756" w:rsidP="00DB6756">
      <w:pPr>
        <w:spacing w:after="240" w:line="360" w:lineRule="auto"/>
        <w:rPr>
          <w:rFonts w:ascii="Arial" w:hAnsi="Arial" w:cs="Arial"/>
          <w:color w:val="000000" w:themeColor="text1"/>
          <w:sz w:val="22"/>
        </w:rPr>
      </w:pPr>
      <w:r w:rsidRPr="005945CA">
        <w:rPr>
          <w:rFonts w:ascii="Arial" w:hAnsi="Arial" w:cs="Arial"/>
          <w:color w:val="000000" w:themeColor="text1"/>
          <w:sz w:val="22"/>
        </w:rPr>
        <w:t>Charmaz (2006, p</w:t>
      </w:r>
      <w:r w:rsidR="00BE7A6F" w:rsidRPr="005945CA">
        <w:rPr>
          <w:rFonts w:ascii="Arial" w:hAnsi="Arial" w:cs="Arial"/>
          <w:color w:val="000000" w:themeColor="text1"/>
          <w:sz w:val="22"/>
        </w:rPr>
        <w:t>p.</w:t>
      </w:r>
      <w:r w:rsidRPr="005945CA">
        <w:rPr>
          <w:rFonts w:ascii="Arial" w:hAnsi="Arial" w:cs="Arial"/>
          <w:color w:val="000000" w:themeColor="text1"/>
          <w:sz w:val="22"/>
        </w:rPr>
        <w:t>188-189) defines reflexivity as the researcher’s scrutiny of his or her research experience, decisions and interpretations in ways that bring the researcher into the process and allow the reader to assess how and to what extent the researcher’s interest, position and assumptions influenced inquiry. A reflexive stance informs how the researcher conducts his or her research, relates to the research participants and represents them in written reports.</w:t>
      </w:r>
    </w:p>
    <w:p w:rsidR="00FE1349" w:rsidRPr="005945CA" w:rsidRDefault="00DB6756" w:rsidP="00DB6756">
      <w:pPr>
        <w:spacing w:after="240" w:line="360" w:lineRule="auto"/>
        <w:rPr>
          <w:rFonts w:ascii="Arial" w:hAnsi="Arial" w:cs="Arial"/>
          <w:color w:val="000000" w:themeColor="text1"/>
          <w:sz w:val="22"/>
          <w:shd w:val="clear" w:color="auto" w:fill="FFFFFF"/>
        </w:rPr>
      </w:pPr>
      <w:r w:rsidRPr="005945CA">
        <w:rPr>
          <w:rFonts w:ascii="Arial" w:hAnsi="Arial" w:cs="Arial"/>
          <w:color w:val="000000" w:themeColor="text1"/>
          <w:sz w:val="22"/>
        </w:rPr>
        <w:lastRenderedPageBreak/>
        <w:t>Researcher reflexivity involves honesty and openness about how, where and by whom the data were collected and acknowledges the researcher as a participant in and of the research process (Ryan and Golden, 2006). It </w:t>
      </w:r>
      <w:r w:rsidRPr="005945CA">
        <w:rPr>
          <w:rFonts w:ascii="Arial" w:hAnsi="Arial" w:cs="Arial"/>
          <w:color w:val="000000" w:themeColor="text1"/>
          <w:sz w:val="22"/>
          <w:shd w:val="clear" w:color="auto" w:fill="FFFFFF"/>
        </w:rPr>
        <w:t>represents a methodical process of learning about self as researcher, which in turn, illuminates deeper, richer meanings about the research approach (Kleinsasser, 20</w:t>
      </w:r>
      <w:r w:rsidR="00F20228" w:rsidRPr="005945CA">
        <w:rPr>
          <w:rFonts w:ascii="Arial" w:hAnsi="Arial" w:cs="Arial"/>
          <w:color w:val="000000" w:themeColor="text1"/>
          <w:sz w:val="22"/>
          <w:shd w:val="clear" w:color="auto" w:fill="FFFFFF"/>
        </w:rPr>
        <w:t>0</w:t>
      </w:r>
      <w:r w:rsidRPr="005945CA">
        <w:rPr>
          <w:rFonts w:ascii="Arial" w:hAnsi="Arial" w:cs="Arial"/>
          <w:color w:val="000000" w:themeColor="text1"/>
          <w:sz w:val="22"/>
          <w:shd w:val="clear" w:color="auto" w:fill="FFFFFF"/>
        </w:rPr>
        <w:t>0).</w:t>
      </w:r>
    </w:p>
    <w:p w:rsidR="00205D48" w:rsidRPr="005945CA" w:rsidRDefault="00DB6756" w:rsidP="00DB6756">
      <w:pPr>
        <w:spacing w:line="360" w:lineRule="auto"/>
        <w:rPr>
          <w:rFonts w:ascii="Arial" w:hAnsi="Arial" w:cs="Arial"/>
          <w:color w:val="000000" w:themeColor="text1"/>
          <w:sz w:val="22"/>
        </w:rPr>
      </w:pPr>
      <w:r w:rsidRPr="005945CA">
        <w:rPr>
          <w:rFonts w:ascii="Arial" w:hAnsi="Arial" w:cs="Arial"/>
          <w:color w:val="000000" w:themeColor="text1"/>
          <w:sz w:val="22"/>
        </w:rPr>
        <w:t xml:space="preserve">In interpretive research, interpretations may be particularly open to researcher bias or to the subjective nature of knowledge (Denzin and Lincoln, 2002). </w:t>
      </w:r>
      <w:r w:rsidR="00FE1349" w:rsidRPr="005945CA">
        <w:rPr>
          <w:rFonts w:ascii="Arial" w:hAnsi="Arial" w:cs="Arial"/>
          <w:color w:val="000000" w:themeColor="text1"/>
          <w:sz w:val="22"/>
        </w:rPr>
        <w:t>In order to achieve reflexivity within the research study, Hellawell (2007</w:t>
      </w:r>
      <w:r w:rsidR="0013609A" w:rsidRPr="005945CA">
        <w:rPr>
          <w:rFonts w:ascii="Arial" w:hAnsi="Arial" w:cs="Arial"/>
          <w:color w:val="000000" w:themeColor="text1"/>
          <w:sz w:val="22"/>
        </w:rPr>
        <w:t>, p.483)</w:t>
      </w:r>
      <w:r w:rsidR="00FE1349" w:rsidRPr="005945CA">
        <w:rPr>
          <w:rFonts w:ascii="Arial" w:hAnsi="Arial" w:cs="Arial"/>
          <w:color w:val="000000" w:themeColor="text1"/>
          <w:sz w:val="22"/>
        </w:rPr>
        <w:t xml:space="preserve"> argues that consideration of </w:t>
      </w:r>
      <w:r w:rsidR="00426DF4" w:rsidRPr="005945CA">
        <w:rPr>
          <w:rFonts w:ascii="Arial" w:hAnsi="Arial" w:cs="Arial"/>
          <w:color w:val="000000" w:themeColor="text1"/>
          <w:sz w:val="22"/>
        </w:rPr>
        <w:t>the insider</w:t>
      </w:r>
      <w:r w:rsidR="00FE1349" w:rsidRPr="005945CA">
        <w:rPr>
          <w:rFonts w:ascii="Arial" w:hAnsi="Arial" w:cs="Arial"/>
          <w:color w:val="000000" w:themeColor="text1"/>
          <w:sz w:val="22"/>
        </w:rPr>
        <w:t xml:space="preserve"> – outsider continua is an essential way in what he describes as “guiding researchers into the secret garden of reflexivity”. </w:t>
      </w:r>
      <w:r w:rsidR="00E66E9A" w:rsidRPr="005945CA">
        <w:rPr>
          <w:rFonts w:ascii="Arial" w:hAnsi="Arial" w:cs="Arial"/>
          <w:color w:val="000000" w:themeColor="text1"/>
          <w:sz w:val="22"/>
        </w:rPr>
        <w:t xml:space="preserve">Reed and Procter (1995) building on the early categorisations by </w:t>
      </w:r>
      <w:r w:rsidR="00214F50" w:rsidRPr="005945CA">
        <w:rPr>
          <w:rFonts w:ascii="Arial" w:hAnsi="Arial" w:cs="Arial"/>
          <w:color w:val="000000" w:themeColor="text1"/>
          <w:sz w:val="22"/>
        </w:rPr>
        <w:t xml:space="preserve">Merton (1972) </w:t>
      </w:r>
      <w:r w:rsidR="00E66E9A" w:rsidRPr="005945CA">
        <w:rPr>
          <w:rFonts w:ascii="Arial" w:hAnsi="Arial" w:cs="Arial"/>
          <w:color w:val="000000" w:themeColor="text1"/>
          <w:sz w:val="22"/>
        </w:rPr>
        <w:t>of insider an</w:t>
      </w:r>
      <w:r w:rsidR="00205D48" w:rsidRPr="005945CA">
        <w:rPr>
          <w:rFonts w:ascii="Arial" w:hAnsi="Arial" w:cs="Arial"/>
          <w:color w:val="000000" w:themeColor="text1"/>
          <w:sz w:val="22"/>
        </w:rPr>
        <w:t>d outsider doctrines, suggest</w:t>
      </w:r>
      <w:r w:rsidR="00E66E9A" w:rsidRPr="005945CA">
        <w:rPr>
          <w:rFonts w:ascii="Arial" w:hAnsi="Arial" w:cs="Arial"/>
          <w:color w:val="000000" w:themeColor="text1"/>
          <w:sz w:val="22"/>
        </w:rPr>
        <w:t xml:space="preserve"> a range of positions that a researcher can take </w:t>
      </w:r>
      <w:r w:rsidR="00205D48" w:rsidRPr="005945CA">
        <w:rPr>
          <w:rFonts w:ascii="Arial" w:hAnsi="Arial" w:cs="Arial"/>
          <w:color w:val="000000" w:themeColor="text1"/>
          <w:sz w:val="22"/>
        </w:rPr>
        <w:t xml:space="preserve">on a position </w:t>
      </w:r>
      <w:r w:rsidR="00E66E9A" w:rsidRPr="005945CA">
        <w:rPr>
          <w:rFonts w:ascii="Arial" w:hAnsi="Arial" w:cs="Arial"/>
          <w:color w:val="000000" w:themeColor="text1"/>
          <w:sz w:val="22"/>
        </w:rPr>
        <w:t>continuum</w:t>
      </w:r>
      <w:r w:rsidR="00205D48" w:rsidRPr="005945CA">
        <w:rPr>
          <w:rFonts w:ascii="Arial" w:hAnsi="Arial" w:cs="Arial"/>
          <w:color w:val="000000" w:themeColor="text1"/>
          <w:sz w:val="22"/>
        </w:rPr>
        <w:t xml:space="preserve"> of insider and outsider, whereby the researcher through periodic reflection can place themselves at different points in the research process. </w:t>
      </w:r>
      <w:r w:rsidR="002F1F48" w:rsidRPr="005945CA">
        <w:rPr>
          <w:rFonts w:ascii="Arial" w:hAnsi="Arial" w:cs="Arial"/>
          <w:color w:val="000000" w:themeColor="text1"/>
          <w:sz w:val="22"/>
        </w:rPr>
        <w:t>In terms of being an insider</w:t>
      </w:r>
      <w:r w:rsidR="00B065F2" w:rsidRPr="005945CA">
        <w:rPr>
          <w:rFonts w:ascii="Arial" w:hAnsi="Arial" w:cs="Arial"/>
          <w:color w:val="000000" w:themeColor="text1"/>
          <w:sz w:val="22"/>
        </w:rPr>
        <w:t>,</w:t>
      </w:r>
      <w:r w:rsidR="002F1F48" w:rsidRPr="005945CA">
        <w:rPr>
          <w:rFonts w:ascii="Arial" w:hAnsi="Arial" w:cs="Arial"/>
          <w:color w:val="000000" w:themeColor="text1"/>
          <w:sz w:val="22"/>
        </w:rPr>
        <w:t xml:space="preserve"> Reed and Procter (1995) consider the researcher primarily engaged with practice and carrying out research in this area, the outsider on the other hand having no or little engagement with the practice. </w:t>
      </w:r>
      <w:r w:rsidR="00205D48" w:rsidRPr="005945CA">
        <w:rPr>
          <w:rFonts w:ascii="Arial" w:hAnsi="Arial" w:cs="Arial"/>
          <w:color w:val="000000" w:themeColor="text1"/>
          <w:sz w:val="22"/>
        </w:rPr>
        <w:t xml:space="preserve">Hammersley </w:t>
      </w:r>
      <w:r w:rsidR="0013609A" w:rsidRPr="005945CA">
        <w:rPr>
          <w:rFonts w:ascii="Arial" w:hAnsi="Arial" w:cs="Arial"/>
          <w:color w:val="000000" w:themeColor="text1"/>
          <w:sz w:val="22"/>
        </w:rPr>
        <w:t>(1993, p.</w:t>
      </w:r>
      <w:r w:rsidR="00205D48" w:rsidRPr="005945CA">
        <w:rPr>
          <w:rFonts w:ascii="Arial" w:hAnsi="Arial" w:cs="Arial"/>
          <w:color w:val="000000" w:themeColor="text1"/>
          <w:sz w:val="22"/>
        </w:rPr>
        <w:t>219</w:t>
      </w:r>
      <w:r w:rsidR="0013609A" w:rsidRPr="005945CA">
        <w:rPr>
          <w:rFonts w:ascii="Arial" w:hAnsi="Arial" w:cs="Arial"/>
          <w:color w:val="000000" w:themeColor="text1"/>
          <w:sz w:val="22"/>
        </w:rPr>
        <w:t>)</w:t>
      </w:r>
      <w:r w:rsidR="00205D48" w:rsidRPr="005945CA">
        <w:rPr>
          <w:rFonts w:ascii="Arial" w:hAnsi="Arial" w:cs="Arial"/>
          <w:color w:val="000000" w:themeColor="text1"/>
          <w:sz w:val="22"/>
        </w:rPr>
        <w:t xml:space="preserve"> argues there are no overwhelming advantages to being an insider or an outsider. Each position has advantages and disadvantages, though these will take on slightly different weights depending on the particular circumstances and purposes of the research</w:t>
      </w:r>
      <w:r w:rsidR="008946ED" w:rsidRPr="005945CA">
        <w:rPr>
          <w:rFonts w:ascii="Arial" w:hAnsi="Arial" w:cs="Arial"/>
          <w:color w:val="000000" w:themeColor="text1"/>
          <w:sz w:val="22"/>
        </w:rPr>
        <w:t>.</w:t>
      </w:r>
      <w:r w:rsidR="00205D48" w:rsidRPr="005945CA">
        <w:rPr>
          <w:rFonts w:ascii="Arial" w:hAnsi="Arial" w:cs="Arial"/>
          <w:color w:val="000000" w:themeColor="text1"/>
          <w:sz w:val="22"/>
        </w:rPr>
        <w:t>”</w:t>
      </w:r>
    </w:p>
    <w:p w:rsidR="00205D48" w:rsidRPr="005945CA" w:rsidRDefault="00205D48" w:rsidP="00DB6756">
      <w:pPr>
        <w:spacing w:line="360" w:lineRule="auto"/>
        <w:rPr>
          <w:rFonts w:ascii="Arial" w:hAnsi="Arial" w:cs="Arial"/>
          <w:color w:val="000000" w:themeColor="text1"/>
          <w:sz w:val="22"/>
        </w:rPr>
      </w:pPr>
    </w:p>
    <w:p w:rsidR="00DB6756" w:rsidRPr="005945CA" w:rsidRDefault="00DB6756" w:rsidP="00DB6756">
      <w:pPr>
        <w:spacing w:line="360" w:lineRule="auto"/>
        <w:rPr>
          <w:rFonts w:ascii="Arial" w:hAnsi="Arial" w:cs="Arial"/>
          <w:color w:val="000000" w:themeColor="text1"/>
          <w:sz w:val="22"/>
        </w:rPr>
      </w:pPr>
      <w:r w:rsidRPr="005945CA">
        <w:rPr>
          <w:rFonts w:ascii="Arial" w:hAnsi="Arial" w:cs="Arial"/>
          <w:color w:val="000000" w:themeColor="text1"/>
          <w:sz w:val="22"/>
        </w:rPr>
        <w:t>Being reflexive means being aware of the contribution the researcher makes to the construction of meanings throughout the interpretative process. The intention of reflexivity is to enhance the credibility and rigour of the research process as well as make transparent the positionality of the research (De</w:t>
      </w:r>
      <w:r w:rsidR="00B0627C" w:rsidRPr="005945CA">
        <w:rPr>
          <w:rFonts w:ascii="Arial" w:hAnsi="Arial" w:cs="Arial"/>
          <w:color w:val="000000" w:themeColor="text1"/>
          <w:sz w:val="22"/>
        </w:rPr>
        <w:t xml:space="preserve"> </w:t>
      </w:r>
      <w:r w:rsidRPr="005945CA">
        <w:rPr>
          <w:rFonts w:ascii="Arial" w:hAnsi="Arial" w:cs="Arial"/>
          <w:color w:val="000000" w:themeColor="text1"/>
          <w:sz w:val="22"/>
        </w:rPr>
        <w:t>Souza, 2004) and requires one to account for researcher involvement (Anderson, 2008) by identifying it through the process. </w:t>
      </w:r>
    </w:p>
    <w:p w:rsidR="00DB6756" w:rsidRPr="005945CA" w:rsidRDefault="00DB6756" w:rsidP="00DB6756">
      <w:pPr>
        <w:spacing w:line="360" w:lineRule="auto"/>
        <w:rPr>
          <w:rFonts w:ascii="Arial" w:hAnsi="Arial" w:cs="Arial"/>
          <w:color w:val="000000" w:themeColor="text1"/>
          <w:sz w:val="22"/>
        </w:rPr>
      </w:pPr>
    </w:p>
    <w:p w:rsidR="00DB6756" w:rsidRPr="005945CA" w:rsidRDefault="00DB6756" w:rsidP="00DB6756">
      <w:pPr>
        <w:spacing w:after="240" w:line="360" w:lineRule="auto"/>
        <w:rPr>
          <w:rFonts w:ascii="Arial" w:hAnsi="Arial" w:cs="Arial"/>
          <w:color w:val="000000" w:themeColor="text1"/>
          <w:sz w:val="22"/>
        </w:rPr>
      </w:pPr>
      <w:r w:rsidRPr="005945CA">
        <w:rPr>
          <w:rFonts w:ascii="Arial" w:hAnsi="Arial" w:cs="Arial"/>
          <w:color w:val="000000" w:themeColor="text1"/>
          <w:sz w:val="22"/>
        </w:rPr>
        <w:t xml:space="preserve">This study acknowledges the value-ladeness of the researcher’s experience and her perspective (over 30 years working in the NHS, as a nurse, ward sister and executive chief nurse), and recognises the contribution these experiences will have made to the selection of data for analysis.  In </w:t>
      </w:r>
      <w:r w:rsidR="002F1F48" w:rsidRPr="005945CA">
        <w:rPr>
          <w:rFonts w:ascii="Arial" w:hAnsi="Arial" w:cs="Arial"/>
          <w:color w:val="000000" w:themeColor="text1"/>
          <w:sz w:val="22"/>
        </w:rPr>
        <w:t>addition,</w:t>
      </w:r>
      <w:r w:rsidRPr="005945CA">
        <w:rPr>
          <w:rFonts w:ascii="Arial" w:hAnsi="Arial" w:cs="Arial"/>
          <w:color w:val="000000" w:themeColor="text1"/>
          <w:sz w:val="22"/>
        </w:rPr>
        <w:t xml:space="preserve"> how the participants perceived the researcher and how this may affect any knowledge claims that are made regarding the findings</w:t>
      </w:r>
      <w:r w:rsidR="00862115" w:rsidRPr="005945CA">
        <w:rPr>
          <w:rFonts w:ascii="Arial" w:hAnsi="Arial" w:cs="Arial"/>
          <w:color w:val="000000" w:themeColor="text1"/>
          <w:sz w:val="22"/>
        </w:rPr>
        <w:t xml:space="preserve"> is recognised as a limitation to the study</w:t>
      </w:r>
      <w:r w:rsidR="00B0627C" w:rsidRPr="005945CA">
        <w:rPr>
          <w:rFonts w:ascii="Arial" w:hAnsi="Arial" w:cs="Arial"/>
          <w:color w:val="000000" w:themeColor="text1"/>
          <w:sz w:val="22"/>
        </w:rPr>
        <w:t xml:space="preserve"> (Holloway and Fulbrook</w:t>
      </w:r>
      <w:r w:rsidRPr="005945CA">
        <w:rPr>
          <w:rFonts w:ascii="Arial" w:hAnsi="Arial" w:cs="Arial"/>
          <w:color w:val="000000" w:themeColor="text1"/>
          <w:sz w:val="22"/>
        </w:rPr>
        <w:t xml:space="preserve">, 2001). </w:t>
      </w:r>
      <w:r w:rsidR="002F1F48" w:rsidRPr="005945CA">
        <w:rPr>
          <w:rFonts w:ascii="Arial" w:hAnsi="Arial" w:cs="Arial"/>
          <w:color w:val="000000" w:themeColor="text1"/>
          <w:sz w:val="22"/>
        </w:rPr>
        <w:t xml:space="preserve"> </w:t>
      </w:r>
      <w:r w:rsidR="00FF793A" w:rsidRPr="005945CA">
        <w:rPr>
          <w:rFonts w:ascii="Arial" w:hAnsi="Arial" w:cs="Arial"/>
          <w:color w:val="000000" w:themeColor="text1"/>
          <w:sz w:val="22"/>
        </w:rPr>
        <w:t>Labaree (2002, p.</w:t>
      </w:r>
      <w:r w:rsidR="002F1F48" w:rsidRPr="005945CA">
        <w:rPr>
          <w:rFonts w:ascii="Arial" w:hAnsi="Arial" w:cs="Arial"/>
          <w:color w:val="000000" w:themeColor="text1"/>
          <w:sz w:val="22"/>
        </w:rPr>
        <w:t>118) suggests the challenge of ‘insiderness’ within the professions is an issue in need of further analysis and research”</w:t>
      </w:r>
      <w:r w:rsidR="008946ED" w:rsidRPr="005945CA">
        <w:rPr>
          <w:rFonts w:ascii="Arial" w:hAnsi="Arial" w:cs="Arial"/>
          <w:color w:val="000000" w:themeColor="text1"/>
          <w:sz w:val="22"/>
        </w:rPr>
        <w:t>.</w:t>
      </w:r>
    </w:p>
    <w:p w:rsidR="00DB6756" w:rsidRPr="005945CA" w:rsidRDefault="00DB6756" w:rsidP="00DB6756">
      <w:pPr>
        <w:pStyle w:val="Heading3"/>
        <w:rPr>
          <w:color w:val="000000" w:themeColor="text1"/>
        </w:rPr>
      </w:pPr>
      <w:r w:rsidRPr="005945CA">
        <w:rPr>
          <w:color w:val="000000" w:themeColor="text1"/>
        </w:rPr>
        <w:lastRenderedPageBreak/>
        <w:t>3.5.</w:t>
      </w:r>
      <w:r w:rsidR="00162D9E" w:rsidRPr="005945CA">
        <w:rPr>
          <w:color w:val="000000" w:themeColor="text1"/>
        </w:rPr>
        <w:t>2.4</w:t>
      </w:r>
      <w:r w:rsidRPr="005945CA">
        <w:rPr>
          <w:color w:val="000000" w:themeColor="text1"/>
        </w:rPr>
        <w:t xml:space="preserve"> Power </w:t>
      </w:r>
      <w:r w:rsidR="00285D66" w:rsidRPr="005945CA">
        <w:rPr>
          <w:color w:val="000000" w:themeColor="text1"/>
        </w:rPr>
        <w:t>r</w:t>
      </w:r>
      <w:r w:rsidRPr="005945CA">
        <w:rPr>
          <w:color w:val="000000" w:themeColor="text1"/>
        </w:rPr>
        <w:t xml:space="preserve">elationships </w:t>
      </w:r>
    </w:p>
    <w:p w:rsidR="00DB6756" w:rsidRPr="005945CA" w:rsidRDefault="00DB6756" w:rsidP="00DB6756">
      <w:pPr>
        <w:spacing w:after="240" w:line="360" w:lineRule="auto"/>
        <w:rPr>
          <w:rFonts w:ascii="Arial" w:hAnsi="Arial" w:cs="Arial"/>
          <w:color w:val="000000" w:themeColor="text1"/>
          <w:sz w:val="22"/>
        </w:rPr>
      </w:pPr>
      <w:r w:rsidRPr="005945CA">
        <w:rPr>
          <w:rFonts w:ascii="Arial" w:hAnsi="Arial" w:cs="Arial"/>
          <w:color w:val="000000" w:themeColor="text1"/>
          <w:sz w:val="22"/>
        </w:rPr>
        <w:t xml:space="preserve">To avoid any concern regarding vulnerability of participant ward sisters in this study whilst the researcher held the position of Chief Nurse, the position </w:t>
      </w:r>
      <w:r w:rsidR="008946ED" w:rsidRPr="005945CA">
        <w:rPr>
          <w:rFonts w:ascii="Arial" w:hAnsi="Arial" w:cs="Arial"/>
          <w:color w:val="000000" w:themeColor="text1"/>
          <w:sz w:val="22"/>
        </w:rPr>
        <w:t>did</w:t>
      </w:r>
      <w:r w:rsidRPr="005945CA">
        <w:rPr>
          <w:rFonts w:ascii="Arial" w:hAnsi="Arial" w:cs="Arial"/>
          <w:color w:val="000000" w:themeColor="text1"/>
          <w:sz w:val="22"/>
        </w:rPr>
        <w:t xml:space="preserve"> not assume line management responsibility of the ward sisters. This </w:t>
      </w:r>
      <w:r w:rsidR="008946ED" w:rsidRPr="005945CA">
        <w:rPr>
          <w:rFonts w:ascii="Arial" w:hAnsi="Arial" w:cs="Arial"/>
          <w:color w:val="000000" w:themeColor="text1"/>
          <w:sz w:val="22"/>
        </w:rPr>
        <w:t>was</w:t>
      </w:r>
      <w:r w:rsidRPr="005945CA">
        <w:rPr>
          <w:rFonts w:ascii="Arial" w:hAnsi="Arial" w:cs="Arial"/>
          <w:color w:val="000000" w:themeColor="text1"/>
          <w:sz w:val="22"/>
        </w:rPr>
        <w:t xml:space="preserve"> delegated to divisional Heads of Nursing who remained independent from all aspects of the research study.</w:t>
      </w:r>
    </w:p>
    <w:p w:rsidR="00DB6756" w:rsidRPr="005945CA" w:rsidRDefault="00DB6756" w:rsidP="00DB6756">
      <w:pPr>
        <w:spacing w:line="360" w:lineRule="auto"/>
        <w:rPr>
          <w:rFonts w:ascii="Arial" w:hAnsi="Arial" w:cs="Arial"/>
          <w:color w:val="000000" w:themeColor="text1"/>
          <w:sz w:val="22"/>
        </w:rPr>
      </w:pPr>
      <w:r w:rsidRPr="005945CA">
        <w:rPr>
          <w:rFonts w:ascii="Arial" w:hAnsi="Arial" w:cs="Arial"/>
          <w:color w:val="000000" w:themeColor="text1"/>
          <w:sz w:val="22"/>
        </w:rPr>
        <w:t xml:space="preserve">In addition, the use of a ‘gatekeeper’ was adopted in recruitment to the study. Holloway and Wheeler (2002) describe gate keeping as the process of allowing or denying another person access to someone or </w:t>
      </w:r>
      <w:r w:rsidR="00B065F2" w:rsidRPr="005945CA">
        <w:rPr>
          <w:rFonts w:ascii="Arial" w:hAnsi="Arial" w:cs="Arial"/>
          <w:color w:val="000000" w:themeColor="text1"/>
          <w:sz w:val="22"/>
        </w:rPr>
        <w:t>something and</w:t>
      </w:r>
      <w:r w:rsidRPr="005945CA">
        <w:rPr>
          <w:rFonts w:ascii="Arial" w:hAnsi="Arial" w:cs="Arial"/>
          <w:color w:val="000000" w:themeColor="text1"/>
          <w:sz w:val="22"/>
        </w:rPr>
        <w:t xml:space="preserve"> requires careful nurturing of the support of such colleagues. The gatekeeper role protects participants from unscrupulous researchers who diverge from ethical principles.  Mander (1992) also suggests that gatekeepers may help to refine the project and address any practical obstacles to accessing participants in everyday practice. The inquiry may have involved asking questions that may be considered sensitive, embarrassing, threatening, stigmatizing, or incriminating (Dalton and Metzger, 1992). Benton and Cormack (2000) describe both organisational as well as professional gatekeepers.  Within the organisation involved in the study the research and development coordinator for the Trust held the responsibility for organisational gatekeeping and the ethical approval process.  In relation to professional gatekeeping, a role was identified within the senior nursing team within the Trust.  The post holder led the overall senior sister development programme and acted as a professional gatekeeper to the ward sisters.  An initial meeting between the gatekeeper and the ward sisters allowed the purpose of the research to be discussed and included the detailed research proposal. Letters of invitation were sent to participants and participan</w:t>
      </w:r>
      <w:r w:rsidR="00B23E3B" w:rsidRPr="005945CA">
        <w:rPr>
          <w:rFonts w:ascii="Arial" w:hAnsi="Arial" w:cs="Arial"/>
          <w:color w:val="000000" w:themeColor="text1"/>
          <w:sz w:val="22"/>
        </w:rPr>
        <w:t>t information sheets (Appendix 4</w:t>
      </w:r>
      <w:r w:rsidRPr="005945CA">
        <w:rPr>
          <w:rFonts w:ascii="Arial" w:hAnsi="Arial" w:cs="Arial"/>
          <w:color w:val="000000" w:themeColor="text1"/>
          <w:sz w:val="22"/>
        </w:rPr>
        <w:t xml:space="preserve">) were provided. The research study information </w:t>
      </w:r>
      <w:r w:rsidR="00B065F2" w:rsidRPr="005945CA">
        <w:rPr>
          <w:rFonts w:ascii="Arial" w:hAnsi="Arial" w:cs="Arial"/>
          <w:color w:val="000000" w:themeColor="text1"/>
          <w:sz w:val="22"/>
        </w:rPr>
        <w:t>was</w:t>
      </w:r>
      <w:r w:rsidRPr="005945CA">
        <w:rPr>
          <w:rFonts w:ascii="Arial" w:hAnsi="Arial" w:cs="Arial"/>
          <w:color w:val="000000" w:themeColor="text1"/>
          <w:sz w:val="22"/>
        </w:rPr>
        <w:t xml:space="preserve"> reviewed by the gatekeeper, including the interview schedule (Appendix </w:t>
      </w:r>
      <w:r w:rsidR="00B23E3B" w:rsidRPr="005945CA">
        <w:rPr>
          <w:rFonts w:ascii="Arial" w:hAnsi="Arial" w:cs="Arial"/>
          <w:color w:val="000000" w:themeColor="text1"/>
          <w:sz w:val="22"/>
        </w:rPr>
        <w:t>3</w:t>
      </w:r>
      <w:r w:rsidRPr="005945CA">
        <w:rPr>
          <w:rFonts w:ascii="Arial" w:hAnsi="Arial" w:cs="Arial"/>
          <w:color w:val="000000" w:themeColor="text1"/>
          <w:sz w:val="22"/>
        </w:rPr>
        <w:t>). This intermediary role provided a clear boundary between the researcher (myself) and the ward sisters to avoid any possibility of coercion of the ward sister. It also provide</w:t>
      </w:r>
      <w:r w:rsidR="008946ED" w:rsidRPr="005945CA">
        <w:rPr>
          <w:rFonts w:ascii="Arial" w:hAnsi="Arial" w:cs="Arial"/>
          <w:color w:val="000000" w:themeColor="text1"/>
          <w:sz w:val="22"/>
        </w:rPr>
        <w:t>d</w:t>
      </w:r>
      <w:r w:rsidRPr="005945CA">
        <w:rPr>
          <w:rFonts w:ascii="Arial" w:hAnsi="Arial" w:cs="Arial"/>
          <w:color w:val="000000" w:themeColor="text1"/>
          <w:sz w:val="22"/>
        </w:rPr>
        <w:t xml:space="preserve"> a contact for the participants should any concerns be raised during the research.</w:t>
      </w:r>
    </w:p>
    <w:p w:rsidR="00DB6756" w:rsidRPr="005945CA" w:rsidRDefault="00DB6756" w:rsidP="00DB6756">
      <w:pPr>
        <w:spacing w:line="360" w:lineRule="auto"/>
        <w:rPr>
          <w:rFonts w:ascii="Arial" w:hAnsi="Arial" w:cs="Arial"/>
          <w:color w:val="000000" w:themeColor="text1"/>
          <w:sz w:val="22"/>
        </w:rPr>
      </w:pPr>
    </w:p>
    <w:p w:rsidR="00DB6756" w:rsidRPr="005945CA" w:rsidRDefault="00DB6756" w:rsidP="00DB6756">
      <w:pPr>
        <w:spacing w:line="360" w:lineRule="auto"/>
        <w:rPr>
          <w:rFonts w:ascii="Arial" w:hAnsi="Arial" w:cs="Arial"/>
          <w:color w:val="000000" w:themeColor="text1"/>
          <w:sz w:val="22"/>
        </w:rPr>
      </w:pPr>
      <w:r w:rsidRPr="005945CA">
        <w:rPr>
          <w:rFonts w:ascii="Arial" w:hAnsi="Arial" w:cs="Arial"/>
          <w:color w:val="000000" w:themeColor="text1"/>
          <w:sz w:val="22"/>
        </w:rPr>
        <w:t>Mander (199</w:t>
      </w:r>
      <w:r w:rsidR="001C0AB0" w:rsidRPr="005945CA">
        <w:rPr>
          <w:rFonts w:ascii="Arial" w:hAnsi="Arial" w:cs="Arial"/>
          <w:color w:val="000000" w:themeColor="text1"/>
          <w:sz w:val="22"/>
        </w:rPr>
        <w:t>5</w:t>
      </w:r>
      <w:r w:rsidRPr="005945CA">
        <w:rPr>
          <w:rFonts w:ascii="Arial" w:hAnsi="Arial" w:cs="Arial"/>
          <w:color w:val="000000" w:themeColor="text1"/>
          <w:sz w:val="22"/>
        </w:rPr>
        <w:t>) emphasises the importance of the preliminary meeting to clarify and establish the gatekeeper role.  At this meeting a number of important issues were discussed, including Holloway and Wheeler’s (2002) recommendations to consider the following:</w:t>
      </w:r>
    </w:p>
    <w:p w:rsidR="00C22EFD" w:rsidRPr="005945CA" w:rsidRDefault="00C22EFD" w:rsidP="00DB6756">
      <w:pPr>
        <w:spacing w:line="360" w:lineRule="auto"/>
        <w:rPr>
          <w:rFonts w:ascii="Arial" w:hAnsi="Arial" w:cs="Arial"/>
          <w:color w:val="000000" w:themeColor="text1"/>
          <w:sz w:val="22"/>
        </w:rPr>
      </w:pPr>
    </w:p>
    <w:p w:rsidR="00DB6756" w:rsidRPr="005945CA" w:rsidRDefault="00DB6756" w:rsidP="004A232B">
      <w:pPr>
        <w:pStyle w:val="ListParagraph"/>
        <w:numPr>
          <w:ilvl w:val="0"/>
          <w:numId w:val="15"/>
        </w:numPr>
        <w:rPr>
          <w:rFonts w:ascii="Arial" w:hAnsi="Arial" w:cs="Arial"/>
          <w:color w:val="000000" w:themeColor="text1"/>
          <w:sz w:val="22"/>
        </w:rPr>
      </w:pPr>
      <w:r w:rsidRPr="005945CA">
        <w:rPr>
          <w:rFonts w:ascii="Arial" w:hAnsi="Arial" w:cs="Arial"/>
          <w:color w:val="000000" w:themeColor="text1"/>
          <w:sz w:val="22"/>
        </w:rPr>
        <w:t>The setting in which the research interviews were undertaken for fear of ward sister becoming conscious of having her ward observed “observer effect”.  For this reason, it was agreed the ward sisters would choose their place of interview and the gatekeeper would facilitate this.</w:t>
      </w:r>
    </w:p>
    <w:p w:rsidR="00DB6756" w:rsidRPr="005945CA" w:rsidRDefault="00DB6756" w:rsidP="004A232B">
      <w:pPr>
        <w:pStyle w:val="ListParagraph"/>
        <w:numPr>
          <w:ilvl w:val="0"/>
          <w:numId w:val="15"/>
        </w:numPr>
        <w:rPr>
          <w:rFonts w:ascii="Arial" w:hAnsi="Arial" w:cs="Arial"/>
          <w:color w:val="000000" w:themeColor="text1"/>
          <w:sz w:val="22"/>
        </w:rPr>
      </w:pPr>
      <w:r w:rsidRPr="005945CA">
        <w:rPr>
          <w:rFonts w:ascii="Arial" w:hAnsi="Arial" w:cs="Arial"/>
          <w:color w:val="000000" w:themeColor="text1"/>
          <w:sz w:val="22"/>
        </w:rPr>
        <w:lastRenderedPageBreak/>
        <w:t xml:space="preserve">Potential for the ward sister to be embarrassed or fearful with regard to the research itself or the findings of the research.  Here it was, therefore, emphasised how anonymity would be addressed within the research.  The participants would also be allowed to read their transcripts and withdraw from the study at any point.  </w:t>
      </w:r>
    </w:p>
    <w:p w:rsidR="00DB6756" w:rsidRPr="005945CA" w:rsidRDefault="00DB6756" w:rsidP="00DB6756">
      <w:pPr>
        <w:spacing w:line="360" w:lineRule="auto"/>
        <w:rPr>
          <w:rFonts w:ascii="Arial" w:hAnsi="Arial" w:cs="Arial"/>
          <w:color w:val="000000" w:themeColor="text1"/>
          <w:sz w:val="22"/>
        </w:rPr>
      </w:pPr>
      <w:r w:rsidRPr="005945CA">
        <w:rPr>
          <w:rFonts w:ascii="Arial" w:hAnsi="Arial" w:cs="Arial"/>
          <w:color w:val="000000" w:themeColor="text1"/>
          <w:sz w:val="22"/>
        </w:rPr>
        <w:t>In addition to these two key areas, the significance of the researcher’s role as Chief Nurse was discussed at length and the possibility that a power relationship may affect the participant’s decision to participate, as well as potentially influencing the outcomes of the research.</w:t>
      </w:r>
      <w:r w:rsidR="008946ED" w:rsidRPr="005945CA">
        <w:rPr>
          <w:rFonts w:ascii="Arial" w:hAnsi="Arial" w:cs="Arial"/>
          <w:color w:val="000000" w:themeColor="text1"/>
          <w:sz w:val="22"/>
        </w:rPr>
        <w:t xml:space="preserve"> </w:t>
      </w:r>
      <w:r w:rsidRPr="005945CA">
        <w:rPr>
          <w:rFonts w:ascii="Arial" w:hAnsi="Arial" w:cs="Arial"/>
          <w:color w:val="000000" w:themeColor="text1"/>
          <w:sz w:val="22"/>
        </w:rPr>
        <w:t>Malterud (2001, pp.483-494) states “a researcher’s background and position will affect what they choose to investigate, the angle of investigation, the methods judged most adequate for this purpose, the findings considered most appropriate, and the framing and communication of conclusions.”</w:t>
      </w:r>
    </w:p>
    <w:p w:rsidR="00DB6756" w:rsidRPr="005945CA" w:rsidRDefault="00DB6756" w:rsidP="00DB6756">
      <w:pPr>
        <w:spacing w:line="360" w:lineRule="auto"/>
        <w:rPr>
          <w:rFonts w:ascii="Arial" w:hAnsi="Arial" w:cs="Arial"/>
          <w:color w:val="000000" w:themeColor="text1"/>
          <w:sz w:val="22"/>
        </w:rPr>
      </w:pPr>
    </w:p>
    <w:p w:rsidR="00DB6756" w:rsidRPr="005945CA" w:rsidRDefault="00DB6756" w:rsidP="00DB6756">
      <w:pPr>
        <w:spacing w:line="360" w:lineRule="auto"/>
        <w:rPr>
          <w:rFonts w:ascii="Arial" w:hAnsi="Arial" w:cs="Arial"/>
          <w:color w:val="000000" w:themeColor="text1"/>
          <w:sz w:val="22"/>
        </w:rPr>
      </w:pPr>
      <w:r w:rsidRPr="005945CA">
        <w:rPr>
          <w:rFonts w:ascii="Arial" w:hAnsi="Arial" w:cs="Arial"/>
          <w:color w:val="000000" w:themeColor="text1"/>
          <w:sz w:val="22"/>
        </w:rPr>
        <w:t xml:space="preserve">Reflexivity is described within the literature as a useful approach to identifying power relations and their effects (Blodgett, </w:t>
      </w:r>
      <w:r w:rsidR="00CF3167" w:rsidRPr="005945CA">
        <w:rPr>
          <w:rFonts w:ascii="Arial" w:hAnsi="Arial" w:cs="Arial"/>
          <w:color w:val="000000" w:themeColor="text1"/>
          <w:sz w:val="22"/>
        </w:rPr>
        <w:t>Boyer and Turk,</w:t>
      </w:r>
      <w:r w:rsidRPr="005945CA">
        <w:rPr>
          <w:rFonts w:ascii="Arial" w:hAnsi="Arial" w:cs="Arial"/>
          <w:color w:val="000000" w:themeColor="text1"/>
          <w:sz w:val="22"/>
        </w:rPr>
        <w:t xml:space="preserve"> 2005).  Reflexivity is described as having four levels for reflection within the process.</w:t>
      </w:r>
    </w:p>
    <w:p w:rsidR="00DB6756" w:rsidRPr="005945CA" w:rsidRDefault="00DB6756" w:rsidP="00DB6756">
      <w:pPr>
        <w:spacing w:line="360" w:lineRule="auto"/>
        <w:rPr>
          <w:rFonts w:ascii="Arial" w:hAnsi="Arial" w:cs="Arial"/>
          <w:color w:val="000000" w:themeColor="text1"/>
          <w:sz w:val="22"/>
        </w:rPr>
      </w:pPr>
    </w:p>
    <w:p w:rsidR="00DB6756" w:rsidRPr="005945CA" w:rsidRDefault="00DB6756" w:rsidP="004A232B">
      <w:pPr>
        <w:pStyle w:val="ListParagraph"/>
        <w:numPr>
          <w:ilvl w:val="0"/>
          <w:numId w:val="16"/>
        </w:numPr>
        <w:rPr>
          <w:rFonts w:ascii="Arial" w:hAnsi="Arial" w:cs="Arial"/>
          <w:color w:val="000000" w:themeColor="text1"/>
          <w:sz w:val="22"/>
        </w:rPr>
      </w:pPr>
      <w:r w:rsidRPr="005945CA">
        <w:rPr>
          <w:rFonts w:ascii="Arial" w:hAnsi="Arial" w:cs="Arial"/>
          <w:color w:val="000000" w:themeColor="text1"/>
          <w:sz w:val="22"/>
        </w:rPr>
        <w:t>The identification of power, power relationships and effects.</w:t>
      </w:r>
    </w:p>
    <w:p w:rsidR="00DB6756" w:rsidRPr="005945CA" w:rsidRDefault="00DB6756" w:rsidP="004A232B">
      <w:pPr>
        <w:pStyle w:val="ListParagraph"/>
        <w:numPr>
          <w:ilvl w:val="0"/>
          <w:numId w:val="16"/>
        </w:numPr>
        <w:rPr>
          <w:rFonts w:ascii="Arial" w:hAnsi="Arial" w:cs="Arial"/>
          <w:color w:val="000000" w:themeColor="text1"/>
          <w:sz w:val="22"/>
        </w:rPr>
      </w:pPr>
      <w:r w:rsidRPr="005945CA">
        <w:rPr>
          <w:rFonts w:ascii="Arial" w:hAnsi="Arial" w:cs="Arial"/>
          <w:color w:val="000000" w:themeColor="text1"/>
          <w:sz w:val="22"/>
        </w:rPr>
        <w:t>Theory of power relations.</w:t>
      </w:r>
    </w:p>
    <w:p w:rsidR="00DB6756" w:rsidRPr="005945CA" w:rsidRDefault="00DB6756" w:rsidP="004A232B">
      <w:pPr>
        <w:pStyle w:val="ListParagraph"/>
        <w:numPr>
          <w:ilvl w:val="0"/>
          <w:numId w:val="16"/>
        </w:numPr>
        <w:rPr>
          <w:rFonts w:ascii="Arial" w:hAnsi="Arial" w:cs="Arial"/>
          <w:color w:val="000000" w:themeColor="text1"/>
          <w:sz w:val="22"/>
        </w:rPr>
      </w:pPr>
      <w:r w:rsidRPr="005945CA">
        <w:rPr>
          <w:rFonts w:ascii="Arial" w:hAnsi="Arial" w:cs="Arial"/>
          <w:color w:val="000000" w:themeColor="text1"/>
          <w:sz w:val="22"/>
        </w:rPr>
        <w:t>Ethical decisions in the research process and the politics and interests of those that make decisions.</w:t>
      </w:r>
    </w:p>
    <w:p w:rsidR="00DB6756" w:rsidRPr="005945CA" w:rsidRDefault="00DB6756" w:rsidP="004A232B">
      <w:pPr>
        <w:pStyle w:val="ListParagraph"/>
        <w:numPr>
          <w:ilvl w:val="0"/>
          <w:numId w:val="16"/>
        </w:numPr>
        <w:rPr>
          <w:rFonts w:ascii="Arial" w:hAnsi="Arial" w:cs="Arial"/>
          <w:color w:val="000000" w:themeColor="text1"/>
          <w:sz w:val="22"/>
        </w:rPr>
      </w:pPr>
      <w:r w:rsidRPr="005945CA">
        <w:rPr>
          <w:rFonts w:ascii="Arial" w:hAnsi="Arial" w:cs="Arial"/>
          <w:color w:val="000000" w:themeColor="text1"/>
          <w:sz w:val="22"/>
        </w:rPr>
        <w:t>Accountability for knowledge production (Ramazonoglu and Holland, 2002).</w:t>
      </w:r>
    </w:p>
    <w:p w:rsidR="00DB6756" w:rsidRPr="005945CA" w:rsidRDefault="00DB6756" w:rsidP="00C22EFD">
      <w:pPr>
        <w:spacing w:line="360" w:lineRule="auto"/>
        <w:rPr>
          <w:rFonts w:ascii="Arial" w:hAnsi="Arial" w:cs="Arial"/>
          <w:color w:val="000000" w:themeColor="text1"/>
          <w:sz w:val="22"/>
        </w:rPr>
      </w:pPr>
      <w:r w:rsidRPr="005945CA">
        <w:rPr>
          <w:rFonts w:ascii="Arial" w:hAnsi="Arial" w:cs="Arial"/>
          <w:color w:val="000000" w:themeColor="text1"/>
          <w:sz w:val="22"/>
        </w:rPr>
        <w:t>Schwandt (1997) endorses this approach suggesting reflexivity forms a key part of a researcher’s toolkit.  The research interviews were, therefore, approached with continuous self- awareness, in particular awareness of self-bias towards the supervisory status of ward sisters.  Adopting principles described by Parahoo (20</w:t>
      </w:r>
      <w:r w:rsidR="0078166A" w:rsidRPr="005945CA">
        <w:rPr>
          <w:rFonts w:ascii="Arial" w:hAnsi="Arial" w:cs="Arial"/>
          <w:color w:val="000000" w:themeColor="text1"/>
          <w:sz w:val="22"/>
        </w:rPr>
        <w:t>14</w:t>
      </w:r>
      <w:r w:rsidR="00724CD4" w:rsidRPr="005945CA">
        <w:rPr>
          <w:rFonts w:ascii="Arial" w:hAnsi="Arial" w:cs="Arial"/>
          <w:color w:val="000000" w:themeColor="text1"/>
          <w:sz w:val="22"/>
        </w:rPr>
        <w:t xml:space="preserve">) as previously described, </w:t>
      </w:r>
      <w:r w:rsidRPr="005945CA">
        <w:rPr>
          <w:rFonts w:ascii="Arial" w:hAnsi="Arial" w:cs="Arial"/>
          <w:color w:val="000000" w:themeColor="text1"/>
          <w:sz w:val="22"/>
        </w:rPr>
        <w:t>participants were given their transcripts as well as the coded data to confirm interpretations drawn.  In addition, transcript</w:t>
      </w:r>
      <w:r w:rsidR="008946ED" w:rsidRPr="005945CA">
        <w:rPr>
          <w:rFonts w:ascii="Arial" w:hAnsi="Arial" w:cs="Arial"/>
          <w:color w:val="000000" w:themeColor="text1"/>
          <w:sz w:val="22"/>
        </w:rPr>
        <w:t>s were given to the researcher’s</w:t>
      </w:r>
      <w:r w:rsidRPr="005945CA">
        <w:rPr>
          <w:rFonts w:ascii="Arial" w:hAnsi="Arial" w:cs="Arial"/>
          <w:color w:val="000000" w:themeColor="text1"/>
          <w:sz w:val="22"/>
        </w:rPr>
        <w:t xml:space="preserve"> two supervisors to obtain objective insight into emerging themes and to compare this to </w:t>
      </w:r>
      <w:r w:rsidR="008946ED" w:rsidRPr="005945CA">
        <w:rPr>
          <w:rFonts w:ascii="Arial" w:hAnsi="Arial" w:cs="Arial"/>
          <w:color w:val="000000" w:themeColor="text1"/>
          <w:sz w:val="22"/>
        </w:rPr>
        <w:t>my analysis</w:t>
      </w:r>
      <w:r w:rsidRPr="005945CA">
        <w:rPr>
          <w:rFonts w:ascii="Arial" w:hAnsi="Arial" w:cs="Arial"/>
          <w:color w:val="000000" w:themeColor="text1"/>
          <w:sz w:val="22"/>
        </w:rPr>
        <w:t>.</w:t>
      </w:r>
      <w:r w:rsidRPr="005945CA">
        <w:rPr>
          <w:rFonts w:ascii="Arial" w:hAnsi="Arial" w:cs="Arial"/>
          <w:color w:val="000000" w:themeColor="text1"/>
          <w:sz w:val="22"/>
        </w:rPr>
        <w:br/>
      </w:r>
    </w:p>
    <w:p w:rsidR="008F02F6" w:rsidRPr="005945CA" w:rsidRDefault="008F02F6" w:rsidP="00E97EC8">
      <w:pPr>
        <w:pStyle w:val="Heading3"/>
        <w:rPr>
          <w:color w:val="000000" w:themeColor="text1"/>
        </w:rPr>
      </w:pPr>
      <w:bookmarkStart w:id="68" w:name="_Toc367799198"/>
      <w:bookmarkStart w:id="69" w:name="_Toc370406808"/>
      <w:bookmarkStart w:id="70" w:name="_Toc496894843"/>
      <w:r w:rsidRPr="005945CA">
        <w:rPr>
          <w:color w:val="000000" w:themeColor="text1"/>
        </w:rPr>
        <w:t>3.</w:t>
      </w:r>
      <w:r w:rsidR="00E741FC" w:rsidRPr="005945CA">
        <w:rPr>
          <w:color w:val="000000" w:themeColor="text1"/>
        </w:rPr>
        <w:t>5.3</w:t>
      </w:r>
      <w:r w:rsidRPr="005945CA">
        <w:rPr>
          <w:color w:val="000000" w:themeColor="text1"/>
        </w:rPr>
        <w:t xml:space="preserve"> </w:t>
      </w:r>
      <w:r w:rsidR="00C22EFD" w:rsidRPr="005945CA">
        <w:rPr>
          <w:color w:val="000000" w:themeColor="text1"/>
        </w:rPr>
        <w:tab/>
      </w:r>
      <w:r w:rsidRPr="005945CA">
        <w:rPr>
          <w:color w:val="000000" w:themeColor="text1"/>
        </w:rPr>
        <w:t xml:space="preserve">Sampling </w:t>
      </w:r>
      <w:r w:rsidR="00285D66" w:rsidRPr="005945CA">
        <w:rPr>
          <w:color w:val="000000" w:themeColor="text1"/>
        </w:rPr>
        <w:t>s</w:t>
      </w:r>
      <w:r w:rsidRPr="005945CA">
        <w:rPr>
          <w:color w:val="000000" w:themeColor="text1"/>
        </w:rPr>
        <w:t xml:space="preserve">trategy and </w:t>
      </w:r>
      <w:r w:rsidR="00285D66" w:rsidRPr="005945CA">
        <w:rPr>
          <w:color w:val="000000" w:themeColor="text1"/>
        </w:rPr>
        <w:t>r</w:t>
      </w:r>
      <w:r w:rsidRPr="005945CA">
        <w:rPr>
          <w:color w:val="000000" w:themeColor="text1"/>
        </w:rPr>
        <w:t>ecruitment</w:t>
      </w:r>
      <w:bookmarkEnd w:id="68"/>
      <w:bookmarkEnd w:id="69"/>
      <w:bookmarkEnd w:id="70"/>
    </w:p>
    <w:p w:rsidR="008F02F6" w:rsidRPr="005945CA" w:rsidRDefault="008F02F6" w:rsidP="008F02F6">
      <w:pPr>
        <w:spacing w:after="240" w:line="360" w:lineRule="auto"/>
        <w:rPr>
          <w:rFonts w:ascii="Arial" w:hAnsi="Arial" w:cs="Arial"/>
          <w:color w:val="000000" w:themeColor="text1"/>
          <w:sz w:val="22"/>
        </w:rPr>
      </w:pPr>
      <w:r w:rsidRPr="005945CA">
        <w:rPr>
          <w:rFonts w:ascii="Arial" w:hAnsi="Arial" w:cs="Arial"/>
          <w:color w:val="000000" w:themeColor="text1"/>
          <w:sz w:val="22"/>
        </w:rPr>
        <w:t xml:space="preserve">Participants were recruited from a pool of 42 ward sisters who were all engaged in the introduction of supervisory status over a </w:t>
      </w:r>
      <w:r w:rsidR="00724CD4" w:rsidRPr="005945CA">
        <w:rPr>
          <w:rFonts w:ascii="Arial" w:hAnsi="Arial" w:cs="Arial"/>
          <w:color w:val="000000" w:themeColor="text1"/>
          <w:sz w:val="22"/>
        </w:rPr>
        <w:t>12-month</w:t>
      </w:r>
      <w:r w:rsidRPr="005945CA">
        <w:rPr>
          <w:rFonts w:ascii="Arial" w:hAnsi="Arial" w:cs="Arial"/>
          <w:color w:val="000000" w:themeColor="text1"/>
          <w:sz w:val="22"/>
        </w:rPr>
        <w:t xml:space="preserve"> period.  </w:t>
      </w:r>
      <w:r w:rsidR="00EE5F6D" w:rsidRPr="005945CA">
        <w:rPr>
          <w:rFonts w:ascii="Arial" w:hAnsi="Arial" w:cs="Arial"/>
          <w:color w:val="000000" w:themeColor="text1"/>
          <w:sz w:val="22"/>
        </w:rPr>
        <w:t>There</w:t>
      </w:r>
      <w:r w:rsidRPr="005945CA">
        <w:rPr>
          <w:rFonts w:ascii="Arial" w:hAnsi="Arial" w:cs="Arial"/>
          <w:color w:val="000000" w:themeColor="text1"/>
          <w:sz w:val="22"/>
        </w:rPr>
        <w:t xml:space="preserve"> was a phased approach to introducing the change to the ward sister role. All ward sisters moved from minimal supervisory time within existing roles, which was on average 20% of their working time, towards 100% supervisory time. </w:t>
      </w:r>
    </w:p>
    <w:p w:rsidR="00553379" w:rsidRPr="005945CA" w:rsidRDefault="00536359" w:rsidP="00553379">
      <w:pPr>
        <w:spacing w:after="240" w:line="360" w:lineRule="auto"/>
        <w:rPr>
          <w:rFonts w:ascii="Arial" w:hAnsi="Arial" w:cs="Arial"/>
          <w:color w:val="000000" w:themeColor="text1"/>
          <w:sz w:val="22"/>
        </w:rPr>
      </w:pPr>
      <w:r w:rsidRPr="005945CA">
        <w:rPr>
          <w:rFonts w:ascii="Arial" w:hAnsi="Arial" w:cs="Arial"/>
          <w:color w:val="000000" w:themeColor="text1"/>
          <w:sz w:val="22"/>
        </w:rPr>
        <w:lastRenderedPageBreak/>
        <w:t>The 5</w:t>
      </w:r>
      <w:r w:rsidR="007002CD" w:rsidRPr="005945CA">
        <w:rPr>
          <w:rFonts w:ascii="Arial" w:hAnsi="Arial" w:cs="Arial"/>
          <w:color w:val="000000" w:themeColor="text1"/>
          <w:sz w:val="22"/>
        </w:rPr>
        <w:t xml:space="preserve"> hospital ward</w:t>
      </w:r>
      <w:r w:rsidRPr="005945CA">
        <w:rPr>
          <w:rFonts w:ascii="Arial" w:hAnsi="Arial" w:cs="Arial"/>
          <w:color w:val="000000" w:themeColor="text1"/>
          <w:sz w:val="22"/>
        </w:rPr>
        <w:t>s (</w:t>
      </w:r>
      <w:r w:rsidR="00553379" w:rsidRPr="005945CA">
        <w:rPr>
          <w:rFonts w:ascii="Arial" w:hAnsi="Arial" w:cs="Arial"/>
          <w:color w:val="000000" w:themeColor="text1"/>
          <w:sz w:val="22"/>
        </w:rPr>
        <w:t>sub-unit</w:t>
      </w:r>
      <w:r w:rsidR="007002CD" w:rsidRPr="005945CA">
        <w:rPr>
          <w:rFonts w:ascii="Arial" w:hAnsi="Arial" w:cs="Arial"/>
          <w:color w:val="000000" w:themeColor="text1"/>
          <w:sz w:val="22"/>
        </w:rPr>
        <w:t>s of the case</w:t>
      </w:r>
      <w:r w:rsidRPr="005945CA">
        <w:rPr>
          <w:rFonts w:ascii="Arial" w:hAnsi="Arial" w:cs="Arial"/>
          <w:color w:val="000000" w:themeColor="text1"/>
          <w:sz w:val="22"/>
        </w:rPr>
        <w:t>)</w:t>
      </w:r>
      <w:r w:rsidR="007002CD" w:rsidRPr="005945CA">
        <w:rPr>
          <w:rFonts w:ascii="Arial" w:hAnsi="Arial" w:cs="Arial"/>
          <w:color w:val="000000" w:themeColor="text1"/>
          <w:sz w:val="22"/>
        </w:rPr>
        <w:t xml:space="preserve"> </w:t>
      </w:r>
      <w:r w:rsidR="00553379" w:rsidRPr="005945CA">
        <w:rPr>
          <w:rFonts w:ascii="Arial" w:hAnsi="Arial" w:cs="Arial"/>
          <w:color w:val="000000" w:themeColor="text1"/>
          <w:sz w:val="22"/>
        </w:rPr>
        <w:t xml:space="preserve">were considered, within which were the </w:t>
      </w:r>
      <w:r w:rsidR="007002CD" w:rsidRPr="005945CA">
        <w:rPr>
          <w:rFonts w:ascii="Arial" w:hAnsi="Arial" w:cs="Arial"/>
          <w:color w:val="000000" w:themeColor="text1"/>
          <w:sz w:val="22"/>
        </w:rPr>
        <w:t>embedded units of analysis (the individual ward sisters)</w:t>
      </w:r>
      <w:r w:rsidR="00553379" w:rsidRPr="005945CA">
        <w:rPr>
          <w:rFonts w:ascii="Arial" w:hAnsi="Arial" w:cs="Arial"/>
          <w:color w:val="000000" w:themeColor="text1"/>
          <w:sz w:val="22"/>
        </w:rPr>
        <w:t xml:space="preserve">. Wards varied in speciality including children, and adult acute settings. For each sub-unit (Ward), data was collected from the individual ward sister </w:t>
      </w:r>
      <w:r w:rsidR="00120595" w:rsidRPr="005945CA">
        <w:rPr>
          <w:rFonts w:ascii="Arial" w:hAnsi="Arial" w:cs="Arial"/>
          <w:color w:val="000000" w:themeColor="text1"/>
          <w:sz w:val="22"/>
        </w:rPr>
        <w:t xml:space="preserve">by interview </w:t>
      </w:r>
      <w:r w:rsidR="00553379" w:rsidRPr="005945CA">
        <w:rPr>
          <w:rFonts w:ascii="Arial" w:hAnsi="Arial" w:cs="Arial"/>
          <w:color w:val="000000" w:themeColor="text1"/>
          <w:sz w:val="22"/>
        </w:rPr>
        <w:t xml:space="preserve">and from </w:t>
      </w:r>
      <w:r w:rsidR="00724CD4" w:rsidRPr="005945CA">
        <w:rPr>
          <w:rFonts w:ascii="Arial" w:hAnsi="Arial" w:cs="Arial"/>
          <w:color w:val="000000" w:themeColor="text1"/>
          <w:sz w:val="22"/>
        </w:rPr>
        <w:t>ward-based</w:t>
      </w:r>
      <w:r w:rsidR="00553379" w:rsidRPr="005945CA">
        <w:rPr>
          <w:rFonts w:ascii="Arial" w:hAnsi="Arial" w:cs="Arial"/>
          <w:color w:val="000000" w:themeColor="text1"/>
          <w:sz w:val="22"/>
        </w:rPr>
        <w:t xml:space="preserve"> nursing quality ind</w:t>
      </w:r>
      <w:r w:rsidR="00120595" w:rsidRPr="005945CA">
        <w:rPr>
          <w:rFonts w:ascii="Arial" w:hAnsi="Arial" w:cs="Arial"/>
          <w:color w:val="000000" w:themeColor="text1"/>
          <w:sz w:val="22"/>
        </w:rPr>
        <w:t>icators as described below. The</w:t>
      </w:r>
      <w:r w:rsidR="00553379" w:rsidRPr="005945CA">
        <w:rPr>
          <w:rFonts w:ascii="Arial" w:hAnsi="Arial" w:cs="Arial"/>
          <w:color w:val="000000" w:themeColor="text1"/>
          <w:sz w:val="22"/>
        </w:rPr>
        <w:t xml:space="preserve"> interview dat</w:t>
      </w:r>
      <w:r w:rsidR="00120595" w:rsidRPr="005945CA">
        <w:rPr>
          <w:rFonts w:ascii="Arial" w:hAnsi="Arial" w:cs="Arial"/>
          <w:color w:val="000000" w:themeColor="text1"/>
          <w:sz w:val="22"/>
        </w:rPr>
        <w:t>a was collected at two points</w:t>
      </w:r>
      <w:r w:rsidR="00553379" w:rsidRPr="005945CA">
        <w:rPr>
          <w:rFonts w:ascii="Arial" w:hAnsi="Arial" w:cs="Arial"/>
          <w:color w:val="000000" w:themeColor="text1"/>
          <w:sz w:val="22"/>
        </w:rPr>
        <w:t>. The first point was prior to the intr</w:t>
      </w:r>
      <w:r w:rsidR="00120595" w:rsidRPr="005945CA">
        <w:rPr>
          <w:rFonts w:ascii="Arial" w:hAnsi="Arial" w:cs="Arial"/>
          <w:color w:val="000000" w:themeColor="text1"/>
          <w:sz w:val="22"/>
        </w:rPr>
        <w:t>oduction of supervisory status and the second was after the introduction</w:t>
      </w:r>
      <w:r w:rsidR="00553379" w:rsidRPr="005945CA">
        <w:rPr>
          <w:rFonts w:ascii="Arial" w:hAnsi="Arial" w:cs="Arial"/>
          <w:color w:val="000000" w:themeColor="text1"/>
          <w:sz w:val="22"/>
        </w:rPr>
        <w:t xml:space="preserve"> of supervisory status. </w:t>
      </w:r>
    </w:p>
    <w:p w:rsidR="0037669B" w:rsidRPr="005945CA" w:rsidRDefault="0037669B" w:rsidP="00340CE3">
      <w:pPr>
        <w:spacing w:before="100" w:beforeAutospacing="1" w:after="100" w:afterAutospacing="1" w:line="360" w:lineRule="auto"/>
        <w:jc w:val="both"/>
        <w:rPr>
          <w:rFonts w:ascii="Arial" w:hAnsi="Arial" w:cs="Arial"/>
          <w:color w:val="000000" w:themeColor="text1"/>
          <w:spacing w:val="3"/>
          <w:sz w:val="22"/>
          <w:szCs w:val="22"/>
        </w:rPr>
      </w:pPr>
      <w:r w:rsidRPr="005945CA">
        <w:rPr>
          <w:rFonts w:ascii="Arial" w:eastAsia="CMSY9" w:hAnsi="Arial" w:cs="Arial"/>
          <w:color w:val="000000" w:themeColor="text1"/>
          <w:sz w:val="22"/>
          <w:szCs w:val="22"/>
        </w:rPr>
        <w:t>Ward sisters were invited by letter to participate in the study</w:t>
      </w:r>
      <w:r w:rsidRPr="005945CA">
        <w:rPr>
          <w:rFonts w:ascii="Arial" w:hAnsi="Arial" w:cs="Arial"/>
          <w:color w:val="000000" w:themeColor="text1"/>
          <w:sz w:val="22"/>
          <w:szCs w:val="22"/>
        </w:rPr>
        <w:t xml:space="preserve">. The participants were selected by purposeful sampling as the emphasis was on obtaining an insight into the phenomenon from a variety of viewpoints from those who had direct experience of the role, in this case the ward sister (Parahoo, 2014). </w:t>
      </w:r>
      <w:r w:rsidRPr="005945CA">
        <w:rPr>
          <w:rFonts w:ascii="Arial" w:hAnsi="Arial" w:cs="Arial"/>
          <w:color w:val="000000" w:themeColor="text1"/>
          <w:spacing w:val="3"/>
          <w:sz w:val="22"/>
          <w:szCs w:val="22"/>
        </w:rPr>
        <w:t xml:space="preserve">Purposive sampling technique, also described as judgment sampling, involves the deliberate choice of a participant due to the qualities the participant possesses. It is a non-random technique that does not need underlying theories or a set number of participants (Bernard, 2002). This approach allowed me to identify and select the 5 case study ward sisters who were willing to participate in the study as a result of their position and knowledge of the role. Important was their willingness and availability to participate within the given time frame (Creswell and Plano Clark, 2011). Within purposeful sampling, subjects are selected based on study purpose with the expectation that each participant will provide unique and rich information of value to the study (Bernard 2002). </w:t>
      </w:r>
    </w:p>
    <w:p w:rsidR="0037669B" w:rsidRPr="005945CA" w:rsidRDefault="0037669B" w:rsidP="00340CE3">
      <w:pPr>
        <w:spacing w:before="150" w:after="48" w:line="360" w:lineRule="auto"/>
        <w:jc w:val="both"/>
        <w:rPr>
          <w:rFonts w:ascii="Arial" w:hAnsi="Arial" w:cs="Arial"/>
          <w:color w:val="000000" w:themeColor="text1"/>
          <w:spacing w:val="3"/>
          <w:sz w:val="22"/>
          <w:szCs w:val="22"/>
        </w:rPr>
      </w:pPr>
      <w:r w:rsidRPr="005945CA">
        <w:rPr>
          <w:rFonts w:ascii="Arial" w:hAnsi="Arial" w:cs="Arial"/>
          <w:color w:val="000000" w:themeColor="text1"/>
          <w:spacing w:val="3"/>
          <w:sz w:val="22"/>
          <w:szCs w:val="22"/>
        </w:rPr>
        <w:t xml:space="preserve">Disadvantages do however exist with non-random selection of participants, in that it can be argued the researcher is subjective and may introduce bias in choosing the subjects of the study. In turn this may impact on the objectivity of conclusions drawn by the researcher (Etikan, Musa and Alkassim, 2016). </w:t>
      </w:r>
      <w:r w:rsidR="008D7519" w:rsidRPr="005945CA">
        <w:rPr>
          <w:rFonts w:ascii="Arial" w:hAnsi="Arial" w:cs="Arial"/>
          <w:color w:val="000000" w:themeColor="text1"/>
          <w:spacing w:val="3"/>
          <w:sz w:val="22"/>
          <w:szCs w:val="22"/>
        </w:rPr>
        <w:t xml:space="preserve">The process for establishing the participants was </w:t>
      </w:r>
      <w:r w:rsidR="005F3A2A" w:rsidRPr="005945CA">
        <w:rPr>
          <w:rFonts w:ascii="Arial" w:hAnsi="Arial" w:cs="Arial"/>
          <w:color w:val="000000" w:themeColor="text1"/>
          <w:spacing w:val="3"/>
          <w:sz w:val="22"/>
          <w:szCs w:val="22"/>
        </w:rPr>
        <w:t xml:space="preserve">managed by the use of the gatekeeper, the role of which is described in </w:t>
      </w:r>
      <w:r w:rsidRPr="005945CA">
        <w:rPr>
          <w:rFonts w:ascii="Arial" w:hAnsi="Arial" w:cs="Arial"/>
          <w:color w:val="000000" w:themeColor="text1"/>
          <w:spacing w:val="3"/>
          <w:sz w:val="22"/>
          <w:szCs w:val="22"/>
        </w:rPr>
        <w:t xml:space="preserve">section 3.5.2.4. </w:t>
      </w:r>
      <w:r w:rsidR="005F3A2A" w:rsidRPr="005945CA">
        <w:rPr>
          <w:rFonts w:ascii="Arial" w:hAnsi="Arial" w:cs="Arial"/>
          <w:color w:val="000000" w:themeColor="text1"/>
          <w:spacing w:val="3"/>
          <w:sz w:val="22"/>
          <w:szCs w:val="22"/>
        </w:rPr>
        <w:t>Specifically, in relation to the sample chosen</w:t>
      </w:r>
      <w:r w:rsidR="005F3A2A" w:rsidRPr="005945CA">
        <w:rPr>
          <w:rFonts w:asciiTheme="majorHAnsi" w:hAnsiTheme="majorHAnsi" w:cstheme="majorHAnsi"/>
          <w:color w:val="000000" w:themeColor="text1"/>
          <w:spacing w:val="3"/>
          <w:sz w:val="22"/>
          <w:szCs w:val="22"/>
        </w:rPr>
        <w:t xml:space="preserve">, </w:t>
      </w:r>
      <w:r w:rsidR="005F3A2A" w:rsidRPr="005945CA">
        <w:rPr>
          <w:rFonts w:ascii="Arial" w:hAnsi="Arial" w:cs="Arial"/>
          <w:color w:val="000000" w:themeColor="text1"/>
          <w:spacing w:val="3"/>
          <w:sz w:val="22"/>
          <w:szCs w:val="22"/>
        </w:rPr>
        <w:t>the gatekeeper managed all communication with the potential participants in the study. In selecting the sample, the gatekeeper used the criteria of those who were willing to participate within</w:t>
      </w:r>
      <w:r w:rsidR="00536359" w:rsidRPr="005945CA">
        <w:rPr>
          <w:rFonts w:ascii="Arial" w:hAnsi="Arial" w:cs="Arial"/>
          <w:color w:val="000000" w:themeColor="text1"/>
          <w:spacing w:val="3"/>
          <w:sz w:val="22"/>
          <w:szCs w:val="22"/>
        </w:rPr>
        <w:t xml:space="preserve"> the described time frame and </w:t>
      </w:r>
      <w:r w:rsidR="00536359" w:rsidRPr="005945CA">
        <w:rPr>
          <w:rFonts w:ascii="Arial" w:hAnsi="Arial" w:cs="Arial"/>
          <w:color w:val="000000" w:themeColor="text1"/>
          <w:sz w:val="22"/>
          <w:szCs w:val="22"/>
        </w:rPr>
        <w:t>in receipt of expressions of interest to be involved</w:t>
      </w:r>
      <w:r w:rsidR="00536359" w:rsidRPr="005945CA">
        <w:rPr>
          <w:rFonts w:ascii="Arial" w:hAnsi="Arial" w:cs="Arial"/>
          <w:color w:val="000000" w:themeColor="text1"/>
          <w:spacing w:val="3"/>
          <w:sz w:val="22"/>
          <w:szCs w:val="22"/>
        </w:rPr>
        <w:t xml:space="preserve">. </w:t>
      </w:r>
      <w:r w:rsidR="005F3A2A" w:rsidRPr="005945CA">
        <w:rPr>
          <w:rFonts w:ascii="Arial" w:hAnsi="Arial" w:cs="Arial"/>
          <w:color w:val="000000" w:themeColor="text1"/>
          <w:spacing w:val="3"/>
          <w:sz w:val="22"/>
          <w:szCs w:val="22"/>
        </w:rPr>
        <w:t>Over 25 expressions of interest were received in total.</w:t>
      </w:r>
    </w:p>
    <w:p w:rsidR="0037669B" w:rsidRPr="005945CA" w:rsidRDefault="0037669B" w:rsidP="00347C7C">
      <w:pPr>
        <w:spacing w:before="150" w:after="240" w:line="360" w:lineRule="auto"/>
        <w:jc w:val="both"/>
        <w:rPr>
          <w:rFonts w:ascii="Arial" w:hAnsi="Arial" w:cs="Arial"/>
          <w:color w:val="000000" w:themeColor="text1"/>
          <w:sz w:val="22"/>
        </w:rPr>
      </w:pPr>
      <w:r w:rsidRPr="005945CA">
        <w:rPr>
          <w:rFonts w:ascii="Arial" w:hAnsi="Arial" w:cs="Arial"/>
          <w:color w:val="000000" w:themeColor="text1"/>
          <w:sz w:val="22"/>
        </w:rPr>
        <w:t xml:space="preserve">It is also recognised that those that do agree to </w:t>
      </w:r>
      <w:r w:rsidR="00340CE3" w:rsidRPr="005945CA">
        <w:rPr>
          <w:rFonts w:ascii="Arial" w:hAnsi="Arial" w:cs="Arial"/>
          <w:color w:val="000000" w:themeColor="text1"/>
          <w:sz w:val="22"/>
        </w:rPr>
        <w:t>participate</w:t>
      </w:r>
      <w:r w:rsidRPr="005945CA">
        <w:rPr>
          <w:rFonts w:ascii="Arial" w:hAnsi="Arial" w:cs="Arial"/>
          <w:color w:val="000000" w:themeColor="text1"/>
          <w:sz w:val="22"/>
        </w:rPr>
        <w:t xml:space="preserve"> may lead to issues of bias, simply due to the fact that they agree to take part and other ‘types’ do not. When discussing issues that may expose fault or failings of any nature, Campbell, Keith and Sedikides (1999) describe self-serving bias whereby individuals offer defensive explanations that attribute success to their own disposition, and failure to external forces at play. Further bias may occur once the </w:t>
      </w:r>
      <w:r w:rsidRPr="005945CA">
        <w:rPr>
          <w:rFonts w:ascii="Arial" w:hAnsi="Arial" w:cs="Arial"/>
          <w:color w:val="000000" w:themeColor="text1"/>
          <w:sz w:val="22"/>
        </w:rPr>
        <w:lastRenderedPageBreak/>
        <w:t>studies begin; participants may offer views of what the researcher wants to hear, they may be reluctant to talk about sensitive ethical issues and may even be affected by imperfect recall (Harris, 2001). Parallel to the research study, the on-going sisters’ development programme facilitated opportunities for ward sisters to raise wider issues and areas of concern. This helped to encourage the ward sisters to address specific issues in a peer group and to avoid using the individual interviews as an opportunity for this.</w:t>
      </w:r>
      <w:r w:rsidRPr="005945CA">
        <w:rPr>
          <w:rFonts w:ascii="Arial" w:hAnsi="Arial" w:cs="Arial"/>
          <w:color w:val="000000" w:themeColor="text1"/>
          <w:spacing w:val="3"/>
          <w:sz w:val="22"/>
          <w:szCs w:val="22"/>
        </w:rPr>
        <w:t xml:space="preserve"> </w:t>
      </w:r>
      <w:r w:rsidRPr="005945CA">
        <w:rPr>
          <w:rFonts w:ascii="Arial" w:hAnsi="Arial" w:cs="Arial"/>
          <w:color w:val="000000" w:themeColor="text1"/>
          <w:sz w:val="22"/>
        </w:rPr>
        <w:t>Thomas (2011) emphasises that case study research does not seek to find a representative sample of a population but instead offers a “selection” without expectations that the wider population is represented.  Therefore, whilst my selected participants were all ward sisters, the case study aimed to examine the unique individual perspectives of each.</w:t>
      </w:r>
    </w:p>
    <w:p w:rsidR="00863F25" w:rsidRPr="005945CA" w:rsidRDefault="0037669B" w:rsidP="00863F25">
      <w:pPr>
        <w:widowControl w:val="0"/>
        <w:autoSpaceDE w:val="0"/>
        <w:autoSpaceDN w:val="0"/>
        <w:adjustRightInd w:val="0"/>
        <w:spacing w:line="360" w:lineRule="auto"/>
        <w:rPr>
          <w:rFonts w:ascii="Arial" w:hAnsi="Arial" w:cs="Arial"/>
          <w:color w:val="000000" w:themeColor="text1"/>
          <w:sz w:val="22"/>
          <w:szCs w:val="22"/>
          <w:lang w:val="en-US"/>
        </w:rPr>
      </w:pPr>
      <w:r w:rsidRPr="005945CA">
        <w:rPr>
          <w:rFonts w:ascii="Arial" w:hAnsi="Arial" w:cs="Arial"/>
          <w:color w:val="000000" w:themeColor="text1"/>
          <w:sz w:val="22"/>
        </w:rPr>
        <w:t xml:space="preserve">Alongside the transition from non-supervisory to supervisory status, the ward sisters attended an in-house development programme. This programme was established to provide training and development for all ward sisters across the organisation and to support the change in role. </w:t>
      </w:r>
      <w:r w:rsidR="00863F25" w:rsidRPr="005945CA">
        <w:rPr>
          <w:rFonts w:ascii="Arial" w:hAnsi="Arial" w:cs="Arial"/>
          <w:color w:val="000000" w:themeColor="text1"/>
          <w:sz w:val="22"/>
          <w:szCs w:val="22"/>
        </w:rPr>
        <w:t xml:space="preserve">Appendix 1 provides an outline of the contents of the development programme. </w:t>
      </w:r>
      <w:r w:rsidR="00863F25" w:rsidRPr="005945CA">
        <w:rPr>
          <w:rFonts w:ascii="Arial" w:hAnsi="Arial"/>
          <w:color w:val="000000" w:themeColor="text1"/>
          <w:sz w:val="22"/>
          <w:szCs w:val="22"/>
        </w:rPr>
        <w:t>The programme was designed to run over a 9-month period organised in cohorts of approximately 25 to allow all ward sisters as well as senior sisters in critical and emergency care to progress through the training alongside their individual journey towards supervisory status. In total throughout the year of the research study 93 senior sisters completed the programme in four cohorts. The 5-case study sub unit sisters were included within these numbers</w:t>
      </w:r>
      <w:r w:rsidR="00863F25" w:rsidRPr="005945CA">
        <w:rPr>
          <w:rFonts w:ascii="Arial" w:hAnsi="Arial" w:cs="Arial"/>
          <w:color w:val="000000" w:themeColor="text1"/>
          <w:sz w:val="22"/>
          <w:szCs w:val="22"/>
        </w:rPr>
        <w:t>.</w:t>
      </w:r>
    </w:p>
    <w:p w:rsidR="00863F25" w:rsidRPr="005945CA" w:rsidRDefault="00863F25" w:rsidP="00E97EC8">
      <w:pPr>
        <w:pStyle w:val="Heading3"/>
        <w:rPr>
          <w:color w:val="000000" w:themeColor="text1"/>
        </w:rPr>
      </w:pPr>
    </w:p>
    <w:p w:rsidR="008F02F6" w:rsidRPr="005945CA" w:rsidRDefault="005A4AB5" w:rsidP="00E97EC8">
      <w:pPr>
        <w:pStyle w:val="Heading3"/>
        <w:rPr>
          <w:color w:val="000000" w:themeColor="text1"/>
        </w:rPr>
      </w:pPr>
      <w:r w:rsidRPr="005945CA">
        <w:rPr>
          <w:color w:val="000000" w:themeColor="text1"/>
        </w:rPr>
        <w:t>3.5.</w:t>
      </w:r>
      <w:r w:rsidR="00E97EC8" w:rsidRPr="005945CA">
        <w:rPr>
          <w:color w:val="000000" w:themeColor="text1"/>
        </w:rPr>
        <w:t>4</w:t>
      </w:r>
      <w:r w:rsidR="008F02F6" w:rsidRPr="005945CA">
        <w:rPr>
          <w:color w:val="000000" w:themeColor="text1"/>
        </w:rPr>
        <w:t xml:space="preserve"> </w:t>
      </w:r>
      <w:r w:rsidR="00C22EFD" w:rsidRPr="005945CA">
        <w:rPr>
          <w:color w:val="000000" w:themeColor="text1"/>
        </w:rPr>
        <w:tab/>
        <w:t>Q</w:t>
      </w:r>
      <w:r w:rsidR="008F02F6" w:rsidRPr="005945CA">
        <w:rPr>
          <w:color w:val="000000" w:themeColor="text1"/>
        </w:rPr>
        <w:t xml:space="preserve">ualitative data: </w:t>
      </w:r>
      <w:r w:rsidR="00285D66" w:rsidRPr="005945CA">
        <w:rPr>
          <w:color w:val="000000" w:themeColor="text1"/>
        </w:rPr>
        <w:t>semi-</w:t>
      </w:r>
      <w:r w:rsidR="008F02F6" w:rsidRPr="005945CA">
        <w:rPr>
          <w:color w:val="000000" w:themeColor="text1"/>
        </w:rPr>
        <w:t xml:space="preserve">structured interviews </w:t>
      </w:r>
    </w:p>
    <w:p w:rsidR="008F02F6" w:rsidRPr="005945CA" w:rsidRDefault="008F02F6" w:rsidP="008F02F6">
      <w:pPr>
        <w:spacing w:after="240" w:line="360" w:lineRule="auto"/>
        <w:rPr>
          <w:rFonts w:ascii="Arial" w:hAnsi="Arial" w:cs="Arial"/>
          <w:color w:val="000000" w:themeColor="text1"/>
          <w:sz w:val="22"/>
        </w:rPr>
      </w:pPr>
      <w:r w:rsidRPr="005945CA">
        <w:rPr>
          <w:rFonts w:ascii="Arial" w:hAnsi="Arial" w:cs="Arial"/>
          <w:color w:val="000000" w:themeColor="text1"/>
          <w:sz w:val="22"/>
        </w:rPr>
        <w:t>The findings from the semi-structured interviews contributed to the case study through the development of ‘thick description’ of the ward sisters’ experiences before and after introduction of supervisory status.</w:t>
      </w:r>
    </w:p>
    <w:p w:rsidR="008F02F6" w:rsidRPr="005945CA" w:rsidRDefault="005A4AB5" w:rsidP="00E97EC8">
      <w:pPr>
        <w:pStyle w:val="Heading3"/>
        <w:rPr>
          <w:color w:val="000000" w:themeColor="text1"/>
        </w:rPr>
      </w:pPr>
      <w:r w:rsidRPr="005945CA">
        <w:rPr>
          <w:color w:val="000000" w:themeColor="text1"/>
        </w:rPr>
        <w:t>3.5.</w:t>
      </w:r>
      <w:r w:rsidR="00E97EC8" w:rsidRPr="005945CA">
        <w:rPr>
          <w:color w:val="000000" w:themeColor="text1"/>
        </w:rPr>
        <w:t>4.1</w:t>
      </w:r>
      <w:r w:rsidR="008F02F6" w:rsidRPr="005945CA">
        <w:rPr>
          <w:color w:val="000000" w:themeColor="text1"/>
        </w:rPr>
        <w:t xml:space="preserve"> Data </w:t>
      </w:r>
      <w:r w:rsidR="00285D66" w:rsidRPr="005945CA">
        <w:rPr>
          <w:color w:val="000000" w:themeColor="text1"/>
        </w:rPr>
        <w:t>c</w:t>
      </w:r>
      <w:r w:rsidR="008F02F6" w:rsidRPr="005945CA">
        <w:rPr>
          <w:color w:val="000000" w:themeColor="text1"/>
        </w:rPr>
        <w:t>ollection</w:t>
      </w:r>
    </w:p>
    <w:p w:rsidR="00E23C84" w:rsidRPr="005945CA" w:rsidRDefault="008F02F6" w:rsidP="008F02F6">
      <w:pPr>
        <w:spacing w:after="240" w:line="360" w:lineRule="auto"/>
        <w:rPr>
          <w:rFonts w:ascii="Arial" w:hAnsi="Arial" w:cs="Arial"/>
          <w:color w:val="000000" w:themeColor="text1"/>
          <w:sz w:val="22"/>
        </w:rPr>
      </w:pPr>
      <w:r w:rsidRPr="005945CA">
        <w:rPr>
          <w:rFonts w:ascii="Arial" w:hAnsi="Arial" w:cs="Arial"/>
          <w:color w:val="000000" w:themeColor="text1"/>
          <w:sz w:val="22"/>
        </w:rPr>
        <w:t xml:space="preserve">Semi-structured interviews with ward sisters </w:t>
      </w:r>
      <w:r w:rsidR="00AB4E59" w:rsidRPr="005945CA">
        <w:rPr>
          <w:rFonts w:ascii="Arial" w:hAnsi="Arial" w:cs="Arial"/>
          <w:color w:val="000000" w:themeColor="text1"/>
          <w:sz w:val="22"/>
        </w:rPr>
        <w:t>from each ward at the beginning of the study period and 12 months later</w:t>
      </w:r>
      <w:r w:rsidRPr="005945CA">
        <w:rPr>
          <w:rFonts w:ascii="Arial" w:hAnsi="Arial" w:cs="Arial"/>
          <w:color w:val="000000" w:themeColor="text1"/>
          <w:sz w:val="22"/>
        </w:rPr>
        <w:t xml:space="preserve"> (total 10 x ward sister interviews) were undertaken. This means of data collection allowed for the exploratory approach of the ward sisters’ personal stories and perceptions and enabled the probing in relation to questions as well as the ability to seek clarification of responses (Parahoo</w:t>
      </w:r>
      <w:r w:rsidR="00AE3EE3" w:rsidRPr="005945CA">
        <w:rPr>
          <w:rFonts w:ascii="Arial" w:hAnsi="Arial" w:cs="Arial"/>
          <w:color w:val="000000" w:themeColor="text1"/>
          <w:sz w:val="22"/>
        </w:rPr>
        <w:t>,</w:t>
      </w:r>
      <w:r w:rsidRPr="005945CA">
        <w:rPr>
          <w:rFonts w:ascii="Arial" w:hAnsi="Arial" w:cs="Arial"/>
          <w:color w:val="000000" w:themeColor="text1"/>
          <w:sz w:val="22"/>
        </w:rPr>
        <w:t xml:space="preserve"> 20</w:t>
      </w:r>
      <w:r w:rsidR="0078166A" w:rsidRPr="005945CA">
        <w:rPr>
          <w:rFonts w:ascii="Arial" w:hAnsi="Arial" w:cs="Arial"/>
          <w:color w:val="000000" w:themeColor="text1"/>
          <w:sz w:val="22"/>
        </w:rPr>
        <w:t>14</w:t>
      </w:r>
      <w:r w:rsidRPr="005945CA">
        <w:rPr>
          <w:rFonts w:ascii="Arial" w:hAnsi="Arial" w:cs="Arial"/>
          <w:color w:val="000000" w:themeColor="text1"/>
          <w:sz w:val="22"/>
        </w:rPr>
        <w:t>). The interview schedule was designed to incorporate broad based questions around the ward sister role an</w:t>
      </w:r>
      <w:r w:rsidR="002C29A7" w:rsidRPr="005945CA">
        <w:rPr>
          <w:rFonts w:ascii="Arial" w:hAnsi="Arial" w:cs="Arial"/>
          <w:color w:val="000000" w:themeColor="text1"/>
          <w:sz w:val="22"/>
        </w:rPr>
        <w:t xml:space="preserve">d supervisory </w:t>
      </w:r>
      <w:r w:rsidR="00724CD4" w:rsidRPr="005945CA">
        <w:rPr>
          <w:rFonts w:ascii="Arial" w:hAnsi="Arial" w:cs="Arial"/>
          <w:color w:val="000000" w:themeColor="text1"/>
          <w:sz w:val="22"/>
        </w:rPr>
        <w:t>status and</w:t>
      </w:r>
      <w:r w:rsidR="00FD0339" w:rsidRPr="005945CA">
        <w:rPr>
          <w:rFonts w:ascii="Arial" w:hAnsi="Arial" w:cs="Arial"/>
          <w:color w:val="000000" w:themeColor="text1"/>
          <w:sz w:val="22"/>
        </w:rPr>
        <w:t xml:space="preserve"> were designed to correlate with the research questions </w:t>
      </w:r>
      <w:r w:rsidR="002C29A7" w:rsidRPr="005945CA">
        <w:rPr>
          <w:rFonts w:ascii="Arial" w:hAnsi="Arial" w:cs="Arial"/>
          <w:color w:val="000000" w:themeColor="text1"/>
          <w:sz w:val="22"/>
        </w:rPr>
        <w:t xml:space="preserve">(Appendix </w:t>
      </w:r>
      <w:r w:rsidR="00B23E3B" w:rsidRPr="005945CA">
        <w:rPr>
          <w:rFonts w:ascii="Arial" w:hAnsi="Arial" w:cs="Arial"/>
          <w:color w:val="000000" w:themeColor="text1"/>
          <w:sz w:val="22"/>
        </w:rPr>
        <w:t>3</w:t>
      </w:r>
      <w:r w:rsidRPr="005945CA">
        <w:rPr>
          <w:rFonts w:ascii="Arial" w:hAnsi="Arial" w:cs="Arial"/>
          <w:color w:val="000000" w:themeColor="text1"/>
          <w:sz w:val="22"/>
        </w:rPr>
        <w:t xml:space="preserve">).  Interviews were recorded and transcribed before and after the introduction of supervisory status, alongside </w:t>
      </w:r>
      <w:r w:rsidRPr="005945CA">
        <w:rPr>
          <w:rFonts w:ascii="Arial" w:hAnsi="Arial" w:cs="Arial"/>
          <w:color w:val="000000" w:themeColor="text1"/>
          <w:sz w:val="22"/>
        </w:rPr>
        <w:lastRenderedPageBreak/>
        <w:t xml:space="preserve">data collected from each ward area from nursing quality indicators as previously </w:t>
      </w:r>
      <w:r w:rsidR="002A75A2" w:rsidRPr="005945CA">
        <w:rPr>
          <w:rFonts w:ascii="Arial" w:hAnsi="Arial" w:cs="Arial"/>
          <w:color w:val="000000" w:themeColor="text1"/>
          <w:sz w:val="22"/>
        </w:rPr>
        <w:t xml:space="preserve">described. </w:t>
      </w:r>
      <w:r w:rsidR="00536359" w:rsidRPr="005945CA">
        <w:rPr>
          <w:rFonts w:ascii="Arial" w:hAnsi="Arial" w:cs="Arial"/>
          <w:color w:val="000000" w:themeColor="text1"/>
          <w:sz w:val="22"/>
        </w:rPr>
        <w:t>T</w:t>
      </w:r>
      <w:r w:rsidR="00E23C84" w:rsidRPr="005945CA">
        <w:rPr>
          <w:rFonts w:ascii="Arial" w:hAnsi="Arial" w:cs="Arial"/>
          <w:color w:val="000000" w:themeColor="text1"/>
          <w:sz w:val="22"/>
        </w:rPr>
        <w:t>able</w:t>
      </w:r>
      <w:r w:rsidR="00536359" w:rsidRPr="005945CA">
        <w:rPr>
          <w:rFonts w:ascii="Arial" w:hAnsi="Arial" w:cs="Arial"/>
          <w:color w:val="000000" w:themeColor="text1"/>
          <w:sz w:val="22"/>
        </w:rPr>
        <w:t xml:space="preserve"> 3.2</w:t>
      </w:r>
      <w:r w:rsidR="00E23C84" w:rsidRPr="005945CA">
        <w:rPr>
          <w:rFonts w:ascii="Arial" w:hAnsi="Arial" w:cs="Arial"/>
          <w:color w:val="000000" w:themeColor="text1"/>
          <w:sz w:val="22"/>
        </w:rPr>
        <w:t xml:space="preserve"> sets out the </w:t>
      </w:r>
      <w:r w:rsidR="002A75A2" w:rsidRPr="005945CA">
        <w:rPr>
          <w:rFonts w:ascii="Arial" w:hAnsi="Arial" w:cs="Arial"/>
          <w:color w:val="000000" w:themeColor="text1"/>
          <w:sz w:val="22"/>
        </w:rPr>
        <w:t>timeline for the study period and the data collection points.</w:t>
      </w:r>
    </w:p>
    <w:p w:rsidR="00247BAF" w:rsidRPr="005945CA" w:rsidRDefault="008234CD" w:rsidP="008F02F6">
      <w:pPr>
        <w:spacing w:after="240" w:line="360" w:lineRule="auto"/>
        <w:rPr>
          <w:rFonts w:ascii="Arial" w:hAnsi="Arial" w:cs="Arial"/>
          <w:color w:val="000000" w:themeColor="text1"/>
          <w:sz w:val="22"/>
        </w:rPr>
      </w:pPr>
      <w:r w:rsidRPr="005945CA">
        <w:rPr>
          <w:rFonts w:ascii="Arial" w:hAnsi="Arial" w:cs="Arial"/>
          <w:color w:val="000000" w:themeColor="text1"/>
          <w:sz w:val="22"/>
        </w:rPr>
        <w:t>T</w:t>
      </w:r>
      <w:r w:rsidR="002A75A2" w:rsidRPr="005945CA">
        <w:rPr>
          <w:rFonts w:ascii="Arial" w:hAnsi="Arial" w:cs="Arial"/>
          <w:color w:val="000000" w:themeColor="text1"/>
          <w:sz w:val="22"/>
        </w:rPr>
        <w:t>able 3.2</w:t>
      </w:r>
      <w:r w:rsidRPr="005945CA">
        <w:rPr>
          <w:rFonts w:ascii="Arial" w:hAnsi="Arial" w:cs="Arial"/>
          <w:color w:val="000000" w:themeColor="text1"/>
          <w:sz w:val="22"/>
        </w:rPr>
        <w:t xml:space="preserve"> Timeline for data collection</w:t>
      </w:r>
    </w:p>
    <w:tbl>
      <w:tblPr>
        <w:tblStyle w:val="TableGrid"/>
        <w:tblW w:w="0" w:type="auto"/>
        <w:tblLook w:val="04A0" w:firstRow="1" w:lastRow="0" w:firstColumn="1" w:lastColumn="0" w:noHBand="0" w:noVBand="1"/>
      </w:tblPr>
      <w:tblGrid>
        <w:gridCol w:w="1208"/>
        <w:gridCol w:w="616"/>
        <w:gridCol w:w="616"/>
        <w:gridCol w:w="598"/>
        <w:gridCol w:w="636"/>
        <w:gridCol w:w="604"/>
        <w:gridCol w:w="624"/>
        <w:gridCol w:w="624"/>
        <w:gridCol w:w="669"/>
        <w:gridCol w:w="598"/>
        <w:gridCol w:w="624"/>
        <w:gridCol w:w="782"/>
        <w:gridCol w:w="1207"/>
      </w:tblGrid>
      <w:tr w:rsidR="005945CA" w:rsidRPr="005945CA" w:rsidTr="008234CD">
        <w:tc>
          <w:tcPr>
            <w:tcW w:w="1098" w:type="dxa"/>
          </w:tcPr>
          <w:p w:rsidR="000D614D" w:rsidRPr="005945CA" w:rsidRDefault="000D614D" w:rsidP="008F02F6">
            <w:pPr>
              <w:spacing w:after="240" w:line="360" w:lineRule="auto"/>
              <w:rPr>
                <w:rFonts w:ascii="Arial" w:hAnsi="Arial" w:cs="Arial"/>
                <w:color w:val="000000" w:themeColor="text1"/>
                <w:sz w:val="22"/>
              </w:rPr>
            </w:pPr>
            <w:r w:rsidRPr="005945CA">
              <w:rPr>
                <w:rFonts w:ascii="Arial" w:hAnsi="Arial" w:cs="Arial"/>
                <w:color w:val="000000" w:themeColor="text1"/>
                <w:sz w:val="22"/>
              </w:rPr>
              <w:t>Jan</w:t>
            </w:r>
            <w:r w:rsidR="001B429E" w:rsidRPr="005945CA">
              <w:rPr>
                <w:rFonts w:ascii="Arial" w:hAnsi="Arial" w:cs="Arial"/>
                <w:color w:val="000000" w:themeColor="text1"/>
                <w:sz w:val="22"/>
              </w:rPr>
              <w:t xml:space="preserve"> 2016</w:t>
            </w:r>
            <w:r w:rsidRPr="005945CA">
              <w:rPr>
                <w:rFonts w:ascii="Arial" w:hAnsi="Arial" w:cs="Arial"/>
                <w:color w:val="000000" w:themeColor="text1"/>
                <w:sz w:val="22"/>
              </w:rPr>
              <w:t xml:space="preserve"> </w:t>
            </w:r>
          </w:p>
        </w:tc>
        <w:tc>
          <w:tcPr>
            <w:tcW w:w="636" w:type="dxa"/>
          </w:tcPr>
          <w:p w:rsidR="008234CD" w:rsidRPr="005945CA" w:rsidRDefault="000D614D" w:rsidP="008F02F6">
            <w:pPr>
              <w:spacing w:after="240" w:line="360" w:lineRule="auto"/>
              <w:rPr>
                <w:rFonts w:ascii="Arial" w:hAnsi="Arial" w:cs="Arial"/>
                <w:color w:val="000000" w:themeColor="text1"/>
                <w:sz w:val="22"/>
              </w:rPr>
            </w:pPr>
            <w:r w:rsidRPr="005945CA">
              <w:rPr>
                <w:rFonts w:ascii="Arial" w:hAnsi="Arial" w:cs="Arial"/>
                <w:color w:val="000000" w:themeColor="text1"/>
                <w:sz w:val="22"/>
              </w:rPr>
              <w:t>Feb</w:t>
            </w:r>
          </w:p>
        </w:tc>
        <w:tc>
          <w:tcPr>
            <w:tcW w:w="638" w:type="dxa"/>
          </w:tcPr>
          <w:p w:rsidR="000D614D" w:rsidRPr="005945CA" w:rsidRDefault="000D614D" w:rsidP="008F02F6">
            <w:pPr>
              <w:spacing w:after="240" w:line="360" w:lineRule="auto"/>
              <w:rPr>
                <w:rFonts w:ascii="Arial" w:hAnsi="Arial" w:cs="Arial"/>
                <w:color w:val="000000" w:themeColor="text1"/>
                <w:sz w:val="22"/>
              </w:rPr>
            </w:pPr>
            <w:r w:rsidRPr="005945CA">
              <w:rPr>
                <w:rFonts w:ascii="Arial" w:hAnsi="Arial" w:cs="Arial"/>
                <w:color w:val="000000" w:themeColor="text1"/>
                <w:sz w:val="22"/>
              </w:rPr>
              <w:t>Mar</w:t>
            </w:r>
          </w:p>
        </w:tc>
        <w:tc>
          <w:tcPr>
            <w:tcW w:w="637" w:type="dxa"/>
          </w:tcPr>
          <w:p w:rsidR="000D614D" w:rsidRPr="005945CA" w:rsidRDefault="000D614D" w:rsidP="008F02F6">
            <w:pPr>
              <w:spacing w:after="240" w:line="360" w:lineRule="auto"/>
              <w:rPr>
                <w:rFonts w:ascii="Arial" w:hAnsi="Arial" w:cs="Arial"/>
                <w:color w:val="000000" w:themeColor="text1"/>
                <w:sz w:val="22"/>
              </w:rPr>
            </w:pPr>
            <w:r w:rsidRPr="005945CA">
              <w:rPr>
                <w:rFonts w:ascii="Arial" w:hAnsi="Arial" w:cs="Arial"/>
                <w:color w:val="000000" w:themeColor="text1"/>
                <w:sz w:val="22"/>
              </w:rPr>
              <w:t>Apr</w:t>
            </w:r>
          </w:p>
        </w:tc>
        <w:tc>
          <w:tcPr>
            <w:tcW w:w="641" w:type="dxa"/>
          </w:tcPr>
          <w:p w:rsidR="000D614D" w:rsidRPr="005945CA" w:rsidRDefault="000D614D" w:rsidP="008F02F6">
            <w:pPr>
              <w:spacing w:after="240" w:line="360" w:lineRule="auto"/>
              <w:rPr>
                <w:rFonts w:ascii="Arial" w:hAnsi="Arial" w:cs="Arial"/>
                <w:color w:val="000000" w:themeColor="text1"/>
                <w:sz w:val="22"/>
              </w:rPr>
            </w:pPr>
            <w:r w:rsidRPr="005945CA">
              <w:rPr>
                <w:rFonts w:ascii="Arial" w:hAnsi="Arial" w:cs="Arial"/>
                <w:color w:val="000000" w:themeColor="text1"/>
                <w:sz w:val="22"/>
              </w:rPr>
              <w:t>May</w:t>
            </w:r>
          </w:p>
        </w:tc>
        <w:tc>
          <w:tcPr>
            <w:tcW w:w="638" w:type="dxa"/>
          </w:tcPr>
          <w:p w:rsidR="000D614D" w:rsidRPr="005945CA" w:rsidRDefault="008234CD" w:rsidP="008F02F6">
            <w:pPr>
              <w:spacing w:after="240" w:line="360" w:lineRule="auto"/>
              <w:rPr>
                <w:rFonts w:ascii="Arial" w:hAnsi="Arial" w:cs="Arial"/>
                <w:color w:val="000000" w:themeColor="text1"/>
                <w:sz w:val="22"/>
              </w:rPr>
            </w:pPr>
            <w:r w:rsidRPr="005945CA">
              <w:rPr>
                <w:rFonts w:ascii="Arial" w:hAnsi="Arial" w:cs="Arial"/>
                <w:color w:val="000000" w:themeColor="text1"/>
                <w:sz w:val="22"/>
              </w:rPr>
              <w:t>Jun</w:t>
            </w:r>
          </w:p>
        </w:tc>
        <w:tc>
          <w:tcPr>
            <w:tcW w:w="640" w:type="dxa"/>
          </w:tcPr>
          <w:p w:rsidR="000D614D" w:rsidRPr="005945CA" w:rsidRDefault="000D614D" w:rsidP="008F02F6">
            <w:pPr>
              <w:spacing w:after="240" w:line="360" w:lineRule="auto"/>
              <w:rPr>
                <w:rFonts w:ascii="Arial" w:hAnsi="Arial" w:cs="Arial"/>
                <w:color w:val="000000" w:themeColor="text1"/>
                <w:sz w:val="22"/>
              </w:rPr>
            </w:pPr>
            <w:r w:rsidRPr="005945CA">
              <w:rPr>
                <w:rFonts w:ascii="Arial" w:hAnsi="Arial" w:cs="Arial"/>
                <w:color w:val="000000" w:themeColor="text1"/>
                <w:sz w:val="22"/>
              </w:rPr>
              <w:t>July</w:t>
            </w:r>
          </w:p>
        </w:tc>
        <w:tc>
          <w:tcPr>
            <w:tcW w:w="640" w:type="dxa"/>
          </w:tcPr>
          <w:p w:rsidR="000D614D" w:rsidRPr="005945CA" w:rsidRDefault="000D614D" w:rsidP="008F02F6">
            <w:pPr>
              <w:spacing w:after="240" w:line="360" w:lineRule="auto"/>
              <w:rPr>
                <w:rFonts w:ascii="Arial" w:hAnsi="Arial" w:cs="Arial"/>
                <w:color w:val="000000" w:themeColor="text1"/>
                <w:sz w:val="22"/>
              </w:rPr>
            </w:pPr>
            <w:r w:rsidRPr="005945CA">
              <w:rPr>
                <w:rFonts w:ascii="Arial" w:hAnsi="Arial" w:cs="Arial"/>
                <w:color w:val="000000" w:themeColor="text1"/>
                <w:sz w:val="22"/>
              </w:rPr>
              <w:t>Aug</w:t>
            </w:r>
          </w:p>
        </w:tc>
        <w:tc>
          <w:tcPr>
            <w:tcW w:w="669" w:type="dxa"/>
          </w:tcPr>
          <w:p w:rsidR="000D614D" w:rsidRPr="005945CA" w:rsidRDefault="008234CD" w:rsidP="008F02F6">
            <w:pPr>
              <w:spacing w:after="240" w:line="360" w:lineRule="auto"/>
              <w:rPr>
                <w:rFonts w:ascii="Arial" w:hAnsi="Arial" w:cs="Arial"/>
                <w:color w:val="000000" w:themeColor="text1"/>
                <w:sz w:val="22"/>
              </w:rPr>
            </w:pPr>
            <w:r w:rsidRPr="005945CA">
              <w:rPr>
                <w:rFonts w:ascii="Arial" w:hAnsi="Arial" w:cs="Arial"/>
                <w:color w:val="000000" w:themeColor="text1"/>
                <w:sz w:val="22"/>
              </w:rPr>
              <w:t>Sept</w:t>
            </w:r>
          </w:p>
        </w:tc>
        <w:tc>
          <w:tcPr>
            <w:tcW w:w="638" w:type="dxa"/>
          </w:tcPr>
          <w:p w:rsidR="000D614D" w:rsidRPr="005945CA" w:rsidRDefault="000D614D" w:rsidP="008F02F6">
            <w:pPr>
              <w:spacing w:after="240" w:line="360" w:lineRule="auto"/>
              <w:rPr>
                <w:rFonts w:ascii="Arial" w:hAnsi="Arial" w:cs="Arial"/>
                <w:color w:val="000000" w:themeColor="text1"/>
                <w:sz w:val="22"/>
              </w:rPr>
            </w:pPr>
            <w:r w:rsidRPr="005945CA">
              <w:rPr>
                <w:rFonts w:ascii="Arial" w:hAnsi="Arial" w:cs="Arial"/>
                <w:color w:val="000000" w:themeColor="text1"/>
                <w:sz w:val="22"/>
              </w:rPr>
              <w:t>Oct</w:t>
            </w:r>
          </w:p>
        </w:tc>
        <w:tc>
          <w:tcPr>
            <w:tcW w:w="640" w:type="dxa"/>
          </w:tcPr>
          <w:p w:rsidR="000D614D" w:rsidRPr="005945CA" w:rsidRDefault="000D614D" w:rsidP="008F02F6">
            <w:pPr>
              <w:spacing w:after="240" w:line="360" w:lineRule="auto"/>
              <w:rPr>
                <w:rFonts w:ascii="Arial" w:hAnsi="Arial" w:cs="Arial"/>
                <w:color w:val="000000" w:themeColor="text1"/>
                <w:sz w:val="22"/>
              </w:rPr>
            </w:pPr>
            <w:r w:rsidRPr="005945CA">
              <w:rPr>
                <w:rFonts w:ascii="Arial" w:hAnsi="Arial" w:cs="Arial"/>
                <w:color w:val="000000" w:themeColor="text1"/>
                <w:sz w:val="22"/>
              </w:rPr>
              <w:t>Nov</w:t>
            </w:r>
          </w:p>
        </w:tc>
        <w:tc>
          <w:tcPr>
            <w:tcW w:w="957" w:type="dxa"/>
          </w:tcPr>
          <w:p w:rsidR="000D614D" w:rsidRPr="005945CA" w:rsidRDefault="000D614D" w:rsidP="008F02F6">
            <w:pPr>
              <w:spacing w:after="240" w:line="360" w:lineRule="auto"/>
              <w:rPr>
                <w:rFonts w:ascii="Arial" w:hAnsi="Arial" w:cs="Arial"/>
                <w:color w:val="000000" w:themeColor="text1"/>
                <w:sz w:val="22"/>
              </w:rPr>
            </w:pPr>
            <w:r w:rsidRPr="005945CA">
              <w:rPr>
                <w:rFonts w:ascii="Arial" w:hAnsi="Arial" w:cs="Arial"/>
                <w:color w:val="000000" w:themeColor="text1"/>
                <w:sz w:val="22"/>
              </w:rPr>
              <w:t>Dec</w:t>
            </w:r>
          </w:p>
        </w:tc>
        <w:tc>
          <w:tcPr>
            <w:tcW w:w="934" w:type="dxa"/>
          </w:tcPr>
          <w:p w:rsidR="008234CD" w:rsidRPr="005945CA" w:rsidRDefault="000D614D" w:rsidP="008F02F6">
            <w:pPr>
              <w:spacing w:after="240" w:line="360" w:lineRule="auto"/>
              <w:rPr>
                <w:rFonts w:ascii="Arial" w:hAnsi="Arial" w:cs="Arial"/>
                <w:color w:val="000000" w:themeColor="text1"/>
                <w:sz w:val="22"/>
              </w:rPr>
            </w:pPr>
            <w:r w:rsidRPr="005945CA">
              <w:rPr>
                <w:rFonts w:ascii="Arial" w:hAnsi="Arial" w:cs="Arial"/>
                <w:color w:val="000000" w:themeColor="text1"/>
                <w:sz w:val="22"/>
              </w:rPr>
              <w:t>J</w:t>
            </w:r>
            <w:r w:rsidR="008234CD" w:rsidRPr="005945CA">
              <w:rPr>
                <w:rFonts w:ascii="Arial" w:hAnsi="Arial" w:cs="Arial"/>
                <w:color w:val="000000" w:themeColor="text1"/>
                <w:sz w:val="22"/>
              </w:rPr>
              <w:t>an</w:t>
            </w:r>
            <w:r w:rsidR="00B211D5" w:rsidRPr="005945CA">
              <w:rPr>
                <w:rFonts w:ascii="Arial" w:hAnsi="Arial" w:cs="Arial"/>
                <w:color w:val="000000" w:themeColor="text1"/>
                <w:sz w:val="22"/>
              </w:rPr>
              <w:t xml:space="preserve"> </w:t>
            </w:r>
            <w:r w:rsidR="001B429E" w:rsidRPr="005945CA">
              <w:rPr>
                <w:rFonts w:ascii="Arial" w:hAnsi="Arial" w:cs="Arial"/>
                <w:color w:val="000000" w:themeColor="text1"/>
                <w:sz w:val="22"/>
              </w:rPr>
              <w:t>2017</w:t>
            </w:r>
          </w:p>
        </w:tc>
      </w:tr>
      <w:tr w:rsidR="005945CA" w:rsidRPr="005945CA" w:rsidTr="008234CD">
        <w:tc>
          <w:tcPr>
            <w:tcW w:w="1098" w:type="dxa"/>
          </w:tcPr>
          <w:p w:rsidR="000D614D" w:rsidRPr="005945CA" w:rsidRDefault="000D614D" w:rsidP="008F02F6">
            <w:pPr>
              <w:spacing w:after="240" w:line="360" w:lineRule="auto"/>
              <w:rPr>
                <w:rFonts w:ascii="Arial" w:hAnsi="Arial" w:cs="Arial"/>
                <w:color w:val="000000" w:themeColor="text1"/>
                <w:sz w:val="22"/>
              </w:rPr>
            </w:pPr>
            <w:r w:rsidRPr="005945CA">
              <w:rPr>
                <w:rFonts w:ascii="Arial" w:hAnsi="Arial" w:cs="Arial"/>
                <w:color w:val="000000" w:themeColor="text1"/>
                <w:sz w:val="22"/>
              </w:rPr>
              <w:t>Interview</w:t>
            </w:r>
            <w:r w:rsidR="001B429E" w:rsidRPr="005945CA">
              <w:rPr>
                <w:rFonts w:ascii="Arial" w:hAnsi="Arial" w:cs="Arial"/>
                <w:color w:val="000000" w:themeColor="text1"/>
                <w:sz w:val="22"/>
              </w:rPr>
              <w:t xml:space="preserve">s </w:t>
            </w:r>
          </w:p>
        </w:tc>
        <w:tc>
          <w:tcPr>
            <w:tcW w:w="636" w:type="dxa"/>
          </w:tcPr>
          <w:p w:rsidR="000D614D" w:rsidRPr="005945CA" w:rsidRDefault="000D614D" w:rsidP="008F02F6">
            <w:pPr>
              <w:spacing w:after="240" w:line="360" w:lineRule="auto"/>
              <w:rPr>
                <w:rFonts w:ascii="Arial" w:hAnsi="Arial" w:cs="Arial"/>
                <w:color w:val="000000" w:themeColor="text1"/>
                <w:sz w:val="22"/>
              </w:rPr>
            </w:pPr>
          </w:p>
        </w:tc>
        <w:tc>
          <w:tcPr>
            <w:tcW w:w="638" w:type="dxa"/>
          </w:tcPr>
          <w:p w:rsidR="000D614D" w:rsidRPr="005945CA" w:rsidRDefault="000D614D" w:rsidP="008F02F6">
            <w:pPr>
              <w:spacing w:after="240" w:line="360" w:lineRule="auto"/>
              <w:rPr>
                <w:rFonts w:ascii="Arial" w:hAnsi="Arial" w:cs="Arial"/>
                <w:color w:val="000000" w:themeColor="text1"/>
                <w:sz w:val="22"/>
              </w:rPr>
            </w:pPr>
          </w:p>
        </w:tc>
        <w:tc>
          <w:tcPr>
            <w:tcW w:w="637" w:type="dxa"/>
          </w:tcPr>
          <w:p w:rsidR="000D614D" w:rsidRPr="005945CA" w:rsidRDefault="000D614D" w:rsidP="008F02F6">
            <w:pPr>
              <w:spacing w:after="240" w:line="360" w:lineRule="auto"/>
              <w:rPr>
                <w:rFonts w:ascii="Arial" w:hAnsi="Arial" w:cs="Arial"/>
                <w:color w:val="000000" w:themeColor="text1"/>
                <w:sz w:val="22"/>
              </w:rPr>
            </w:pPr>
          </w:p>
        </w:tc>
        <w:tc>
          <w:tcPr>
            <w:tcW w:w="641" w:type="dxa"/>
          </w:tcPr>
          <w:p w:rsidR="000D614D" w:rsidRPr="005945CA" w:rsidRDefault="000D614D" w:rsidP="008F02F6">
            <w:pPr>
              <w:spacing w:after="240" w:line="360" w:lineRule="auto"/>
              <w:rPr>
                <w:rFonts w:ascii="Arial" w:hAnsi="Arial" w:cs="Arial"/>
                <w:color w:val="000000" w:themeColor="text1"/>
                <w:sz w:val="22"/>
              </w:rPr>
            </w:pPr>
          </w:p>
        </w:tc>
        <w:tc>
          <w:tcPr>
            <w:tcW w:w="638" w:type="dxa"/>
          </w:tcPr>
          <w:p w:rsidR="000D614D" w:rsidRPr="005945CA" w:rsidRDefault="000D614D" w:rsidP="008F02F6">
            <w:pPr>
              <w:spacing w:after="240" w:line="360" w:lineRule="auto"/>
              <w:rPr>
                <w:rFonts w:ascii="Arial" w:hAnsi="Arial" w:cs="Arial"/>
                <w:color w:val="000000" w:themeColor="text1"/>
                <w:sz w:val="22"/>
              </w:rPr>
            </w:pPr>
          </w:p>
        </w:tc>
        <w:tc>
          <w:tcPr>
            <w:tcW w:w="640" w:type="dxa"/>
          </w:tcPr>
          <w:p w:rsidR="000D614D" w:rsidRPr="005945CA" w:rsidRDefault="000D614D" w:rsidP="008F02F6">
            <w:pPr>
              <w:spacing w:after="240" w:line="360" w:lineRule="auto"/>
              <w:rPr>
                <w:rFonts w:ascii="Arial" w:hAnsi="Arial" w:cs="Arial"/>
                <w:color w:val="000000" w:themeColor="text1"/>
                <w:sz w:val="22"/>
              </w:rPr>
            </w:pPr>
          </w:p>
        </w:tc>
        <w:tc>
          <w:tcPr>
            <w:tcW w:w="640" w:type="dxa"/>
          </w:tcPr>
          <w:p w:rsidR="000D614D" w:rsidRPr="005945CA" w:rsidRDefault="000D614D" w:rsidP="008F02F6">
            <w:pPr>
              <w:spacing w:after="240" w:line="360" w:lineRule="auto"/>
              <w:rPr>
                <w:rFonts w:ascii="Arial" w:hAnsi="Arial" w:cs="Arial"/>
                <w:color w:val="000000" w:themeColor="text1"/>
                <w:sz w:val="22"/>
              </w:rPr>
            </w:pPr>
          </w:p>
        </w:tc>
        <w:tc>
          <w:tcPr>
            <w:tcW w:w="669" w:type="dxa"/>
          </w:tcPr>
          <w:p w:rsidR="000D614D" w:rsidRPr="005945CA" w:rsidRDefault="000D614D" w:rsidP="008F02F6">
            <w:pPr>
              <w:spacing w:after="240" w:line="360" w:lineRule="auto"/>
              <w:rPr>
                <w:rFonts w:ascii="Arial" w:hAnsi="Arial" w:cs="Arial"/>
                <w:color w:val="000000" w:themeColor="text1"/>
                <w:sz w:val="22"/>
              </w:rPr>
            </w:pPr>
          </w:p>
        </w:tc>
        <w:tc>
          <w:tcPr>
            <w:tcW w:w="638" w:type="dxa"/>
          </w:tcPr>
          <w:p w:rsidR="000D614D" w:rsidRPr="005945CA" w:rsidRDefault="000D614D" w:rsidP="008F02F6">
            <w:pPr>
              <w:spacing w:after="240" w:line="360" w:lineRule="auto"/>
              <w:rPr>
                <w:rFonts w:ascii="Arial" w:hAnsi="Arial" w:cs="Arial"/>
                <w:color w:val="000000" w:themeColor="text1"/>
                <w:sz w:val="22"/>
              </w:rPr>
            </w:pPr>
          </w:p>
        </w:tc>
        <w:tc>
          <w:tcPr>
            <w:tcW w:w="640" w:type="dxa"/>
          </w:tcPr>
          <w:p w:rsidR="000D614D" w:rsidRPr="005945CA" w:rsidRDefault="000D614D" w:rsidP="008F02F6">
            <w:pPr>
              <w:spacing w:after="240" w:line="360" w:lineRule="auto"/>
              <w:rPr>
                <w:rFonts w:ascii="Arial" w:hAnsi="Arial" w:cs="Arial"/>
                <w:color w:val="000000" w:themeColor="text1"/>
                <w:sz w:val="22"/>
              </w:rPr>
            </w:pPr>
          </w:p>
        </w:tc>
        <w:tc>
          <w:tcPr>
            <w:tcW w:w="957" w:type="dxa"/>
          </w:tcPr>
          <w:p w:rsidR="000D614D" w:rsidRPr="005945CA" w:rsidRDefault="000D614D" w:rsidP="008F02F6">
            <w:pPr>
              <w:spacing w:after="240" w:line="360" w:lineRule="auto"/>
              <w:rPr>
                <w:rFonts w:ascii="Arial" w:hAnsi="Arial" w:cs="Arial"/>
                <w:color w:val="000000" w:themeColor="text1"/>
                <w:sz w:val="22"/>
              </w:rPr>
            </w:pPr>
          </w:p>
        </w:tc>
        <w:tc>
          <w:tcPr>
            <w:tcW w:w="934" w:type="dxa"/>
          </w:tcPr>
          <w:p w:rsidR="000D614D" w:rsidRPr="005945CA" w:rsidRDefault="008234CD" w:rsidP="008F02F6">
            <w:pPr>
              <w:spacing w:after="240" w:line="360" w:lineRule="auto"/>
              <w:rPr>
                <w:rFonts w:ascii="Arial" w:hAnsi="Arial" w:cs="Arial"/>
                <w:color w:val="000000" w:themeColor="text1"/>
                <w:sz w:val="22"/>
              </w:rPr>
            </w:pPr>
            <w:r w:rsidRPr="005945CA">
              <w:rPr>
                <w:rFonts w:ascii="Arial" w:hAnsi="Arial" w:cs="Arial"/>
                <w:color w:val="000000" w:themeColor="text1"/>
                <w:sz w:val="22"/>
              </w:rPr>
              <w:t>Interview</w:t>
            </w:r>
            <w:r w:rsidR="001B429E" w:rsidRPr="005945CA">
              <w:rPr>
                <w:rFonts w:ascii="Arial" w:hAnsi="Arial" w:cs="Arial"/>
                <w:color w:val="000000" w:themeColor="text1"/>
                <w:sz w:val="22"/>
              </w:rPr>
              <w:t>s</w:t>
            </w:r>
            <w:r w:rsidRPr="005945CA">
              <w:rPr>
                <w:rFonts w:ascii="Arial" w:hAnsi="Arial" w:cs="Arial"/>
                <w:color w:val="000000" w:themeColor="text1"/>
                <w:sz w:val="22"/>
              </w:rPr>
              <w:t xml:space="preserve"> </w:t>
            </w:r>
          </w:p>
        </w:tc>
      </w:tr>
      <w:tr w:rsidR="005945CA" w:rsidRPr="005945CA" w:rsidTr="00536359">
        <w:tc>
          <w:tcPr>
            <w:tcW w:w="9406" w:type="dxa"/>
            <w:gridSpan w:val="13"/>
          </w:tcPr>
          <w:p w:rsidR="000D614D" w:rsidRPr="005945CA" w:rsidRDefault="000D614D" w:rsidP="000D614D">
            <w:pPr>
              <w:spacing w:after="240" w:line="360" w:lineRule="auto"/>
              <w:jc w:val="center"/>
              <w:rPr>
                <w:rFonts w:ascii="Arial" w:hAnsi="Arial" w:cs="Arial"/>
                <w:color w:val="000000" w:themeColor="text1"/>
                <w:sz w:val="22"/>
              </w:rPr>
            </w:pPr>
            <w:r w:rsidRPr="005945CA">
              <w:rPr>
                <w:rFonts w:ascii="Arial" w:hAnsi="Arial" w:cs="Arial"/>
                <w:noProof/>
                <w:color w:val="000000" w:themeColor="text1"/>
                <w:sz w:val="22"/>
              </w:rPr>
              <mc:AlternateContent>
                <mc:Choice Requires="wps">
                  <w:drawing>
                    <wp:anchor distT="0" distB="0" distL="114300" distR="114300" simplePos="0" relativeHeight="251682816" behindDoc="0" locked="0" layoutInCell="1" allowOverlap="1" wp14:anchorId="43F59EB3" wp14:editId="40D6115E">
                      <wp:simplePos x="0" y="0"/>
                      <wp:positionH relativeFrom="column">
                        <wp:posOffset>3926205</wp:posOffset>
                      </wp:positionH>
                      <wp:positionV relativeFrom="paragraph">
                        <wp:posOffset>38735</wp:posOffset>
                      </wp:positionV>
                      <wp:extent cx="1625600" cy="190500"/>
                      <wp:effectExtent l="50800" t="25400" r="25400" b="76200"/>
                      <wp:wrapNone/>
                      <wp:docPr id="44" name="Right Arrow 44"/>
                      <wp:cNvGraphicFramePr/>
                      <a:graphic xmlns:a="http://schemas.openxmlformats.org/drawingml/2006/main">
                        <a:graphicData uri="http://schemas.microsoft.com/office/word/2010/wordprocessingShape">
                          <wps:wsp>
                            <wps:cNvSpPr/>
                            <wps:spPr>
                              <a:xfrm>
                                <a:off x="0" y="0"/>
                                <a:ext cx="1625600" cy="190500"/>
                              </a:xfrm>
                              <a:prstGeom prs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9E4412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4" o:spid="_x0000_s1026" type="#_x0000_t13" style="position:absolute;margin-left:309.15pt;margin-top:3.05pt;width:128pt;height:1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" adj="20334" fillcolor="#4f81bd [3204]" strokecolor="#4579b8 [3044]">
                      <v:fill color2="#a7bfde [1620]" rotate="t" angle="180" focus="100%" type="gradient">
                        <o:fill v:ext="view" type="gradientUnscaled"/>
                      </v:fill>
                      <v:shadow on="t" color="black" opacity="22937f" origin=",.5" offset="0,.63889mm"/>
                    </v:shape>
                  </w:pict>
                </mc:Fallback>
              </mc:AlternateContent>
            </w:r>
            <w:r w:rsidRPr="005945CA">
              <w:rPr>
                <w:rFonts w:ascii="Arial" w:hAnsi="Arial" w:cs="Arial"/>
                <w:noProof/>
                <w:color w:val="000000" w:themeColor="text1"/>
                <w:sz w:val="22"/>
              </w:rPr>
              <mc:AlternateContent>
                <mc:Choice Requires="wps">
                  <w:drawing>
                    <wp:anchor distT="0" distB="0" distL="114300" distR="114300" simplePos="0" relativeHeight="251683840" behindDoc="0" locked="0" layoutInCell="1" allowOverlap="1">
                      <wp:simplePos x="0" y="0"/>
                      <wp:positionH relativeFrom="column">
                        <wp:posOffset>281940</wp:posOffset>
                      </wp:positionH>
                      <wp:positionV relativeFrom="paragraph">
                        <wp:posOffset>45720</wp:posOffset>
                      </wp:positionV>
                      <wp:extent cx="1625600" cy="165100"/>
                      <wp:effectExtent l="50800" t="25400" r="0" b="76200"/>
                      <wp:wrapNone/>
                      <wp:docPr id="45" name="Right Arrow 45"/>
                      <wp:cNvGraphicFramePr/>
                      <a:graphic xmlns:a="http://schemas.openxmlformats.org/drawingml/2006/main">
                        <a:graphicData uri="http://schemas.microsoft.com/office/word/2010/wordprocessingShape">
                          <wps:wsp>
                            <wps:cNvSpPr/>
                            <wps:spPr>
                              <a:xfrm rot="10800000">
                                <a:off x="0" y="0"/>
                                <a:ext cx="1625600" cy="165100"/>
                              </a:xfrm>
                              <a:prstGeom prs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207DE7D" id="Right Arrow 45" o:spid="_x0000_s1026" type="#_x0000_t13" style="position:absolute;margin-left:22.2pt;margin-top:3.6pt;width:128pt;height:13pt;rotation:180;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" adj="20503" fillcolor="#4f81bd [3204]" strokecolor="#4579b8 [3044]">
                      <v:fill color2="#a7bfde [1620]" rotate="t" angle="180" focus="100%" type="gradient">
                        <o:fill v:ext="view" type="gradientUnscaled"/>
                      </v:fill>
                      <v:shadow on="t" color="black" opacity="22937f" origin=",.5" offset="0,.63889mm"/>
                    </v:shape>
                  </w:pict>
                </mc:Fallback>
              </mc:AlternateContent>
            </w:r>
            <w:r w:rsidR="008234CD" w:rsidRPr="005945CA">
              <w:rPr>
                <w:rFonts w:ascii="Arial" w:hAnsi="Arial" w:cs="Arial"/>
                <w:color w:val="000000" w:themeColor="text1"/>
                <w:sz w:val="22"/>
              </w:rPr>
              <w:t>Development</w:t>
            </w:r>
            <w:r w:rsidRPr="005945CA">
              <w:rPr>
                <w:rFonts w:ascii="Arial" w:hAnsi="Arial" w:cs="Arial"/>
                <w:color w:val="000000" w:themeColor="text1"/>
                <w:sz w:val="22"/>
              </w:rPr>
              <w:t xml:space="preserve"> Programme</w:t>
            </w:r>
          </w:p>
        </w:tc>
      </w:tr>
      <w:tr w:rsidR="000D614D" w:rsidRPr="005945CA" w:rsidTr="00536359">
        <w:tc>
          <w:tcPr>
            <w:tcW w:w="9406" w:type="dxa"/>
            <w:gridSpan w:val="13"/>
          </w:tcPr>
          <w:p w:rsidR="000D614D" w:rsidRPr="005945CA" w:rsidRDefault="000D614D" w:rsidP="000D614D">
            <w:pPr>
              <w:spacing w:after="240" w:line="360" w:lineRule="auto"/>
              <w:jc w:val="center"/>
              <w:rPr>
                <w:rFonts w:ascii="Arial" w:hAnsi="Arial" w:cs="Arial"/>
                <w:color w:val="000000" w:themeColor="text1"/>
                <w:sz w:val="22"/>
              </w:rPr>
            </w:pPr>
            <w:r w:rsidRPr="005945CA">
              <w:rPr>
                <w:rFonts w:ascii="Arial" w:hAnsi="Arial" w:cs="Arial"/>
                <w:noProof/>
                <w:color w:val="000000" w:themeColor="text1"/>
                <w:sz w:val="22"/>
              </w:rPr>
              <mc:AlternateContent>
                <mc:Choice Requires="wps">
                  <w:drawing>
                    <wp:anchor distT="0" distB="0" distL="114300" distR="114300" simplePos="0" relativeHeight="251680768" behindDoc="0" locked="0" layoutInCell="1" allowOverlap="1">
                      <wp:simplePos x="0" y="0"/>
                      <wp:positionH relativeFrom="column">
                        <wp:posOffset>4041140</wp:posOffset>
                      </wp:positionH>
                      <wp:positionV relativeFrom="paragraph">
                        <wp:posOffset>14605</wp:posOffset>
                      </wp:positionV>
                      <wp:extent cx="1625600" cy="190500"/>
                      <wp:effectExtent l="50800" t="25400" r="25400" b="76200"/>
                      <wp:wrapNone/>
                      <wp:docPr id="30" name="Right Arrow 30"/>
                      <wp:cNvGraphicFramePr/>
                      <a:graphic xmlns:a="http://schemas.openxmlformats.org/drawingml/2006/main">
                        <a:graphicData uri="http://schemas.microsoft.com/office/word/2010/wordprocessingShape">
                          <wps:wsp>
                            <wps:cNvSpPr/>
                            <wps:spPr>
                              <a:xfrm>
                                <a:off x="0" y="0"/>
                                <a:ext cx="1625600" cy="190500"/>
                              </a:xfrm>
                              <a:prstGeom prs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4E437CC" id="Right Arrow 30" o:spid="_x0000_s1026" type="#_x0000_t13" style="position:absolute;margin-left:318.2pt;margin-top:1.15pt;width:128pt;height:1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" adj="20334" fillcolor="#4f81bd [3204]" strokecolor="#4579b8 [3044]">
                      <v:fill color2="#a7bfde [1620]" rotate="t" angle="180" focus="100%" type="gradient">
                        <o:fill v:ext="view" type="gradientUnscaled"/>
                      </v:fill>
                      <v:shadow on="t" color="black" opacity="22937f" origin=",.5" offset="0,.63889mm"/>
                    </v:shape>
                  </w:pict>
                </mc:Fallback>
              </mc:AlternateContent>
            </w:r>
            <w:r w:rsidRPr="005945CA">
              <w:rPr>
                <w:rFonts w:ascii="Arial" w:hAnsi="Arial" w:cs="Arial"/>
                <w:noProof/>
                <w:color w:val="000000" w:themeColor="text1"/>
                <w:sz w:val="22"/>
              </w:rPr>
              <mc:AlternateContent>
                <mc:Choice Requires="wps">
                  <w:drawing>
                    <wp:anchor distT="0" distB="0" distL="114300" distR="114300" simplePos="0" relativeHeight="251685888" behindDoc="0" locked="0" layoutInCell="1" allowOverlap="1" wp14:anchorId="02B6220D" wp14:editId="2044F855">
                      <wp:simplePos x="0" y="0"/>
                      <wp:positionH relativeFrom="column">
                        <wp:posOffset>179705</wp:posOffset>
                      </wp:positionH>
                      <wp:positionV relativeFrom="paragraph">
                        <wp:posOffset>45720</wp:posOffset>
                      </wp:positionV>
                      <wp:extent cx="1625600" cy="165100"/>
                      <wp:effectExtent l="50800" t="25400" r="0" b="76200"/>
                      <wp:wrapNone/>
                      <wp:docPr id="46" name="Right Arrow 46"/>
                      <wp:cNvGraphicFramePr/>
                      <a:graphic xmlns:a="http://schemas.openxmlformats.org/drawingml/2006/main">
                        <a:graphicData uri="http://schemas.microsoft.com/office/word/2010/wordprocessingShape">
                          <wps:wsp>
                            <wps:cNvSpPr/>
                            <wps:spPr>
                              <a:xfrm rot="10800000">
                                <a:off x="0" y="0"/>
                                <a:ext cx="1625600" cy="165100"/>
                              </a:xfrm>
                              <a:prstGeom prs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18C4E9A" id="Right Arrow 46" o:spid="_x0000_s1026" type="#_x0000_t13" style="position:absolute;margin-left:14.15pt;margin-top:3.6pt;width:128pt;height:13pt;rotation:180;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" adj="20503" fillcolor="#4f81bd [3204]" strokecolor="#4579b8 [3044]">
                      <v:fill color2="#a7bfde [1620]" rotate="t" angle="180" focus="100%" type="gradient">
                        <o:fill v:ext="view" type="gradientUnscaled"/>
                      </v:fill>
                      <v:shadow on="t" color="black" opacity="22937f" origin=",.5" offset="0,.63889mm"/>
                    </v:shape>
                  </w:pict>
                </mc:Fallback>
              </mc:AlternateContent>
            </w:r>
            <w:r w:rsidR="008234CD" w:rsidRPr="005945CA">
              <w:rPr>
                <w:rFonts w:ascii="Arial" w:hAnsi="Arial" w:cs="Arial"/>
                <w:color w:val="000000" w:themeColor="text1"/>
                <w:sz w:val="22"/>
              </w:rPr>
              <w:t>Collection of Quality I</w:t>
            </w:r>
            <w:r w:rsidRPr="005945CA">
              <w:rPr>
                <w:rFonts w:ascii="Arial" w:hAnsi="Arial" w:cs="Arial"/>
                <w:color w:val="000000" w:themeColor="text1"/>
                <w:sz w:val="22"/>
              </w:rPr>
              <w:t>ndicators</w:t>
            </w:r>
          </w:p>
        </w:tc>
      </w:tr>
    </w:tbl>
    <w:p w:rsidR="00886E26" w:rsidRPr="005945CA" w:rsidRDefault="00886E26" w:rsidP="008F02F6">
      <w:pPr>
        <w:spacing w:after="240" w:line="360" w:lineRule="auto"/>
        <w:rPr>
          <w:rFonts w:ascii="Arial" w:hAnsi="Arial" w:cs="Arial"/>
          <w:color w:val="000000" w:themeColor="text1"/>
          <w:sz w:val="22"/>
        </w:rPr>
      </w:pPr>
    </w:p>
    <w:p w:rsidR="008F02F6" w:rsidRPr="005945CA" w:rsidRDefault="008F02F6" w:rsidP="008F02F6">
      <w:pPr>
        <w:spacing w:after="240" w:line="360" w:lineRule="auto"/>
        <w:rPr>
          <w:rFonts w:ascii="Arial" w:hAnsi="Arial" w:cs="Arial"/>
          <w:color w:val="000000" w:themeColor="text1"/>
          <w:sz w:val="22"/>
        </w:rPr>
      </w:pPr>
      <w:r w:rsidRPr="005945CA">
        <w:rPr>
          <w:rFonts w:ascii="Arial" w:hAnsi="Arial" w:cs="Arial"/>
          <w:color w:val="000000" w:themeColor="text1"/>
          <w:sz w:val="22"/>
        </w:rPr>
        <w:t xml:space="preserve">The interviews focussed on the research </w:t>
      </w:r>
      <w:r w:rsidR="00EE5F6D" w:rsidRPr="005945CA">
        <w:rPr>
          <w:rFonts w:ascii="Arial" w:hAnsi="Arial" w:cs="Arial"/>
          <w:color w:val="000000" w:themeColor="text1"/>
          <w:sz w:val="22"/>
        </w:rPr>
        <w:t>questions</w:t>
      </w:r>
      <w:r w:rsidRPr="005945CA">
        <w:rPr>
          <w:rFonts w:ascii="Arial" w:hAnsi="Arial" w:cs="Arial"/>
          <w:color w:val="000000" w:themeColor="text1"/>
          <w:sz w:val="22"/>
        </w:rPr>
        <w:t xml:space="preserve">, including experiences in relation to supervisory and </w:t>
      </w:r>
      <w:r w:rsidR="00724CD4" w:rsidRPr="005945CA">
        <w:rPr>
          <w:rFonts w:ascii="Arial" w:hAnsi="Arial" w:cs="Arial"/>
          <w:color w:val="000000" w:themeColor="text1"/>
          <w:sz w:val="22"/>
        </w:rPr>
        <w:t>non-supervisory</w:t>
      </w:r>
      <w:r w:rsidRPr="005945CA">
        <w:rPr>
          <w:rFonts w:ascii="Arial" w:hAnsi="Arial" w:cs="Arial"/>
          <w:color w:val="000000" w:themeColor="text1"/>
          <w:sz w:val="22"/>
        </w:rPr>
        <w:t xml:space="preserve"> status, preparation and development within the ward sister role and understanding of key ward </w:t>
      </w:r>
      <w:r w:rsidR="00724CD4" w:rsidRPr="005945CA">
        <w:rPr>
          <w:rFonts w:ascii="Arial" w:hAnsi="Arial" w:cs="Arial"/>
          <w:color w:val="000000" w:themeColor="text1"/>
          <w:sz w:val="22"/>
        </w:rPr>
        <w:t xml:space="preserve">nursing </w:t>
      </w:r>
      <w:r w:rsidRPr="005945CA">
        <w:rPr>
          <w:rFonts w:ascii="Arial" w:hAnsi="Arial" w:cs="Arial"/>
          <w:color w:val="000000" w:themeColor="text1"/>
          <w:sz w:val="22"/>
        </w:rPr>
        <w:t>quality indicators.</w:t>
      </w:r>
    </w:p>
    <w:p w:rsidR="008F02F6" w:rsidRPr="005945CA" w:rsidRDefault="005A4AB5" w:rsidP="00E97EC8">
      <w:pPr>
        <w:pStyle w:val="Heading3"/>
        <w:rPr>
          <w:color w:val="000000" w:themeColor="text1"/>
        </w:rPr>
      </w:pPr>
      <w:r w:rsidRPr="005945CA">
        <w:rPr>
          <w:color w:val="000000" w:themeColor="text1"/>
        </w:rPr>
        <w:t>3.5.</w:t>
      </w:r>
      <w:r w:rsidR="00E97EC8" w:rsidRPr="005945CA">
        <w:rPr>
          <w:color w:val="000000" w:themeColor="text1"/>
        </w:rPr>
        <w:t>4.2</w:t>
      </w:r>
      <w:r w:rsidR="008F02F6" w:rsidRPr="005945CA">
        <w:rPr>
          <w:color w:val="000000" w:themeColor="text1"/>
        </w:rPr>
        <w:t xml:space="preserve"> Advantages and </w:t>
      </w:r>
      <w:r w:rsidR="00285D66" w:rsidRPr="005945CA">
        <w:rPr>
          <w:color w:val="000000" w:themeColor="text1"/>
        </w:rPr>
        <w:t>d</w:t>
      </w:r>
      <w:r w:rsidR="008F02F6" w:rsidRPr="005945CA">
        <w:rPr>
          <w:color w:val="000000" w:themeColor="text1"/>
        </w:rPr>
        <w:t xml:space="preserve">isadvantages of </w:t>
      </w:r>
      <w:r w:rsidR="00285D66" w:rsidRPr="005945CA">
        <w:rPr>
          <w:color w:val="000000" w:themeColor="text1"/>
        </w:rPr>
        <w:t>i</w:t>
      </w:r>
      <w:r w:rsidR="008F02F6" w:rsidRPr="005945CA">
        <w:rPr>
          <w:color w:val="000000" w:themeColor="text1"/>
        </w:rPr>
        <w:t>nterviewing</w:t>
      </w:r>
    </w:p>
    <w:p w:rsidR="008F02F6" w:rsidRPr="005945CA" w:rsidRDefault="008F02F6" w:rsidP="008F02F6">
      <w:pPr>
        <w:pStyle w:val="fqstoclevel2"/>
        <w:spacing w:line="360" w:lineRule="auto"/>
        <w:rPr>
          <w:rFonts w:ascii="Arial" w:hAnsi="Arial" w:cs="Arial"/>
          <w:color w:val="000000" w:themeColor="text1"/>
          <w:sz w:val="22"/>
          <w:szCs w:val="22"/>
          <w:lang w:val="en-US"/>
        </w:rPr>
      </w:pPr>
      <w:r w:rsidRPr="005945CA">
        <w:rPr>
          <w:rFonts w:ascii="Arial" w:hAnsi="Arial" w:cs="Arial"/>
          <w:color w:val="000000" w:themeColor="text1"/>
          <w:sz w:val="22"/>
          <w:szCs w:val="22"/>
          <w:lang w:val="en-US"/>
        </w:rPr>
        <w:t>Whilst a number of interview tec</w:t>
      </w:r>
      <w:r w:rsidR="00340CE3" w:rsidRPr="005945CA">
        <w:rPr>
          <w:rFonts w:ascii="Arial" w:hAnsi="Arial" w:cs="Arial"/>
          <w:color w:val="000000" w:themeColor="text1"/>
          <w:sz w:val="22"/>
          <w:szCs w:val="22"/>
          <w:lang w:val="en-US"/>
        </w:rPr>
        <w:t>hniques exist including face-to-</w:t>
      </w:r>
      <w:r w:rsidRPr="005945CA">
        <w:rPr>
          <w:rFonts w:ascii="Arial" w:hAnsi="Arial" w:cs="Arial"/>
          <w:color w:val="000000" w:themeColor="text1"/>
          <w:sz w:val="22"/>
          <w:szCs w:val="22"/>
          <w:lang w:val="en-US"/>
        </w:rPr>
        <w:t>face, telephone, MSN messenger</w:t>
      </w:r>
      <w:r w:rsidR="00340CE3" w:rsidRPr="005945CA">
        <w:rPr>
          <w:rFonts w:ascii="Arial" w:hAnsi="Arial" w:cs="Arial"/>
          <w:color w:val="000000" w:themeColor="text1"/>
          <w:sz w:val="22"/>
          <w:szCs w:val="22"/>
          <w:lang w:val="en-US"/>
        </w:rPr>
        <w:t>,</w:t>
      </w:r>
      <w:r w:rsidRPr="005945CA">
        <w:rPr>
          <w:rFonts w:ascii="Arial" w:hAnsi="Arial" w:cs="Arial"/>
          <w:color w:val="000000" w:themeColor="text1"/>
          <w:sz w:val="22"/>
          <w:szCs w:val="22"/>
          <w:lang w:val="en-US"/>
        </w:rPr>
        <w:t xml:space="preserve"> and e-mai</w:t>
      </w:r>
      <w:r w:rsidR="00340CE3" w:rsidRPr="005945CA">
        <w:rPr>
          <w:rFonts w:ascii="Arial" w:hAnsi="Arial" w:cs="Arial"/>
          <w:color w:val="000000" w:themeColor="text1"/>
          <w:sz w:val="22"/>
          <w:szCs w:val="22"/>
          <w:lang w:val="en-US"/>
        </w:rPr>
        <w:t>l interviews, face-to-</w:t>
      </w:r>
      <w:r w:rsidRPr="005945CA">
        <w:rPr>
          <w:rFonts w:ascii="Arial" w:hAnsi="Arial" w:cs="Arial"/>
          <w:color w:val="000000" w:themeColor="text1"/>
          <w:sz w:val="22"/>
          <w:szCs w:val="22"/>
          <w:lang w:val="en-US"/>
        </w:rPr>
        <w:t>face approaches have been the most widely used techni</w:t>
      </w:r>
      <w:r w:rsidR="00092CD4" w:rsidRPr="005945CA">
        <w:rPr>
          <w:rFonts w:ascii="Arial" w:hAnsi="Arial" w:cs="Arial"/>
          <w:color w:val="000000" w:themeColor="text1"/>
          <w:sz w:val="22"/>
          <w:szCs w:val="22"/>
          <w:lang w:val="en-US"/>
        </w:rPr>
        <w:t xml:space="preserve">que in the field of </w:t>
      </w:r>
      <w:r w:rsidRPr="005945CA">
        <w:rPr>
          <w:rFonts w:ascii="Arial" w:hAnsi="Arial" w:cs="Arial"/>
          <w:color w:val="000000" w:themeColor="text1"/>
          <w:sz w:val="22"/>
          <w:szCs w:val="22"/>
          <w:lang w:val="en-US"/>
        </w:rPr>
        <w:t>research</w:t>
      </w:r>
      <w:r w:rsidR="00D43271" w:rsidRPr="005945CA">
        <w:rPr>
          <w:rFonts w:ascii="Arial" w:hAnsi="Arial" w:cs="Arial"/>
          <w:color w:val="000000" w:themeColor="text1"/>
          <w:sz w:val="22"/>
          <w:szCs w:val="22"/>
          <w:lang w:val="en-US"/>
        </w:rPr>
        <w:t xml:space="preserve"> </w:t>
      </w:r>
      <w:r w:rsidR="00092CD4" w:rsidRPr="005945CA">
        <w:rPr>
          <w:rFonts w:ascii="Arial" w:hAnsi="Arial" w:cs="Arial"/>
          <w:color w:val="000000" w:themeColor="text1"/>
          <w:sz w:val="22"/>
          <w:szCs w:val="22"/>
          <w:lang w:val="en-US"/>
        </w:rPr>
        <w:t xml:space="preserve">that uses qualitative methods </w:t>
      </w:r>
      <w:r w:rsidR="00D43271" w:rsidRPr="005945CA">
        <w:rPr>
          <w:rFonts w:ascii="Arial" w:hAnsi="Arial" w:cs="Arial"/>
          <w:color w:val="000000" w:themeColor="text1"/>
          <w:sz w:val="22"/>
          <w:szCs w:val="22"/>
          <w:lang w:val="en-US"/>
        </w:rPr>
        <w:t>(Jamshed</w:t>
      </w:r>
      <w:r w:rsidR="00421753" w:rsidRPr="005945CA">
        <w:rPr>
          <w:rFonts w:ascii="Arial" w:hAnsi="Arial" w:cs="Arial"/>
          <w:color w:val="000000" w:themeColor="text1"/>
          <w:sz w:val="22"/>
          <w:szCs w:val="22"/>
          <w:lang w:val="en-US"/>
        </w:rPr>
        <w:t>,</w:t>
      </w:r>
      <w:r w:rsidR="00D43271" w:rsidRPr="005945CA">
        <w:rPr>
          <w:rFonts w:ascii="Arial" w:hAnsi="Arial" w:cs="Arial"/>
          <w:color w:val="000000" w:themeColor="text1"/>
          <w:sz w:val="22"/>
          <w:szCs w:val="22"/>
          <w:lang w:val="en-US"/>
        </w:rPr>
        <w:t xml:space="preserve"> 2014)</w:t>
      </w:r>
      <w:r w:rsidRPr="005945CA">
        <w:rPr>
          <w:rFonts w:ascii="Arial" w:hAnsi="Arial" w:cs="Arial"/>
          <w:color w:val="000000" w:themeColor="text1"/>
          <w:sz w:val="22"/>
          <w:szCs w:val="22"/>
          <w:lang w:val="en-US"/>
        </w:rPr>
        <w:t xml:space="preserve">. </w:t>
      </w:r>
    </w:p>
    <w:p w:rsidR="008F02F6" w:rsidRPr="005945CA" w:rsidRDefault="008F02F6" w:rsidP="008F02F6">
      <w:pPr>
        <w:spacing w:line="360" w:lineRule="auto"/>
        <w:rPr>
          <w:rFonts w:ascii="Arial" w:hAnsi="Arial" w:cs="Arial"/>
          <w:color w:val="000000" w:themeColor="text1"/>
          <w:sz w:val="22"/>
        </w:rPr>
      </w:pPr>
      <w:r w:rsidRPr="005945CA">
        <w:rPr>
          <w:rFonts w:ascii="Arial" w:hAnsi="Arial" w:cs="Arial"/>
          <w:color w:val="000000" w:themeColor="text1"/>
          <w:sz w:val="22"/>
          <w:lang w:val="en-US"/>
        </w:rPr>
        <w:t>As the interviewees, i.e. the ward sisters</w:t>
      </w:r>
      <w:r w:rsidR="00EE5F6D" w:rsidRPr="005945CA">
        <w:rPr>
          <w:rFonts w:ascii="Arial" w:hAnsi="Arial" w:cs="Arial"/>
          <w:color w:val="000000" w:themeColor="text1"/>
          <w:sz w:val="22"/>
          <w:lang w:val="en-US"/>
        </w:rPr>
        <w:t>,</w:t>
      </w:r>
      <w:r w:rsidR="00AB4E59" w:rsidRPr="005945CA">
        <w:rPr>
          <w:rFonts w:ascii="Arial" w:hAnsi="Arial" w:cs="Arial"/>
          <w:color w:val="000000" w:themeColor="text1"/>
          <w:sz w:val="22"/>
          <w:lang w:val="en-US"/>
        </w:rPr>
        <w:t xml:space="preserve"> were the key</w:t>
      </w:r>
      <w:r w:rsidRPr="005945CA">
        <w:rPr>
          <w:rFonts w:ascii="Arial" w:hAnsi="Arial" w:cs="Arial"/>
          <w:color w:val="000000" w:themeColor="text1"/>
          <w:sz w:val="22"/>
          <w:lang w:val="en-US"/>
        </w:rPr>
        <w:t xml:space="preserve"> subjects within the case study research, and in particular their views and opinions, the value of social clues including voice, intonation and body language was considered an important addition. The addition of such non-verbal as well as verbal data has the potential to </w:t>
      </w:r>
      <w:r w:rsidRPr="005945CA">
        <w:rPr>
          <w:rFonts w:ascii="Arial" w:hAnsi="Arial" w:cs="Arial"/>
          <w:color w:val="000000" w:themeColor="text1"/>
          <w:sz w:val="22"/>
        </w:rPr>
        <w:t>enrich the meaning of the spoken words (Carr and Worth, 2001). It is also suggested that being in the same room together during the interview process, can facilitate building trust and openness and lead to rich and authentic discussion</w:t>
      </w:r>
      <w:r w:rsidRPr="005945CA">
        <w:rPr>
          <w:rFonts w:ascii="Arial" w:hAnsi="Arial" w:cs="Arial"/>
          <w:color w:val="000000" w:themeColor="text1"/>
          <w:sz w:val="22"/>
          <w:lang w:val="en-US"/>
        </w:rPr>
        <w:t xml:space="preserve"> </w:t>
      </w:r>
      <w:r w:rsidRPr="005945CA">
        <w:rPr>
          <w:rFonts w:ascii="Arial" w:hAnsi="Arial" w:cs="Arial"/>
          <w:color w:val="000000" w:themeColor="text1"/>
          <w:sz w:val="22"/>
        </w:rPr>
        <w:t>(Shuy, 2003; Polkinghorne</w:t>
      </w:r>
      <w:r w:rsidR="00AD2060" w:rsidRPr="005945CA">
        <w:rPr>
          <w:rFonts w:ascii="Arial" w:hAnsi="Arial" w:cs="Arial"/>
          <w:color w:val="000000" w:themeColor="text1"/>
          <w:sz w:val="22"/>
        </w:rPr>
        <w:t>,</w:t>
      </w:r>
      <w:r w:rsidRPr="005945CA">
        <w:rPr>
          <w:rFonts w:ascii="Arial" w:hAnsi="Arial" w:cs="Arial"/>
          <w:color w:val="000000" w:themeColor="text1"/>
          <w:sz w:val="22"/>
        </w:rPr>
        <w:t xml:space="preserve"> 2005).</w:t>
      </w:r>
      <w:r w:rsidR="00CF3167" w:rsidRPr="005945CA">
        <w:rPr>
          <w:rFonts w:ascii="Arial" w:hAnsi="Arial" w:cs="Arial"/>
          <w:color w:val="000000" w:themeColor="text1"/>
          <w:sz w:val="22"/>
        </w:rPr>
        <w:t xml:space="preserve"> This was </w:t>
      </w:r>
      <w:r w:rsidR="00AB4E59" w:rsidRPr="005945CA">
        <w:rPr>
          <w:rFonts w:ascii="Arial" w:hAnsi="Arial" w:cs="Arial"/>
          <w:color w:val="000000" w:themeColor="text1"/>
          <w:sz w:val="22"/>
        </w:rPr>
        <w:t xml:space="preserve">a helpful approach during the interviews whereby I was able to observe how relaxed the ward sisters were during the interviews and observe for any signs of </w:t>
      </w:r>
      <w:r w:rsidR="003E09ED" w:rsidRPr="005945CA">
        <w:rPr>
          <w:rFonts w:ascii="Arial" w:hAnsi="Arial" w:cs="Arial"/>
          <w:color w:val="000000" w:themeColor="text1"/>
          <w:sz w:val="22"/>
        </w:rPr>
        <w:t>vulnerability related to power influences previously described.</w:t>
      </w:r>
      <w:r w:rsidR="00AB4E59" w:rsidRPr="005945CA">
        <w:rPr>
          <w:rFonts w:ascii="Arial" w:hAnsi="Arial" w:cs="Arial"/>
          <w:color w:val="000000" w:themeColor="text1"/>
          <w:sz w:val="22"/>
        </w:rPr>
        <w:t xml:space="preserve"> </w:t>
      </w:r>
    </w:p>
    <w:p w:rsidR="008F02F6" w:rsidRPr="005945CA" w:rsidRDefault="008F02F6" w:rsidP="008F02F6">
      <w:pPr>
        <w:spacing w:line="360" w:lineRule="auto"/>
        <w:rPr>
          <w:rFonts w:ascii="Arial" w:hAnsi="Arial" w:cs="Arial"/>
          <w:color w:val="000000" w:themeColor="text1"/>
          <w:sz w:val="22"/>
          <w:lang w:val="en-US"/>
        </w:rPr>
      </w:pPr>
    </w:p>
    <w:p w:rsidR="008F02F6" w:rsidRPr="005945CA" w:rsidRDefault="008F02F6" w:rsidP="008F02F6">
      <w:pPr>
        <w:spacing w:line="360" w:lineRule="auto"/>
        <w:rPr>
          <w:rFonts w:ascii="Arial" w:hAnsi="Arial" w:cs="Arial"/>
          <w:color w:val="000000" w:themeColor="text1"/>
          <w:sz w:val="22"/>
        </w:rPr>
      </w:pPr>
      <w:r w:rsidRPr="005945CA">
        <w:rPr>
          <w:rFonts w:ascii="Arial" w:hAnsi="Arial" w:cs="Arial"/>
          <w:color w:val="000000" w:themeColor="text1"/>
          <w:sz w:val="22"/>
        </w:rPr>
        <w:t>Musselwhite</w:t>
      </w:r>
      <w:r w:rsidR="00A4782B" w:rsidRPr="005945CA">
        <w:rPr>
          <w:rFonts w:ascii="Arial" w:hAnsi="Arial" w:cs="Arial"/>
          <w:color w:val="000000" w:themeColor="text1"/>
          <w:sz w:val="22"/>
        </w:rPr>
        <w:t>,</w:t>
      </w:r>
      <w:r w:rsidRPr="005945CA">
        <w:rPr>
          <w:rFonts w:ascii="Arial" w:hAnsi="Arial" w:cs="Arial"/>
          <w:color w:val="000000" w:themeColor="text1"/>
          <w:sz w:val="22"/>
        </w:rPr>
        <w:t xml:space="preserve"> </w:t>
      </w:r>
      <w:r w:rsidR="00941C77" w:rsidRPr="005945CA">
        <w:rPr>
          <w:rFonts w:ascii="Arial" w:hAnsi="Arial" w:cs="Arial"/>
          <w:color w:val="000000" w:themeColor="text1"/>
          <w:sz w:val="22"/>
        </w:rPr>
        <w:t>McGregor and King</w:t>
      </w:r>
      <w:r w:rsidRPr="005945CA">
        <w:rPr>
          <w:rFonts w:ascii="Arial" w:hAnsi="Arial" w:cs="Arial"/>
          <w:color w:val="000000" w:themeColor="text1"/>
          <w:sz w:val="22"/>
        </w:rPr>
        <w:t xml:space="preserve"> (2006) describe benefits of face-to-face interviews, which may (1) help maintain participant involvement more successfully than phone inter</w:t>
      </w:r>
      <w:r w:rsidR="004F5E9F" w:rsidRPr="005945CA">
        <w:rPr>
          <w:rFonts w:ascii="Arial" w:hAnsi="Arial" w:cs="Arial"/>
          <w:color w:val="000000" w:themeColor="text1"/>
          <w:sz w:val="22"/>
        </w:rPr>
        <w:t>views (e.g., fewer dropouts);</w:t>
      </w:r>
      <w:r w:rsidRPr="005945CA">
        <w:rPr>
          <w:rFonts w:ascii="Arial" w:hAnsi="Arial" w:cs="Arial"/>
          <w:color w:val="000000" w:themeColor="text1"/>
          <w:sz w:val="22"/>
        </w:rPr>
        <w:t xml:space="preserve"> (2) clarify the information being communicated (e.g. those with hearing difficulties or those for whom English is not their first language may encounter fewer difficulties </w:t>
      </w:r>
      <w:r w:rsidRPr="005945CA">
        <w:rPr>
          <w:rFonts w:ascii="Arial" w:hAnsi="Arial" w:cs="Arial"/>
          <w:color w:val="000000" w:themeColor="text1"/>
          <w:sz w:val="22"/>
        </w:rPr>
        <w:lastRenderedPageBreak/>
        <w:t>in face-to-face interviews</w:t>
      </w:r>
      <w:r w:rsidR="004F5E9F" w:rsidRPr="005945CA">
        <w:rPr>
          <w:rFonts w:ascii="Arial" w:hAnsi="Arial" w:cs="Arial"/>
          <w:color w:val="000000" w:themeColor="text1"/>
          <w:sz w:val="22"/>
        </w:rPr>
        <w:t>)</w:t>
      </w:r>
      <w:r w:rsidRPr="005945CA">
        <w:rPr>
          <w:rFonts w:ascii="Arial" w:hAnsi="Arial" w:cs="Arial"/>
          <w:color w:val="000000" w:themeColor="text1"/>
          <w:sz w:val="22"/>
        </w:rPr>
        <w:t xml:space="preserve">; </w:t>
      </w:r>
      <w:r w:rsidR="004F5E9F" w:rsidRPr="005945CA">
        <w:rPr>
          <w:rFonts w:ascii="Arial" w:hAnsi="Arial" w:cs="Arial"/>
          <w:color w:val="000000" w:themeColor="text1"/>
          <w:sz w:val="22"/>
        </w:rPr>
        <w:t xml:space="preserve">(3) make </w:t>
      </w:r>
      <w:r w:rsidRPr="005945CA">
        <w:rPr>
          <w:rFonts w:ascii="Arial" w:hAnsi="Arial" w:cs="Arial"/>
          <w:color w:val="000000" w:themeColor="text1"/>
          <w:sz w:val="22"/>
        </w:rPr>
        <w:t>messages being conveyed non</w:t>
      </w:r>
      <w:r w:rsidR="004F5E9F" w:rsidRPr="005945CA">
        <w:rPr>
          <w:rFonts w:ascii="Arial" w:hAnsi="Arial" w:cs="Arial"/>
          <w:color w:val="000000" w:themeColor="text1"/>
          <w:sz w:val="22"/>
        </w:rPr>
        <w:t>-</w:t>
      </w:r>
      <w:r w:rsidRPr="005945CA">
        <w:rPr>
          <w:rFonts w:ascii="Arial" w:hAnsi="Arial" w:cs="Arial"/>
          <w:color w:val="000000" w:themeColor="text1"/>
          <w:sz w:val="22"/>
        </w:rPr>
        <w:t xml:space="preserve">verbally available to the researcher. The importance of the relationship between the interviewer and the interviewee is well documented in the literature as it is on the strength of this relationship that </w:t>
      </w:r>
      <w:r w:rsidR="003E09ED" w:rsidRPr="005945CA">
        <w:rPr>
          <w:rFonts w:ascii="Arial" w:hAnsi="Arial" w:cs="Arial"/>
          <w:color w:val="000000" w:themeColor="text1"/>
          <w:sz w:val="22"/>
        </w:rPr>
        <w:t>reliable data is collected</w:t>
      </w:r>
      <w:r w:rsidRPr="005945CA">
        <w:rPr>
          <w:rFonts w:ascii="Arial" w:hAnsi="Arial" w:cs="Arial"/>
          <w:color w:val="000000" w:themeColor="text1"/>
          <w:sz w:val="22"/>
        </w:rPr>
        <w:t xml:space="preserve"> (Adler and Adler, 2002; Kvale, 1996).</w:t>
      </w:r>
      <w:r w:rsidR="003E09ED" w:rsidRPr="005945CA">
        <w:rPr>
          <w:rFonts w:ascii="Arial" w:hAnsi="Arial" w:cs="Arial"/>
          <w:color w:val="000000" w:themeColor="text1"/>
          <w:sz w:val="22"/>
        </w:rPr>
        <w:t xml:space="preserve"> Throughout the interview process I was able to ensure through the face to face approach that I clearly </w:t>
      </w:r>
      <w:r w:rsidR="00340CE3" w:rsidRPr="005945CA">
        <w:rPr>
          <w:rFonts w:ascii="Arial" w:hAnsi="Arial" w:cs="Arial"/>
          <w:color w:val="000000" w:themeColor="text1"/>
          <w:sz w:val="22"/>
        </w:rPr>
        <w:t xml:space="preserve">understood what the ward sisters </w:t>
      </w:r>
      <w:r w:rsidR="003E09ED" w:rsidRPr="005945CA">
        <w:rPr>
          <w:rFonts w:ascii="Arial" w:hAnsi="Arial" w:cs="Arial"/>
          <w:color w:val="000000" w:themeColor="text1"/>
          <w:sz w:val="22"/>
        </w:rPr>
        <w:t>described, in particular with ward sisters whereby English was not the</w:t>
      </w:r>
      <w:r w:rsidR="00347C7C" w:rsidRPr="005945CA">
        <w:rPr>
          <w:rFonts w:ascii="Arial" w:hAnsi="Arial" w:cs="Arial"/>
          <w:color w:val="000000" w:themeColor="text1"/>
          <w:sz w:val="22"/>
        </w:rPr>
        <w:t>ir</w:t>
      </w:r>
      <w:r w:rsidR="003E09ED" w:rsidRPr="005945CA">
        <w:rPr>
          <w:rFonts w:ascii="Arial" w:hAnsi="Arial" w:cs="Arial"/>
          <w:color w:val="000000" w:themeColor="text1"/>
          <w:sz w:val="22"/>
        </w:rPr>
        <w:t xml:space="preserve"> first language.</w:t>
      </w:r>
    </w:p>
    <w:p w:rsidR="008F02F6" w:rsidRPr="005945CA" w:rsidRDefault="008F02F6" w:rsidP="008F02F6">
      <w:pPr>
        <w:spacing w:line="360" w:lineRule="auto"/>
        <w:rPr>
          <w:rFonts w:ascii="Arial" w:hAnsi="Arial" w:cs="Arial"/>
          <w:color w:val="000000" w:themeColor="text1"/>
          <w:sz w:val="22"/>
        </w:rPr>
      </w:pPr>
    </w:p>
    <w:p w:rsidR="008F02F6" w:rsidRPr="005945CA" w:rsidRDefault="008F02F6" w:rsidP="008F02F6">
      <w:pPr>
        <w:spacing w:after="240" w:line="360" w:lineRule="auto"/>
        <w:rPr>
          <w:rFonts w:ascii="Arial" w:hAnsi="Arial" w:cs="Arial"/>
          <w:color w:val="000000" w:themeColor="text1"/>
          <w:sz w:val="22"/>
        </w:rPr>
      </w:pPr>
      <w:r w:rsidRPr="005945CA">
        <w:rPr>
          <w:rFonts w:ascii="Arial" w:hAnsi="Arial" w:cs="Arial"/>
          <w:color w:val="000000" w:themeColor="text1"/>
          <w:sz w:val="22"/>
        </w:rPr>
        <w:t>A number of reasons have been documented as to why individuals agree to par</w:t>
      </w:r>
      <w:r w:rsidR="004F5E9F" w:rsidRPr="005945CA">
        <w:rPr>
          <w:rFonts w:ascii="Arial" w:hAnsi="Arial" w:cs="Arial"/>
          <w:color w:val="000000" w:themeColor="text1"/>
          <w:sz w:val="22"/>
        </w:rPr>
        <w:t>ticipate in research interviews</w:t>
      </w:r>
      <w:r w:rsidRPr="005945CA">
        <w:rPr>
          <w:rFonts w:ascii="Arial" w:hAnsi="Arial" w:cs="Arial"/>
          <w:color w:val="000000" w:themeColor="text1"/>
          <w:sz w:val="22"/>
        </w:rPr>
        <w:t xml:space="preserve"> such as personal gain, interest, validation of personal experiences, and wanting to promote and help o</w:t>
      </w:r>
      <w:r w:rsidR="004F5E9F" w:rsidRPr="005945CA">
        <w:rPr>
          <w:rFonts w:ascii="Arial" w:hAnsi="Arial" w:cs="Arial"/>
          <w:color w:val="000000" w:themeColor="text1"/>
          <w:sz w:val="22"/>
        </w:rPr>
        <w:t>thers in similar situations</w:t>
      </w:r>
      <w:r w:rsidR="00304C0F" w:rsidRPr="005945CA">
        <w:rPr>
          <w:rFonts w:ascii="Arial" w:hAnsi="Arial" w:cs="Arial"/>
          <w:color w:val="000000" w:themeColor="text1"/>
          <w:sz w:val="22"/>
        </w:rPr>
        <w:t xml:space="preserve"> (</w:t>
      </w:r>
      <w:r w:rsidRPr="005945CA">
        <w:rPr>
          <w:rFonts w:ascii="Arial" w:hAnsi="Arial" w:cs="Arial"/>
          <w:color w:val="000000" w:themeColor="text1"/>
          <w:sz w:val="22"/>
        </w:rPr>
        <w:t xml:space="preserve">Berg, 2001; Hiller and DiLuzio, 2004; Lowes and Gill, 2006). Whilst the individual reasons for participating in this research were not examined, a key factor of consideration was ensuring that the ward sisters were comfortable in their </w:t>
      </w:r>
      <w:r w:rsidR="00724CD4" w:rsidRPr="005945CA">
        <w:rPr>
          <w:rFonts w:ascii="Arial" w:hAnsi="Arial" w:cs="Arial"/>
          <w:color w:val="000000" w:themeColor="text1"/>
          <w:sz w:val="22"/>
        </w:rPr>
        <w:t>discussions and</w:t>
      </w:r>
      <w:r w:rsidRPr="005945CA">
        <w:rPr>
          <w:rFonts w:ascii="Arial" w:hAnsi="Arial" w:cs="Arial"/>
          <w:color w:val="000000" w:themeColor="text1"/>
          <w:sz w:val="22"/>
        </w:rPr>
        <w:t xml:space="preserve"> did not feel guarded. Thomas and Pollio</w:t>
      </w:r>
      <w:r w:rsidR="004F5E9F" w:rsidRPr="005945CA">
        <w:rPr>
          <w:rFonts w:ascii="Arial" w:hAnsi="Arial" w:cs="Arial"/>
          <w:color w:val="000000" w:themeColor="text1"/>
          <w:sz w:val="22"/>
        </w:rPr>
        <w:t xml:space="preserve"> (2002)</w:t>
      </w:r>
      <w:r w:rsidRPr="005945CA">
        <w:rPr>
          <w:rFonts w:ascii="Arial" w:hAnsi="Arial" w:cs="Arial"/>
          <w:color w:val="000000" w:themeColor="text1"/>
          <w:sz w:val="22"/>
        </w:rPr>
        <w:t xml:space="preserve"> suggest that interviewees who do not feel safe would not be forthcoming in discussing experiences. Oakley (1981) supports this view and suggests interviewees will remain engaged only if the interviewer in return is open and forthcoming.</w:t>
      </w:r>
    </w:p>
    <w:p w:rsidR="008F02F6" w:rsidRPr="005945CA" w:rsidRDefault="008F02F6" w:rsidP="008F02F6">
      <w:pPr>
        <w:spacing w:after="240" w:line="360" w:lineRule="auto"/>
        <w:rPr>
          <w:rFonts w:ascii="Arial" w:hAnsi="Arial" w:cs="Arial"/>
          <w:color w:val="000000" w:themeColor="text1"/>
          <w:sz w:val="22"/>
        </w:rPr>
      </w:pPr>
      <w:r w:rsidRPr="005945CA">
        <w:rPr>
          <w:rFonts w:ascii="Arial" w:hAnsi="Arial" w:cs="Arial"/>
          <w:color w:val="000000" w:themeColor="text1"/>
          <w:sz w:val="22"/>
        </w:rPr>
        <w:t>As described earlier in the philosophical underpinnings of the study, the research methods are founded on philosophical beliefs regarding the acquisition and interpretation of data, and these beliefs affect the researcher’s interview approach toward participants.  To support this open and forthcoming approach from an interpretive perspective the interviews were approached using</w:t>
      </w:r>
      <w:r w:rsidR="00A23068" w:rsidRPr="005945CA">
        <w:rPr>
          <w:rFonts w:ascii="Arial" w:hAnsi="Arial" w:cs="Arial"/>
          <w:color w:val="000000" w:themeColor="text1"/>
          <w:sz w:val="22"/>
        </w:rPr>
        <w:t xml:space="preserve"> principles of</w:t>
      </w:r>
      <w:r w:rsidRPr="005945CA">
        <w:rPr>
          <w:rFonts w:ascii="Arial" w:hAnsi="Arial" w:cs="Arial"/>
          <w:color w:val="000000" w:themeColor="text1"/>
          <w:sz w:val="22"/>
        </w:rPr>
        <w:t xml:space="preserve"> hermeneutic phenomenology. This allowed greater involvement with the subjects than perhaps the positivist approach of using the interview to test a predetermined hypothesis with a professional distance from the participants (Charmaz, 2005). In essence the interviews were approached with the aim of stimulating conversations with participants about the meaning of their experiences (Schwandt, 2000). </w:t>
      </w:r>
    </w:p>
    <w:p w:rsidR="008F02F6" w:rsidRPr="005945CA" w:rsidRDefault="008F02F6" w:rsidP="008F02F6">
      <w:pPr>
        <w:spacing w:after="240" w:line="360" w:lineRule="auto"/>
        <w:rPr>
          <w:rFonts w:ascii="Arial" w:hAnsi="Arial" w:cs="Arial"/>
          <w:color w:val="000000" w:themeColor="text1"/>
          <w:sz w:val="22"/>
          <w:lang w:val="en-US"/>
        </w:rPr>
      </w:pPr>
      <w:r w:rsidRPr="005945CA">
        <w:rPr>
          <w:rFonts w:ascii="Arial" w:hAnsi="Arial" w:cs="Arial"/>
          <w:color w:val="000000" w:themeColor="text1"/>
          <w:sz w:val="22"/>
        </w:rPr>
        <w:t>Other advantages of face-to-face interviews include</w:t>
      </w:r>
      <w:r w:rsidRPr="005945CA">
        <w:rPr>
          <w:rFonts w:ascii="Arial" w:hAnsi="Arial" w:cs="Arial"/>
          <w:color w:val="000000" w:themeColor="text1"/>
          <w:sz w:val="22"/>
          <w:lang w:val="en-US"/>
        </w:rPr>
        <w:t xml:space="preserve"> the absence of a time delay between the questions posed and feedback, providing a more spontaneous discussion, described as synchronous communication (</w:t>
      </w:r>
      <w:r w:rsidRPr="005945CA">
        <w:rPr>
          <w:rStyle w:val="fqsauthorfullname"/>
          <w:rFonts w:ascii="Arial" w:hAnsi="Arial" w:cs="Arial"/>
          <w:color w:val="000000" w:themeColor="text1"/>
          <w:sz w:val="22"/>
          <w:lang w:val="en-US"/>
        </w:rPr>
        <w:t>Opdenakker, 2006)</w:t>
      </w:r>
      <w:r w:rsidRPr="005945CA">
        <w:rPr>
          <w:rFonts w:ascii="Arial" w:hAnsi="Arial" w:cs="Arial"/>
          <w:color w:val="000000" w:themeColor="text1"/>
          <w:sz w:val="22"/>
          <w:lang w:val="en-US"/>
        </w:rPr>
        <w:t xml:space="preserve">. In </w:t>
      </w:r>
      <w:r w:rsidR="00724CD4" w:rsidRPr="005945CA">
        <w:rPr>
          <w:rFonts w:ascii="Arial" w:hAnsi="Arial" w:cs="Arial"/>
          <w:color w:val="000000" w:themeColor="text1"/>
          <w:sz w:val="22"/>
          <w:lang w:val="en-US"/>
        </w:rPr>
        <w:t>addition,</w:t>
      </w:r>
      <w:r w:rsidRPr="005945CA">
        <w:rPr>
          <w:rFonts w:ascii="Arial" w:hAnsi="Arial" w:cs="Arial"/>
          <w:color w:val="000000" w:themeColor="text1"/>
          <w:sz w:val="22"/>
          <w:lang w:val="en-US"/>
        </w:rPr>
        <w:t xml:space="preserve"> the use of the semi-structured approach allowed the use of a broad question at the end of the interview in asking the ward sisters for any further thoughts or comments they would like t</w:t>
      </w:r>
      <w:r w:rsidR="004F5E9F" w:rsidRPr="005945CA">
        <w:rPr>
          <w:rFonts w:ascii="Arial" w:hAnsi="Arial" w:cs="Arial"/>
          <w:color w:val="000000" w:themeColor="text1"/>
          <w:sz w:val="22"/>
          <w:lang w:val="en-US"/>
        </w:rPr>
        <w:t>o add to the interview. Wengraf</w:t>
      </w:r>
      <w:r w:rsidRPr="005945CA">
        <w:rPr>
          <w:rFonts w:ascii="Arial" w:hAnsi="Arial" w:cs="Arial"/>
          <w:color w:val="000000" w:themeColor="text1"/>
          <w:sz w:val="22"/>
          <w:lang w:val="en-US"/>
        </w:rPr>
        <w:t xml:space="preserve"> (2001) describes this as a useful approach to extracting new areas of information. It also signaled an end to the interviews and allowed a natural stopping point.</w:t>
      </w:r>
    </w:p>
    <w:p w:rsidR="008F02F6" w:rsidRPr="005945CA" w:rsidRDefault="008F02F6" w:rsidP="008F02F6">
      <w:pPr>
        <w:spacing w:after="240" w:line="360" w:lineRule="auto"/>
        <w:rPr>
          <w:rFonts w:ascii="Arial" w:hAnsi="Arial" w:cs="Arial"/>
          <w:color w:val="000000" w:themeColor="text1"/>
          <w:sz w:val="22"/>
          <w:lang w:val="en-US"/>
        </w:rPr>
      </w:pPr>
      <w:r w:rsidRPr="005945CA">
        <w:rPr>
          <w:rFonts w:ascii="Arial" w:hAnsi="Arial" w:cs="Arial"/>
          <w:color w:val="000000" w:themeColor="text1"/>
          <w:sz w:val="22"/>
          <w:lang w:val="en-US"/>
        </w:rPr>
        <w:t xml:space="preserve">Disadvantages of face-to-face interviews include the negative impact of how the interviewer can disturb the interviewee by being face to face. The use of interview protocols and piloting </w:t>
      </w:r>
      <w:r w:rsidRPr="005945CA">
        <w:rPr>
          <w:rFonts w:ascii="Arial" w:hAnsi="Arial" w:cs="Arial"/>
          <w:color w:val="000000" w:themeColor="text1"/>
          <w:sz w:val="22"/>
          <w:lang w:val="en-US"/>
        </w:rPr>
        <w:lastRenderedPageBreak/>
        <w:t xml:space="preserve">the interview are recommended to minimise such negative interviewer effects </w:t>
      </w:r>
      <w:r w:rsidRPr="005945CA">
        <w:rPr>
          <w:rFonts w:ascii="Arial" w:hAnsi="Arial" w:cs="Arial"/>
          <w:color w:val="000000" w:themeColor="text1"/>
          <w:sz w:val="22"/>
        </w:rPr>
        <w:t xml:space="preserve">(Fassinger, 2005). </w:t>
      </w:r>
    </w:p>
    <w:p w:rsidR="008F02F6" w:rsidRPr="005945CA" w:rsidRDefault="008F02F6" w:rsidP="008F02F6">
      <w:pPr>
        <w:spacing w:after="240" w:line="360" w:lineRule="auto"/>
        <w:rPr>
          <w:rFonts w:ascii="Arial" w:hAnsi="Arial" w:cs="Arial"/>
          <w:color w:val="000000" w:themeColor="text1"/>
          <w:sz w:val="22"/>
          <w:lang w:val="en-US"/>
        </w:rPr>
      </w:pPr>
      <w:r w:rsidRPr="005945CA">
        <w:rPr>
          <w:rFonts w:ascii="Arial" w:hAnsi="Arial" w:cs="Arial"/>
          <w:color w:val="000000" w:themeColor="text1"/>
          <w:sz w:val="22"/>
          <w:lang w:val="en-US"/>
        </w:rPr>
        <w:t xml:space="preserve">Other disadvantages to this approach include the high levels of concentration required by the interviewer during the interview when using a semi-structured approach as in the case of this research. Wengraf (2001, p.194) described the phrase "double attention" in that the interviewer is both “listening to the informant's responses to understand what he or she is trying to get at and, at the same time, you must be bearing in mind your needs to ensure that all your questions are liable to get answered within the fixed time at the level of depth and detail that you need".  </w:t>
      </w:r>
    </w:p>
    <w:p w:rsidR="008F02F6" w:rsidRPr="005945CA" w:rsidRDefault="008F02F6" w:rsidP="008F02F6">
      <w:pPr>
        <w:spacing w:after="240" w:line="360" w:lineRule="auto"/>
        <w:rPr>
          <w:rFonts w:ascii="Arial" w:hAnsi="Arial" w:cs="Arial"/>
          <w:color w:val="000000" w:themeColor="text1"/>
          <w:sz w:val="22"/>
          <w:lang w:val="en-US"/>
        </w:rPr>
      </w:pPr>
      <w:r w:rsidRPr="005945CA">
        <w:rPr>
          <w:rFonts w:ascii="Arial" w:hAnsi="Arial" w:cs="Arial"/>
          <w:color w:val="000000" w:themeColor="text1"/>
          <w:sz w:val="22"/>
          <w:lang w:val="en-US"/>
        </w:rPr>
        <w:t xml:space="preserve">To help alleviate double attention, tape recordings of the interviews were made during the interview with the consent of the ward sisters. This enabled a focus on the interview discussion without the need to concentrate on detailed note taking. Some notes were taken during the interviews to emphasise key points and to act as back up in the case of failure of the recordings. </w:t>
      </w:r>
    </w:p>
    <w:p w:rsidR="008F02F6" w:rsidRPr="005945CA" w:rsidRDefault="008F02F6" w:rsidP="008F02F6">
      <w:pPr>
        <w:spacing w:after="240" w:line="360" w:lineRule="auto"/>
        <w:rPr>
          <w:rFonts w:ascii="Arial" w:hAnsi="Arial" w:cs="Arial"/>
          <w:color w:val="000000" w:themeColor="text1"/>
          <w:sz w:val="22"/>
          <w:lang w:val="en-US"/>
        </w:rPr>
      </w:pPr>
      <w:r w:rsidRPr="005945CA">
        <w:rPr>
          <w:rFonts w:ascii="Arial" w:hAnsi="Arial" w:cs="Arial"/>
          <w:color w:val="000000" w:themeColor="text1"/>
          <w:sz w:val="22"/>
          <w:lang w:val="en-US"/>
        </w:rPr>
        <w:t xml:space="preserve">Consideration was given to the timing and location of interviews: Interviews were scheduled in advance to ensure minimal impact on time for the ward sisters. </w:t>
      </w:r>
      <w:r w:rsidR="00D3436B" w:rsidRPr="005945CA">
        <w:rPr>
          <w:rFonts w:ascii="Arial" w:hAnsi="Arial" w:cs="Arial"/>
          <w:color w:val="000000" w:themeColor="text1"/>
          <w:sz w:val="22"/>
          <w:lang w:val="en-US"/>
        </w:rPr>
        <w:t xml:space="preserve">All were conducted in the ward sisters’ choice of venue and at a time which suited diary commitments. </w:t>
      </w:r>
      <w:r w:rsidRPr="005945CA">
        <w:rPr>
          <w:rFonts w:ascii="Arial" w:hAnsi="Arial" w:cs="Arial"/>
          <w:color w:val="000000" w:themeColor="text1"/>
          <w:sz w:val="22"/>
          <w:lang w:val="en-US"/>
        </w:rPr>
        <w:t>No costs were incurred by ward sisters in attending interviews.</w:t>
      </w:r>
    </w:p>
    <w:p w:rsidR="008F02F6" w:rsidRPr="005945CA" w:rsidRDefault="005A4AB5" w:rsidP="00E97EC8">
      <w:pPr>
        <w:pStyle w:val="Heading3"/>
        <w:rPr>
          <w:color w:val="000000" w:themeColor="text1"/>
        </w:rPr>
      </w:pPr>
      <w:r w:rsidRPr="005945CA">
        <w:rPr>
          <w:color w:val="000000" w:themeColor="text1"/>
        </w:rPr>
        <w:t>3.5.</w:t>
      </w:r>
      <w:r w:rsidR="00E97EC8" w:rsidRPr="005945CA">
        <w:rPr>
          <w:color w:val="000000" w:themeColor="text1"/>
        </w:rPr>
        <w:t>4.3</w:t>
      </w:r>
      <w:r w:rsidR="00304C0F" w:rsidRPr="005945CA">
        <w:rPr>
          <w:color w:val="000000" w:themeColor="text1"/>
        </w:rPr>
        <w:t xml:space="preserve"> </w:t>
      </w:r>
      <w:r w:rsidR="008F02F6" w:rsidRPr="005945CA">
        <w:rPr>
          <w:color w:val="000000" w:themeColor="text1"/>
        </w:rPr>
        <w:t xml:space="preserve">Skills for interviewing using </w:t>
      </w:r>
      <w:r w:rsidR="004D6421" w:rsidRPr="005945CA">
        <w:rPr>
          <w:color w:val="000000" w:themeColor="text1"/>
        </w:rPr>
        <w:t xml:space="preserve">principles of </w:t>
      </w:r>
      <w:r w:rsidR="008F02F6" w:rsidRPr="005945CA">
        <w:rPr>
          <w:color w:val="000000" w:themeColor="text1"/>
        </w:rPr>
        <w:t>hermeneutic phenomenology</w:t>
      </w:r>
    </w:p>
    <w:p w:rsidR="008F02F6" w:rsidRPr="005945CA" w:rsidRDefault="004D6421" w:rsidP="008F02F6">
      <w:pPr>
        <w:spacing w:after="240" w:line="360" w:lineRule="auto"/>
        <w:rPr>
          <w:rFonts w:ascii="Arial" w:hAnsi="Arial" w:cs="Arial"/>
          <w:color w:val="000000" w:themeColor="text1"/>
          <w:sz w:val="22"/>
        </w:rPr>
      </w:pPr>
      <w:r w:rsidRPr="005945CA">
        <w:rPr>
          <w:rFonts w:ascii="Arial" w:hAnsi="Arial" w:cs="Arial"/>
          <w:color w:val="000000" w:themeColor="text1"/>
          <w:sz w:val="22"/>
        </w:rPr>
        <w:t>Principles of h</w:t>
      </w:r>
      <w:r w:rsidR="008F02F6" w:rsidRPr="005945CA">
        <w:rPr>
          <w:rFonts w:ascii="Arial" w:hAnsi="Arial" w:cs="Arial"/>
          <w:color w:val="000000" w:themeColor="text1"/>
          <w:sz w:val="22"/>
        </w:rPr>
        <w:t xml:space="preserve">ermeneutic </w:t>
      </w:r>
      <w:r w:rsidR="00536359" w:rsidRPr="005945CA">
        <w:rPr>
          <w:rFonts w:ascii="Arial" w:hAnsi="Arial" w:cs="Arial"/>
          <w:color w:val="000000" w:themeColor="text1"/>
          <w:sz w:val="22"/>
        </w:rPr>
        <w:t xml:space="preserve">phenomenology were used </w:t>
      </w:r>
      <w:r w:rsidR="008F02F6" w:rsidRPr="005945CA">
        <w:rPr>
          <w:rFonts w:ascii="Arial" w:hAnsi="Arial" w:cs="Arial"/>
          <w:color w:val="000000" w:themeColor="text1"/>
          <w:sz w:val="22"/>
        </w:rPr>
        <w:t>as an approach to uncover the meaning of the experiences of the participants within the interviews (S</w:t>
      </w:r>
      <w:r w:rsidR="00AD2060" w:rsidRPr="005945CA">
        <w:rPr>
          <w:rFonts w:ascii="Arial" w:hAnsi="Arial" w:cs="Arial"/>
          <w:color w:val="000000" w:themeColor="text1"/>
          <w:sz w:val="22"/>
        </w:rPr>
        <w:t xml:space="preserve">treubert-Speziale and Carpenter, </w:t>
      </w:r>
      <w:r w:rsidR="008F02F6" w:rsidRPr="005945CA">
        <w:rPr>
          <w:rFonts w:ascii="Arial" w:hAnsi="Arial" w:cs="Arial"/>
          <w:color w:val="000000" w:themeColor="text1"/>
          <w:sz w:val="22"/>
        </w:rPr>
        <w:t>2007; Benner</w:t>
      </w:r>
      <w:r w:rsidR="00AD2060" w:rsidRPr="005945CA">
        <w:rPr>
          <w:rFonts w:ascii="Arial" w:hAnsi="Arial" w:cs="Arial"/>
          <w:color w:val="000000" w:themeColor="text1"/>
          <w:sz w:val="22"/>
        </w:rPr>
        <w:t>,</w:t>
      </w:r>
      <w:r w:rsidR="008F02F6" w:rsidRPr="005945CA">
        <w:rPr>
          <w:rFonts w:ascii="Arial" w:hAnsi="Arial" w:cs="Arial"/>
          <w:color w:val="000000" w:themeColor="text1"/>
          <w:sz w:val="22"/>
        </w:rPr>
        <w:t xml:space="preserve"> 1994).  This philosophical approach supports case study research as a method of examining phenomena and contributing to the ‘thick’ descriptions of cases. Early description of phenomenology was reported by Edmund Husserl (Troy, Wyness and McAuliffe, 2007). Husserl aimed to explore human experience as it was lived and thereby to gain a greater understanding of the phenomenon. Martin Heidegger developed Husserl’s work further, using the con</w:t>
      </w:r>
      <w:r w:rsidR="00AD2060" w:rsidRPr="005945CA">
        <w:rPr>
          <w:rFonts w:ascii="Arial" w:hAnsi="Arial" w:cs="Arial"/>
          <w:color w:val="000000" w:themeColor="text1"/>
          <w:sz w:val="22"/>
        </w:rPr>
        <w:t>cept of hermeneutics to address</w:t>
      </w:r>
      <w:r w:rsidR="008F02F6" w:rsidRPr="005945CA">
        <w:rPr>
          <w:rFonts w:ascii="Arial" w:hAnsi="Arial" w:cs="Arial"/>
          <w:color w:val="000000" w:themeColor="text1"/>
          <w:sz w:val="22"/>
        </w:rPr>
        <w:t xml:space="preserve"> the question of the meaning of Being (Elliott</w:t>
      </w:r>
      <w:r w:rsidR="00AD2060" w:rsidRPr="005945CA">
        <w:rPr>
          <w:rFonts w:ascii="Arial" w:hAnsi="Arial" w:cs="Arial"/>
          <w:color w:val="000000" w:themeColor="text1"/>
          <w:sz w:val="22"/>
        </w:rPr>
        <w:t>,</w:t>
      </w:r>
      <w:r w:rsidR="008F02F6" w:rsidRPr="005945CA">
        <w:rPr>
          <w:rFonts w:ascii="Arial" w:hAnsi="Arial" w:cs="Arial"/>
          <w:color w:val="000000" w:themeColor="text1"/>
          <w:sz w:val="22"/>
        </w:rPr>
        <w:t xml:space="preserve"> 2004). </w:t>
      </w:r>
    </w:p>
    <w:p w:rsidR="008F02F6" w:rsidRPr="005945CA" w:rsidRDefault="008F02F6" w:rsidP="008F02F6">
      <w:pPr>
        <w:spacing w:after="240" w:line="360" w:lineRule="auto"/>
        <w:rPr>
          <w:rFonts w:ascii="Arial" w:hAnsi="Arial" w:cs="Arial"/>
          <w:color w:val="000000" w:themeColor="text1"/>
          <w:sz w:val="22"/>
        </w:rPr>
      </w:pPr>
      <w:r w:rsidRPr="005945CA">
        <w:rPr>
          <w:rFonts w:ascii="Arial" w:hAnsi="Arial" w:cs="Arial"/>
          <w:color w:val="000000" w:themeColor="text1"/>
          <w:sz w:val="22"/>
        </w:rPr>
        <w:t>Hermeneutics is about interpreting the meaning of texts, human action and institutions that can be treated as text to unearth the symbolic meaning (Prasad</w:t>
      </w:r>
      <w:r w:rsidR="00CC731C" w:rsidRPr="005945CA">
        <w:rPr>
          <w:rFonts w:ascii="Arial" w:hAnsi="Arial" w:cs="Arial"/>
          <w:color w:val="000000" w:themeColor="text1"/>
          <w:sz w:val="22"/>
        </w:rPr>
        <w:t xml:space="preserve"> and Mir</w:t>
      </w:r>
      <w:r w:rsidRPr="005945CA">
        <w:rPr>
          <w:rFonts w:ascii="Arial" w:hAnsi="Arial" w:cs="Arial"/>
          <w:color w:val="000000" w:themeColor="text1"/>
          <w:sz w:val="22"/>
        </w:rPr>
        <w:t>, 2002). The term ‘texts’ has a broad meaning and can include transcripts of interviews, organisation structures, official and unofficial documents, reports, media coverage and communications, and correspondence in the form of letters and e-mails (Ricoeur, 1981). Kinsella</w:t>
      </w:r>
      <w:r w:rsidR="00AD2060" w:rsidRPr="005945CA">
        <w:rPr>
          <w:rFonts w:ascii="Arial" w:hAnsi="Arial" w:cs="Arial"/>
          <w:color w:val="000000" w:themeColor="text1"/>
          <w:sz w:val="22"/>
        </w:rPr>
        <w:t xml:space="preserve"> </w:t>
      </w:r>
      <w:r w:rsidR="004F5E9F" w:rsidRPr="005945CA">
        <w:rPr>
          <w:rFonts w:ascii="Arial" w:hAnsi="Arial" w:cs="Arial"/>
          <w:color w:val="000000" w:themeColor="text1"/>
          <w:sz w:val="22"/>
        </w:rPr>
        <w:t xml:space="preserve">(2006, p.68) </w:t>
      </w:r>
      <w:r w:rsidRPr="005945CA">
        <w:rPr>
          <w:rFonts w:ascii="Arial" w:hAnsi="Arial" w:cs="Arial"/>
          <w:color w:val="000000" w:themeColor="text1"/>
          <w:sz w:val="22"/>
        </w:rPr>
        <w:t>describes its ability to extend insight about “the fix we are in”, by e</w:t>
      </w:r>
      <w:r w:rsidR="004F5E9F" w:rsidRPr="005945CA">
        <w:rPr>
          <w:rFonts w:ascii="Arial" w:hAnsi="Arial" w:cs="Arial"/>
          <w:color w:val="000000" w:themeColor="text1"/>
          <w:sz w:val="22"/>
        </w:rPr>
        <w:t xml:space="preserve">xposing hidden meaning. </w:t>
      </w:r>
      <w:r w:rsidR="004F5E9F" w:rsidRPr="005945CA">
        <w:rPr>
          <w:rFonts w:ascii="Arial" w:hAnsi="Arial" w:cs="Arial"/>
          <w:color w:val="000000" w:themeColor="text1"/>
          <w:sz w:val="22"/>
        </w:rPr>
        <w:lastRenderedPageBreak/>
        <w:t>Ricoeur</w:t>
      </w:r>
      <w:r w:rsidRPr="005945CA">
        <w:rPr>
          <w:rFonts w:ascii="Arial" w:hAnsi="Arial" w:cs="Arial"/>
          <w:color w:val="000000" w:themeColor="text1"/>
          <w:sz w:val="22"/>
        </w:rPr>
        <w:t xml:space="preserve"> (1981), asserts that hermeneutics can reveal how, for example</w:t>
      </w:r>
      <w:r w:rsidR="004F5E9F" w:rsidRPr="005945CA">
        <w:rPr>
          <w:rFonts w:ascii="Arial" w:hAnsi="Arial" w:cs="Arial"/>
          <w:color w:val="000000" w:themeColor="text1"/>
          <w:sz w:val="22"/>
        </w:rPr>
        <w:t>,</w:t>
      </w:r>
      <w:r w:rsidRPr="005945CA">
        <w:rPr>
          <w:rFonts w:ascii="Arial" w:hAnsi="Arial" w:cs="Arial"/>
          <w:color w:val="000000" w:themeColor="text1"/>
          <w:sz w:val="22"/>
        </w:rPr>
        <w:t xml:space="preserve"> the powerful influences can impact on behaviour whether that be the wards, the hospital, sectoral or governmental contexts. The aim of this research is to contribute to these arguments and to "illuminate a situation so that it can be seen or appreciated" (Eisner, 1998, p.7).</w:t>
      </w:r>
    </w:p>
    <w:p w:rsidR="008F02F6" w:rsidRPr="005945CA" w:rsidRDefault="008F02F6" w:rsidP="008F02F6">
      <w:pPr>
        <w:pStyle w:val="fulltext-abstract"/>
        <w:spacing w:before="0" w:beforeAutospacing="0" w:after="240" w:line="360" w:lineRule="auto"/>
        <w:rPr>
          <w:rFonts w:ascii="Arial" w:eastAsia="CMSY9" w:hAnsi="Arial" w:cs="Arial"/>
          <w:color w:val="000000" w:themeColor="text1"/>
          <w:sz w:val="22"/>
          <w:szCs w:val="22"/>
        </w:rPr>
      </w:pPr>
      <w:r w:rsidRPr="005945CA">
        <w:rPr>
          <w:rFonts w:ascii="Arial" w:eastAsia="CMSY9" w:hAnsi="Arial" w:cs="Arial"/>
          <w:color w:val="000000" w:themeColor="text1"/>
          <w:sz w:val="22"/>
          <w:szCs w:val="22"/>
        </w:rPr>
        <w:t>Through the application of hermeneutic interpretive techniques, practical acts of living can be accessed through ‘narratives’ (interviews and observations) to reveal meaning. This methodology increases sensitivity to humans’ ways of being-in-the-world (Dreyfus, 1991), rather than providing theory for gen</w:t>
      </w:r>
      <w:r w:rsidR="00B029D9" w:rsidRPr="005945CA">
        <w:rPr>
          <w:rFonts w:ascii="Arial" w:eastAsia="CMSY9" w:hAnsi="Arial" w:cs="Arial"/>
          <w:color w:val="000000" w:themeColor="text1"/>
          <w:sz w:val="22"/>
          <w:szCs w:val="22"/>
        </w:rPr>
        <w:t>eralis</w:t>
      </w:r>
      <w:r w:rsidRPr="005945CA">
        <w:rPr>
          <w:rFonts w:ascii="Arial" w:eastAsia="CMSY9" w:hAnsi="Arial" w:cs="Arial"/>
          <w:color w:val="000000" w:themeColor="text1"/>
          <w:sz w:val="22"/>
          <w:szCs w:val="22"/>
        </w:rPr>
        <w:t xml:space="preserve">ation or </w:t>
      </w:r>
      <w:r w:rsidR="004F5E9F" w:rsidRPr="005945CA">
        <w:rPr>
          <w:rFonts w:ascii="Arial" w:eastAsia="CMSY9" w:hAnsi="Arial" w:cs="Arial"/>
          <w:color w:val="000000" w:themeColor="text1"/>
          <w:sz w:val="22"/>
          <w:szCs w:val="22"/>
        </w:rPr>
        <w:t>“prediction of phenomena”</w:t>
      </w:r>
      <w:r w:rsidRPr="005945CA">
        <w:rPr>
          <w:rFonts w:ascii="Arial" w:eastAsia="CMSY9" w:hAnsi="Arial" w:cs="Arial"/>
          <w:color w:val="000000" w:themeColor="text1"/>
          <w:sz w:val="22"/>
          <w:szCs w:val="22"/>
        </w:rPr>
        <w:t xml:space="preserve"> (Crist </w:t>
      </w:r>
      <w:r w:rsidR="00AD2060" w:rsidRPr="005945CA">
        <w:rPr>
          <w:rFonts w:ascii="Arial" w:eastAsia="CMSY9" w:hAnsi="Arial" w:cs="Arial"/>
          <w:color w:val="000000" w:themeColor="text1"/>
          <w:sz w:val="22"/>
          <w:szCs w:val="22"/>
        </w:rPr>
        <w:t xml:space="preserve">and Tanner, 2003, p. </w:t>
      </w:r>
      <w:r w:rsidRPr="005945CA">
        <w:rPr>
          <w:rFonts w:ascii="Arial" w:eastAsia="CMSY9" w:hAnsi="Arial" w:cs="Arial"/>
          <w:color w:val="000000" w:themeColor="text1"/>
          <w:sz w:val="22"/>
          <w:szCs w:val="22"/>
        </w:rPr>
        <w:t>202).</w:t>
      </w:r>
    </w:p>
    <w:p w:rsidR="008F02F6" w:rsidRPr="005945CA" w:rsidRDefault="008F02F6" w:rsidP="008F02F6">
      <w:pPr>
        <w:pStyle w:val="NormalWeb"/>
        <w:spacing w:before="0" w:beforeAutospacing="0" w:after="240" w:afterAutospacing="0" w:line="360" w:lineRule="auto"/>
        <w:rPr>
          <w:rFonts w:ascii="Arial" w:eastAsia="Times New Roman" w:hAnsi="Arial" w:cs="Arial"/>
          <w:color w:val="000000" w:themeColor="text1"/>
          <w:sz w:val="22"/>
          <w:szCs w:val="22"/>
        </w:rPr>
      </w:pPr>
      <w:r w:rsidRPr="005945CA">
        <w:rPr>
          <w:rFonts w:ascii="Arial" w:hAnsi="Arial" w:cs="Arial"/>
          <w:color w:val="000000" w:themeColor="text1"/>
          <w:sz w:val="22"/>
          <w:szCs w:val="22"/>
        </w:rPr>
        <w:t>Although hermeneutics originally dealt with the interpretation of theological, literary or judicial texts, today the method is used in many other disciplines including architecture, education, medicine, and sociology. More recently in social science, hermeneutics has been broadened enabling organisations and cultures, for example</w:t>
      </w:r>
      <w:r w:rsidR="004F5E9F" w:rsidRPr="005945CA">
        <w:rPr>
          <w:rFonts w:ascii="Arial" w:hAnsi="Arial" w:cs="Arial"/>
          <w:color w:val="000000" w:themeColor="text1"/>
          <w:sz w:val="22"/>
          <w:szCs w:val="22"/>
        </w:rPr>
        <w:t>,</w:t>
      </w:r>
      <w:r w:rsidRPr="005945CA">
        <w:rPr>
          <w:rFonts w:ascii="Arial" w:hAnsi="Arial" w:cs="Arial"/>
          <w:color w:val="000000" w:themeColor="text1"/>
          <w:sz w:val="22"/>
          <w:szCs w:val="22"/>
        </w:rPr>
        <w:t xml:space="preserve"> to be interpreted as text analogues. Contemporary definitions define hermeneutics as dealing with the systematic approaches to clarifying the meaning of texts, and by extension the meaning of any human action, product, expression or institution that can be treated as text </w:t>
      </w:r>
      <w:r w:rsidRPr="005945CA">
        <w:rPr>
          <w:rFonts w:ascii="Arial" w:hAnsi="Arial" w:cs="Arial"/>
          <w:color w:val="000000" w:themeColor="text1"/>
          <w:sz w:val="22"/>
          <w:szCs w:val="22"/>
        </w:rPr>
        <w:fldChar w:fldCharType="begin"/>
      </w:r>
      <w:r w:rsidRPr="005945CA">
        <w:rPr>
          <w:rFonts w:ascii="Arial" w:hAnsi="Arial" w:cs="Arial"/>
          <w:color w:val="000000" w:themeColor="text1"/>
          <w:sz w:val="22"/>
          <w:szCs w:val="22"/>
        </w:rPr>
        <w:instrText>ADDIN RW.CITE{{323 Diesing, Paul 1992}}</w:instrText>
      </w:r>
      <w:r w:rsidRPr="005945CA">
        <w:rPr>
          <w:rFonts w:ascii="Arial" w:hAnsi="Arial" w:cs="Arial"/>
          <w:color w:val="000000" w:themeColor="text1"/>
          <w:sz w:val="22"/>
          <w:szCs w:val="22"/>
        </w:rPr>
        <w:fldChar w:fldCharType="separate"/>
      </w:r>
      <w:r w:rsidRPr="005945CA">
        <w:rPr>
          <w:rFonts w:ascii="Arial" w:hAnsi="Arial" w:cs="Arial"/>
          <w:color w:val="000000" w:themeColor="text1"/>
          <w:sz w:val="22"/>
          <w:szCs w:val="22"/>
        </w:rPr>
        <w:t>(Diesing,</w:t>
      </w:r>
      <w:r w:rsidR="00AD2060" w:rsidRPr="005945CA">
        <w:rPr>
          <w:rFonts w:ascii="Arial" w:hAnsi="Arial" w:cs="Arial"/>
          <w:color w:val="000000" w:themeColor="text1"/>
          <w:sz w:val="22"/>
          <w:szCs w:val="22"/>
        </w:rPr>
        <w:t xml:space="preserve"> </w:t>
      </w:r>
      <w:r w:rsidRPr="005945CA">
        <w:rPr>
          <w:rFonts w:ascii="Arial" w:hAnsi="Arial" w:cs="Arial"/>
          <w:color w:val="000000" w:themeColor="text1"/>
          <w:sz w:val="22"/>
          <w:szCs w:val="22"/>
        </w:rPr>
        <w:t>1992)</w:t>
      </w:r>
      <w:r w:rsidRPr="005945CA">
        <w:rPr>
          <w:rFonts w:ascii="Arial" w:hAnsi="Arial" w:cs="Arial"/>
          <w:color w:val="000000" w:themeColor="text1"/>
          <w:sz w:val="22"/>
          <w:szCs w:val="22"/>
        </w:rPr>
        <w:fldChar w:fldCharType="end"/>
      </w:r>
      <w:r w:rsidRPr="005945CA">
        <w:rPr>
          <w:rFonts w:ascii="Arial" w:hAnsi="Arial" w:cs="Arial"/>
          <w:color w:val="000000" w:themeColor="text1"/>
          <w:sz w:val="22"/>
          <w:szCs w:val="22"/>
        </w:rPr>
        <w:t xml:space="preserve">. </w:t>
      </w:r>
      <w:r w:rsidRPr="005945CA">
        <w:rPr>
          <w:rFonts w:ascii="Arial" w:hAnsi="Arial" w:cs="Arial"/>
          <w:color w:val="000000" w:themeColor="text1"/>
          <w:sz w:val="22"/>
          <w:szCs w:val="22"/>
        </w:rPr>
        <w:fldChar w:fldCharType="begin"/>
      </w:r>
      <w:r w:rsidRPr="005945CA">
        <w:rPr>
          <w:rFonts w:ascii="Arial" w:hAnsi="Arial" w:cs="Arial"/>
          <w:color w:val="000000" w:themeColor="text1"/>
          <w:sz w:val="22"/>
          <w:szCs w:val="22"/>
        </w:rPr>
        <w:instrText>ADDIN RW.CITE{{327 Ricoeur, Paul 1980}}</w:instrText>
      </w:r>
      <w:r w:rsidRPr="005945CA">
        <w:rPr>
          <w:rFonts w:ascii="Arial" w:hAnsi="Arial" w:cs="Arial"/>
          <w:color w:val="000000" w:themeColor="text1"/>
          <w:sz w:val="22"/>
          <w:szCs w:val="22"/>
        </w:rPr>
        <w:fldChar w:fldCharType="separate"/>
      </w:r>
      <w:r w:rsidRPr="005945CA">
        <w:rPr>
          <w:rFonts w:ascii="Arial" w:hAnsi="Arial" w:cs="Arial"/>
          <w:color w:val="000000" w:themeColor="text1"/>
          <w:sz w:val="22"/>
          <w:szCs w:val="22"/>
        </w:rPr>
        <w:t>Ricoeur (1981, p. 246)</w:t>
      </w:r>
      <w:r w:rsidRPr="005945CA">
        <w:rPr>
          <w:rFonts w:ascii="Arial" w:hAnsi="Arial" w:cs="Arial"/>
          <w:color w:val="000000" w:themeColor="text1"/>
          <w:sz w:val="22"/>
          <w:szCs w:val="22"/>
        </w:rPr>
        <w:fldChar w:fldCharType="end"/>
      </w:r>
      <w:r w:rsidRPr="005945CA">
        <w:rPr>
          <w:rFonts w:ascii="Arial" w:hAnsi="Arial" w:cs="Arial"/>
          <w:color w:val="000000" w:themeColor="text1"/>
          <w:sz w:val="22"/>
          <w:szCs w:val="22"/>
        </w:rPr>
        <w:t xml:space="preserve"> describes hermeneutics as successfully unearthing the symbolic meaning of communication, the “work of thought which consists in deciphering the hidden meaning in the apparent meaning’’. Hermeneutics combines the theory and practice of interpretation that seeks to investigate the meaning of lived experience whilst enabling self-conscious reflection on the social conditions surrounding organisations, influencing talk and action (van Manen</w:t>
      </w:r>
      <w:r w:rsidR="00AD2060" w:rsidRPr="005945CA">
        <w:rPr>
          <w:rFonts w:ascii="Arial" w:hAnsi="Arial" w:cs="Arial"/>
          <w:color w:val="000000" w:themeColor="text1"/>
          <w:sz w:val="22"/>
          <w:szCs w:val="22"/>
        </w:rPr>
        <w:t>,</w:t>
      </w:r>
      <w:r w:rsidRPr="005945CA">
        <w:rPr>
          <w:rFonts w:ascii="Arial" w:hAnsi="Arial" w:cs="Arial"/>
          <w:color w:val="000000" w:themeColor="text1"/>
          <w:sz w:val="22"/>
          <w:szCs w:val="22"/>
        </w:rPr>
        <w:t xml:space="preserve"> 1990). </w:t>
      </w:r>
      <w:r w:rsidRPr="005945CA">
        <w:rPr>
          <w:rFonts w:ascii="Arial" w:hAnsi="Arial" w:cs="Arial"/>
          <w:color w:val="000000" w:themeColor="text1"/>
          <w:sz w:val="22"/>
          <w:szCs w:val="22"/>
          <w:lang w:val="en-US"/>
        </w:rPr>
        <w:t xml:space="preserve">A </w:t>
      </w:r>
      <w:r w:rsidRPr="005945CA">
        <w:rPr>
          <w:rFonts w:ascii="Arial" w:hAnsi="Arial" w:cs="Arial"/>
          <w:bCs/>
          <w:color w:val="000000" w:themeColor="text1"/>
          <w:sz w:val="22"/>
          <w:szCs w:val="22"/>
          <w:lang w:val="en-US"/>
        </w:rPr>
        <w:t>hermeneutic interview</w:t>
      </w:r>
      <w:r w:rsidRPr="005945CA">
        <w:rPr>
          <w:rFonts w:ascii="Arial" w:hAnsi="Arial" w:cs="Arial"/>
          <w:color w:val="000000" w:themeColor="text1"/>
          <w:sz w:val="22"/>
          <w:szCs w:val="22"/>
          <w:lang w:val="en-US"/>
        </w:rPr>
        <w:t xml:space="preserve"> allows interpretive conversation wherein both partners reflectively orient themselves to the interpersonal or collective ground that brings the significance of the phenomenological question into view. The hermeneutic process of questioning the texts and responding to emerging responses lends i</w:t>
      </w:r>
      <w:r w:rsidR="00340CE3" w:rsidRPr="005945CA">
        <w:rPr>
          <w:rFonts w:ascii="Arial" w:hAnsi="Arial" w:cs="Arial"/>
          <w:color w:val="000000" w:themeColor="text1"/>
          <w:sz w:val="22"/>
          <w:szCs w:val="22"/>
          <w:lang w:val="en-US"/>
        </w:rPr>
        <w:t>tself to semi-</w:t>
      </w:r>
      <w:r w:rsidRPr="005945CA">
        <w:rPr>
          <w:rFonts w:ascii="Arial" w:hAnsi="Arial" w:cs="Arial"/>
          <w:color w:val="000000" w:themeColor="text1"/>
          <w:sz w:val="22"/>
          <w:szCs w:val="22"/>
          <w:lang w:val="en-US"/>
        </w:rPr>
        <w:t>structured interview questions as opposed to a more structured approach which would limit the level of inquiry during the interview process (</w:t>
      </w:r>
      <w:r w:rsidRPr="005945CA">
        <w:rPr>
          <w:rFonts w:ascii="Arial" w:eastAsia="Times New Roman" w:hAnsi="Arial" w:cs="Arial"/>
          <w:color w:val="000000" w:themeColor="text1"/>
          <w:sz w:val="22"/>
          <w:szCs w:val="22"/>
        </w:rPr>
        <w:t>Ajjawi and Higgs</w:t>
      </w:r>
      <w:r w:rsidR="00AD2060" w:rsidRPr="005945CA">
        <w:rPr>
          <w:rFonts w:ascii="Arial" w:eastAsia="Times New Roman" w:hAnsi="Arial" w:cs="Arial"/>
          <w:color w:val="000000" w:themeColor="text1"/>
          <w:sz w:val="22"/>
          <w:szCs w:val="22"/>
        </w:rPr>
        <w:t>,</w:t>
      </w:r>
      <w:r w:rsidRPr="005945CA">
        <w:rPr>
          <w:rFonts w:ascii="Arial" w:eastAsia="Times New Roman" w:hAnsi="Arial" w:cs="Arial"/>
          <w:color w:val="000000" w:themeColor="text1"/>
          <w:sz w:val="22"/>
          <w:szCs w:val="22"/>
        </w:rPr>
        <w:t xml:space="preserve"> 2007). </w:t>
      </w:r>
      <w:r w:rsidR="003E09ED" w:rsidRPr="005945CA">
        <w:rPr>
          <w:rFonts w:ascii="Arial" w:eastAsia="Times New Roman" w:hAnsi="Arial" w:cs="Arial"/>
          <w:color w:val="000000" w:themeColor="text1"/>
          <w:sz w:val="22"/>
          <w:szCs w:val="22"/>
        </w:rPr>
        <w:t>Throughout the interview process, this technique facilitated an interactive discussion, allowing the process to move backwards and forwards between subject areas as the ward sisters described experiences and engaged in conversation.</w:t>
      </w:r>
    </w:p>
    <w:p w:rsidR="008F02F6" w:rsidRPr="005945CA" w:rsidRDefault="008F02F6" w:rsidP="00E97EC8">
      <w:pPr>
        <w:pStyle w:val="Heading3"/>
        <w:rPr>
          <w:color w:val="000000" w:themeColor="text1"/>
        </w:rPr>
      </w:pPr>
      <w:bookmarkStart w:id="71" w:name="_Toc496894841"/>
      <w:r w:rsidRPr="005945CA">
        <w:rPr>
          <w:color w:val="000000" w:themeColor="text1"/>
        </w:rPr>
        <w:t>3.</w:t>
      </w:r>
      <w:r w:rsidR="00E741FC" w:rsidRPr="005945CA">
        <w:rPr>
          <w:color w:val="000000" w:themeColor="text1"/>
        </w:rPr>
        <w:t>5.</w:t>
      </w:r>
      <w:r w:rsidR="00E97EC8" w:rsidRPr="005945CA">
        <w:rPr>
          <w:color w:val="000000" w:themeColor="text1"/>
        </w:rPr>
        <w:t>4.4</w:t>
      </w:r>
      <w:r w:rsidRPr="005945CA">
        <w:rPr>
          <w:color w:val="000000" w:themeColor="text1"/>
        </w:rPr>
        <w:t xml:space="preserve"> Pilot </w:t>
      </w:r>
      <w:r w:rsidR="00285D66" w:rsidRPr="005945CA">
        <w:rPr>
          <w:color w:val="000000" w:themeColor="text1"/>
        </w:rPr>
        <w:t>s</w:t>
      </w:r>
      <w:r w:rsidRPr="005945CA">
        <w:rPr>
          <w:color w:val="000000" w:themeColor="text1"/>
        </w:rPr>
        <w:t>tudy</w:t>
      </w:r>
      <w:bookmarkEnd w:id="71"/>
    </w:p>
    <w:p w:rsidR="008F02F6" w:rsidRPr="005945CA" w:rsidRDefault="008F02F6" w:rsidP="008F02F6">
      <w:pPr>
        <w:spacing w:after="240" w:line="360" w:lineRule="auto"/>
        <w:rPr>
          <w:rFonts w:ascii="Arial" w:hAnsi="Arial" w:cs="Arial"/>
          <w:color w:val="000000" w:themeColor="text1"/>
          <w:sz w:val="22"/>
        </w:rPr>
      </w:pPr>
      <w:r w:rsidRPr="005945CA">
        <w:rPr>
          <w:rFonts w:ascii="Arial" w:hAnsi="Arial" w:cs="Arial"/>
          <w:color w:val="000000" w:themeColor="text1"/>
          <w:sz w:val="22"/>
        </w:rPr>
        <w:t>A pilot interview was undertaken with one ward sister using</w:t>
      </w:r>
      <w:r w:rsidR="00B0714C" w:rsidRPr="005945CA">
        <w:rPr>
          <w:rFonts w:ascii="Arial" w:hAnsi="Arial" w:cs="Arial"/>
          <w:color w:val="000000" w:themeColor="text1"/>
          <w:sz w:val="22"/>
        </w:rPr>
        <w:t xml:space="preserve"> the interview protocol</w:t>
      </w:r>
      <w:r w:rsidRPr="005945CA">
        <w:rPr>
          <w:rFonts w:ascii="Arial" w:hAnsi="Arial" w:cs="Arial"/>
          <w:color w:val="000000" w:themeColor="text1"/>
          <w:sz w:val="22"/>
        </w:rPr>
        <w:t>. Baker (1994, p</w:t>
      </w:r>
      <w:r w:rsidR="009C50B9" w:rsidRPr="005945CA">
        <w:rPr>
          <w:rFonts w:ascii="Arial" w:hAnsi="Arial" w:cs="Arial"/>
          <w:color w:val="000000" w:themeColor="text1"/>
          <w:sz w:val="22"/>
        </w:rPr>
        <w:t>p</w:t>
      </w:r>
      <w:r w:rsidRPr="005945CA">
        <w:rPr>
          <w:rFonts w:ascii="Arial" w:hAnsi="Arial" w:cs="Arial"/>
          <w:color w:val="000000" w:themeColor="text1"/>
          <w:sz w:val="22"/>
        </w:rPr>
        <w:t xml:space="preserve">.182-3) recommends pre-testing or 'trying out' of a particular research instrument, the advantages being that it may illuminate any weaknesses in the interview approach or </w:t>
      </w:r>
      <w:r w:rsidRPr="005945CA">
        <w:rPr>
          <w:rFonts w:ascii="Arial" w:hAnsi="Arial" w:cs="Arial"/>
          <w:color w:val="000000" w:themeColor="text1"/>
          <w:sz w:val="22"/>
        </w:rPr>
        <w:lastRenderedPageBreak/>
        <w:t>identify if the questions are too complicated for the interviewee. De Vaus (1993) identifies a number of reasons for undertaking a pilot including the ability to test the adequacy of the research</w:t>
      </w:r>
      <w:r w:rsidR="004F5E9F" w:rsidRPr="005945CA">
        <w:rPr>
          <w:rFonts w:ascii="Arial" w:hAnsi="Arial" w:cs="Arial"/>
          <w:color w:val="000000" w:themeColor="text1"/>
          <w:sz w:val="22"/>
        </w:rPr>
        <w:t xml:space="preserve"> instruments and being able to i</w:t>
      </w:r>
      <w:r w:rsidRPr="005945CA">
        <w:rPr>
          <w:rFonts w:ascii="Arial" w:hAnsi="Arial" w:cs="Arial"/>
          <w:color w:val="000000" w:themeColor="text1"/>
          <w:sz w:val="22"/>
        </w:rPr>
        <w:t>dentify logistical problems which might occur using proposed methods.</w:t>
      </w:r>
    </w:p>
    <w:p w:rsidR="008F02F6" w:rsidRPr="005945CA" w:rsidRDefault="008F02F6" w:rsidP="008F02F6">
      <w:pPr>
        <w:spacing w:after="240" w:line="360" w:lineRule="auto"/>
        <w:rPr>
          <w:rFonts w:ascii="Arial" w:hAnsi="Arial" w:cs="Arial"/>
          <w:color w:val="000000" w:themeColor="text1"/>
          <w:sz w:val="22"/>
        </w:rPr>
      </w:pPr>
      <w:r w:rsidRPr="005945CA">
        <w:rPr>
          <w:rFonts w:ascii="Arial" w:hAnsi="Arial" w:cs="Arial"/>
          <w:color w:val="000000" w:themeColor="text1"/>
          <w:sz w:val="22"/>
        </w:rPr>
        <w:t>From the pilot, it was possible to refine the questions within the semi-structured interviews. It also enabled a trial run of interviewing in the ward sister’s chosen place, in this instance the ward sister’s office and being able to assess interruptions and distractions. It also allowed an opportunity to work with the audiotape and familiarise both myself and the interviewee with the sounds of the recorder and tapes. A simple but helpful point was noting the length of the tape’s recording ability and ensuring maximum space.</w:t>
      </w:r>
      <w:r w:rsidR="00657D9F" w:rsidRPr="005945CA">
        <w:rPr>
          <w:rFonts w:ascii="Arial" w:hAnsi="Arial" w:cs="Arial"/>
          <w:color w:val="000000" w:themeColor="text1"/>
          <w:sz w:val="22"/>
        </w:rPr>
        <w:t xml:space="preserve"> The pilot interview data were not included in the overall analysis.</w:t>
      </w:r>
    </w:p>
    <w:p w:rsidR="008F02F6" w:rsidRPr="005945CA" w:rsidRDefault="00304C0F" w:rsidP="00E97EC8">
      <w:pPr>
        <w:pStyle w:val="Heading3"/>
        <w:rPr>
          <w:color w:val="000000" w:themeColor="text1"/>
        </w:rPr>
      </w:pPr>
      <w:r w:rsidRPr="005945CA">
        <w:rPr>
          <w:color w:val="000000" w:themeColor="text1"/>
        </w:rPr>
        <w:t>3</w:t>
      </w:r>
      <w:r w:rsidR="008F02F6" w:rsidRPr="005945CA">
        <w:rPr>
          <w:color w:val="000000" w:themeColor="text1"/>
        </w:rPr>
        <w:t>.</w:t>
      </w:r>
      <w:r w:rsidR="005A4AB5" w:rsidRPr="005945CA">
        <w:rPr>
          <w:color w:val="000000" w:themeColor="text1"/>
        </w:rPr>
        <w:t>5.</w:t>
      </w:r>
      <w:r w:rsidR="00E97EC8" w:rsidRPr="005945CA">
        <w:rPr>
          <w:color w:val="000000" w:themeColor="text1"/>
        </w:rPr>
        <w:t>5</w:t>
      </w:r>
      <w:r w:rsidR="008F02F6" w:rsidRPr="005945CA">
        <w:rPr>
          <w:color w:val="000000" w:themeColor="text1"/>
        </w:rPr>
        <w:t xml:space="preserve"> Qualitative </w:t>
      </w:r>
      <w:r w:rsidR="00285D66" w:rsidRPr="005945CA">
        <w:rPr>
          <w:color w:val="000000" w:themeColor="text1"/>
        </w:rPr>
        <w:t>d</w:t>
      </w:r>
      <w:r w:rsidR="008F02F6" w:rsidRPr="005945CA">
        <w:rPr>
          <w:color w:val="000000" w:themeColor="text1"/>
        </w:rPr>
        <w:t xml:space="preserve">ata </w:t>
      </w:r>
      <w:r w:rsidR="00285D66" w:rsidRPr="005945CA">
        <w:rPr>
          <w:color w:val="000000" w:themeColor="text1"/>
        </w:rPr>
        <w:t>a</w:t>
      </w:r>
      <w:r w:rsidR="008F02F6" w:rsidRPr="005945CA">
        <w:rPr>
          <w:color w:val="000000" w:themeColor="text1"/>
        </w:rPr>
        <w:t>nalysis</w:t>
      </w:r>
    </w:p>
    <w:p w:rsidR="008F02F6" w:rsidRPr="005945CA" w:rsidRDefault="008F02F6" w:rsidP="008F02F6">
      <w:pPr>
        <w:spacing w:after="240" w:line="360" w:lineRule="auto"/>
        <w:rPr>
          <w:rFonts w:ascii="Arial" w:hAnsi="Arial" w:cs="Arial"/>
          <w:color w:val="000000" w:themeColor="text1"/>
          <w:sz w:val="22"/>
        </w:rPr>
      </w:pPr>
      <w:r w:rsidRPr="005945CA">
        <w:rPr>
          <w:rFonts w:ascii="Arial" w:hAnsi="Arial" w:cs="Arial"/>
          <w:color w:val="000000" w:themeColor="text1"/>
          <w:sz w:val="22"/>
        </w:rPr>
        <w:t xml:space="preserve">There are a number of approaches to practicing hermeneutic analyses in search of greater understanding of texts or text analogues in aspects of nursing (Crist and Tanner, 2003; Allen, 1995; Annells, 1996; Fleming, Gaidys and Robb, 2003; Koch, 1995).  A number of principles underpin these methods; including the ‘hermeneutic circle’ of understanding, which can be viewed as an interpretive cycling between layers or perspectives. The process seeks </w:t>
      </w:r>
      <w:r w:rsidRPr="005945CA">
        <w:rPr>
          <w:rFonts w:ascii="Arial" w:hAnsi="Arial" w:cs="Arial"/>
          <w:vanish/>
          <w:color w:val="000000" w:themeColor="text1"/>
          <w:sz w:val="22"/>
        </w:rPr>
        <w:t>This is known as thFirstly</w:t>
      </w:r>
      <w:r w:rsidRPr="005945CA">
        <w:rPr>
          <w:rFonts w:ascii="Arial" w:hAnsi="Arial" w:cs="Arial"/>
          <w:color w:val="000000" w:themeColor="text1"/>
          <w:sz w:val="22"/>
        </w:rPr>
        <w:t xml:space="preserve">to understand small sections of knowledge (a text/text-analogue), then to understand each one further in relation to the ‘whole’ (as understood by the </w:t>
      </w:r>
      <w:r w:rsidR="00340CE3" w:rsidRPr="005945CA">
        <w:rPr>
          <w:rFonts w:ascii="Arial" w:hAnsi="Arial" w:cs="Arial"/>
          <w:color w:val="000000" w:themeColor="text1"/>
          <w:sz w:val="22"/>
        </w:rPr>
        <w:t>researcher) of which it is part</w:t>
      </w:r>
      <w:r w:rsidRPr="005945CA">
        <w:rPr>
          <w:rFonts w:ascii="Arial" w:hAnsi="Arial" w:cs="Arial"/>
          <w:color w:val="000000" w:themeColor="text1"/>
          <w:sz w:val="22"/>
        </w:rPr>
        <w:t xml:space="preserve"> (its historical and cultural context). Understanding is achieved when there is a consistency between the whole and all its component parts and vice versa. The ‘hermeneutic horizon’ of the person seeking to interpret the text is as embedded in a specific cultural context as that of the part being interpreted.  The researcher/interpreter will have their own historic-cultural context that is likely to differ to that of the text.  In attempting to be critical the interpreter’s horizon will be dynamic as it circles through deeper understanding of the texts in their contexts.  As the difference in horizons changes and as understanding deepens through the hermeneutic circle of interpretation, a ‘fusion of horizons’ is arrived at (Gadamer, 1975).  At this stage, the integration of the horizon of the text with that of the interpreter offers a different perspective.  It is this perspective that can contribute to what we know about </w:t>
      </w:r>
      <w:r w:rsidR="003E09ED" w:rsidRPr="005945CA">
        <w:rPr>
          <w:rFonts w:ascii="Arial" w:hAnsi="Arial" w:cs="Arial"/>
          <w:color w:val="000000" w:themeColor="text1"/>
          <w:sz w:val="22"/>
        </w:rPr>
        <w:t xml:space="preserve">the </w:t>
      </w:r>
      <w:r w:rsidRPr="005945CA">
        <w:rPr>
          <w:rFonts w:ascii="Arial" w:hAnsi="Arial" w:cs="Arial"/>
          <w:color w:val="000000" w:themeColor="text1"/>
          <w:sz w:val="22"/>
        </w:rPr>
        <w:t xml:space="preserve">ward </w:t>
      </w:r>
      <w:r w:rsidR="00B0714C" w:rsidRPr="005945CA">
        <w:rPr>
          <w:rFonts w:ascii="Arial" w:hAnsi="Arial" w:cs="Arial"/>
          <w:color w:val="000000" w:themeColor="text1"/>
          <w:sz w:val="22"/>
        </w:rPr>
        <w:t>sister role</w:t>
      </w:r>
      <w:r w:rsidRPr="005945CA">
        <w:rPr>
          <w:rFonts w:ascii="Arial" w:hAnsi="Arial" w:cs="Arial"/>
          <w:color w:val="000000" w:themeColor="text1"/>
          <w:sz w:val="22"/>
        </w:rPr>
        <w:t xml:space="preserve">, which may otherwise not have been shown using traditional forms of interpretation and analysis of questionnaires and surveys. </w:t>
      </w:r>
    </w:p>
    <w:p w:rsidR="008F02F6" w:rsidRPr="005945CA" w:rsidRDefault="008F02F6" w:rsidP="008F02F6">
      <w:pPr>
        <w:spacing w:after="240" w:line="360" w:lineRule="auto"/>
        <w:rPr>
          <w:rFonts w:ascii="Arial" w:hAnsi="Arial" w:cs="Arial"/>
          <w:color w:val="000000" w:themeColor="text1"/>
          <w:sz w:val="22"/>
        </w:rPr>
      </w:pPr>
      <w:r w:rsidRPr="005945CA">
        <w:rPr>
          <w:rFonts w:ascii="Arial" w:hAnsi="Arial" w:cs="Arial"/>
          <w:color w:val="000000" w:themeColor="text1"/>
          <w:sz w:val="22"/>
        </w:rPr>
        <w:t xml:space="preserve">As regards the methods to perform hermeneutic analysis, this study followed the method approach used by Prasad and Mir (2002) who describe a </w:t>
      </w:r>
      <w:r w:rsidR="00B0714C" w:rsidRPr="005945CA">
        <w:rPr>
          <w:rFonts w:ascii="Arial" w:hAnsi="Arial" w:cs="Arial"/>
          <w:color w:val="000000" w:themeColor="text1"/>
          <w:sz w:val="22"/>
        </w:rPr>
        <w:t>four-step</w:t>
      </w:r>
      <w:r w:rsidRPr="005945CA">
        <w:rPr>
          <w:rFonts w:ascii="Arial" w:hAnsi="Arial" w:cs="Arial"/>
          <w:color w:val="000000" w:themeColor="text1"/>
          <w:sz w:val="22"/>
        </w:rPr>
        <w:t xml:space="preserve"> process:</w:t>
      </w:r>
    </w:p>
    <w:p w:rsidR="008F02F6" w:rsidRPr="005945CA" w:rsidRDefault="00304C0F" w:rsidP="00E97EC8">
      <w:pPr>
        <w:pStyle w:val="Heading3"/>
        <w:rPr>
          <w:color w:val="000000" w:themeColor="text1"/>
        </w:rPr>
      </w:pPr>
      <w:r w:rsidRPr="005945CA">
        <w:rPr>
          <w:color w:val="000000" w:themeColor="text1"/>
        </w:rPr>
        <w:lastRenderedPageBreak/>
        <w:t>3</w:t>
      </w:r>
      <w:r w:rsidR="008F02F6" w:rsidRPr="005945CA">
        <w:rPr>
          <w:color w:val="000000" w:themeColor="text1"/>
        </w:rPr>
        <w:t>.</w:t>
      </w:r>
      <w:r w:rsidR="00E741FC" w:rsidRPr="005945CA">
        <w:rPr>
          <w:color w:val="000000" w:themeColor="text1"/>
        </w:rPr>
        <w:t>5.</w:t>
      </w:r>
      <w:r w:rsidR="00E97EC8" w:rsidRPr="005945CA">
        <w:rPr>
          <w:color w:val="000000" w:themeColor="text1"/>
        </w:rPr>
        <w:t>5</w:t>
      </w:r>
      <w:r w:rsidR="008F02F6" w:rsidRPr="005945CA">
        <w:rPr>
          <w:color w:val="000000" w:themeColor="text1"/>
        </w:rPr>
        <w:t xml:space="preserve">.1 Stage 1: Choosing and </w:t>
      </w:r>
      <w:r w:rsidR="00285D66" w:rsidRPr="005945CA">
        <w:rPr>
          <w:color w:val="000000" w:themeColor="text1"/>
        </w:rPr>
        <w:t>i</w:t>
      </w:r>
      <w:r w:rsidR="008F02F6" w:rsidRPr="005945CA">
        <w:rPr>
          <w:color w:val="000000" w:themeColor="text1"/>
        </w:rPr>
        <w:t xml:space="preserve">nitial </w:t>
      </w:r>
      <w:r w:rsidR="00285D66" w:rsidRPr="005945CA">
        <w:rPr>
          <w:color w:val="000000" w:themeColor="text1"/>
        </w:rPr>
        <w:t>r</w:t>
      </w:r>
      <w:r w:rsidR="008F02F6" w:rsidRPr="005945CA">
        <w:rPr>
          <w:color w:val="000000" w:themeColor="text1"/>
        </w:rPr>
        <w:t xml:space="preserve">eading of the </w:t>
      </w:r>
      <w:r w:rsidR="00285D66" w:rsidRPr="005945CA">
        <w:rPr>
          <w:color w:val="000000" w:themeColor="text1"/>
        </w:rPr>
        <w:t>t</w:t>
      </w:r>
      <w:r w:rsidR="008F02F6" w:rsidRPr="005945CA">
        <w:rPr>
          <w:color w:val="000000" w:themeColor="text1"/>
        </w:rPr>
        <w:t>exts</w:t>
      </w:r>
    </w:p>
    <w:p w:rsidR="008F02F6" w:rsidRPr="005945CA" w:rsidRDefault="008F02F6" w:rsidP="008F02F6">
      <w:pPr>
        <w:spacing w:after="240" w:line="360" w:lineRule="auto"/>
        <w:rPr>
          <w:rFonts w:ascii="Arial" w:hAnsi="Arial" w:cs="Arial"/>
          <w:color w:val="000000" w:themeColor="text1"/>
          <w:sz w:val="22"/>
          <w:szCs w:val="22"/>
        </w:rPr>
      </w:pPr>
      <w:r w:rsidRPr="005945CA">
        <w:rPr>
          <w:rFonts w:ascii="Arial" w:hAnsi="Arial" w:cs="Arial"/>
          <w:color w:val="000000" w:themeColor="text1"/>
          <w:sz w:val="22"/>
          <w:szCs w:val="22"/>
          <w:lang w:val="en-US"/>
        </w:rPr>
        <w:t xml:space="preserve">The first stage began with identifying the texts and undertaking the initial read to understand the apparent meaning of the texts and to identify themes that could be used in later stages for a deeper analysis. </w:t>
      </w:r>
      <w:r w:rsidR="004B7410" w:rsidRPr="005945CA">
        <w:rPr>
          <w:rFonts w:ascii="Arial" w:hAnsi="Arial" w:cs="Arial"/>
          <w:color w:val="000000" w:themeColor="text1"/>
          <w:sz w:val="22"/>
          <w:szCs w:val="22"/>
          <w:lang w:val="en-US"/>
        </w:rPr>
        <w:t>This occurred after both the pre and post supervisory interviews. The</w:t>
      </w:r>
      <w:r w:rsidRPr="005945CA">
        <w:rPr>
          <w:rFonts w:ascii="Arial" w:hAnsi="Arial" w:cs="Arial"/>
          <w:color w:val="000000" w:themeColor="text1"/>
          <w:sz w:val="22"/>
          <w:szCs w:val="22"/>
          <w:lang w:val="en-US"/>
        </w:rPr>
        <w:t xml:space="preserve"> ‘texts’ in this study were the transcribed interviews from the ward sisters. </w:t>
      </w:r>
      <w:r w:rsidRPr="005945CA">
        <w:rPr>
          <w:rFonts w:ascii="Arial" w:hAnsi="Arial" w:cs="Arial"/>
          <w:color w:val="000000" w:themeColor="text1"/>
          <w:sz w:val="22"/>
          <w:szCs w:val="22"/>
        </w:rPr>
        <w:t xml:space="preserve">Verbatim transcription of the interviews took place as soon after the interviews as possible (Burnard, 1991). This enabled greater accuracy in the transcription, as well as early understanding of the words and themes emerging from the ward sisters. The transcripts were sent to the ward sisters so that they could determine whether the interviews had been transcribed appropriately. It also gave the participants the opportunity to make changes, add further thoughts, or choose to withdraw from the study. No changes were made, and no ward sisters chose to withdraw. Transcripts were coded at this stage with each of the pages and lines numbered to provide a means of recording the occurrence of categories and themes. </w:t>
      </w:r>
    </w:p>
    <w:p w:rsidR="008F02F6" w:rsidRPr="005945CA" w:rsidRDefault="00304C0F" w:rsidP="00E97EC8">
      <w:pPr>
        <w:pStyle w:val="Heading3"/>
        <w:rPr>
          <w:color w:val="000000" w:themeColor="text1"/>
        </w:rPr>
      </w:pPr>
      <w:r w:rsidRPr="005945CA">
        <w:rPr>
          <w:color w:val="000000" w:themeColor="text1"/>
        </w:rPr>
        <w:t>3</w:t>
      </w:r>
      <w:r w:rsidR="00E741FC" w:rsidRPr="005945CA">
        <w:rPr>
          <w:color w:val="000000" w:themeColor="text1"/>
        </w:rPr>
        <w:t>.5.</w:t>
      </w:r>
      <w:r w:rsidR="00E97EC8" w:rsidRPr="005945CA">
        <w:rPr>
          <w:color w:val="000000" w:themeColor="text1"/>
        </w:rPr>
        <w:t>5</w:t>
      </w:r>
      <w:r w:rsidR="008F02F6" w:rsidRPr="005945CA">
        <w:rPr>
          <w:color w:val="000000" w:themeColor="text1"/>
        </w:rPr>
        <w:t xml:space="preserve">.2 Stage 2: The </w:t>
      </w:r>
      <w:r w:rsidR="00BE6CD1" w:rsidRPr="005945CA">
        <w:rPr>
          <w:color w:val="000000" w:themeColor="text1"/>
        </w:rPr>
        <w:t>c</w:t>
      </w:r>
      <w:r w:rsidR="008F02F6" w:rsidRPr="005945CA">
        <w:rPr>
          <w:color w:val="000000" w:themeColor="text1"/>
        </w:rPr>
        <w:t xml:space="preserve">ontexts </w:t>
      </w:r>
    </w:p>
    <w:p w:rsidR="008F02F6" w:rsidRPr="005945CA" w:rsidRDefault="008F02F6" w:rsidP="008F02F6">
      <w:pPr>
        <w:spacing w:after="240" w:line="360" w:lineRule="auto"/>
        <w:rPr>
          <w:rFonts w:ascii="Arial" w:hAnsi="Arial" w:cs="Arial"/>
          <w:color w:val="000000" w:themeColor="text1"/>
          <w:sz w:val="22"/>
          <w:szCs w:val="22"/>
        </w:rPr>
      </w:pPr>
      <w:r w:rsidRPr="005945CA">
        <w:rPr>
          <w:rFonts w:ascii="Arial" w:hAnsi="Arial" w:cs="Arial"/>
          <w:color w:val="000000" w:themeColor="text1"/>
          <w:sz w:val="22"/>
          <w:szCs w:val="22"/>
        </w:rPr>
        <w:t xml:space="preserve">This stage developed the context against which the texts were read again, sometimes many times to develop greater understanding through the later stages. Stage 2 built the context in which the texts were situated from a number of levels, for example, the health sector, the political, organisational, environmental and cultural context for the designated period under study. </w:t>
      </w:r>
    </w:p>
    <w:p w:rsidR="008F02F6" w:rsidRPr="005945CA" w:rsidRDefault="00304C0F" w:rsidP="00E97EC8">
      <w:pPr>
        <w:pStyle w:val="Heading3"/>
        <w:rPr>
          <w:color w:val="000000" w:themeColor="text1"/>
        </w:rPr>
      </w:pPr>
      <w:r w:rsidRPr="005945CA">
        <w:rPr>
          <w:color w:val="000000" w:themeColor="text1"/>
        </w:rPr>
        <w:t>3</w:t>
      </w:r>
      <w:r w:rsidR="008F02F6" w:rsidRPr="005945CA">
        <w:rPr>
          <w:color w:val="000000" w:themeColor="text1"/>
        </w:rPr>
        <w:t>.</w:t>
      </w:r>
      <w:r w:rsidR="00E741FC" w:rsidRPr="005945CA">
        <w:rPr>
          <w:color w:val="000000" w:themeColor="text1"/>
        </w:rPr>
        <w:t>5.</w:t>
      </w:r>
      <w:r w:rsidR="00E97EC8" w:rsidRPr="005945CA">
        <w:rPr>
          <w:color w:val="000000" w:themeColor="text1"/>
        </w:rPr>
        <w:t>5</w:t>
      </w:r>
      <w:r w:rsidR="008F02F6" w:rsidRPr="005945CA">
        <w:rPr>
          <w:color w:val="000000" w:themeColor="text1"/>
        </w:rPr>
        <w:t xml:space="preserve">.3 Stage 3: The </w:t>
      </w:r>
      <w:r w:rsidR="00BE6CD1" w:rsidRPr="005945CA">
        <w:rPr>
          <w:color w:val="000000" w:themeColor="text1"/>
        </w:rPr>
        <w:t>h</w:t>
      </w:r>
      <w:r w:rsidR="008F02F6" w:rsidRPr="005945CA">
        <w:rPr>
          <w:color w:val="000000" w:themeColor="text1"/>
        </w:rPr>
        <w:t xml:space="preserve">ermeneutic </w:t>
      </w:r>
      <w:r w:rsidR="00BE6CD1" w:rsidRPr="005945CA">
        <w:rPr>
          <w:color w:val="000000" w:themeColor="text1"/>
        </w:rPr>
        <w:t>c</w:t>
      </w:r>
      <w:r w:rsidR="008F02F6" w:rsidRPr="005945CA">
        <w:rPr>
          <w:color w:val="000000" w:themeColor="text1"/>
        </w:rPr>
        <w:t xml:space="preserve">ircle, </w:t>
      </w:r>
      <w:r w:rsidR="00BE6CD1" w:rsidRPr="005945CA">
        <w:rPr>
          <w:color w:val="000000" w:themeColor="text1"/>
        </w:rPr>
        <w:t>c</w:t>
      </w:r>
      <w:r w:rsidR="008F02F6" w:rsidRPr="005945CA">
        <w:rPr>
          <w:color w:val="000000" w:themeColor="text1"/>
        </w:rPr>
        <w:t xml:space="preserve">losing the </w:t>
      </w:r>
      <w:r w:rsidR="00BE6CD1" w:rsidRPr="005945CA">
        <w:rPr>
          <w:color w:val="000000" w:themeColor="text1"/>
        </w:rPr>
        <w:t>h</w:t>
      </w:r>
      <w:r w:rsidR="008F02F6" w:rsidRPr="005945CA">
        <w:rPr>
          <w:color w:val="000000" w:themeColor="text1"/>
        </w:rPr>
        <w:t xml:space="preserve">ermeneutic </w:t>
      </w:r>
      <w:r w:rsidR="00BE6CD1" w:rsidRPr="005945CA">
        <w:rPr>
          <w:color w:val="000000" w:themeColor="text1"/>
        </w:rPr>
        <w:t>c</w:t>
      </w:r>
      <w:r w:rsidR="008F02F6" w:rsidRPr="005945CA">
        <w:rPr>
          <w:color w:val="000000" w:themeColor="text1"/>
        </w:rPr>
        <w:t xml:space="preserve">ircle and </w:t>
      </w:r>
      <w:r w:rsidR="00BE6CD1" w:rsidRPr="005945CA">
        <w:rPr>
          <w:color w:val="000000" w:themeColor="text1"/>
        </w:rPr>
        <w:t>f</w:t>
      </w:r>
      <w:r w:rsidR="008F02F6" w:rsidRPr="005945CA">
        <w:rPr>
          <w:color w:val="000000" w:themeColor="text1"/>
        </w:rPr>
        <w:t xml:space="preserve">using </w:t>
      </w:r>
      <w:r w:rsidR="00BE6CD1" w:rsidRPr="005945CA">
        <w:rPr>
          <w:color w:val="000000" w:themeColor="text1"/>
        </w:rPr>
        <w:t>h</w:t>
      </w:r>
      <w:r w:rsidR="008F02F6" w:rsidRPr="005945CA">
        <w:rPr>
          <w:color w:val="000000" w:themeColor="text1"/>
        </w:rPr>
        <w:t xml:space="preserve">orizons  </w:t>
      </w:r>
    </w:p>
    <w:p w:rsidR="008F02F6" w:rsidRPr="005945CA" w:rsidRDefault="008F02F6" w:rsidP="008F02F6">
      <w:pPr>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Once the ward sisters’ stories as told through the interviews had been read for their apparent meanings, and once the relevant contexts were established in relation to the government reforms, the regulators’ reviews, the hospital practices and cultures, I moved into the hermeneutic circle.  This involved moving between texts and contexts to progressively develop deeper understanding of the stories which helped illuminate the lived experience of the ward sisters within the contexts in which they operate.  The objective was to understand the parts in relation to the whole and the whole from the inner harmony of its parts (Gadamer, 1989).</w:t>
      </w:r>
    </w:p>
    <w:p w:rsidR="00BF1CEC" w:rsidRPr="005945CA" w:rsidRDefault="008F02F6" w:rsidP="008F02F6">
      <w:pPr>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 xml:space="preserve">From this </w:t>
      </w:r>
      <w:r w:rsidR="004B7410" w:rsidRPr="005945CA">
        <w:rPr>
          <w:rFonts w:ascii="Arial" w:hAnsi="Arial" w:cs="Arial"/>
          <w:color w:val="000000" w:themeColor="text1"/>
          <w:sz w:val="22"/>
          <w:szCs w:val="22"/>
        </w:rPr>
        <w:t xml:space="preserve">it was possible to review all of the themes and sub-themes </w:t>
      </w:r>
      <w:r w:rsidR="00BF1CEC" w:rsidRPr="005945CA">
        <w:rPr>
          <w:rFonts w:ascii="Arial" w:hAnsi="Arial" w:cs="Arial"/>
          <w:color w:val="000000" w:themeColor="text1"/>
          <w:sz w:val="22"/>
          <w:szCs w:val="22"/>
        </w:rPr>
        <w:t>leading to integration.</w:t>
      </w:r>
    </w:p>
    <w:p w:rsidR="008F02F6" w:rsidRPr="005945CA" w:rsidRDefault="008F02F6" w:rsidP="008F02F6">
      <w:pPr>
        <w:spacing w:line="360" w:lineRule="auto"/>
        <w:rPr>
          <w:rFonts w:ascii="Arial" w:hAnsi="Arial" w:cs="Arial"/>
          <w:color w:val="000000" w:themeColor="text1"/>
          <w:sz w:val="22"/>
        </w:rPr>
      </w:pPr>
      <w:r w:rsidRPr="005945CA">
        <w:rPr>
          <w:rFonts w:ascii="Arial" w:hAnsi="Arial" w:cs="Arial"/>
          <w:color w:val="000000" w:themeColor="text1"/>
          <w:sz w:val="22"/>
          <w:szCs w:val="22"/>
        </w:rPr>
        <w:t>Headings were noted for all aspects of the interviews until categories were formed (van Manen, 1990). Sub themes were identified from patterns such as conversation topics, vocabulary, recurring activities, meanings and feelings (Taylor and Bogdan, 1984).</w:t>
      </w:r>
      <w:r w:rsidR="00BF1CEC" w:rsidRPr="005945CA">
        <w:rPr>
          <w:rFonts w:ascii="Arial" w:hAnsi="Arial" w:cs="Arial"/>
          <w:color w:val="000000" w:themeColor="text1"/>
          <w:sz w:val="22"/>
          <w:szCs w:val="22"/>
        </w:rPr>
        <w:t xml:space="preserve"> </w:t>
      </w:r>
      <w:r w:rsidR="00212B61" w:rsidRPr="005945CA">
        <w:rPr>
          <w:rFonts w:ascii="Arial" w:hAnsi="Arial" w:cs="Arial"/>
          <w:color w:val="000000" w:themeColor="text1"/>
          <w:sz w:val="22"/>
          <w:szCs w:val="22"/>
        </w:rPr>
        <w:t xml:space="preserve">One example of this process included the early theme at the </w:t>
      </w:r>
      <w:r w:rsidR="00E66B6F" w:rsidRPr="005945CA">
        <w:rPr>
          <w:rFonts w:ascii="Arial" w:hAnsi="Arial" w:cs="Arial"/>
          <w:color w:val="000000" w:themeColor="text1"/>
          <w:sz w:val="22"/>
          <w:szCs w:val="22"/>
        </w:rPr>
        <w:t>pre-supervisory</w:t>
      </w:r>
      <w:r w:rsidR="00212B61" w:rsidRPr="005945CA">
        <w:rPr>
          <w:rFonts w:ascii="Arial" w:hAnsi="Arial" w:cs="Arial"/>
          <w:color w:val="000000" w:themeColor="text1"/>
          <w:sz w:val="22"/>
          <w:szCs w:val="22"/>
        </w:rPr>
        <w:t xml:space="preserve"> interviews, relating t</w:t>
      </w:r>
      <w:r w:rsidR="00212B61" w:rsidRPr="005945CA">
        <w:rPr>
          <w:rFonts w:ascii="Arial" w:hAnsi="Arial" w:cs="Arial"/>
          <w:color w:val="000000" w:themeColor="text1"/>
          <w:sz w:val="22"/>
        </w:rPr>
        <w:t xml:space="preserve">o </w:t>
      </w:r>
      <w:r w:rsidR="00212B61" w:rsidRPr="005945CA">
        <w:rPr>
          <w:rFonts w:ascii="Arial" w:hAnsi="Arial" w:cs="Arial"/>
          <w:color w:val="000000" w:themeColor="text1"/>
          <w:sz w:val="22"/>
        </w:rPr>
        <w:lastRenderedPageBreak/>
        <w:t>the relationship with the matron within hierarchical structures. In the pre-supervisory interviews, this was a common topic discussed</w:t>
      </w:r>
      <w:r w:rsidR="00E66B6F" w:rsidRPr="005945CA">
        <w:rPr>
          <w:rFonts w:ascii="Arial" w:hAnsi="Arial" w:cs="Arial"/>
          <w:color w:val="000000" w:themeColor="text1"/>
          <w:sz w:val="22"/>
        </w:rPr>
        <w:t>,</w:t>
      </w:r>
      <w:r w:rsidR="00212B61" w:rsidRPr="005945CA">
        <w:rPr>
          <w:rFonts w:ascii="Arial" w:hAnsi="Arial" w:cs="Arial"/>
          <w:color w:val="000000" w:themeColor="text1"/>
          <w:sz w:val="22"/>
        </w:rPr>
        <w:t xml:space="preserve"> with the emphasis being related to the </w:t>
      </w:r>
      <w:r w:rsidR="00E66B6F" w:rsidRPr="005945CA">
        <w:rPr>
          <w:rFonts w:ascii="Arial" w:hAnsi="Arial" w:cs="Arial"/>
          <w:color w:val="000000" w:themeColor="text1"/>
          <w:sz w:val="22"/>
        </w:rPr>
        <w:t>importance of the individual ward sisters’ relationship with the matron and the subsequent level</w:t>
      </w:r>
      <w:r w:rsidR="00212B61" w:rsidRPr="005945CA">
        <w:rPr>
          <w:rFonts w:ascii="Arial" w:hAnsi="Arial" w:cs="Arial"/>
          <w:color w:val="000000" w:themeColor="text1"/>
          <w:sz w:val="22"/>
        </w:rPr>
        <w:t xml:space="preserve"> of support and preparation the </w:t>
      </w:r>
      <w:r w:rsidR="00E66B6F" w:rsidRPr="005945CA">
        <w:rPr>
          <w:rFonts w:ascii="Arial" w:hAnsi="Arial" w:cs="Arial"/>
          <w:color w:val="000000" w:themeColor="text1"/>
          <w:sz w:val="22"/>
        </w:rPr>
        <w:t>ward</w:t>
      </w:r>
      <w:r w:rsidR="00212B61" w:rsidRPr="005945CA">
        <w:rPr>
          <w:rFonts w:ascii="Arial" w:hAnsi="Arial" w:cs="Arial"/>
          <w:color w:val="000000" w:themeColor="text1"/>
          <w:sz w:val="22"/>
        </w:rPr>
        <w:t xml:space="preserve"> sister </w:t>
      </w:r>
      <w:r w:rsidR="00E66B6F" w:rsidRPr="005945CA">
        <w:rPr>
          <w:rFonts w:ascii="Arial" w:hAnsi="Arial" w:cs="Arial"/>
          <w:color w:val="000000" w:themeColor="text1"/>
          <w:sz w:val="22"/>
        </w:rPr>
        <w:t xml:space="preserve">then </w:t>
      </w:r>
      <w:r w:rsidR="00212B61" w:rsidRPr="005945CA">
        <w:rPr>
          <w:rFonts w:ascii="Arial" w:hAnsi="Arial" w:cs="Arial"/>
          <w:color w:val="000000" w:themeColor="text1"/>
          <w:sz w:val="22"/>
        </w:rPr>
        <w:t xml:space="preserve">had. At the post supervisory </w:t>
      </w:r>
      <w:r w:rsidR="00E66B6F" w:rsidRPr="005945CA">
        <w:rPr>
          <w:rFonts w:ascii="Arial" w:hAnsi="Arial" w:cs="Arial"/>
          <w:color w:val="000000" w:themeColor="text1"/>
          <w:sz w:val="22"/>
        </w:rPr>
        <w:t>interviews,</w:t>
      </w:r>
      <w:r w:rsidR="00212B61" w:rsidRPr="005945CA">
        <w:rPr>
          <w:rFonts w:ascii="Arial" w:hAnsi="Arial" w:cs="Arial"/>
          <w:color w:val="000000" w:themeColor="text1"/>
          <w:sz w:val="22"/>
        </w:rPr>
        <w:t xml:space="preserve"> the wa</w:t>
      </w:r>
      <w:r w:rsidR="00E66B6F" w:rsidRPr="005945CA">
        <w:rPr>
          <w:rFonts w:ascii="Arial" w:hAnsi="Arial" w:cs="Arial"/>
          <w:color w:val="000000" w:themeColor="text1"/>
          <w:sz w:val="22"/>
        </w:rPr>
        <w:t>r</w:t>
      </w:r>
      <w:r w:rsidR="00212B61" w:rsidRPr="005945CA">
        <w:rPr>
          <w:rFonts w:ascii="Arial" w:hAnsi="Arial" w:cs="Arial"/>
          <w:color w:val="000000" w:themeColor="text1"/>
          <w:sz w:val="22"/>
        </w:rPr>
        <w:t xml:space="preserve">d sisters again described the impact the matron role had had upon </w:t>
      </w:r>
      <w:r w:rsidR="00E66B6F" w:rsidRPr="005945CA">
        <w:rPr>
          <w:rFonts w:ascii="Arial" w:hAnsi="Arial" w:cs="Arial"/>
          <w:color w:val="000000" w:themeColor="text1"/>
          <w:sz w:val="22"/>
        </w:rPr>
        <w:t>their individual</w:t>
      </w:r>
      <w:r w:rsidR="00212B61" w:rsidRPr="005945CA">
        <w:rPr>
          <w:rFonts w:ascii="Arial" w:hAnsi="Arial" w:cs="Arial"/>
          <w:color w:val="000000" w:themeColor="text1"/>
          <w:sz w:val="22"/>
        </w:rPr>
        <w:t xml:space="preserve"> transition to supervisory </w:t>
      </w:r>
      <w:r w:rsidR="00E66B6F" w:rsidRPr="005945CA">
        <w:rPr>
          <w:rFonts w:ascii="Arial" w:hAnsi="Arial" w:cs="Arial"/>
          <w:color w:val="000000" w:themeColor="text1"/>
          <w:sz w:val="22"/>
        </w:rPr>
        <w:t>status</w:t>
      </w:r>
      <w:r w:rsidR="00212B61" w:rsidRPr="005945CA">
        <w:rPr>
          <w:rFonts w:ascii="Arial" w:hAnsi="Arial" w:cs="Arial"/>
          <w:color w:val="000000" w:themeColor="text1"/>
          <w:sz w:val="22"/>
        </w:rPr>
        <w:t xml:space="preserve">, </w:t>
      </w:r>
      <w:r w:rsidR="00E66B6F" w:rsidRPr="005945CA">
        <w:rPr>
          <w:rFonts w:ascii="Arial" w:hAnsi="Arial" w:cs="Arial"/>
          <w:color w:val="000000" w:themeColor="text1"/>
          <w:sz w:val="22"/>
        </w:rPr>
        <w:t>and the level of success they perceived to date they had had in their new supervisory role.</w:t>
      </w:r>
      <w:r w:rsidR="00212B61" w:rsidRPr="005945CA">
        <w:rPr>
          <w:rFonts w:ascii="Arial" w:hAnsi="Arial" w:cs="Arial"/>
          <w:color w:val="000000" w:themeColor="text1"/>
          <w:sz w:val="22"/>
        </w:rPr>
        <w:t xml:space="preserve"> The historical backdrop in terms of how the matron role had been introduced brought a deeper understanding to how important this relationship was, and the matrons</w:t>
      </w:r>
      <w:r w:rsidR="00E66B6F" w:rsidRPr="005945CA">
        <w:rPr>
          <w:rFonts w:ascii="Arial" w:hAnsi="Arial" w:cs="Arial"/>
          <w:color w:val="000000" w:themeColor="text1"/>
          <w:sz w:val="22"/>
        </w:rPr>
        <w:t>’</w:t>
      </w:r>
      <w:r w:rsidR="00212B61" w:rsidRPr="005945CA">
        <w:rPr>
          <w:rFonts w:ascii="Arial" w:hAnsi="Arial" w:cs="Arial"/>
          <w:color w:val="000000" w:themeColor="text1"/>
          <w:sz w:val="22"/>
        </w:rPr>
        <w:t xml:space="preserve"> own experience</w:t>
      </w:r>
      <w:r w:rsidR="00E66B6F" w:rsidRPr="005945CA">
        <w:rPr>
          <w:rFonts w:ascii="Arial" w:hAnsi="Arial" w:cs="Arial"/>
          <w:color w:val="000000" w:themeColor="text1"/>
          <w:sz w:val="22"/>
        </w:rPr>
        <w:t>s</w:t>
      </w:r>
      <w:r w:rsidR="001B429E" w:rsidRPr="005945CA">
        <w:rPr>
          <w:rFonts w:ascii="Arial" w:hAnsi="Arial" w:cs="Arial"/>
          <w:color w:val="000000" w:themeColor="text1"/>
          <w:sz w:val="22"/>
        </w:rPr>
        <w:t xml:space="preserve"> described by the ward</w:t>
      </w:r>
      <w:r w:rsidR="00212B61" w:rsidRPr="005945CA">
        <w:rPr>
          <w:rFonts w:ascii="Arial" w:hAnsi="Arial" w:cs="Arial"/>
          <w:color w:val="000000" w:themeColor="text1"/>
          <w:sz w:val="22"/>
        </w:rPr>
        <w:t xml:space="preserve"> sisters </w:t>
      </w:r>
      <w:r w:rsidR="00E66B6F" w:rsidRPr="005945CA">
        <w:rPr>
          <w:rFonts w:ascii="Arial" w:hAnsi="Arial" w:cs="Arial"/>
          <w:color w:val="000000" w:themeColor="text1"/>
          <w:sz w:val="22"/>
        </w:rPr>
        <w:t>during interviews</w:t>
      </w:r>
      <w:r w:rsidR="00212B61" w:rsidRPr="005945CA">
        <w:rPr>
          <w:rFonts w:ascii="Arial" w:hAnsi="Arial" w:cs="Arial"/>
          <w:color w:val="000000" w:themeColor="text1"/>
          <w:sz w:val="22"/>
        </w:rPr>
        <w:t xml:space="preserve"> helped to further </w:t>
      </w:r>
      <w:r w:rsidR="00E66B6F" w:rsidRPr="005945CA">
        <w:rPr>
          <w:rFonts w:ascii="Arial" w:hAnsi="Arial" w:cs="Arial"/>
          <w:color w:val="000000" w:themeColor="text1"/>
          <w:sz w:val="22"/>
        </w:rPr>
        <w:t>illuminate the breadth</w:t>
      </w:r>
      <w:r w:rsidR="001B429E" w:rsidRPr="005945CA">
        <w:rPr>
          <w:rFonts w:ascii="Arial" w:hAnsi="Arial" w:cs="Arial"/>
          <w:color w:val="000000" w:themeColor="text1"/>
          <w:sz w:val="22"/>
        </w:rPr>
        <w:t xml:space="preserve"> </w:t>
      </w:r>
      <w:r w:rsidR="00B211D5" w:rsidRPr="005945CA">
        <w:rPr>
          <w:rFonts w:ascii="Arial" w:hAnsi="Arial" w:cs="Arial"/>
          <w:color w:val="000000" w:themeColor="text1"/>
          <w:sz w:val="22"/>
        </w:rPr>
        <w:t>and depth</w:t>
      </w:r>
      <w:r w:rsidR="00E66B6F" w:rsidRPr="005945CA">
        <w:rPr>
          <w:rFonts w:ascii="Arial" w:hAnsi="Arial" w:cs="Arial"/>
          <w:color w:val="000000" w:themeColor="text1"/>
          <w:sz w:val="22"/>
        </w:rPr>
        <w:t xml:space="preserve"> </w:t>
      </w:r>
      <w:r w:rsidR="00212B61" w:rsidRPr="005945CA">
        <w:rPr>
          <w:rFonts w:ascii="Arial" w:hAnsi="Arial" w:cs="Arial"/>
          <w:color w:val="000000" w:themeColor="text1"/>
          <w:sz w:val="22"/>
        </w:rPr>
        <w:t>of this theme.</w:t>
      </w:r>
    </w:p>
    <w:p w:rsidR="008F02F6" w:rsidRPr="005945CA" w:rsidRDefault="008F02F6" w:rsidP="008F02F6">
      <w:pPr>
        <w:spacing w:line="360" w:lineRule="auto"/>
        <w:rPr>
          <w:rFonts w:ascii="Arial" w:hAnsi="Arial" w:cs="Arial"/>
          <w:color w:val="000000" w:themeColor="text1"/>
          <w:sz w:val="22"/>
        </w:rPr>
      </w:pPr>
    </w:p>
    <w:p w:rsidR="008F02F6" w:rsidRPr="005945CA" w:rsidRDefault="008F02F6" w:rsidP="008F02F6">
      <w:pPr>
        <w:spacing w:after="240" w:line="360" w:lineRule="auto"/>
        <w:rPr>
          <w:rFonts w:ascii="Arial" w:hAnsi="Arial" w:cs="Arial"/>
          <w:color w:val="000000" w:themeColor="text1"/>
          <w:sz w:val="22"/>
          <w:lang w:val="en-US"/>
        </w:rPr>
      </w:pPr>
      <w:r w:rsidRPr="005945CA">
        <w:rPr>
          <w:rFonts w:ascii="Arial" w:hAnsi="Arial" w:cs="Arial"/>
          <w:color w:val="000000" w:themeColor="text1"/>
          <w:sz w:val="22"/>
          <w:lang w:val="en-US"/>
        </w:rPr>
        <w:t>The concept of the hermeneutic horizon relates to the idea that communication (of any natu</w:t>
      </w:r>
      <w:r w:rsidR="00340CE3" w:rsidRPr="005945CA">
        <w:rPr>
          <w:rFonts w:ascii="Arial" w:hAnsi="Arial" w:cs="Arial"/>
          <w:color w:val="000000" w:themeColor="text1"/>
          <w:sz w:val="22"/>
          <w:lang w:val="en-US"/>
        </w:rPr>
        <w:t>re)</w:t>
      </w:r>
      <w:r w:rsidRPr="005945CA">
        <w:rPr>
          <w:rFonts w:ascii="Arial" w:hAnsi="Arial" w:cs="Arial"/>
          <w:color w:val="000000" w:themeColor="text1"/>
          <w:sz w:val="22"/>
          <w:lang w:val="en-US"/>
        </w:rPr>
        <w:t xml:space="preserve"> is embedded in a specific cultural context and the researcher seeking to interpret that communication is also embedded in his or her own historic-cultural context.  The two contexts are never precisely the same (Prasad and Mir, 2002). The interpreter, therefore, will always be arguing only a certain view of the text and context in question.  In this interpretive method that </w:t>
      </w:r>
      <w:r w:rsidR="00340CE3" w:rsidRPr="005945CA">
        <w:rPr>
          <w:rFonts w:ascii="Arial" w:hAnsi="Arial" w:cs="Arial"/>
          <w:color w:val="000000" w:themeColor="text1"/>
          <w:sz w:val="22"/>
          <w:lang w:val="en-US"/>
        </w:rPr>
        <w:t xml:space="preserve">point </w:t>
      </w:r>
      <w:r w:rsidRPr="005945CA">
        <w:rPr>
          <w:rFonts w:ascii="Arial" w:hAnsi="Arial" w:cs="Arial"/>
          <w:color w:val="000000" w:themeColor="text1"/>
          <w:sz w:val="22"/>
          <w:lang w:val="en-US"/>
        </w:rPr>
        <w:t>is appreciated and should not be seen as an obstacle to understanding. Gadamer (1975; 1989) advises that the researcher should continue to develop the deeper understanding through cycling between texts and contexts to create a fusion of horizons which seeks to integrate the horizon of the text with that of the interpreter’s. “What results from this fusion is a fresh perspective that might not otherwise have been possible” (Prasad and Mir, 2002, p.97). Leininger (1985</w:t>
      </w:r>
      <w:r w:rsidR="00340CE3" w:rsidRPr="005945CA">
        <w:rPr>
          <w:rFonts w:ascii="Arial" w:hAnsi="Arial" w:cs="Arial"/>
          <w:color w:val="000000" w:themeColor="text1"/>
          <w:sz w:val="22"/>
          <w:lang w:val="en-US"/>
        </w:rPr>
        <w:t>,</w:t>
      </w:r>
      <w:r w:rsidRPr="005945CA">
        <w:rPr>
          <w:rFonts w:ascii="Arial" w:hAnsi="Arial" w:cs="Arial"/>
          <w:color w:val="000000" w:themeColor="text1"/>
          <w:sz w:val="22"/>
          <w:lang w:val="en-US"/>
        </w:rPr>
        <w:t xml:space="preserve"> p.60) support</w:t>
      </w:r>
      <w:r w:rsidR="00634D28" w:rsidRPr="005945CA">
        <w:rPr>
          <w:rFonts w:ascii="Arial" w:hAnsi="Arial" w:cs="Arial"/>
          <w:color w:val="000000" w:themeColor="text1"/>
          <w:sz w:val="22"/>
          <w:lang w:val="en-US"/>
        </w:rPr>
        <w:t>s this view in emphasising that “</w:t>
      </w:r>
      <w:r w:rsidRPr="005945CA">
        <w:rPr>
          <w:rFonts w:ascii="Arial" w:hAnsi="Arial" w:cs="Arial"/>
          <w:color w:val="000000" w:themeColor="text1"/>
          <w:sz w:val="22"/>
          <w:lang w:val="en-US"/>
        </w:rPr>
        <w:t>coherence of ideas rests with the analysist who has rigorously studied how different ideas or components fit together in a mean</w:t>
      </w:r>
      <w:r w:rsidR="00634D28" w:rsidRPr="005945CA">
        <w:rPr>
          <w:rFonts w:ascii="Arial" w:hAnsi="Arial" w:cs="Arial"/>
          <w:color w:val="000000" w:themeColor="text1"/>
          <w:sz w:val="22"/>
          <w:lang w:val="en-US"/>
        </w:rPr>
        <w:t>ingful way when linked together”</w:t>
      </w:r>
      <w:r w:rsidRPr="005945CA">
        <w:rPr>
          <w:rFonts w:ascii="Arial" w:hAnsi="Arial" w:cs="Arial"/>
          <w:color w:val="000000" w:themeColor="text1"/>
          <w:sz w:val="22"/>
          <w:lang w:val="en-US"/>
        </w:rPr>
        <w:t>.</w:t>
      </w:r>
    </w:p>
    <w:p w:rsidR="008F02F6" w:rsidRPr="005945CA" w:rsidRDefault="00304C0F" w:rsidP="00E97EC8">
      <w:pPr>
        <w:pStyle w:val="Heading3"/>
        <w:rPr>
          <w:color w:val="000000" w:themeColor="text1"/>
        </w:rPr>
      </w:pPr>
      <w:r w:rsidRPr="005945CA">
        <w:rPr>
          <w:color w:val="000000" w:themeColor="text1"/>
        </w:rPr>
        <w:t>3</w:t>
      </w:r>
      <w:r w:rsidR="008F02F6" w:rsidRPr="005945CA">
        <w:rPr>
          <w:color w:val="000000" w:themeColor="text1"/>
        </w:rPr>
        <w:t>.</w:t>
      </w:r>
      <w:r w:rsidR="00E741FC" w:rsidRPr="005945CA">
        <w:rPr>
          <w:color w:val="000000" w:themeColor="text1"/>
        </w:rPr>
        <w:t>5.</w:t>
      </w:r>
      <w:r w:rsidR="00E97EC8" w:rsidRPr="005945CA">
        <w:rPr>
          <w:color w:val="000000" w:themeColor="text1"/>
        </w:rPr>
        <w:t>5</w:t>
      </w:r>
      <w:r w:rsidR="008F02F6" w:rsidRPr="005945CA">
        <w:rPr>
          <w:color w:val="000000" w:themeColor="text1"/>
        </w:rPr>
        <w:t xml:space="preserve">.4 Stage 4: Conceptual </w:t>
      </w:r>
      <w:r w:rsidR="00BE6CD1" w:rsidRPr="005945CA">
        <w:rPr>
          <w:color w:val="000000" w:themeColor="text1"/>
        </w:rPr>
        <w:t>b</w:t>
      </w:r>
      <w:r w:rsidR="008F02F6" w:rsidRPr="005945CA">
        <w:rPr>
          <w:color w:val="000000" w:themeColor="text1"/>
        </w:rPr>
        <w:t>ridge</w:t>
      </w:r>
    </w:p>
    <w:p w:rsidR="008F02F6" w:rsidRPr="005945CA" w:rsidRDefault="00634D28" w:rsidP="008F02F6">
      <w:pPr>
        <w:spacing w:after="240" w:line="360" w:lineRule="auto"/>
        <w:rPr>
          <w:rFonts w:ascii="Arial" w:hAnsi="Arial" w:cs="Arial"/>
          <w:color w:val="000000" w:themeColor="text1"/>
          <w:sz w:val="22"/>
        </w:rPr>
      </w:pPr>
      <w:r w:rsidRPr="005945CA">
        <w:rPr>
          <w:rFonts w:ascii="Arial" w:hAnsi="Arial" w:cs="Arial"/>
          <w:color w:val="000000" w:themeColor="text1"/>
          <w:sz w:val="22"/>
        </w:rPr>
        <w:t>Prasad and Mir</w:t>
      </w:r>
      <w:r w:rsidR="00AD2060" w:rsidRPr="005945CA">
        <w:rPr>
          <w:rFonts w:ascii="Arial" w:hAnsi="Arial" w:cs="Arial"/>
          <w:color w:val="000000" w:themeColor="text1"/>
          <w:sz w:val="22"/>
        </w:rPr>
        <w:t xml:space="preserve"> </w:t>
      </w:r>
      <w:r w:rsidR="00340CE3" w:rsidRPr="005945CA">
        <w:rPr>
          <w:rFonts w:ascii="Arial" w:hAnsi="Arial" w:cs="Arial"/>
          <w:color w:val="000000" w:themeColor="text1"/>
          <w:sz w:val="22"/>
        </w:rPr>
        <w:t>(2002)</w:t>
      </w:r>
      <w:r w:rsidR="008F02F6" w:rsidRPr="005945CA">
        <w:rPr>
          <w:rFonts w:ascii="Arial" w:hAnsi="Arial" w:cs="Arial"/>
          <w:color w:val="000000" w:themeColor="text1"/>
          <w:sz w:val="22"/>
        </w:rPr>
        <w:t xml:space="preserve"> describe the conceptual bridge as the point where new connections are made to the meanings contained within the w</w:t>
      </w:r>
      <w:r w:rsidRPr="005945CA">
        <w:rPr>
          <w:rFonts w:ascii="Arial" w:hAnsi="Arial" w:cs="Arial"/>
          <w:color w:val="000000" w:themeColor="text1"/>
          <w:sz w:val="22"/>
        </w:rPr>
        <w:t>ard sisters’ discourse. Gadamer</w:t>
      </w:r>
      <w:r w:rsidR="008F02F6" w:rsidRPr="005945CA">
        <w:rPr>
          <w:rFonts w:ascii="Arial" w:hAnsi="Arial" w:cs="Arial"/>
          <w:color w:val="000000" w:themeColor="text1"/>
          <w:sz w:val="22"/>
        </w:rPr>
        <w:t xml:space="preserve"> (1989) called this a rhetorical counterpoint where the researcher’s horizons are fused. Throughout this stage relevant literature was introduced to enhance interpretations. Once categories and themes were established, the participating ward sisters were sent an overview of the identified themes with clarification and a request for comments. Lincoln and Guba (1985) suggest </w:t>
      </w:r>
      <w:r w:rsidR="00340CE3" w:rsidRPr="005945CA">
        <w:rPr>
          <w:rFonts w:ascii="Arial" w:hAnsi="Arial" w:cs="Arial"/>
          <w:color w:val="000000" w:themeColor="text1"/>
          <w:sz w:val="22"/>
        </w:rPr>
        <w:t xml:space="preserve">that </w:t>
      </w:r>
      <w:r w:rsidR="007343BE" w:rsidRPr="005945CA">
        <w:rPr>
          <w:rFonts w:ascii="Arial" w:hAnsi="Arial" w:cs="Arial"/>
          <w:color w:val="000000" w:themeColor="text1"/>
          <w:sz w:val="22"/>
        </w:rPr>
        <w:t xml:space="preserve">using </w:t>
      </w:r>
      <w:r w:rsidR="008F02F6" w:rsidRPr="005945CA">
        <w:rPr>
          <w:rFonts w:ascii="Arial" w:hAnsi="Arial" w:cs="Arial"/>
          <w:color w:val="000000" w:themeColor="text1"/>
          <w:sz w:val="22"/>
        </w:rPr>
        <w:t xml:space="preserve">member checking </w:t>
      </w:r>
      <w:r w:rsidR="00340CE3" w:rsidRPr="005945CA">
        <w:rPr>
          <w:rFonts w:ascii="Arial" w:hAnsi="Arial" w:cs="Arial"/>
          <w:color w:val="000000" w:themeColor="text1"/>
          <w:sz w:val="22"/>
        </w:rPr>
        <w:t>in this way</w:t>
      </w:r>
      <w:r w:rsidR="007343BE" w:rsidRPr="005945CA">
        <w:rPr>
          <w:rFonts w:ascii="Arial" w:hAnsi="Arial" w:cs="Arial"/>
          <w:color w:val="000000" w:themeColor="text1"/>
          <w:sz w:val="22"/>
        </w:rPr>
        <w:t xml:space="preserve"> </w:t>
      </w:r>
      <w:r w:rsidR="008F02F6" w:rsidRPr="005945CA">
        <w:rPr>
          <w:rFonts w:ascii="Arial" w:hAnsi="Arial" w:cs="Arial"/>
          <w:color w:val="000000" w:themeColor="text1"/>
          <w:sz w:val="22"/>
        </w:rPr>
        <w:t>helps to establish validity of accounts. All ward sisters responded and indicated the themes were identifiable to them.</w:t>
      </w:r>
    </w:p>
    <w:p w:rsidR="008F02F6" w:rsidRPr="005945CA" w:rsidRDefault="008F02F6" w:rsidP="008F02F6">
      <w:pPr>
        <w:spacing w:after="240" w:line="360" w:lineRule="auto"/>
        <w:rPr>
          <w:rFonts w:ascii="Arial" w:hAnsi="Arial" w:cs="Arial"/>
          <w:color w:val="000000" w:themeColor="text1"/>
          <w:sz w:val="22"/>
        </w:rPr>
      </w:pPr>
      <w:r w:rsidRPr="005945CA">
        <w:rPr>
          <w:rFonts w:ascii="Arial" w:hAnsi="Arial" w:cs="Arial"/>
          <w:color w:val="000000" w:themeColor="text1"/>
          <w:sz w:val="22"/>
        </w:rPr>
        <w:t xml:space="preserve">In summary, using the hermeneutic circle brought together the ward sisters’ stories, the researcher’s interpretations and the relevant literature findings to facilitate the overall </w:t>
      </w:r>
      <w:r w:rsidRPr="005945CA">
        <w:rPr>
          <w:rFonts w:ascii="Arial" w:hAnsi="Arial" w:cs="Arial"/>
          <w:color w:val="000000" w:themeColor="text1"/>
          <w:sz w:val="22"/>
        </w:rPr>
        <w:lastRenderedPageBreak/>
        <w:t>interpretation of the phenomenon, in this case the ward sisters’ experiences</w:t>
      </w:r>
      <w:r w:rsidR="00B42E17" w:rsidRPr="005945CA">
        <w:rPr>
          <w:rFonts w:ascii="Arial" w:hAnsi="Arial" w:cs="Arial"/>
          <w:color w:val="000000" w:themeColor="text1"/>
          <w:sz w:val="22"/>
        </w:rPr>
        <w:t>, which we</w:t>
      </w:r>
      <w:r w:rsidR="00C65B25" w:rsidRPr="005945CA">
        <w:rPr>
          <w:rFonts w:ascii="Arial" w:hAnsi="Arial" w:cs="Arial"/>
          <w:color w:val="000000" w:themeColor="text1"/>
          <w:sz w:val="22"/>
        </w:rPr>
        <w:t>re able to be compared</w:t>
      </w:r>
      <w:r w:rsidRPr="005945CA">
        <w:rPr>
          <w:rFonts w:ascii="Arial" w:hAnsi="Arial" w:cs="Arial"/>
          <w:color w:val="000000" w:themeColor="text1"/>
          <w:sz w:val="22"/>
        </w:rPr>
        <w:t xml:space="preserve"> before and after the introduction of supervisory status to their role.</w:t>
      </w:r>
    </w:p>
    <w:p w:rsidR="008F02F6" w:rsidRPr="005945CA" w:rsidRDefault="008F02F6" w:rsidP="00E97EC8">
      <w:pPr>
        <w:pStyle w:val="Heading3"/>
        <w:rPr>
          <w:color w:val="000000" w:themeColor="text1"/>
        </w:rPr>
      </w:pPr>
      <w:bookmarkStart w:id="72" w:name="_Toc496894842"/>
      <w:r w:rsidRPr="005945CA">
        <w:rPr>
          <w:color w:val="000000" w:themeColor="text1"/>
        </w:rPr>
        <w:t>3.</w:t>
      </w:r>
      <w:r w:rsidR="00E741FC" w:rsidRPr="005945CA">
        <w:rPr>
          <w:color w:val="000000" w:themeColor="text1"/>
        </w:rPr>
        <w:t>5.6</w:t>
      </w:r>
      <w:r w:rsidRPr="005945CA">
        <w:rPr>
          <w:color w:val="000000" w:themeColor="text1"/>
        </w:rPr>
        <w:t xml:space="preserve"> </w:t>
      </w:r>
      <w:r w:rsidR="00C22EFD" w:rsidRPr="005945CA">
        <w:rPr>
          <w:color w:val="000000" w:themeColor="text1"/>
        </w:rPr>
        <w:tab/>
      </w:r>
      <w:r w:rsidRPr="005945CA">
        <w:rPr>
          <w:color w:val="000000" w:themeColor="text1"/>
        </w:rPr>
        <w:t xml:space="preserve">Quantitative data: Nursing </w:t>
      </w:r>
      <w:r w:rsidR="00BE6CD1" w:rsidRPr="005945CA">
        <w:rPr>
          <w:color w:val="000000" w:themeColor="text1"/>
        </w:rPr>
        <w:t>quality i</w:t>
      </w:r>
      <w:r w:rsidRPr="005945CA">
        <w:rPr>
          <w:color w:val="000000" w:themeColor="text1"/>
        </w:rPr>
        <w:t>ndicators</w:t>
      </w:r>
      <w:bookmarkEnd w:id="72"/>
      <w:r w:rsidRPr="005945CA">
        <w:rPr>
          <w:color w:val="000000" w:themeColor="text1"/>
        </w:rPr>
        <w:t xml:space="preserve"> </w:t>
      </w:r>
    </w:p>
    <w:p w:rsidR="00B948B7" w:rsidRPr="005945CA" w:rsidRDefault="008F02F6" w:rsidP="00B948B7">
      <w:pPr>
        <w:spacing w:after="240" w:line="360" w:lineRule="auto"/>
        <w:rPr>
          <w:rFonts w:ascii="Arial" w:hAnsi="Arial" w:cs="Arial"/>
          <w:bCs/>
          <w:color w:val="000000" w:themeColor="text1"/>
          <w:sz w:val="22"/>
        </w:rPr>
      </w:pPr>
      <w:r w:rsidRPr="005945CA">
        <w:rPr>
          <w:rFonts w:ascii="Arial" w:hAnsi="Arial" w:cs="Arial"/>
          <w:color w:val="000000" w:themeColor="text1"/>
          <w:sz w:val="22"/>
        </w:rPr>
        <w:t xml:space="preserve">In the face of unprecedented financial </w:t>
      </w:r>
      <w:r w:rsidR="007343BE" w:rsidRPr="005945CA">
        <w:rPr>
          <w:rFonts w:ascii="Arial" w:hAnsi="Arial" w:cs="Arial"/>
          <w:color w:val="000000" w:themeColor="text1"/>
          <w:sz w:val="22"/>
        </w:rPr>
        <w:t>challenge,</w:t>
      </w:r>
      <w:r w:rsidRPr="005945CA">
        <w:rPr>
          <w:rFonts w:ascii="Arial" w:hAnsi="Arial" w:cs="Arial"/>
          <w:color w:val="000000" w:themeColor="text1"/>
          <w:sz w:val="22"/>
        </w:rPr>
        <w:t xml:space="preserve"> the NHS like all public services is required to justify expenditure and demonstrate value for money whilst delivering a high quality service. It is well documented within the literature that health services should systematically measure, record, analyse and continuously strive to improve quality of care, by developing their own quality frameworks which include national as well as local quality indicators (DoH</w:t>
      </w:r>
      <w:r w:rsidR="00AD2060" w:rsidRPr="005945CA">
        <w:rPr>
          <w:rFonts w:ascii="Arial" w:hAnsi="Arial" w:cs="Arial"/>
          <w:color w:val="000000" w:themeColor="text1"/>
          <w:sz w:val="22"/>
        </w:rPr>
        <w:t>, 2008</w:t>
      </w:r>
      <w:r w:rsidR="0055029F" w:rsidRPr="005945CA">
        <w:rPr>
          <w:rFonts w:ascii="Arial" w:hAnsi="Arial" w:cs="Arial"/>
          <w:color w:val="000000" w:themeColor="text1"/>
          <w:sz w:val="22"/>
        </w:rPr>
        <w:t>b</w:t>
      </w:r>
      <w:r w:rsidR="00AD2060" w:rsidRPr="005945CA">
        <w:rPr>
          <w:rFonts w:ascii="Arial" w:hAnsi="Arial" w:cs="Arial"/>
          <w:color w:val="000000" w:themeColor="text1"/>
          <w:sz w:val="22"/>
        </w:rPr>
        <w:t>;</w:t>
      </w:r>
      <w:r w:rsidRPr="005945CA">
        <w:rPr>
          <w:rFonts w:ascii="Arial" w:hAnsi="Arial" w:cs="Arial"/>
          <w:color w:val="000000" w:themeColor="text1"/>
          <w:sz w:val="22"/>
        </w:rPr>
        <w:t xml:space="preserve"> Griffiths</w:t>
      </w:r>
      <w:r w:rsidR="00A4782B" w:rsidRPr="005945CA">
        <w:rPr>
          <w:rFonts w:ascii="Arial" w:hAnsi="Arial" w:cs="Arial"/>
          <w:color w:val="000000" w:themeColor="text1"/>
          <w:sz w:val="22"/>
        </w:rPr>
        <w:t>,</w:t>
      </w:r>
      <w:r w:rsidRPr="005945CA">
        <w:rPr>
          <w:rFonts w:ascii="Arial" w:hAnsi="Arial" w:cs="Arial"/>
          <w:color w:val="000000" w:themeColor="text1"/>
          <w:sz w:val="22"/>
        </w:rPr>
        <w:t xml:space="preserve"> et al</w:t>
      </w:r>
      <w:r w:rsidR="00AD2060" w:rsidRPr="005945CA">
        <w:rPr>
          <w:rFonts w:ascii="Arial" w:hAnsi="Arial" w:cs="Arial"/>
          <w:color w:val="000000" w:themeColor="text1"/>
          <w:sz w:val="22"/>
        </w:rPr>
        <w:t>., 2008;</w:t>
      </w:r>
      <w:r w:rsidRPr="005945CA">
        <w:rPr>
          <w:rFonts w:ascii="Arial" w:hAnsi="Arial" w:cs="Arial"/>
          <w:color w:val="000000" w:themeColor="text1"/>
          <w:sz w:val="22"/>
        </w:rPr>
        <w:t xml:space="preserve"> Foulkes</w:t>
      </w:r>
      <w:r w:rsidR="00AD2060" w:rsidRPr="005945CA">
        <w:rPr>
          <w:rFonts w:ascii="Arial" w:hAnsi="Arial" w:cs="Arial"/>
          <w:color w:val="000000" w:themeColor="text1"/>
          <w:sz w:val="22"/>
        </w:rPr>
        <w:t>, 2011;</w:t>
      </w:r>
      <w:r w:rsidR="00A4782B" w:rsidRPr="005945CA">
        <w:rPr>
          <w:rFonts w:ascii="Arial" w:hAnsi="Arial" w:cs="Arial"/>
          <w:color w:val="000000" w:themeColor="text1"/>
          <w:sz w:val="22"/>
        </w:rPr>
        <w:t xml:space="preserve"> Parlour, </w:t>
      </w:r>
      <w:r w:rsidRPr="005945CA">
        <w:rPr>
          <w:rFonts w:ascii="Arial" w:hAnsi="Arial" w:cs="Arial"/>
          <w:color w:val="000000" w:themeColor="text1"/>
          <w:sz w:val="22"/>
        </w:rPr>
        <w:t>et al</w:t>
      </w:r>
      <w:r w:rsidR="00AD2060" w:rsidRPr="005945CA">
        <w:rPr>
          <w:rFonts w:ascii="Arial" w:hAnsi="Arial" w:cs="Arial"/>
          <w:color w:val="000000" w:themeColor="text1"/>
          <w:sz w:val="22"/>
        </w:rPr>
        <w:t>.,</w:t>
      </w:r>
      <w:r w:rsidRPr="005945CA">
        <w:rPr>
          <w:rFonts w:ascii="Arial" w:hAnsi="Arial" w:cs="Arial"/>
          <w:color w:val="000000" w:themeColor="text1"/>
          <w:sz w:val="22"/>
        </w:rPr>
        <w:t xml:space="preserve"> 201</w:t>
      </w:r>
      <w:r w:rsidR="00F77481" w:rsidRPr="005945CA">
        <w:rPr>
          <w:rFonts w:ascii="Arial" w:hAnsi="Arial" w:cs="Arial"/>
          <w:color w:val="000000" w:themeColor="text1"/>
          <w:sz w:val="22"/>
        </w:rPr>
        <w:t>5</w:t>
      </w:r>
      <w:r w:rsidRPr="005945CA">
        <w:rPr>
          <w:rFonts w:ascii="Arial" w:hAnsi="Arial" w:cs="Arial"/>
          <w:color w:val="000000" w:themeColor="text1"/>
          <w:sz w:val="22"/>
        </w:rPr>
        <w:t>). Following increased public concern relating to quality of care, the adoption of measures in relation to nursing care has progressed throughout the NHS (Maben</w:t>
      </w:r>
      <w:r w:rsidR="00A4782B" w:rsidRPr="005945CA">
        <w:rPr>
          <w:rFonts w:ascii="Arial" w:hAnsi="Arial" w:cs="Arial"/>
          <w:color w:val="000000" w:themeColor="text1"/>
          <w:sz w:val="22"/>
        </w:rPr>
        <w:t>,</w:t>
      </w:r>
      <w:r w:rsidRPr="005945CA">
        <w:rPr>
          <w:rFonts w:ascii="Arial" w:hAnsi="Arial" w:cs="Arial"/>
          <w:color w:val="000000" w:themeColor="text1"/>
          <w:sz w:val="22"/>
        </w:rPr>
        <w:t xml:space="preserve"> et al</w:t>
      </w:r>
      <w:r w:rsidR="00AD2060" w:rsidRPr="005945CA">
        <w:rPr>
          <w:rFonts w:ascii="Arial" w:hAnsi="Arial" w:cs="Arial"/>
          <w:color w:val="000000" w:themeColor="text1"/>
          <w:sz w:val="22"/>
        </w:rPr>
        <w:t>.</w:t>
      </w:r>
      <w:r w:rsidRPr="005945CA">
        <w:rPr>
          <w:rFonts w:ascii="Arial" w:hAnsi="Arial" w:cs="Arial"/>
          <w:color w:val="000000" w:themeColor="text1"/>
          <w:sz w:val="22"/>
        </w:rPr>
        <w:t>, 2012</w:t>
      </w:r>
      <w:r w:rsidR="0058384A" w:rsidRPr="005945CA">
        <w:rPr>
          <w:rFonts w:ascii="Arial" w:hAnsi="Arial" w:cs="Arial"/>
          <w:color w:val="000000" w:themeColor="text1"/>
          <w:sz w:val="22"/>
        </w:rPr>
        <w:t>b</w:t>
      </w:r>
      <w:r w:rsidRPr="005945CA">
        <w:rPr>
          <w:rFonts w:ascii="Arial" w:hAnsi="Arial" w:cs="Arial"/>
          <w:color w:val="000000" w:themeColor="text1"/>
          <w:sz w:val="22"/>
        </w:rPr>
        <w:t>).  There are however considerable inconsistencies and irregularities of definitions of the concept of such measures with terms such as nursing indicators and nursing metrics used interchangeably (Burston</w:t>
      </w:r>
      <w:r w:rsidR="00A4782B" w:rsidRPr="005945CA">
        <w:rPr>
          <w:rFonts w:ascii="Arial" w:hAnsi="Arial" w:cs="Arial"/>
          <w:color w:val="000000" w:themeColor="text1"/>
          <w:sz w:val="22"/>
        </w:rPr>
        <w:t>,</w:t>
      </w:r>
      <w:r w:rsidRPr="005945CA">
        <w:rPr>
          <w:rFonts w:ascii="Arial" w:hAnsi="Arial" w:cs="Arial"/>
          <w:color w:val="000000" w:themeColor="text1"/>
          <w:sz w:val="22"/>
        </w:rPr>
        <w:t xml:space="preserve"> </w:t>
      </w:r>
      <w:r w:rsidR="00B42E17" w:rsidRPr="005945CA">
        <w:rPr>
          <w:rStyle w:val="Emphasis"/>
          <w:rFonts w:ascii="Arial" w:hAnsi="Arial" w:cs="Arial"/>
          <w:i w:val="0"/>
          <w:color w:val="000000" w:themeColor="text1"/>
          <w:sz w:val="22"/>
        </w:rPr>
        <w:t>Chaboyer and Gillespie,</w:t>
      </w:r>
      <w:r w:rsidRPr="005945CA">
        <w:rPr>
          <w:rFonts w:ascii="Arial" w:hAnsi="Arial" w:cs="Arial"/>
          <w:color w:val="000000" w:themeColor="text1"/>
          <w:sz w:val="22"/>
        </w:rPr>
        <w:t xml:space="preserve"> </w:t>
      </w:r>
      <w:r w:rsidR="00440305" w:rsidRPr="005945CA">
        <w:rPr>
          <w:rFonts w:ascii="Arial" w:hAnsi="Arial" w:cs="Arial"/>
          <w:color w:val="000000" w:themeColor="text1"/>
          <w:sz w:val="22"/>
        </w:rPr>
        <w:t>2014</w:t>
      </w:r>
      <w:r w:rsidRPr="005945CA">
        <w:rPr>
          <w:rFonts w:ascii="Arial" w:hAnsi="Arial" w:cs="Arial"/>
          <w:color w:val="000000" w:themeColor="text1"/>
          <w:sz w:val="22"/>
        </w:rPr>
        <w:t>) Within the context of this research, nursing quality indicators are defined as a group of measurements drawn from</w:t>
      </w:r>
      <w:r w:rsidRPr="005945CA">
        <w:rPr>
          <w:rFonts w:ascii="Arial" w:hAnsi="Arial" w:cs="Arial"/>
          <w:color w:val="000000" w:themeColor="text1"/>
          <w:sz w:val="22"/>
          <w:vertAlign w:val="superscript"/>
        </w:rPr>
        <w:t xml:space="preserve"> </w:t>
      </w:r>
      <w:r w:rsidRPr="005945CA">
        <w:rPr>
          <w:rFonts w:ascii="Arial" w:hAnsi="Arial" w:cs="Arial"/>
          <w:bCs/>
          <w:color w:val="000000" w:themeColor="text1"/>
          <w:sz w:val="22"/>
        </w:rPr>
        <w:t>a set of national quality indicators used to measure the performance of N</w:t>
      </w:r>
      <w:r w:rsidR="00AD2060" w:rsidRPr="005945CA">
        <w:rPr>
          <w:rFonts w:ascii="Arial" w:hAnsi="Arial" w:cs="Arial"/>
          <w:bCs/>
          <w:color w:val="000000" w:themeColor="text1"/>
          <w:sz w:val="22"/>
        </w:rPr>
        <w:t>HS nurses (Department of Health,</w:t>
      </w:r>
      <w:r w:rsidR="00D728E6" w:rsidRPr="005945CA">
        <w:rPr>
          <w:rFonts w:ascii="Arial" w:hAnsi="Arial" w:cs="Arial"/>
          <w:bCs/>
          <w:color w:val="000000" w:themeColor="text1"/>
          <w:sz w:val="22"/>
        </w:rPr>
        <w:t xml:space="preserve"> 2008)</w:t>
      </w:r>
      <w:r w:rsidRPr="005945CA">
        <w:rPr>
          <w:rFonts w:ascii="Arial" w:hAnsi="Arial" w:cs="Arial"/>
          <w:bCs/>
          <w:color w:val="000000" w:themeColor="text1"/>
          <w:sz w:val="22"/>
        </w:rPr>
        <w:t xml:space="preserve">.  </w:t>
      </w:r>
      <w:r w:rsidR="002A75A2" w:rsidRPr="005945CA">
        <w:rPr>
          <w:rFonts w:ascii="Arial" w:hAnsi="Arial" w:cs="Arial"/>
          <w:bCs/>
          <w:color w:val="000000" w:themeColor="text1"/>
          <w:sz w:val="22"/>
        </w:rPr>
        <w:t>Table 3.3</w:t>
      </w:r>
      <w:r w:rsidRPr="005945CA">
        <w:rPr>
          <w:rFonts w:ascii="Arial" w:hAnsi="Arial" w:cs="Arial"/>
          <w:bCs/>
          <w:color w:val="000000" w:themeColor="text1"/>
          <w:sz w:val="22"/>
        </w:rPr>
        <w:t xml:space="preserve"> identifies the specific quality indicators used during the research study</w:t>
      </w:r>
      <w:r w:rsidR="00340CE3" w:rsidRPr="005945CA">
        <w:rPr>
          <w:rFonts w:ascii="Arial" w:hAnsi="Arial" w:cs="Arial"/>
          <w:bCs/>
          <w:color w:val="000000" w:themeColor="text1"/>
          <w:sz w:val="22"/>
        </w:rPr>
        <w:t>. T</w:t>
      </w:r>
      <w:r w:rsidR="00D728E6" w:rsidRPr="005945CA">
        <w:rPr>
          <w:rFonts w:ascii="Arial" w:hAnsi="Arial" w:cs="Arial"/>
          <w:bCs/>
          <w:color w:val="000000" w:themeColor="text1"/>
          <w:sz w:val="22"/>
        </w:rPr>
        <w:t xml:space="preserve">hese indicators were developed from recommendations set out by the Royal College of Nursing based on the following parameters: </w:t>
      </w:r>
    </w:p>
    <w:p w:rsidR="007343BE" w:rsidRPr="005945CA" w:rsidRDefault="00B948B7" w:rsidP="004A232B">
      <w:pPr>
        <w:pStyle w:val="ListParagraph"/>
        <w:numPr>
          <w:ilvl w:val="0"/>
          <w:numId w:val="49"/>
        </w:numPr>
        <w:spacing w:after="240"/>
        <w:rPr>
          <w:rFonts w:ascii="Arial" w:hAnsi="Arial" w:cs="Arial"/>
          <w:bCs/>
          <w:color w:val="000000" w:themeColor="text1"/>
          <w:sz w:val="22"/>
        </w:rPr>
      </w:pPr>
      <w:r w:rsidRPr="005945CA">
        <w:rPr>
          <w:rFonts w:ascii="Arial" w:hAnsi="Arial" w:cs="Arial"/>
          <w:bCs/>
          <w:color w:val="000000" w:themeColor="text1"/>
          <w:sz w:val="22"/>
        </w:rPr>
        <w:t>I</w:t>
      </w:r>
      <w:r w:rsidR="008F02F6" w:rsidRPr="005945CA">
        <w:rPr>
          <w:rFonts w:ascii="Arial" w:hAnsi="Arial" w:cs="Arial"/>
          <w:color w:val="000000" w:themeColor="text1"/>
          <w:sz w:val="22"/>
        </w:rPr>
        <w:t>ndicators for high risk/high cost topics, particularly pressure ulcers, fai</w:t>
      </w:r>
      <w:r w:rsidR="007343BE" w:rsidRPr="005945CA">
        <w:rPr>
          <w:rFonts w:ascii="Arial" w:hAnsi="Arial" w:cs="Arial"/>
          <w:color w:val="000000" w:themeColor="text1"/>
          <w:sz w:val="22"/>
        </w:rPr>
        <w:t xml:space="preserve">lure to rescue, and patient </w:t>
      </w:r>
      <w:r w:rsidR="008F02F6" w:rsidRPr="005945CA">
        <w:rPr>
          <w:rFonts w:ascii="Arial" w:hAnsi="Arial" w:cs="Arial"/>
          <w:color w:val="000000" w:themeColor="text1"/>
          <w:sz w:val="22"/>
        </w:rPr>
        <w:t xml:space="preserve">falls </w:t>
      </w:r>
    </w:p>
    <w:p w:rsidR="00B948B7" w:rsidRPr="005945CA" w:rsidRDefault="008F02F6" w:rsidP="004A232B">
      <w:pPr>
        <w:pStyle w:val="ListParagraph"/>
        <w:numPr>
          <w:ilvl w:val="0"/>
          <w:numId w:val="22"/>
        </w:numPr>
        <w:spacing w:after="240"/>
        <w:rPr>
          <w:rFonts w:ascii="Arial" w:hAnsi="Arial" w:cs="Arial"/>
          <w:color w:val="000000" w:themeColor="text1"/>
          <w:sz w:val="22"/>
        </w:rPr>
      </w:pPr>
      <w:r w:rsidRPr="005945CA">
        <w:rPr>
          <w:rFonts w:ascii="Arial" w:hAnsi="Arial" w:cs="Arial"/>
          <w:color w:val="000000" w:themeColor="text1"/>
          <w:sz w:val="22"/>
        </w:rPr>
        <w:t xml:space="preserve">indicators for essence of care </w:t>
      </w:r>
    </w:p>
    <w:p w:rsidR="008F02F6" w:rsidRPr="005945CA" w:rsidRDefault="008F02F6" w:rsidP="004A232B">
      <w:pPr>
        <w:pStyle w:val="ListParagraph"/>
        <w:numPr>
          <w:ilvl w:val="0"/>
          <w:numId w:val="22"/>
        </w:numPr>
        <w:spacing w:after="240"/>
        <w:rPr>
          <w:rFonts w:ascii="Arial" w:hAnsi="Arial" w:cs="Arial"/>
          <w:color w:val="000000" w:themeColor="text1"/>
          <w:sz w:val="22"/>
        </w:rPr>
      </w:pPr>
      <w:r w:rsidRPr="005945CA">
        <w:rPr>
          <w:rFonts w:ascii="Arial" w:hAnsi="Arial" w:cs="Arial"/>
          <w:color w:val="000000" w:themeColor="text1"/>
          <w:sz w:val="22"/>
        </w:rPr>
        <w:t xml:space="preserve">patient reported outcomes, such as patient experience and perception of patient involvement, which provide measures for providing feedback on person-centred care </w:t>
      </w:r>
    </w:p>
    <w:p w:rsidR="008F02F6" w:rsidRPr="005945CA" w:rsidRDefault="008F02F6" w:rsidP="004A232B">
      <w:pPr>
        <w:pStyle w:val="ListParagraph"/>
        <w:numPr>
          <w:ilvl w:val="0"/>
          <w:numId w:val="22"/>
        </w:numPr>
        <w:spacing w:after="240"/>
        <w:rPr>
          <w:rFonts w:ascii="Arial" w:hAnsi="Arial" w:cs="Arial"/>
          <w:color w:val="000000" w:themeColor="text1"/>
          <w:sz w:val="22"/>
        </w:rPr>
      </w:pPr>
      <w:r w:rsidRPr="005945CA">
        <w:rPr>
          <w:rFonts w:ascii="Arial" w:hAnsi="Arial" w:cs="Arial"/>
          <w:color w:val="000000" w:themeColor="text1"/>
          <w:sz w:val="22"/>
        </w:rPr>
        <w:t>indicators for systems of care (for example, continuity of care, teamwork and also staffing levels) wit</w:t>
      </w:r>
      <w:r w:rsidR="00AD2060" w:rsidRPr="005945CA">
        <w:rPr>
          <w:rFonts w:ascii="Arial" w:hAnsi="Arial" w:cs="Arial"/>
          <w:color w:val="000000" w:themeColor="text1"/>
          <w:sz w:val="22"/>
        </w:rPr>
        <w:t>h links to patient satisfaction</w:t>
      </w:r>
    </w:p>
    <w:p w:rsidR="00421753" w:rsidRPr="005945CA" w:rsidRDefault="00421753">
      <w:pPr>
        <w:rPr>
          <w:rFonts w:ascii="Arial" w:hAnsi="Arial" w:cs="Arial"/>
          <w:color w:val="000000" w:themeColor="text1"/>
          <w:sz w:val="22"/>
        </w:rPr>
      </w:pPr>
      <w:r w:rsidRPr="005945CA">
        <w:rPr>
          <w:rFonts w:ascii="Arial" w:hAnsi="Arial" w:cs="Arial"/>
          <w:color w:val="000000" w:themeColor="text1"/>
          <w:sz w:val="22"/>
        </w:rPr>
        <w:br w:type="page"/>
      </w:r>
    </w:p>
    <w:p w:rsidR="00304C0F" w:rsidRPr="005945CA" w:rsidRDefault="002A75A2" w:rsidP="00304C0F">
      <w:pPr>
        <w:spacing w:after="240"/>
        <w:rPr>
          <w:rFonts w:ascii="Arial" w:hAnsi="Arial" w:cs="Arial"/>
          <w:color w:val="000000" w:themeColor="text1"/>
          <w:sz w:val="22"/>
        </w:rPr>
      </w:pPr>
      <w:r w:rsidRPr="005945CA">
        <w:rPr>
          <w:rFonts w:ascii="Arial" w:hAnsi="Arial" w:cs="Arial"/>
          <w:color w:val="000000" w:themeColor="text1"/>
          <w:sz w:val="22"/>
        </w:rPr>
        <w:lastRenderedPageBreak/>
        <w:t>Table 3.3</w:t>
      </w:r>
      <w:r w:rsidR="00304C0F" w:rsidRPr="005945CA">
        <w:rPr>
          <w:rFonts w:ascii="Arial" w:hAnsi="Arial" w:cs="Arial"/>
          <w:color w:val="000000" w:themeColor="text1"/>
          <w:sz w:val="22"/>
        </w:rPr>
        <w:t xml:space="preserve"> Nursing </w:t>
      </w:r>
      <w:r w:rsidR="009858B0" w:rsidRPr="005945CA">
        <w:rPr>
          <w:rFonts w:ascii="Arial" w:hAnsi="Arial" w:cs="Arial"/>
          <w:color w:val="000000" w:themeColor="text1"/>
          <w:sz w:val="22"/>
        </w:rPr>
        <w:t>quality indicators used during study</w:t>
      </w:r>
    </w:p>
    <w:p w:rsidR="00916021" w:rsidRPr="005945CA" w:rsidRDefault="00916021" w:rsidP="00154B3C">
      <w:pPr>
        <w:rPr>
          <w:rFonts w:ascii="Arial" w:hAnsi="Arial" w:cs="Arial"/>
          <w:color w:val="000000" w:themeColor="text1"/>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2"/>
      </w:tblGrid>
      <w:tr w:rsidR="005945CA" w:rsidRPr="005945CA" w:rsidTr="00421753">
        <w:trPr>
          <w:trHeight w:val="557"/>
        </w:trPr>
        <w:tc>
          <w:tcPr>
            <w:tcW w:w="3792" w:type="dxa"/>
          </w:tcPr>
          <w:p w:rsidR="00916021" w:rsidRPr="005945CA" w:rsidRDefault="00916021" w:rsidP="00154B3C">
            <w:pPr>
              <w:rPr>
                <w:rFonts w:ascii="Arial" w:hAnsi="Arial" w:cs="Arial"/>
                <w:color w:val="000000" w:themeColor="text1"/>
                <w:sz w:val="22"/>
                <w:szCs w:val="22"/>
              </w:rPr>
            </w:pPr>
            <w:r w:rsidRPr="005945CA">
              <w:rPr>
                <w:rFonts w:ascii="Arial" w:hAnsi="Arial" w:cs="Arial"/>
                <w:color w:val="000000" w:themeColor="text1"/>
                <w:sz w:val="22"/>
                <w:szCs w:val="22"/>
              </w:rPr>
              <w:t>Harm Free Care / New Harms</w:t>
            </w:r>
          </w:p>
        </w:tc>
      </w:tr>
      <w:tr w:rsidR="005945CA" w:rsidRPr="005945CA" w:rsidTr="00421753">
        <w:tc>
          <w:tcPr>
            <w:tcW w:w="3792" w:type="dxa"/>
          </w:tcPr>
          <w:p w:rsidR="00916021" w:rsidRPr="005945CA" w:rsidRDefault="00916021" w:rsidP="00154B3C">
            <w:pPr>
              <w:rPr>
                <w:rFonts w:ascii="Arial" w:hAnsi="Arial" w:cs="Arial"/>
                <w:color w:val="000000" w:themeColor="text1"/>
                <w:sz w:val="22"/>
                <w:szCs w:val="22"/>
              </w:rPr>
            </w:pPr>
            <w:r w:rsidRPr="005945CA">
              <w:rPr>
                <w:rFonts w:ascii="Arial" w:hAnsi="Arial" w:cs="Arial"/>
                <w:color w:val="000000" w:themeColor="text1"/>
                <w:sz w:val="22"/>
                <w:szCs w:val="22"/>
              </w:rPr>
              <w:t>Friends and Family Test (FFT)</w:t>
            </w:r>
          </w:p>
          <w:p w:rsidR="00154B3C" w:rsidRPr="005945CA" w:rsidRDefault="00154B3C" w:rsidP="00154B3C">
            <w:pPr>
              <w:rPr>
                <w:rFonts w:ascii="Arial" w:hAnsi="Arial" w:cs="Arial"/>
                <w:color w:val="000000" w:themeColor="text1"/>
                <w:sz w:val="22"/>
                <w:szCs w:val="22"/>
              </w:rPr>
            </w:pPr>
          </w:p>
        </w:tc>
      </w:tr>
      <w:tr w:rsidR="005945CA" w:rsidRPr="005945CA" w:rsidTr="00421753">
        <w:tc>
          <w:tcPr>
            <w:tcW w:w="3792" w:type="dxa"/>
          </w:tcPr>
          <w:p w:rsidR="00916021" w:rsidRPr="005945CA" w:rsidRDefault="00916021" w:rsidP="00154B3C">
            <w:pPr>
              <w:rPr>
                <w:rFonts w:ascii="Arial" w:hAnsi="Arial" w:cs="Arial"/>
                <w:color w:val="000000" w:themeColor="text1"/>
                <w:sz w:val="22"/>
                <w:szCs w:val="22"/>
              </w:rPr>
            </w:pPr>
            <w:r w:rsidRPr="005945CA">
              <w:rPr>
                <w:rFonts w:ascii="Arial" w:hAnsi="Arial" w:cs="Arial"/>
                <w:color w:val="000000" w:themeColor="text1"/>
                <w:sz w:val="22"/>
                <w:szCs w:val="22"/>
              </w:rPr>
              <w:t xml:space="preserve">Inpatient falls </w:t>
            </w:r>
          </w:p>
          <w:p w:rsidR="00154B3C" w:rsidRPr="005945CA" w:rsidRDefault="00154B3C" w:rsidP="00154B3C">
            <w:pPr>
              <w:rPr>
                <w:rFonts w:ascii="Arial" w:hAnsi="Arial" w:cs="Arial"/>
                <w:color w:val="000000" w:themeColor="text1"/>
                <w:sz w:val="22"/>
                <w:szCs w:val="22"/>
              </w:rPr>
            </w:pPr>
          </w:p>
        </w:tc>
      </w:tr>
      <w:tr w:rsidR="005945CA" w:rsidRPr="005945CA" w:rsidTr="00421753">
        <w:tc>
          <w:tcPr>
            <w:tcW w:w="3792" w:type="dxa"/>
          </w:tcPr>
          <w:p w:rsidR="00916021" w:rsidRPr="005945CA" w:rsidRDefault="00916021" w:rsidP="00154B3C">
            <w:pPr>
              <w:rPr>
                <w:rFonts w:ascii="Arial" w:hAnsi="Arial" w:cs="Arial"/>
                <w:color w:val="000000" w:themeColor="text1"/>
                <w:sz w:val="22"/>
                <w:szCs w:val="22"/>
              </w:rPr>
            </w:pPr>
            <w:r w:rsidRPr="005945CA">
              <w:rPr>
                <w:rFonts w:ascii="Arial" w:hAnsi="Arial" w:cs="Arial"/>
                <w:color w:val="000000" w:themeColor="text1"/>
                <w:sz w:val="22"/>
                <w:szCs w:val="22"/>
              </w:rPr>
              <w:t xml:space="preserve">Inpatient Falls with Harm </w:t>
            </w:r>
          </w:p>
          <w:p w:rsidR="00154B3C" w:rsidRPr="005945CA" w:rsidRDefault="00154B3C" w:rsidP="00154B3C">
            <w:pPr>
              <w:rPr>
                <w:rFonts w:ascii="Arial" w:hAnsi="Arial" w:cs="Arial"/>
                <w:color w:val="000000" w:themeColor="text1"/>
                <w:sz w:val="22"/>
                <w:szCs w:val="22"/>
              </w:rPr>
            </w:pPr>
          </w:p>
        </w:tc>
      </w:tr>
      <w:tr w:rsidR="005945CA" w:rsidRPr="005945CA" w:rsidTr="00421753">
        <w:tc>
          <w:tcPr>
            <w:tcW w:w="3792" w:type="dxa"/>
          </w:tcPr>
          <w:p w:rsidR="00916021" w:rsidRPr="005945CA" w:rsidRDefault="00916021" w:rsidP="00154B3C">
            <w:pPr>
              <w:rPr>
                <w:rFonts w:ascii="Arial" w:hAnsi="Arial" w:cs="Arial"/>
                <w:color w:val="000000" w:themeColor="text1"/>
                <w:sz w:val="22"/>
                <w:szCs w:val="22"/>
              </w:rPr>
            </w:pPr>
            <w:r w:rsidRPr="005945CA">
              <w:rPr>
                <w:rFonts w:ascii="Arial" w:hAnsi="Arial" w:cs="Arial"/>
                <w:color w:val="000000" w:themeColor="text1"/>
                <w:sz w:val="22"/>
                <w:szCs w:val="22"/>
              </w:rPr>
              <w:t xml:space="preserve">Medicines Administration Errors </w:t>
            </w:r>
          </w:p>
          <w:p w:rsidR="00154B3C" w:rsidRPr="005945CA" w:rsidRDefault="00154B3C" w:rsidP="00154B3C">
            <w:pPr>
              <w:rPr>
                <w:rFonts w:ascii="Arial" w:hAnsi="Arial" w:cs="Arial"/>
                <w:color w:val="000000" w:themeColor="text1"/>
                <w:sz w:val="22"/>
                <w:szCs w:val="22"/>
              </w:rPr>
            </w:pPr>
          </w:p>
        </w:tc>
      </w:tr>
      <w:tr w:rsidR="005945CA" w:rsidRPr="005945CA" w:rsidTr="00421753">
        <w:tc>
          <w:tcPr>
            <w:tcW w:w="3792" w:type="dxa"/>
          </w:tcPr>
          <w:p w:rsidR="00916021" w:rsidRPr="005945CA" w:rsidRDefault="00916021" w:rsidP="00154B3C">
            <w:pPr>
              <w:rPr>
                <w:rFonts w:ascii="Arial" w:hAnsi="Arial" w:cs="Arial"/>
                <w:color w:val="000000" w:themeColor="text1"/>
                <w:sz w:val="22"/>
                <w:szCs w:val="22"/>
              </w:rPr>
            </w:pPr>
            <w:r w:rsidRPr="005945CA">
              <w:rPr>
                <w:rFonts w:ascii="Arial" w:hAnsi="Arial" w:cs="Arial"/>
                <w:color w:val="000000" w:themeColor="text1"/>
                <w:sz w:val="22"/>
                <w:szCs w:val="22"/>
              </w:rPr>
              <w:t>Pressure Ulcers (Two Categories)</w:t>
            </w:r>
          </w:p>
          <w:p w:rsidR="00154B3C" w:rsidRPr="005945CA" w:rsidRDefault="00154B3C" w:rsidP="00154B3C">
            <w:pPr>
              <w:rPr>
                <w:rFonts w:ascii="Arial" w:hAnsi="Arial" w:cs="Arial"/>
                <w:color w:val="000000" w:themeColor="text1"/>
                <w:sz w:val="22"/>
                <w:szCs w:val="22"/>
              </w:rPr>
            </w:pPr>
          </w:p>
        </w:tc>
      </w:tr>
      <w:tr w:rsidR="005945CA" w:rsidRPr="005945CA" w:rsidTr="00421753">
        <w:tc>
          <w:tcPr>
            <w:tcW w:w="3792" w:type="dxa"/>
          </w:tcPr>
          <w:p w:rsidR="00916021" w:rsidRPr="005945CA" w:rsidRDefault="00916021" w:rsidP="00154B3C">
            <w:pPr>
              <w:rPr>
                <w:rFonts w:ascii="Arial" w:hAnsi="Arial" w:cs="Arial"/>
                <w:color w:val="000000" w:themeColor="text1"/>
                <w:sz w:val="22"/>
                <w:szCs w:val="22"/>
              </w:rPr>
            </w:pPr>
            <w:r w:rsidRPr="005945CA">
              <w:rPr>
                <w:rFonts w:ascii="Arial" w:hAnsi="Arial" w:cs="Arial"/>
                <w:color w:val="000000" w:themeColor="text1"/>
                <w:sz w:val="22"/>
                <w:szCs w:val="22"/>
              </w:rPr>
              <w:t xml:space="preserve">Vital Signs </w:t>
            </w:r>
          </w:p>
          <w:p w:rsidR="00154B3C" w:rsidRPr="005945CA" w:rsidRDefault="00154B3C" w:rsidP="00154B3C">
            <w:pPr>
              <w:rPr>
                <w:rFonts w:ascii="Arial" w:hAnsi="Arial" w:cs="Arial"/>
                <w:color w:val="000000" w:themeColor="text1"/>
                <w:sz w:val="22"/>
                <w:szCs w:val="22"/>
              </w:rPr>
            </w:pPr>
          </w:p>
        </w:tc>
      </w:tr>
      <w:tr w:rsidR="005945CA" w:rsidRPr="005945CA" w:rsidTr="00421753">
        <w:tc>
          <w:tcPr>
            <w:tcW w:w="3792" w:type="dxa"/>
          </w:tcPr>
          <w:p w:rsidR="00916021" w:rsidRPr="005945CA" w:rsidRDefault="00916021" w:rsidP="00154B3C">
            <w:pPr>
              <w:rPr>
                <w:rFonts w:ascii="Arial" w:hAnsi="Arial" w:cs="Arial"/>
                <w:color w:val="000000" w:themeColor="text1"/>
                <w:sz w:val="22"/>
                <w:szCs w:val="22"/>
              </w:rPr>
            </w:pPr>
            <w:r w:rsidRPr="005945CA">
              <w:rPr>
                <w:rFonts w:ascii="Arial" w:hAnsi="Arial" w:cs="Arial"/>
                <w:color w:val="000000" w:themeColor="text1"/>
                <w:sz w:val="22"/>
                <w:szCs w:val="22"/>
              </w:rPr>
              <w:t xml:space="preserve">Intentional Rounding Compliance </w:t>
            </w:r>
          </w:p>
          <w:p w:rsidR="00154B3C" w:rsidRPr="005945CA" w:rsidRDefault="00154B3C" w:rsidP="00154B3C">
            <w:pPr>
              <w:rPr>
                <w:rFonts w:ascii="Arial" w:hAnsi="Arial" w:cs="Arial"/>
                <w:color w:val="000000" w:themeColor="text1"/>
                <w:sz w:val="22"/>
                <w:szCs w:val="22"/>
              </w:rPr>
            </w:pPr>
          </w:p>
        </w:tc>
      </w:tr>
      <w:tr w:rsidR="005945CA" w:rsidRPr="005945CA" w:rsidTr="00421753">
        <w:tc>
          <w:tcPr>
            <w:tcW w:w="3792" w:type="dxa"/>
          </w:tcPr>
          <w:p w:rsidR="00916021" w:rsidRPr="005945CA" w:rsidRDefault="00916021" w:rsidP="00154B3C">
            <w:pPr>
              <w:rPr>
                <w:rFonts w:ascii="Arial" w:hAnsi="Arial" w:cs="Arial"/>
                <w:color w:val="000000" w:themeColor="text1"/>
                <w:sz w:val="22"/>
                <w:szCs w:val="22"/>
              </w:rPr>
            </w:pPr>
            <w:r w:rsidRPr="005945CA">
              <w:rPr>
                <w:rFonts w:ascii="Arial" w:hAnsi="Arial" w:cs="Arial"/>
                <w:color w:val="000000" w:themeColor="text1"/>
                <w:sz w:val="22"/>
                <w:szCs w:val="22"/>
              </w:rPr>
              <w:t xml:space="preserve">Discharges before 12.00 noon </w:t>
            </w:r>
          </w:p>
          <w:p w:rsidR="00154B3C" w:rsidRPr="005945CA" w:rsidRDefault="00154B3C" w:rsidP="00154B3C">
            <w:pPr>
              <w:rPr>
                <w:rFonts w:ascii="Arial" w:hAnsi="Arial" w:cs="Arial"/>
                <w:color w:val="000000" w:themeColor="text1"/>
                <w:sz w:val="22"/>
                <w:szCs w:val="22"/>
              </w:rPr>
            </w:pPr>
          </w:p>
        </w:tc>
      </w:tr>
      <w:tr w:rsidR="005945CA" w:rsidRPr="005945CA" w:rsidTr="00421753">
        <w:tc>
          <w:tcPr>
            <w:tcW w:w="3792" w:type="dxa"/>
          </w:tcPr>
          <w:p w:rsidR="00916021" w:rsidRPr="005945CA" w:rsidRDefault="00916021" w:rsidP="00154B3C">
            <w:pPr>
              <w:rPr>
                <w:rFonts w:ascii="Arial" w:hAnsi="Arial" w:cs="Arial"/>
                <w:color w:val="000000" w:themeColor="text1"/>
                <w:sz w:val="22"/>
                <w:szCs w:val="22"/>
              </w:rPr>
            </w:pPr>
            <w:r w:rsidRPr="005945CA">
              <w:rPr>
                <w:rFonts w:ascii="Arial" w:hAnsi="Arial" w:cs="Arial"/>
                <w:color w:val="000000" w:themeColor="text1"/>
                <w:sz w:val="22"/>
                <w:szCs w:val="22"/>
              </w:rPr>
              <w:t xml:space="preserve">Nutrition risk assessment completed </w:t>
            </w:r>
          </w:p>
          <w:p w:rsidR="00154B3C" w:rsidRPr="005945CA" w:rsidRDefault="00154B3C" w:rsidP="00154B3C">
            <w:pPr>
              <w:rPr>
                <w:rFonts w:ascii="Arial" w:hAnsi="Arial" w:cs="Arial"/>
                <w:color w:val="000000" w:themeColor="text1"/>
                <w:sz w:val="22"/>
                <w:szCs w:val="22"/>
              </w:rPr>
            </w:pPr>
          </w:p>
        </w:tc>
      </w:tr>
      <w:tr w:rsidR="00916021" w:rsidRPr="005945CA" w:rsidTr="00421753">
        <w:tc>
          <w:tcPr>
            <w:tcW w:w="3792" w:type="dxa"/>
          </w:tcPr>
          <w:p w:rsidR="00916021" w:rsidRPr="005945CA" w:rsidRDefault="00916021" w:rsidP="00154B3C">
            <w:pPr>
              <w:rPr>
                <w:rFonts w:ascii="Arial" w:hAnsi="Arial" w:cs="Arial"/>
                <w:color w:val="000000" w:themeColor="text1"/>
                <w:sz w:val="22"/>
                <w:szCs w:val="22"/>
              </w:rPr>
            </w:pPr>
            <w:r w:rsidRPr="005945CA">
              <w:rPr>
                <w:rFonts w:ascii="Arial" w:hAnsi="Arial" w:cs="Arial"/>
                <w:color w:val="000000" w:themeColor="text1"/>
                <w:sz w:val="22"/>
                <w:szCs w:val="22"/>
              </w:rPr>
              <w:t xml:space="preserve">Complaints nursing care </w:t>
            </w:r>
          </w:p>
          <w:p w:rsidR="00154B3C" w:rsidRPr="005945CA" w:rsidRDefault="00154B3C" w:rsidP="00154B3C">
            <w:pPr>
              <w:rPr>
                <w:rFonts w:ascii="Arial" w:hAnsi="Arial" w:cs="Arial"/>
                <w:color w:val="000000" w:themeColor="text1"/>
                <w:sz w:val="22"/>
                <w:szCs w:val="22"/>
              </w:rPr>
            </w:pPr>
          </w:p>
        </w:tc>
      </w:tr>
    </w:tbl>
    <w:p w:rsidR="00462E97" w:rsidRPr="005945CA" w:rsidRDefault="00462E97" w:rsidP="00462E97">
      <w:pPr>
        <w:spacing w:after="240"/>
        <w:rPr>
          <w:rFonts w:ascii="Arial" w:hAnsi="Arial" w:cs="Arial"/>
          <w:color w:val="000000" w:themeColor="text1"/>
          <w:sz w:val="22"/>
        </w:rPr>
      </w:pPr>
    </w:p>
    <w:p w:rsidR="00D728E6" w:rsidRPr="005945CA" w:rsidRDefault="00D728E6" w:rsidP="00462E97">
      <w:pPr>
        <w:spacing w:after="240"/>
        <w:rPr>
          <w:rFonts w:ascii="Arial" w:hAnsi="Arial" w:cs="Arial"/>
          <w:color w:val="000000" w:themeColor="text1"/>
          <w:sz w:val="22"/>
        </w:rPr>
      </w:pPr>
      <w:r w:rsidRPr="005945CA">
        <w:rPr>
          <w:rFonts w:ascii="Arial" w:hAnsi="Arial" w:cs="Arial"/>
          <w:color w:val="000000" w:themeColor="text1"/>
          <w:sz w:val="22"/>
        </w:rPr>
        <w:t>Detailed definitions pertaining to these indicators are set out in Chapter 5.</w:t>
      </w:r>
    </w:p>
    <w:p w:rsidR="00462E97" w:rsidRPr="005945CA" w:rsidRDefault="00462E97" w:rsidP="00462E97">
      <w:pPr>
        <w:spacing w:after="240"/>
        <w:rPr>
          <w:rFonts w:ascii="Arial" w:hAnsi="Arial" w:cs="Arial"/>
          <w:color w:val="000000" w:themeColor="text1"/>
          <w:sz w:val="22"/>
        </w:rPr>
      </w:pPr>
    </w:p>
    <w:p w:rsidR="008F02F6" w:rsidRPr="005945CA" w:rsidRDefault="00462E97" w:rsidP="00E97EC8">
      <w:pPr>
        <w:pStyle w:val="Heading3"/>
        <w:rPr>
          <w:color w:val="000000" w:themeColor="text1"/>
        </w:rPr>
      </w:pPr>
      <w:bookmarkStart w:id="73" w:name="_Toc367799197"/>
      <w:bookmarkStart w:id="74" w:name="_Toc370406807"/>
      <w:r w:rsidRPr="005945CA">
        <w:rPr>
          <w:color w:val="000000" w:themeColor="text1"/>
        </w:rPr>
        <w:t>3</w:t>
      </w:r>
      <w:r w:rsidR="008F02F6" w:rsidRPr="005945CA">
        <w:rPr>
          <w:color w:val="000000" w:themeColor="text1"/>
        </w:rPr>
        <w:t>.</w:t>
      </w:r>
      <w:r w:rsidR="00E741FC" w:rsidRPr="005945CA">
        <w:rPr>
          <w:color w:val="000000" w:themeColor="text1"/>
        </w:rPr>
        <w:t>5.6.</w:t>
      </w:r>
      <w:r w:rsidR="00867B7F" w:rsidRPr="005945CA">
        <w:rPr>
          <w:color w:val="000000" w:themeColor="text1"/>
        </w:rPr>
        <w:t>1</w:t>
      </w:r>
      <w:r w:rsidR="008F02F6" w:rsidRPr="005945CA">
        <w:rPr>
          <w:color w:val="000000" w:themeColor="text1"/>
        </w:rPr>
        <w:t xml:space="preserve"> Quantitative </w:t>
      </w:r>
      <w:r w:rsidR="00BE6CD1" w:rsidRPr="005945CA">
        <w:rPr>
          <w:color w:val="000000" w:themeColor="text1"/>
        </w:rPr>
        <w:t>d</w:t>
      </w:r>
      <w:r w:rsidR="008F02F6" w:rsidRPr="005945CA">
        <w:rPr>
          <w:color w:val="000000" w:themeColor="text1"/>
        </w:rPr>
        <w:t xml:space="preserve">ata </w:t>
      </w:r>
      <w:bookmarkEnd w:id="73"/>
      <w:bookmarkEnd w:id="74"/>
      <w:r w:rsidR="00BE6CD1" w:rsidRPr="005945CA">
        <w:rPr>
          <w:color w:val="000000" w:themeColor="text1"/>
        </w:rPr>
        <w:t>c</w:t>
      </w:r>
      <w:r w:rsidR="00B17E94" w:rsidRPr="005945CA">
        <w:rPr>
          <w:color w:val="000000" w:themeColor="text1"/>
        </w:rPr>
        <w:t>ollection</w:t>
      </w:r>
    </w:p>
    <w:p w:rsidR="00B17E94" w:rsidRPr="005945CA" w:rsidRDefault="008F02F6" w:rsidP="008F02F6">
      <w:pPr>
        <w:spacing w:after="240" w:line="360" w:lineRule="auto"/>
        <w:rPr>
          <w:rFonts w:ascii="Arial" w:hAnsi="Arial" w:cs="Arial"/>
          <w:color w:val="000000" w:themeColor="text1"/>
          <w:sz w:val="22"/>
        </w:rPr>
      </w:pPr>
      <w:r w:rsidRPr="005945CA">
        <w:rPr>
          <w:rFonts w:ascii="Arial" w:hAnsi="Arial" w:cs="Arial"/>
          <w:color w:val="000000" w:themeColor="text1"/>
          <w:sz w:val="22"/>
        </w:rPr>
        <w:t xml:space="preserve">Data is routinely gathered via the central nursing office as part of regular monthly monitoring of ward quality indicators. Individual ward sisters and </w:t>
      </w:r>
      <w:r w:rsidR="000543F0" w:rsidRPr="005945CA">
        <w:rPr>
          <w:rFonts w:ascii="Arial" w:hAnsi="Arial" w:cs="Arial"/>
          <w:color w:val="000000" w:themeColor="text1"/>
          <w:sz w:val="22"/>
        </w:rPr>
        <w:t>m</w:t>
      </w:r>
      <w:r w:rsidRPr="005945CA">
        <w:rPr>
          <w:rFonts w:ascii="Arial" w:hAnsi="Arial" w:cs="Arial"/>
          <w:color w:val="000000" w:themeColor="text1"/>
          <w:sz w:val="22"/>
        </w:rPr>
        <w:t>atrons are responsible for ensuring the collection and submission of data overseen by a unit Head of Nursing. Data was accessed through an electronic recording system for each of th</w:t>
      </w:r>
      <w:r w:rsidR="007343BE" w:rsidRPr="005945CA">
        <w:rPr>
          <w:rFonts w:ascii="Arial" w:hAnsi="Arial" w:cs="Arial"/>
          <w:color w:val="000000" w:themeColor="text1"/>
          <w:sz w:val="22"/>
        </w:rPr>
        <w:t>e ward settings and was observed</w:t>
      </w:r>
      <w:r w:rsidRPr="005945CA">
        <w:rPr>
          <w:rFonts w:ascii="Arial" w:hAnsi="Arial" w:cs="Arial"/>
          <w:color w:val="000000" w:themeColor="text1"/>
          <w:sz w:val="22"/>
        </w:rPr>
        <w:t xml:space="preserve"> throughout the period of the study, during which time the supervisory role was being introduced. No additional specific data </w:t>
      </w:r>
      <w:r w:rsidR="00B17E94" w:rsidRPr="005945CA">
        <w:rPr>
          <w:rFonts w:ascii="Arial" w:hAnsi="Arial" w:cs="Arial"/>
          <w:color w:val="000000" w:themeColor="text1"/>
          <w:sz w:val="22"/>
        </w:rPr>
        <w:t>collection</w:t>
      </w:r>
      <w:r w:rsidRPr="005945CA">
        <w:rPr>
          <w:rFonts w:ascii="Arial" w:hAnsi="Arial" w:cs="Arial"/>
          <w:color w:val="000000" w:themeColor="text1"/>
          <w:sz w:val="22"/>
        </w:rPr>
        <w:t xml:space="preserve"> is required for the purp</w:t>
      </w:r>
      <w:r w:rsidR="006162F6" w:rsidRPr="005945CA">
        <w:rPr>
          <w:rFonts w:ascii="Arial" w:hAnsi="Arial" w:cs="Arial"/>
          <w:color w:val="000000" w:themeColor="text1"/>
          <w:sz w:val="22"/>
        </w:rPr>
        <w:t xml:space="preserve">ose of the research study </w:t>
      </w:r>
      <w:r w:rsidR="00D3436B" w:rsidRPr="005945CA">
        <w:rPr>
          <w:rFonts w:ascii="Arial" w:hAnsi="Arial" w:cs="Arial"/>
          <w:color w:val="000000" w:themeColor="text1"/>
          <w:sz w:val="22"/>
        </w:rPr>
        <w:t>as data</w:t>
      </w:r>
      <w:r w:rsidRPr="005945CA">
        <w:rPr>
          <w:rFonts w:ascii="Arial" w:hAnsi="Arial" w:cs="Arial"/>
          <w:color w:val="000000" w:themeColor="text1"/>
          <w:sz w:val="22"/>
        </w:rPr>
        <w:t xml:space="preserve"> is collected and </w:t>
      </w:r>
      <w:r w:rsidR="00B17E94" w:rsidRPr="005945CA">
        <w:rPr>
          <w:rFonts w:ascii="Arial" w:hAnsi="Arial" w:cs="Arial"/>
          <w:color w:val="000000" w:themeColor="text1"/>
          <w:sz w:val="22"/>
        </w:rPr>
        <w:t>examined</w:t>
      </w:r>
      <w:r w:rsidRPr="005945CA">
        <w:rPr>
          <w:rFonts w:ascii="Arial" w:hAnsi="Arial" w:cs="Arial"/>
          <w:color w:val="000000" w:themeColor="text1"/>
          <w:sz w:val="22"/>
        </w:rPr>
        <w:t xml:space="preserve"> monthly as part of the established quality assurance programme in the research setting. The assertion is made that </w:t>
      </w:r>
      <w:r w:rsidR="007343BE" w:rsidRPr="005945CA">
        <w:rPr>
          <w:rFonts w:ascii="Arial" w:hAnsi="Arial" w:cs="Arial"/>
          <w:color w:val="000000" w:themeColor="text1"/>
          <w:sz w:val="22"/>
        </w:rPr>
        <w:t xml:space="preserve">performance of a ward in relation to </w:t>
      </w:r>
      <w:r w:rsidRPr="005945CA">
        <w:rPr>
          <w:rFonts w:ascii="Arial" w:hAnsi="Arial" w:cs="Arial"/>
          <w:color w:val="000000" w:themeColor="text1"/>
          <w:sz w:val="22"/>
        </w:rPr>
        <w:t>war</w:t>
      </w:r>
      <w:r w:rsidR="007343BE" w:rsidRPr="005945CA">
        <w:rPr>
          <w:rFonts w:ascii="Arial" w:hAnsi="Arial" w:cs="Arial"/>
          <w:color w:val="000000" w:themeColor="text1"/>
          <w:sz w:val="22"/>
        </w:rPr>
        <w:t>d nursing quality indicators is</w:t>
      </w:r>
      <w:r w:rsidRPr="005945CA">
        <w:rPr>
          <w:rFonts w:ascii="Arial" w:hAnsi="Arial" w:cs="Arial"/>
          <w:color w:val="000000" w:themeColor="text1"/>
          <w:sz w:val="22"/>
        </w:rPr>
        <w:t xml:space="preserve"> linked to the role and ability of the ward sister to practice with supervisory status.</w:t>
      </w:r>
    </w:p>
    <w:p w:rsidR="00B17E94" w:rsidRPr="005945CA" w:rsidRDefault="00B17E94" w:rsidP="008F02F6">
      <w:pPr>
        <w:spacing w:after="240" w:line="360" w:lineRule="auto"/>
        <w:rPr>
          <w:rFonts w:ascii="Arial" w:hAnsi="Arial" w:cs="Arial"/>
          <w:color w:val="000000" w:themeColor="text1"/>
          <w:sz w:val="22"/>
        </w:rPr>
      </w:pPr>
      <w:r w:rsidRPr="005945CA">
        <w:rPr>
          <w:rFonts w:ascii="Arial" w:hAnsi="Arial" w:cs="Arial"/>
          <w:color w:val="000000" w:themeColor="text1"/>
          <w:sz w:val="22"/>
        </w:rPr>
        <w:t>For the pu</w:t>
      </w:r>
      <w:r w:rsidR="006162F6" w:rsidRPr="005945CA">
        <w:rPr>
          <w:rFonts w:ascii="Arial" w:hAnsi="Arial" w:cs="Arial"/>
          <w:color w:val="000000" w:themeColor="text1"/>
          <w:sz w:val="22"/>
        </w:rPr>
        <w:t>rpose of this study data were</w:t>
      </w:r>
      <w:r w:rsidR="007343BE" w:rsidRPr="005945CA">
        <w:rPr>
          <w:rFonts w:ascii="Arial" w:hAnsi="Arial" w:cs="Arial"/>
          <w:color w:val="000000" w:themeColor="text1"/>
          <w:sz w:val="22"/>
        </w:rPr>
        <w:t xml:space="preserve"> </w:t>
      </w:r>
      <w:r w:rsidRPr="005945CA">
        <w:rPr>
          <w:rFonts w:ascii="Arial" w:hAnsi="Arial" w:cs="Arial"/>
          <w:color w:val="000000" w:themeColor="text1"/>
          <w:sz w:val="22"/>
        </w:rPr>
        <w:t>analysed across the study period using non-parametric tests as described in Chapter 5.</w:t>
      </w:r>
    </w:p>
    <w:p w:rsidR="008F02F6" w:rsidRPr="005945CA" w:rsidRDefault="00DC7587" w:rsidP="009624D1">
      <w:pPr>
        <w:pStyle w:val="Heading3"/>
        <w:rPr>
          <w:color w:val="000000" w:themeColor="text1"/>
        </w:rPr>
      </w:pPr>
      <w:bookmarkStart w:id="75" w:name="_Toc367799200"/>
      <w:bookmarkStart w:id="76" w:name="_Toc370406810"/>
      <w:bookmarkStart w:id="77" w:name="_Toc496894849"/>
      <w:r w:rsidRPr="005945CA">
        <w:rPr>
          <w:color w:val="000000" w:themeColor="text1"/>
        </w:rPr>
        <w:lastRenderedPageBreak/>
        <w:t>3.6</w:t>
      </w:r>
      <w:r w:rsidR="008F02F6" w:rsidRPr="005945CA">
        <w:rPr>
          <w:color w:val="000000" w:themeColor="text1"/>
        </w:rPr>
        <w:t xml:space="preserve"> </w:t>
      </w:r>
      <w:r w:rsidR="00C22EFD" w:rsidRPr="005945CA">
        <w:rPr>
          <w:color w:val="000000" w:themeColor="text1"/>
        </w:rPr>
        <w:tab/>
      </w:r>
      <w:r w:rsidR="008F02F6" w:rsidRPr="005945CA">
        <w:rPr>
          <w:color w:val="000000" w:themeColor="text1"/>
        </w:rPr>
        <w:t>Summary</w:t>
      </w:r>
      <w:bookmarkEnd w:id="75"/>
      <w:bookmarkEnd w:id="76"/>
      <w:bookmarkEnd w:id="77"/>
    </w:p>
    <w:p w:rsidR="008F02F6" w:rsidRPr="005945CA" w:rsidRDefault="008F02F6" w:rsidP="008F02F6">
      <w:pPr>
        <w:spacing w:after="240" w:line="360" w:lineRule="auto"/>
        <w:rPr>
          <w:rFonts w:ascii="Arial" w:hAnsi="Arial" w:cs="Arial"/>
          <w:color w:val="000000" w:themeColor="text1"/>
          <w:sz w:val="22"/>
        </w:rPr>
      </w:pPr>
      <w:r w:rsidRPr="005945CA">
        <w:rPr>
          <w:rFonts w:ascii="Arial" w:hAnsi="Arial" w:cs="Arial"/>
          <w:color w:val="000000" w:themeColor="text1"/>
          <w:sz w:val="22"/>
        </w:rPr>
        <w:t xml:space="preserve">The research examines the relationship between supervisory ward sister roles and their influence on the quality of patient care.  Analysis of personal stories within case study methodology aims to reveal </w:t>
      </w:r>
      <w:r w:rsidR="007343BE" w:rsidRPr="005945CA">
        <w:rPr>
          <w:rFonts w:ascii="Arial" w:hAnsi="Arial" w:cs="Arial"/>
          <w:color w:val="000000" w:themeColor="text1"/>
          <w:sz w:val="22"/>
        </w:rPr>
        <w:t>meaning and</w:t>
      </w:r>
      <w:r w:rsidRPr="005945CA">
        <w:rPr>
          <w:rFonts w:ascii="Arial" w:hAnsi="Arial" w:cs="Arial"/>
          <w:color w:val="000000" w:themeColor="text1"/>
          <w:sz w:val="22"/>
        </w:rPr>
        <w:t xml:space="preserve"> demonstrate the factors which influence adopting supervisory roles as best practice when substantial evidence exists to recommend this approach. Throu</w:t>
      </w:r>
      <w:r w:rsidR="0056323D" w:rsidRPr="005945CA">
        <w:rPr>
          <w:rFonts w:ascii="Arial" w:hAnsi="Arial" w:cs="Arial"/>
          <w:color w:val="000000" w:themeColor="text1"/>
          <w:sz w:val="22"/>
        </w:rPr>
        <w:t>gh hermeneutic analysis of semi-</w:t>
      </w:r>
      <w:r w:rsidRPr="005945CA">
        <w:rPr>
          <w:rFonts w:ascii="Arial" w:hAnsi="Arial" w:cs="Arial"/>
          <w:color w:val="000000" w:themeColor="text1"/>
          <w:sz w:val="22"/>
        </w:rPr>
        <w:t>structured interviews and examination of nursing quality indicators an understanding of the lived experience of ward sisters within the context of the current reforms in hea</w:t>
      </w:r>
      <w:r w:rsidR="000F0A1D" w:rsidRPr="005945CA">
        <w:rPr>
          <w:rFonts w:ascii="Arial" w:hAnsi="Arial" w:cs="Arial"/>
          <w:color w:val="000000" w:themeColor="text1"/>
          <w:sz w:val="22"/>
        </w:rPr>
        <w:t xml:space="preserve">th service provision </w:t>
      </w:r>
      <w:r w:rsidRPr="005945CA">
        <w:rPr>
          <w:rFonts w:ascii="Arial" w:hAnsi="Arial" w:cs="Arial"/>
          <w:color w:val="000000" w:themeColor="text1"/>
          <w:sz w:val="22"/>
        </w:rPr>
        <w:t>is provided.</w:t>
      </w:r>
    </w:p>
    <w:p w:rsidR="008F02F6" w:rsidRPr="005945CA" w:rsidRDefault="008F02F6" w:rsidP="008F02F6">
      <w:pPr>
        <w:spacing w:after="240" w:line="360" w:lineRule="auto"/>
        <w:rPr>
          <w:rFonts w:ascii="Arial" w:hAnsi="Arial" w:cs="Arial"/>
          <w:color w:val="000000" w:themeColor="text1"/>
          <w:sz w:val="22"/>
        </w:rPr>
      </w:pPr>
      <w:bookmarkStart w:id="78" w:name="x01484834-20110719-01-bibr1"/>
      <w:bookmarkEnd w:id="78"/>
      <w:r w:rsidRPr="005945CA">
        <w:rPr>
          <w:rFonts w:ascii="Arial" w:hAnsi="Arial" w:cs="Arial"/>
          <w:color w:val="000000" w:themeColor="text1"/>
          <w:sz w:val="22"/>
        </w:rPr>
        <w:t>Critical to the study has been the application of ethical principles throughout the design of the research tools and analysis of the data extracted. It was important to ensure that the researcher’s role did not influence either recruitment to, or management of the research design and interpretation. Through rigorous application of sound approaches it is hoped that this research will add to the body of knowledge in relation to the critical role the ward sister plays in influencing patient care.</w:t>
      </w:r>
    </w:p>
    <w:p w:rsidR="001024FC" w:rsidRPr="005945CA" w:rsidRDefault="001024FC" w:rsidP="008F02F6">
      <w:pPr>
        <w:spacing w:after="240" w:line="360" w:lineRule="auto"/>
        <w:rPr>
          <w:rFonts w:ascii="Arial" w:hAnsi="Arial" w:cs="Arial"/>
          <w:color w:val="000000" w:themeColor="text1"/>
          <w:sz w:val="22"/>
        </w:rPr>
      </w:pPr>
      <w:r w:rsidRPr="005945CA">
        <w:rPr>
          <w:rFonts w:ascii="Arial" w:hAnsi="Arial" w:cs="Arial"/>
          <w:color w:val="000000" w:themeColor="text1"/>
          <w:sz w:val="22"/>
        </w:rPr>
        <w:t>This Chapter has identified the philosophical foundations of my study and describes the chosen methodology for the research. Chapter 4 set</w:t>
      </w:r>
      <w:r w:rsidR="0056323D" w:rsidRPr="005945CA">
        <w:rPr>
          <w:rFonts w:ascii="Arial" w:hAnsi="Arial" w:cs="Arial"/>
          <w:color w:val="000000" w:themeColor="text1"/>
          <w:sz w:val="22"/>
        </w:rPr>
        <w:t>s</w:t>
      </w:r>
      <w:r w:rsidRPr="005945CA">
        <w:rPr>
          <w:rFonts w:ascii="Arial" w:hAnsi="Arial" w:cs="Arial"/>
          <w:color w:val="000000" w:themeColor="text1"/>
          <w:sz w:val="22"/>
        </w:rPr>
        <w:t xml:space="preserve"> out the qualitative findings of the research interviews.</w:t>
      </w:r>
    </w:p>
    <w:p w:rsidR="008F02F6" w:rsidRPr="005945CA" w:rsidRDefault="008F02F6" w:rsidP="008F02F6">
      <w:pPr>
        <w:spacing w:line="360" w:lineRule="auto"/>
        <w:rPr>
          <w:rFonts w:ascii="Arial" w:hAnsi="Arial" w:cs="Arial"/>
          <w:color w:val="000000" w:themeColor="text1"/>
          <w:sz w:val="22"/>
        </w:rPr>
      </w:pPr>
    </w:p>
    <w:p w:rsidR="008F02F6" w:rsidRPr="005945CA" w:rsidRDefault="008F02F6" w:rsidP="008F02F6">
      <w:pPr>
        <w:spacing w:line="360" w:lineRule="auto"/>
        <w:rPr>
          <w:color w:val="000000" w:themeColor="text1"/>
          <w:sz w:val="22"/>
        </w:rPr>
      </w:pPr>
    </w:p>
    <w:p w:rsidR="008F02F6" w:rsidRPr="005945CA" w:rsidRDefault="008F02F6" w:rsidP="008F02F6">
      <w:pPr>
        <w:spacing w:line="360" w:lineRule="auto"/>
        <w:rPr>
          <w:color w:val="000000" w:themeColor="text1"/>
          <w:sz w:val="22"/>
        </w:rPr>
      </w:pPr>
    </w:p>
    <w:p w:rsidR="008F02F6" w:rsidRPr="005945CA" w:rsidRDefault="008F02F6" w:rsidP="008F02F6">
      <w:pPr>
        <w:spacing w:line="360" w:lineRule="auto"/>
        <w:rPr>
          <w:color w:val="000000" w:themeColor="text1"/>
          <w:sz w:val="22"/>
        </w:rPr>
      </w:pPr>
      <w:r w:rsidRPr="005945CA">
        <w:rPr>
          <w:color w:val="000000" w:themeColor="text1"/>
          <w:sz w:val="22"/>
        </w:rPr>
        <w:br w:type="page"/>
      </w:r>
    </w:p>
    <w:p w:rsidR="00892817" w:rsidRPr="005945CA" w:rsidRDefault="00892817" w:rsidP="008F02F6">
      <w:pPr>
        <w:pStyle w:val="Heading1"/>
        <w:rPr>
          <w:color w:val="000000" w:themeColor="text1"/>
          <w:sz w:val="22"/>
          <w:szCs w:val="22"/>
        </w:rPr>
      </w:pPr>
      <w:bookmarkStart w:id="79" w:name="_Toc496894850"/>
      <w:r w:rsidRPr="005945CA">
        <w:rPr>
          <w:color w:val="000000" w:themeColor="text1"/>
          <w:sz w:val="22"/>
          <w:szCs w:val="22"/>
        </w:rPr>
        <w:lastRenderedPageBreak/>
        <w:t>CHAPTER 4</w:t>
      </w:r>
    </w:p>
    <w:p w:rsidR="008F02F6" w:rsidRPr="005945CA" w:rsidRDefault="008F02F6" w:rsidP="008F02F6">
      <w:pPr>
        <w:pStyle w:val="Heading1"/>
        <w:rPr>
          <w:color w:val="000000" w:themeColor="text1"/>
          <w:sz w:val="22"/>
          <w:szCs w:val="22"/>
        </w:rPr>
      </w:pPr>
      <w:r w:rsidRPr="005945CA">
        <w:rPr>
          <w:color w:val="000000" w:themeColor="text1"/>
          <w:sz w:val="22"/>
          <w:szCs w:val="22"/>
        </w:rPr>
        <w:br/>
        <w:t>Findings - Interviews</w:t>
      </w:r>
      <w:bookmarkEnd w:id="79"/>
    </w:p>
    <w:p w:rsidR="008F02F6" w:rsidRPr="005945CA" w:rsidRDefault="008F02F6" w:rsidP="008F02F6">
      <w:pPr>
        <w:spacing w:line="360" w:lineRule="auto"/>
        <w:rPr>
          <w:rFonts w:ascii="Arial" w:hAnsi="Arial" w:cs="Arial"/>
          <w:color w:val="000000" w:themeColor="text1"/>
          <w:sz w:val="22"/>
        </w:rPr>
      </w:pPr>
    </w:p>
    <w:p w:rsidR="008F02F6" w:rsidRPr="005945CA" w:rsidRDefault="008F02F6" w:rsidP="009624D1">
      <w:pPr>
        <w:pStyle w:val="Heading3"/>
        <w:rPr>
          <w:color w:val="000000" w:themeColor="text1"/>
        </w:rPr>
      </w:pPr>
      <w:bookmarkStart w:id="80" w:name="_Toc496894851"/>
      <w:r w:rsidRPr="005945CA">
        <w:rPr>
          <w:color w:val="000000" w:themeColor="text1"/>
        </w:rPr>
        <w:t xml:space="preserve">4.0 </w:t>
      </w:r>
      <w:r w:rsidR="00C22EFD" w:rsidRPr="005945CA">
        <w:rPr>
          <w:color w:val="000000" w:themeColor="text1"/>
        </w:rPr>
        <w:tab/>
      </w:r>
      <w:r w:rsidRPr="005945CA">
        <w:rPr>
          <w:color w:val="000000" w:themeColor="text1"/>
        </w:rPr>
        <w:t>Introduction</w:t>
      </w:r>
      <w:bookmarkEnd w:id="80"/>
      <w:r w:rsidRPr="005945CA">
        <w:rPr>
          <w:color w:val="000000" w:themeColor="text1"/>
        </w:rPr>
        <w:t xml:space="preserve">  </w:t>
      </w:r>
    </w:p>
    <w:p w:rsidR="008F02F6" w:rsidRPr="005945CA" w:rsidRDefault="008F02F6" w:rsidP="008F02F6">
      <w:pPr>
        <w:spacing w:after="240" w:line="360" w:lineRule="auto"/>
        <w:rPr>
          <w:rFonts w:ascii="Arial" w:hAnsi="Arial" w:cs="Arial"/>
          <w:color w:val="000000" w:themeColor="text1"/>
          <w:sz w:val="22"/>
        </w:rPr>
      </w:pPr>
      <w:r w:rsidRPr="005945CA">
        <w:rPr>
          <w:rFonts w:ascii="Arial" w:hAnsi="Arial" w:cs="Arial"/>
          <w:color w:val="000000" w:themeColor="text1"/>
          <w:sz w:val="22"/>
        </w:rPr>
        <w:t xml:space="preserve">As has been identified within the methodology chapter, this study was undertaken using case study research </w:t>
      </w:r>
      <w:r w:rsidR="00A4793E" w:rsidRPr="005945CA">
        <w:rPr>
          <w:rFonts w:ascii="Arial" w:hAnsi="Arial" w:cs="Arial"/>
          <w:color w:val="000000" w:themeColor="text1"/>
          <w:sz w:val="22"/>
        </w:rPr>
        <w:t>within an interpretive paradigm</w:t>
      </w:r>
      <w:r w:rsidRPr="005945CA">
        <w:rPr>
          <w:rFonts w:ascii="Arial" w:hAnsi="Arial" w:cs="Arial"/>
          <w:color w:val="000000" w:themeColor="text1"/>
          <w:sz w:val="22"/>
        </w:rPr>
        <w:t xml:space="preserve"> (Stake, 1995; Bassey</w:t>
      </w:r>
      <w:r w:rsidR="002C52AC" w:rsidRPr="005945CA">
        <w:rPr>
          <w:rFonts w:ascii="Arial" w:hAnsi="Arial" w:cs="Arial"/>
          <w:color w:val="000000" w:themeColor="text1"/>
          <w:sz w:val="22"/>
        </w:rPr>
        <w:t>, 1999</w:t>
      </w:r>
      <w:r w:rsidRPr="005945CA">
        <w:rPr>
          <w:rFonts w:ascii="Arial" w:hAnsi="Arial" w:cs="Arial"/>
          <w:color w:val="000000" w:themeColor="text1"/>
          <w:sz w:val="22"/>
        </w:rPr>
        <w:t>; Cohen</w:t>
      </w:r>
      <w:r w:rsidR="00993B11" w:rsidRPr="005945CA">
        <w:rPr>
          <w:rFonts w:ascii="Arial" w:hAnsi="Arial" w:cs="Arial"/>
          <w:color w:val="000000" w:themeColor="text1"/>
          <w:sz w:val="22"/>
        </w:rPr>
        <w:t>,</w:t>
      </w:r>
      <w:r w:rsidRPr="005945CA">
        <w:rPr>
          <w:rFonts w:ascii="Arial" w:hAnsi="Arial" w:cs="Arial"/>
          <w:color w:val="000000" w:themeColor="text1"/>
          <w:sz w:val="22"/>
        </w:rPr>
        <w:t xml:space="preserve"> et al.</w:t>
      </w:r>
      <w:r w:rsidR="002C52AC" w:rsidRPr="005945CA">
        <w:rPr>
          <w:rFonts w:ascii="Arial" w:hAnsi="Arial" w:cs="Arial"/>
          <w:color w:val="000000" w:themeColor="text1"/>
          <w:sz w:val="22"/>
        </w:rPr>
        <w:t xml:space="preserve">, </w:t>
      </w:r>
      <w:r w:rsidR="00915108" w:rsidRPr="005945CA">
        <w:rPr>
          <w:rFonts w:ascii="Arial" w:hAnsi="Arial" w:cs="Arial"/>
          <w:color w:val="000000" w:themeColor="text1"/>
          <w:sz w:val="22"/>
        </w:rPr>
        <w:t>2003</w:t>
      </w:r>
      <w:r w:rsidRPr="005945CA">
        <w:rPr>
          <w:rFonts w:ascii="Arial" w:hAnsi="Arial" w:cs="Arial"/>
          <w:color w:val="000000" w:themeColor="text1"/>
          <w:sz w:val="22"/>
        </w:rPr>
        <w:t>)</w:t>
      </w:r>
      <w:r w:rsidR="002C52AC" w:rsidRPr="005945CA">
        <w:rPr>
          <w:rFonts w:ascii="Arial" w:hAnsi="Arial" w:cs="Arial"/>
          <w:color w:val="000000" w:themeColor="text1"/>
          <w:sz w:val="22"/>
        </w:rPr>
        <w:t>.</w:t>
      </w:r>
      <w:r w:rsidRPr="005945CA">
        <w:rPr>
          <w:rFonts w:ascii="Arial" w:hAnsi="Arial" w:cs="Arial"/>
          <w:color w:val="000000" w:themeColor="text1"/>
          <w:sz w:val="22"/>
        </w:rPr>
        <w:t xml:space="preserve"> Case study research enabled comparisons to be made between the experiences of five ward sisters before and after the transition to supervisory status. </w:t>
      </w:r>
    </w:p>
    <w:p w:rsidR="008F02F6" w:rsidRPr="005945CA" w:rsidRDefault="008F02F6" w:rsidP="008F02F6">
      <w:pPr>
        <w:spacing w:after="240" w:line="360" w:lineRule="auto"/>
        <w:rPr>
          <w:rFonts w:ascii="Arial" w:hAnsi="Arial" w:cs="Arial"/>
          <w:color w:val="000000" w:themeColor="text1"/>
          <w:sz w:val="22"/>
        </w:rPr>
      </w:pPr>
      <w:r w:rsidRPr="005945CA">
        <w:rPr>
          <w:rFonts w:ascii="Arial" w:hAnsi="Arial" w:cs="Arial"/>
          <w:color w:val="000000" w:themeColor="text1"/>
          <w:sz w:val="22"/>
        </w:rPr>
        <w:t xml:space="preserve">The overall case has been described as the experience of ‘the ward sister’ within an NHS hospital, </w:t>
      </w:r>
      <w:r w:rsidR="00A4793E" w:rsidRPr="005945CA">
        <w:rPr>
          <w:rFonts w:ascii="Arial" w:hAnsi="Arial" w:cs="Arial"/>
          <w:color w:val="000000" w:themeColor="text1"/>
          <w:sz w:val="22"/>
        </w:rPr>
        <w:t xml:space="preserve">with </w:t>
      </w:r>
      <w:r w:rsidRPr="005945CA">
        <w:rPr>
          <w:rFonts w:ascii="Arial" w:hAnsi="Arial" w:cs="Arial"/>
          <w:color w:val="000000" w:themeColor="text1"/>
          <w:sz w:val="22"/>
        </w:rPr>
        <w:t>the five individual ward sisters form</w:t>
      </w:r>
      <w:r w:rsidR="00A4793E" w:rsidRPr="005945CA">
        <w:rPr>
          <w:rFonts w:ascii="Arial" w:hAnsi="Arial" w:cs="Arial"/>
          <w:color w:val="000000" w:themeColor="text1"/>
          <w:sz w:val="22"/>
        </w:rPr>
        <w:t>ing</w:t>
      </w:r>
      <w:r w:rsidRPr="005945CA">
        <w:rPr>
          <w:rFonts w:ascii="Arial" w:hAnsi="Arial" w:cs="Arial"/>
          <w:color w:val="000000" w:themeColor="text1"/>
          <w:sz w:val="22"/>
        </w:rPr>
        <w:t xml:space="preserve"> the embedded</w:t>
      </w:r>
      <w:r w:rsidR="00C93B77" w:rsidRPr="005945CA">
        <w:rPr>
          <w:rFonts w:ascii="Arial" w:hAnsi="Arial" w:cs="Arial"/>
          <w:color w:val="000000" w:themeColor="text1"/>
          <w:sz w:val="22"/>
        </w:rPr>
        <w:t xml:space="preserve"> units within the case. Data were</w:t>
      </w:r>
      <w:r w:rsidRPr="005945CA">
        <w:rPr>
          <w:rFonts w:ascii="Arial" w:hAnsi="Arial" w:cs="Arial"/>
          <w:color w:val="000000" w:themeColor="text1"/>
          <w:sz w:val="22"/>
        </w:rPr>
        <w:t xml:space="preserve"> analysed </w:t>
      </w:r>
      <w:r w:rsidRPr="005945CA">
        <w:rPr>
          <w:rFonts w:ascii="Arial" w:hAnsi="Arial" w:cs="Arial"/>
          <w:iCs/>
          <w:color w:val="000000" w:themeColor="text1"/>
          <w:sz w:val="22"/>
        </w:rPr>
        <w:t xml:space="preserve">within </w:t>
      </w:r>
      <w:r w:rsidRPr="005945CA">
        <w:rPr>
          <w:rFonts w:ascii="Arial" w:hAnsi="Arial" w:cs="Arial"/>
          <w:color w:val="000000" w:themeColor="text1"/>
          <w:sz w:val="22"/>
        </w:rPr>
        <w:t xml:space="preserve">the wards separately as well as </w:t>
      </w:r>
      <w:r w:rsidRPr="005945CA">
        <w:rPr>
          <w:rFonts w:ascii="Arial" w:hAnsi="Arial" w:cs="Arial"/>
          <w:iCs/>
          <w:color w:val="000000" w:themeColor="text1"/>
          <w:sz w:val="22"/>
        </w:rPr>
        <w:t xml:space="preserve">across </w:t>
      </w:r>
      <w:r w:rsidRPr="005945CA">
        <w:rPr>
          <w:rFonts w:ascii="Arial" w:hAnsi="Arial" w:cs="Arial"/>
          <w:color w:val="000000" w:themeColor="text1"/>
          <w:sz w:val="22"/>
        </w:rPr>
        <w:t xml:space="preserve">all of the wards to give a rich picture of the hospital as a case. </w:t>
      </w:r>
      <w:r w:rsidRPr="005945CA">
        <w:rPr>
          <w:rFonts w:ascii="Arial" w:eastAsia="CMSY9" w:hAnsi="Arial" w:cs="Arial"/>
          <w:color w:val="000000" w:themeColor="text1"/>
          <w:sz w:val="22"/>
        </w:rPr>
        <w:t xml:space="preserve">The interviews were completed prior to the introduction of supervisory status, and again twelve months later. </w:t>
      </w:r>
      <w:r w:rsidRPr="005945CA">
        <w:rPr>
          <w:rFonts w:ascii="Arial" w:hAnsi="Arial" w:cs="Arial"/>
          <w:color w:val="000000" w:themeColor="text1"/>
          <w:sz w:val="22"/>
        </w:rPr>
        <w:t xml:space="preserve">Combining the qualitative interviews and quantitative data from nursing quality indicators allowed the development of a </w:t>
      </w:r>
      <w:r w:rsidR="00A4793E" w:rsidRPr="005945CA">
        <w:rPr>
          <w:rFonts w:ascii="Arial" w:hAnsi="Arial" w:cs="Arial"/>
          <w:color w:val="000000" w:themeColor="text1"/>
          <w:sz w:val="22"/>
        </w:rPr>
        <w:t>‘</w:t>
      </w:r>
      <w:r w:rsidRPr="005945CA">
        <w:rPr>
          <w:rFonts w:ascii="Arial" w:hAnsi="Arial" w:cs="Arial"/>
          <w:color w:val="000000" w:themeColor="text1"/>
          <w:sz w:val="22"/>
        </w:rPr>
        <w:t xml:space="preserve">thick’ description of the phenomenon.  </w:t>
      </w:r>
      <w:r w:rsidR="00092CD4" w:rsidRPr="005945CA">
        <w:rPr>
          <w:rFonts w:ascii="Arial" w:hAnsi="Arial" w:cs="Arial"/>
          <w:color w:val="000000" w:themeColor="text1"/>
          <w:sz w:val="22"/>
        </w:rPr>
        <w:t xml:space="preserve">This case study research benefits from qualitative as well as </w:t>
      </w:r>
      <w:r w:rsidRPr="005945CA">
        <w:rPr>
          <w:rFonts w:ascii="Arial" w:hAnsi="Arial" w:cs="Arial"/>
          <w:color w:val="000000" w:themeColor="text1"/>
          <w:sz w:val="22"/>
        </w:rPr>
        <w:t>quantitative investigation within the broad interpretive framework. The findings from analysis of the case study are presented in the foll</w:t>
      </w:r>
      <w:r w:rsidR="00915108" w:rsidRPr="005945CA">
        <w:rPr>
          <w:rFonts w:ascii="Arial" w:hAnsi="Arial" w:cs="Arial"/>
          <w:color w:val="000000" w:themeColor="text1"/>
          <w:sz w:val="22"/>
        </w:rPr>
        <w:t>owing two chapters. This chapter</w:t>
      </w:r>
      <w:r w:rsidRPr="005945CA">
        <w:rPr>
          <w:rFonts w:ascii="Arial" w:hAnsi="Arial" w:cs="Arial"/>
          <w:color w:val="000000" w:themeColor="text1"/>
          <w:sz w:val="22"/>
        </w:rPr>
        <w:t xml:space="preserve"> describes the findings from the qualitative interviews with the ward sisters and chapter five follows with the analysis of the quantitative data.</w:t>
      </w:r>
    </w:p>
    <w:p w:rsidR="008F02F6" w:rsidRPr="005945CA" w:rsidRDefault="008F02F6" w:rsidP="009624D1">
      <w:pPr>
        <w:pStyle w:val="Heading3"/>
        <w:rPr>
          <w:color w:val="000000" w:themeColor="text1"/>
        </w:rPr>
      </w:pPr>
      <w:bookmarkStart w:id="81" w:name="_Toc496894852"/>
      <w:r w:rsidRPr="005945CA">
        <w:rPr>
          <w:color w:val="000000" w:themeColor="text1"/>
        </w:rPr>
        <w:t xml:space="preserve">4.1 </w:t>
      </w:r>
      <w:r w:rsidR="00C22EFD" w:rsidRPr="005945CA">
        <w:rPr>
          <w:color w:val="000000" w:themeColor="text1"/>
        </w:rPr>
        <w:tab/>
      </w:r>
      <w:r w:rsidRPr="005945CA">
        <w:rPr>
          <w:color w:val="000000" w:themeColor="text1"/>
        </w:rPr>
        <w:t>Description of the embedded units within the case</w:t>
      </w:r>
      <w:bookmarkEnd w:id="81"/>
    </w:p>
    <w:p w:rsidR="008F02F6" w:rsidRPr="005945CA" w:rsidRDefault="008F02F6" w:rsidP="008F02F6">
      <w:pPr>
        <w:spacing w:after="240" w:line="360" w:lineRule="auto"/>
        <w:rPr>
          <w:rFonts w:ascii="Arial" w:hAnsi="Arial" w:cs="Arial"/>
          <w:b/>
          <w:color w:val="000000" w:themeColor="text1"/>
          <w:sz w:val="22"/>
        </w:rPr>
      </w:pPr>
      <w:r w:rsidRPr="005945CA">
        <w:rPr>
          <w:rFonts w:ascii="Arial" w:hAnsi="Arial" w:cs="Arial"/>
          <w:color w:val="000000" w:themeColor="text1"/>
          <w:sz w:val="22"/>
        </w:rPr>
        <w:t>The five hospital ward</w:t>
      </w:r>
      <w:r w:rsidR="004E6C82" w:rsidRPr="005945CA">
        <w:rPr>
          <w:rFonts w:ascii="Arial" w:hAnsi="Arial" w:cs="Arial"/>
          <w:color w:val="000000" w:themeColor="text1"/>
          <w:sz w:val="22"/>
        </w:rPr>
        <w:t>s</w:t>
      </w:r>
      <w:r w:rsidRPr="005945CA">
        <w:rPr>
          <w:rFonts w:ascii="Arial" w:hAnsi="Arial" w:cs="Arial"/>
          <w:color w:val="000000" w:themeColor="text1"/>
          <w:sz w:val="22"/>
        </w:rPr>
        <w:t xml:space="preserve"> (sub-unit</w:t>
      </w:r>
      <w:r w:rsidR="004E6C82" w:rsidRPr="005945CA">
        <w:rPr>
          <w:rFonts w:ascii="Arial" w:hAnsi="Arial" w:cs="Arial"/>
          <w:color w:val="000000" w:themeColor="text1"/>
          <w:sz w:val="22"/>
        </w:rPr>
        <w:t>s of the case)</w:t>
      </w:r>
      <w:r w:rsidRPr="005945CA">
        <w:rPr>
          <w:rFonts w:ascii="Arial" w:hAnsi="Arial" w:cs="Arial"/>
          <w:color w:val="000000" w:themeColor="text1"/>
          <w:sz w:val="22"/>
        </w:rPr>
        <w:t xml:space="preserve"> considered, were composed of three acute medical ward sisters, one acute surgical ward sister and one a mixed specialty ward sister. The wards varied in size from 22 to 37 beds and 35 to 50 whole time equivalent staff comprised of a mixture of registered nurses and health care support workers for which the ward sister was </w:t>
      </w:r>
      <w:r w:rsidR="002C52AC" w:rsidRPr="005945CA">
        <w:rPr>
          <w:rFonts w:ascii="Arial" w:hAnsi="Arial" w:cs="Arial"/>
          <w:color w:val="000000" w:themeColor="text1"/>
          <w:sz w:val="22"/>
        </w:rPr>
        <w:t xml:space="preserve">the line </w:t>
      </w:r>
      <w:r w:rsidRPr="005945CA">
        <w:rPr>
          <w:rFonts w:ascii="Arial" w:hAnsi="Arial" w:cs="Arial"/>
          <w:color w:val="000000" w:themeColor="text1"/>
          <w:sz w:val="22"/>
        </w:rPr>
        <w:t>manager.</w:t>
      </w:r>
    </w:p>
    <w:p w:rsidR="008F02F6" w:rsidRPr="005945CA" w:rsidRDefault="008F02F6" w:rsidP="008F02F6">
      <w:pPr>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The ward sister within this context is a regis</w:t>
      </w:r>
      <w:r w:rsidR="00A4793E" w:rsidRPr="005945CA">
        <w:rPr>
          <w:rFonts w:ascii="Arial" w:hAnsi="Arial" w:cs="Arial"/>
          <w:color w:val="000000" w:themeColor="text1"/>
          <w:sz w:val="22"/>
          <w:szCs w:val="22"/>
        </w:rPr>
        <w:t>tered general nurse within the A</w:t>
      </w:r>
      <w:r w:rsidRPr="005945CA">
        <w:rPr>
          <w:rFonts w:ascii="Arial" w:hAnsi="Arial" w:cs="Arial"/>
          <w:color w:val="000000" w:themeColor="text1"/>
          <w:sz w:val="22"/>
          <w:szCs w:val="22"/>
        </w:rPr>
        <w:t xml:space="preserve">genda for </w:t>
      </w:r>
      <w:r w:rsidR="00A4793E" w:rsidRPr="005945CA">
        <w:rPr>
          <w:rFonts w:ascii="Arial" w:hAnsi="Arial" w:cs="Arial"/>
          <w:color w:val="000000" w:themeColor="text1"/>
          <w:sz w:val="22"/>
          <w:szCs w:val="22"/>
        </w:rPr>
        <w:t>C</w:t>
      </w:r>
      <w:r w:rsidRPr="005945CA">
        <w:rPr>
          <w:rFonts w:ascii="Arial" w:hAnsi="Arial" w:cs="Arial"/>
          <w:color w:val="000000" w:themeColor="text1"/>
          <w:sz w:val="22"/>
          <w:szCs w:val="22"/>
        </w:rPr>
        <w:t xml:space="preserve">hange banding group 7 (this being the NHS national system which </w:t>
      </w:r>
      <w:r w:rsidRPr="005945CA">
        <w:rPr>
          <w:rFonts w:ascii="Arial" w:hAnsi="Arial" w:cs="Arial"/>
          <w:color w:val="000000" w:themeColor="text1"/>
          <w:sz w:val="22"/>
          <w:szCs w:val="22"/>
          <w:shd w:val="clear" w:color="auto" w:fill="FFFFFF"/>
        </w:rPr>
        <w:t>allocates nursing posts to set pay bands, using the NHS Job Evaluation Scheme)</w:t>
      </w:r>
      <w:r w:rsidRPr="005945CA">
        <w:rPr>
          <w:rFonts w:ascii="Arial" w:hAnsi="Arial" w:cs="Arial"/>
          <w:color w:val="000000" w:themeColor="text1"/>
          <w:sz w:val="22"/>
          <w:szCs w:val="22"/>
        </w:rPr>
        <w:t xml:space="preserve"> and is commonly called the senior sister. In general terms the post holder has p</w:t>
      </w:r>
      <w:r w:rsidR="00EE1AA5" w:rsidRPr="005945CA">
        <w:rPr>
          <w:rFonts w:ascii="Arial" w:hAnsi="Arial" w:cs="Arial"/>
          <w:color w:val="000000" w:themeColor="text1"/>
          <w:sz w:val="22"/>
          <w:szCs w:val="22"/>
        </w:rPr>
        <w:t>reviously held the position of junior s</w:t>
      </w:r>
      <w:r w:rsidRPr="005945CA">
        <w:rPr>
          <w:rFonts w:ascii="Arial" w:hAnsi="Arial" w:cs="Arial"/>
          <w:color w:val="000000" w:themeColor="text1"/>
          <w:sz w:val="22"/>
          <w:szCs w:val="22"/>
        </w:rPr>
        <w:t>ister band 6. A ward may have several junior sisters within its establishment, supporting the senior sister role.</w:t>
      </w:r>
    </w:p>
    <w:p w:rsidR="008F02F6" w:rsidRPr="005945CA" w:rsidRDefault="008F02F6" w:rsidP="008F02F6">
      <w:pPr>
        <w:spacing w:line="360" w:lineRule="auto"/>
        <w:rPr>
          <w:rFonts w:ascii="Arial" w:hAnsi="Arial" w:cs="Arial"/>
          <w:color w:val="000000" w:themeColor="text1"/>
          <w:sz w:val="22"/>
          <w:szCs w:val="22"/>
        </w:rPr>
      </w:pPr>
      <w:r w:rsidRPr="005945CA">
        <w:rPr>
          <w:rFonts w:ascii="Arial" w:hAnsi="Arial" w:cs="Arial"/>
          <w:color w:val="000000" w:themeColor="text1"/>
          <w:sz w:val="22"/>
          <w:szCs w:val="22"/>
        </w:rPr>
        <w:lastRenderedPageBreak/>
        <w:t>The ward sisters</w:t>
      </w:r>
      <w:r w:rsidR="00A4793E" w:rsidRPr="005945CA">
        <w:rPr>
          <w:rFonts w:ascii="Arial" w:hAnsi="Arial" w:cs="Arial"/>
          <w:color w:val="000000" w:themeColor="text1"/>
          <w:sz w:val="22"/>
          <w:szCs w:val="22"/>
        </w:rPr>
        <w:t>’</w:t>
      </w:r>
      <w:r w:rsidRPr="005945CA">
        <w:rPr>
          <w:rFonts w:ascii="Arial" w:hAnsi="Arial" w:cs="Arial"/>
          <w:color w:val="000000" w:themeColor="text1"/>
          <w:sz w:val="22"/>
          <w:szCs w:val="22"/>
        </w:rPr>
        <w:t xml:space="preserve"> experience ranged from 1 to 9 years as a senior sister and between 15 and 25 </w:t>
      </w:r>
      <w:r w:rsidR="00A4793E" w:rsidRPr="005945CA">
        <w:rPr>
          <w:rFonts w:ascii="Arial" w:hAnsi="Arial" w:cs="Arial"/>
          <w:color w:val="000000" w:themeColor="text1"/>
          <w:sz w:val="22"/>
          <w:szCs w:val="22"/>
        </w:rPr>
        <w:t>years’ experience</w:t>
      </w:r>
      <w:r w:rsidRPr="005945CA">
        <w:rPr>
          <w:rFonts w:ascii="Arial" w:hAnsi="Arial" w:cs="Arial"/>
          <w:color w:val="000000" w:themeColor="text1"/>
          <w:sz w:val="22"/>
          <w:szCs w:val="22"/>
        </w:rPr>
        <w:t xml:space="preserve"> as a practising registered nurse. All of the ward sisters in the study were female within the range of 35</w:t>
      </w:r>
      <w:r w:rsidR="00A4793E" w:rsidRPr="005945CA">
        <w:rPr>
          <w:rFonts w:ascii="Arial" w:hAnsi="Arial" w:cs="Arial"/>
          <w:color w:val="000000" w:themeColor="text1"/>
          <w:sz w:val="22"/>
          <w:szCs w:val="22"/>
        </w:rPr>
        <w:t xml:space="preserve"> </w:t>
      </w:r>
      <w:r w:rsidRPr="005945CA">
        <w:rPr>
          <w:rFonts w:ascii="Arial" w:hAnsi="Arial" w:cs="Arial"/>
          <w:color w:val="000000" w:themeColor="text1"/>
          <w:sz w:val="22"/>
          <w:szCs w:val="22"/>
        </w:rPr>
        <w:t>- 45 years of age.</w:t>
      </w:r>
    </w:p>
    <w:p w:rsidR="00892817" w:rsidRPr="005945CA" w:rsidRDefault="00892817" w:rsidP="008F02F6">
      <w:pPr>
        <w:spacing w:line="360" w:lineRule="auto"/>
        <w:rPr>
          <w:rFonts w:ascii="Arial" w:hAnsi="Arial" w:cs="Arial"/>
          <w:color w:val="000000" w:themeColor="text1"/>
          <w:sz w:val="22"/>
          <w:szCs w:val="22"/>
        </w:rPr>
      </w:pPr>
    </w:p>
    <w:p w:rsidR="003634FC" w:rsidRPr="005945CA" w:rsidRDefault="0098659F" w:rsidP="008F02F6">
      <w:pPr>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Table 4.1</w:t>
      </w:r>
      <w:r w:rsidR="003634FC" w:rsidRPr="005945CA">
        <w:rPr>
          <w:rFonts w:ascii="Arial" w:hAnsi="Arial" w:cs="Arial"/>
          <w:color w:val="000000" w:themeColor="text1"/>
          <w:sz w:val="22"/>
          <w:szCs w:val="22"/>
        </w:rPr>
        <w:t xml:space="preserve"> Demographic </w:t>
      </w:r>
      <w:r w:rsidR="009858B0" w:rsidRPr="005945CA">
        <w:rPr>
          <w:rFonts w:ascii="Arial" w:hAnsi="Arial" w:cs="Arial"/>
          <w:color w:val="000000" w:themeColor="text1"/>
          <w:sz w:val="22"/>
          <w:szCs w:val="22"/>
        </w:rPr>
        <w:t>of embedded units</w:t>
      </w:r>
      <w:r w:rsidR="003634FC" w:rsidRPr="005945CA">
        <w:rPr>
          <w:rFonts w:ascii="Arial" w:hAnsi="Arial" w:cs="Arial"/>
          <w:color w:val="000000" w:themeColor="text1"/>
          <w:sz w:val="22"/>
          <w:szCs w:val="22"/>
        </w:rPr>
        <w:t>.</w:t>
      </w:r>
    </w:p>
    <w:tbl>
      <w:tblPr>
        <w:tblW w:w="9406" w:type="dxa"/>
        <w:tblInd w:w="-98" w:type="dxa"/>
        <w:tblCellMar>
          <w:left w:w="0" w:type="dxa"/>
          <w:right w:w="0" w:type="dxa"/>
        </w:tblCellMar>
        <w:tblLook w:val="04A0" w:firstRow="1" w:lastRow="0" w:firstColumn="1" w:lastColumn="0" w:noHBand="0" w:noVBand="1"/>
      </w:tblPr>
      <w:tblGrid>
        <w:gridCol w:w="1501"/>
        <w:gridCol w:w="1568"/>
        <w:gridCol w:w="1634"/>
        <w:gridCol w:w="1643"/>
        <w:gridCol w:w="1281"/>
        <w:gridCol w:w="1779"/>
      </w:tblGrid>
      <w:tr w:rsidR="005945CA" w:rsidRPr="005945CA" w:rsidTr="00F43C4A">
        <w:tc>
          <w:tcPr>
            <w:tcW w:w="1501" w:type="dxa"/>
            <w:tcBorders>
              <w:top w:val="single" w:sz="8" w:space="0" w:color="auto"/>
              <w:left w:val="single" w:sz="8" w:space="0" w:color="auto"/>
              <w:bottom w:val="single" w:sz="8" w:space="0" w:color="auto"/>
              <w:right w:val="single" w:sz="8" w:space="0" w:color="auto"/>
            </w:tcBorders>
          </w:tcPr>
          <w:p w:rsidR="00F43C4A" w:rsidRPr="005945CA" w:rsidRDefault="00F43C4A" w:rsidP="00DC5651">
            <w:pPr>
              <w:ind w:left="108"/>
              <w:rPr>
                <w:rFonts w:ascii="Arial" w:hAnsi="Arial" w:cs="Arial"/>
                <w:b/>
                <w:bCs/>
                <w:color w:val="000000" w:themeColor="text1"/>
                <w:sz w:val="22"/>
                <w:szCs w:val="22"/>
              </w:rPr>
            </w:pPr>
            <w:r w:rsidRPr="005945CA">
              <w:rPr>
                <w:rFonts w:ascii="Arial" w:hAnsi="Arial" w:cs="Arial"/>
                <w:b/>
                <w:bCs/>
                <w:color w:val="000000" w:themeColor="text1"/>
                <w:sz w:val="22"/>
                <w:szCs w:val="22"/>
              </w:rPr>
              <w:t>Ward</w:t>
            </w:r>
            <w:r w:rsidR="002716CF" w:rsidRPr="005945CA">
              <w:rPr>
                <w:rFonts w:ascii="Arial" w:hAnsi="Arial" w:cs="Arial"/>
                <w:b/>
                <w:bCs/>
                <w:color w:val="000000" w:themeColor="text1"/>
                <w:sz w:val="22"/>
                <w:szCs w:val="22"/>
              </w:rPr>
              <w:t xml:space="preserve"> / ward sister</w:t>
            </w:r>
          </w:p>
        </w:tc>
        <w:tc>
          <w:tcPr>
            <w:tcW w:w="1568" w:type="dxa"/>
            <w:tcBorders>
              <w:top w:val="single" w:sz="8" w:space="0" w:color="auto"/>
              <w:left w:val="single" w:sz="8" w:space="0" w:color="auto"/>
              <w:bottom w:val="single" w:sz="8" w:space="0" w:color="auto"/>
              <w:right w:val="single" w:sz="8" w:space="0" w:color="auto"/>
            </w:tcBorders>
          </w:tcPr>
          <w:p w:rsidR="00F43C4A" w:rsidRPr="005945CA" w:rsidRDefault="00F43C4A" w:rsidP="00DC5651">
            <w:pPr>
              <w:ind w:left="160"/>
              <w:rPr>
                <w:rFonts w:ascii="Arial" w:hAnsi="Arial" w:cs="Arial"/>
                <w:b/>
                <w:bCs/>
                <w:color w:val="000000" w:themeColor="text1"/>
                <w:sz w:val="22"/>
                <w:szCs w:val="22"/>
              </w:rPr>
            </w:pPr>
            <w:r w:rsidRPr="005945CA">
              <w:rPr>
                <w:rFonts w:ascii="Arial" w:hAnsi="Arial" w:cs="Arial"/>
                <w:b/>
                <w:bCs/>
                <w:color w:val="000000" w:themeColor="text1"/>
                <w:sz w:val="22"/>
                <w:szCs w:val="22"/>
              </w:rPr>
              <w:t>No. of Beds</w:t>
            </w:r>
          </w:p>
        </w:tc>
        <w:tc>
          <w:tcPr>
            <w:tcW w:w="1634" w:type="dxa"/>
            <w:tcBorders>
              <w:top w:val="single" w:sz="8" w:space="0" w:color="auto"/>
              <w:left w:val="nil"/>
              <w:bottom w:val="single" w:sz="8" w:space="0" w:color="auto"/>
              <w:right w:val="single" w:sz="8" w:space="0" w:color="auto"/>
            </w:tcBorders>
          </w:tcPr>
          <w:p w:rsidR="00F43C4A" w:rsidRPr="005945CA" w:rsidRDefault="00804ABB" w:rsidP="00F43C4A">
            <w:pPr>
              <w:ind w:left="158"/>
              <w:rPr>
                <w:rFonts w:ascii="Arial" w:hAnsi="Arial" w:cs="Arial"/>
                <w:b/>
                <w:bCs/>
                <w:color w:val="000000" w:themeColor="text1"/>
                <w:sz w:val="22"/>
                <w:szCs w:val="22"/>
              </w:rPr>
            </w:pPr>
            <w:r w:rsidRPr="005945CA">
              <w:rPr>
                <w:rFonts w:ascii="Arial" w:hAnsi="Arial" w:cs="Arial"/>
                <w:b/>
                <w:bCs/>
                <w:color w:val="000000" w:themeColor="text1"/>
                <w:sz w:val="22"/>
                <w:szCs w:val="22"/>
              </w:rPr>
              <w:t>No. of</w:t>
            </w:r>
            <w:r w:rsidR="00F43C4A" w:rsidRPr="005945CA">
              <w:rPr>
                <w:rFonts w:ascii="Arial" w:hAnsi="Arial" w:cs="Arial"/>
                <w:b/>
                <w:bCs/>
                <w:color w:val="000000" w:themeColor="text1"/>
                <w:sz w:val="22"/>
                <w:szCs w:val="22"/>
              </w:rPr>
              <w:t xml:space="preserve"> staff</w:t>
            </w:r>
          </w:p>
          <w:p w:rsidR="00F43C4A" w:rsidRPr="005945CA" w:rsidRDefault="00F43C4A" w:rsidP="00F43C4A">
            <w:pPr>
              <w:ind w:left="158"/>
              <w:jc w:val="center"/>
              <w:rPr>
                <w:rFonts w:ascii="Arial" w:hAnsi="Arial" w:cs="Arial"/>
                <w:color w:val="000000" w:themeColor="text1"/>
                <w:sz w:val="22"/>
                <w:szCs w:val="22"/>
              </w:rPr>
            </w:pPr>
          </w:p>
        </w:tc>
        <w:tc>
          <w:tcPr>
            <w:tcW w:w="1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43C4A" w:rsidRPr="005945CA" w:rsidRDefault="00F43C4A">
            <w:pPr>
              <w:rPr>
                <w:rFonts w:ascii="Arial" w:hAnsi="Arial" w:cs="Arial"/>
                <w:b/>
                <w:bCs/>
                <w:color w:val="000000" w:themeColor="text1"/>
                <w:sz w:val="22"/>
                <w:szCs w:val="22"/>
              </w:rPr>
            </w:pPr>
            <w:r w:rsidRPr="005945CA">
              <w:rPr>
                <w:rFonts w:ascii="Arial" w:hAnsi="Arial" w:cs="Arial"/>
                <w:b/>
                <w:bCs/>
                <w:color w:val="000000" w:themeColor="text1"/>
                <w:sz w:val="22"/>
                <w:szCs w:val="22"/>
              </w:rPr>
              <w:t>Years as Sister</w:t>
            </w:r>
          </w:p>
        </w:tc>
        <w:tc>
          <w:tcPr>
            <w:tcW w:w="1281" w:type="dxa"/>
            <w:tcBorders>
              <w:top w:val="single" w:sz="8" w:space="0" w:color="auto"/>
              <w:left w:val="nil"/>
              <w:bottom w:val="single" w:sz="8" w:space="0" w:color="auto"/>
              <w:right w:val="single" w:sz="8" w:space="0" w:color="auto"/>
            </w:tcBorders>
          </w:tcPr>
          <w:p w:rsidR="00F43C4A" w:rsidRPr="005945CA" w:rsidRDefault="00D504FB" w:rsidP="00F43C4A">
            <w:pPr>
              <w:ind w:left="50"/>
              <w:rPr>
                <w:rFonts w:ascii="Arial" w:hAnsi="Arial" w:cs="Arial"/>
                <w:b/>
                <w:bCs/>
                <w:color w:val="000000" w:themeColor="text1"/>
                <w:sz w:val="22"/>
                <w:szCs w:val="22"/>
              </w:rPr>
            </w:pPr>
            <w:r w:rsidRPr="005945CA">
              <w:rPr>
                <w:rFonts w:ascii="Arial" w:hAnsi="Arial" w:cs="Arial"/>
                <w:b/>
                <w:bCs/>
                <w:color w:val="000000" w:themeColor="text1"/>
                <w:sz w:val="22"/>
                <w:szCs w:val="22"/>
              </w:rPr>
              <w:t>Years as RN</w:t>
            </w:r>
          </w:p>
        </w:tc>
        <w:tc>
          <w:tcPr>
            <w:tcW w:w="177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43C4A" w:rsidRPr="005945CA" w:rsidRDefault="00F43C4A">
            <w:pPr>
              <w:rPr>
                <w:rFonts w:ascii="Arial" w:hAnsi="Arial" w:cs="Arial"/>
                <w:b/>
                <w:bCs/>
                <w:color w:val="000000" w:themeColor="text1"/>
                <w:sz w:val="22"/>
                <w:szCs w:val="22"/>
              </w:rPr>
            </w:pPr>
            <w:r w:rsidRPr="005945CA">
              <w:rPr>
                <w:rFonts w:ascii="Arial" w:hAnsi="Arial" w:cs="Arial"/>
                <w:b/>
                <w:bCs/>
                <w:color w:val="000000" w:themeColor="text1"/>
                <w:sz w:val="22"/>
                <w:szCs w:val="22"/>
              </w:rPr>
              <w:t xml:space="preserve">Age range </w:t>
            </w:r>
          </w:p>
        </w:tc>
      </w:tr>
      <w:tr w:rsidR="005945CA" w:rsidRPr="005945CA" w:rsidTr="0098659F">
        <w:tc>
          <w:tcPr>
            <w:tcW w:w="1501" w:type="dxa"/>
            <w:tcBorders>
              <w:top w:val="nil"/>
              <w:left w:val="single" w:sz="8" w:space="0" w:color="auto"/>
              <w:bottom w:val="single" w:sz="8" w:space="0" w:color="auto"/>
              <w:right w:val="single" w:sz="8" w:space="0" w:color="auto"/>
            </w:tcBorders>
          </w:tcPr>
          <w:p w:rsidR="00B36A97" w:rsidRPr="005945CA" w:rsidRDefault="00001881" w:rsidP="0098659F">
            <w:pPr>
              <w:ind w:left="108"/>
              <w:rPr>
                <w:rFonts w:ascii="Arial" w:hAnsi="Arial" w:cs="Arial"/>
                <w:color w:val="000000" w:themeColor="text1"/>
                <w:sz w:val="22"/>
                <w:szCs w:val="22"/>
              </w:rPr>
            </w:pPr>
            <w:r w:rsidRPr="005945CA">
              <w:rPr>
                <w:rFonts w:ascii="Arial" w:hAnsi="Arial" w:cs="Arial"/>
                <w:color w:val="000000" w:themeColor="text1"/>
                <w:sz w:val="22"/>
                <w:szCs w:val="22"/>
              </w:rPr>
              <w:t>Unit 1</w:t>
            </w:r>
          </w:p>
        </w:tc>
        <w:tc>
          <w:tcPr>
            <w:tcW w:w="1568" w:type="dxa"/>
            <w:tcBorders>
              <w:top w:val="nil"/>
              <w:left w:val="single" w:sz="8" w:space="0" w:color="auto"/>
              <w:bottom w:val="single" w:sz="8" w:space="0" w:color="auto"/>
              <w:right w:val="single" w:sz="8" w:space="0" w:color="auto"/>
            </w:tcBorders>
          </w:tcPr>
          <w:p w:rsidR="00B36A97" w:rsidRPr="005945CA" w:rsidRDefault="00B36A97" w:rsidP="0098659F">
            <w:pPr>
              <w:ind w:left="160"/>
              <w:rPr>
                <w:rFonts w:ascii="Arial" w:hAnsi="Arial" w:cs="Arial"/>
                <w:color w:val="000000" w:themeColor="text1"/>
                <w:sz w:val="22"/>
                <w:szCs w:val="22"/>
              </w:rPr>
            </w:pPr>
            <w:r w:rsidRPr="005945CA">
              <w:rPr>
                <w:rFonts w:ascii="Arial" w:hAnsi="Arial" w:cs="Arial"/>
                <w:color w:val="000000" w:themeColor="text1"/>
                <w:sz w:val="22"/>
                <w:szCs w:val="22"/>
              </w:rPr>
              <w:t>22</w:t>
            </w:r>
          </w:p>
        </w:tc>
        <w:tc>
          <w:tcPr>
            <w:tcW w:w="1634" w:type="dxa"/>
            <w:tcBorders>
              <w:top w:val="single" w:sz="8" w:space="0" w:color="auto"/>
              <w:left w:val="nil"/>
              <w:bottom w:val="single" w:sz="8" w:space="0" w:color="auto"/>
              <w:right w:val="single" w:sz="8" w:space="0" w:color="auto"/>
            </w:tcBorders>
          </w:tcPr>
          <w:p w:rsidR="00B36A97" w:rsidRPr="005945CA" w:rsidRDefault="00B36A97" w:rsidP="0098659F">
            <w:pPr>
              <w:ind w:left="158"/>
              <w:rPr>
                <w:rFonts w:ascii="Arial" w:hAnsi="Arial" w:cs="Arial"/>
                <w:color w:val="000000" w:themeColor="text1"/>
                <w:sz w:val="22"/>
                <w:szCs w:val="22"/>
              </w:rPr>
            </w:pPr>
            <w:r w:rsidRPr="005945CA">
              <w:rPr>
                <w:rFonts w:ascii="Arial" w:hAnsi="Arial" w:cs="Arial"/>
                <w:color w:val="000000" w:themeColor="text1"/>
                <w:sz w:val="22"/>
                <w:szCs w:val="22"/>
              </w:rPr>
              <w:t>38</w:t>
            </w:r>
          </w:p>
        </w:tc>
        <w:tc>
          <w:tcPr>
            <w:tcW w:w="1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36A97" w:rsidRPr="005945CA" w:rsidRDefault="00B36A97" w:rsidP="0098659F">
            <w:pPr>
              <w:rPr>
                <w:rFonts w:ascii="Arial" w:hAnsi="Arial" w:cs="Arial"/>
                <w:color w:val="000000" w:themeColor="text1"/>
                <w:sz w:val="22"/>
                <w:szCs w:val="22"/>
              </w:rPr>
            </w:pPr>
            <w:r w:rsidRPr="005945CA">
              <w:rPr>
                <w:rFonts w:ascii="Arial" w:hAnsi="Arial" w:cs="Arial"/>
                <w:color w:val="000000" w:themeColor="text1"/>
                <w:sz w:val="22"/>
                <w:szCs w:val="22"/>
              </w:rPr>
              <w:t>15 months</w:t>
            </w:r>
          </w:p>
        </w:tc>
        <w:tc>
          <w:tcPr>
            <w:tcW w:w="1281" w:type="dxa"/>
            <w:tcBorders>
              <w:top w:val="single" w:sz="8" w:space="0" w:color="auto"/>
              <w:left w:val="nil"/>
              <w:bottom w:val="single" w:sz="8" w:space="0" w:color="auto"/>
              <w:right w:val="single" w:sz="8" w:space="0" w:color="auto"/>
            </w:tcBorders>
          </w:tcPr>
          <w:p w:rsidR="00137F4A" w:rsidRPr="005945CA" w:rsidRDefault="00F72A86" w:rsidP="00137F4A">
            <w:pPr>
              <w:ind w:left="50"/>
              <w:rPr>
                <w:rFonts w:ascii="Arial" w:hAnsi="Arial" w:cs="Arial"/>
                <w:color w:val="000000" w:themeColor="text1"/>
                <w:sz w:val="22"/>
                <w:szCs w:val="22"/>
              </w:rPr>
            </w:pPr>
            <w:r w:rsidRPr="005945CA">
              <w:rPr>
                <w:rFonts w:ascii="Arial" w:hAnsi="Arial" w:cs="Arial"/>
                <w:color w:val="000000" w:themeColor="text1"/>
                <w:sz w:val="22"/>
                <w:szCs w:val="22"/>
              </w:rPr>
              <w:t>12 years</w:t>
            </w:r>
          </w:p>
        </w:tc>
        <w:tc>
          <w:tcPr>
            <w:tcW w:w="1779" w:type="dxa"/>
            <w:tcBorders>
              <w:top w:val="nil"/>
              <w:left w:val="nil"/>
              <w:bottom w:val="single" w:sz="8" w:space="0" w:color="auto"/>
              <w:right w:val="single" w:sz="8" w:space="0" w:color="auto"/>
            </w:tcBorders>
            <w:tcMar>
              <w:top w:w="0" w:type="dxa"/>
              <w:left w:w="108" w:type="dxa"/>
              <w:bottom w:w="0" w:type="dxa"/>
              <w:right w:w="108" w:type="dxa"/>
            </w:tcMar>
            <w:hideMark/>
          </w:tcPr>
          <w:p w:rsidR="00B36A97" w:rsidRPr="005945CA" w:rsidRDefault="00B36A97" w:rsidP="0098659F">
            <w:pPr>
              <w:rPr>
                <w:rFonts w:ascii="Arial" w:hAnsi="Arial" w:cs="Arial"/>
                <w:color w:val="000000" w:themeColor="text1"/>
                <w:sz w:val="22"/>
                <w:szCs w:val="22"/>
              </w:rPr>
            </w:pPr>
            <w:r w:rsidRPr="005945CA">
              <w:rPr>
                <w:rFonts w:ascii="Arial" w:hAnsi="Arial" w:cs="Arial"/>
                <w:color w:val="000000" w:themeColor="text1"/>
                <w:sz w:val="22"/>
                <w:szCs w:val="22"/>
              </w:rPr>
              <w:t xml:space="preserve">35-40 </w:t>
            </w:r>
          </w:p>
        </w:tc>
      </w:tr>
      <w:tr w:rsidR="005945CA" w:rsidRPr="005945CA" w:rsidTr="0098659F">
        <w:tc>
          <w:tcPr>
            <w:tcW w:w="1501" w:type="dxa"/>
            <w:tcBorders>
              <w:top w:val="nil"/>
              <w:left w:val="single" w:sz="8" w:space="0" w:color="auto"/>
              <w:bottom w:val="single" w:sz="8" w:space="0" w:color="auto"/>
              <w:right w:val="single" w:sz="8" w:space="0" w:color="auto"/>
            </w:tcBorders>
          </w:tcPr>
          <w:p w:rsidR="00B36A97" w:rsidRPr="005945CA" w:rsidRDefault="00001881" w:rsidP="0098659F">
            <w:pPr>
              <w:ind w:left="108"/>
              <w:rPr>
                <w:rFonts w:ascii="Arial" w:hAnsi="Arial" w:cs="Arial"/>
                <w:color w:val="000000" w:themeColor="text1"/>
                <w:sz w:val="22"/>
                <w:szCs w:val="22"/>
              </w:rPr>
            </w:pPr>
            <w:r w:rsidRPr="005945CA">
              <w:rPr>
                <w:rFonts w:ascii="Arial" w:hAnsi="Arial" w:cs="Arial"/>
                <w:color w:val="000000" w:themeColor="text1"/>
                <w:sz w:val="22"/>
                <w:szCs w:val="22"/>
              </w:rPr>
              <w:t>Unit 2</w:t>
            </w:r>
          </w:p>
        </w:tc>
        <w:tc>
          <w:tcPr>
            <w:tcW w:w="1568" w:type="dxa"/>
            <w:tcBorders>
              <w:top w:val="nil"/>
              <w:left w:val="single" w:sz="8" w:space="0" w:color="auto"/>
              <w:bottom w:val="single" w:sz="8" w:space="0" w:color="auto"/>
              <w:right w:val="single" w:sz="8" w:space="0" w:color="auto"/>
            </w:tcBorders>
          </w:tcPr>
          <w:p w:rsidR="00B36A97" w:rsidRPr="005945CA" w:rsidRDefault="00B36A97" w:rsidP="0098659F">
            <w:pPr>
              <w:ind w:left="160"/>
              <w:rPr>
                <w:rFonts w:ascii="Arial" w:hAnsi="Arial" w:cs="Arial"/>
                <w:color w:val="000000" w:themeColor="text1"/>
                <w:sz w:val="22"/>
                <w:szCs w:val="22"/>
              </w:rPr>
            </w:pPr>
            <w:r w:rsidRPr="005945CA">
              <w:rPr>
                <w:rFonts w:ascii="Arial" w:hAnsi="Arial" w:cs="Arial"/>
                <w:color w:val="000000" w:themeColor="text1"/>
                <w:sz w:val="22"/>
                <w:szCs w:val="22"/>
              </w:rPr>
              <w:t>16</w:t>
            </w:r>
          </w:p>
        </w:tc>
        <w:tc>
          <w:tcPr>
            <w:tcW w:w="1634" w:type="dxa"/>
            <w:tcBorders>
              <w:top w:val="single" w:sz="8" w:space="0" w:color="auto"/>
              <w:left w:val="nil"/>
              <w:bottom w:val="single" w:sz="8" w:space="0" w:color="auto"/>
              <w:right w:val="single" w:sz="8" w:space="0" w:color="auto"/>
            </w:tcBorders>
          </w:tcPr>
          <w:p w:rsidR="00B36A97" w:rsidRPr="005945CA" w:rsidRDefault="00B36A97" w:rsidP="0098659F">
            <w:pPr>
              <w:ind w:left="158"/>
              <w:rPr>
                <w:rFonts w:ascii="Arial" w:hAnsi="Arial" w:cs="Arial"/>
                <w:color w:val="000000" w:themeColor="text1"/>
                <w:sz w:val="22"/>
                <w:szCs w:val="22"/>
              </w:rPr>
            </w:pPr>
            <w:r w:rsidRPr="005945CA">
              <w:rPr>
                <w:rFonts w:ascii="Arial" w:hAnsi="Arial" w:cs="Arial"/>
                <w:color w:val="000000" w:themeColor="text1"/>
                <w:sz w:val="22"/>
                <w:szCs w:val="22"/>
              </w:rPr>
              <w:t>25</w:t>
            </w:r>
          </w:p>
        </w:tc>
        <w:tc>
          <w:tcPr>
            <w:tcW w:w="1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36A97" w:rsidRPr="005945CA" w:rsidRDefault="00B36A97" w:rsidP="0098659F">
            <w:pPr>
              <w:rPr>
                <w:rFonts w:ascii="Arial" w:hAnsi="Arial" w:cs="Arial"/>
                <w:color w:val="000000" w:themeColor="text1"/>
                <w:sz w:val="22"/>
                <w:szCs w:val="22"/>
              </w:rPr>
            </w:pPr>
            <w:r w:rsidRPr="005945CA">
              <w:rPr>
                <w:rFonts w:ascii="Arial" w:hAnsi="Arial" w:cs="Arial"/>
                <w:color w:val="000000" w:themeColor="text1"/>
                <w:sz w:val="22"/>
                <w:szCs w:val="22"/>
              </w:rPr>
              <w:t xml:space="preserve">6-7 years </w:t>
            </w:r>
          </w:p>
        </w:tc>
        <w:tc>
          <w:tcPr>
            <w:tcW w:w="1281" w:type="dxa"/>
            <w:tcBorders>
              <w:top w:val="single" w:sz="8" w:space="0" w:color="auto"/>
              <w:left w:val="nil"/>
              <w:bottom w:val="single" w:sz="8" w:space="0" w:color="auto"/>
              <w:right w:val="single" w:sz="8" w:space="0" w:color="auto"/>
            </w:tcBorders>
          </w:tcPr>
          <w:p w:rsidR="00B36A97" w:rsidRPr="005945CA" w:rsidRDefault="00F72A86" w:rsidP="0098659F">
            <w:pPr>
              <w:ind w:left="50"/>
              <w:rPr>
                <w:rFonts w:ascii="Arial" w:hAnsi="Arial" w:cs="Arial"/>
                <w:color w:val="000000" w:themeColor="text1"/>
                <w:sz w:val="22"/>
                <w:szCs w:val="22"/>
              </w:rPr>
            </w:pPr>
            <w:r w:rsidRPr="005945CA">
              <w:rPr>
                <w:rFonts w:ascii="Arial" w:hAnsi="Arial" w:cs="Arial"/>
                <w:color w:val="000000" w:themeColor="text1"/>
                <w:sz w:val="22"/>
                <w:szCs w:val="22"/>
              </w:rPr>
              <w:t>14 years</w:t>
            </w:r>
          </w:p>
        </w:tc>
        <w:tc>
          <w:tcPr>
            <w:tcW w:w="1779" w:type="dxa"/>
            <w:tcBorders>
              <w:top w:val="nil"/>
              <w:left w:val="nil"/>
              <w:bottom w:val="single" w:sz="8" w:space="0" w:color="auto"/>
              <w:right w:val="single" w:sz="8" w:space="0" w:color="auto"/>
            </w:tcBorders>
            <w:tcMar>
              <w:top w:w="0" w:type="dxa"/>
              <w:left w:w="108" w:type="dxa"/>
              <w:bottom w:w="0" w:type="dxa"/>
              <w:right w:w="108" w:type="dxa"/>
            </w:tcMar>
          </w:tcPr>
          <w:p w:rsidR="00B36A97" w:rsidRPr="005945CA" w:rsidRDefault="00D504FB" w:rsidP="0098659F">
            <w:pPr>
              <w:rPr>
                <w:rFonts w:ascii="Arial" w:hAnsi="Arial" w:cs="Arial"/>
                <w:color w:val="000000" w:themeColor="text1"/>
                <w:sz w:val="22"/>
                <w:szCs w:val="22"/>
              </w:rPr>
            </w:pPr>
            <w:r w:rsidRPr="005945CA">
              <w:rPr>
                <w:rFonts w:ascii="Arial" w:hAnsi="Arial" w:cs="Arial"/>
                <w:color w:val="000000" w:themeColor="text1"/>
                <w:sz w:val="22"/>
                <w:szCs w:val="22"/>
              </w:rPr>
              <w:t>35-40</w:t>
            </w:r>
          </w:p>
        </w:tc>
      </w:tr>
      <w:tr w:rsidR="005945CA" w:rsidRPr="005945CA" w:rsidTr="0098659F">
        <w:tc>
          <w:tcPr>
            <w:tcW w:w="1501" w:type="dxa"/>
            <w:tcBorders>
              <w:top w:val="nil"/>
              <w:left w:val="single" w:sz="8" w:space="0" w:color="auto"/>
              <w:bottom w:val="single" w:sz="8" w:space="0" w:color="auto"/>
              <w:right w:val="single" w:sz="8" w:space="0" w:color="auto"/>
            </w:tcBorders>
          </w:tcPr>
          <w:p w:rsidR="00001881" w:rsidRPr="005945CA" w:rsidRDefault="00001881" w:rsidP="0098659F">
            <w:pPr>
              <w:ind w:left="108"/>
              <w:rPr>
                <w:rFonts w:ascii="Arial" w:hAnsi="Arial" w:cs="Arial"/>
                <w:color w:val="000000" w:themeColor="text1"/>
                <w:sz w:val="22"/>
                <w:szCs w:val="22"/>
              </w:rPr>
            </w:pPr>
            <w:r w:rsidRPr="005945CA">
              <w:rPr>
                <w:rFonts w:ascii="Arial" w:hAnsi="Arial" w:cs="Arial"/>
                <w:color w:val="000000" w:themeColor="text1"/>
                <w:sz w:val="22"/>
                <w:szCs w:val="22"/>
              </w:rPr>
              <w:t>Unit 3</w:t>
            </w:r>
          </w:p>
        </w:tc>
        <w:tc>
          <w:tcPr>
            <w:tcW w:w="1568" w:type="dxa"/>
            <w:tcBorders>
              <w:top w:val="nil"/>
              <w:left w:val="single" w:sz="8" w:space="0" w:color="auto"/>
              <w:bottom w:val="single" w:sz="8" w:space="0" w:color="auto"/>
              <w:right w:val="single" w:sz="8" w:space="0" w:color="auto"/>
            </w:tcBorders>
          </w:tcPr>
          <w:p w:rsidR="00001881" w:rsidRPr="005945CA" w:rsidRDefault="00001881" w:rsidP="00001881">
            <w:pPr>
              <w:ind w:left="160"/>
              <w:rPr>
                <w:rFonts w:ascii="Arial" w:hAnsi="Arial" w:cs="Arial"/>
                <w:color w:val="000000" w:themeColor="text1"/>
                <w:sz w:val="22"/>
                <w:szCs w:val="22"/>
              </w:rPr>
            </w:pPr>
            <w:r w:rsidRPr="005945CA">
              <w:rPr>
                <w:rFonts w:ascii="Arial" w:hAnsi="Arial" w:cs="Arial"/>
                <w:color w:val="000000" w:themeColor="text1"/>
                <w:sz w:val="22"/>
                <w:szCs w:val="22"/>
              </w:rPr>
              <w:t xml:space="preserve">30 </w:t>
            </w:r>
          </w:p>
        </w:tc>
        <w:tc>
          <w:tcPr>
            <w:tcW w:w="1634" w:type="dxa"/>
            <w:tcBorders>
              <w:top w:val="single" w:sz="8" w:space="0" w:color="auto"/>
              <w:left w:val="nil"/>
              <w:bottom w:val="single" w:sz="8" w:space="0" w:color="auto"/>
              <w:right w:val="single" w:sz="8" w:space="0" w:color="auto"/>
            </w:tcBorders>
          </w:tcPr>
          <w:p w:rsidR="00001881" w:rsidRPr="005945CA" w:rsidRDefault="00001881" w:rsidP="0098659F">
            <w:pPr>
              <w:ind w:left="158"/>
              <w:rPr>
                <w:rFonts w:ascii="Arial" w:hAnsi="Arial" w:cs="Arial"/>
                <w:color w:val="000000" w:themeColor="text1"/>
                <w:sz w:val="22"/>
                <w:szCs w:val="22"/>
              </w:rPr>
            </w:pPr>
            <w:r w:rsidRPr="005945CA">
              <w:rPr>
                <w:rFonts w:ascii="Arial" w:hAnsi="Arial" w:cs="Arial"/>
                <w:color w:val="000000" w:themeColor="text1"/>
                <w:sz w:val="22"/>
                <w:szCs w:val="22"/>
              </w:rPr>
              <w:t>35</w:t>
            </w:r>
          </w:p>
        </w:tc>
        <w:tc>
          <w:tcPr>
            <w:tcW w:w="1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1881" w:rsidRPr="005945CA" w:rsidRDefault="00001881" w:rsidP="0098659F">
            <w:pPr>
              <w:rPr>
                <w:rFonts w:ascii="Arial" w:hAnsi="Arial" w:cs="Arial"/>
                <w:color w:val="000000" w:themeColor="text1"/>
                <w:sz w:val="22"/>
                <w:szCs w:val="22"/>
              </w:rPr>
            </w:pPr>
            <w:r w:rsidRPr="005945CA">
              <w:rPr>
                <w:rFonts w:ascii="Arial" w:hAnsi="Arial" w:cs="Arial"/>
                <w:color w:val="000000" w:themeColor="text1"/>
                <w:sz w:val="22"/>
                <w:szCs w:val="22"/>
              </w:rPr>
              <w:t>8-9 years</w:t>
            </w:r>
          </w:p>
        </w:tc>
        <w:tc>
          <w:tcPr>
            <w:tcW w:w="1281" w:type="dxa"/>
            <w:tcBorders>
              <w:top w:val="single" w:sz="8" w:space="0" w:color="auto"/>
              <w:left w:val="nil"/>
              <w:bottom w:val="single" w:sz="8" w:space="0" w:color="auto"/>
              <w:right w:val="single" w:sz="8" w:space="0" w:color="auto"/>
            </w:tcBorders>
          </w:tcPr>
          <w:p w:rsidR="00001881" w:rsidRPr="005945CA" w:rsidRDefault="002D262F" w:rsidP="0098659F">
            <w:pPr>
              <w:ind w:left="50"/>
              <w:rPr>
                <w:rFonts w:ascii="Arial" w:hAnsi="Arial" w:cs="Arial"/>
                <w:color w:val="000000" w:themeColor="text1"/>
                <w:sz w:val="22"/>
                <w:szCs w:val="22"/>
              </w:rPr>
            </w:pPr>
            <w:r w:rsidRPr="005945CA">
              <w:rPr>
                <w:rFonts w:ascii="Arial" w:hAnsi="Arial" w:cs="Arial"/>
                <w:color w:val="000000" w:themeColor="text1"/>
                <w:sz w:val="22"/>
                <w:szCs w:val="22"/>
              </w:rPr>
              <w:t>17 years</w:t>
            </w:r>
          </w:p>
        </w:tc>
        <w:tc>
          <w:tcPr>
            <w:tcW w:w="1779" w:type="dxa"/>
            <w:tcBorders>
              <w:top w:val="nil"/>
              <w:left w:val="nil"/>
              <w:bottom w:val="single" w:sz="8" w:space="0" w:color="auto"/>
              <w:right w:val="single" w:sz="8" w:space="0" w:color="auto"/>
            </w:tcBorders>
            <w:tcMar>
              <w:top w:w="0" w:type="dxa"/>
              <w:left w:w="108" w:type="dxa"/>
              <w:bottom w:w="0" w:type="dxa"/>
              <w:right w:w="108" w:type="dxa"/>
            </w:tcMar>
            <w:hideMark/>
          </w:tcPr>
          <w:p w:rsidR="00001881" w:rsidRPr="005945CA" w:rsidRDefault="00001881" w:rsidP="0098659F">
            <w:pPr>
              <w:rPr>
                <w:rFonts w:ascii="Arial" w:hAnsi="Arial" w:cs="Arial"/>
                <w:color w:val="000000" w:themeColor="text1"/>
                <w:sz w:val="22"/>
                <w:szCs w:val="22"/>
              </w:rPr>
            </w:pPr>
            <w:r w:rsidRPr="005945CA">
              <w:rPr>
                <w:rFonts w:ascii="Arial" w:hAnsi="Arial" w:cs="Arial"/>
                <w:color w:val="000000" w:themeColor="text1"/>
                <w:sz w:val="22"/>
                <w:szCs w:val="22"/>
              </w:rPr>
              <w:t xml:space="preserve">35-40 </w:t>
            </w:r>
          </w:p>
        </w:tc>
      </w:tr>
      <w:tr w:rsidR="005945CA" w:rsidRPr="005945CA" w:rsidTr="0098659F">
        <w:tc>
          <w:tcPr>
            <w:tcW w:w="1501" w:type="dxa"/>
            <w:tcBorders>
              <w:top w:val="nil"/>
              <w:left w:val="single" w:sz="8" w:space="0" w:color="auto"/>
              <w:bottom w:val="single" w:sz="8" w:space="0" w:color="auto"/>
              <w:right w:val="single" w:sz="8" w:space="0" w:color="auto"/>
            </w:tcBorders>
          </w:tcPr>
          <w:p w:rsidR="00001881" w:rsidRPr="005945CA" w:rsidRDefault="00001881" w:rsidP="0098659F">
            <w:pPr>
              <w:ind w:left="108"/>
              <w:rPr>
                <w:rFonts w:ascii="Arial" w:hAnsi="Arial" w:cs="Arial"/>
                <w:color w:val="000000" w:themeColor="text1"/>
                <w:sz w:val="22"/>
                <w:szCs w:val="22"/>
              </w:rPr>
            </w:pPr>
            <w:r w:rsidRPr="005945CA">
              <w:rPr>
                <w:rFonts w:ascii="Arial" w:hAnsi="Arial" w:cs="Arial"/>
                <w:color w:val="000000" w:themeColor="text1"/>
                <w:sz w:val="22"/>
                <w:szCs w:val="22"/>
              </w:rPr>
              <w:t>Unit 4</w:t>
            </w:r>
          </w:p>
        </w:tc>
        <w:tc>
          <w:tcPr>
            <w:tcW w:w="1568" w:type="dxa"/>
            <w:tcBorders>
              <w:top w:val="nil"/>
              <w:left w:val="single" w:sz="8" w:space="0" w:color="auto"/>
              <w:bottom w:val="single" w:sz="8" w:space="0" w:color="auto"/>
              <w:right w:val="single" w:sz="8" w:space="0" w:color="auto"/>
            </w:tcBorders>
          </w:tcPr>
          <w:p w:rsidR="00001881" w:rsidRPr="005945CA" w:rsidRDefault="00001881" w:rsidP="0098659F">
            <w:pPr>
              <w:ind w:left="160"/>
              <w:rPr>
                <w:rFonts w:ascii="Arial" w:hAnsi="Arial" w:cs="Arial"/>
                <w:color w:val="000000" w:themeColor="text1"/>
                <w:sz w:val="22"/>
                <w:szCs w:val="22"/>
              </w:rPr>
            </w:pPr>
            <w:r w:rsidRPr="005945CA">
              <w:rPr>
                <w:rFonts w:ascii="Arial" w:hAnsi="Arial" w:cs="Arial"/>
                <w:color w:val="000000" w:themeColor="text1"/>
                <w:sz w:val="22"/>
                <w:szCs w:val="22"/>
              </w:rPr>
              <w:t>26</w:t>
            </w:r>
          </w:p>
        </w:tc>
        <w:tc>
          <w:tcPr>
            <w:tcW w:w="1634" w:type="dxa"/>
            <w:tcBorders>
              <w:top w:val="single" w:sz="8" w:space="0" w:color="auto"/>
              <w:left w:val="nil"/>
              <w:bottom w:val="single" w:sz="8" w:space="0" w:color="auto"/>
              <w:right w:val="single" w:sz="8" w:space="0" w:color="auto"/>
            </w:tcBorders>
          </w:tcPr>
          <w:p w:rsidR="00001881" w:rsidRPr="005945CA" w:rsidRDefault="00001881" w:rsidP="0098659F">
            <w:pPr>
              <w:ind w:left="158"/>
              <w:rPr>
                <w:rFonts w:ascii="Arial" w:hAnsi="Arial" w:cs="Arial"/>
                <w:color w:val="000000" w:themeColor="text1"/>
                <w:sz w:val="22"/>
                <w:szCs w:val="22"/>
              </w:rPr>
            </w:pPr>
            <w:r w:rsidRPr="005945CA">
              <w:rPr>
                <w:rFonts w:ascii="Arial" w:hAnsi="Arial" w:cs="Arial"/>
                <w:color w:val="000000" w:themeColor="text1"/>
                <w:sz w:val="22"/>
                <w:szCs w:val="22"/>
              </w:rPr>
              <w:t>38</w:t>
            </w:r>
          </w:p>
        </w:tc>
        <w:tc>
          <w:tcPr>
            <w:tcW w:w="1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1881" w:rsidRPr="005945CA" w:rsidRDefault="00001881" w:rsidP="0098659F">
            <w:pPr>
              <w:rPr>
                <w:rFonts w:ascii="Arial" w:hAnsi="Arial" w:cs="Arial"/>
                <w:color w:val="000000" w:themeColor="text1"/>
                <w:sz w:val="22"/>
                <w:szCs w:val="22"/>
              </w:rPr>
            </w:pPr>
            <w:r w:rsidRPr="005945CA">
              <w:rPr>
                <w:rFonts w:ascii="Arial" w:hAnsi="Arial" w:cs="Arial"/>
                <w:color w:val="000000" w:themeColor="text1"/>
                <w:sz w:val="22"/>
                <w:szCs w:val="22"/>
              </w:rPr>
              <w:t>2 years</w:t>
            </w:r>
          </w:p>
        </w:tc>
        <w:tc>
          <w:tcPr>
            <w:tcW w:w="1281" w:type="dxa"/>
            <w:tcBorders>
              <w:top w:val="single" w:sz="8" w:space="0" w:color="auto"/>
              <w:left w:val="nil"/>
              <w:bottom w:val="single" w:sz="8" w:space="0" w:color="auto"/>
              <w:right w:val="single" w:sz="8" w:space="0" w:color="auto"/>
            </w:tcBorders>
          </w:tcPr>
          <w:p w:rsidR="00001881" w:rsidRPr="005945CA" w:rsidRDefault="00F72A86" w:rsidP="0098659F">
            <w:pPr>
              <w:ind w:left="50"/>
              <w:rPr>
                <w:rFonts w:ascii="Arial" w:hAnsi="Arial" w:cs="Arial"/>
                <w:color w:val="000000" w:themeColor="text1"/>
                <w:sz w:val="22"/>
                <w:szCs w:val="22"/>
              </w:rPr>
            </w:pPr>
            <w:r w:rsidRPr="005945CA">
              <w:rPr>
                <w:rFonts w:ascii="Arial" w:hAnsi="Arial" w:cs="Arial"/>
                <w:color w:val="000000" w:themeColor="text1"/>
                <w:sz w:val="22"/>
                <w:szCs w:val="22"/>
              </w:rPr>
              <w:t>11 years</w:t>
            </w:r>
          </w:p>
        </w:tc>
        <w:tc>
          <w:tcPr>
            <w:tcW w:w="1779" w:type="dxa"/>
            <w:tcBorders>
              <w:top w:val="nil"/>
              <w:left w:val="nil"/>
              <w:bottom w:val="single" w:sz="8" w:space="0" w:color="auto"/>
              <w:right w:val="single" w:sz="8" w:space="0" w:color="auto"/>
            </w:tcBorders>
            <w:tcMar>
              <w:top w:w="0" w:type="dxa"/>
              <w:left w:w="108" w:type="dxa"/>
              <w:bottom w:w="0" w:type="dxa"/>
              <w:right w:w="108" w:type="dxa"/>
            </w:tcMar>
            <w:hideMark/>
          </w:tcPr>
          <w:p w:rsidR="00001881" w:rsidRPr="005945CA" w:rsidRDefault="00001881" w:rsidP="0098659F">
            <w:pPr>
              <w:rPr>
                <w:rFonts w:ascii="Arial" w:hAnsi="Arial" w:cs="Arial"/>
                <w:color w:val="000000" w:themeColor="text1"/>
                <w:sz w:val="22"/>
                <w:szCs w:val="22"/>
              </w:rPr>
            </w:pPr>
            <w:r w:rsidRPr="005945CA">
              <w:rPr>
                <w:rFonts w:ascii="Arial" w:hAnsi="Arial" w:cs="Arial"/>
                <w:color w:val="000000" w:themeColor="text1"/>
                <w:sz w:val="22"/>
                <w:szCs w:val="22"/>
              </w:rPr>
              <w:t xml:space="preserve">35-40 </w:t>
            </w:r>
          </w:p>
        </w:tc>
      </w:tr>
      <w:tr w:rsidR="005945CA" w:rsidRPr="005945CA" w:rsidTr="00F43C4A">
        <w:tc>
          <w:tcPr>
            <w:tcW w:w="1501" w:type="dxa"/>
            <w:tcBorders>
              <w:top w:val="nil"/>
              <w:left w:val="single" w:sz="8" w:space="0" w:color="auto"/>
              <w:bottom w:val="single" w:sz="8" w:space="0" w:color="auto"/>
              <w:right w:val="single" w:sz="8" w:space="0" w:color="auto"/>
            </w:tcBorders>
          </w:tcPr>
          <w:p w:rsidR="00F43C4A" w:rsidRPr="005945CA" w:rsidRDefault="00001881" w:rsidP="00DC5651">
            <w:pPr>
              <w:ind w:left="108"/>
              <w:rPr>
                <w:rFonts w:ascii="Arial" w:hAnsi="Arial" w:cs="Arial"/>
                <w:color w:val="000000" w:themeColor="text1"/>
                <w:sz w:val="22"/>
                <w:szCs w:val="22"/>
              </w:rPr>
            </w:pPr>
            <w:r w:rsidRPr="005945CA">
              <w:rPr>
                <w:rFonts w:ascii="Arial" w:hAnsi="Arial" w:cs="Arial"/>
                <w:color w:val="000000" w:themeColor="text1"/>
                <w:sz w:val="22"/>
                <w:szCs w:val="22"/>
              </w:rPr>
              <w:t>Unit 5</w:t>
            </w:r>
          </w:p>
        </w:tc>
        <w:tc>
          <w:tcPr>
            <w:tcW w:w="1568" w:type="dxa"/>
            <w:tcBorders>
              <w:top w:val="nil"/>
              <w:left w:val="single" w:sz="8" w:space="0" w:color="auto"/>
              <w:bottom w:val="single" w:sz="8" w:space="0" w:color="auto"/>
              <w:right w:val="single" w:sz="8" w:space="0" w:color="auto"/>
            </w:tcBorders>
          </w:tcPr>
          <w:p w:rsidR="00F43C4A" w:rsidRPr="005945CA" w:rsidRDefault="00F43C4A" w:rsidP="00DC5651">
            <w:pPr>
              <w:ind w:left="160"/>
              <w:rPr>
                <w:rFonts w:ascii="Arial" w:hAnsi="Arial" w:cs="Arial"/>
                <w:color w:val="000000" w:themeColor="text1"/>
                <w:sz w:val="22"/>
                <w:szCs w:val="22"/>
              </w:rPr>
            </w:pPr>
            <w:r w:rsidRPr="005945CA">
              <w:rPr>
                <w:rFonts w:ascii="Arial" w:hAnsi="Arial" w:cs="Arial"/>
                <w:color w:val="000000" w:themeColor="text1"/>
                <w:sz w:val="22"/>
                <w:szCs w:val="22"/>
              </w:rPr>
              <w:t>37</w:t>
            </w:r>
          </w:p>
        </w:tc>
        <w:tc>
          <w:tcPr>
            <w:tcW w:w="1634" w:type="dxa"/>
            <w:tcBorders>
              <w:top w:val="single" w:sz="8" w:space="0" w:color="auto"/>
              <w:left w:val="nil"/>
              <w:bottom w:val="single" w:sz="8" w:space="0" w:color="auto"/>
              <w:right w:val="single" w:sz="8" w:space="0" w:color="auto"/>
            </w:tcBorders>
          </w:tcPr>
          <w:p w:rsidR="00F43C4A" w:rsidRPr="005945CA" w:rsidRDefault="00804ABB" w:rsidP="00F43C4A">
            <w:pPr>
              <w:ind w:left="158"/>
              <w:rPr>
                <w:rFonts w:ascii="Arial" w:hAnsi="Arial" w:cs="Arial"/>
                <w:color w:val="000000" w:themeColor="text1"/>
                <w:sz w:val="22"/>
                <w:szCs w:val="22"/>
              </w:rPr>
            </w:pPr>
            <w:r w:rsidRPr="005945CA">
              <w:rPr>
                <w:rFonts w:ascii="Arial" w:hAnsi="Arial" w:cs="Arial"/>
                <w:color w:val="000000" w:themeColor="text1"/>
                <w:sz w:val="22"/>
                <w:szCs w:val="22"/>
              </w:rPr>
              <w:t>36</w:t>
            </w:r>
          </w:p>
        </w:tc>
        <w:tc>
          <w:tcPr>
            <w:tcW w:w="1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43C4A" w:rsidRPr="005945CA" w:rsidRDefault="00F43C4A">
            <w:pPr>
              <w:rPr>
                <w:rFonts w:ascii="Arial" w:hAnsi="Arial" w:cs="Arial"/>
                <w:color w:val="000000" w:themeColor="text1"/>
                <w:sz w:val="22"/>
                <w:szCs w:val="22"/>
              </w:rPr>
            </w:pPr>
            <w:r w:rsidRPr="005945CA">
              <w:rPr>
                <w:rFonts w:ascii="Arial" w:hAnsi="Arial" w:cs="Arial"/>
                <w:color w:val="000000" w:themeColor="text1"/>
                <w:sz w:val="22"/>
                <w:szCs w:val="22"/>
              </w:rPr>
              <w:t>3 years</w:t>
            </w:r>
          </w:p>
        </w:tc>
        <w:tc>
          <w:tcPr>
            <w:tcW w:w="1281" w:type="dxa"/>
            <w:tcBorders>
              <w:top w:val="single" w:sz="8" w:space="0" w:color="auto"/>
              <w:left w:val="nil"/>
              <w:bottom w:val="single" w:sz="8" w:space="0" w:color="auto"/>
              <w:right w:val="single" w:sz="8" w:space="0" w:color="auto"/>
            </w:tcBorders>
          </w:tcPr>
          <w:p w:rsidR="00F43C4A" w:rsidRPr="005945CA" w:rsidRDefault="00F72A86" w:rsidP="00F43C4A">
            <w:pPr>
              <w:ind w:left="50"/>
              <w:rPr>
                <w:rFonts w:ascii="Arial" w:hAnsi="Arial" w:cs="Arial"/>
                <w:color w:val="000000" w:themeColor="text1"/>
                <w:sz w:val="22"/>
                <w:szCs w:val="22"/>
              </w:rPr>
            </w:pPr>
            <w:r w:rsidRPr="005945CA">
              <w:rPr>
                <w:rFonts w:ascii="Arial" w:hAnsi="Arial" w:cs="Arial"/>
                <w:color w:val="000000" w:themeColor="text1"/>
                <w:sz w:val="22"/>
                <w:szCs w:val="22"/>
              </w:rPr>
              <w:t>16 years</w:t>
            </w:r>
          </w:p>
        </w:tc>
        <w:tc>
          <w:tcPr>
            <w:tcW w:w="1779" w:type="dxa"/>
            <w:tcBorders>
              <w:top w:val="nil"/>
              <w:left w:val="nil"/>
              <w:bottom w:val="single" w:sz="8" w:space="0" w:color="auto"/>
              <w:right w:val="single" w:sz="8" w:space="0" w:color="auto"/>
            </w:tcBorders>
            <w:tcMar>
              <w:top w:w="0" w:type="dxa"/>
              <w:left w:w="108" w:type="dxa"/>
              <w:bottom w:w="0" w:type="dxa"/>
              <w:right w:w="108" w:type="dxa"/>
            </w:tcMar>
            <w:hideMark/>
          </w:tcPr>
          <w:p w:rsidR="00F43C4A" w:rsidRPr="005945CA" w:rsidRDefault="00F43C4A" w:rsidP="00DC5651">
            <w:pPr>
              <w:rPr>
                <w:rFonts w:ascii="Arial" w:hAnsi="Arial" w:cs="Arial"/>
                <w:color w:val="000000" w:themeColor="text1"/>
                <w:sz w:val="22"/>
                <w:szCs w:val="22"/>
              </w:rPr>
            </w:pPr>
            <w:r w:rsidRPr="005945CA">
              <w:rPr>
                <w:rFonts w:ascii="Arial" w:hAnsi="Arial" w:cs="Arial"/>
                <w:color w:val="000000" w:themeColor="text1"/>
                <w:sz w:val="22"/>
                <w:szCs w:val="22"/>
              </w:rPr>
              <w:t xml:space="preserve">40-45 </w:t>
            </w:r>
          </w:p>
        </w:tc>
      </w:tr>
    </w:tbl>
    <w:p w:rsidR="00DC5651" w:rsidRPr="005945CA" w:rsidRDefault="00DC5651" w:rsidP="008F02F6">
      <w:pPr>
        <w:spacing w:line="360" w:lineRule="auto"/>
        <w:rPr>
          <w:rFonts w:ascii="Arial" w:hAnsi="Arial" w:cs="Arial"/>
          <w:color w:val="000000" w:themeColor="text1"/>
          <w:sz w:val="22"/>
          <w:szCs w:val="22"/>
        </w:rPr>
      </w:pPr>
    </w:p>
    <w:p w:rsidR="008F02F6" w:rsidRPr="005945CA" w:rsidRDefault="008F02F6" w:rsidP="008F02F6">
      <w:pPr>
        <w:spacing w:after="240" w:line="360" w:lineRule="auto"/>
        <w:rPr>
          <w:rFonts w:ascii="Arial" w:hAnsi="Arial" w:cs="Arial"/>
          <w:color w:val="000000" w:themeColor="text1"/>
          <w:sz w:val="22"/>
        </w:rPr>
      </w:pPr>
      <w:r w:rsidRPr="005945CA">
        <w:rPr>
          <w:rFonts w:ascii="Arial" w:hAnsi="Arial" w:cs="Arial"/>
          <w:color w:val="000000" w:themeColor="text1"/>
          <w:sz w:val="22"/>
          <w:szCs w:val="22"/>
        </w:rPr>
        <w:t xml:space="preserve">At the beginning of the study the ward sisters in these areas were part of the ward establishment numbers </w:t>
      </w:r>
      <w:r w:rsidR="00A4793E" w:rsidRPr="005945CA">
        <w:rPr>
          <w:rFonts w:ascii="Arial" w:hAnsi="Arial" w:cs="Arial"/>
          <w:color w:val="000000" w:themeColor="text1"/>
          <w:sz w:val="22"/>
          <w:szCs w:val="22"/>
        </w:rPr>
        <w:t>for</w:t>
      </w:r>
      <w:r w:rsidRPr="005945CA">
        <w:rPr>
          <w:rFonts w:ascii="Arial" w:hAnsi="Arial" w:cs="Arial"/>
          <w:color w:val="000000" w:themeColor="text1"/>
          <w:sz w:val="22"/>
          <w:szCs w:val="22"/>
        </w:rPr>
        <w:t xml:space="preserve"> 80-100% of their time. This meant in practical terms, </w:t>
      </w:r>
      <w:r w:rsidR="00A4793E" w:rsidRPr="005945CA">
        <w:rPr>
          <w:rFonts w:ascii="Arial" w:hAnsi="Arial" w:cs="Arial"/>
          <w:color w:val="000000" w:themeColor="text1"/>
          <w:sz w:val="22"/>
          <w:szCs w:val="22"/>
        </w:rPr>
        <w:t>that for</w:t>
      </w:r>
      <w:r w:rsidRPr="005945CA">
        <w:rPr>
          <w:rFonts w:ascii="Arial" w:hAnsi="Arial" w:cs="Arial"/>
          <w:color w:val="000000" w:themeColor="text1"/>
          <w:sz w:val="22"/>
          <w:szCs w:val="22"/>
        </w:rPr>
        <w:t xml:space="preserve"> four out of five working days they were allocated a </w:t>
      </w:r>
      <w:r w:rsidR="00A4793E" w:rsidRPr="005945CA">
        <w:rPr>
          <w:rFonts w:ascii="Arial" w:hAnsi="Arial" w:cs="Arial"/>
          <w:color w:val="000000" w:themeColor="text1"/>
          <w:sz w:val="22"/>
          <w:szCs w:val="22"/>
        </w:rPr>
        <w:t>number</w:t>
      </w:r>
      <w:r w:rsidRPr="005945CA">
        <w:rPr>
          <w:rFonts w:ascii="Arial" w:hAnsi="Arial" w:cs="Arial"/>
          <w:color w:val="000000" w:themeColor="text1"/>
          <w:sz w:val="22"/>
          <w:szCs w:val="22"/>
        </w:rPr>
        <w:t xml:space="preserve"> of patients to care for alongside </w:t>
      </w:r>
      <w:r w:rsidR="00A4793E" w:rsidRPr="005945CA">
        <w:rPr>
          <w:rFonts w:ascii="Arial" w:hAnsi="Arial" w:cs="Arial"/>
          <w:color w:val="000000" w:themeColor="text1"/>
          <w:sz w:val="22"/>
          <w:szCs w:val="22"/>
        </w:rPr>
        <w:t>their responsibilities as</w:t>
      </w:r>
      <w:r w:rsidR="000F0A1D" w:rsidRPr="005945CA">
        <w:rPr>
          <w:rFonts w:ascii="Arial" w:hAnsi="Arial" w:cs="Arial"/>
          <w:color w:val="000000" w:themeColor="text1"/>
          <w:sz w:val="22"/>
          <w:szCs w:val="22"/>
        </w:rPr>
        <w:t xml:space="preserve"> the ward senior sister</w:t>
      </w:r>
      <w:r w:rsidRPr="005945CA">
        <w:rPr>
          <w:rFonts w:ascii="Arial" w:hAnsi="Arial" w:cs="Arial"/>
          <w:color w:val="000000" w:themeColor="text1"/>
          <w:sz w:val="22"/>
          <w:szCs w:val="22"/>
        </w:rPr>
        <w:t xml:space="preserve">. On the day </w:t>
      </w:r>
      <w:r w:rsidR="00A4793E" w:rsidRPr="005945CA">
        <w:rPr>
          <w:rFonts w:ascii="Arial" w:hAnsi="Arial" w:cs="Arial"/>
          <w:color w:val="000000" w:themeColor="text1"/>
          <w:sz w:val="22"/>
          <w:szCs w:val="22"/>
        </w:rPr>
        <w:t xml:space="preserve">that </w:t>
      </w:r>
      <w:r w:rsidRPr="005945CA">
        <w:rPr>
          <w:rFonts w:ascii="Arial" w:hAnsi="Arial" w:cs="Arial"/>
          <w:color w:val="000000" w:themeColor="text1"/>
          <w:sz w:val="22"/>
          <w:szCs w:val="22"/>
        </w:rPr>
        <w:t>they were not counted in numbers, they were undertaking a variety of managerial administrative duties. No common agreement existed in relation to the amount of time ward sisters were counted in the clinical numbers as opposed to operating in a supervisory capacity. The aim of the transition period was to move the ward</w:t>
      </w:r>
      <w:r w:rsidRPr="005945CA">
        <w:rPr>
          <w:rFonts w:ascii="Arial" w:hAnsi="Arial" w:cs="Arial"/>
          <w:color w:val="000000" w:themeColor="text1"/>
          <w:sz w:val="22"/>
        </w:rPr>
        <w:t xml:space="preserve"> sisters to a common position of 100% supervisory across all wards. </w:t>
      </w:r>
    </w:p>
    <w:p w:rsidR="008F02F6" w:rsidRPr="005945CA" w:rsidRDefault="008F02F6" w:rsidP="008F02F6">
      <w:pPr>
        <w:spacing w:after="240" w:line="360" w:lineRule="auto"/>
        <w:rPr>
          <w:rFonts w:ascii="Arial" w:hAnsi="Arial" w:cs="Arial"/>
          <w:color w:val="000000" w:themeColor="text1"/>
          <w:sz w:val="22"/>
        </w:rPr>
      </w:pPr>
      <w:r w:rsidRPr="005945CA">
        <w:rPr>
          <w:rFonts w:ascii="Arial" w:hAnsi="Arial" w:cs="Arial"/>
          <w:color w:val="000000" w:themeColor="text1"/>
          <w:sz w:val="22"/>
        </w:rPr>
        <w:t>Data analysis was undertaken as described in chapter three. The interviews were conducted to address, in part, the following research questions</w:t>
      </w:r>
    </w:p>
    <w:p w:rsidR="000C3340" w:rsidRPr="005945CA" w:rsidRDefault="008F02F6" w:rsidP="000C3340">
      <w:pPr>
        <w:spacing w:after="240" w:line="360" w:lineRule="auto"/>
        <w:rPr>
          <w:rFonts w:ascii="Arial" w:hAnsi="Arial" w:cs="Arial"/>
          <w:b/>
          <w:color w:val="000000" w:themeColor="text1"/>
          <w:sz w:val="22"/>
        </w:rPr>
      </w:pPr>
      <w:r w:rsidRPr="005945CA">
        <w:rPr>
          <w:rFonts w:ascii="Arial" w:hAnsi="Arial" w:cs="Arial"/>
          <w:color w:val="000000" w:themeColor="text1"/>
          <w:sz w:val="22"/>
        </w:rPr>
        <w:t xml:space="preserve">Research Question 1: </w:t>
      </w:r>
      <w:r w:rsidR="000C3340" w:rsidRPr="005945CA">
        <w:rPr>
          <w:rFonts w:ascii="Arial" w:hAnsi="Arial" w:cs="Arial"/>
          <w:color w:val="000000" w:themeColor="text1"/>
          <w:sz w:val="22"/>
        </w:rPr>
        <w:t>What is the lived experience of ward sisters who move from non- supervisory to supervisory status?</w:t>
      </w:r>
    </w:p>
    <w:p w:rsidR="008F02F6" w:rsidRPr="005945CA" w:rsidRDefault="008F02F6" w:rsidP="008F02F6">
      <w:pPr>
        <w:spacing w:after="240" w:line="360" w:lineRule="auto"/>
        <w:rPr>
          <w:rFonts w:ascii="Arial" w:hAnsi="Arial" w:cs="Arial"/>
          <w:b/>
          <w:color w:val="000000" w:themeColor="text1"/>
          <w:sz w:val="22"/>
        </w:rPr>
      </w:pPr>
      <w:r w:rsidRPr="005945CA">
        <w:rPr>
          <w:rFonts w:ascii="Arial" w:hAnsi="Arial" w:cs="Arial"/>
          <w:color w:val="000000" w:themeColor="text1"/>
          <w:sz w:val="22"/>
        </w:rPr>
        <w:t>Research Question 2: What is the impact of supervisory role change on quality of patient care?</w:t>
      </w:r>
    </w:p>
    <w:p w:rsidR="008F02F6" w:rsidRPr="005945CA" w:rsidRDefault="008F02F6" w:rsidP="008F02F6">
      <w:pPr>
        <w:spacing w:after="240" w:line="360" w:lineRule="auto"/>
        <w:rPr>
          <w:rFonts w:ascii="Arial" w:hAnsi="Arial" w:cs="Arial"/>
          <w:color w:val="000000" w:themeColor="text1"/>
          <w:sz w:val="22"/>
        </w:rPr>
      </w:pPr>
      <w:r w:rsidRPr="005945CA">
        <w:rPr>
          <w:rFonts w:ascii="Arial" w:hAnsi="Arial" w:cs="Arial"/>
          <w:color w:val="000000" w:themeColor="text1"/>
          <w:sz w:val="22"/>
        </w:rPr>
        <w:t>The chapter begins by specifying the purpose of the semi-structured interviews, before identifying and describing the themes and categories identified from the analysis.</w:t>
      </w:r>
    </w:p>
    <w:p w:rsidR="008F02F6" w:rsidRPr="005945CA" w:rsidRDefault="008F02F6" w:rsidP="009624D1">
      <w:pPr>
        <w:pStyle w:val="Heading3"/>
        <w:rPr>
          <w:color w:val="000000" w:themeColor="text1"/>
        </w:rPr>
      </w:pPr>
      <w:bookmarkStart w:id="82" w:name="_Toc496894853"/>
      <w:r w:rsidRPr="005945CA">
        <w:rPr>
          <w:color w:val="000000" w:themeColor="text1"/>
        </w:rPr>
        <w:t xml:space="preserve">4.2 </w:t>
      </w:r>
      <w:r w:rsidR="00C22EFD" w:rsidRPr="005945CA">
        <w:rPr>
          <w:color w:val="000000" w:themeColor="text1"/>
        </w:rPr>
        <w:tab/>
        <w:t xml:space="preserve">Purpose of the </w:t>
      </w:r>
      <w:r w:rsidR="00892817" w:rsidRPr="005945CA">
        <w:rPr>
          <w:color w:val="000000" w:themeColor="text1"/>
        </w:rPr>
        <w:t>s</w:t>
      </w:r>
      <w:r w:rsidRPr="005945CA">
        <w:rPr>
          <w:color w:val="000000" w:themeColor="text1"/>
        </w:rPr>
        <w:t>emi–</w:t>
      </w:r>
      <w:r w:rsidR="00892817" w:rsidRPr="005945CA">
        <w:rPr>
          <w:color w:val="000000" w:themeColor="text1"/>
        </w:rPr>
        <w:t>s</w:t>
      </w:r>
      <w:r w:rsidRPr="005945CA">
        <w:rPr>
          <w:color w:val="000000" w:themeColor="text1"/>
        </w:rPr>
        <w:t xml:space="preserve">tructured </w:t>
      </w:r>
      <w:r w:rsidR="00892817" w:rsidRPr="005945CA">
        <w:rPr>
          <w:color w:val="000000" w:themeColor="text1"/>
        </w:rPr>
        <w:t>i</w:t>
      </w:r>
      <w:r w:rsidRPr="005945CA">
        <w:rPr>
          <w:color w:val="000000" w:themeColor="text1"/>
        </w:rPr>
        <w:t>nterviews</w:t>
      </w:r>
      <w:bookmarkEnd w:id="82"/>
      <w:r w:rsidRPr="005945CA">
        <w:rPr>
          <w:color w:val="000000" w:themeColor="text1"/>
        </w:rPr>
        <w:t xml:space="preserve"> </w:t>
      </w:r>
    </w:p>
    <w:p w:rsidR="008F02F6" w:rsidRPr="005945CA" w:rsidRDefault="008F02F6" w:rsidP="008F02F6">
      <w:pPr>
        <w:spacing w:after="240" w:line="360" w:lineRule="auto"/>
        <w:rPr>
          <w:rFonts w:ascii="Arial" w:hAnsi="Arial" w:cs="Arial"/>
          <w:color w:val="000000" w:themeColor="text1"/>
          <w:sz w:val="22"/>
        </w:rPr>
      </w:pPr>
      <w:r w:rsidRPr="005945CA">
        <w:rPr>
          <w:rFonts w:ascii="Arial" w:hAnsi="Arial" w:cs="Arial"/>
          <w:color w:val="000000" w:themeColor="text1"/>
          <w:sz w:val="22"/>
        </w:rPr>
        <w:t>The purpose of the interviews was to investigate the li</w:t>
      </w:r>
      <w:r w:rsidR="00531EAF" w:rsidRPr="005945CA">
        <w:rPr>
          <w:rFonts w:ascii="Arial" w:hAnsi="Arial" w:cs="Arial"/>
          <w:color w:val="000000" w:themeColor="text1"/>
          <w:sz w:val="22"/>
        </w:rPr>
        <w:t>ved experiences of ward sisters</w:t>
      </w:r>
      <w:r w:rsidRPr="005945CA">
        <w:rPr>
          <w:rFonts w:ascii="Arial" w:hAnsi="Arial" w:cs="Arial"/>
          <w:color w:val="000000" w:themeColor="text1"/>
          <w:sz w:val="22"/>
        </w:rPr>
        <w:t xml:space="preserve"> over two time periods; the first - prior to the introduction of full supervisory status and the second - </w:t>
      </w:r>
      <w:r w:rsidR="002C52AC" w:rsidRPr="005945CA">
        <w:rPr>
          <w:rFonts w:ascii="Arial" w:hAnsi="Arial" w:cs="Arial"/>
          <w:color w:val="000000" w:themeColor="text1"/>
          <w:sz w:val="22"/>
        </w:rPr>
        <w:t>12</w:t>
      </w:r>
      <w:r w:rsidRPr="005945CA">
        <w:rPr>
          <w:rFonts w:ascii="Arial" w:hAnsi="Arial" w:cs="Arial"/>
          <w:color w:val="000000" w:themeColor="text1"/>
          <w:sz w:val="22"/>
        </w:rPr>
        <w:t xml:space="preserve"> months </w:t>
      </w:r>
      <w:r w:rsidR="002C52AC" w:rsidRPr="005945CA">
        <w:rPr>
          <w:rFonts w:ascii="Arial" w:hAnsi="Arial" w:cs="Arial"/>
          <w:color w:val="000000" w:themeColor="text1"/>
          <w:sz w:val="22"/>
        </w:rPr>
        <w:t>after</w:t>
      </w:r>
      <w:r w:rsidRPr="005945CA">
        <w:rPr>
          <w:rFonts w:ascii="Arial" w:hAnsi="Arial" w:cs="Arial"/>
          <w:color w:val="000000" w:themeColor="text1"/>
          <w:sz w:val="22"/>
        </w:rPr>
        <w:t xml:space="preserve"> its introduction. The intention was to gather in-depth information about the experiences of ward sisters who had been in post for a period of time and were therefore able to describe the role before and after supervis</w:t>
      </w:r>
      <w:r w:rsidR="0056323D" w:rsidRPr="005945CA">
        <w:rPr>
          <w:rFonts w:ascii="Arial" w:hAnsi="Arial" w:cs="Arial"/>
          <w:color w:val="000000" w:themeColor="text1"/>
          <w:sz w:val="22"/>
        </w:rPr>
        <w:t>ory status. The interview</w:t>
      </w:r>
      <w:r w:rsidR="000F0A1D" w:rsidRPr="005945CA">
        <w:rPr>
          <w:rFonts w:ascii="Arial" w:hAnsi="Arial" w:cs="Arial"/>
          <w:color w:val="000000" w:themeColor="text1"/>
          <w:sz w:val="22"/>
        </w:rPr>
        <w:t xml:space="preserve">s allowed comparisons </w:t>
      </w:r>
      <w:r w:rsidR="000F0A1D" w:rsidRPr="005945CA">
        <w:rPr>
          <w:rFonts w:ascii="Arial" w:hAnsi="Arial" w:cs="Arial"/>
          <w:color w:val="000000" w:themeColor="text1"/>
          <w:sz w:val="22"/>
        </w:rPr>
        <w:lastRenderedPageBreak/>
        <w:t xml:space="preserve">to </w:t>
      </w:r>
      <w:r w:rsidRPr="005945CA">
        <w:rPr>
          <w:rFonts w:ascii="Arial" w:hAnsi="Arial" w:cs="Arial"/>
          <w:color w:val="000000" w:themeColor="text1"/>
          <w:sz w:val="22"/>
        </w:rPr>
        <w:t>be made between the ward sisters’ individual experiences before and after the introduction of supervisory status as well as comparisons of experiences across all five embedded unit</w:t>
      </w:r>
      <w:r w:rsidR="004E6C82" w:rsidRPr="005945CA">
        <w:rPr>
          <w:rFonts w:ascii="Arial" w:hAnsi="Arial" w:cs="Arial"/>
          <w:color w:val="000000" w:themeColor="text1"/>
          <w:sz w:val="22"/>
        </w:rPr>
        <w:t>s</w:t>
      </w:r>
      <w:r w:rsidRPr="005945CA">
        <w:rPr>
          <w:rFonts w:ascii="Arial" w:hAnsi="Arial" w:cs="Arial"/>
          <w:color w:val="000000" w:themeColor="text1"/>
          <w:sz w:val="22"/>
        </w:rPr>
        <w:t xml:space="preserve">. </w:t>
      </w:r>
    </w:p>
    <w:p w:rsidR="00552621" w:rsidRPr="005945CA" w:rsidRDefault="008F02F6" w:rsidP="008F02F6">
      <w:pPr>
        <w:spacing w:after="240" w:line="360" w:lineRule="auto"/>
        <w:rPr>
          <w:rFonts w:ascii="Arial" w:hAnsi="Arial" w:cs="Arial"/>
          <w:color w:val="000000" w:themeColor="text1"/>
          <w:sz w:val="22"/>
        </w:rPr>
      </w:pPr>
      <w:r w:rsidRPr="005945CA">
        <w:rPr>
          <w:rFonts w:ascii="Arial" w:hAnsi="Arial" w:cs="Arial"/>
          <w:color w:val="000000" w:themeColor="text1"/>
          <w:sz w:val="22"/>
        </w:rPr>
        <w:t>Pseudonyms have been used to ensure anonymity of the participants and wards involved. The process of develop</w:t>
      </w:r>
      <w:r w:rsidR="00552621" w:rsidRPr="005945CA">
        <w:rPr>
          <w:rFonts w:ascii="Arial" w:hAnsi="Arial" w:cs="Arial"/>
          <w:color w:val="000000" w:themeColor="text1"/>
          <w:sz w:val="22"/>
        </w:rPr>
        <w:t>ing the themes and categories was</w:t>
      </w:r>
      <w:r w:rsidRPr="005945CA">
        <w:rPr>
          <w:rFonts w:ascii="Arial" w:hAnsi="Arial" w:cs="Arial"/>
          <w:color w:val="000000" w:themeColor="text1"/>
          <w:sz w:val="22"/>
        </w:rPr>
        <w:t xml:space="preserve"> described in chapt</w:t>
      </w:r>
      <w:r w:rsidR="00552621" w:rsidRPr="005945CA">
        <w:rPr>
          <w:rFonts w:ascii="Arial" w:hAnsi="Arial" w:cs="Arial"/>
          <w:color w:val="000000" w:themeColor="text1"/>
          <w:sz w:val="22"/>
        </w:rPr>
        <w:t xml:space="preserve">er 3. </w:t>
      </w:r>
    </w:p>
    <w:p w:rsidR="008F02F6" w:rsidRPr="005945CA" w:rsidRDefault="00552621" w:rsidP="008F02F6">
      <w:pPr>
        <w:spacing w:after="240" w:line="360" w:lineRule="auto"/>
        <w:rPr>
          <w:rFonts w:ascii="Arial" w:hAnsi="Arial" w:cs="Arial"/>
          <w:color w:val="000000" w:themeColor="text1"/>
          <w:sz w:val="22"/>
          <w:szCs w:val="22"/>
        </w:rPr>
      </w:pPr>
      <w:r w:rsidRPr="005945CA">
        <w:rPr>
          <w:rFonts w:ascii="Arial" w:hAnsi="Arial" w:cs="Arial"/>
          <w:color w:val="000000" w:themeColor="text1"/>
          <w:sz w:val="22"/>
        </w:rPr>
        <w:t xml:space="preserve">Figure 4.1 </w:t>
      </w:r>
      <w:r w:rsidR="008F02F6" w:rsidRPr="005945CA">
        <w:rPr>
          <w:rFonts w:ascii="Arial" w:hAnsi="Arial" w:cs="Arial"/>
          <w:color w:val="000000" w:themeColor="text1"/>
          <w:sz w:val="22"/>
        </w:rPr>
        <w:t xml:space="preserve">provides extracts from a reflexive diary which was used in the research which illustrates how decisions were reached when analysing the themes. Selecting the quotes to use as examples in relation to specific themes was difficult in view of the richness of the data within the interviews. The choices were made based on: quotes that were succinct and representative of a number of the participants’ similar perspectives as well as quotes that were </w:t>
      </w:r>
      <w:r w:rsidR="008F02F6" w:rsidRPr="005945CA">
        <w:rPr>
          <w:rFonts w:ascii="Arial" w:hAnsi="Arial" w:cs="Arial"/>
          <w:color w:val="000000" w:themeColor="text1"/>
          <w:sz w:val="22"/>
          <w:szCs w:val="22"/>
        </w:rPr>
        <w:t>unique and h</w:t>
      </w:r>
      <w:r w:rsidR="00192C6A" w:rsidRPr="005945CA">
        <w:rPr>
          <w:rFonts w:ascii="Arial" w:hAnsi="Arial" w:cs="Arial"/>
          <w:color w:val="000000" w:themeColor="text1"/>
          <w:sz w:val="22"/>
          <w:szCs w:val="22"/>
        </w:rPr>
        <w:t>ighlighted personal experiences</w:t>
      </w:r>
      <w:r w:rsidR="00531EAF" w:rsidRPr="005945CA">
        <w:rPr>
          <w:rFonts w:ascii="Arial" w:hAnsi="Arial" w:cs="Arial"/>
          <w:color w:val="000000" w:themeColor="text1"/>
          <w:sz w:val="22"/>
          <w:szCs w:val="22"/>
        </w:rPr>
        <w:t>,</w:t>
      </w:r>
      <w:r w:rsidR="00192C6A" w:rsidRPr="005945CA">
        <w:rPr>
          <w:rFonts w:ascii="Arial" w:hAnsi="Arial" w:cs="Arial"/>
          <w:color w:val="000000" w:themeColor="text1"/>
          <w:sz w:val="22"/>
          <w:szCs w:val="22"/>
        </w:rPr>
        <w:t xml:space="preserve"> </w:t>
      </w:r>
      <w:r w:rsidR="00531EAF" w:rsidRPr="005945CA">
        <w:rPr>
          <w:rFonts w:ascii="Arial" w:hAnsi="Arial" w:cs="Arial"/>
          <w:color w:val="000000" w:themeColor="text1"/>
          <w:sz w:val="22"/>
          <w:szCs w:val="22"/>
        </w:rPr>
        <w:t>and</w:t>
      </w:r>
      <w:r w:rsidR="00192C6A" w:rsidRPr="005945CA">
        <w:rPr>
          <w:rFonts w:ascii="Arial" w:hAnsi="Arial" w:cs="Arial"/>
          <w:color w:val="000000" w:themeColor="text1"/>
          <w:sz w:val="22"/>
          <w:szCs w:val="22"/>
        </w:rPr>
        <w:t xml:space="preserve"> quotes which</w:t>
      </w:r>
      <w:r w:rsidR="008F02F6" w:rsidRPr="005945CA">
        <w:rPr>
          <w:rFonts w:ascii="Arial" w:hAnsi="Arial" w:cs="Arial"/>
          <w:color w:val="000000" w:themeColor="text1"/>
          <w:sz w:val="22"/>
          <w:szCs w:val="22"/>
        </w:rPr>
        <w:t xml:space="preserve"> re</w:t>
      </w:r>
      <w:r w:rsidR="00192C6A" w:rsidRPr="005945CA">
        <w:rPr>
          <w:rFonts w:ascii="Arial" w:hAnsi="Arial" w:cs="Arial"/>
          <w:color w:val="000000" w:themeColor="text1"/>
          <w:sz w:val="22"/>
          <w:szCs w:val="22"/>
        </w:rPr>
        <w:t>lated</w:t>
      </w:r>
      <w:r w:rsidR="008F02F6" w:rsidRPr="005945CA">
        <w:rPr>
          <w:rFonts w:ascii="Arial" w:hAnsi="Arial" w:cs="Arial"/>
          <w:color w:val="000000" w:themeColor="text1"/>
          <w:sz w:val="22"/>
          <w:szCs w:val="22"/>
        </w:rPr>
        <w:t xml:space="preserve"> to the aims of the research. Throughout the chapter in order to ensure confidentiality of all participants, all of the ward sister quotes are supported by a reference to a number from 1-5 and either the </w:t>
      </w:r>
      <w:r w:rsidR="002C52AC" w:rsidRPr="005945CA">
        <w:rPr>
          <w:rFonts w:ascii="Arial" w:hAnsi="Arial" w:cs="Arial"/>
          <w:color w:val="000000" w:themeColor="text1"/>
          <w:sz w:val="22"/>
          <w:szCs w:val="22"/>
        </w:rPr>
        <w:t>letter ‘B’</w:t>
      </w:r>
      <w:r w:rsidR="008F02F6" w:rsidRPr="005945CA">
        <w:rPr>
          <w:rFonts w:ascii="Arial" w:hAnsi="Arial" w:cs="Arial"/>
          <w:color w:val="000000" w:themeColor="text1"/>
          <w:sz w:val="22"/>
          <w:szCs w:val="22"/>
        </w:rPr>
        <w:t xml:space="preserve"> </w:t>
      </w:r>
      <w:r w:rsidR="00A213A0" w:rsidRPr="005945CA">
        <w:rPr>
          <w:rFonts w:ascii="Arial" w:hAnsi="Arial" w:cs="Arial"/>
          <w:color w:val="000000" w:themeColor="text1"/>
          <w:sz w:val="22"/>
          <w:szCs w:val="22"/>
        </w:rPr>
        <w:t>indicating</w:t>
      </w:r>
      <w:r w:rsidR="00BA7BEE" w:rsidRPr="005945CA">
        <w:rPr>
          <w:rFonts w:ascii="Arial" w:hAnsi="Arial" w:cs="Arial"/>
          <w:color w:val="000000" w:themeColor="text1"/>
          <w:sz w:val="22"/>
          <w:szCs w:val="22"/>
        </w:rPr>
        <w:t xml:space="preserve"> interview comments </w:t>
      </w:r>
      <w:r w:rsidR="00BA7BEE" w:rsidRPr="005945CA">
        <w:rPr>
          <w:rFonts w:ascii="Arial" w:hAnsi="Arial" w:cs="Arial"/>
          <w:color w:val="000000" w:themeColor="text1"/>
          <w:sz w:val="22"/>
          <w:szCs w:val="22"/>
          <w:u w:val="single"/>
        </w:rPr>
        <w:t>before</w:t>
      </w:r>
      <w:r w:rsidR="00BA7BEE" w:rsidRPr="005945CA">
        <w:rPr>
          <w:rFonts w:ascii="Arial" w:hAnsi="Arial" w:cs="Arial"/>
          <w:color w:val="000000" w:themeColor="text1"/>
          <w:sz w:val="22"/>
          <w:szCs w:val="22"/>
        </w:rPr>
        <w:t xml:space="preserve"> becoming supervisory or the letter </w:t>
      </w:r>
      <w:r w:rsidR="002C52AC" w:rsidRPr="005945CA">
        <w:rPr>
          <w:rFonts w:ascii="Arial" w:hAnsi="Arial" w:cs="Arial"/>
          <w:color w:val="000000" w:themeColor="text1"/>
          <w:sz w:val="22"/>
          <w:szCs w:val="22"/>
        </w:rPr>
        <w:t>‘A’,</w:t>
      </w:r>
      <w:r w:rsidR="008F02F6" w:rsidRPr="005945CA">
        <w:rPr>
          <w:rFonts w:ascii="Arial" w:hAnsi="Arial" w:cs="Arial"/>
          <w:color w:val="000000" w:themeColor="text1"/>
          <w:sz w:val="22"/>
          <w:szCs w:val="22"/>
        </w:rPr>
        <w:t xml:space="preserve"> </w:t>
      </w:r>
      <w:r w:rsidR="00BA7BEE" w:rsidRPr="005945CA">
        <w:rPr>
          <w:rFonts w:ascii="Arial" w:hAnsi="Arial" w:cs="Arial"/>
          <w:color w:val="000000" w:themeColor="text1"/>
          <w:sz w:val="22"/>
          <w:szCs w:val="22"/>
        </w:rPr>
        <w:t xml:space="preserve">indicating interview comments </w:t>
      </w:r>
      <w:r w:rsidR="00BA7BEE" w:rsidRPr="005945CA">
        <w:rPr>
          <w:rFonts w:ascii="Arial" w:hAnsi="Arial" w:cs="Arial"/>
          <w:color w:val="000000" w:themeColor="text1"/>
          <w:sz w:val="22"/>
          <w:szCs w:val="22"/>
          <w:u w:val="single"/>
        </w:rPr>
        <w:t>after</w:t>
      </w:r>
      <w:r w:rsidR="00BA7BEE" w:rsidRPr="005945CA">
        <w:rPr>
          <w:rFonts w:ascii="Arial" w:hAnsi="Arial" w:cs="Arial"/>
          <w:color w:val="000000" w:themeColor="text1"/>
          <w:sz w:val="22"/>
          <w:szCs w:val="22"/>
        </w:rPr>
        <w:t xml:space="preserve"> moving to supervisory status.</w:t>
      </w:r>
    </w:p>
    <w:p w:rsidR="00C608D0" w:rsidRPr="005945CA" w:rsidRDefault="00DB1B49" w:rsidP="00C608D0">
      <w:pPr>
        <w:spacing w:after="240" w:line="360" w:lineRule="auto"/>
        <w:rPr>
          <w:rFonts w:ascii="Arial" w:hAnsi="Arial" w:cs="Arial"/>
          <w:color w:val="000000" w:themeColor="text1"/>
          <w:sz w:val="22"/>
          <w:szCs w:val="22"/>
        </w:rPr>
      </w:pPr>
      <w:r w:rsidRPr="005945CA">
        <w:rPr>
          <w:rFonts w:ascii="Arial" w:hAnsi="Arial" w:cs="Arial"/>
          <w:color w:val="000000" w:themeColor="text1"/>
          <w:sz w:val="22"/>
          <w:szCs w:val="22"/>
        </w:rPr>
        <w:t>Figure 4</w:t>
      </w:r>
      <w:r w:rsidR="00C608D0" w:rsidRPr="005945CA">
        <w:rPr>
          <w:rFonts w:ascii="Arial" w:hAnsi="Arial" w:cs="Arial"/>
          <w:color w:val="000000" w:themeColor="text1"/>
          <w:sz w:val="22"/>
          <w:szCs w:val="22"/>
        </w:rPr>
        <w:t>.1 Extract</w:t>
      </w:r>
      <w:r w:rsidR="00852E16" w:rsidRPr="005945CA">
        <w:rPr>
          <w:rFonts w:ascii="Arial" w:hAnsi="Arial" w:cs="Arial"/>
          <w:color w:val="000000" w:themeColor="text1"/>
          <w:sz w:val="22"/>
          <w:szCs w:val="22"/>
        </w:rPr>
        <w:t>s</w:t>
      </w:r>
      <w:r w:rsidR="00C608D0" w:rsidRPr="005945CA">
        <w:rPr>
          <w:rFonts w:ascii="Arial" w:hAnsi="Arial" w:cs="Arial"/>
          <w:color w:val="000000" w:themeColor="text1"/>
          <w:sz w:val="22"/>
          <w:szCs w:val="22"/>
        </w:rPr>
        <w:t xml:space="preserve"> from </w:t>
      </w:r>
      <w:r w:rsidR="00D87ADD" w:rsidRPr="005945CA">
        <w:rPr>
          <w:rFonts w:ascii="Arial" w:hAnsi="Arial" w:cs="Arial"/>
          <w:color w:val="000000" w:themeColor="text1"/>
          <w:sz w:val="22"/>
          <w:szCs w:val="22"/>
        </w:rPr>
        <w:t>r</w:t>
      </w:r>
      <w:r w:rsidR="00C608D0" w:rsidRPr="005945CA">
        <w:rPr>
          <w:rFonts w:ascii="Arial" w:hAnsi="Arial" w:cs="Arial"/>
          <w:color w:val="000000" w:themeColor="text1"/>
          <w:sz w:val="22"/>
          <w:szCs w:val="22"/>
        </w:rPr>
        <w:t>efle</w:t>
      </w:r>
      <w:r w:rsidR="00D87ADD" w:rsidRPr="005945CA">
        <w:rPr>
          <w:rFonts w:ascii="Arial" w:hAnsi="Arial" w:cs="Arial"/>
          <w:color w:val="000000" w:themeColor="text1"/>
          <w:sz w:val="22"/>
          <w:szCs w:val="22"/>
        </w:rPr>
        <w:t>ct</w:t>
      </w:r>
      <w:r w:rsidR="00C608D0" w:rsidRPr="005945CA">
        <w:rPr>
          <w:rFonts w:ascii="Arial" w:hAnsi="Arial" w:cs="Arial"/>
          <w:color w:val="000000" w:themeColor="text1"/>
          <w:sz w:val="22"/>
          <w:szCs w:val="22"/>
        </w:rPr>
        <w:t xml:space="preserve">ive </w:t>
      </w:r>
      <w:r w:rsidR="00D87ADD" w:rsidRPr="005945CA">
        <w:rPr>
          <w:rFonts w:ascii="Arial" w:hAnsi="Arial" w:cs="Arial"/>
          <w:color w:val="000000" w:themeColor="text1"/>
          <w:sz w:val="22"/>
          <w:szCs w:val="22"/>
        </w:rPr>
        <w:t>d</w:t>
      </w:r>
      <w:r w:rsidR="00C608D0" w:rsidRPr="005945CA">
        <w:rPr>
          <w:rFonts w:ascii="Arial" w:hAnsi="Arial" w:cs="Arial"/>
          <w:color w:val="000000" w:themeColor="text1"/>
          <w:sz w:val="22"/>
          <w:szCs w:val="22"/>
        </w:rPr>
        <w:t>iary</w:t>
      </w:r>
    </w:p>
    <w:p w:rsidR="00C608D0" w:rsidRPr="005945CA" w:rsidRDefault="00C608D0" w:rsidP="00F43C4A">
      <w:pPr>
        <w:pBdr>
          <w:top w:val="single" w:sz="8" w:space="1" w:color="auto"/>
          <w:left w:val="single" w:sz="8" w:space="4" w:color="auto"/>
          <w:bottom w:val="single" w:sz="8" w:space="1" w:color="auto"/>
          <w:right w:val="single" w:sz="8" w:space="4" w:color="auto"/>
        </w:pBdr>
        <w:autoSpaceDE w:val="0"/>
        <w:autoSpaceDN w:val="0"/>
        <w:adjustRightInd w:val="0"/>
        <w:spacing w:line="360" w:lineRule="auto"/>
        <w:rPr>
          <w:rFonts w:ascii="Arial" w:hAnsi="Arial" w:cs="Arial"/>
          <w:b/>
          <w:color w:val="000000" w:themeColor="text1"/>
          <w:sz w:val="22"/>
          <w:szCs w:val="22"/>
        </w:rPr>
      </w:pPr>
      <w:r w:rsidRPr="005945CA">
        <w:rPr>
          <w:rFonts w:ascii="Arial" w:hAnsi="Arial" w:cs="Arial"/>
          <w:b/>
          <w:color w:val="000000" w:themeColor="text1"/>
          <w:sz w:val="22"/>
          <w:szCs w:val="22"/>
        </w:rPr>
        <w:t>[</w:t>
      </w:r>
      <w:r w:rsidR="002175B7" w:rsidRPr="005945CA">
        <w:rPr>
          <w:rFonts w:ascii="Arial" w:hAnsi="Arial" w:cs="Arial"/>
          <w:b/>
          <w:color w:val="000000" w:themeColor="text1"/>
          <w:sz w:val="22"/>
          <w:szCs w:val="22"/>
        </w:rPr>
        <w:t>15</w:t>
      </w:r>
      <w:r w:rsidRPr="005945CA">
        <w:rPr>
          <w:rFonts w:ascii="Arial" w:hAnsi="Arial" w:cs="Arial"/>
          <w:b/>
          <w:color w:val="000000" w:themeColor="text1"/>
          <w:sz w:val="22"/>
          <w:szCs w:val="22"/>
        </w:rPr>
        <w:t>/</w:t>
      </w:r>
      <w:r w:rsidR="002175B7" w:rsidRPr="005945CA">
        <w:rPr>
          <w:rFonts w:ascii="Arial" w:hAnsi="Arial" w:cs="Arial"/>
          <w:b/>
          <w:color w:val="000000" w:themeColor="text1"/>
          <w:sz w:val="22"/>
          <w:szCs w:val="22"/>
        </w:rPr>
        <w:t>01/</w:t>
      </w:r>
      <w:r w:rsidRPr="005945CA">
        <w:rPr>
          <w:rFonts w:ascii="Arial" w:hAnsi="Arial" w:cs="Arial"/>
          <w:b/>
          <w:color w:val="000000" w:themeColor="text1"/>
          <w:sz w:val="22"/>
          <w:szCs w:val="22"/>
        </w:rPr>
        <w:t xml:space="preserve">2016]: Reflection </w:t>
      </w:r>
      <w:r w:rsidR="00852E16" w:rsidRPr="005945CA">
        <w:rPr>
          <w:rFonts w:ascii="Arial" w:hAnsi="Arial" w:cs="Arial"/>
          <w:b/>
          <w:color w:val="000000" w:themeColor="text1"/>
          <w:sz w:val="22"/>
          <w:szCs w:val="22"/>
        </w:rPr>
        <w:t>on first round interviews [S</w:t>
      </w:r>
      <w:r w:rsidR="003E5296" w:rsidRPr="005945CA">
        <w:rPr>
          <w:rFonts w:ascii="Arial" w:hAnsi="Arial" w:cs="Arial"/>
          <w:b/>
          <w:color w:val="000000" w:themeColor="text1"/>
          <w:sz w:val="22"/>
          <w:szCs w:val="22"/>
        </w:rPr>
        <w:t>ister 2B)</w:t>
      </w:r>
      <w:r w:rsidRPr="005945CA">
        <w:rPr>
          <w:rFonts w:ascii="Arial" w:hAnsi="Arial" w:cs="Arial"/>
          <w:b/>
          <w:color w:val="000000" w:themeColor="text1"/>
          <w:sz w:val="22"/>
          <w:szCs w:val="22"/>
        </w:rPr>
        <w:t>]</w:t>
      </w:r>
    </w:p>
    <w:p w:rsidR="00C608D0" w:rsidRPr="005945CA" w:rsidRDefault="00C608D0" w:rsidP="00F43C4A">
      <w:pPr>
        <w:pBdr>
          <w:top w:val="single" w:sz="8" w:space="1" w:color="auto"/>
          <w:left w:val="single" w:sz="8" w:space="4" w:color="auto"/>
          <w:bottom w:val="single" w:sz="8" w:space="1" w:color="auto"/>
          <w:right w:val="single" w:sz="8" w:space="4" w:color="auto"/>
        </w:pBdr>
        <w:autoSpaceDE w:val="0"/>
        <w:autoSpaceDN w:val="0"/>
        <w:adjustRightInd w:val="0"/>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Feelings of anxiety and lack of control – ill prepared for work dem</w:t>
      </w:r>
      <w:r w:rsidR="00531EAF" w:rsidRPr="005945CA">
        <w:rPr>
          <w:rFonts w:ascii="Arial" w:hAnsi="Arial" w:cs="Arial"/>
          <w:color w:val="000000" w:themeColor="text1"/>
          <w:sz w:val="22"/>
          <w:szCs w:val="22"/>
        </w:rPr>
        <w:t>ands – what preparation for job -</w:t>
      </w:r>
      <w:r w:rsidRPr="005945CA">
        <w:rPr>
          <w:rFonts w:ascii="Arial" w:hAnsi="Arial" w:cs="Arial"/>
          <w:color w:val="000000" w:themeColor="text1"/>
          <w:sz w:val="22"/>
          <w:szCs w:val="22"/>
        </w:rPr>
        <w:t xml:space="preserve"> issues relating to lines of communication, sensing respect issues</w:t>
      </w:r>
    </w:p>
    <w:p w:rsidR="00C608D0" w:rsidRPr="005945CA" w:rsidRDefault="00C608D0" w:rsidP="00F43C4A">
      <w:pPr>
        <w:pBdr>
          <w:top w:val="single" w:sz="8" w:space="1" w:color="auto"/>
          <w:left w:val="single" w:sz="8" w:space="4" w:color="auto"/>
          <w:bottom w:val="single" w:sz="8" w:space="1" w:color="auto"/>
          <w:right w:val="single" w:sz="8" w:space="4" w:color="auto"/>
        </w:pBdr>
        <w:autoSpaceDE w:val="0"/>
        <w:autoSpaceDN w:val="0"/>
        <w:adjustRightInd w:val="0"/>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Getting to grips with new processes and systems – learning on the fly</w:t>
      </w:r>
    </w:p>
    <w:p w:rsidR="00C608D0" w:rsidRPr="005945CA" w:rsidRDefault="00C608D0" w:rsidP="00F43C4A">
      <w:pPr>
        <w:pBdr>
          <w:top w:val="single" w:sz="8" w:space="1" w:color="auto"/>
          <w:left w:val="single" w:sz="8" w:space="4" w:color="auto"/>
          <w:bottom w:val="single" w:sz="8" w:space="1" w:color="auto"/>
          <w:right w:val="single" w:sz="8" w:space="4" w:color="auto"/>
        </w:pBdr>
        <w:autoSpaceDE w:val="0"/>
        <w:autoSpaceDN w:val="0"/>
        <w:adjustRightInd w:val="0"/>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 xml:space="preserve">Comments </w:t>
      </w:r>
      <w:r w:rsidR="000F0A1D" w:rsidRPr="005945CA">
        <w:rPr>
          <w:rFonts w:ascii="Arial" w:hAnsi="Arial" w:cs="Arial"/>
          <w:color w:val="000000" w:themeColor="text1"/>
          <w:sz w:val="22"/>
          <w:szCs w:val="22"/>
        </w:rPr>
        <w:t>on the attitude of wider organis</w:t>
      </w:r>
      <w:r w:rsidRPr="005945CA">
        <w:rPr>
          <w:rFonts w:ascii="Arial" w:hAnsi="Arial" w:cs="Arial"/>
          <w:color w:val="000000" w:themeColor="text1"/>
          <w:sz w:val="22"/>
          <w:szCs w:val="22"/>
        </w:rPr>
        <w:t>ation to their concerns – how capable do they feel to challenge this?</w:t>
      </w:r>
    </w:p>
    <w:p w:rsidR="00C608D0" w:rsidRPr="005945CA" w:rsidRDefault="00C608D0" w:rsidP="00F43C4A">
      <w:pPr>
        <w:pBdr>
          <w:top w:val="single" w:sz="8" w:space="1" w:color="auto"/>
          <w:left w:val="single" w:sz="8" w:space="4" w:color="auto"/>
          <w:bottom w:val="single" w:sz="8" w:space="1" w:color="auto"/>
          <w:right w:val="single" w:sz="8" w:space="4" w:color="auto"/>
        </w:pBdr>
        <w:autoSpaceDE w:val="0"/>
        <w:autoSpaceDN w:val="0"/>
        <w:adjustRightInd w:val="0"/>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 xml:space="preserve">Tired, policy of </w:t>
      </w:r>
      <w:r w:rsidR="000F0A1D" w:rsidRPr="005945CA">
        <w:rPr>
          <w:rFonts w:ascii="Arial" w:hAnsi="Arial" w:cs="Arial"/>
          <w:color w:val="000000" w:themeColor="text1"/>
          <w:sz w:val="22"/>
          <w:szCs w:val="22"/>
        </w:rPr>
        <w:t>…</w:t>
      </w:r>
      <w:r w:rsidRPr="005945CA">
        <w:rPr>
          <w:rFonts w:ascii="Arial" w:hAnsi="Arial" w:cs="Arial"/>
          <w:color w:val="000000" w:themeColor="text1"/>
          <w:sz w:val="22"/>
          <w:szCs w:val="22"/>
        </w:rPr>
        <w:t>but practice different?</w:t>
      </w:r>
    </w:p>
    <w:p w:rsidR="00C608D0" w:rsidRPr="005945CA" w:rsidRDefault="00C608D0" w:rsidP="00F43C4A">
      <w:pPr>
        <w:pBdr>
          <w:top w:val="single" w:sz="8" w:space="1" w:color="auto"/>
          <w:left w:val="single" w:sz="8" w:space="4" w:color="auto"/>
          <w:bottom w:val="single" w:sz="8" w:space="1" w:color="auto"/>
          <w:right w:val="single" w:sz="8" w:space="4" w:color="auto"/>
        </w:pBdr>
        <w:autoSpaceDE w:val="0"/>
        <w:autoSpaceDN w:val="0"/>
        <w:adjustRightInd w:val="0"/>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Clinical/organisational expectations – compromises time to delve into the detail in meetings.</w:t>
      </w:r>
    </w:p>
    <w:p w:rsidR="00C608D0" w:rsidRPr="005945CA" w:rsidRDefault="00C608D0" w:rsidP="00F43C4A">
      <w:pPr>
        <w:pBdr>
          <w:top w:val="single" w:sz="8" w:space="1" w:color="auto"/>
          <w:left w:val="single" w:sz="8" w:space="4" w:color="auto"/>
          <w:bottom w:val="single" w:sz="8" w:space="1" w:color="auto"/>
          <w:right w:val="single" w:sz="8" w:space="4" w:color="auto"/>
        </w:pBdr>
        <w:autoSpaceDE w:val="0"/>
        <w:autoSpaceDN w:val="0"/>
        <w:adjustRightInd w:val="0"/>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Issues with matron- positive/negative.</w:t>
      </w:r>
    </w:p>
    <w:p w:rsidR="00C608D0" w:rsidRPr="005945CA" w:rsidRDefault="00C608D0" w:rsidP="00F43C4A">
      <w:pPr>
        <w:pBdr>
          <w:top w:val="single" w:sz="8" w:space="1" w:color="auto"/>
          <w:left w:val="single" w:sz="8" w:space="4" w:color="auto"/>
          <w:bottom w:val="single" w:sz="8" w:space="1" w:color="auto"/>
          <w:right w:val="single" w:sz="8" w:space="4" w:color="auto"/>
        </w:pBdr>
        <w:autoSpaceDE w:val="0"/>
        <w:autoSpaceDN w:val="0"/>
        <w:adjustRightInd w:val="0"/>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Constant feelings of incomplete tasks – trying to learn to let go once at home – what support networks exist to support this?</w:t>
      </w:r>
    </w:p>
    <w:p w:rsidR="00C608D0" w:rsidRPr="005945CA" w:rsidRDefault="00C608D0" w:rsidP="00F43C4A">
      <w:pPr>
        <w:pBdr>
          <w:top w:val="single" w:sz="8" w:space="1" w:color="auto"/>
          <w:left w:val="single" w:sz="8" w:space="4" w:color="auto"/>
          <w:bottom w:val="single" w:sz="8" w:space="1" w:color="auto"/>
          <w:right w:val="single" w:sz="8" w:space="4" w:color="auto"/>
        </w:pBdr>
        <w:autoSpaceDE w:val="0"/>
        <w:autoSpaceDN w:val="0"/>
        <w:adjustRightInd w:val="0"/>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Is there a difference between wards – what’s the additional emotional pressure here?</w:t>
      </w:r>
    </w:p>
    <w:p w:rsidR="00C608D0" w:rsidRPr="005945CA" w:rsidRDefault="00C608D0" w:rsidP="00F43C4A">
      <w:pPr>
        <w:pBdr>
          <w:top w:val="single" w:sz="8" w:space="1" w:color="auto"/>
          <w:left w:val="single" w:sz="8" w:space="4" w:color="auto"/>
          <w:bottom w:val="single" w:sz="8" w:space="1" w:color="auto"/>
          <w:right w:val="single" w:sz="8" w:space="4" w:color="auto"/>
        </w:pBdr>
        <w:autoSpaceDE w:val="0"/>
        <w:autoSpaceDN w:val="0"/>
        <w:adjustRightInd w:val="0"/>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Personal organisation/time / task management.</w:t>
      </w:r>
    </w:p>
    <w:p w:rsidR="00C608D0" w:rsidRPr="005945CA" w:rsidRDefault="000F0A1D" w:rsidP="00F43C4A">
      <w:pPr>
        <w:pBdr>
          <w:top w:val="single" w:sz="8" w:space="1" w:color="auto"/>
          <w:left w:val="single" w:sz="8" w:space="4" w:color="auto"/>
          <w:bottom w:val="single" w:sz="8" w:space="1" w:color="auto"/>
          <w:right w:val="single" w:sz="8" w:space="4" w:color="auto"/>
        </w:pBdr>
        <w:autoSpaceDE w:val="0"/>
        <w:autoSpaceDN w:val="0"/>
        <w:adjustRightInd w:val="0"/>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How much training organis</w:t>
      </w:r>
      <w:r w:rsidR="00C608D0" w:rsidRPr="005945CA">
        <w:rPr>
          <w:rFonts w:ascii="Arial" w:hAnsi="Arial" w:cs="Arial"/>
          <w:color w:val="000000" w:themeColor="text1"/>
          <w:sz w:val="22"/>
          <w:szCs w:val="22"/>
        </w:rPr>
        <w:t>ing admin/orienting to who and prov</w:t>
      </w:r>
      <w:r w:rsidRPr="005945CA">
        <w:rPr>
          <w:rFonts w:ascii="Arial" w:hAnsi="Arial" w:cs="Arial"/>
          <w:color w:val="000000" w:themeColor="text1"/>
          <w:sz w:val="22"/>
          <w:szCs w:val="22"/>
        </w:rPr>
        <w:t>ide support in the wider organis</w:t>
      </w:r>
      <w:r w:rsidR="00C608D0" w:rsidRPr="005945CA">
        <w:rPr>
          <w:rFonts w:ascii="Arial" w:hAnsi="Arial" w:cs="Arial"/>
          <w:color w:val="000000" w:themeColor="text1"/>
          <w:sz w:val="22"/>
          <w:szCs w:val="22"/>
        </w:rPr>
        <w:t>ation</w:t>
      </w:r>
    </w:p>
    <w:p w:rsidR="00C608D0" w:rsidRPr="005945CA" w:rsidRDefault="00C608D0" w:rsidP="00F43C4A">
      <w:pPr>
        <w:pBdr>
          <w:top w:val="single" w:sz="8" w:space="1" w:color="auto"/>
          <w:left w:val="single" w:sz="8" w:space="4" w:color="auto"/>
          <w:bottom w:val="single" w:sz="8" w:space="1" w:color="auto"/>
          <w:right w:val="single" w:sz="8" w:space="4" w:color="auto"/>
        </w:pBdr>
        <w:autoSpaceDE w:val="0"/>
        <w:autoSpaceDN w:val="0"/>
        <w:adjustRightInd w:val="0"/>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Getting so used to feelings of juggling plates – it becomes a way of managing.</w:t>
      </w:r>
    </w:p>
    <w:p w:rsidR="00C608D0" w:rsidRPr="005945CA" w:rsidRDefault="00C608D0" w:rsidP="00F43C4A">
      <w:pPr>
        <w:pBdr>
          <w:top w:val="single" w:sz="8" w:space="1" w:color="auto"/>
          <w:left w:val="single" w:sz="8" w:space="4" w:color="auto"/>
          <w:bottom w:val="single" w:sz="8" w:space="1" w:color="auto"/>
          <w:right w:val="single" w:sz="8" w:space="4" w:color="auto"/>
        </w:pBdr>
        <w:autoSpaceDE w:val="0"/>
        <w:autoSpaceDN w:val="0"/>
        <w:adjustRightInd w:val="0"/>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Support: positive/negative experiences.</w:t>
      </w:r>
    </w:p>
    <w:p w:rsidR="00C608D0" w:rsidRPr="005945CA" w:rsidRDefault="00C608D0" w:rsidP="00C608D0">
      <w:pPr>
        <w:autoSpaceDE w:val="0"/>
        <w:autoSpaceDN w:val="0"/>
        <w:adjustRightInd w:val="0"/>
        <w:spacing w:line="360" w:lineRule="auto"/>
        <w:rPr>
          <w:rFonts w:ascii="Arial" w:hAnsi="Arial" w:cs="Arial"/>
          <w:color w:val="000000" w:themeColor="text1"/>
          <w:sz w:val="22"/>
          <w:szCs w:val="22"/>
        </w:rPr>
      </w:pPr>
    </w:p>
    <w:p w:rsidR="00F43C4A" w:rsidRPr="005945CA" w:rsidRDefault="00F43C4A">
      <w:pPr>
        <w:rPr>
          <w:rFonts w:ascii="Arial" w:hAnsi="Arial" w:cs="Arial"/>
          <w:b/>
          <w:color w:val="000000" w:themeColor="text1"/>
          <w:sz w:val="22"/>
          <w:szCs w:val="22"/>
        </w:rPr>
      </w:pPr>
    </w:p>
    <w:p w:rsidR="00C608D0" w:rsidRPr="005945CA" w:rsidRDefault="00C608D0" w:rsidP="00F43C4A">
      <w:pPr>
        <w:pBdr>
          <w:top w:val="single" w:sz="8" w:space="1" w:color="auto"/>
          <w:left w:val="single" w:sz="8" w:space="4" w:color="auto"/>
          <w:bottom w:val="single" w:sz="8" w:space="1" w:color="auto"/>
          <w:right w:val="single" w:sz="8" w:space="4" w:color="auto"/>
        </w:pBdr>
        <w:autoSpaceDE w:val="0"/>
        <w:autoSpaceDN w:val="0"/>
        <w:adjustRightInd w:val="0"/>
        <w:spacing w:line="360" w:lineRule="auto"/>
        <w:rPr>
          <w:rFonts w:ascii="Arial" w:hAnsi="Arial" w:cs="Arial"/>
          <w:b/>
          <w:color w:val="000000" w:themeColor="text1"/>
          <w:sz w:val="22"/>
          <w:szCs w:val="22"/>
        </w:rPr>
      </w:pPr>
      <w:r w:rsidRPr="005945CA">
        <w:rPr>
          <w:rFonts w:ascii="Arial" w:hAnsi="Arial" w:cs="Arial"/>
          <w:b/>
          <w:color w:val="000000" w:themeColor="text1"/>
          <w:sz w:val="22"/>
          <w:szCs w:val="22"/>
        </w:rPr>
        <w:lastRenderedPageBreak/>
        <w:t>[21/12/2016] Reflection on interview</w:t>
      </w:r>
    </w:p>
    <w:p w:rsidR="00C608D0" w:rsidRPr="005945CA" w:rsidRDefault="00C608D0" w:rsidP="00F43C4A">
      <w:pPr>
        <w:pBdr>
          <w:top w:val="single" w:sz="8" w:space="1" w:color="auto"/>
          <w:left w:val="single" w:sz="8" w:space="4" w:color="auto"/>
          <w:bottom w:val="single" w:sz="8" w:space="1" w:color="auto"/>
          <w:right w:val="single" w:sz="8" w:space="4" w:color="auto"/>
        </w:pBdr>
        <w:autoSpaceDE w:val="0"/>
        <w:autoSpaceDN w:val="0"/>
        <w:adjustRightInd w:val="0"/>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 xml:space="preserve">Preparation for the role </w:t>
      </w:r>
    </w:p>
    <w:p w:rsidR="00C608D0" w:rsidRPr="005945CA" w:rsidRDefault="00C608D0" w:rsidP="00F43C4A">
      <w:pPr>
        <w:pBdr>
          <w:top w:val="single" w:sz="8" w:space="1" w:color="auto"/>
          <w:left w:val="single" w:sz="8" w:space="4" w:color="auto"/>
          <w:bottom w:val="single" w:sz="8" w:space="1" w:color="auto"/>
          <w:right w:val="single" w:sz="8" w:space="4" w:color="auto"/>
        </w:pBdr>
        <w:autoSpaceDE w:val="0"/>
        <w:autoSpaceDN w:val="0"/>
        <w:adjustRightInd w:val="0"/>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Working with limited control of other processes outside the ward which affect processes inside the ward</w:t>
      </w:r>
    </w:p>
    <w:p w:rsidR="00C608D0" w:rsidRPr="005945CA" w:rsidRDefault="00C608D0" w:rsidP="00F43C4A">
      <w:pPr>
        <w:pBdr>
          <w:top w:val="single" w:sz="8" w:space="1" w:color="auto"/>
          <w:left w:val="single" w:sz="8" w:space="4" w:color="auto"/>
          <w:bottom w:val="single" w:sz="8" w:space="1" w:color="auto"/>
          <w:right w:val="single" w:sz="8" w:space="4" w:color="auto"/>
        </w:pBdr>
        <w:autoSpaceDE w:val="0"/>
        <w:autoSpaceDN w:val="0"/>
        <w:adjustRightInd w:val="0"/>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Carrying the can for all sorts of issues – keeping it all moving</w:t>
      </w:r>
    </w:p>
    <w:p w:rsidR="00C608D0" w:rsidRPr="005945CA" w:rsidRDefault="00C608D0" w:rsidP="00F43C4A">
      <w:pPr>
        <w:pBdr>
          <w:top w:val="single" w:sz="8" w:space="1" w:color="auto"/>
          <w:left w:val="single" w:sz="8" w:space="4" w:color="auto"/>
          <w:bottom w:val="single" w:sz="8" w:space="1" w:color="auto"/>
          <w:right w:val="single" w:sz="8" w:space="4" w:color="auto"/>
        </w:pBdr>
        <w:autoSpaceDE w:val="0"/>
        <w:autoSpaceDN w:val="0"/>
        <w:adjustRightInd w:val="0"/>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 xml:space="preserve">Time pinched at many junctures, things not being finished or rushed – </w:t>
      </w:r>
    </w:p>
    <w:p w:rsidR="00C608D0" w:rsidRPr="005945CA" w:rsidRDefault="00C608D0" w:rsidP="00F43C4A">
      <w:pPr>
        <w:pBdr>
          <w:top w:val="single" w:sz="8" w:space="1" w:color="auto"/>
          <w:left w:val="single" w:sz="8" w:space="4" w:color="auto"/>
          <w:bottom w:val="single" w:sz="8" w:space="1" w:color="auto"/>
          <w:right w:val="single" w:sz="8" w:space="4" w:color="auto"/>
        </w:pBdr>
        <w:autoSpaceDE w:val="0"/>
        <w:autoSpaceDN w:val="0"/>
        <w:adjustRightInd w:val="0"/>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Support patchy, confused about lines of control and authority</w:t>
      </w:r>
    </w:p>
    <w:p w:rsidR="00C608D0" w:rsidRPr="005945CA" w:rsidRDefault="00C608D0" w:rsidP="00F43C4A">
      <w:pPr>
        <w:pBdr>
          <w:top w:val="single" w:sz="8" w:space="1" w:color="auto"/>
          <w:left w:val="single" w:sz="8" w:space="4" w:color="auto"/>
          <w:bottom w:val="single" w:sz="8" w:space="1" w:color="auto"/>
          <w:right w:val="single" w:sz="8" w:space="4" w:color="auto"/>
        </w:pBdr>
        <w:autoSpaceDE w:val="0"/>
        <w:autoSpaceDN w:val="0"/>
        <w:adjustRightInd w:val="0"/>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Juggling – k</w:t>
      </w:r>
      <w:r w:rsidR="0056323D" w:rsidRPr="005945CA">
        <w:rPr>
          <w:rFonts w:ascii="Arial" w:hAnsi="Arial" w:cs="Arial"/>
          <w:color w:val="000000" w:themeColor="text1"/>
          <w:sz w:val="22"/>
          <w:szCs w:val="22"/>
        </w:rPr>
        <w:t>eeping all the balls in the air</w:t>
      </w:r>
    </w:p>
    <w:p w:rsidR="00C608D0" w:rsidRPr="005945CA" w:rsidRDefault="00C608D0" w:rsidP="00F43C4A">
      <w:pPr>
        <w:pBdr>
          <w:top w:val="single" w:sz="8" w:space="1" w:color="auto"/>
          <w:left w:val="single" w:sz="8" w:space="4" w:color="auto"/>
          <w:bottom w:val="single" w:sz="8" w:space="1" w:color="auto"/>
          <w:right w:val="single" w:sz="8" w:space="4" w:color="auto"/>
        </w:pBdr>
        <w:autoSpaceDE w:val="0"/>
        <w:autoSpaceDN w:val="0"/>
        <w:adjustRightInd w:val="0"/>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Having to deviate from process to ensure patient care remains priority</w:t>
      </w:r>
    </w:p>
    <w:p w:rsidR="00C608D0" w:rsidRPr="005945CA" w:rsidRDefault="00C608D0" w:rsidP="00F43C4A">
      <w:pPr>
        <w:pBdr>
          <w:top w:val="single" w:sz="8" w:space="1" w:color="auto"/>
          <w:left w:val="single" w:sz="8" w:space="4" w:color="auto"/>
          <w:bottom w:val="single" w:sz="8" w:space="1" w:color="auto"/>
          <w:right w:val="single" w:sz="8" w:space="4" w:color="auto"/>
        </w:pBdr>
        <w:autoSpaceDE w:val="0"/>
        <w:autoSpaceDN w:val="0"/>
        <w:adjustRightInd w:val="0"/>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In at the deep end from the start – no time to ramp up to speed – hit the ground running or things go badly wrong</w:t>
      </w:r>
    </w:p>
    <w:p w:rsidR="00C608D0" w:rsidRPr="005945CA" w:rsidRDefault="00C608D0" w:rsidP="00F43C4A">
      <w:pPr>
        <w:pBdr>
          <w:top w:val="single" w:sz="8" w:space="1" w:color="auto"/>
          <w:left w:val="single" w:sz="8" w:space="4" w:color="auto"/>
          <w:bottom w:val="single" w:sz="8" w:space="1" w:color="auto"/>
          <w:right w:val="single" w:sz="8" w:space="4" w:color="auto"/>
        </w:pBdr>
        <w:autoSpaceDE w:val="0"/>
        <w:autoSpaceDN w:val="0"/>
        <w:adjustRightInd w:val="0"/>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 xml:space="preserve">Mentors inconsistent – </w:t>
      </w:r>
      <w:r w:rsidR="00F72A86" w:rsidRPr="005945CA">
        <w:rPr>
          <w:rFonts w:ascii="Arial" w:hAnsi="Arial" w:cs="Arial"/>
          <w:color w:val="000000" w:themeColor="text1"/>
          <w:sz w:val="22"/>
          <w:szCs w:val="22"/>
        </w:rPr>
        <w:t>self-managed</w:t>
      </w:r>
      <w:r w:rsidRPr="005945CA">
        <w:rPr>
          <w:rFonts w:ascii="Arial" w:hAnsi="Arial" w:cs="Arial"/>
          <w:color w:val="000000" w:themeColor="text1"/>
          <w:sz w:val="22"/>
          <w:szCs w:val="22"/>
        </w:rPr>
        <w:t xml:space="preserve"> process if it can be arranged</w:t>
      </w:r>
    </w:p>
    <w:p w:rsidR="00F43C4A" w:rsidRPr="005945CA" w:rsidRDefault="00F43C4A" w:rsidP="00C608D0">
      <w:pPr>
        <w:autoSpaceDE w:val="0"/>
        <w:autoSpaceDN w:val="0"/>
        <w:adjustRightInd w:val="0"/>
        <w:spacing w:line="360" w:lineRule="auto"/>
        <w:rPr>
          <w:rFonts w:ascii="Arial" w:hAnsi="Arial" w:cs="Arial"/>
          <w:b/>
          <w:color w:val="000000" w:themeColor="text1"/>
          <w:sz w:val="22"/>
          <w:szCs w:val="22"/>
        </w:rPr>
      </w:pPr>
    </w:p>
    <w:p w:rsidR="003B06A2" w:rsidRPr="005945CA" w:rsidRDefault="003B06A2" w:rsidP="00C608D0">
      <w:pPr>
        <w:autoSpaceDE w:val="0"/>
        <w:autoSpaceDN w:val="0"/>
        <w:adjustRightInd w:val="0"/>
        <w:spacing w:line="360" w:lineRule="auto"/>
        <w:rPr>
          <w:rFonts w:ascii="Arial" w:hAnsi="Arial" w:cs="Arial"/>
          <w:b/>
          <w:color w:val="000000" w:themeColor="text1"/>
          <w:sz w:val="22"/>
          <w:szCs w:val="22"/>
        </w:rPr>
      </w:pPr>
    </w:p>
    <w:p w:rsidR="00C608D0" w:rsidRPr="005945CA" w:rsidRDefault="002175B7" w:rsidP="00F43C4A">
      <w:pPr>
        <w:pBdr>
          <w:top w:val="single" w:sz="8" w:space="1" w:color="auto"/>
          <w:left w:val="single" w:sz="8" w:space="4" w:color="auto"/>
          <w:bottom w:val="single" w:sz="8" w:space="1" w:color="auto"/>
          <w:right w:val="single" w:sz="8" w:space="4" w:color="auto"/>
        </w:pBdr>
        <w:autoSpaceDE w:val="0"/>
        <w:autoSpaceDN w:val="0"/>
        <w:adjustRightInd w:val="0"/>
        <w:spacing w:line="360" w:lineRule="auto"/>
        <w:rPr>
          <w:rFonts w:ascii="Arial" w:hAnsi="Arial" w:cs="Arial"/>
          <w:b/>
          <w:color w:val="000000" w:themeColor="text1"/>
          <w:sz w:val="22"/>
          <w:szCs w:val="22"/>
        </w:rPr>
      </w:pPr>
      <w:r w:rsidRPr="005945CA">
        <w:rPr>
          <w:rFonts w:ascii="Arial" w:hAnsi="Arial" w:cs="Arial"/>
          <w:b/>
          <w:color w:val="000000" w:themeColor="text1"/>
          <w:sz w:val="22"/>
          <w:szCs w:val="22"/>
        </w:rPr>
        <w:t>[14</w:t>
      </w:r>
      <w:r w:rsidR="00C608D0" w:rsidRPr="005945CA">
        <w:rPr>
          <w:rFonts w:ascii="Arial" w:hAnsi="Arial" w:cs="Arial"/>
          <w:b/>
          <w:color w:val="000000" w:themeColor="text1"/>
          <w:sz w:val="22"/>
          <w:szCs w:val="22"/>
        </w:rPr>
        <w:t>/</w:t>
      </w:r>
      <w:r w:rsidRPr="005945CA">
        <w:rPr>
          <w:rFonts w:ascii="Arial" w:hAnsi="Arial" w:cs="Arial"/>
          <w:b/>
          <w:color w:val="000000" w:themeColor="text1"/>
          <w:sz w:val="22"/>
          <w:szCs w:val="22"/>
        </w:rPr>
        <w:t>02</w:t>
      </w:r>
      <w:r w:rsidR="00C608D0" w:rsidRPr="005945CA">
        <w:rPr>
          <w:rFonts w:ascii="Arial" w:hAnsi="Arial" w:cs="Arial"/>
          <w:b/>
          <w:color w:val="000000" w:themeColor="text1"/>
          <w:sz w:val="22"/>
          <w:szCs w:val="22"/>
        </w:rPr>
        <w:t>/2017] Reflections on themes emerging</w:t>
      </w:r>
    </w:p>
    <w:p w:rsidR="00C608D0" w:rsidRPr="005945CA" w:rsidRDefault="00C608D0" w:rsidP="00F43C4A">
      <w:pPr>
        <w:pBdr>
          <w:top w:val="single" w:sz="8" w:space="1" w:color="auto"/>
          <w:left w:val="single" w:sz="8" w:space="4" w:color="auto"/>
          <w:bottom w:val="single" w:sz="8" w:space="1" w:color="auto"/>
          <w:right w:val="single" w:sz="8" w:space="4" w:color="auto"/>
        </w:pBdr>
        <w:autoSpaceDE w:val="0"/>
        <w:autoSpaceDN w:val="0"/>
        <w:adjustRightInd w:val="0"/>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Support, training, preparation</w:t>
      </w:r>
    </w:p>
    <w:p w:rsidR="00C608D0" w:rsidRPr="005945CA" w:rsidRDefault="00C608D0" w:rsidP="00F43C4A">
      <w:pPr>
        <w:pBdr>
          <w:top w:val="single" w:sz="8" w:space="1" w:color="auto"/>
          <w:left w:val="single" w:sz="8" w:space="4" w:color="auto"/>
          <w:bottom w:val="single" w:sz="8" w:space="1" w:color="auto"/>
          <w:right w:val="single" w:sz="8" w:space="4" w:color="auto"/>
        </w:pBdr>
        <w:autoSpaceDE w:val="0"/>
        <w:autoSpaceDN w:val="0"/>
        <w:adjustRightInd w:val="0"/>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Ineffective multi-tasking, stressful management techniques, something always about to give</w:t>
      </w:r>
    </w:p>
    <w:p w:rsidR="00C608D0" w:rsidRPr="005945CA" w:rsidRDefault="00C608D0" w:rsidP="00F43C4A">
      <w:pPr>
        <w:pBdr>
          <w:top w:val="single" w:sz="8" w:space="1" w:color="auto"/>
          <w:left w:val="single" w:sz="8" w:space="4" w:color="auto"/>
          <w:bottom w:val="single" w:sz="8" w:space="1" w:color="auto"/>
          <w:right w:val="single" w:sz="8" w:space="4" w:color="auto"/>
        </w:pBdr>
        <w:autoSpaceDE w:val="0"/>
        <w:autoSpaceDN w:val="0"/>
        <w:adjustRightInd w:val="0"/>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Insufficient authority/control to change or direct process, insufficient awareness of external pressures affecting the ward</w:t>
      </w:r>
    </w:p>
    <w:p w:rsidR="00C608D0" w:rsidRPr="005945CA" w:rsidRDefault="0056323D" w:rsidP="00F43C4A">
      <w:pPr>
        <w:pBdr>
          <w:top w:val="single" w:sz="8" w:space="1" w:color="auto"/>
          <w:left w:val="single" w:sz="8" w:space="4" w:color="auto"/>
          <w:bottom w:val="single" w:sz="8" w:space="1" w:color="auto"/>
          <w:right w:val="single" w:sz="8" w:space="4" w:color="auto"/>
        </w:pBdr>
        <w:autoSpaceDE w:val="0"/>
        <w:autoSpaceDN w:val="0"/>
        <w:adjustRightInd w:val="0"/>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Over-whelmed</w:t>
      </w:r>
    </w:p>
    <w:p w:rsidR="00C608D0" w:rsidRPr="005945CA" w:rsidRDefault="00C608D0" w:rsidP="00F43C4A">
      <w:pPr>
        <w:pBdr>
          <w:top w:val="single" w:sz="8" w:space="1" w:color="auto"/>
          <w:left w:val="single" w:sz="8" w:space="4" w:color="auto"/>
          <w:bottom w:val="single" w:sz="8" w:space="1" w:color="auto"/>
          <w:right w:val="single" w:sz="8" w:space="4" w:color="auto"/>
        </w:pBdr>
        <w:autoSpaceDE w:val="0"/>
        <w:autoSpaceDN w:val="0"/>
        <w:adjustRightInd w:val="0"/>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Keeping patient care priority</w:t>
      </w:r>
    </w:p>
    <w:p w:rsidR="00C608D0" w:rsidRPr="005945CA" w:rsidRDefault="00C608D0" w:rsidP="00F43C4A">
      <w:pPr>
        <w:pBdr>
          <w:top w:val="single" w:sz="8" w:space="1" w:color="auto"/>
          <w:left w:val="single" w:sz="8" w:space="4" w:color="auto"/>
          <w:bottom w:val="single" w:sz="8" w:space="1" w:color="auto"/>
          <w:right w:val="single" w:sz="8" w:space="4" w:color="auto"/>
        </w:pBdr>
        <w:autoSpaceDE w:val="0"/>
        <w:autoSpaceDN w:val="0"/>
        <w:adjustRightInd w:val="0"/>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Managing relatives’ expectation</w:t>
      </w:r>
    </w:p>
    <w:p w:rsidR="00C608D0" w:rsidRPr="005945CA" w:rsidRDefault="00C608D0" w:rsidP="00F43C4A">
      <w:pPr>
        <w:pBdr>
          <w:top w:val="single" w:sz="8" w:space="1" w:color="auto"/>
          <w:left w:val="single" w:sz="8" w:space="4" w:color="auto"/>
          <w:bottom w:val="single" w:sz="8" w:space="1" w:color="auto"/>
          <w:right w:val="single" w:sz="8" w:space="4" w:color="auto"/>
        </w:pBdr>
        <w:autoSpaceDE w:val="0"/>
        <w:autoSpaceDN w:val="0"/>
        <w:adjustRightInd w:val="0"/>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Metrics pressures</w:t>
      </w:r>
    </w:p>
    <w:p w:rsidR="00C608D0" w:rsidRPr="005945CA" w:rsidRDefault="00C608D0" w:rsidP="00C608D0">
      <w:pPr>
        <w:rPr>
          <w:rFonts w:ascii="Arial" w:hAnsi="Arial" w:cs="Arial"/>
          <w:color w:val="000000" w:themeColor="text1"/>
        </w:rPr>
      </w:pPr>
    </w:p>
    <w:p w:rsidR="003B06A2" w:rsidRPr="005945CA" w:rsidRDefault="003B06A2" w:rsidP="00C608D0">
      <w:pPr>
        <w:rPr>
          <w:rFonts w:ascii="Arial" w:hAnsi="Arial" w:cs="Arial"/>
          <w:color w:val="000000" w:themeColor="text1"/>
        </w:rPr>
      </w:pPr>
    </w:p>
    <w:p w:rsidR="008F02F6" w:rsidRPr="005945CA" w:rsidRDefault="008F02F6" w:rsidP="008F02F6">
      <w:pPr>
        <w:spacing w:after="240" w:line="360" w:lineRule="auto"/>
        <w:rPr>
          <w:rFonts w:ascii="Arial" w:hAnsi="Arial" w:cs="Arial"/>
          <w:color w:val="000000" w:themeColor="text1"/>
          <w:sz w:val="22"/>
        </w:rPr>
      </w:pPr>
      <w:r w:rsidRPr="005945CA">
        <w:rPr>
          <w:rFonts w:ascii="Arial" w:hAnsi="Arial" w:cs="Arial"/>
          <w:color w:val="000000" w:themeColor="text1"/>
          <w:sz w:val="22"/>
        </w:rPr>
        <w:t>The decisions regarding the themes were identified from aspects of the interview conversation, which were repeated across the interviews by the ward sisters.</w:t>
      </w:r>
      <w:r w:rsidR="00CA3651" w:rsidRPr="005945CA">
        <w:rPr>
          <w:rFonts w:ascii="Arial" w:hAnsi="Arial" w:cs="Arial"/>
          <w:color w:val="000000" w:themeColor="text1"/>
          <w:sz w:val="22"/>
        </w:rPr>
        <w:t xml:space="preserve"> Alongside this the extracts from my reflexive diary, such as </w:t>
      </w:r>
      <w:r w:rsidR="00F72A86" w:rsidRPr="005945CA">
        <w:rPr>
          <w:rFonts w:ascii="Arial" w:hAnsi="Arial" w:cs="Arial"/>
          <w:color w:val="000000" w:themeColor="text1"/>
          <w:sz w:val="22"/>
        </w:rPr>
        <w:t>those highlighted</w:t>
      </w:r>
      <w:r w:rsidR="00CA3651" w:rsidRPr="005945CA">
        <w:rPr>
          <w:rFonts w:ascii="Arial" w:hAnsi="Arial" w:cs="Arial"/>
          <w:color w:val="000000" w:themeColor="text1"/>
          <w:sz w:val="22"/>
        </w:rPr>
        <w:t>, served as an opportunity to cross reference common issues raised by ward sisters and allowed me to link the diary notes to the emerging themes.</w:t>
      </w:r>
      <w:r w:rsidRPr="005945CA">
        <w:rPr>
          <w:rFonts w:ascii="Arial" w:hAnsi="Arial" w:cs="Arial"/>
          <w:color w:val="000000" w:themeColor="text1"/>
          <w:sz w:val="22"/>
        </w:rPr>
        <w:t xml:space="preserve"> Spider diagrams and other notes were used during this iterative process, involving reading and re reading the transcripts, to ensure wider understanding of the ‘whole’.</w:t>
      </w:r>
    </w:p>
    <w:p w:rsidR="008F02F6" w:rsidRPr="005945CA" w:rsidRDefault="008F02F6" w:rsidP="008F02F6">
      <w:pPr>
        <w:spacing w:after="240" w:line="360" w:lineRule="auto"/>
        <w:rPr>
          <w:rFonts w:ascii="Arial" w:hAnsi="Arial" w:cs="Arial"/>
          <w:color w:val="000000" w:themeColor="text1"/>
          <w:sz w:val="22"/>
        </w:rPr>
      </w:pPr>
      <w:r w:rsidRPr="005945CA">
        <w:rPr>
          <w:rFonts w:ascii="Arial" w:hAnsi="Arial" w:cs="Arial"/>
          <w:color w:val="000000" w:themeColor="text1"/>
          <w:sz w:val="22"/>
        </w:rPr>
        <w:t xml:space="preserve">The themes and categories arose across all the ward sisters with similar themes emerging from before and after interviews. The quotes are cited as spoken by the interviewees. </w:t>
      </w:r>
    </w:p>
    <w:p w:rsidR="008F02F6" w:rsidRPr="005945CA" w:rsidRDefault="008F02F6" w:rsidP="009624D1">
      <w:pPr>
        <w:pStyle w:val="Heading3"/>
        <w:rPr>
          <w:b w:val="0"/>
          <w:color w:val="000000" w:themeColor="text1"/>
        </w:rPr>
      </w:pPr>
      <w:bookmarkStart w:id="83" w:name="_Toc496894854"/>
      <w:r w:rsidRPr="005945CA">
        <w:rPr>
          <w:color w:val="000000" w:themeColor="text1"/>
        </w:rPr>
        <w:lastRenderedPageBreak/>
        <w:t xml:space="preserve">4.3 </w:t>
      </w:r>
      <w:r w:rsidR="00C22EFD" w:rsidRPr="005945CA">
        <w:rPr>
          <w:color w:val="000000" w:themeColor="text1"/>
        </w:rPr>
        <w:tab/>
      </w:r>
      <w:r w:rsidRPr="005945CA">
        <w:rPr>
          <w:color w:val="000000" w:themeColor="text1"/>
        </w:rPr>
        <w:t>Themes and categories</w:t>
      </w:r>
      <w:bookmarkEnd w:id="83"/>
      <w:r w:rsidRPr="005945CA">
        <w:rPr>
          <w:color w:val="000000" w:themeColor="text1"/>
        </w:rPr>
        <w:t xml:space="preserve"> </w:t>
      </w:r>
      <w:r w:rsidRPr="005945CA">
        <w:rPr>
          <w:b w:val="0"/>
          <w:color w:val="000000" w:themeColor="text1"/>
        </w:rPr>
        <w:t xml:space="preserve"> </w:t>
      </w:r>
    </w:p>
    <w:p w:rsidR="008F02F6" w:rsidRPr="005945CA" w:rsidRDefault="008F02F6" w:rsidP="008F02F6">
      <w:pPr>
        <w:spacing w:after="240" w:line="360" w:lineRule="auto"/>
        <w:rPr>
          <w:rFonts w:ascii="Arial" w:hAnsi="Arial" w:cs="Arial"/>
          <w:color w:val="000000" w:themeColor="text1"/>
          <w:sz w:val="22"/>
        </w:rPr>
      </w:pPr>
      <w:r w:rsidRPr="005945CA">
        <w:rPr>
          <w:rFonts w:ascii="Arial" w:hAnsi="Arial" w:cs="Arial"/>
          <w:color w:val="000000" w:themeColor="text1"/>
          <w:sz w:val="22"/>
        </w:rPr>
        <w:t xml:space="preserve">The themes that emerged through the analytical process were: </w:t>
      </w:r>
    </w:p>
    <w:p w:rsidR="008F02F6" w:rsidRPr="005945CA" w:rsidRDefault="008F02F6" w:rsidP="004A232B">
      <w:pPr>
        <w:pStyle w:val="ListParagraph"/>
        <w:numPr>
          <w:ilvl w:val="0"/>
          <w:numId w:val="25"/>
        </w:numPr>
        <w:spacing w:after="240"/>
        <w:rPr>
          <w:rFonts w:ascii="Arial" w:hAnsi="Arial" w:cs="Arial"/>
          <w:color w:val="000000" w:themeColor="text1"/>
          <w:sz w:val="22"/>
        </w:rPr>
      </w:pPr>
      <w:r w:rsidRPr="005945CA">
        <w:rPr>
          <w:rFonts w:ascii="Arial" w:hAnsi="Arial" w:cs="Arial"/>
          <w:color w:val="000000" w:themeColor="text1"/>
          <w:sz w:val="22"/>
        </w:rPr>
        <w:t>Fe</w:t>
      </w:r>
      <w:r w:rsidR="00531EAF" w:rsidRPr="005945CA">
        <w:rPr>
          <w:rFonts w:ascii="Arial" w:hAnsi="Arial" w:cs="Arial"/>
          <w:color w:val="000000" w:themeColor="text1"/>
          <w:sz w:val="22"/>
        </w:rPr>
        <w:t>eling (un)prepared for the role</w:t>
      </w:r>
    </w:p>
    <w:p w:rsidR="008F02F6" w:rsidRPr="005945CA" w:rsidRDefault="008F02F6" w:rsidP="004A232B">
      <w:pPr>
        <w:pStyle w:val="ListParagraph"/>
        <w:numPr>
          <w:ilvl w:val="0"/>
          <w:numId w:val="25"/>
        </w:numPr>
        <w:spacing w:after="240"/>
        <w:rPr>
          <w:rFonts w:ascii="Arial" w:hAnsi="Arial" w:cs="Arial"/>
          <w:color w:val="000000" w:themeColor="text1"/>
          <w:sz w:val="22"/>
        </w:rPr>
      </w:pPr>
      <w:r w:rsidRPr="005945CA">
        <w:rPr>
          <w:rFonts w:ascii="Arial" w:hAnsi="Arial" w:cs="Arial"/>
          <w:color w:val="000000" w:themeColor="text1"/>
          <w:sz w:val="22"/>
        </w:rPr>
        <w:t>Moving from disempowerment to empowerment</w:t>
      </w:r>
    </w:p>
    <w:p w:rsidR="008F02F6" w:rsidRPr="005945CA" w:rsidRDefault="00531EAF" w:rsidP="004A232B">
      <w:pPr>
        <w:pStyle w:val="ListParagraph"/>
        <w:numPr>
          <w:ilvl w:val="0"/>
          <w:numId w:val="25"/>
        </w:numPr>
        <w:spacing w:after="240"/>
        <w:rPr>
          <w:rFonts w:ascii="Arial" w:hAnsi="Arial" w:cs="Arial"/>
          <w:color w:val="000000" w:themeColor="text1"/>
          <w:sz w:val="22"/>
        </w:rPr>
      </w:pPr>
      <w:r w:rsidRPr="005945CA">
        <w:rPr>
          <w:rFonts w:ascii="Arial" w:hAnsi="Arial" w:cs="Arial"/>
          <w:color w:val="000000" w:themeColor="text1"/>
          <w:sz w:val="22"/>
        </w:rPr>
        <w:t>Perceptions and relationships</w:t>
      </w:r>
    </w:p>
    <w:p w:rsidR="008F02F6" w:rsidRPr="005945CA" w:rsidRDefault="008F02F6" w:rsidP="004A232B">
      <w:pPr>
        <w:pStyle w:val="ListParagraph"/>
        <w:numPr>
          <w:ilvl w:val="0"/>
          <w:numId w:val="25"/>
        </w:numPr>
        <w:spacing w:after="240"/>
        <w:rPr>
          <w:rFonts w:ascii="Arial" w:hAnsi="Arial" w:cs="Arial"/>
          <w:color w:val="000000" w:themeColor="text1"/>
          <w:sz w:val="22"/>
        </w:rPr>
      </w:pPr>
      <w:r w:rsidRPr="005945CA">
        <w:rPr>
          <w:rFonts w:ascii="Arial" w:hAnsi="Arial" w:cs="Arial"/>
          <w:color w:val="000000" w:themeColor="text1"/>
          <w:sz w:val="22"/>
        </w:rPr>
        <w:t>Relationship of supervisory role and quality of care.</w:t>
      </w:r>
    </w:p>
    <w:p w:rsidR="008E7F1C" w:rsidRPr="005945CA" w:rsidRDefault="008E7F1C" w:rsidP="008E7F1C">
      <w:pPr>
        <w:spacing w:after="240"/>
        <w:rPr>
          <w:rFonts w:ascii="Arial" w:hAnsi="Arial" w:cs="Arial"/>
          <w:color w:val="000000" w:themeColor="text1"/>
          <w:sz w:val="22"/>
        </w:rPr>
      </w:pPr>
      <w:r w:rsidRPr="005945CA">
        <w:rPr>
          <w:rFonts w:ascii="Arial" w:hAnsi="Arial" w:cs="Arial"/>
          <w:color w:val="000000" w:themeColor="text1"/>
          <w:sz w:val="22"/>
        </w:rPr>
        <w:t>Within three of the themes, the following categories were identified:</w:t>
      </w:r>
    </w:p>
    <w:p w:rsidR="008F02F6" w:rsidRPr="005945CA" w:rsidRDefault="008F02F6" w:rsidP="00DC7587">
      <w:pPr>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1. Feeling (un)prepared for the role</w:t>
      </w:r>
    </w:p>
    <w:p w:rsidR="008F02F6" w:rsidRPr="005945CA" w:rsidRDefault="008F02F6" w:rsidP="004A232B">
      <w:pPr>
        <w:pStyle w:val="ListParagraph"/>
        <w:numPr>
          <w:ilvl w:val="0"/>
          <w:numId w:val="36"/>
        </w:numPr>
        <w:rPr>
          <w:rFonts w:ascii="Arial" w:hAnsi="Arial" w:cs="Arial"/>
          <w:color w:val="000000" w:themeColor="text1"/>
          <w:sz w:val="22"/>
        </w:rPr>
      </w:pPr>
      <w:r w:rsidRPr="005945CA">
        <w:rPr>
          <w:rFonts w:ascii="Arial" w:hAnsi="Arial" w:cs="Arial"/>
          <w:color w:val="000000" w:themeColor="text1"/>
          <w:sz w:val="22"/>
        </w:rPr>
        <w:t>Variation in training and role of the in-house programme</w:t>
      </w:r>
    </w:p>
    <w:p w:rsidR="008F02F6" w:rsidRPr="005945CA" w:rsidRDefault="008F02F6" w:rsidP="004A232B">
      <w:pPr>
        <w:pStyle w:val="ListParagraph"/>
        <w:numPr>
          <w:ilvl w:val="0"/>
          <w:numId w:val="36"/>
        </w:numPr>
        <w:rPr>
          <w:rFonts w:ascii="Arial" w:hAnsi="Arial" w:cs="Arial"/>
          <w:color w:val="000000" w:themeColor="text1"/>
          <w:sz w:val="22"/>
        </w:rPr>
      </w:pPr>
      <w:r w:rsidRPr="005945CA">
        <w:rPr>
          <w:rFonts w:ascii="Arial" w:hAnsi="Arial" w:cs="Arial"/>
          <w:color w:val="000000" w:themeColor="text1"/>
          <w:sz w:val="22"/>
        </w:rPr>
        <w:t>Finding own way</w:t>
      </w:r>
    </w:p>
    <w:p w:rsidR="008F02F6" w:rsidRPr="005945CA" w:rsidRDefault="008F02F6" w:rsidP="00DC7587">
      <w:pPr>
        <w:spacing w:line="360" w:lineRule="auto"/>
        <w:rPr>
          <w:rFonts w:ascii="Arial" w:hAnsi="Arial" w:cs="Arial"/>
          <w:color w:val="000000" w:themeColor="text1"/>
          <w:sz w:val="22"/>
          <w:szCs w:val="22"/>
        </w:rPr>
      </w:pPr>
    </w:p>
    <w:p w:rsidR="008F02F6" w:rsidRPr="005945CA" w:rsidRDefault="008F02F6" w:rsidP="00DC7587">
      <w:pPr>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2. Moving from disempowerment to empowerment</w:t>
      </w:r>
    </w:p>
    <w:p w:rsidR="008F02F6" w:rsidRPr="005945CA" w:rsidRDefault="008F02F6" w:rsidP="004A232B">
      <w:pPr>
        <w:pStyle w:val="ListParagraph"/>
        <w:numPr>
          <w:ilvl w:val="0"/>
          <w:numId w:val="37"/>
        </w:numPr>
        <w:rPr>
          <w:rFonts w:ascii="Arial" w:hAnsi="Arial" w:cs="Arial"/>
          <w:color w:val="000000" w:themeColor="text1"/>
          <w:sz w:val="22"/>
        </w:rPr>
      </w:pPr>
      <w:r w:rsidRPr="005945CA">
        <w:rPr>
          <w:rFonts w:ascii="Arial" w:hAnsi="Arial" w:cs="Arial"/>
          <w:color w:val="000000" w:themeColor="text1"/>
          <w:sz w:val="22"/>
        </w:rPr>
        <w:t>Loss of control of the ward</w:t>
      </w:r>
    </w:p>
    <w:p w:rsidR="008F02F6" w:rsidRPr="005945CA" w:rsidRDefault="008F02F6" w:rsidP="004A232B">
      <w:pPr>
        <w:pStyle w:val="ListParagraph"/>
        <w:numPr>
          <w:ilvl w:val="0"/>
          <w:numId w:val="37"/>
        </w:numPr>
        <w:rPr>
          <w:rFonts w:ascii="Arial" w:hAnsi="Arial" w:cs="Arial"/>
          <w:color w:val="000000" w:themeColor="text1"/>
          <w:sz w:val="22"/>
        </w:rPr>
      </w:pPr>
      <w:r w:rsidRPr="005945CA">
        <w:rPr>
          <w:rFonts w:ascii="Arial" w:hAnsi="Arial" w:cs="Arial"/>
          <w:color w:val="000000" w:themeColor="text1"/>
          <w:sz w:val="22"/>
        </w:rPr>
        <w:t>Competing demands</w:t>
      </w:r>
    </w:p>
    <w:p w:rsidR="008F02F6" w:rsidRPr="005945CA" w:rsidRDefault="008F02F6" w:rsidP="004A232B">
      <w:pPr>
        <w:pStyle w:val="ListParagraph"/>
        <w:numPr>
          <w:ilvl w:val="0"/>
          <w:numId w:val="37"/>
        </w:numPr>
        <w:rPr>
          <w:rFonts w:ascii="Arial" w:hAnsi="Arial" w:cs="Arial"/>
          <w:color w:val="000000" w:themeColor="text1"/>
          <w:sz w:val="22"/>
        </w:rPr>
      </w:pPr>
      <w:r w:rsidRPr="005945CA">
        <w:rPr>
          <w:rFonts w:ascii="Arial" w:hAnsi="Arial" w:cs="Arial"/>
          <w:color w:val="000000" w:themeColor="text1"/>
          <w:sz w:val="22"/>
        </w:rPr>
        <w:t>Becoming empowered</w:t>
      </w:r>
    </w:p>
    <w:p w:rsidR="00DC7587" w:rsidRPr="005945CA" w:rsidRDefault="00DC7587" w:rsidP="00DC7587">
      <w:pPr>
        <w:spacing w:line="360" w:lineRule="auto"/>
        <w:rPr>
          <w:rFonts w:ascii="Arial" w:hAnsi="Arial" w:cs="Arial"/>
          <w:color w:val="000000" w:themeColor="text1"/>
          <w:sz w:val="22"/>
          <w:szCs w:val="22"/>
        </w:rPr>
      </w:pPr>
    </w:p>
    <w:p w:rsidR="008F02F6" w:rsidRPr="005945CA" w:rsidRDefault="008F02F6" w:rsidP="00DC7587">
      <w:pPr>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 xml:space="preserve">3. Perceptions and relationships </w:t>
      </w:r>
    </w:p>
    <w:p w:rsidR="008F02F6" w:rsidRPr="005945CA" w:rsidRDefault="008F02F6" w:rsidP="004A232B">
      <w:pPr>
        <w:pStyle w:val="ListParagraph"/>
        <w:numPr>
          <w:ilvl w:val="0"/>
          <w:numId w:val="38"/>
        </w:numPr>
        <w:rPr>
          <w:rFonts w:ascii="Arial" w:hAnsi="Arial" w:cs="Arial"/>
          <w:color w:val="000000" w:themeColor="text1"/>
          <w:sz w:val="22"/>
        </w:rPr>
      </w:pPr>
      <w:r w:rsidRPr="005945CA">
        <w:rPr>
          <w:rFonts w:ascii="Arial" w:hAnsi="Arial" w:cs="Arial"/>
          <w:color w:val="000000" w:themeColor="text1"/>
          <w:sz w:val="22"/>
        </w:rPr>
        <w:t>Confusion about what the role meant</w:t>
      </w:r>
    </w:p>
    <w:p w:rsidR="008F02F6" w:rsidRPr="005945CA" w:rsidRDefault="008F02F6" w:rsidP="004A232B">
      <w:pPr>
        <w:pStyle w:val="ListParagraph"/>
        <w:numPr>
          <w:ilvl w:val="0"/>
          <w:numId w:val="38"/>
        </w:numPr>
        <w:rPr>
          <w:rFonts w:ascii="Arial" w:hAnsi="Arial" w:cs="Arial"/>
          <w:color w:val="000000" w:themeColor="text1"/>
          <w:sz w:val="22"/>
        </w:rPr>
      </w:pPr>
      <w:r w:rsidRPr="005945CA">
        <w:rPr>
          <w:rFonts w:ascii="Arial" w:hAnsi="Arial" w:cs="Arial"/>
          <w:color w:val="000000" w:themeColor="text1"/>
          <w:sz w:val="22"/>
        </w:rPr>
        <w:t>Navigating the hierarchical structures</w:t>
      </w:r>
      <w:r w:rsidR="0056323D" w:rsidRPr="005945CA">
        <w:rPr>
          <w:rFonts w:ascii="Arial" w:hAnsi="Arial" w:cs="Arial"/>
          <w:color w:val="000000" w:themeColor="text1"/>
          <w:sz w:val="22"/>
        </w:rPr>
        <w:t xml:space="preserve"> including support from Matron</w:t>
      </w:r>
    </w:p>
    <w:p w:rsidR="008F02F6" w:rsidRPr="005945CA" w:rsidRDefault="008F02F6" w:rsidP="004A232B">
      <w:pPr>
        <w:pStyle w:val="ListParagraph"/>
        <w:numPr>
          <w:ilvl w:val="0"/>
          <w:numId w:val="38"/>
        </w:numPr>
        <w:rPr>
          <w:rFonts w:ascii="Arial" w:hAnsi="Arial" w:cs="Arial"/>
          <w:color w:val="000000" w:themeColor="text1"/>
          <w:sz w:val="22"/>
        </w:rPr>
      </w:pPr>
      <w:r w:rsidRPr="005945CA">
        <w:rPr>
          <w:rFonts w:ascii="Arial" w:hAnsi="Arial" w:cs="Arial"/>
          <w:color w:val="000000" w:themeColor="text1"/>
          <w:sz w:val="22"/>
        </w:rPr>
        <w:t>Patient and family relationships</w:t>
      </w:r>
    </w:p>
    <w:p w:rsidR="008F02F6" w:rsidRPr="005945CA" w:rsidRDefault="008F02F6" w:rsidP="00DC7587">
      <w:pPr>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4. Relationship between super</w:t>
      </w:r>
      <w:r w:rsidR="0056323D" w:rsidRPr="005945CA">
        <w:rPr>
          <w:rFonts w:ascii="Arial" w:hAnsi="Arial" w:cs="Arial"/>
          <w:color w:val="000000" w:themeColor="text1"/>
          <w:sz w:val="22"/>
          <w:szCs w:val="22"/>
        </w:rPr>
        <w:t>visory role and quality of care</w:t>
      </w:r>
    </w:p>
    <w:p w:rsidR="00B5161B" w:rsidRPr="005945CA" w:rsidRDefault="00B5161B" w:rsidP="00DC7587">
      <w:pPr>
        <w:spacing w:line="360" w:lineRule="auto"/>
        <w:rPr>
          <w:rFonts w:ascii="Arial" w:hAnsi="Arial" w:cs="Arial"/>
          <w:color w:val="000000" w:themeColor="text1"/>
          <w:sz w:val="22"/>
          <w:szCs w:val="22"/>
        </w:rPr>
      </w:pPr>
    </w:p>
    <w:p w:rsidR="008F02F6" w:rsidRPr="005945CA" w:rsidRDefault="008F02F6" w:rsidP="00DC7587">
      <w:pPr>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 xml:space="preserve">Although each of these </w:t>
      </w:r>
      <w:r w:rsidR="0056323D" w:rsidRPr="005945CA">
        <w:rPr>
          <w:rFonts w:ascii="Arial" w:hAnsi="Arial" w:cs="Arial"/>
          <w:color w:val="000000" w:themeColor="text1"/>
          <w:sz w:val="22"/>
          <w:szCs w:val="22"/>
        </w:rPr>
        <w:t>is</w:t>
      </w:r>
      <w:r w:rsidRPr="005945CA">
        <w:rPr>
          <w:rFonts w:ascii="Arial" w:hAnsi="Arial" w:cs="Arial"/>
          <w:color w:val="000000" w:themeColor="text1"/>
          <w:sz w:val="22"/>
          <w:szCs w:val="22"/>
        </w:rPr>
        <w:t xml:space="preserve"> discussed separately, links between the themes and categories are discussed.</w:t>
      </w:r>
    </w:p>
    <w:p w:rsidR="00DC7587" w:rsidRPr="005945CA" w:rsidRDefault="00DC7587" w:rsidP="00F43C4A">
      <w:pPr>
        <w:widowControl w:val="0"/>
        <w:spacing w:line="360" w:lineRule="auto"/>
        <w:rPr>
          <w:rFonts w:ascii="Arial" w:hAnsi="Arial" w:cs="Arial"/>
          <w:color w:val="000000" w:themeColor="text1"/>
          <w:sz w:val="22"/>
          <w:szCs w:val="22"/>
        </w:rPr>
      </w:pPr>
    </w:p>
    <w:p w:rsidR="008F02F6" w:rsidRPr="005945CA" w:rsidRDefault="00CB677D" w:rsidP="00F43C4A">
      <w:pPr>
        <w:pStyle w:val="Heading3"/>
        <w:keepNext w:val="0"/>
        <w:widowControl w:val="0"/>
        <w:rPr>
          <w:color w:val="000000" w:themeColor="text1"/>
        </w:rPr>
      </w:pPr>
      <w:r w:rsidRPr="005945CA">
        <w:rPr>
          <w:color w:val="000000" w:themeColor="text1"/>
        </w:rPr>
        <w:t xml:space="preserve">4.3.1 </w:t>
      </w:r>
      <w:r w:rsidR="00C22EFD" w:rsidRPr="005945CA">
        <w:rPr>
          <w:color w:val="000000" w:themeColor="text1"/>
        </w:rPr>
        <w:tab/>
      </w:r>
      <w:r w:rsidR="008F02F6" w:rsidRPr="005945CA">
        <w:rPr>
          <w:color w:val="000000" w:themeColor="text1"/>
        </w:rPr>
        <w:t xml:space="preserve">Feeling </w:t>
      </w:r>
      <w:r w:rsidR="00531EAF" w:rsidRPr="005945CA">
        <w:rPr>
          <w:color w:val="000000" w:themeColor="text1"/>
        </w:rPr>
        <w:t>(</w:t>
      </w:r>
      <w:r w:rsidR="008F02F6" w:rsidRPr="005945CA">
        <w:rPr>
          <w:color w:val="000000" w:themeColor="text1"/>
        </w:rPr>
        <w:t>un</w:t>
      </w:r>
      <w:r w:rsidR="00531EAF" w:rsidRPr="005945CA">
        <w:rPr>
          <w:color w:val="000000" w:themeColor="text1"/>
        </w:rPr>
        <w:t>)</w:t>
      </w:r>
      <w:r w:rsidR="008F02F6" w:rsidRPr="005945CA">
        <w:rPr>
          <w:color w:val="000000" w:themeColor="text1"/>
        </w:rPr>
        <w:t xml:space="preserve">prepared for the </w:t>
      </w:r>
      <w:r w:rsidR="00892817" w:rsidRPr="005945CA">
        <w:rPr>
          <w:color w:val="000000" w:themeColor="text1"/>
        </w:rPr>
        <w:t>c</w:t>
      </w:r>
      <w:r w:rsidR="008F02F6" w:rsidRPr="005945CA">
        <w:rPr>
          <w:color w:val="000000" w:themeColor="text1"/>
        </w:rPr>
        <w:t xml:space="preserve">hange in </w:t>
      </w:r>
      <w:r w:rsidR="00892817" w:rsidRPr="005945CA">
        <w:rPr>
          <w:color w:val="000000" w:themeColor="text1"/>
        </w:rPr>
        <w:t>r</w:t>
      </w:r>
      <w:r w:rsidR="008F02F6" w:rsidRPr="005945CA">
        <w:rPr>
          <w:color w:val="000000" w:themeColor="text1"/>
        </w:rPr>
        <w:t>ole</w:t>
      </w:r>
    </w:p>
    <w:p w:rsidR="008F02F6" w:rsidRPr="005945CA" w:rsidRDefault="008F02F6" w:rsidP="00F43C4A">
      <w:pPr>
        <w:widowControl w:val="0"/>
        <w:spacing w:after="240" w:line="360" w:lineRule="auto"/>
        <w:rPr>
          <w:rFonts w:ascii="Arial" w:hAnsi="Arial" w:cs="Arial"/>
          <w:color w:val="000000" w:themeColor="text1"/>
          <w:sz w:val="22"/>
        </w:rPr>
      </w:pPr>
      <w:r w:rsidRPr="005945CA">
        <w:rPr>
          <w:rFonts w:ascii="Arial" w:hAnsi="Arial" w:cs="Arial"/>
          <w:color w:val="000000" w:themeColor="text1"/>
          <w:sz w:val="22"/>
        </w:rPr>
        <w:t>The ward sisters had a range of years of experience. Whilst three were experienced ward sisters and had been ward sisters in other organisations, two had taken up their first ward sister post in the research setting. Without exception, each sister described a lack of formal preparation and understanding of their first ward sister position</w:t>
      </w:r>
      <w:r w:rsidR="00802E32" w:rsidRPr="005945CA">
        <w:rPr>
          <w:rFonts w:ascii="Arial" w:hAnsi="Arial" w:cs="Arial"/>
          <w:color w:val="000000" w:themeColor="text1"/>
          <w:sz w:val="22"/>
        </w:rPr>
        <w:t xml:space="preserve"> prior to taking up the post</w:t>
      </w:r>
      <w:r w:rsidRPr="005945CA">
        <w:rPr>
          <w:rFonts w:ascii="Arial" w:hAnsi="Arial" w:cs="Arial"/>
          <w:color w:val="000000" w:themeColor="text1"/>
          <w:sz w:val="22"/>
        </w:rPr>
        <w:t xml:space="preserve">. </w:t>
      </w:r>
      <w:r w:rsidR="00802E32" w:rsidRPr="005945CA">
        <w:rPr>
          <w:rFonts w:ascii="Arial" w:hAnsi="Arial" w:cs="Arial"/>
          <w:color w:val="000000" w:themeColor="text1"/>
          <w:sz w:val="22"/>
        </w:rPr>
        <w:t xml:space="preserve">As a result, all of the ward sisters expressed varying levels of uncertainty as to what the new proposed changes would mean to their day to day roles and to what extent they would be </w:t>
      </w:r>
      <w:r w:rsidR="00802E32" w:rsidRPr="005945CA">
        <w:rPr>
          <w:rFonts w:ascii="Arial" w:hAnsi="Arial" w:cs="Arial"/>
          <w:color w:val="000000" w:themeColor="text1"/>
          <w:sz w:val="22"/>
        </w:rPr>
        <w:lastRenderedPageBreak/>
        <w:t xml:space="preserve">prepared for the proposed changes. </w:t>
      </w:r>
    </w:p>
    <w:p w:rsidR="008F02F6" w:rsidRPr="005945CA" w:rsidRDefault="008F02F6" w:rsidP="008F02F6">
      <w:pPr>
        <w:spacing w:line="360" w:lineRule="auto"/>
        <w:rPr>
          <w:rFonts w:ascii="Arial" w:hAnsi="Arial" w:cs="Arial"/>
          <w:color w:val="000000" w:themeColor="text1"/>
          <w:sz w:val="22"/>
        </w:rPr>
      </w:pPr>
      <w:r w:rsidRPr="005945CA">
        <w:rPr>
          <w:rFonts w:ascii="Arial" w:hAnsi="Arial" w:cs="Arial"/>
          <w:color w:val="000000" w:themeColor="text1"/>
          <w:sz w:val="22"/>
        </w:rPr>
        <w:t xml:space="preserve">This </w:t>
      </w:r>
      <w:r w:rsidR="00531EAF" w:rsidRPr="005945CA">
        <w:rPr>
          <w:rFonts w:ascii="Arial" w:hAnsi="Arial" w:cs="Arial"/>
          <w:color w:val="000000" w:themeColor="text1"/>
          <w:sz w:val="22"/>
        </w:rPr>
        <w:t xml:space="preserve">issue </w:t>
      </w:r>
      <w:r w:rsidRPr="005945CA">
        <w:rPr>
          <w:rFonts w:ascii="Arial" w:hAnsi="Arial" w:cs="Arial"/>
          <w:color w:val="000000" w:themeColor="text1"/>
          <w:sz w:val="22"/>
        </w:rPr>
        <w:t>was common to the t</w:t>
      </w:r>
      <w:r w:rsidR="0056323D" w:rsidRPr="005945CA">
        <w:rPr>
          <w:rFonts w:ascii="Arial" w:hAnsi="Arial" w:cs="Arial"/>
          <w:color w:val="000000" w:themeColor="text1"/>
          <w:sz w:val="22"/>
        </w:rPr>
        <w:t>wo ward sisters who had become</w:t>
      </w:r>
      <w:r w:rsidRPr="005945CA">
        <w:rPr>
          <w:rFonts w:ascii="Arial" w:hAnsi="Arial" w:cs="Arial"/>
          <w:color w:val="000000" w:themeColor="text1"/>
          <w:sz w:val="22"/>
        </w:rPr>
        <w:t xml:space="preserve"> ward sister</w:t>
      </w:r>
      <w:r w:rsidR="0056323D" w:rsidRPr="005945CA">
        <w:rPr>
          <w:rFonts w:ascii="Arial" w:hAnsi="Arial" w:cs="Arial"/>
          <w:color w:val="000000" w:themeColor="text1"/>
          <w:sz w:val="22"/>
        </w:rPr>
        <w:t>s</w:t>
      </w:r>
      <w:r w:rsidRPr="005945CA">
        <w:rPr>
          <w:rFonts w:ascii="Arial" w:hAnsi="Arial" w:cs="Arial"/>
          <w:color w:val="000000" w:themeColor="text1"/>
          <w:sz w:val="22"/>
        </w:rPr>
        <w:t xml:space="preserve"> within the case study setting as well as the thr</w:t>
      </w:r>
      <w:r w:rsidR="0056323D" w:rsidRPr="005945CA">
        <w:rPr>
          <w:rFonts w:ascii="Arial" w:hAnsi="Arial" w:cs="Arial"/>
          <w:color w:val="000000" w:themeColor="text1"/>
          <w:sz w:val="22"/>
        </w:rPr>
        <w:t>ee ward sisters who had become</w:t>
      </w:r>
      <w:r w:rsidRPr="005945CA">
        <w:rPr>
          <w:rFonts w:ascii="Arial" w:hAnsi="Arial" w:cs="Arial"/>
          <w:color w:val="000000" w:themeColor="text1"/>
          <w:sz w:val="22"/>
        </w:rPr>
        <w:t xml:space="preserve"> ward sister</w:t>
      </w:r>
      <w:r w:rsidR="0056323D" w:rsidRPr="005945CA">
        <w:rPr>
          <w:rFonts w:ascii="Arial" w:hAnsi="Arial" w:cs="Arial"/>
          <w:color w:val="000000" w:themeColor="text1"/>
          <w:sz w:val="22"/>
        </w:rPr>
        <w:t>s</w:t>
      </w:r>
      <w:r w:rsidRPr="005945CA">
        <w:rPr>
          <w:rFonts w:ascii="Arial" w:hAnsi="Arial" w:cs="Arial"/>
          <w:color w:val="000000" w:themeColor="text1"/>
          <w:sz w:val="22"/>
        </w:rPr>
        <w:t xml:space="preserve"> in </w:t>
      </w:r>
      <w:r w:rsidR="00531EAF" w:rsidRPr="005945CA">
        <w:rPr>
          <w:rFonts w:ascii="Arial" w:hAnsi="Arial" w:cs="Arial"/>
          <w:color w:val="000000" w:themeColor="text1"/>
          <w:sz w:val="22"/>
        </w:rPr>
        <w:t>other</w:t>
      </w:r>
      <w:r w:rsidRPr="005945CA">
        <w:rPr>
          <w:rFonts w:ascii="Arial" w:hAnsi="Arial" w:cs="Arial"/>
          <w:color w:val="000000" w:themeColor="text1"/>
          <w:sz w:val="22"/>
        </w:rPr>
        <w:t xml:space="preserve"> organisation</w:t>
      </w:r>
      <w:r w:rsidR="00531EAF" w:rsidRPr="005945CA">
        <w:rPr>
          <w:rFonts w:ascii="Arial" w:hAnsi="Arial" w:cs="Arial"/>
          <w:color w:val="000000" w:themeColor="text1"/>
          <w:sz w:val="22"/>
        </w:rPr>
        <w:t>s</w:t>
      </w:r>
      <w:r w:rsidRPr="005945CA">
        <w:rPr>
          <w:rFonts w:ascii="Arial" w:hAnsi="Arial" w:cs="Arial"/>
          <w:color w:val="000000" w:themeColor="text1"/>
          <w:sz w:val="22"/>
        </w:rPr>
        <w:t xml:space="preserve"> prior to working within the current setting. The significance of this discussion at the first phase interviews </w:t>
      </w:r>
      <w:r w:rsidR="00C05D9A" w:rsidRPr="005945CA">
        <w:rPr>
          <w:rFonts w:ascii="Arial" w:hAnsi="Arial" w:cs="Arial"/>
          <w:color w:val="000000" w:themeColor="text1"/>
          <w:sz w:val="22"/>
        </w:rPr>
        <w:t>highlighted the extent to which</w:t>
      </w:r>
      <w:r w:rsidRPr="005945CA">
        <w:rPr>
          <w:rFonts w:ascii="Arial" w:hAnsi="Arial" w:cs="Arial"/>
          <w:color w:val="000000" w:themeColor="text1"/>
          <w:sz w:val="22"/>
        </w:rPr>
        <w:t xml:space="preserve"> the ward sisters</w:t>
      </w:r>
      <w:r w:rsidR="00C05D9A" w:rsidRPr="005945CA">
        <w:rPr>
          <w:rFonts w:ascii="Arial" w:hAnsi="Arial" w:cs="Arial"/>
          <w:color w:val="000000" w:themeColor="text1"/>
          <w:sz w:val="22"/>
        </w:rPr>
        <w:t xml:space="preserve"> described their need for support in embarking upon a change to their role. </w:t>
      </w:r>
    </w:p>
    <w:p w:rsidR="008F02F6" w:rsidRPr="005945CA" w:rsidRDefault="008F02F6" w:rsidP="008F02F6">
      <w:pPr>
        <w:spacing w:line="360" w:lineRule="auto"/>
        <w:rPr>
          <w:rFonts w:ascii="Arial" w:hAnsi="Arial" w:cs="Arial"/>
          <w:color w:val="000000" w:themeColor="text1"/>
          <w:sz w:val="22"/>
        </w:rPr>
      </w:pPr>
    </w:p>
    <w:p w:rsidR="008F02F6" w:rsidRPr="005945CA" w:rsidRDefault="008F02F6" w:rsidP="008F02F6">
      <w:pPr>
        <w:spacing w:after="240" w:line="360" w:lineRule="auto"/>
        <w:rPr>
          <w:rFonts w:ascii="Arial" w:hAnsi="Arial" w:cs="Arial"/>
          <w:color w:val="000000" w:themeColor="text1"/>
          <w:sz w:val="22"/>
        </w:rPr>
      </w:pPr>
      <w:r w:rsidRPr="005945CA">
        <w:rPr>
          <w:rFonts w:ascii="Arial" w:hAnsi="Arial" w:cs="Arial"/>
          <w:color w:val="000000" w:themeColor="text1"/>
          <w:sz w:val="22"/>
        </w:rPr>
        <w:t xml:space="preserve">In identifying from the pre-supervisory </w:t>
      </w:r>
      <w:r w:rsidR="00802E32" w:rsidRPr="005945CA">
        <w:rPr>
          <w:rFonts w:ascii="Arial" w:hAnsi="Arial" w:cs="Arial"/>
          <w:color w:val="000000" w:themeColor="text1"/>
          <w:sz w:val="22"/>
        </w:rPr>
        <w:t>interviews,</w:t>
      </w:r>
      <w:r w:rsidRPr="005945CA">
        <w:rPr>
          <w:rFonts w:ascii="Arial" w:hAnsi="Arial" w:cs="Arial"/>
          <w:color w:val="000000" w:themeColor="text1"/>
          <w:sz w:val="22"/>
        </w:rPr>
        <w:t xml:space="preserve"> the lack of a common baseline for ward sister training</w:t>
      </w:r>
      <w:r w:rsidR="0056323D" w:rsidRPr="005945CA">
        <w:rPr>
          <w:rFonts w:ascii="Arial" w:hAnsi="Arial" w:cs="Arial"/>
          <w:color w:val="000000" w:themeColor="text1"/>
          <w:sz w:val="22"/>
        </w:rPr>
        <w:t>,</w:t>
      </w:r>
      <w:r w:rsidRPr="005945CA">
        <w:rPr>
          <w:rFonts w:ascii="Arial" w:hAnsi="Arial" w:cs="Arial"/>
          <w:color w:val="000000" w:themeColor="text1"/>
          <w:sz w:val="22"/>
        </w:rPr>
        <w:t xml:space="preserve"> the conclusion was drawn that there needed to be clarification of what the expectations of the ward sister role were in more general terms, as well as the meaning of transitioning from operating in a non-supervisory to supervisory way. </w:t>
      </w:r>
      <w:r w:rsidR="005556D4" w:rsidRPr="005945CA">
        <w:rPr>
          <w:rFonts w:ascii="Arial" w:hAnsi="Arial" w:cs="Arial"/>
          <w:color w:val="000000" w:themeColor="text1"/>
          <w:sz w:val="22"/>
        </w:rPr>
        <w:t>Within this theme it was clear that ward sisters had been ill prepared for their first position as ward sister, which exacerbated their feelings of uncertainty about how they would adapt to a change in the</w:t>
      </w:r>
      <w:r w:rsidR="00EE1AA5" w:rsidRPr="005945CA">
        <w:rPr>
          <w:rFonts w:ascii="Arial" w:hAnsi="Arial" w:cs="Arial"/>
          <w:color w:val="000000" w:themeColor="text1"/>
          <w:sz w:val="22"/>
        </w:rPr>
        <w:t>ir</w:t>
      </w:r>
      <w:r w:rsidR="005556D4" w:rsidRPr="005945CA">
        <w:rPr>
          <w:rFonts w:ascii="Arial" w:hAnsi="Arial" w:cs="Arial"/>
          <w:color w:val="000000" w:themeColor="text1"/>
          <w:sz w:val="22"/>
        </w:rPr>
        <w:t xml:space="preserve"> current role.</w:t>
      </w:r>
    </w:p>
    <w:p w:rsidR="008F02F6" w:rsidRPr="005945CA" w:rsidRDefault="00DC7587" w:rsidP="00FC3A82">
      <w:pPr>
        <w:pStyle w:val="Heading3"/>
        <w:rPr>
          <w:color w:val="000000" w:themeColor="text1"/>
        </w:rPr>
      </w:pPr>
      <w:r w:rsidRPr="005945CA">
        <w:rPr>
          <w:color w:val="000000" w:themeColor="text1"/>
        </w:rPr>
        <w:t xml:space="preserve">4.3.1.1 </w:t>
      </w:r>
      <w:r w:rsidR="008F02F6" w:rsidRPr="005945CA">
        <w:rPr>
          <w:color w:val="000000" w:themeColor="text1"/>
        </w:rPr>
        <w:t xml:space="preserve">Variation of </w:t>
      </w:r>
      <w:r w:rsidR="00892817" w:rsidRPr="005945CA">
        <w:rPr>
          <w:color w:val="000000" w:themeColor="text1"/>
        </w:rPr>
        <w:t>t</w:t>
      </w:r>
      <w:r w:rsidR="008F02F6" w:rsidRPr="005945CA">
        <w:rPr>
          <w:color w:val="000000" w:themeColor="text1"/>
        </w:rPr>
        <w:t xml:space="preserve">raining and </w:t>
      </w:r>
      <w:r w:rsidR="00892817" w:rsidRPr="005945CA">
        <w:rPr>
          <w:color w:val="000000" w:themeColor="text1"/>
        </w:rPr>
        <w:t>r</w:t>
      </w:r>
      <w:r w:rsidR="008F02F6" w:rsidRPr="005945CA">
        <w:rPr>
          <w:color w:val="000000" w:themeColor="text1"/>
        </w:rPr>
        <w:t xml:space="preserve">ole of the in-house </w:t>
      </w:r>
      <w:r w:rsidR="00892817" w:rsidRPr="005945CA">
        <w:rPr>
          <w:color w:val="000000" w:themeColor="text1"/>
        </w:rPr>
        <w:t>p</w:t>
      </w:r>
      <w:r w:rsidR="008F02F6" w:rsidRPr="005945CA">
        <w:rPr>
          <w:color w:val="000000" w:themeColor="text1"/>
        </w:rPr>
        <w:t>rogramme</w:t>
      </w:r>
    </w:p>
    <w:p w:rsidR="00CB677D" w:rsidRPr="005945CA" w:rsidRDefault="00CB677D" w:rsidP="00DC7587">
      <w:pPr>
        <w:rPr>
          <w:color w:val="000000" w:themeColor="text1"/>
        </w:rPr>
      </w:pPr>
    </w:p>
    <w:p w:rsidR="008F02F6" w:rsidRPr="005945CA" w:rsidRDefault="008F02F6" w:rsidP="008F02F6">
      <w:pPr>
        <w:spacing w:after="240" w:line="360" w:lineRule="auto"/>
        <w:rPr>
          <w:rFonts w:ascii="Arial" w:hAnsi="Arial" w:cs="Arial"/>
          <w:color w:val="000000" w:themeColor="text1"/>
          <w:sz w:val="22"/>
        </w:rPr>
      </w:pPr>
      <w:r w:rsidRPr="005945CA">
        <w:rPr>
          <w:rFonts w:ascii="Arial" w:hAnsi="Arial" w:cs="Arial"/>
          <w:color w:val="000000" w:themeColor="text1"/>
          <w:sz w:val="22"/>
        </w:rPr>
        <w:t>Exploring the detail of the preparation for their existing ward sister roles, all five participants described a different approach to their preparation. None had undergone any formal traini</w:t>
      </w:r>
      <w:r w:rsidR="005556D4" w:rsidRPr="005945CA">
        <w:rPr>
          <w:rFonts w:ascii="Arial" w:hAnsi="Arial" w:cs="Arial"/>
          <w:color w:val="000000" w:themeColor="text1"/>
          <w:sz w:val="22"/>
        </w:rPr>
        <w:t xml:space="preserve">ng or a prescribed programme. Four of the five ward sisters </w:t>
      </w:r>
      <w:r w:rsidRPr="005945CA">
        <w:rPr>
          <w:rFonts w:ascii="Arial" w:hAnsi="Arial" w:cs="Arial"/>
          <w:color w:val="000000" w:themeColor="text1"/>
          <w:sz w:val="22"/>
        </w:rPr>
        <w:t xml:space="preserve">had relied on the preparation set out by the divisional matron on a bespoke basis. Every participant talked about the lack of a consistently defined period of preparation for the role, ranging from a few days to two weeks in a supervisory capacity working closely with a matron.  It was possible to extract from the five ward sister units </w:t>
      </w:r>
      <w:r w:rsidR="00531EAF" w:rsidRPr="005945CA">
        <w:rPr>
          <w:rFonts w:ascii="Arial" w:hAnsi="Arial" w:cs="Arial"/>
          <w:color w:val="000000" w:themeColor="text1"/>
          <w:sz w:val="22"/>
        </w:rPr>
        <w:t xml:space="preserve">that </w:t>
      </w:r>
      <w:r w:rsidRPr="005945CA">
        <w:rPr>
          <w:rFonts w:ascii="Arial" w:hAnsi="Arial" w:cs="Arial"/>
          <w:color w:val="000000" w:themeColor="text1"/>
          <w:sz w:val="22"/>
        </w:rPr>
        <w:t>this was true of all three NHS hospitals which had been responsible for the appointment of the ward sisters. At the pre-supervisory interview, in relation to their first experience as a ward sister, one participant said,</w:t>
      </w:r>
    </w:p>
    <w:p w:rsidR="008F02F6" w:rsidRPr="005945CA" w:rsidRDefault="008F02F6" w:rsidP="008F02F6">
      <w:pPr>
        <w:spacing w:line="360" w:lineRule="auto"/>
        <w:ind w:left="567"/>
        <w:rPr>
          <w:rFonts w:ascii="Arial" w:hAnsi="Arial" w:cs="Arial"/>
          <w:i/>
          <w:color w:val="000000" w:themeColor="text1"/>
          <w:sz w:val="22"/>
        </w:rPr>
      </w:pPr>
      <w:r w:rsidRPr="005945CA">
        <w:rPr>
          <w:rFonts w:ascii="Arial" w:hAnsi="Arial" w:cs="Arial"/>
          <w:i/>
          <w:color w:val="000000" w:themeColor="text1"/>
          <w:sz w:val="22"/>
        </w:rPr>
        <w:t>“Nothing prepared me for the role, there was no formal handover from the previous ward sister. The actual ward sister role was an alien concept, there was no formal training for me</w:t>
      </w:r>
      <w:r w:rsidR="003D49D2" w:rsidRPr="005945CA">
        <w:rPr>
          <w:rFonts w:ascii="Arial" w:hAnsi="Arial" w:cs="Arial"/>
          <w:i/>
          <w:color w:val="000000" w:themeColor="text1"/>
          <w:sz w:val="22"/>
        </w:rPr>
        <w:t>.</w:t>
      </w:r>
      <w:r w:rsidRPr="005945CA">
        <w:rPr>
          <w:rFonts w:ascii="Arial" w:hAnsi="Arial" w:cs="Arial"/>
          <w:i/>
          <w:color w:val="000000" w:themeColor="text1"/>
          <w:sz w:val="22"/>
        </w:rPr>
        <w:t xml:space="preserve">” </w:t>
      </w:r>
    </w:p>
    <w:p w:rsidR="008F02F6" w:rsidRPr="005945CA" w:rsidRDefault="008F02F6" w:rsidP="0056323D">
      <w:pPr>
        <w:spacing w:line="360" w:lineRule="auto"/>
        <w:ind w:left="7767" w:firstLine="153"/>
        <w:jc w:val="right"/>
        <w:rPr>
          <w:rFonts w:ascii="Arial" w:hAnsi="Arial" w:cs="Arial"/>
          <w:color w:val="000000" w:themeColor="text1"/>
          <w:sz w:val="22"/>
        </w:rPr>
      </w:pPr>
      <w:r w:rsidRPr="005945CA">
        <w:rPr>
          <w:rFonts w:ascii="Arial" w:hAnsi="Arial" w:cs="Arial"/>
          <w:color w:val="000000" w:themeColor="text1"/>
          <w:sz w:val="22"/>
        </w:rPr>
        <w:t>(Sister 5B)</w:t>
      </w:r>
    </w:p>
    <w:p w:rsidR="008F02F6" w:rsidRPr="005945CA" w:rsidRDefault="008F02F6" w:rsidP="008F02F6">
      <w:pPr>
        <w:spacing w:line="360" w:lineRule="auto"/>
        <w:rPr>
          <w:rFonts w:ascii="Arial" w:hAnsi="Arial" w:cs="Arial"/>
          <w:color w:val="000000" w:themeColor="text1"/>
          <w:sz w:val="22"/>
        </w:rPr>
      </w:pPr>
      <w:r w:rsidRPr="005945CA">
        <w:rPr>
          <w:rFonts w:ascii="Arial" w:hAnsi="Arial" w:cs="Arial"/>
          <w:color w:val="000000" w:themeColor="text1"/>
          <w:sz w:val="22"/>
        </w:rPr>
        <w:t xml:space="preserve">Another recalled, </w:t>
      </w:r>
    </w:p>
    <w:p w:rsidR="008F02F6" w:rsidRPr="005945CA" w:rsidRDefault="0056323D" w:rsidP="008F02F6">
      <w:pPr>
        <w:spacing w:line="360" w:lineRule="auto"/>
        <w:ind w:left="567"/>
        <w:rPr>
          <w:rFonts w:ascii="Arial" w:hAnsi="Arial" w:cs="Arial"/>
          <w:color w:val="000000" w:themeColor="text1"/>
          <w:sz w:val="22"/>
        </w:rPr>
      </w:pPr>
      <w:r w:rsidRPr="005945CA">
        <w:rPr>
          <w:rFonts w:ascii="Arial" w:hAnsi="Arial" w:cs="Arial"/>
          <w:i/>
          <w:color w:val="000000" w:themeColor="text1"/>
          <w:sz w:val="22"/>
        </w:rPr>
        <w:t>“</w:t>
      </w:r>
      <w:r w:rsidR="008F02F6" w:rsidRPr="005945CA">
        <w:rPr>
          <w:rFonts w:ascii="Arial" w:hAnsi="Arial" w:cs="Arial"/>
          <w:i/>
          <w:color w:val="000000" w:themeColor="text1"/>
          <w:sz w:val="22"/>
        </w:rPr>
        <w:t>When I moved there I had two weeks supernumerary time when I was taking handover from the previous ward sister. It was brilliant having this time to get to know the ward and understand what was going on but there wasn’t any formal training as such</w:t>
      </w:r>
      <w:r w:rsidR="003D49D2" w:rsidRPr="005945CA">
        <w:rPr>
          <w:rFonts w:ascii="Arial" w:hAnsi="Arial" w:cs="Arial"/>
          <w:i/>
          <w:color w:val="000000" w:themeColor="text1"/>
          <w:sz w:val="22"/>
        </w:rPr>
        <w:t>.</w:t>
      </w:r>
      <w:r w:rsidR="008F02F6" w:rsidRPr="005945CA">
        <w:rPr>
          <w:rFonts w:ascii="Arial" w:hAnsi="Arial" w:cs="Arial"/>
          <w:color w:val="000000" w:themeColor="text1"/>
          <w:sz w:val="22"/>
        </w:rPr>
        <w:t xml:space="preserve">” </w:t>
      </w:r>
    </w:p>
    <w:p w:rsidR="008F02F6" w:rsidRPr="005945CA" w:rsidRDefault="008F02F6" w:rsidP="0056323D">
      <w:pPr>
        <w:spacing w:line="360" w:lineRule="auto"/>
        <w:ind w:left="7767" w:firstLine="153"/>
        <w:jc w:val="right"/>
        <w:rPr>
          <w:rFonts w:ascii="Arial" w:hAnsi="Arial" w:cs="Arial"/>
          <w:color w:val="000000" w:themeColor="text1"/>
          <w:sz w:val="22"/>
        </w:rPr>
      </w:pPr>
      <w:r w:rsidRPr="005945CA">
        <w:rPr>
          <w:rFonts w:ascii="Arial" w:hAnsi="Arial" w:cs="Arial"/>
          <w:color w:val="000000" w:themeColor="text1"/>
          <w:sz w:val="22"/>
        </w:rPr>
        <w:t>(Sister 4B)</w:t>
      </w:r>
    </w:p>
    <w:p w:rsidR="008F02F6" w:rsidRPr="005945CA" w:rsidRDefault="008F02F6" w:rsidP="008F02F6">
      <w:pPr>
        <w:spacing w:line="360" w:lineRule="auto"/>
        <w:rPr>
          <w:rFonts w:ascii="Arial" w:hAnsi="Arial" w:cs="Arial"/>
          <w:color w:val="000000" w:themeColor="text1"/>
          <w:sz w:val="22"/>
        </w:rPr>
      </w:pPr>
      <w:r w:rsidRPr="005945CA">
        <w:rPr>
          <w:rFonts w:ascii="Arial" w:hAnsi="Arial" w:cs="Arial"/>
          <w:color w:val="000000" w:themeColor="text1"/>
          <w:sz w:val="22"/>
        </w:rPr>
        <w:lastRenderedPageBreak/>
        <w:t xml:space="preserve">In contrast during the </w:t>
      </w:r>
      <w:r w:rsidR="0033329A" w:rsidRPr="005945CA">
        <w:rPr>
          <w:rFonts w:ascii="Arial" w:hAnsi="Arial" w:cs="Arial"/>
          <w:color w:val="000000" w:themeColor="text1"/>
          <w:sz w:val="22"/>
        </w:rPr>
        <w:t>post-</w:t>
      </w:r>
      <w:r w:rsidR="00B548F1" w:rsidRPr="005945CA">
        <w:rPr>
          <w:rFonts w:ascii="Arial" w:hAnsi="Arial" w:cs="Arial"/>
          <w:color w:val="000000" w:themeColor="text1"/>
          <w:sz w:val="22"/>
        </w:rPr>
        <w:t>supervisory status</w:t>
      </w:r>
      <w:r w:rsidRPr="005945CA">
        <w:rPr>
          <w:rFonts w:ascii="Arial" w:hAnsi="Arial" w:cs="Arial"/>
          <w:color w:val="000000" w:themeColor="text1"/>
          <w:sz w:val="22"/>
        </w:rPr>
        <w:t xml:space="preserve"> interviews, the pa</w:t>
      </w:r>
      <w:r w:rsidR="0056323D" w:rsidRPr="005945CA">
        <w:rPr>
          <w:rFonts w:ascii="Arial" w:hAnsi="Arial" w:cs="Arial"/>
          <w:color w:val="000000" w:themeColor="text1"/>
          <w:sz w:val="22"/>
        </w:rPr>
        <w:t>rticipants had completed the in-house ward sister</w:t>
      </w:r>
      <w:r w:rsidRPr="005945CA">
        <w:rPr>
          <w:rFonts w:ascii="Arial" w:hAnsi="Arial" w:cs="Arial"/>
          <w:color w:val="000000" w:themeColor="text1"/>
          <w:sz w:val="22"/>
        </w:rPr>
        <w:t>s</w:t>
      </w:r>
      <w:r w:rsidR="0056323D" w:rsidRPr="005945CA">
        <w:rPr>
          <w:rFonts w:ascii="Arial" w:hAnsi="Arial" w:cs="Arial"/>
          <w:color w:val="000000" w:themeColor="text1"/>
          <w:sz w:val="22"/>
        </w:rPr>
        <w:t>’</w:t>
      </w:r>
      <w:r w:rsidRPr="005945CA">
        <w:rPr>
          <w:rFonts w:ascii="Arial" w:hAnsi="Arial" w:cs="Arial"/>
          <w:color w:val="000000" w:themeColor="text1"/>
          <w:sz w:val="22"/>
        </w:rPr>
        <w:t xml:space="preserve"> development programme, which ran alongside the introduction of supervisory status. All of the participants found the development programme had helped them to prepare for the change in role and to understand not only the concept of supervisory status in their role but also the wider expectations of the ward sister role which was an area they felt they had not had the opportunity to explore be</w:t>
      </w:r>
      <w:r w:rsidR="00531EAF" w:rsidRPr="005945CA">
        <w:rPr>
          <w:rFonts w:ascii="Arial" w:hAnsi="Arial" w:cs="Arial"/>
          <w:color w:val="000000" w:themeColor="text1"/>
          <w:sz w:val="22"/>
        </w:rPr>
        <w:t xml:space="preserve">fore this time. During the </w:t>
      </w:r>
      <w:r w:rsidR="0033329A" w:rsidRPr="005945CA">
        <w:rPr>
          <w:rFonts w:ascii="Arial" w:hAnsi="Arial" w:cs="Arial"/>
          <w:color w:val="000000" w:themeColor="text1"/>
          <w:sz w:val="22"/>
        </w:rPr>
        <w:t xml:space="preserve">post-supervisory  </w:t>
      </w:r>
      <w:r w:rsidRPr="005945CA">
        <w:rPr>
          <w:rFonts w:ascii="Arial" w:hAnsi="Arial" w:cs="Arial"/>
          <w:color w:val="000000" w:themeColor="text1"/>
          <w:sz w:val="22"/>
        </w:rPr>
        <w:t xml:space="preserve"> interviews there was </w:t>
      </w:r>
      <w:r w:rsidR="00531EAF" w:rsidRPr="005945CA">
        <w:rPr>
          <w:rFonts w:ascii="Arial" w:hAnsi="Arial" w:cs="Arial"/>
          <w:color w:val="000000" w:themeColor="text1"/>
          <w:sz w:val="22"/>
        </w:rPr>
        <w:t>an</w:t>
      </w:r>
      <w:r w:rsidRPr="005945CA">
        <w:rPr>
          <w:rFonts w:ascii="Arial" w:hAnsi="Arial" w:cs="Arial"/>
          <w:color w:val="000000" w:themeColor="text1"/>
          <w:sz w:val="22"/>
        </w:rPr>
        <w:t xml:space="preserve"> </w:t>
      </w:r>
      <w:r w:rsidR="00531EAF" w:rsidRPr="005945CA">
        <w:rPr>
          <w:rFonts w:ascii="Arial" w:hAnsi="Arial" w:cs="Arial"/>
          <w:color w:val="000000" w:themeColor="text1"/>
          <w:sz w:val="22"/>
        </w:rPr>
        <w:t>emerging issue</w:t>
      </w:r>
      <w:r w:rsidRPr="005945CA">
        <w:rPr>
          <w:rFonts w:ascii="Arial" w:hAnsi="Arial" w:cs="Arial"/>
          <w:color w:val="000000" w:themeColor="text1"/>
          <w:sz w:val="22"/>
        </w:rPr>
        <w:t xml:space="preserve"> in relation to how interesting it had been </w:t>
      </w:r>
      <w:r w:rsidR="00531EAF" w:rsidRPr="005945CA">
        <w:rPr>
          <w:rFonts w:ascii="Arial" w:hAnsi="Arial" w:cs="Arial"/>
          <w:color w:val="000000" w:themeColor="text1"/>
          <w:sz w:val="22"/>
        </w:rPr>
        <w:t>to hear</w:t>
      </w:r>
      <w:r w:rsidRPr="005945CA">
        <w:rPr>
          <w:rFonts w:ascii="Arial" w:hAnsi="Arial" w:cs="Arial"/>
          <w:color w:val="000000" w:themeColor="text1"/>
          <w:sz w:val="22"/>
        </w:rPr>
        <w:t xml:space="preserve"> how colleagues were undertaking the roles in different ways at </w:t>
      </w:r>
      <w:r w:rsidR="00531EAF" w:rsidRPr="005945CA">
        <w:rPr>
          <w:rFonts w:ascii="Arial" w:hAnsi="Arial" w:cs="Arial"/>
          <w:color w:val="000000" w:themeColor="text1"/>
          <w:sz w:val="22"/>
        </w:rPr>
        <w:t>the beginning of the programme and h</w:t>
      </w:r>
      <w:r w:rsidRPr="005945CA">
        <w:rPr>
          <w:rFonts w:ascii="Arial" w:hAnsi="Arial" w:cs="Arial"/>
          <w:color w:val="000000" w:themeColor="text1"/>
          <w:sz w:val="22"/>
        </w:rPr>
        <w:t xml:space="preserve">ow each ward sister had adapted her styles and techniques to fulfil the role. The ward sisters described how they had valued comparing and contrasting approaches to the various demands of the job and hearing different experiences. In relation to the transition to supervisory status the ward sisters described again the value of learning the challenges </w:t>
      </w:r>
      <w:r w:rsidR="0056323D" w:rsidRPr="005945CA">
        <w:rPr>
          <w:rFonts w:ascii="Arial" w:hAnsi="Arial" w:cs="Arial"/>
          <w:color w:val="000000" w:themeColor="text1"/>
          <w:sz w:val="22"/>
        </w:rPr>
        <w:t xml:space="preserve">that </w:t>
      </w:r>
      <w:r w:rsidRPr="005945CA">
        <w:rPr>
          <w:rFonts w:ascii="Arial" w:hAnsi="Arial" w:cs="Arial"/>
          <w:color w:val="000000" w:themeColor="text1"/>
          <w:sz w:val="22"/>
        </w:rPr>
        <w:t xml:space="preserve">colleagues were facing as they tried to move into the new way of working and how the programme allowed them to share frustrations and gain support in tackling common issues. A common view at the </w:t>
      </w:r>
      <w:r w:rsidR="0033329A" w:rsidRPr="005945CA">
        <w:rPr>
          <w:rFonts w:ascii="Arial" w:hAnsi="Arial" w:cs="Arial"/>
          <w:color w:val="000000" w:themeColor="text1"/>
          <w:sz w:val="22"/>
        </w:rPr>
        <w:t>post-</w:t>
      </w:r>
      <w:r w:rsidR="00B548F1" w:rsidRPr="005945CA">
        <w:rPr>
          <w:rFonts w:ascii="Arial" w:hAnsi="Arial" w:cs="Arial"/>
          <w:color w:val="000000" w:themeColor="text1"/>
          <w:sz w:val="22"/>
        </w:rPr>
        <w:t>supervisory interviews</w:t>
      </w:r>
      <w:r w:rsidRPr="005945CA">
        <w:rPr>
          <w:rFonts w:ascii="Arial" w:hAnsi="Arial" w:cs="Arial"/>
          <w:color w:val="000000" w:themeColor="text1"/>
          <w:sz w:val="22"/>
        </w:rPr>
        <w:t xml:space="preserve"> was the feeling of camaraderie and a new network of support from a peer group. </w:t>
      </w:r>
    </w:p>
    <w:p w:rsidR="008F02F6" w:rsidRPr="005945CA" w:rsidRDefault="008F02F6" w:rsidP="008F02F6">
      <w:pPr>
        <w:spacing w:line="360" w:lineRule="auto"/>
        <w:rPr>
          <w:rFonts w:ascii="Arial" w:hAnsi="Arial" w:cs="Arial"/>
          <w:color w:val="000000" w:themeColor="text1"/>
          <w:sz w:val="22"/>
        </w:rPr>
      </w:pPr>
    </w:p>
    <w:p w:rsidR="008F02F6" w:rsidRPr="005945CA" w:rsidRDefault="003D49D2" w:rsidP="0056323D">
      <w:pPr>
        <w:spacing w:line="360" w:lineRule="auto"/>
        <w:ind w:left="567"/>
        <w:rPr>
          <w:rFonts w:ascii="Arial" w:hAnsi="Arial" w:cs="Arial"/>
          <w:i/>
          <w:color w:val="000000" w:themeColor="text1"/>
          <w:sz w:val="22"/>
        </w:rPr>
      </w:pPr>
      <w:r w:rsidRPr="005945CA">
        <w:rPr>
          <w:rFonts w:ascii="Arial" w:hAnsi="Arial" w:cs="Arial"/>
          <w:i/>
          <w:color w:val="000000" w:themeColor="text1"/>
          <w:sz w:val="22"/>
        </w:rPr>
        <w:t>“</w:t>
      </w:r>
      <w:r w:rsidR="008F02F6" w:rsidRPr="005945CA">
        <w:rPr>
          <w:rFonts w:ascii="Arial" w:hAnsi="Arial" w:cs="Arial"/>
          <w:i/>
          <w:color w:val="000000" w:themeColor="text1"/>
          <w:sz w:val="22"/>
        </w:rPr>
        <w:t>When we started having the ward sister programme it was a fantastic thing, not just a ward thing but as a therapy as well for the sisters like ‘I am not on my own, somebody has the same problems’ so it made you look at the future in a more positive way.</w:t>
      </w:r>
      <w:r w:rsidRPr="005945CA">
        <w:rPr>
          <w:rFonts w:ascii="Arial" w:hAnsi="Arial" w:cs="Arial"/>
          <w:i/>
          <w:color w:val="000000" w:themeColor="text1"/>
          <w:sz w:val="22"/>
        </w:rPr>
        <w:t>”</w:t>
      </w:r>
      <w:r w:rsidR="008F02F6" w:rsidRPr="005945CA">
        <w:rPr>
          <w:rFonts w:ascii="Arial" w:hAnsi="Arial" w:cs="Arial"/>
          <w:i/>
          <w:color w:val="000000" w:themeColor="text1"/>
          <w:sz w:val="22"/>
        </w:rPr>
        <w:t xml:space="preserve"> </w:t>
      </w:r>
    </w:p>
    <w:p w:rsidR="008F02F6" w:rsidRPr="005945CA" w:rsidRDefault="008F02F6" w:rsidP="0056323D">
      <w:pPr>
        <w:spacing w:line="360" w:lineRule="auto"/>
        <w:ind w:left="567"/>
        <w:jc w:val="right"/>
        <w:rPr>
          <w:rFonts w:ascii="Arial" w:hAnsi="Arial" w:cs="Arial"/>
          <w:color w:val="000000" w:themeColor="text1"/>
          <w:sz w:val="22"/>
        </w:rPr>
      </w:pPr>
      <w:r w:rsidRPr="005945CA">
        <w:rPr>
          <w:rFonts w:ascii="Arial" w:hAnsi="Arial" w:cs="Arial"/>
          <w:color w:val="000000" w:themeColor="text1"/>
          <w:sz w:val="22"/>
        </w:rPr>
        <w:t>(Sister 4A)</w:t>
      </w:r>
    </w:p>
    <w:p w:rsidR="008F02F6" w:rsidRPr="005945CA" w:rsidRDefault="008F02F6" w:rsidP="0056323D">
      <w:pPr>
        <w:spacing w:line="360" w:lineRule="auto"/>
        <w:ind w:left="567"/>
        <w:rPr>
          <w:rFonts w:ascii="Arial" w:hAnsi="Arial" w:cs="Arial"/>
          <w:color w:val="000000" w:themeColor="text1"/>
          <w:sz w:val="22"/>
        </w:rPr>
      </w:pPr>
    </w:p>
    <w:p w:rsidR="008F02F6" w:rsidRPr="005945CA" w:rsidRDefault="003D49D2" w:rsidP="0056323D">
      <w:pPr>
        <w:spacing w:line="360" w:lineRule="auto"/>
        <w:ind w:left="567"/>
        <w:rPr>
          <w:rFonts w:ascii="Arial" w:hAnsi="Arial" w:cs="Arial"/>
          <w:i/>
          <w:color w:val="000000" w:themeColor="text1"/>
          <w:sz w:val="22"/>
        </w:rPr>
      </w:pPr>
      <w:r w:rsidRPr="005945CA">
        <w:rPr>
          <w:rFonts w:ascii="Arial" w:hAnsi="Arial" w:cs="Arial"/>
          <w:i/>
          <w:color w:val="000000" w:themeColor="text1"/>
          <w:sz w:val="22"/>
        </w:rPr>
        <w:t>“</w:t>
      </w:r>
      <w:r w:rsidR="008F02F6" w:rsidRPr="005945CA">
        <w:rPr>
          <w:rFonts w:ascii="Arial" w:hAnsi="Arial" w:cs="Arial"/>
          <w:i/>
          <w:color w:val="000000" w:themeColor="text1"/>
          <w:sz w:val="22"/>
        </w:rPr>
        <w:t xml:space="preserve">I had been doing the job for years and I still found it really helpful. I really liked that. I think it’s good to get a better idea of what is going on in the hospital, I think we are all very insular prior to the supervisory programme and I definitely think I have a better perspective on </w:t>
      </w:r>
      <w:r w:rsidR="00A84762" w:rsidRPr="005945CA">
        <w:rPr>
          <w:rFonts w:ascii="Arial" w:hAnsi="Arial" w:cs="Arial"/>
          <w:i/>
          <w:color w:val="000000" w:themeColor="text1"/>
          <w:sz w:val="22"/>
        </w:rPr>
        <w:t xml:space="preserve">my role and of </w:t>
      </w:r>
      <w:r w:rsidR="008F02F6" w:rsidRPr="005945CA">
        <w:rPr>
          <w:rFonts w:ascii="Arial" w:hAnsi="Arial" w:cs="Arial"/>
          <w:i/>
          <w:color w:val="000000" w:themeColor="text1"/>
          <w:sz w:val="22"/>
        </w:rPr>
        <w:t>the whole Trust now.</w:t>
      </w:r>
      <w:r w:rsidRPr="005945CA">
        <w:rPr>
          <w:rFonts w:ascii="Arial" w:hAnsi="Arial" w:cs="Arial"/>
          <w:i/>
          <w:color w:val="000000" w:themeColor="text1"/>
          <w:sz w:val="22"/>
        </w:rPr>
        <w:t>”</w:t>
      </w:r>
    </w:p>
    <w:p w:rsidR="008F02F6" w:rsidRPr="005945CA" w:rsidRDefault="008F02F6" w:rsidP="0056323D">
      <w:pPr>
        <w:spacing w:line="360" w:lineRule="auto"/>
        <w:ind w:left="567"/>
        <w:jc w:val="right"/>
        <w:rPr>
          <w:rFonts w:ascii="Arial" w:hAnsi="Arial" w:cs="Arial"/>
          <w:color w:val="000000" w:themeColor="text1"/>
          <w:sz w:val="22"/>
        </w:rPr>
      </w:pPr>
      <w:r w:rsidRPr="005945CA">
        <w:rPr>
          <w:rFonts w:ascii="Arial" w:hAnsi="Arial" w:cs="Arial"/>
          <w:color w:val="000000" w:themeColor="text1"/>
          <w:sz w:val="22"/>
        </w:rPr>
        <w:t>(Sister 4B)</w:t>
      </w:r>
    </w:p>
    <w:p w:rsidR="003D49D2" w:rsidRPr="005945CA" w:rsidRDefault="003D49D2" w:rsidP="0056323D">
      <w:pPr>
        <w:spacing w:line="360" w:lineRule="auto"/>
        <w:ind w:left="567"/>
        <w:rPr>
          <w:rFonts w:ascii="Arial" w:hAnsi="Arial" w:cs="Arial"/>
          <w:color w:val="000000" w:themeColor="text1"/>
          <w:sz w:val="22"/>
        </w:rPr>
      </w:pPr>
    </w:p>
    <w:p w:rsidR="008F02F6" w:rsidRPr="005945CA" w:rsidRDefault="003D49D2" w:rsidP="0056323D">
      <w:pPr>
        <w:spacing w:line="360" w:lineRule="auto"/>
        <w:ind w:left="567"/>
        <w:rPr>
          <w:rFonts w:ascii="Arial" w:hAnsi="Arial" w:cs="Arial"/>
          <w:i/>
          <w:color w:val="000000" w:themeColor="text1"/>
          <w:sz w:val="22"/>
        </w:rPr>
      </w:pPr>
      <w:r w:rsidRPr="005945CA">
        <w:rPr>
          <w:rFonts w:ascii="Arial" w:hAnsi="Arial" w:cs="Arial"/>
          <w:i/>
          <w:color w:val="000000" w:themeColor="text1"/>
          <w:sz w:val="22"/>
        </w:rPr>
        <w:t>“</w:t>
      </w:r>
      <w:r w:rsidR="008F02F6" w:rsidRPr="005945CA">
        <w:rPr>
          <w:rFonts w:ascii="Arial" w:hAnsi="Arial" w:cs="Arial"/>
          <w:i/>
          <w:color w:val="000000" w:themeColor="text1"/>
          <w:sz w:val="22"/>
        </w:rPr>
        <w:t xml:space="preserve">When on the training days you actually see what the others have gone through and at some </w:t>
      </w:r>
      <w:r w:rsidRPr="005945CA">
        <w:rPr>
          <w:rFonts w:ascii="Arial" w:hAnsi="Arial" w:cs="Arial"/>
          <w:i/>
          <w:color w:val="000000" w:themeColor="text1"/>
          <w:sz w:val="22"/>
        </w:rPr>
        <w:t>point,</w:t>
      </w:r>
      <w:r w:rsidR="008F02F6" w:rsidRPr="005945CA">
        <w:rPr>
          <w:rFonts w:ascii="Arial" w:hAnsi="Arial" w:cs="Arial"/>
          <w:i/>
          <w:color w:val="000000" w:themeColor="text1"/>
          <w:sz w:val="22"/>
        </w:rPr>
        <w:t xml:space="preserve"> when you are losing the will to live and there is a lot of pressure on the supervisory time, knowing you are not alone. Being a band 7 is a lonely job on the programme you realise you are not alone and you are having similar </w:t>
      </w:r>
      <w:r w:rsidR="0056323D" w:rsidRPr="005945CA">
        <w:rPr>
          <w:rFonts w:ascii="Arial" w:hAnsi="Arial" w:cs="Arial"/>
          <w:i/>
          <w:color w:val="000000" w:themeColor="text1"/>
          <w:sz w:val="22"/>
        </w:rPr>
        <w:t>experiences to the other band 7</w:t>
      </w:r>
      <w:r w:rsidR="008F02F6" w:rsidRPr="005945CA">
        <w:rPr>
          <w:rFonts w:ascii="Arial" w:hAnsi="Arial" w:cs="Arial"/>
          <w:i/>
          <w:color w:val="000000" w:themeColor="text1"/>
          <w:sz w:val="22"/>
        </w:rPr>
        <w:t>s in trying to change the way you work.</w:t>
      </w:r>
      <w:r w:rsidRPr="005945CA">
        <w:rPr>
          <w:rFonts w:ascii="Arial" w:hAnsi="Arial" w:cs="Arial"/>
          <w:i/>
          <w:color w:val="000000" w:themeColor="text1"/>
          <w:sz w:val="22"/>
        </w:rPr>
        <w:t>”</w:t>
      </w:r>
    </w:p>
    <w:p w:rsidR="008F02F6" w:rsidRPr="005945CA" w:rsidRDefault="008F02F6" w:rsidP="0056323D">
      <w:pPr>
        <w:spacing w:line="360" w:lineRule="auto"/>
        <w:ind w:left="7200" w:firstLine="720"/>
        <w:jc w:val="right"/>
        <w:rPr>
          <w:rFonts w:ascii="Arial" w:hAnsi="Arial" w:cs="Arial"/>
          <w:color w:val="000000" w:themeColor="text1"/>
          <w:sz w:val="22"/>
        </w:rPr>
      </w:pPr>
      <w:r w:rsidRPr="005945CA">
        <w:rPr>
          <w:rFonts w:ascii="Arial" w:hAnsi="Arial" w:cs="Arial"/>
          <w:color w:val="000000" w:themeColor="text1"/>
          <w:sz w:val="22"/>
        </w:rPr>
        <w:t>(Sister 3A)</w:t>
      </w:r>
    </w:p>
    <w:p w:rsidR="003D49D2" w:rsidRPr="005945CA" w:rsidRDefault="003D49D2" w:rsidP="008F02F6">
      <w:pPr>
        <w:spacing w:line="360" w:lineRule="auto"/>
        <w:ind w:left="7200" w:firstLine="720"/>
        <w:rPr>
          <w:rFonts w:ascii="Arial" w:hAnsi="Arial" w:cs="Arial"/>
          <w:color w:val="000000" w:themeColor="text1"/>
          <w:sz w:val="22"/>
        </w:rPr>
      </w:pPr>
    </w:p>
    <w:p w:rsidR="008F02F6" w:rsidRPr="005945CA" w:rsidRDefault="008F02F6" w:rsidP="008F02F6">
      <w:pPr>
        <w:spacing w:line="360" w:lineRule="auto"/>
        <w:rPr>
          <w:rFonts w:ascii="Arial" w:hAnsi="Arial" w:cs="Arial"/>
          <w:color w:val="000000" w:themeColor="text1"/>
          <w:sz w:val="22"/>
        </w:rPr>
      </w:pPr>
      <w:r w:rsidRPr="005945CA">
        <w:rPr>
          <w:rFonts w:ascii="Arial" w:hAnsi="Arial" w:cs="Arial"/>
          <w:color w:val="000000" w:themeColor="text1"/>
          <w:sz w:val="22"/>
        </w:rPr>
        <w:lastRenderedPageBreak/>
        <w:t>In general terms, the pre-supervisory</w:t>
      </w:r>
      <w:r w:rsidR="002A0BCD" w:rsidRPr="005945CA">
        <w:rPr>
          <w:rFonts w:ascii="Arial" w:hAnsi="Arial" w:cs="Arial"/>
          <w:color w:val="000000" w:themeColor="text1"/>
          <w:sz w:val="22"/>
        </w:rPr>
        <w:t xml:space="preserve"> interviews highlighted a </w:t>
      </w:r>
      <w:r w:rsidRPr="005945CA">
        <w:rPr>
          <w:rFonts w:ascii="Arial" w:hAnsi="Arial" w:cs="Arial"/>
          <w:color w:val="000000" w:themeColor="text1"/>
          <w:sz w:val="22"/>
        </w:rPr>
        <w:t>gap in training and provision for the ward sister role within the case stu</w:t>
      </w:r>
      <w:r w:rsidR="0086352C" w:rsidRPr="005945CA">
        <w:rPr>
          <w:rFonts w:ascii="Arial" w:hAnsi="Arial" w:cs="Arial"/>
          <w:color w:val="000000" w:themeColor="text1"/>
          <w:sz w:val="22"/>
        </w:rPr>
        <w:t>dy ward sisters</w:t>
      </w:r>
      <w:r w:rsidR="002A0BCD" w:rsidRPr="005945CA">
        <w:rPr>
          <w:rFonts w:ascii="Arial" w:hAnsi="Arial" w:cs="Arial"/>
          <w:color w:val="000000" w:themeColor="text1"/>
          <w:sz w:val="22"/>
        </w:rPr>
        <w:t xml:space="preserve"> experience</w:t>
      </w:r>
      <w:r w:rsidR="0086352C" w:rsidRPr="005945CA">
        <w:rPr>
          <w:rFonts w:ascii="Arial" w:hAnsi="Arial" w:cs="Arial"/>
          <w:color w:val="000000" w:themeColor="text1"/>
          <w:sz w:val="22"/>
        </w:rPr>
        <w:t>, (affirming</w:t>
      </w:r>
      <w:r w:rsidRPr="005945CA">
        <w:rPr>
          <w:rFonts w:ascii="Arial" w:hAnsi="Arial" w:cs="Arial"/>
          <w:color w:val="000000" w:themeColor="text1"/>
          <w:sz w:val="22"/>
        </w:rPr>
        <w:t xml:space="preserve"> the evidence found in the literature review</w:t>
      </w:r>
      <w:r w:rsidR="0086352C" w:rsidRPr="005945CA">
        <w:rPr>
          <w:rFonts w:ascii="Arial" w:hAnsi="Arial" w:cs="Arial"/>
          <w:color w:val="000000" w:themeColor="text1"/>
          <w:sz w:val="22"/>
        </w:rPr>
        <w:t>)</w:t>
      </w:r>
      <w:r w:rsidRPr="005945CA">
        <w:rPr>
          <w:rFonts w:ascii="Arial" w:hAnsi="Arial" w:cs="Arial"/>
          <w:color w:val="000000" w:themeColor="text1"/>
          <w:sz w:val="22"/>
        </w:rPr>
        <w:t xml:space="preserve">. </w:t>
      </w:r>
      <w:r w:rsidR="00CB4ECB" w:rsidRPr="005945CA">
        <w:rPr>
          <w:rFonts w:ascii="Arial" w:hAnsi="Arial" w:cs="Arial"/>
          <w:color w:val="000000" w:themeColor="text1"/>
          <w:sz w:val="22"/>
        </w:rPr>
        <w:t>Whilst the need for a ward sister trainin</w:t>
      </w:r>
      <w:r w:rsidR="0056323D" w:rsidRPr="005945CA">
        <w:rPr>
          <w:rFonts w:ascii="Arial" w:hAnsi="Arial" w:cs="Arial"/>
          <w:color w:val="000000" w:themeColor="text1"/>
          <w:sz w:val="22"/>
        </w:rPr>
        <w:t>g programme had been identified</w:t>
      </w:r>
      <w:r w:rsidR="00CB4ECB" w:rsidRPr="005945CA">
        <w:rPr>
          <w:rFonts w:ascii="Arial" w:hAnsi="Arial" w:cs="Arial"/>
          <w:color w:val="000000" w:themeColor="text1"/>
          <w:sz w:val="22"/>
        </w:rPr>
        <w:t xml:space="preserve"> prior to the development of the research study</w:t>
      </w:r>
      <w:r w:rsidRPr="005945CA">
        <w:rPr>
          <w:rFonts w:ascii="Arial" w:hAnsi="Arial" w:cs="Arial"/>
          <w:color w:val="000000" w:themeColor="text1"/>
          <w:sz w:val="22"/>
        </w:rPr>
        <w:t>, it</w:t>
      </w:r>
      <w:r w:rsidR="00CB4ECB" w:rsidRPr="005945CA">
        <w:rPr>
          <w:rFonts w:ascii="Arial" w:hAnsi="Arial" w:cs="Arial"/>
          <w:color w:val="000000" w:themeColor="text1"/>
          <w:sz w:val="22"/>
        </w:rPr>
        <w:t xml:space="preserve"> was</w:t>
      </w:r>
      <w:r w:rsidRPr="005945CA">
        <w:rPr>
          <w:rFonts w:ascii="Arial" w:hAnsi="Arial" w:cs="Arial"/>
          <w:color w:val="000000" w:themeColor="text1"/>
          <w:sz w:val="22"/>
        </w:rPr>
        <w:t xml:space="preserve"> surprising how significant the </w:t>
      </w:r>
      <w:r w:rsidR="00CB4ECB" w:rsidRPr="005945CA">
        <w:rPr>
          <w:rFonts w:ascii="Arial" w:hAnsi="Arial" w:cs="Arial"/>
          <w:color w:val="000000" w:themeColor="text1"/>
          <w:sz w:val="22"/>
        </w:rPr>
        <w:t>need for such training was</w:t>
      </w:r>
      <w:r w:rsidR="008F1650" w:rsidRPr="005945CA">
        <w:rPr>
          <w:rFonts w:ascii="Arial" w:hAnsi="Arial" w:cs="Arial"/>
          <w:color w:val="000000" w:themeColor="text1"/>
          <w:sz w:val="22"/>
        </w:rPr>
        <w:t xml:space="preserve">. This included not only the need to understand what </w:t>
      </w:r>
      <w:r w:rsidR="00CB4ECB" w:rsidRPr="005945CA">
        <w:rPr>
          <w:rFonts w:ascii="Arial" w:hAnsi="Arial" w:cs="Arial"/>
          <w:color w:val="000000" w:themeColor="text1"/>
          <w:sz w:val="22"/>
        </w:rPr>
        <w:t xml:space="preserve">it would mean to work in a new supervisory </w:t>
      </w:r>
      <w:r w:rsidR="008F1650" w:rsidRPr="005945CA">
        <w:rPr>
          <w:rFonts w:ascii="Arial" w:hAnsi="Arial" w:cs="Arial"/>
          <w:color w:val="000000" w:themeColor="text1"/>
          <w:sz w:val="22"/>
        </w:rPr>
        <w:t>capacity</w:t>
      </w:r>
      <w:r w:rsidR="00CB4ECB" w:rsidRPr="005945CA">
        <w:rPr>
          <w:rFonts w:ascii="Arial" w:hAnsi="Arial" w:cs="Arial"/>
          <w:color w:val="000000" w:themeColor="text1"/>
          <w:sz w:val="22"/>
        </w:rPr>
        <w:t xml:space="preserve"> but in </w:t>
      </w:r>
      <w:r w:rsidR="008F1650" w:rsidRPr="005945CA">
        <w:rPr>
          <w:rFonts w:ascii="Arial" w:hAnsi="Arial" w:cs="Arial"/>
          <w:color w:val="000000" w:themeColor="text1"/>
          <w:sz w:val="22"/>
        </w:rPr>
        <w:t xml:space="preserve">addition, the ward sisters </w:t>
      </w:r>
      <w:r w:rsidR="007E1DA8" w:rsidRPr="005945CA">
        <w:rPr>
          <w:rFonts w:ascii="Arial" w:hAnsi="Arial" w:cs="Arial"/>
          <w:color w:val="000000" w:themeColor="text1"/>
          <w:sz w:val="22"/>
        </w:rPr>
        <w:t xml:space="preserve">emphasised during </w:t>
      </w:r>
      <w:r w:rsidR="0056323D" w:rsidRPr="005945CA">
        <w:rPr>
          <w:rFonts w:ascii="Arial" w:hAnsi="Arial" w:cs="Arial"/>
          <w:color w:val="000000" w:themeColor="text1"/>
          <w:sz w:val="22"/>
        </w:rPr>
        <w:t>the interviews</w:t>
      </w:r>
      <w:r w:rsidR="007E1DA8" w:rsidRPr="005945CA">
        <w:rPr>
          <w:rFonts w:ascii="Arial" w:hAnsi="Arial" w:cs="Arial"/>
          <w:color w:val="000000" w:themeColor="text1"/>
          <w:sz w:val="22"/>
        </w:rPr>
        <w:t xml:space="preserve"> the lack of any formal preparation for their </w:t>
      </w:r>
      <w:r w:rsidR="00A84762" w:rsidRPr="005945CA">
        <w:rPr>
          <w:rFonts w:ascii="Arial" w:hAnsi="Arial" w:cs="Arial"/>
          <w:color w:val="000000" w:themeColor="text1"/>
          <w:sz w:val="22"/>
        </w:rPr>
        <w:t xml:space="preserve">original ward sister </w:t>
      </w:r>
      <w:r w:rsidR="007E1DA8" w:rsidRPr="005945CA">
        <w:rPr>
          <w:rFonts w:ascii="Arial" w:hAnsi="Arial" w:cs="Arial"/>
          <w:color w:val="000000" w:themeColor="text1"/>
          <w:sz w:val="22"/>
        </w:rPr>
        <w:t>role</w:t>
      </w:r>
      <w:r w:rsidR="00DE368C" w:rsidRPr="005945CA">
        <w:rPr>
          <w:rFonts w:ascii="Arial" w:hAnsi="Arial" w:cs="Arial"/>
          <w:color w:val="000000" w:themeColor="text1"/>
          <w:sz w:val="22"/>
        </w:rPr>
        <w:t xml:space="preserve">. Areas they described as gaps included, understanding of </w:t>
      </w:r>
      <w:r w:rsidR="007E1DA8" w:rsidRPr="005945CA">
        <w:rPr>
          <w:rFonts w:ascii="Arial" w:hAnsi="Arial" w:cs="Arial"/>
          <w:color w:val="000000" w:themeColor="text1"/>
          <w:sz w:val="22"/>
        </w:rPr>
        <w:t>organisat</w:t>
      </w:r>
      <w:r w:rsidR="00DE368C" w:rsidRPr="005945CA">
        <w:rPr>
          <w:rFonts w:ascii="Arial" w:hAnsi="Arial" w:cs="Arial"/>
          <w:color w:val="000000" w:themeColor="text1"/>
          <w:sz w:val="22"/>
        </w:rPr>
        <w:t xml:space="preserve">ional </w:t>
      </w:r>
      <w:r w:rsidR="00B77173" w:rsidRPr="005945CA">
        <w:rPr>
          <w:rFonts w:ascii="Arial" w:hAnsi="Arial" w:cs="Arial"/>
          <w:color w:val="000000" w:themeColor="text1"/>
          <w:sz w:val="22"/>
        </w:rPr>
        <w:t>strategy, financial</w:t>
      </w:r>
      <w:r w:rsidR="007E1DA8" w:rsidRPr="005945CA">
        <w:rPr>
          <w:rFonts w:ascii="Arial" w:hAnsi="Arial" w:cs="Arial"/>
          <w:color w:val="000000" w:themeColor="text1"/>
          <w:sz w:val="22"/>
        </w:rPr>
        <w:t xml:space="preserve"> and operational chall</w:t>
      </w:r>
      <w:r w:rsidR="00DE368C" w:rsidRPr="005945CA">
        <w:rPr>
          <w:rFonts w:ascii="Arial" w:hAnsi="Arial" w:cs="Arial"/>
          <w:color w:val="000000" w:themeColor="text1"/>
          <w:sz w:val="22"/>
        </w:rPr>
        <w:t>enges on the wider organisation, p</w:t>
      </w:r>
      <w:r w:rsidR="007E1DA8" w:rsidRPr="005945CA">
        <w:rPr>
          <w:rFonts w:ascii="Arial" w:hAnsi="Arial" w:cs="Arial"/>
          <w:color w:val="000000" w:themeColor="text1"/>
          <w:sz w:val="22"/>
        </w:rPr>
        <w:t>rofessional developments relating to their specialty and</w:t>
      </w:r>
      <w:r w:rsidR="00B77173" w:rsidRPr="005945CA">
        <w:rPr>
          <w:rFonts w:ascii="Arial" w:hAnsi="Arial" w:cs="Arial"/>
          <w:color w:val="000000" w:themeColor="text1"/>
          <w:sz w:val="22"/>
        </w:rPr>
        <w:t xml:space="preserve"> the need for the organisation to have a greater understanding of their role as ward sisters</w:t>
      </w:r>
      <w:r w:rsidRPr="005945CA">
        <w:rPr>
          <w:rFonts w:ascii="Arial" w:hAnsi="Arial" w:cs="Arial"/>
          <w:color w:val="000000" w:themeColor="text1"/>
          <w:sz w:val="22"/>
        </w:rPr>
        <w:t xml:space="preserve">. The pre-supervisory interviews highlighted the </w:t>
      </w:r>
      <w:r w:rsidR="007E1DA8" w:rsidRPr="005945CA">
        <w:rPr>
          <w:rFonts w:ascii="Arial" w:hAnsi="Arial" w:cs="Arial"/>
          <w:color w:val="000000" w:themeColor="text1"/>
          <w:sz w:val="22"/>
        </w:rPr>
        <w:t>importance of addressing these gaps with the ward sisters</w:t>
      </w:r>
      <w:r w:rsidRPr="005945CA">
        <w:rPr>
          <w:rFonts w:ascii="Arial" w:hAnsi="Arial" w:cs="Arial"/>
          <w:color w:val="000000" w:themeColor="text1"/>
          <w:sz w:val="22"/>
        </w:rPr>
        <w:t xml:space="preserve"> during the transition period, in order to gain the</w:t>
      </w:r>
      <w:r w:rsidR="007E1DA8" w:rsidRPr="005945CA">
        <w:rPr>
          <w:rFonts w:ascii="Arial" w:hAnsi="Arial" w:cs="Arial"/>
          <w:color w:val="000000" w:themeColor="text1"/>
          <w:sz w:val="22"/>
        </w:rPr>
        <w:t xml:space="preserve">ir support and cooperation </w:t>
      </w:r>
      <w:r w:rsidRPr="005945CA">
        <w:rPr>
          <w:rFonts w:ascii="Arial" w:hAnsi="Arial" w:cs="Arial"/>
          <w:color w:val="000000" w:themeColor="text1"/>
          <w:sz w:val="22"/>
        </w:rPr>
        <w:t xml:space="preserve">in moving forward with the change in role. Throughout the </w:t>
      </w:r>
      <w:r w:rsidR="0033329A" w:rsidRPr="005945CA">
        <w:rPr>
          <w:rFonts w:ascii="Arial" w:hAnsi="Arial" w:cs="Arial"/>
          <w:color w:val="000000" w:themeColor="text1"/>
          <w:sz w:val="22"/>
        </w:rPr>
        <w:t xml:space="preserve">post-supervisory </w:t>
      </w:r>
      <w:r w:rsidRPr="005945CA">
        <w:rPr>
          <w:rFonts w:ascii="Arial" w:hAnsi="Arial" w:cs="Arial"/>
          <w:color w:val="000000" w:themeColor="text1"/>
          <w:sz w:val="22"/>
        </w:rPr>
        <w:t>interviews there was a clear picture of greater understanding as a result of the programme being specifically tailored to support the process as well as providing a mechanism for peer support amongst the ward sister community</w:t>
      </w:r>
      <w:r w:rsidR="00A84762" w:rsidRPr="005945CA">
        <w:rPr>
          <w:rFonts w:ascii="Arial" w:hAnsi="Arial" w:cs="Arial"/>
          <w:color w:val="000000" w:themeColor="text1"/>
          <w:sz w:val="22"/>
        </w:rPr>
        <w:t xml:space="preserve"> as they transitioned into the supervisory model.</w:t>
      </w:r>
    </w:p>
    <w:p w:rsidR="008F02F6" w:rsidRPr="005945CA" w:rsidRDefault="008F02F6" w:rsidP="008F02F6">
      <w:pPr>
        <w:spacing w:line="360" w:lineRule="auto"/>
        <w:rPr>
          <w:rFonts w:ascii="Arial" w:hAnsi="Arial" w:cs="Arial"/>
          <w:color w:val="000000" w:themeColor="text1"/>
          <w:sz w:val="22"/>
        </w:rPr>
      </w:pPr>
    </w:p>
    <w:p w:rsidR="008F02F6" w:rsidRPr="005945CA" w:rsidRDefault="00CB677D" w:rsidP="00FC3A82">
      <w:pPr>
        <w:pStyle w:val="Heading3"/>
        <w:rPr>
          <w:color w:val="000000" w:themeColor="text1"/>
        </w:rPr>
      </w:pPr>
      <w:r w:rsidRPr="005945CA">
        <w:rPr>
          <w:color w:val="000000" w:themeColor="text1"/>
        </w:rPr>
        <w:t xml:space="preserve">4.3.1.2 </w:t>
      </w:r>
      <w:r w:rsidR="008F02F6" w:rsidRPr="005945CA">
        <w:rPr>
          <w:color w:val="000000" w:themeColor="text1"/>
        </w:rPr>
        <w:t xml:space="preserve">Finding </w:t>
      </w:r>
      <w:r w:rsidR="00892817" w:rsidRPr="005945CA">
        <w:rPr>
          <w:color w:val="000000" w:themeColor="text1"/>
        </w:rPr>
        <w:t>own way</w:t>
      </w:r>
    </w:p>
    <w:p w:rsidR="008F02F6" w:rsidRPr="005945CA" w:rsidRDefault="008F02F6" w:rsidP="008F02F6">
      <w:pPr>
        <w:spacing w:line="360" w:lineRule="auto"/>
        <w:rPr>
          <w:rFonts w:ascii="Arial" w:hAnsi="Arial" w:cs="Arial"/>
          <w:color w:val="000000" w:themeColor="text1"/>
          <w:sz w:val="22"/>
        </w:rPr>
      </w:pPr>
      <w:r w:rsidRPr="005945CA">
        <w:rPr>
          <w:rFonts w:ascii="Arial" w:hAnsi="Arial" w:cs="Arial"/>
          <w:color w:val="000000" w:themeColor="text1"/>
          <w:sz w:val="22"/>
        </w:rPr>
        <w:t xml:space="preserve">Following on from this </w:t>
      </w:r>
      <w:r w:rsidR="00531EAF" w:rsidRPr="005945CA">
        <w:rPr>
          <w:rFonts w:ascii="Arial" w:hAnsi="Arial" w:cs="Arial"/>
          <w:color w:val="000000" w:themeColor="text1"/>
          <w:sz w:val="22"/>
        </w:rPr>
        <w:t>category</w:t>
      </w:r>
      <w:r w:rsidRPr="005945CA">
        <w:rPr>
          <w:rFonts w:ascii="Arial" w:hAnsi="Arial" w:cs="Arial"/>
          <w:color w:val="000000" w:themeColor="text1"/>
          <w:sz w:val="22"/>
        </w:rPr>
        <w:t xml:space="preserve"> during the pre-supervisory interviews the discussions focussed more on how the ward sisters had managed to move forward in their roles on the basis of having had limited support into their initial ward sister roles. All of the participants described how they had worked things out as they went along. In particular they talked about identifying problems as they emerged and working out for themselves what needed to be done and just getting on with it.</w:t>
      </w:r>
    </w:p>
    <w:p w:rsidR="008F02F6" w:rsidRPr="005945CA" w:rsidRDefault="008F02F6" w:rsidP="008F02F6">
      <w:pPr>
        <w:spacing w:line="360" w:lineRule="auto"/>
        <w:rPr>
          <w:rFonts w:ascii="Arial" w:hAnsi="Arial" w:cs="Arial"/>
          <w:color w:val="000000" w:themeColor="text1"/>
          <w:sz w:val="22"/>
        </w:rPr>
      </w:pPr>
    </w:p>
    <w:p w:rsidR="008F02F6" w:rsidRPr="005945CA" w:rsidRDefault="003D49D2" w:rsidP="0056323D">
      <w:pPr>
        <w:spacing w:line="360" w:lineRule="auto"/>
        <w:ind w:left="567"/>
        <w:rPr>
          <w:rFonts w:ascii="Arial" w:hAnsi="Arial" w:cs="Arial"/>
          <w:i/>
          <w:color w:val="000000" w:themeColor="text1"/>
          <w:sz w:val="22"/>
        </w:rPr>
      </w:pPr>
      <w:r w:rsidRPr="005945CA">
        <w:rPr>
          <w:rFonts w:ascii="Arial" w:hAnsi="Arial" w:cs="Arial"/>
          <w:i/>
          <w:color w:val="000000" w:themeColor="text1"/>
          <w:sz w:val="22"/>
        </w:rPr>
        <w:t>“</w:t>
      </w:r>
      <w:r w:rsidR="008F02F6" w:rsidRPr="005945CA">
        <w:rPr>
          <w:rFonts w:ascii="Arial" w:hAnsi="Arial" w:cs="Arial"/>
          <w:i/>
          <w:color w:val="000000" w:themeColor="text1"/>
          <w:sz w:val="22"/>
        </w:rPr>
        <w:t>I have often been asked how I do my job and my honest answer is I don’t know how I do it but it must just be a natural thing because I haven’t learnt management. I have read some books and listened to some talks about managing small teams but I think I just led – I don’t know I just do it.</w:t>
      </w:r>
      <w:r w:rsidRPr="005945CA">
        <w:rPr>
          <w:rFonts w:ascii="Arial" w:hAnsi="Arial" w:cs="Arial"/>
          <w:i/>
          <w:color w:val="000000" w:themeColor="text1"/>
          <w:sz w:val="22"/>
        </w:rPr>
        <w:t>”</w:t>
      </w:r>
    </w:p>
    <w:p w:rsidR="008F02F6" w:rsidRPr="005945CA" w:rsidRDefault="008F02F6" w:rsidP="0056323D">
      <w:pPr>
        <w:spacing w:line="360" w:lineRule="auto"/>
        <w:ind w:left="567"/>
        <w:jc w:val="right"/>
        <w:rPr>
          <w:rFonts w:ascii="Arial" w:hAnsi="Arial" w:cs="Arial"/>
          <w:color w:val="000000" w:themeColor="text1"/>
          <w:sz w:val="22"/>
        </w:rPr>
      </w:pPr>
      <w:r w:rsidRPr="005945CA">
        <w:rPr>
          <w:rFonts w:ascii="Arial" w:hAnsi="Arial" w:cs="Arial"/>
          <w:color w:val="000000" w:themeColor="text1"/>
          <w:sz w:val="22"/>
        </w:rPr>
        <w:t>(Sister 2B)</w:t>
      </w:r>
    </w:p>
    <w:p w:rsidR="003D49D2" w:rsidRPr="005945CA" w:rsidRDefault="003D49D2" w:rsidP="0056323D">
      <w:pPr>
        <w:spacing w:line="360" w:lineRule="auto"/>
        <w:ind w:left="567"/>
        <w:rPr>
          <w:rFonts w:ascii="Arial" w:hAnsi="Arial" w:cs="Arial"/>
          <w:color w:val="000000" w:themeColor="text1"/>
          <w:sz w:val="22"/>
        </w:rPr>
      </w:pPr>
    </w:p>
    <w:p w:rsidR="008F02F6" w:rsidRPr="005945CA" w:rsidRDefault="003D49D2" w:rsidP="0056323D">
      <w:pPr>
        <w:spacing w:line="360" w:lineRule="auto"/>
        <w:ind w:left="567"/>
        <w:rPr>
          <w:rFonts w:ascii="Arial" w:hAnsi="Arial" w:cs="Arial"/>
          <w:i/>
          <w:color w:val="000000" w:themeColor="text1"/>
          <w:sz w:val="22"/>
        </w:rPr>
      </w:pPr>
      <w:r w:rsidRPr="005945CA">
        <w:rPr>
          <w:rFonts w:ascii="Arial" w:hAnsi="Arial" w:cs="Arial"/>
          <w:i/>
          <w:color w:val="000000" w:themeColor="text1"/>
          <w:sz w:val="22"/>
        </w:rPr>
        <w:t>“</w:t>
      </w:r>
      <w:r w:rsidR="008F02F6" w:rsidRPr="005945CA">
        <w:rPr>
          <w:rFonts w:ascii="Arial" w:hAnsi="Arial" w:cs="Arial"/>
          <w:i/>
          <w:color w:val="000000" w:themeColor="text1"/>
          <w:sz w:val="22"/>
        </w:rPr>
        <w:t>I did feel I was picked up and dropped and left to find my way around and I think I am the type of person who just worked it out or asked people what I needed to do.</w:t>
      </w:r>
      <w:r w:rsidRPr="005945CA">
        <w:rPr>
          <w:rFonts w:ascii="Arial" w:hAnsi="Arial" w:cs="Arial"/>
          <w:i/>
          <w:color w:val="000000" w:themeColor="text1"/>
          <w:sz w:val="22"/>
        </w:rPr>
        <w:t>”</w:t>
      </w:r>
    </w:p>
    <w:p w:rsidR="008F02F6" w:rsidRPr="005945CA" w:rsidRDefault="008F02F6" w:rsidP="0056323D">
      <w:pPr>
        <w:spacing w:line="360" w:lineRule="auto"/>
        <w:ind w:left="7200" w:firstLine="720"/>
        <w:jc w:val="right"/>
        <w:rPr>
          <w:rFonts w:ascii="Arial" w:hAnsi="Arial" w:cs="Arial"/>
          <w:color w:val="000000" w:themeColor="text1"/>
          <w:sz w:val="22"/>
        </w:rPr>
      </w:pPr>
      <w:r w:rsidRPr="005945CA">
        <w:rPr>
          <w:rFonts w:ascii="Arial" w:hAnsi="Arial" w:cs="Arial"/>
          <w:color w:val="000000" w:themeColor="text1"/>
          <w:sz w:val="22"/>
        </w:rPr>
        <w:t>(Sister 3B)</w:t>
      </w:r>
    </w:p>
    <w:p w:rsidR="003D49D2" w:rsidRPr="005945CA" w:rsidRDefault="003D49D2" w:rsidP="008F02F6">
      <w:pPr>
        <w:spacing w:line="360" w:lineRule="auto"/>
        <w:ind w:left="7200" w:firstLine="720"/>
        <w:rPr>
          <w:rFonts w:ascii="Arial" w:hAnsi="Arial" w:cs="Arial"/>
          <w:color w:val="000000" w:themeColor="text1"/>
          <w:sz w:val="22"/>
        </w:rPr>
      </w:pPr>
    </w:p>
    <w:p w:rsidR="008F02F6" w:rsidRPr="005945CA" w:rsidRDefault="008F02F6" w:rsidP="008F02F6">
      <w:pPr>
        <w:spacing w:line="360" w:lineRule="auto"/>
        <w:rPr>
          <w:rFonts w:ascii="Arial" w:hAnsi="Arial" w:cs="Arial"/>
          <w:color w:val="000000" w:themeColor="text1"/>
          <w:sz w:val="22"/>
        </w:rPr>
      </w:pPr>
      <w:r w:rsidRPr="005945CA">
        <w:rPr>
          <w:rFonts w:ascii="Arial" w:hAnsi="Arial" w:cs="Arial"/>
          <w:color w:val="000000" w:themeColor="text1"/>
          <w:sz w:val="22"/>
        </w:rPr>
        <w:lastRenderedPageBreak/>
        <w:t>There was a common attitude observed in the case study participants of self-reliance and ability to problem solve in the moment.</w:t>
      </w:r>
    </w:p>
    <w:p w:rsidR="003D49D2" w:rsidRPr="005945CA" w:rsidRDefault="003D49D2" w:rsidP="008F02F6">
      <w:pPr>
        <w:spacing w:line="360" w:lineRule="auto"/>
        <w:rPr>
          <w:rFonts w:ascii="Arial" w:hAnsi="Arial" w:cs="Arial"/>
          <w:color w:val="000000" w:themeColor="text1"/>
          <w:sz w:val="22"/>
        </w:rPr>
      </w:pPr>
    </w:p>
    <w:p w:rsidR="008F02F6" w:rsidRPr="005945CA" w:rsidRDefault="003D49D2" w:rsidP="0056323D">
      <w:pPr>
        <w:spacing w:line="360" w:lineRule="auto"/>
        <w:ind w:left="567"/>
        <w:rPr>
          <w:rFonts w:ascii="Arial" w:hAnsi="Arial" w:cs="Arial"/>
          <w:i/>
          <w:color w:val="000000" w:themeColor="text1"/>
          <w:sz w:val="22"/>
        </w:rPr>
      </w:pPr>
      <w:r w:rsidRPr="005945CA">
        <w:rPr>
          <w:rFonts w:ascii="Arial" w:hAnsi="Arial" w:cs="Arial"/>
          <w:i/>
          <w:color w:val="000000" w:themeColor="text1"/>
          <w:sz w:val="22"/>
        </w:rPr>
        <w:t>“</w:t>
      </w:r>
      <w:r w:rsidR="008F02F6" w:rsidRPr="005945CA">
        <w:rPr>
          <w:rFonts w:ascii="Arial" w:hAnsi="Arial" w:cs="Arial"/>
          <w:i/>
          <w:color w:val="000000" w:themeColor="text1"/>
          <w:sz w:val="22"/>
        </w:rPr>
        <w:t>I just went in each day and wondered what would happen today and worked out what I needed to do as it went along, whether that was with relatives or staff, or complexities with patients</w:t>
      </w:r>
      <w:r w:rsidRPr="005945CA">
        <w:rPr>
          <w:rFonts w:ascii="Arial" w:hAnsi="Arial" w:cs="Arial"/>
          <w:i/>
          <w:color w:val="000000" w:themeColor="text1"/>
          <w:sz w:val="22"/>
        </w:rPr>
        <w:t>”</w:t>
      </w:r>
      <w:r w:rsidR="008F02F6" w:rsidRPr="005945CA">
        <w:rPr>
          <w:rFonts w:ascii="Arial" w:hAnsi="Arial" w:cs="Arial"/>
          <w:i/>
          <w:color w:val="000000" w:themeColor="text1"/>
          <w:sz w:val="22"/>
        </w:rPr>
        <w:t xml:space="preserve">. </w:t>
      </w:r>
    </w:p>
    <w:p w:rsidR="008F02F6" w:rsidRPr="005945CA" w:rsidRDefault="008F02F6" w:rsidP="0056323D">
      <w:pPr>
        <w:spacing w:line="360" w:lineRule="auto"/>
        <w:ind w:left="7200" w:firstLine="720"/>
        <w:jc w:val="right"/>
        <w:rPr>
          <w:rFonts w:ascii="Arial" w:hAnsi="Arial" w:cs="Arial"/>
          <w:color w:val="000000" w:themeColor="text1"/>
          <w:sz w:val="22"/>
        </w:rPr>
      </w:pPr>
      <w:r w:rsidRPr="005945CA">
        <w:rPr>
          <w:rFonts w:ascii="Arial" w:hAnsi="Arial" w:cs="Arial"/>
          <w:color w:val="000000" w:themeColor="text1"/>
          <w:sz w:val="22"/>
        </w:rPr>
        <w:t>(Sister 5B)</w:t>
      </w:r>
    </w:p>
    <w:p w:rsidR="003D49D2" w:rsidRPr="005945CA" w:rsidRDefault="003D49D2" w:rsidP="008F02F6">
      <w:pPr>
        <w:spacing w:line="360" w:lineRule="auto"/>
        <w:ind w:left="7200" w:firstLine="720"/>
        <w:rPr>
          <w:rFonts w:ascii="Arial" w:hAnsi="Arial" w:cs="Arial"/>
          <w:color w:val="000000" w:themeColor="text1"/>
          <w:sz w:val="22"/>
        </w:rPr>
      </w:pPr>
    </w:p>
    <w:p w:rsidR="008F02F6" w:rsidRPr="005945CA" w:rsidRDefault="008F02F6" w:rsidP="008F02F6">
      <w:pPr>
        <w:spacing w:line="360" w:lineRule="auto"/>
        <w:rPr>
          <w:rFonts w:ascii="Arial" w:hAnsi="Arial" w:cs="Arial"/>
          <w:color w:val="000000" w:themeColor="text1"/>
          <w:sz w:val="22"/>
        </w:rPr>
      </w:pPr>
      <w:r w:rsidRPr="005945CA">
        <w:rPr>
          <w:rFonts w:ascii="Arial" w:hAnsi="Arial" w:cs="Arial"/>
          <w:color w:val="000000" w:themeColor="text1"/>
          <w:sz w:val="22"/>
        </w:rPr>
        <w:t>A significant point was the observation of the change from the band 6 junior sister role</w:t>
      </w:r>
      <w:r w:rsidR="00531EAF" w:rsidRPr="005945CA">
        <w:rPr>
          <w:rFonts w:ascii="Arial" w:hAnsi="Arial" w:cs="Arial"/>
          <w:color w:val="000000" w:themeColor="text1"/>
          <w:sz w:val="22"/>
        </w:rPr>
        <w:t xml:space="preserve"> to a band 7 senior sister role.</w:t>
      </w:r>
      <w:r w:rsidRPr="005945CA">
        <w:rPr>
          <w:rFonts w:ascii="Arial" w:hAnsi="Arial" w:cs="Arial"/>
          <w:color w:val="000000" w:themeColor="text1"/>
          <w:sz w:val="22"/>
        </w:rPr>
        <w:t xml:space="preserve"> </w:t>
      </w:r>
      <w:r w:rsidR="00531EAF" w:rsidRPr="005945CA">
        <w:rPr>
          <w:rFonts w:ascii="Arial" w:hAnsi="Arial" w:cs="Arial"/>
          <w:color w:val="000000" w:themeColor="text1"/>
          <w:sz w:val="22"/>
        </w:rPr>
        <w:t>A</w:t>
      </w:r>
      <w:r w:rsidRPr="005945CA">
        <w:rPr>
          <w:rFonts w:ascii="Arial" w:hAnsi="Arial" w:cs="Arial"/>
          <w:color w:val="000000" w:themeColor="text1"/>
          <w:sz w:val="22"/>
        </w:rPr>
        <w:t xml:space="preserve">ll of the ward sisters described an overwhelming change from one role to the next and all commented on not having enough time to adjust to the change in expectations. Exploring this within the pre-supervisory interviews the ward sisters described the promotional movement from band to band within nursing being based on increasing clinical skills and knowledge of their </w:t>
      </w:r>
      <w:r w:rsidR="00531EAF" w:rsidRPr="005945CA">
        <w:rPr>
          <w:rFonts w:ascii="Arial" w:hAnsi="Arial" w:cs="Arial"/>
          <w:color w:val="000000" w:themeColor="text1"/>
          <w:sz w:val="22"/>
        </w:rPr>
        <w:t>particular area of patient care,</w:t>
      </w:r>
      <w:r w:rsidRPr="005945CA">
        <w:rPr>
          <w:rFonts w:ascii="Arial" w:hAnsi="Arial" w:cs="Arial"/>
          <w:color w:val="000000" w:themeColor="text1"/>
          <w:sz w:val="22"/>
        </w:rPr>
        <w:t xml:space="preserve"> </w:t>
      </w:r>
      <w:r w:rsidR="00531EAF" w:rsidRPr="005945CA">
        <w:rPr>
          <w:rFonts w:ascii="Arial" w:hAnsi="Arial" w:cs="Arial"/>
          <w:color w:val="000000" w:themeColor="text1"/>
          <w:sz w:val="22"/>
        </w:rPr>
        <w:t>b</w:t>
      </w:r>
      <w:r w:rsidRPr="005945CA">
        <w:rPr>
          <w:rFonts w:ascii="Arial" w:hAnsi="Arial" w:cs="Arial"/>
          <w:color w:val="000000" w:themeColor="text1"/>
          <w:sz w:val="22"/>
        </w:rPr>
        <w:t xml:space="preserve">ecoming more and more expert in their field. What they described as missing was the knowledge and skills in the wider roles and responsibilities of the ward sister in an organised way. The ward sisters described being promoted to junior sister roles as a consequence of being seen as more knowledgeable and experienced in patient management and </w:t>
      </w:r>
      <w:r w:rsidR="00A84762" w:rsidRPr="005945CA">
        <w:rPr>
          <w:rFonts w:ascii="Arial" w:hAnsi="Arial" w:cs="Arial"/>
          <w:color w:val="000000" w:themeColor="text1"/>
          <w:sz w:val="22"/>
        </w:rPr>
        <w:t>care and</w:t>
      </w:r>
      <w:r w:rsidRPr="005945CA">
        <w:rPr>
          <w:rFonts w:ascii="Arial" w:hAnsi="Arial" w:cs="Arial"/>
          <w:color w:val="000000" w:themeColor="text1"/>
          <w:sz w:val="22"/>
        </w:rPr>
        <w:t xml:space="preserve"> having the responsibility of overseeing band 5 staff nurses and health care support workers. In contrast</w:t>
      </w:r>
      <w:r w:rsidR="00B5425A" w:rsidRPr="005945CA">
        <w:rPr>
          <w:rFonts w:ascii="Arial" w:hAnsi="Arial" w:cs="Arial"/>
          <w:color w:val="000000" w:themeColor="text1"/>
          <w:sz w:val="22"/>
        </w:rPr>
        <w:t>,</w:t>
      </w:r>
      <w:r w:rsidRPr="005945CA">
        <w:rPr>
          <w:rFonts w:ascii="Arial" w:hAnsi="Arial" w:cs="Arial"/>
          <w:color w:val="000000" w:themeColor="text1"/>
          <w:sz w:val="22"/>
        </w:rPr>
        <w:t xml:space="preserve"> when they were promoted to the senior sister role</w:t>
      </w:r>
      <w:r w:rsidR="00B5425A" w:rsidRPr="005945CA">
        <w:rPr>
          <w:rFonts w:ascii="Arial" w:hAnsi="Arial" w:cs="Arial"/>
          <w:color w:val="000000" w:themeColor="text1"/>
          <w:sz w:val="22"/>
        </w:rPr>
        <w:t>, in addition to their previous responsibilities, there was a</w:t>
      </w:r>
      <w:r w:rsidRPr="005945CA">
        <w:rPr>
          <w:rFonts w:ascii="Arial" w:hAnsi="Arial" w:cs="Arial"/>
          <w:color w:val="000000" w:themeColor="text1"/>
          <w:sz w:val="22"/>
        </w:rPr>
        <w:t xml:space="preserve"> new area of nursing management for which they had little understanding. In </w:t>
      </w:r>
      <w:r w:rsidR="00B5425A" w:rsidRPr="005945CA">
        <w:rPr>
          <w:rFonts w:ascii="Arial" w:hAnsi="Arial" w:cs="Arial"/>
          <w:color w:val="000000" w:themeColor="text1"/>
          <w:sz w:val="22"/>
        </w:rPr>
        <w:t>practice,</w:t>
      </w:r>
      <w:r w:rsidRPr="005945CA">
        <w:rPr>
          <w:rFonts w:ascii="Arial" w:hAnsi="Arial" w:cs="Arial"/>
          <w:color w:val="000000" w:themeColor="text1"/>
          <w:sz w:val="22"/>
        </w:rPr>
        <w:t xml:space="preserve"> thi</w:t>
      </w:r>
      <w:r w:rsidR="00C723B8" w:rsidRPr="005945CA">
        <w:rPr>
          <w:rFonts w:ascii="Arial" w:hAnsi="Arial" w:cs="Arial"/>
          <w:color w:val="000000" w:themeColor="text1"/>
          <w:sz w:val="22"/>
        </w:rPr>
        <w:t xml:space="preserve">s led to them feeling </w:t>
      </w:r>
      <w:r w:rsidRPr="005945CA">
        <w:rPr>
          <w:rFonts w:ascii="Arial" w:hAnsi="Arial" w:cs="Arial"/>
          <w:color w:val="000000" w:themeColor="text1"/>
          <w:sz w:val="22"/>
        </w:rPr>
        <w:t xml:space="preserve">skilled and confident clinically </w:t>
      </w:r>
      <w:r w:rsidR="00C723B8" w:rsidRPr="005945CA">
        <w:rPr>
          <w:rFonts w:ascii="Arial" w:hAnsi="Arial" w:cs="Arial"/>
          <w:color w:val="000000" w:themeColor="text1"/>
          <w:sz w:val="22"/>
        </w:rPr>
        <w:t xml:space="preserve">which was in sharp contrast to feelings </w:t>
      </w:r>
      <w:r w:rsidR="00360850" w:rsidRPr="005945CA">
        <w:rPr>
          <w:rFonts w:ascii="Arial" w:hAnsi="Arial" w:cs="Arial"/>
          <w:color w:val="000000" w:themeColor="text1"/>
          <w:sz w:val="22"/>
        </w:rPr>
        <w:t>of ignorance</w:t>
      </w:r>
      <w:r w:rsidRPr="005945CA">
        <w:rPr>
          <w:rFonts w:ascii="Arial" w:hAnsi="Arial" w:cs="Arial"/>
          <w:color w:val="000000" w:themeColor="text1"/>
          <w:sz w:val="22"/>
        </w:rPr>
        <w:t xml:space="preserve"> in relation to the sudden change in expectations of their wider</w:t>
      </w:r>
      <w:r w:rsidR="00C723B8" w:rsidRPr="005945CA">
        <w:rPr>
          <w:rFonts w:ascii="Arial" w:hAnsi="Arial" w:cs="Arial"/>
          <w:color w:val="000000" w:themeColor="text1"/>
          <w:sz w:val="22"/>
        </w:rPr>
        <w:t xml:space="preserve"> roles</w:t>
      </w:r>
      <w:r w:rsidR="00360850" w:rsidRPr="005945CA">
        <w:rPr>
          <w:rFonts w:ascii="Arial" w:hAnsi="Arial" w:cs="Arial"/>
          <w:color w:val="000000" w:themeColor="text1"/>
          <w:sz w:val="22"/>
        </w:rPr>
        <w:t>. To manage this a</w:t>
      </w:r>
      <w:r w:rsidR="00C723B8" w:rsidRPr="005945CA">
        <w:rPr>
          <w:rFonts w:ascii="Arial" w:hAnsi="Arial" w:cs="Arial"/>
          <w:color w:val="000000" w:themeColor="text1"/>
          <w:sz w:val="22"/>
        </w:rPr>
        <w:t xml:space="preserve"> common approach </w:t>
      </w:r>
      <w:r w:rsidR="00360850" w:rsidRPr="005945CA">
        <w:rPr>
          <w:rFonts w:ascii="Arial" w:hAnsi="Arial" w:cs="Arial"/>
          <w:color w:val="000000" w:themeColor="text1"/>
          <w:sz w:val="22"/>
        </w:rPr>
        <w:t>was described by the ward sisters, which involved fathoming</w:t>
      </w:r>
      <w:r w:rsidRPr="005945CA">
        <w:rPr>
          <w:rFonts w:ascii="Arial" w:hAnsi="Arial" w:cs="Arial"/>
          <w:color w:val="000000" w:themeColor="text1"/>
          <w:sz w:val="22"/>
        </w:rPr>
        <w:t xml:space="preserve"> their way through whatever new problem faced them day-by-day.</w:t>
      </w:r>
    </w:p>
    <w:p w:rsidR="008F02F6" w:rsidRPr="005945CA" w:rsidRDefault="008F02F6" w:rsidP="008F02F6">
      <w:pPr>
        <w:spacing w:line="360" w:lineRule="auto"/>
        <w:rPr>
          <w:rFonts w:ascii="Arial" w:hAnsi="Arial" w:cs="Arial"/>
          <w:color w:val="000000" w:themeColor="text1"/>
          <w:sz w:val="22"/>
        </w:rPr>
      </w:pPr>
    </w:p>
    <w:p w:rsidR="008F02F6" w:rsidRPr="005945CA" w:rsidRDefault="003D49D2" w:rsidP="0056323D">
      <w:pPr>
        <w:spacing w:line="360" w:lineRule="auto"/>
        <w:ind w:left="567"/>
        <w:rPr>
          <w:rFonts w:ascii="Arial" w:hAnsi="Arial" w:cs="Arial"/>
          <w:i/>
          <w:color w:val="000000" w:themeColor="text1"/>
          <w:sz w:val="22"/>
        </w:rPr>
      </w:pPr>
      <w:r w:rsidRPr="005945CA">
        <w:rPr>
          <w:rFonts w:ascii="Arial" w:hAnsi="Arial" w:cs="Arial"/>
          <w:i/>
          <w:color w:val="000000" w:themeColor="text1"/>
          <w:sz w:val="22"/>
        </w:rPr>
        <w:t>“</w:t>
      </w:r>
      <w:r w:rsidR="008F02F6" w:rsidRPr="005945CA">
        <w:rPr>
          <w:rFonts w:ascii="Arial" w:hAnsi="Arial" w:cs="Arial"/>
          <w:i/>
          <w:color w:val="000000" w:themeColor="text1"/>
          <w:sz w:val="22"/>
        </w:rPr>
        <w:t>Expectations are that you change your uniform and you become a different person, but you are exactly the same as you were a week ago.</w:t>
      </w:r>
      <w:r w:rsidRPr="005945CA">
        <w:rPr>
          <w:rFonts w:ascii="Arial" w:hAnsi="Arial" w:cs="Arial"/>
          <w:i/>
          <w:color w:val="000000" w:themeColor="text1"/>
          <w:sz w:val="22"/>
        </w:rPr>
        <w:t>”</w:t>
      </w:r>
    </w:p>
    <w:p w:rsidR="008F02F6" w:rsidRPr="005945CA" w:rsidRDefault="008F02F6" w:rsidP="0056323D">
      <w:pPr>
        <w:spacing w:line="360" w:lineRule="auto"/>
        <w:ind w:left="567"/>
        <w:jc w:val="right"/>
        <w:rPr>
          <w:rFonts w:ascii="Arial" w:hAnsi="Arial" w:cs="Arial"/>
          <w:color w:val="000000" w:themeColor="text1"/>
          <w:sz w:val="22"/>
        </w:rPr>
      </w:pPr>
      <w:r w:rsidRPr="005945CA">
        <w:rPr>
          <w:rFonts w:ascii="Arial" w:hAnsi="Arial" w:cs="Arial"/>
          <w:color w:val="000000" w:themeColor="text1"/>
          <w:sz w:val="22"/>
        </w:rPr>
        <w:t>(Sister 4B)</w:t>
      </w:r>
    </w:p>
    <w:p w:rsidR="003D49D2" w:rsidRPr="005945CA" w:rsidRDefault="003D49D2" w:rsidP="0056323D">
      <w:pPr>
        <w:spacing w:line="360" w:lineRule="auto"/>
        <w:ind w:left="567"/>
        <w:rPr>
          <w:rFonts w:ascii="Arial" w:hAnsi="Arial" w:cs="Arial"/>
          <w:color w:val="000000" w:themeColor="text1"/>
          <w:sz w:val="22"/>
        </w:rPr>
      </w:pPr>
    </w:p>
    <w:p w:rsidR="008F02F6" w:rsidRPr="005945CA" w:rsidRDefault="003D49D2" w:rsidP="0056323D">
      <w:pPr>
        <w:spacing w:line="360" w:lineRule="auto"/>
        <w:ind w:left="567"/>
        <w:rPr>
          <w:rFonts w:ascii="Arial" w:hAnsi="Arial" w:cs="Arial"/>
          <w:i/>
          <w:color w:val="000000" w:themeColor="text1"/>
          <w:sz w:val="22"/>
        </w:rPr>
      </w:pPr>
      <w:r w:rsidRPr="005945CA">
        <w:rPr>
          <w:rFonts w:ascii="Arial" w:hAnsi="Arial" w:cs="Arial"/>
          <w:i/>
          <w:color w:val="000000" w:themeColor="text1"/>
          <w:sz w:val="22"/>
        </w:rPr>
        <w:t>“</w:t>
      </w:r>
      <w:r w:rsidR="008F02F6" w:rsidRPr="005945CA">
        <w:rPr>
          <w:rFonts w:ascii="Arial" w:hAnsi="Arial" w:cs="Arial"/>
          <w:i/>
          <w:color w:val="000000" w:themeColor="text1"/>
          <w:sz w:val="22"/>
        </w:rPr>
        <w:t xml:space="preserve">I was setting up a new ward from scratch, I had been a junior sister so it was as though I should have known what to do, but I didn’t! </w:t>
      </w:r>
      <w:r w:rsidRPr="005945CA">
        <w:rPr>
          <w:rFonts w:ascii="Arial" w:hAnsi="Arial" w:cs="Arial"/>
          <w:i/>
          <w:color w:val="000000" w:themeColor="text1"/>
          <w:sz w:val="22"/>
        </w:rPr>
        <w:t>I</w:t>
      </w:r>
      <w:r w:rsidR="008F02F6" w:rsidRPr="005945CA">
        <w:rPr>
          <w:rFonts w:ascii="Arial" w:hAnsi="Arial" w:cs="Arial"/>
          <w:i/>
          <w:color w:val="000000" w:themeColor="text1"/>
          <w:sz w:val="22"/>
        </w:rPr>
        <w:t>t was quite daunting.</w:t>
      </w:r>
      <w:r w:rsidRPr="005945CA">
        <w:rPr>
          <w:rFonts w:ascii="Arial" w:hAnsi="Arial" w:cs="Arial"/>
          <w:i/>
          <w:color w:val="000000" w:themeColor="text1"/>
          <w:sz w:val="22"/>
        </w:rPr>
        <w:t>”</w:t>
      </w:r>
    </w:p>
    <w:p w:rsidR="008F02F6" w:rsidRPr="005945CA" w:rsidRDefault="008F02F6" w:rsidP="0056323D">
      <w:pPr>
        <w:spacing w:line="360" w:lineRule="auto"/>
        <w:ind w:left="567"/>
        <w:jc w:val="right"/>
        <w:rPr>
          <w:rFonts w:ascii="Arial" w:hAnsi="Arial" w:cs="Arial"/>
          <w:color w:val="000000" w:themeColor="text1"/>
          <w:sz w:val="22"/>
        </w:rPr>
      </w:pPr>
      <w:r w:rsidRPr="005945CA">
        <w:rPr>
          <w:rFonts w:ascii="Arial" w:hAnsi="Arial" w:cs="Arial"/>
          <w:color w:val="000000" w:themeColor="text1"/>
          <w:sz w:val="22"/>
        </w:rPr>
        <w:t>(Sister 3B)</w:t>
      </w:r>
    </w:p>
    <w:p w:rsidR="008F02F6" w:rsidRPr="005945CA" w:rsidRDefault="008F02F6" w:rsidP="0056323D">
      <w:pPr>
        <w:spacing w:line="360" w:lineRule="auto"/>
        <w:ind w:left="567"/>
        <w:rPr>
          <w:rFonts w:ascii="Arial" w:hAnsi="Arial" w:cs="Arial"/>
          <w:color w:val="000000" w:themeColor="text1"/>
          <w:sz w:val="22"/>
        </w:rPr>
      </w:pPr>
    </w:p>
    <w:p w:rsidR="003D49D2" w:rsidRPr="005945CA" w:rsidRDefault="003D49D2" w:rsidP="0056323D">
      <w:pPr>
        <w:spacing w:line="360" w:lineRule="auto"/>
        <w:ind w:left="567"/>
        <w:rPr>
          <w:rFonts w:ascii="Arial" w:hAnsi="Arial" w:cs="Arial"/>
          <w:i/>
          <w:color w:val="000000" w:themeColor="text1"/>
          <w:sz w:val="22"/>
        </w:rPr>
      </w:pPr>
      <w:r w:rsidRPr="005945CA">
        <w:rPr>
          <w:rFonts w:ascii="Arial" w:hAnsi="Arial" w:cs="Arial"/>
          <w:i/>
          <w:color w:val="000000" w:themeColor="text1"/>
          <w:sz w:val="22"/>
        </w:rPr>
        <w:t>“</w:t>
      </w:r>
      <w:r w:rsidR="008F02F6" w:rsidRPr="005945CA">
        <w:rPr>
          <w:rFonts w:ascii="Arial" w:hAnsi="Arial" w:cs="Arial"/>
          <w:i/>
          <w:color w:val="000000" w:themeColor="text1"/>
          <w:sz w:val="22"/>
        </w:rPr>
        <w:t xml:space="preserve">My experience of being a band 7 in the last year has been just a really big transition from a band 6 to a band 7, and really just trying to get to grips with what the role is, what </w:t>
      </w:r>
      <w:r w:rsidR="008F02F6" w:rsidRPr="005945CA">
        <w:rPr>
          <w:rFonts w:ascii="Arial" w:hAnsi="Arial" w:cs="Arial"/>
          <w:i/>
          <w:color w:val="000000" w:themeColor="text1"/>
          <w:sz w:val="22"/>
        </w:rPr>
        <w:lastRenderedPageBreak/>
        <w:t>is expected of me and trying to learn where I have to go for different pieces of information.</w:t>
      </w:r>
      <w:r w:rsidRPr="005945CA">
        <w:rPr>
          <w:rFonts w:ascii="Arial" w:hAnsi="Arial" w:cs="Arial"/>
          <w:i/>
          <w:color w:val="000000" w:themeColor="text1"/>
          <w:sz w:val="22"/>
        </w:rPr>
        <w:t>”</w:t>
      </w:r>
    </w:p>
    <w:p w:rsidR="008F02F6" w:rsidRPr="005945CA" w:rsidRDefault="008F02F6" w:rsidP="0056323D">
      <w:pPr>
        <w:spacing w:line="360" w:lineRule="auto"/>
        <w:ind w:left="567"/>
        <w:jc w:val="right"/>
        <w:rPr>
          <w:rFonts w:ascii="Arial" w:hAnsi="Arial" w:cs="Arial"/>
          <w:color w:val="000000" w:themeColor="text1"/>
          <w:sz w:val="22"/>
        </w:rPr>
      </w:pPr>
      <w:r w:rsidRPr="005945CA">
        <w:rPr>
          <w:rFonts w:ascii="Arial" w:hAnsi="Arial" w:cs="Arial"/>
          <w:color w:val="000000" w:themeColor="text1"/>
          <w:sz w:val="22"/>
        </w:rPr>
        <w:t>(Sister 1B)</w:t>
      </w:r>
    </w:p>
    <w:p w:rsidR="003D49D2" w:rsidRPr="005945CA" w:rsidRDefault="003D49D2" w:rsidP="008F02F6">
      <w:pPr>
        <w:spacing w:line="360" w:lineRule="auto"/>
        <w:ind w:left="7200" w:firstLine="720"/>
        <w:rPr>
          <w:rFonts w:ascii="Arial" w:hAnsi="Arial" w:cs="Arial"/>
          <w:color w:val="000000" w:themeColor="text1"/>
          <w:sz w:val="22"/>
        </w:rPr>
      </w:pPr>
    </w:p>
    <w:p w:rsidR="008F02F6" w:rsidRPr="005945CA" w:rsidRDefault="008F02F6" w:rsidP="008F02F6">
      <w:pPr>
        <w:spacing w:line="360" w:lineRule="auto"/>
        <w:rPr>
          <w:rFonts w:ascii="Arial" w:hAnsi="Arial" w:cs="Arial"/>
          <w:color w:val="000000" w:themeColor="text1"/>
          <w:sz w:val="22"/>
        </w:rPr>
      </w:pPr>
      <w:r w:rsidRPr="005945CA">
        <w:rPr>
          <w:rFonts w:ascii="Arial" w:hAnsi="Arial" w:cs="Arial"/>
          <w:color w:val="000000" w:themeColor="text1"/>
          <w:sz w:val="22"/>
        </w:rPr>
        <w:t xml:space="preserve">All of the ward sisters in the </w:t>
      </w:r>
      <w:r w:rsidR="0033329A" w:rsidRPr="005945CA">
        <w:rPr>
          <w:rFonts w:ascii="Arial" w:hAnsi="Arial" w:cs="Arial"/>
          <w:color w:val="000000" w:themeColor="text1"/>
          <w:sz w:val="22"/>
        </w:rPr>
        <w:t xml:space="preserve">post-supervisory </w:t>
      </w:r>
      <w:r w:rsidRPr="005945CA">
        <w:rPr>
          <w:rFonts w:ascii="Arial" w:hAnsi="Arial" w:cs="Arial"/>
          <w:color w:val="000000" w:themeColor="text1"/>
          <w:sz w:val="22"/>
        </w:rPr>
        <w:t xml:space="preserve">interviews were asked to reflect on the transition from their junior to senior ward sister roles compared to their transition from non-supervisory to supervisory senior sister roles. A common description was how with the former in the absence of any formal training, they took comfort in their clinical expertise and immersed themselves in patient care and being a great clinical resource as the ward sister. Several of the sisters described </w:t>
      </w:r>
      <w:r w:rsidR="003D49D2" w:rsidRPr="005945CA">
        <w:rPr>
          <w:rFonts w:ascii="Arial" w:hAnsi="Arial" w:cs="Arial"/>
          <w:color w:val="000000" w:themeColor="text1"/>
          <w:sz w:val="22"/>
        </w:rPr>
        <w:t xml:space="preserve">that </w:t>
      </w:r>
      <w:r w:rsidRPr="005945CA">
        <w:rPr>
          <w:rFonts w:ascii="Arial" w:hAnsi="Arial" w:cs="Arial"/>
          <w:color w:val="000000" w:themeColor="text1"/>
          <w:sz w:val="22"/>
        </w:rPr>
        <w:t>whilst they did</w:t>
      </w:r>
      <w:r w:rsidR="0056323D" w:rsidRPr="005945CA">
        <w:rPr>
          <w:rFonts w:ascii="Arial" w:hAnsi="Arial" w:cs="Arial"/>
          <w:color w:val="000000" w:themeColor="text1"/>
          <w:sz w:val="22"/>
        </w:rPr>
        <w:t xml:space="preserve"> no</w:t>
      </w:r>
      <w:r w:rsidRPr="005945CA">
        <w:rPr>
          <w:rFonts w:ascii="Arial" w:hAnsi="Arial" w:cs="Arial"/>
          <w:color w:val="000000" w:themeColor="text1"/>
          <w:sz w:val="22"/>
        </w:rPr>
        <w:t>t know any better and they had</w:t>
      </w:r>
      <w:r w:rsidR="0056323D" w:rsidRPr="005945CA">
        <w:rPr>
          <w:rFonts w:ascii="Arial" w:hAnsi="Arial" w:cs="Arial"/>
          <w:color w:val="000000" w:themeColor="text1"/>
          <w:sz w:val="22"/>
        </w:rPr>
        <w:t xml:space="preserve"> </w:t>
      </w:r>
      <w:r w:rsidRPr="005945CA">
        <w:rPr>
          <w:rFonts w:ascii="Arial" w:hAnsi="Arial" w:cs="Arial"/>
          <w:color w:val="000000" w:themeColor="text1"/>
          <w:sz w:val="22"/>
        </w:rPr>
        <w:t>n</w:t>
      </w:r>
      <w:r w:rsidR="0056323D" w:rsidRPr="005945CA">
        <w:rPr>
          <w:rFonts w:ascii="Arial" w:hAnsi="Arial" w:cs="Arial"/>
          <w:color w:val="000000" w:themeColor="text1"/>
          <w:sz w:val="22"/>
        </w:rPr>
        <w:t>o</w:t>
      </w:r>
      <w:r w:rsidRPr="005945CA">
        <w:rPr>
          <w:rFonts w:ascii="Arial" w:hAnsi="Arial" w:cs="Arial"/>
          <w:color w:val="000000" w:themeColor="text1"/>
          <w:sz w:val="22"/>
        </w:rPr>
        <w:t>t been shown what it was they were meant to do as senior ward sisters they had carried on caring for patients and followed requests for management duties by their matrons as and when instructed.</w:t>
      </w:r>
    </w:p>
    <w:p w:rsidR="008F02F6" w:rsidRPr="005945CA" w:rsidRDefault="008F02F6" w:rsidP="008F02F6">
      <w:pPr>
        <w:spacing w:line="360" w:lineRule="auto"/>
        <w:rPr>
          <w:rFonts w:ascii="Arial" w:hAnsi="Arial" w:cs="Arial"/>
          <w:color w:val="000000" w:themeColor="text1"/>
          <w:sz w:val="22"/>
        </w:rPr>
      </w:pPr>
    </w:p>
    <w:p w:rsidR="008F02F6" w:rsidRPr="005945CA" w:rsidRDefault="003D49D2" w:rsidP="005E37E3">
      <w:pPr>
        <w:spacing w:line="360" w:lineRule="auto"/>
        <w:ind w:left="567"/>
        <w:rPr>
          <w:rFonts w:ascii="Arial" w:hAnsi="Arial" w:cs="Arial"/>
          <w:i/>
          <w:color w:val="000000" w:themeColor="text1"/>
          <w:sz w:val="22"/>
        </w:rPr>
      </w:pPr>
      <w:r w:rsidRPr="005945CA">
        <w:rPr>
          <w:rFonts w:ascii="Arial" w:hAnsi="Arial" w:cs="Arial"/>
          <w:i/>
          <w:color w:val="000000" w:themeColor="text1"/>
          <w:sz w:val="22"/>
        </w:rPr>
        <w:t>“</w:t>
      </w:r>
      <w:r w:rsidR="008F02F6" w:rsidRPr="005945CA">
        <w:rPr>
          <w:rFonts w:ascii="Arial" w:hAnsi="Arial" w:cs="Arial"/>
          <w:i/>
          <w:color w:val="000000" w:themeColor="text1"/>
          <w:sz w:val="22"/>
        </w:rPr>
        <w:t xml:space="preserve">I felt really confident looking after </w:t>
      </w:r>
      <w:r w:rsidR="00360850" w:rsidRPr="005945CA">
        <w:rPr>
          <w:rFonts w:ascii="Arial" w:hAnsi="Arial" w:cs="Arial"/>
          <w:i/>
          <w:color w:val="000000" w:themeColor="text1"/>
          <w:sz w:val="22"/>
        </w:rPr>
        <w:t>my patients, the scariest thing</w:t>
      </w:r>
      <w:r w:rsidR="008F02F6" w:rsidRPr="005945CA">
        <w:rPr>
          <w:rFonts w:ascii="Arial" w:hAnsi="Arial" w:cs="Arial"/>
          <w:i/>
          <w:color w:val="000000" w:themeColor="text1"/>
          <w:sz w:val="22"/>
        </w:rPr>
        <w:t xml:space="preserve"> was all the other aspects of the role, dealing with staff and doctors and managers.</w:t>
      </w:r>
      <w:r w:rsidRPr="005945CA">
        <w:rPr>
          <w:rFonts w:ascii="Arial" w:hAnsi="Arial" w:cs="Arial"/>
          <w:i/>
          <w:color w:val="000000" w:themeColor="text1"/>
          <w:sz w:val="22"/>
        </w:rPr>
        <w:t>”</w:t>
      </w:r>
    </w:p>
    <w:p w:rsidR="008F02F6" w:rsidRPr="005945CA" w:rsidRDefault="008F02F6" w:rsidP="005E37E3">
      <w:pPr>
        <w:spacing w:line="360" w:lineRule="auto"/>
        <w:ind w:left="7200" w:firstLine="720"/>
        <w:jc w:val="right"/>
        <w:rPr>
          <w:rFonts w:ascii="Arial" w:hAnsi="Arial" w:cs="Arial"/>
          <w:color w:val="000000" w:themeColor="text1"/>
          <w:sz w:val="22"/>
        </w:rPr>
      </w:pPr>
      <w:r w:rsidRPr="005945CA">
        <w:rPr>
          <w:rFonts w:ascii="Arial" w:hAnsi="Arial" w:cs="Arial"/>
          <w:color w:val="000000" w:themeColor="text1"/>
          <w:sz w:val="22"/>
        </w:rPr>
        <w:t>(Sister 3B)</w:t>
      </w:r>
    </w:p>
    <w:p w:rsidR="003D49D2" w:rsidRPr="005945CA" w:rsidRDefault="003D49D2" w:rsidP="008F02F6">
      <w:pPr>
        <w:spacing w:line="360" w:lineRule="auto"/>
        <w:ind w:left="7200" w:firstLine="720"/>
        <w:rPr>
          <w:rFonts w:ascii="Arial" w:hAnsi="Arial" w:cs="Arial"/>
          <w:color w:val="000000" w:themeColor="text1"/>
          <w:sz w:val="22"/>
        </w:rPr>
      </w:pPr>
    </w:p>
    <w:p w:rsidR="008F02F6" w:rsidRPr="005945CA" w:rsidRDefault="008F02F6" w:rsidP="008F02F6">
      <w:pPr>
        <w:spacing w:line="360" w:lineRule="auto"/>
        <w:rPr>
          <w:rFonts w:ascii="Arial" w:hAnsi="Arial" w:cs="Arial"/>
          <w:color w:val="000000" w:themeColor="text1"/>
          <w:sz w:val="22"/>
        </w:rPr>
      </w:pPr>
      <w:r w:rsidRPr="005945CA">
        <w:rPr>
          <w:rFonts w:ascii="Arial" w:hAnsi="Arial" w:cs="Arial"/>
          <w:color w:val="000000" w:themeColor="text1"/>
          <w:sz w:val="22"/>
        </w:rPr>
        <w:t xml:space="preserve">Reflecting on the preparation for moving to a supervisory role several points emerged. Some of the ward sisters reflected on how resistant they had been to the change in role considering that such a change would take them away from their comfortable and confident expert practitioner role and force them into a less enjoyable managerial role. Others described how valuable the programme had been in firstly giving them the opportunity to understand what the expectations of the role were for the first time, and the opportunities that </w:t>
      </w:r>
      <w:r w:rsidR="003D49D2" w:rsidRPr="005945CA">
        <w:rPr>
          <w:rFonts w:ascii="Arial" w:hAnsi="Arial" w:cs="Arial"/>
          <w:color w:val="000000" w:themeColor="text1"/>
          <w:sz w:val="22"/>
        </w:rPr>
        <w:t xml:space="preserve">were </w:t>
      </w:r>
      <w:r w:rsidRPr="005945CA">
        <w:rPr>
          <w:rFonts w:ascii="Arial" w:hAnsi="Arial" w:cs="Arial"/>
          <w:color w:val="000000" w:themeColor="text1"/>
          <w:sz w:val="22"/>
        </w:rPr>
        <w:t>offered in developing themselves, their teams and their specialty. Others felt frustrated that the programme had set out the ideal role of the ward sister, had opened up the opportunity to fulfil the role in a wider and more productive way when given supervisory status</w:t>
      </w:r>
      <w:r w:rsidR="003D49D2" w:rsidRPr="005945CA">
        <w:rPr>
          <w:rFonts w:ascii="Arial" w:hAnsi="Arial" w:cs="Arial"/>
          <w:color w:val="000000" w:themeColor="text1"/>
          <w:sz w:val="22"/>
        </w:rPr>
        <w:t>,</w:t>
      </w:r>
      <w:r w:rsidRPr="005945CA">
        <w:rPr>
          <w:rFonts w:ascii="Arial" w:hAnsi="Arial" w:cs="Arial"/>
          <w:color w:val="000000" w:themeColor="text1"/>
          <w:sz w:val="22"/>
        </w:rPr>
        <w:t xml:space="preserve"> but throughout the year the ability to remain supervisory had fluctuated which had been very frustrating. </w:t>
      </w:r>
    </w:p>
    <w:p w:rsidR="008F02F6" w:rsidRPr="005945CA" w:rsidRDefault="008F02F6" w:rsidP="008F02F6">
      <w:pPr>
        <w:spacing w:line="360" w:lineRule="auto"/>
        <w:rPr>
          <w:rFonts w:ascii="Arial" w:hAnsi="Arial" w:cs="Arial"/>
          <w:color w:val="000000" w:themeColor="text1"/>
          <w:sz w:val="22"/>
        </w:rPr>
      </w:pPr>
    </w:p>
    <w:p w:rsidR="008F02F6" w:rsidRPr="005945CA" w:rsidRDefault="003D49D2" w:rsidP="00F8310A">
      <w:pPr>
        <w:spacing w:line="360" w:lineRule="auto"/>
        <w:ind w:left="567"/>
        <w:rPr>
          <w:rFonts w:ascii="Arial" w:hAnsi="Arial" w:cs="Arial"/>
          <w:i/>
          <w:color w:val="000000" w:themeColor="text1"/>
          <w:sz w:val="22"/>
        </w:rPr>
      </w:pPr>
      <w:r w:rsidRPr="005945CA">
        <w:rPr>
          <w:rFonts w:ascii="Arial" w:hAnsi="Arial" w:cs="Arial"/>
          <w:i/>
          <w:color w:val="000000" w:themeColor="text1"/>
          <w:sz w:val="22"/>
        </w:rPr>
        <w:t>“</w:t>
      </w:r>
      <w:r w:rsidR="008F02F6" w:rsidRPr="005945CA">
        <w:rPr>
          <w:rFonts w:ascii="Arial" w:hAnsi="Arial" w:cs="Arial"/>
          <w:i/>
          <w:color w:val="000000" w:themeColor="text1"/>
          <w:sz w:val="22"/>
        </w:rPr>
        <w:t>It was interesting to see how we were all ward sisters but we were all doing the job in different ways, it felt uncomfortable at first like, who was doing the role the best, but in time it was great to see we were all trying to achieve the same things but juggling lots of things makes us work in different ways.</w:t>
      </w:r>
      <w:r w:rsidRPr="005945CA">
        <w:rPr>
          <w:rFonts w:ascii="Arial" w:hAnsi="Arial" w:cs="Arial"/>
          <w:i/>
          <w:color w:val="000000" w:themeColor="text1"/>
          <w:sz w:val="22"/>
        </w:rPr>
        <w:t>”</w:t>
      </w:r>
    </w:p>
    <w:p w:rsidR="008F02F6" w:rsidRPr="005945CA" w:rsidRDefault="008F02F6" w:rsidP="005E37E3">
      <w:pPr>
        <w:spacing w:line="360" w:lineRule="auto"/>
        <w:ind w:left="567"/>
        <w:jc w:val="right"/>
        <w:rPr>
          <w:rFonts w:ascii="Arial" w:hAnsi="Arial" w:cs="Arial"/>
          <w:color w:val="000000" w:themeColor="text1"/>
          <w:sz w:val="22"/>
        </w:rPr>
      </w:pPr>
      <w:r w:rsidRPr="005945CA">
        <w:rPr>
          <w:rFonts w:ascii="Arial" w:hAnsi="Arial" w:cs="Arial"/>
          <w:color w:val="000000" w:themeColor="text1"/>
          <w:sz w:val="22"/>
        </w:rPr>
        <w:t>(Sister 3A)</w:t>
      </w:r>
    </w:p>
    <w:p w:rsidR="003D49D2" w:rsidRPr="005945CA" w:rsidRDefault="003D49D2" w:rsidP="005E37E3">
      <w:pPr>
        <w:spacing w:line="360" w:lineRule="auto"/>
        <w:ind w:left="567"/>
        <w:rPr>
          <w:rFonts w:ascii="Arial" w:hAnsi="Arial" w:cs="Arial"/>
          <w:color w:val="000000" w:themeColor="text1"/>
          <w:sz w:val="22"/>
        </w:rPr>
      </w:pPr>
    </w:p>
    <w:p w:rsidR="008F02F6" w:rsidRPr="005945CA" w:rsidRDefault="00BC486C" w:rsidP="005E37E3">
      <w:pPr>
        <w:spacing w:line="360" w:lineRule="auto"/>
        <w:ind w:left="567"/>
        <w:rPr>
          <w:rFonts w:ascii="Arial" w:hAnsi="Arial" w:cs="Arial"/>
          <w:i/>
          <w:color w:val="000000" w:themeColor="text1"/>
          <w:sz w:val="22"/>
        </w:rPr>
      </w:pPr>
      <w:r w:rsidRPr="005945CA">
        <w:rPr>
          <w:rFonts w:ascii="Arial" w:hAnsi="Arial" w:cs="Arial"/>
          <w:i/>
          <w:color w:val="000000" w:themeColor="text1"/>
          <w:sz w:val="22"/>
        </w:rPr>
        <w:lastRenderedPageBreak/>
        <w:t>“</w:t>
      </w:r>
      <w:r w:rsidR="008F02F6" w:rsidRPr="005945CA">
        <w:rPr>
          <w:rFonts w:ascii="Arial" w:hAnsi="Arial" w:cs="Arial"/>
          <w:i/>
          <w:color w:val="000000" w:themeColor="text1"/>
          <w:sz w:val="22"/>
        </w:rPr>
        <w:t>I have really enjoyed the supervisory sister training programme, it helped me understand what the ward sister was really all about, not just knowing the specialty really well. It</w:t>
      </w:r>
      <w:r w:rsidR="003D49D2" w:rsidRPr="005945CA">
        <w:rPr>
          <w:rFonts w:ascii="Arial" w:hAnsi="Arial" w:cs="Arial"/>
          <w:i/>
          <w:color w:val="000000" w:themeColor="text1"/>
          <w:sz w:val="22"/>
        </w:rPr>
        <w:t>’</w:t>
      </w:r>
      <w:r w:rsidR="008F02F6" w:rsidRPr="005945CA">
        <w:rPr>
          <w:rFonts w:ascii="Arial" w:hAnsi="Arial" w:cs="Arial"/>
          <w:i/>
          <w:color w:val="000000" w:themeColor="text1"/>
          <w:sz w:val="22"/>
        </w:rPr>
        <w:t>s so frustrating t</w:t>
      </w:r>
      <w:r w:rsidR="0094795C" w:rsidRPr="005945CA">
        <w:rPr>
          <w:rFonts w:ascii="Arial" w:hAnsi="Arial" w:cs="Arial"/>
          <w:i/>
          <w:color w:val="000000" w:themeColor="text1"/>
          <w:sz w:val="22"/>
        </w:rPr>
        <w:t>h</w:t>
      </w:r>
      <w:r w:rsidR="008F02F6" w:rsidRPr="005945CA">
        <w:rPr>
          <w:rFonts w:ascii="Arial" w:hAnsi="Arial" w:cs="Arial"/>
          <w:i/>
          <w:color w:val="000000" w:themeColor="text1"/>
          <w:sz w:val="22"/>
        </w:rPr>
        <w:t>ough as I had several months of being supervisory and really got going with it, now I’m back in the numbers a lot, it</w:t>
      </w:r>
      <w:r w:rsidR="003D49D2" w:rsidRPr="005945CA">
        <w:rPr>
          <w:rFonts w:ascii="Arial" w:hAnsi="Arial" w:cs="Arial"/>
          <w:i/>
          <w:color w:val="000000" w:themeColor="text1"/>
          <w:sz w:val="22"/>
        </w:rPr>
        <w:t>’</w:t>
      </w:r>
      <w:r w:rsidR="008F02F6" w:rsidRPr="005945CA">
        <w:rPr>
          <w:rFonts w:ascii="Arial" w:hAnsi="Arial" w:cs="Arial"/>
          <w:i/>
          <w:color w:val="000000" w:themeColor="text1"/>
          <w:sz w:val="22"/>
        </w:rPr>
        <w:t>s very hard.</w:t>
      </w:r>
      <w:r w:rsidRPr="005945CA">
        <w:rPr>
          <w:rFonts w:ascii="Arial" w:hAnsi="Arial" w:cs="Arial"/>
          <w:i/>
          <w:color w:val="000000" w:themeColor="text1"/>
          <w:sz w:val="22"/>
        </w:rPr>
        <w:t>”</w:t>
      </w:r>
    </w:p>
    <w:p w:rsidR="008F02F6" w:rsidRPr="005945CA" w:rsidRDefault="008F02F6" w:rsidP="005E37E3">
      <w:pPr>
        <w:spacing w:line="360" w:lineRule="auto"/>
        <w:ind w:left="567"/>
        <w:jc w:val="right"/>
        <w:rPr>
          <w:rFonts w:ascii="Arial" w:hAnsi="Arial" w:cs="Arial"/>
          <w:color w:val="000000" w:themeColor="text1"/>
          <w:sz w:val="22"/>
        </w:rPr>
      </w:pPr>
      <w:r w:rsidRPr="005945CA">
        <w:rPr>
          <w:rFonts w:ascii="Arial" w:hAnsi="Arial" w:cs="Arial"/>
          <w:color w:val="000000" w:themeColor="text1"/>
          <w:sz w:val="22"/>
        </w:rPr>
        <w:t>(Sister 5A)</w:t>
      </w:r>
    </w:p>
    <w:p w:rsidR="000B5DAF" w:rsidRPr="005945CA" w:rsidRDefault="000B5DAF" w:rsidP="005E37E3">
      <w:pPr>
        <w:spacing w:line="360" w:lineRule="auto"/>
        <w:ind w:left="567"/>
        <w:rPr>
          <w:rFonts w:ascii="Arial" w:hAnsi="Arial" w:cs="Arial"/>
          <w:color w:val="000000" w:themeColor="text1"/>
          <w:sz w:val="22"/>
        </w:rPr>
      </w:pPr>
    </w:p>
    <w:p w:rsidR="003D49D2" w:rsidRPr="005945CA" w:rsidRDefault="003D49D2" w:rsidP="008F02F6">
      <w:pPr>
        <w:spacing w:line="360" w:lineRule="auto"/>
        <w:ind w:left="7200" w:firstLine="720"/>
        <w:rPr>
          <w:rFonts w:ascii="Arial" w:hAnsi="Arial" w:cs="Arial"/>
          <w:color w:val="000000" w:themeColor="text1"/>
          <w:sz w:val="22"/>
        </w:rPr>
      </w:pPr>
    </w:p>
    <w:p w:rsidR="000B5DAF" w:rsidRPr="005945CA" w:rsidRDefault="000B5DAF" w:rsidP="008F02F6">
      <w:pPr>
        <w:spacing w:after="240" w:line="360" w:lineRule="auto"/>
        <w:rPr>
          <w:rFonts w:ascii="Arial" w:hAnsi="Arial" w:cs="Arial"/>
          <w:color w:val="000000" w:themeColor="text1"/>
          <w:sz w:val="22"/>
        </w:rPr>
      </w:pPr>
      <w:r w:rsidRPr="005945CA">
        <w:rPr>
          <w:rFonts w:ascii="Arial" w:hAnsi="Arial" w:cs="Arial"/>
          <w:color w:val="000000" w:themeColor="text1"/>
          <w:sz w:val="22"/>
        </w:rPr>
        <w:t xml:space="preserve">Another ward sister expressed frustration at the unreliability of the supervisory </w:t>
      </w:r>
      <w:r w:rsidR="0094795C" w:rsidRPr="005945CA">
        <w:rPr>
          <w:rFonts w:ascii="Arial" w:hAnsi="Arial" w:cs="Arial"/>
          <w:color w:val="000000" w:themeColor="text1"/>
          <w:sz w:val="22"/>
        </w:rPr>
        <w:t>status</w:t>
      </w:r>
      <w:r w:rsidRPr="005945CA">
        <w:rPr>
          <w:rFonts w:ascii="Arial" w:hAnsi="Arial" w:cs="Arial"/>
          <w:color w:val="000000" w:themeColor="text1"/>
          <w:sz w:val="22"/>
        </w:rPr>
        <w:t>.</w:t>
      </w:r>
    </w:p>
    <w:p w:rsidR="00967558" w:rsidRPr="005945CA" w:rsidRDefault="0094795C" w:rsidP="00967558">
      <w:pPr>
        <w:spacing w:after="240" w:line="360" w:lineRule="auto"/>
        <w:ind w:left="567"/>
        <w:rPr>
          <w:rFonts w:ascii="Arial" w:hAnsi="Arial" w:cs="Arial"/>
          <w:i/>
          <w:color w:val="000000" w:themeColor="text1"/>
          <w:sz w:val="22"/>
        </w:rPr>
      </w:pPr>
      <w:r w:rsidRPr="005945CA">
        <w:rPr>
          <w:rFonts w:ascii="Arial" w:hAnsi="Arial" w:cs="Arial"/>
          <w:i/>
          <w:color w:val="000000" w:themeColor="text1"/>
          <w:sz w:val="22"/>
        </w:rPr>
        <w:t>“</w:t>
      </w:r>
      <w:r w:rsidR="000B5DAF" w:rsidRPr="005945CA">
        <w:rPr>
          <w:rFonts w:ascii="Arial" w:hAnsi="Arial" w:cs="Arial"/>
          <w:i/>
          <w:color w:val="000000" w:themeColor="text1"/>
          <w:sz w:val="22"/>
        </w:rPr>
        <w:t xml:space="preserve">I understand we have to consider patient safety first, and have </w:t>
      </w:r>
      <w:r w:rsidRPr="005945CA">
        <w:rPr>
          <w:rFonts w:ascii="Arial" w:hAnsi="Arial" w:cs="Arial"/>
          <w:i/>
          <w:color w:val="000000" w:themeColor="text1"/>
          <w:sz w:val="22"/>
        </w:rPr>
        <w:t>nurses</w:t>
      </w:r>
      <w:r w:rsidR="000B5DAF" w:rsidRPr="005945CA">
        <w:rPr>
          <w:rFonts w:ascii="Arial" w:hAnsi="Arial" w:cs="Arial"/>
          <w:i/>
          <w:color w:val="000000" w:themeColor="text1"/>
          <w:sz w:val="22"/>
        </w:rPr>
        <w:t xml:space="preserve"> on the ground, but it is so frustrating when you know you could be doing other things that will </w:t>
      </w:r>
      <w:r w:rsidRPr="005945CA">
        <w:rPr>
          <w:rFonts w:ascii="Arial" w:hAnsi="Arial" w:cs="Arial"/>
          <w:i/>
          <w:color w:val="000000" w:themeColor="text1"/>
          <w:sz w:val="22"/>
        </w:rPr>
        <w:t>benefit</w:t>
      </w:r>
      <w:r w:rsidR="000B5DAF" w:rsidRPr="005945CA">
        <w:rPr>
          <w:rFonts w:ascii="Arial" w:hAnsi="Arial" w:cs="Arial"/>
          <w:i/>
          <w:color w:val="000000" w:themeColor="text1"/>
          <w:sz w:val="22"/>
        </w:rPr>
        <w:t xml:space="preserve"> the ward and the wider </w:t>
      </w:r>
      <w:r w:rsidRPr="005945CA">
        <w:rPr>
          <w:rFonts w:ascii="Arial" w:hAnsi="Arial" w:cs="Arial"/>
          <w:i/>
          <w:color w:val="000000" w:themeColor="text1"/>
          <w:sz w:val="22"/>
        </w:rPr>
        <w:t>patients</w:t>
      </w:r>
      <w:r w:rsidR="000B5DAF" w:rsidRPr="005945CA">
        <w:rPr>
          <w:rFonts w:ascii="Arial" w:hAnsi="Arial" w:cs="Arial"/>
          <w:i/>
          <w:color w:val="000000" w:themeColor="text1"/>
          <w:sz w:val="22"/>
        </w:rPr>
        <w:t xml:space="preserve"> but you have been pulled back into the numbers and can’t get to it.</w:t>
      </w:r>
      <w:r w:rsidRPr="005945CA">
        <w:rPr>
          <w:rFonts w:ascii="Arial" w:hAnsi="Arial" w:cs="Arial"/>
          <w:i/>
          <w:color w:val="000000" w:themeColor="text1"/>
          <w:sz w:val="22"/>
        </w:rPr>
        <w:t>”</w:t>
      </w:r>
      <w:r w:rsidRPr="005945CA">
        <w:rPr>
          <w:rFonts w:ascii="Arial" w:hAnsi="Arial" w:cs="Arial"/>
          <w:i/>
          <w:color w:val="000000" w:themeColor="text1"/>
          <w:sz w:val="22"/>
        </w:rPr>
        <w:tab/>
      </w:r>
      <w:r w:rsidRPr="005945CA">
        <w:rPr>
          <w:rFonts w:ascii="Arial" w:hAnsi="Arial" w:cs="Arial"/>
          <w:i/>
          <w:color w:val="000000" w:themeColor="text1"/>
          <w:sz w:val="22"/>
        </w:rPr>
        <w:tab/>
      </w:r>
      <w:r w:rsidRPr="005945CA">
        <w:rPr>
          <w:rFonts w:ascii="Arial" w:hAnsi="Arial" w:cs="Arial"/>
          <w:i/>
          <w:color w:val="000000" w:themeColor="text1"/>
          <w:sz w:val="22"/>
        </w:rPr>
        <w:tab/>
      </w:r>
      <w:r w:rsidRPr="005945CA">
        <w:rPr>
          <w:rFonts w:ascii="Arial" w:hAnsi="Arial" w:cs="Arial"/>
          <w:i/>
          <w:color w:val="000000" w:themeColor="text1"/>
          <w:sz w:val="22"/>
        </w:rPr>
        <w:tab/>
      </w:r>
      <w:r w:rsidRPr="005945CA">
        <w:rPr>
          <w:rFonts w:ascii="Arial" w:hAnsi="Arial" w:cs="Arial"/>
          <w:i/>
          <w:color w:val="000000" w:themeColor="text1"/>
          <w:sz w:val="22"/>
        </w:rPr>
        <w:tab/>
      </w:r>
      <w:r w:rsidRPr="005945CA">
        <w:rPr>
          <w:rFonts w:ascii="Arial" w:hAnsi="Arial" w:cs="Arial"/>
          <w:i/>
          <w:color w:val="000000" w:themeColor="text1"/>
          <w:sz w:val="22"/>
        </w:rPr>
        <w:tab/>
      </w:r>
      <w:r w:rsidRPr="005945CA">
        <w:rPr>
          <w:rFonts w:ascii="Arial" w:hAnsi="Arial" w:cs="Arial"/>
          <w:i/>
          <w:color w:val="000000" w:themeColor="text1"/>
          <w:sz w:val="22"/>
        </w:rPr>
        <w:tab/>
      </w:r>
      <w:r w:rsidRPr="005945CA">
        <w:rPr>
          <w:rFonts w:ascii="Arial" w:hAnsi="Arial" w:cs="Arial"/>
          <w:i/>
          <w:color w:val="000000" w:themeColor="text1"/>
          <w:sz w:val="22"/>
        </w:rPr>
        <w:tab/>
      </w:r>
      <w:r w:rsidRPr="005945CA">
        <w:rPr>
          <w:rFonts w:ascii="Arial" w:hAnsi="Arial" w:cs="Arial"/>
          <w:i/>
          <w:color w:val="000000" w:themeColor="text1"/>
          <w:sz w:val="22"/>
        </w:rPr>
        <w:tab/>
      </w:r>
      <w:r w:rsidRPr="005945CA">
        <w:rPr>
          <w:rFonts w:ascii="Arial" w:hAnsi="Arial" w:cs="Arial"/>
          <w:i/>
          <w:color w:val="000000" w:themeColor="text1"/>
          <w:sz w:val="22"/>
        </w:rPr>
        <w:tab/>
      </w:r>
    </w:p>
    <w:p w:rsidR="0094795C" w:rsidRPr="005945CA" w:rsidRDefault="0094795C" w:rsidP="00967558">
      <w:pPr>
        <w:spacing w:after="240" w:line="360" w:lineRule="auto"/>
        <w:ind w:left="567"/>
        <w:jc w:val="right"/>
        <w:rPr>
          <w:rFonts w:ascii="Arial" w:hAnsi="Arial" w:cs="Arial"/>
          <w:i/>
          <w:color w:val="000000" w:themeColor="text1"/>
          <w:sz w:val="22"/>
        </w:rPr>
      </w:pPr>
      <w:r w:rsidRPr="005945CA">
        <w:rPr>
          <w:rFonts w:ascii="Arial" w:hAnsi="Arial" w:cs="Arial"/>
          <w:color w:val="000000" w:themeColor="text1"/>
          <w:sz w:val="22"/>
        </w:rPr>
        <w:t>(Sister 2A)</w:t>
      </w:r>
    </w:p>
    <w:p w:rsidR="008F02F6" w:rsidRPr="005945CA" w:rsidRDefault="008F02F6" w:rsidP="008F02F6">
      <w:pPr>
        <w:spacing w:after="240" w:line="360" w:lineRule="auto"/>
        <w:rPr>
          <w:rFonts w:ascii="Arial" w:hAnsi="Arial" w:cs="Arial"/>
          <w:color w:val="000000" w:themeColor="text1"/>
          <w:sz w:val="22"/>
        </w:rPr>
      </w:pPr>
      <w:r w:rsidRPr="005945CA">
        <w:rPr>
          <w:rFonts w:ascii="Arial" w:hAnsi="Arial" w:cs="Arial"/>
          <w:color w:val="000000" w:themeColor="text1"/>
          <w:sz w:val="22"/>
        </w:rPr>
        <w:t xml:space="preserve">The general theme of figuring out the ward sister role as they went along was very </w:t>
      </w:r>
      <w:r w:rsidR="003D49D2" w:rsidRPr="005945CA">
        <w:rPr>
          <w:rFonts w:ascii="Arial" w:hAnsi="Arial" w:cs="Arial"/>
          <w:color w:val="000000" w:themeColor="text1"/>
          <w:sz w:val="22"/>
        </w:rPr>
        <w:t>evident</w:t>
      </w:r>
      <w:r w:rsidRPr="005945CA">
        <w:rPr>
          <w:rFonts w:ascii="Arial" w:hAnsi="Arial" w:cs="Arial"/>
          <w:color w:val="000000" w:themeColor="text1"/>
          <w:sz w:val="22"/>
        </w:rPr>
        <w:t xml:space="preserve"> in all participant interviews prior to the move to supervisory status, which led to varying expectations of what a new change in their role may mean in practice. It was clear </w:t>
      </w:r>
      <w:r w:rsidR="003D49D2" w:rsidRPr="005945CA">
        <w:rPr>
          <w:rFonts w:ascii="Arial" w:hAnsi="Arial" w:cs="Arial"/>
          <w:color w:val="000000" w:themeColor="text1"/>
          <w:sz w:val="22"/>
        </w:rPr>
        <w:t xml:space="preserve">that </w:t>
      </w:r>
      <w:r w:rsidRPr="005945CA">
        <w:rPr>
          <w:rFonts w:ascii="Arial" w:hAnsi="Arial" w:cs="Arial"/>
          <w:color w:val="000000" w:themeColor="text1"/>
          <w:sz w:val="22"/>
        </w:rPr>
        <w:t xml:space="preserve">the previous experience of becoming a ward sister would have a huge impact on a new change to the role. The ward sisters had invested a great deal of their own time and commitment getting to a level of understanding of their existing role, </w:t>
      </w:r>
      <w:r w:rsidR="003D49D2" w:rsidRPr="005945CA">
        <w:rPr>
          <w:rFonts w:ascii="Arial" w:hAnsi="Arial" w:cs="Arial"/>
          <w:color w:val="000000" w:themeColor="text1"/>
          <w:sz w:val="22"/>
        </w:rPr>
        <w:t xml:space="preserve">and </w:t>
      </w:r>
      <w:r w:rsidRPr="005945CA">
        <w:rPr>
          <w:rFonts w:ascii="Arial" w:hAnsi="Arial" w:cs="Arial"/>
          <w:color w:val="000000" w:themeColor="text1"/>
          <w:sz w:val="22"/>
        </w:rPr>
        <w:t xml:space="preserve">the concept of a new change was </w:t>
      </w:r>
      <w:r w:rsidR="003D49D2" w:rsidRPr="005945CA">
        <w:rPr>
          <w:rFonts w:ascii="Arial" w:hAnsi="Arial" w:cs="Arial"/>
          <w:color w:val="000000" w:themeColor="text1"/>
          <w:sz w:val="22"/>
        </w:rPr>
        <w:t>obviously</w:t>
      </w:r>
      <w:r w:rsidRPr="005945CA">
        <w:rPr>
          <w:rFonts w:ascii="Arial" w:hAnsi="Arial" w:cs="Arial"/>
          <w:color w:val="000000" w:themeColor="text1"/>
          <w:sz w:val="22"/>
        </w:rPr>
        <w:t xml:space="preserve"> a daunting </w:t>
      </w:r>
      <w:r w:rsidR="003D49D2" w:rsidRPr="005945CA">
        <w:rPr>
          <w:rFonts w:ascii="Arial" w:hAnsi="Arial" w:cs="Arial"/>
          <w:color w:val="000000" w:themeColor="text1"/>
          <w:sz w:val="22"/>
        </w:rPr>
        <w:t>pro</w:t>
      </w:r>
      <w:r w:rsidRPr="005945CA">
        <w:rPr>
          <w:rFonts w:ascii="Arial" w:hAnsi="Arial" w:cs="Arial"/>
          <w:color w:val="000000" w:themeColor="text1"/>
          <w:sz w:val="22"/>
        </w:rPr>
        <w:t xml:space="preserve">position. The </w:t>
      </w:r>
      <w:r w:rsidR="0033329A" w:rsidRPr="005945CA">
        <w:rPr>
          <w:rFonts w:ascii="Arial" w:hAnsi="Arial" w:cs="Arial"/>
          <w:color w:val="000000" w:themeColor="text1"/>
          <w:sz w:val="22"/>
        </w:rPr>
        <w:t xml:space="preserve">post-supervisory </w:t>
      </w:r>
      <w:r w:rsidRPr="005945CA">
        <w:rPr>
          <w:rFonts w:ascii="Arial" w:hAnsi="Arial" w:cs="Arial"/>
          <w:color w:val="000000" w:themeColor="text1"/>
          <w:sz w:val="22"/>
        </w:rPr>
        <w:t>interviews however revealed an overall position of using the programme to re-establish themselves as a body of ward sisters and share the approach to the new way of working collectively.</w:t>
      </w:r>
    </w:p>
    <w:p w:rsidR="008F02F6" w:rsidRPr="005945CA" w:rsidRDefault="008F02F6" w:rsidP="00FC3A82">
      <w:pPr>
        <w:pStyle w:val="Heading3"/>
        <w:rPr>
          <w:color w:val="000000" w:themeColor="text1"/>
        </w:rPr>
      </w:pPr>
      <w:r w:rsidRPr="005945CA">
        <w:rPr>
          <w:color w:val="000000" w:themeColor="text1"/>
        </w:rPr>
        <w:t xml:space="preserve">4.3.2 </w:t>
      </w:r>
      <w:r w:rsidR="005E6E1D" w:rsidRPr="005945CA">
        <w:rPr>
          <w:color w:val="000000" w:themeColor="text1"/>
        </w:rPr>
        <w:tab/>
      </w:r>
      <w:r w:rsidRPr="005945CA">
        <w:rPr>
          <w:color w:val="000000" w:themeColor="text1"/>
        </w:rPr>
        <w:t xml:space="preserve">Moving </w:t>
      </w:r>
      <w:r w:rsidR="00892817" w:rsidRPr="005945CA">
        <w:rPr>
          <w:color w:val="000000" w:themeColor="text1"/>
        </w:rPr>
        <w:t>from disempowerment to empowerment</w:t>
      </w:r>
    </w:p>
    <w:p w:rsidR="008F02F6" w:rsidRPr="005945CA" w:rsidRDefault="008F02F6" w:rsidP="008F02F6">
      <w:pPr>
        <w:spacing w:after="240" w:line="360" w:lineRule="auto"/>
        <w:rPr>
          <w:rFonts w:ascii="Arial" w:hAnsi="Arial" w:cs="Arial"/>
          <w:color w:val="000000" w:themeColor="text1"/>
          <w:sz w:val="22"/>
        </w:rPr>
      </w:pPr>
      <w:r w:rsidRPr="005945CA">
        <w:rPr>
          <w:rFonts w:ascii="Arial" w:hAnsi="Arial" w:cs="Arial"/>
          <w:color w:val="000000" w:themeColor="text1"/>
          <w:sz w:val="22"/>
        </w:rPr>
        <w:t xml:space="preserve">At the pre-supervisory interviews, despite the challenges described on taking up their posts and the lack of a formalised training programme, all of the ward sisters came across as comfortable in their current roles in terms of the routine and practice they had established within their clinical settings. All participants however described feelings of disempowerment. This presented itself in day-to-day challenges, managing chaotic situations, not having the time in their daily roles to attend critical discussions and to be involved in decision making, yet held to account when things were not progressing within the </w:t>
      </w:r>
      <w:r w:rsidR="0094795C" w:rsidRPr="005945CA">
        <w:rPr>
          <w:rFonts w:ascii="Arial" w:hAnsi="Arial" w:cs="Arial"/>
          <w:color w:val="000000" w:themeColor="text1"/>
          <w:sz w:val="22"/>
        </w:rPr>
        <w:t>ward area by their matrons and h</w:t>
      </w:r>
      <w:r w:rsidRPr="005945CA">
        <w:rPr>
          <w:rFonts w:ascii="Arial" w:hAnsi="Arial" w:cs="Arial"/>
          <w:color w:val="000000" w:themeColor="text1"/>
          <w:sz w:val="22"/>
        </w:rPr>
        <w:t>eads o</w:t>
      </w:r>
      <w:r w:rsidR="0094795C" w:rsidRPr="005945CA">
        <w:rPr>
          <w:rFonts w:ascii="Arial" w:hAnsi="Arial" w:cs="Arial"/>
          <w:color w:val="000000" w:themeColor="text1"/>
          <w:sz w:val="22"/>
        </w:rPr>
        <w:t>f n</w:t>
      </w:r>
      <w:r w:rsidRPr="005945CA">
        <w:rPr>
          <w:rFonts w:ascii="Arial" w:hAnsi="Arial" w:cs="Arial"/>
          <w:color w:val="000000" w:themeColor="text1"/>
          <w:sz w:val="22"/>
        </w:rPr>
        <w:t xml:space="preserve">ursing. There was a general view that their voices were often not heard as the ward sister, as they would not always to be present at the key discussions or situations when they could most influence. All participants described poor work life balance from not being able to </w:t>
      </w:r>
      <w:r w:rsidRPr="005945CA">
        <w:rPr>
          <w:rFonts w:ascii="Arial" w:hAnsi="Arial" w:cs="Arial"/>
          <w:color w:val="000000" w:themeColor="text1"/>
          <w:sz w:val="22"/>
        </w:rPr>
        <w:lastRenderedPageBreak/>
        <w:t xml:space="preserve">contain the role within working hours and constant challenges from many angles. During the </w:t>
      </w:r>
      <w:r w:rsidR="0033329A" w:rsidRPr="005945CA">
        <w:rPr>
          <w:rFonts w:ascii="Arial" w:hAnsi="Arial" w:cs="Arial"/>
          <w:color w:val="000000" w:themeColor="text1"/>
          <w:sz w:val="22"/>
        </w:rPr>
        <w:t xml:space="preserve">post-supervisory </w:t>
      </w:r>
      <w:r w:rsidR="00B548F1" w:rsidRPr="005945CA">
        <w:rPr>
          <w:rFonts w:ascii="Arial" w:hAnsi="Arial" w:cs="Arial"/>
          <w:color w:val="000000" w:themeColor="text1"/>
          <w:sz w:val="22"/>
        </w:rPr>
        <w:t>interviews</w:t>
      </w:r>
      <w:r w:rsidRPr="005945CA">
        <w:rPr>
          <w:rFonts w:ascii="Arial" w:hAnsi="Arial" w:cs="Arial"/>
          <w:color w:val="000000" w:themeColor="text1"/>
          <w:sz w:val="22"/>
        </w:rPr>
        <w:t xml:space="preserve"> there was a strong articulation of how this had changed when the sister was able to function in a supervisory capacity. Clear examples of becoming empowered in both their clinical and managerial roles as well as within their personal development</w:t>
      </w:r>
      <w:r w:rsidRPr="005945CA">
        <w:rPr>
          <w:rFonts w:ascii="Arial" w:hAnsi="Arial" w:cs="Arial"/>
          <w:b/>
          <w:color w:val="000000" w:themeColor="text1"/>
          <w:sz w:val="22"/>
        </w:rPr>
        <w:t xml:space="preserve"> </w:t>
      </w:r>
      <w:r w:rsidRPr="005945CA">
        <w:rPr>
          <w:rFonts w:ascii="Arial" w:hAnsi="Arial" w:cs="Arial"/>
          <w:color w:val="000000" w:themeColor="text1"/>
          <w:sz w:val="22"/>
        </w:rPr>
        <w:t>and work life balance</w:t>
      </w:r>
      <w:r w:rsidRPr="005945CA">
        <w:rPr>
          <w:rFonts w:ascii="Arial" w:hAnsi="Arial" w:cs="Arial"/>
          <w:b/>
          <w:color w:val="000000" w:themeColor="text1"/>
          <w:sz w:val="22"/>
        </w:rPr>
        <w:t xml:space="preserve"> </w:t>
      </w:r>
      <w:r w:rsidRPr="005945CA">
        <w:rPr>
          <w:rFonts w:ascii="Arial" w:hAnsi="Arial" w:cs="Arial"/>
          <w:color w:val="000000" w:themeColor="text1"/>
          <w:sz w:val="22"/>
        </w:rPr>
        <w:t>were described by the ward sisters</w:t>
      </w:r>
      <w:r w:rsidR="0094795C" w:rsidRPr="005945CA">
        <w:rPr>
          <w:rFonts w:ascii="Arial" w:hAnsi="Arial" w:cs="Arial"/>
          <w:color w:val="000000" w:themeColor="text1"/>
          <w:sz w:val="22"/>
        </w:rPr>
        <w:t xml:space="preserve"> as set out in the following sub categories.</w:t>
      </w:r>
    </w:p>
    <w:p w:rsidR="008F02F6" w:rsidRPr="005945CA" w:rsidRDefault="0012106D" w:rsidP="00FC3A82">
      <w:pPr>
        <w:pStyle w:val="Heading3"/>
        <w:rPr>
          <w:color w:val="000000" w:themeColor="text1"/>
        </w:rPr>
      </w:pPr>
      <w:r w:rsidRPr="005945CA">
        <w:rPr>
          <w:color w:val="000000" w:themeColor="text1"/>
        </w:rPr>
        <w:t>4.3.2.1</w:t>
      </w:r>
      <w:r w:rsidR="008F02F6" w:rsidRPr="005945CA">
        <w:rPr>
          <w:color w:val="000000" w:themeColor="text1"/>
        </w:rPr>
        <w:t xml:space="preserve"> Loss of </w:t>
      </w:r>
      <w:r w:rsidR="00892817" w:rsidRPr="005945CA">
        <w:rPr>
          <w:color w:val="000000" w:themeColor="text1"/>
        </w:rPr>
        <w:t>control of the ward</w:t>
      </w:r>
    </w:p>
    <w:p w:rsidR="008F02F6" w:rsidRPr="005945CA" w:rsidRDefault="008F02F6" w:rsidP="008F02F6">
      <w:pPr>
        <w:spacing w:line="360" w:lineRule="auto"/>
        <w:rPr>
          <w:rFonts w:ascii="Arial" w:hAnsi="Arial" w:cs="Arial"/>
          <w:color w:val="000000" w:themeColor="text1"/>
          <w:sz w:val="22"/>
        </w:rPr>
      </w:pPr>
      <w:r w:rsidRPr="005945CA">
        <w:rPr>
          <w:rFonts w:ascii="Arial" w:hAnsi="Arial" w:cs="Arial"/>
          <w:color w:val="000000" w:themeColor="text1"/>
          <w:sz w:val="22"/>
        </w:rPr>
        <w:t>During the pre-supervisory interviews, all of the ward sisters described their daily roles as extremely demanding whilst they were expected to balance the management of a clinical area and team alongside a caseload of patients. Some of the participants had an office day scheduled periodically but others had no supervisory time at all. All of the ward sisters described the impossible position of achieving control on their wards without extending their working days way above their scheduled hours of work.</w:t>
      </w:r>
    </w:p>
    <w:p w:rsidR="008F02F6" w:rsidRPr="005945CA" w:rsidRDefault="008F02F6" w:rsidP="008F02F6">
      <w:pPr>
        <w:spacing w:line="360" w:lineRule="auto"/>
        <w:rPr>
          <w:rFonts w:ascii="Arial" w:hAnsi="Arial" w:cs="Arial"/>
          <w:color w:val="000000" w:themeColor="text1"/>
          <w:sz w:val="22"/>
        </w:rPr>
      </w:pPr>
    </w:p>
    <w:p w:rsidR="008F02F6" w:rsidRPr="005945CA" w:rsidRDefault="008F02F6" w:rsidP="008F02F6">
      <w:pPr>
        <w:spacing w:line="360" w:lineRule="auto"/>
        <w:ind w:left="567"/>
        <w:rPr>
          <w:rFonts w:ascii="Arial" w:hAnsi="Arial" w:cs="Arial"/>
          <w:i/>
          <w:color w:val="000000" w:themeColor="text1"/>
          <w:sz w:val="22"/>
        </w:rPr>
      </w:pPr>
      <w:r w:rsidRPr="005945CA">
        <w:rPr>
          <w:rFonts w:ascii="Arial" w:hAnsi="Arial" w:cs="Arial"/>
          <w:i/>
          <w:color w:val="000000" w:themeColor="text1"/>
          <w:sz w:val="22"/>
        </w:rPr>
        <w:t>“I would be trying to sort out staffing issues on the day, longer term vacancies, everyone would be coming to me, I would be washing a patient and I found it really difficult because it is really rude half way through washing the patient</w:t>
      </w:r>
      <w:r w:rsidR="0094795C" w:rsidRPr="005945CA">
        <w:rPr>
          <w:rFonts w:ascii="Arial" w:hAnsi="Arial" w:cs="Arial"/>
          <w:i/>
          <w:color w:val="000000" w:themeColor="text1"/>
          <w:sz w:val="22"/>
        </w:rPr>
        <w:t xml:space="preserve"> to say sorry I need to take a</w:t>
      </w:r>
      <w:r w:rsidRPr="005945CA">
        <w:rPr>
          <w:rFonts w:ascii="Arial" w:hAnsi="Arial" w:cs="Arial"/>
          <w:i/>
          <w:color w:val="000000" w:themeColor="text1"/>
          <w:sz w:val="22"/>
        </w:rPr>
        <w:t xml:space="preserve"> phone </w:t>
      </w:r>
      <w:r w:rsidR="0094795C" w:rsidRPr="005945CA">
        <w:rPr>
          <w:rFonts w:ascii="Arial" w:hAnsi="Arial" w:cs="Arial"/>
          <w:i/>
          <w:color w:val="000000" w:themeColor="text1"/>
          <w:sz w:val="22"/>
        </w:rPr>
        <w:t>call or</w:t>
      </w:r>
      <w:r w:rsidRPr="005945CA">
        <w:rPr>
          <w:rFonts w:ascii="Arial" w:hAnsi="Arial" w:cs="Arial"/>
          <w:i/>
          <w:color w:val="000000" w:themeColor="text1"/>
          <w:sz w:val="22"/>
        </w:rPr>
        <w:t xml:space="preserve"> go to help someone who needed me. I couldn’t go very long before I would be asked to help with this or that</w:t>
      </w:r>
      <w:r w:rsidR="00967558" w:rsidRPr="005945CA">
        <w:rPr>
          <w:rFonts w:ascii="Arial" w:hAnsi="Arial" w:cs="Arial"/>
          <w:i/>
          <w:color w:val="000000" w:themeColor="text1"/>
          <w:sz w:val="22"/>
        </w:rPr>
        <w:t>.</w:t>
      </w:r>
      <w:r w:rsidRPr="005945CA">
        <w:rPr>
          <w:rFonts w:ascii="Arial" w:hAnsi="Arial" w:cs="Arial"/>
          <w:i/>
          <w:color w:val="000000" w:themeColor="text1"/>
          <w:sz w:val="22"/>
        </w:rPr>
        <w:t xml:space="preserve"> </w:t>
      </w:r>
      <w:r w:rsidR="00967558" w:rsidRPr="005945CA">
        <w:rPr>
          <w:rFonts w:ascii="Arial" w:hAnsi="Arial" w:cs="Arial"/>
          <w:i/>
          <w:color w:val="000000" w:themeColor="text1"/>
          <w:sz w:val="22"/>
        </w:rPr>
        <w:t>I</w:t>
      </w:r>
      <w:r w:rsidRPr="005945CA">
        <w:rPr>
          <w:rFonts w:ascii="Arial" w:hAnsi="Arial" w:cs="Arial"/>
          <w:i/>
          <w:color w:val="000000" w:themeColor="text1"/>
          <w:sz w:val="22"/>
        </w:rPr>
        <w:t>t was really hard. I felt I was just getting through my patients as quickly as possible so that I could help everyone else and sort things out. I felt I wasn’t being a wa</w:t>
      </w:r>
      <w:r w:rsidR="0094795C" w:rsidRPr="005945CA">
        <w:rPr>
          <w:rFonts w:ascii="Arial" w:hAnsi="Arial" w:cs="Arial"/>
          <w:i/>
          <w:color w:val="000000" w:themeColor="text1"/>
          <w:sz w:val="22"/>
        </w:rPr>
        <w:t>r</w:t>
      </w:r>
      <w:r w:rsidRPr="005945CA">
        <w:rPr>
          <w:rFonts w:ascii="Arial" w:hAnsi="Arial" w:cs="Arial"/>
          <w:i/>
          <w:color w:val="000000" w:themeColor="text1"/>
          <w:sz w:val="22"/>
        </w:rPr>
        <w:t>d sister and I wasn’t being a nurse just doing half a job on both sides. It was really tough</w:t>
      </w:r>
      <w:r w:rsidR="003D49D2" w:rsidRPr="005945CA">
        <w:rPr>
          <w:rFonts w:ascii="Arial" w:hAnsi="Arial" w:cs="Arial"/>
          <w:i/>
          <w:color w:val="000000" w:themeColor="text1"/>
          <w:sz w:val="22"/>
        </w:rPr>
        <w:t>.”</w:t>
      </w:r>
    </w:p>
    <w:p w:rsidR="008F02F6" w:rsidRPr="005945CA" w:rsidRDefault="008F02F6" w:rsidP="00967558">
      <w:pPr>
        <w:spacing w:line="360" w:lineRule="auto"/>
        <w:ind w:left="7767" w:firstLine="153"/>
        <w:jc w:val="right"/>
        <w:rPr>
          <w:rFonts w:ascii="Arial" w:hAnsi="Arial" w:cs="Arial"/>
          <w:color w:val="000000" w:themeColor="text1"/>
          <w:sz w:val="22"/>
        </w:rPr>
      </w:pPr>
      <w:r w:rsidRPr="005945CA">
        <w:rPr>
          <w:rFonts w:ascii="Arial" w:hAnsi="Arial" w:cs="Arial"/>
          <w:color w:val="000000" w:themeColor="text1"/>
          <w:sz w:val="22"/>
        </w:rPr>
        <w:t xml:space="preserve"> (Sister 5A)</w:t>
      </w:r>
    </w:p>
    <w:p w:rsidR="0094795C" w:rsidRPr="005945CA" w:rsidRDefault="0094795C" w:rsidP="008F02F6">
      <w:pPr>
        <w:spacing w:line="360" w:lineRule="auto"/>
        <w:ind w:left="7767" w:firstLine="153"/>
        <w:rPr>
          <w:rFonts w:ascii="Arial" w:hAnsi="Arial" w:cs="Arial"/>
          <w:color w:val="000000" w:themeColor="text1"/>
          <w:sz w:val="22"/>
        </w:rPr>
      </w:pPr>
    </w:p>
    <w:p w:rsidR="008F02F6" w:rsidRPr="005945CA" w:rsidRDefault="008F02F6" w:rsidP="008F02F6">
      <w:pPr>
        <w:spacing w:line="360" w:lineRule="auto"/>
        <w:ind w:left="567"/>
        <w:rPr>
          <w:rFonts w:ascii="Arial" w:hAnsi="Arial" w:cs="Arial"/>
          <w:i/>
          <w:color w:val="000000" w:themeColor="text1"/>
          <w:sz w:val="22"/>
        </w:rPr>
      </w:pPr>
      <w:r w:rsidRPr="005945CA">
        <w:rPr>
          <w:rFonts w:ascii="Arial" w:hAnsi="Arial" w:cs="Arial"/>
          <w:i/>
          <w:color w:val="000000" w:themeColor="text1"/>
          <w:sz w:val="22"/>
        </w:rPr>
        <w:t>“I would fire fight through every shi</w:t>
      </w:r>
      <w:r w:rsidR="0094795C" w:rsidRPr="005945CA">
        <w:rPr>
          <w:rFonts w:ascii="Arial" w:hAnsi="Arial" w:cs="Arial"/>
          <w:i/>
          <w:color w:val="000000" w:themeColor="text1"/>
          <w:sz w:val="22"/>
        </w:rPr>
        <w:t>ft, that’s how it was back then</w:t>
      </w:r>
      <w:r w:rsidRPr="005945CA">
        <w:rPr>
          <w:rFonts w:ascii="Arial" w:hAnsi="Arial" w:cs="Arial"/>
          <w:i/>
          <w:color w:val="000000" w:themeColor="text1"/>
          <w:sz w:val="22"/>
        </w:rPr>
        <w:t>. I wasn’t able to identify problems in advance because I couldn’t see what was going on on the whole ward; it was a case of picking up pr</w:t>
      </w:r>
      <w:r w:rsidR="003D49D2" w:rsidRPr="005945CA">
        <w:rPr>
          <w:rFonts w:ascii="Arial" w:hAnsi="Arial" w:cs="Arial"/>
          <w:i/>
          <w:color w:val="000000" w:themeColor="text1"/>
          <w:sz w:val="22"/>
        </w:rPr>
        <w:t>oblems after they had happened.”</w:t>
      </w:r>
    </w:p>
    <w:p w:rsidR="008F02F6" w:rsidRPr="005945CA" w:rsidRDefault="008F02F6" w:rsidP="00967558">
      <w:pPr>
        <w:spacing w:line="360" w:lineRule="auto"/>
        <w:ind w:left="7767" w:firstLine="153"/>
        <w:jc w:val="right"/>
        <w:rPr>
          <w:rFonts w:ascii="Arial" w:hAnsi="Arial" w:cs="Arial"/>
          <w:color w:val="000000" w:themeColor="text1"/>
          <w:sz w:val="22"/>
        </w:rPr>
      </w:pPr>
      <w:r w:rsidRPr="005945CA">
        <w:rPr>
          <w:rFonts w:ascii="Arial" w:hAnsi="Arial" w:cs="Arial"/>
          <w:color w:val="000000" w:themeColor="text1"/>
          <w:sz w:val="22"/>
        </w:rPr>
        <w:t>(Sister 4A)</w:t>
      </w:r>
    </w:p>
    <w:p w:rsidR="0094795C" w:rsidRPr="005945CA" w:rsidRDefault="0094795C" w:rsidP="008F02F6">
      <w:pPr>
        <w:spacing w:line="360" w:lineRule="auto"/>
        <w:ind w:left="7767" w:firstLine="153"/>
        <w:rPr>
          <w:rFonts w:ascii="Arial" w:hAnsi="Arial" w:cs="Arial"/>
          <w:i/>
          <w:color w:val="000000" w:themeColor="text1"/>
          <w:sz w:val="22"/>
        </w:rPr>
      </w:pPr>
    </w:p>
    <w:p w:rsidR="008F02F6" w:rsidRPr="005945CA" w:rsidRDefault="008F02F6" w:rsidP="008F02F6">
      <w:pPr>
        <w:spacing w:line="360" w:lineRule="auto"/>
        <w:ind w:left="567"/>
        <w:rPr>
          <w:rFonts w:ascii="Arial" w:hAnsi="Arial" w:cs="Arial"/>
          <w:color w:val="000000" w:themeColor="text1"/>
          <w:sz w:val="22"/>
        </w:rPr>
      </w:pPr>
      <w:r w:rsidRPr="005945CA">
        <w:rPr>
          <w:rFonts w:ascii="Arial" w:hAnsi="Arial" w:cs="Arial"/>
          <w:i/>
          <w:color w:val="000000" w:themeColor="text1"/>
          <w:sz w:val="22"/>
        </w:rPr>
        <w:t>“A really important part of my ward management is making sure the ward is flowing patients but I would have seven patients of my own to look after, I couldn’t get on top of the outliers or get to the ward rounds, it was chaos and everyone would be ringing me or coming to the ward and asking why my patients weren’t moving</w:t>
      </w:r>
      <w:r w:rsidR="003D49D2" w:rsidRPr="005945CA">
        <w:rPr>
          <w:rFonts w:ascii="Arial" w:hAnsi="Arial" w:cs="Arial"/>
          <w:i/>
          <w:color w:val="000000" w:themeColor="text1"/>
          <w:sz w:val="22"/>
        </w:rPr>
        <w:t>.</w:t>
      </w:r>
      <w:r w:rsidRPr="005945CA">
        <w:rPr>
          <w:rFonts w:ascii="Arial" w:hAnsi="Arial" w:cs="Arial"/>
          <w:i/>
          <w:color w:val="000000" w:themeColor="text1"/>
          <w:sz w:val="22"/>
        </w:rPr>
        <w:t>”</w:t>
      </w:r>
      <w:r w:rsidRPr="005945CA">
        <w:rPr>
          <w:rFonts w:ascii="Arial" w:hAnsi="Arial" w:cs="Arial"/>
          <w:color w:val="000000" w:themeColor="text1"/>
          <w:sz w:val="22"/>
        </w:rPr>
        <w:t xml:space="preserve"> </w:t>
      </w:r>
    </w:p>
    <w:p w:rsidR="008F02F6" w:rsidRPr="005945CA" w:rsidRDefault="0094795C" w:rsidP="00967558">
      <w:pPr>
        <w:spacing w:line="360" w:lineRule="auto"/>
        <w:ind w:left="7920"/>
        <w:jc w:val="right"/>
        <w:rPr>
          <w:rFonts w:ascii="Arial" w:hAnsi="Arial" w:cs="Arial"/>
          <w:color w:val="000000" w:themeColor="text1"/>
          <w:sz w:val="22"/>
        </w:rPr>
      </w:pPr>
      <w:r w:rsidRPr="005945CA">
        <w:rPr>
          <w:rFonts w:ascii="Arial" w:hAnsi="Arial" w:cs="Arial"/>
          <w:color w:val="000000" w:themeColor="text1"/>
          <w:sz w:val="22"/>
        </w:rPr>
        <w:t>(Sister 4</w:t>
      </w:r>
      <w:r w:rsidR="008F02F6" w:rsidRPr="005945CA">
        <w:rPr>
          <w:rFonts w:ascii="Arial" w:hAnsi="Arial" w:cs="Arial"/>
          <w:color w:val="000000" w:themeColor="text1"/>
          <w:sz w:val="22"/>
        </w:rPr>
        <w:t>A)</w:t>
      </w:r>
    </w:p>
    <w:p w:rsidR="008F02F6" w:rsidRPr="005945CA" w:rsidRDefault="008F02F6" w:rsidP="008F02F6">
      <w:pPr>
        <w:spacing w:line="360" w:lineRule="auto"/>
        <w:rPr>
          <w:rFonts w:ascii="Arial" w:hAnsi="Arial" w:cs="Arial"/>
          <w:color w:val="000000" w:themeColor="text1"/>
          <w:sz w:val="22"/>
        </w:rPr>
      </w:pPr>
      <w:r w:rsidRPr="005945CA">
        <w:rPr>
          <w:rFonts w:ascii="Arial" w:hAnsi="Arial" w:cs="Arial"/>
          <w:color w:val="000000" w:themeColor="text1"/>
          <w:sz w:val="22"/>
        </w:rPr>
        <w:t xml:space="preserve">Some of the ward sisters described the lack of respect they felt from medical staff on the ward as a result of </w:t>
      </w:r>
      <w:r w:rsidR="003D49D2" w:rsidRPr="005945CA">
        <w:rPr>
          <w:rFonts w:ascii="Arial" w:hAnsi="Arial" w:cs="Arial"/>
          <w:color w:val="000000" w:themeColor="text1"/>
          <w:sz w:val="22"/>
        </w:rPr>
        <w:t xml:space="preserve">the sisters </w:t>
      </w:r>
      <w:r w:rsidRPr="005945CA">
        <w:rPr>
          <w:rFonts w:ascii="Arial" w:hAnsi="Arial" w:cs="Arial"/>
          <w:color w:val="000000" w:themeColor="text1"/>
          <w:sz w:val="22"/>
        </w:rPr>
        <w:t xml:space="preserve">not being seen </w:t>
      </w:r>
      <w:r w:rsidR="003D49D2" w:rsidRPr="005945CA">
        <w:rPr>
          <w:rFonts w:ascii="Arial" w:hAnsi="Arial" w:cs="Arial"/>
          <w:color w:val="000000" w:themeColor="text1"/>
          <w:sz w:val="22"/>
        </w:rPr>
        <w:t>to be</w:t>
      </w:r>
      <w:r w:rsidRPr="005945CA">
        <w:rPr>
          <w:rFonts w:ascii="Arial" w:hAnsi="Arial" w:cs="Arial"/>
          <w:color w:val="000000" w:themeColor="text1"/>
          <w:sz w:val="22"/>
        </w:rPr>
        <w:t xml:space="preserve"> in control.</w:t>
      </w:r>
    </w:p>
    <w:p w:rsidR="008F02F6" w:rsidRPr="005945CA" w:rsidRDefault="008F02F6" w:rsidP="008F02F6">
      <w:pPr>
        <w:spacing w:line="360" w:lineRule="auto"/>
        <w:rPr>
          <w:rFonts w:ascii="Arial" w:hAnsi="Arial" w:cs="Arial"/>
          <w:color w:val="000000" w:themeColor="text1"/>
          <w:sz w:val="22"/>
        </w:rPr>
      </w:pPr>
    </w:p>
    <w:p w:rsidR="008F02F6" w:rsidRPr="005945CA" w:rsidRDefault="008F02F6" w:rsidP="008F02F6">
      <w:pPr>
        <w:spacing w:line="360" w:lineRule="auto"/>
        <w:ind w:left="567"/>
        <w:rPr>
          <w:rFonts w:ascii="Arial" w:hAnsi="Arial" w:cs="Arial"/>
          <w:i/>
          <w:color w:val="000000" w:themeColor="text1"/>
          <w:sz w:val="22"/>
        </w:rPr>
      </w:pPr>
      <w:r w:rsidRPr="005945CA">
        <w:rPr>
          <w:rFonts w:ascii="Arial" w:hAnsi="Arial" w:cs="Arial"/>
          <w:i/>
          <w:color w:val="000000" w:themeColor="text1"/>
          <w:sz w:val="22"/>
        </w:rPr>
        <w:t>“When the consultants come to my ward, they don’t see the ward as my ward, they don’t see me as the leader, I’m too busy</w:t>
      </w:r>
      <w:r w:rsidR="003D49D2" w:rsidRPr="005945CA">
        <w:rPr>
          <w:rFonts w:ascii="Arial" w:hAnsi="Arial" w:cs="Arial"/>
          <w:i/>
          <w:color w:val="000000" w:themeColor="text1"/>
          <w:sz w:val="22"/>
        </w:rPr>
        <w:t>.</w:t>
      </w:r>
      <w:r w:rsidRPr="005945CA">
        <w:rPr>
          <w:rFonts w:ascii="Arial" w:hAnsi="Arial" w:cs="Arial"/>
          <w:i/>
          <w:color w:val="000000" w:themeColor="text1"/>
          <w:sz w:val="22"/>
        </w:rPr>
        <w:t xml:space="preserve">” </w:t>
      </w:r>
    </w:p>
    <w:p w:rsidR="008F02F6" w:rsidRPr="005945CA" w:rsidRDefault="008F02F6" w:rsidP="00967558">
      <w:pPr>
        <w:spacing w:line="360" w:lineRule="auto"/>
        <w:ind w:left="7767" w:firstLine="153"/>
        <w:jc w:val="right"/>
        <w:rPr>
          <w:rFonts w:ascii="Arial" w:hAnsi="Arial" w:cs="Arial"/>
          <w:color w:val="000000" w:themeColor="text1"/>
          <w:sz w:val="22"/>
        </w:rPr>
      </w:pPr>
      <w:r w:rsidRPr="005945CA">
        <w:rPr>
          <w:rFonts w:ascii="Arial" w:hAnsi="Arial" w:cs="Arial"/>
          <w:color w:val="000000" w:themeColor="text1"/>
          <w:sz w:val="22"/>
        </w:rPr>
        <w:t>(Sister</w:t>
      </w:r>
      <w:r w:rsidR="0094795C" w:rsidRPr="005945CA">
        <w:rPr>
          <w:rFonts w:ascii="Arial" w:hAnsi="Arial" w:cs="Arial"/>
          <w:color w:val="000000" w:themeColor="text1"/>
          <w:sz w:val="22"/>
        </w:rPr>
        <w:t xml:space="preserve"> </w:t>
      </w:r>
      <w:r w:rsidRPr="005945CA">
        <w:rPr>
          <w:rFonts w:ascii="Arial" w:hAnsi="Arial" w:cs="Arial"/>
          <w:color w:val="000000" w:themeColor="text1"/>
          <w:sz w:val="22"/>
        </w:rPr>
        <w:t>2B)</w:t>
      </w:r>
    </w:p>
    <w:p w:rsidR="00BC486C" w:rsidRPr="005945CA" w:rsidRDefault="00BC486C" w:rsidP="008F02F6">
      <w:pPr>
        <w:spacing w:line="360" w:lineRule="auto"/>
        <w:ind w:left="7767" w:firstLine="153"/>
        <w:rPr>
          <w:rFonts w:ascii="Arial" w:hAnsi="Arial" w:cs="Arial"/>
          <w:i/>
          <w:color w:val="000000" w:themeColor="text1"/>
          <w:sz w:val="22"/>
        </w:rPr>
      </w:pPr>
    </w:p>
    <w:p w:rsidR="008F02F6" w:rsidRPr="005945CA" w:rsidRDefault="008F02F6" w:rsidP="008F02F6">
      <w:pPr>
        <w:spacing w:line="360" w:lineRule="auto"/>
        <w:rPr>
          <w:rFonts w:ascii="Arial" w:hAnsi="Arial" w:cs="Arial"/>
          <w:color w:val="000000" w:themeColor="text1"/>
          <w:sz w:val="22"/>
        </w:rPr>
      </w:pPr>
      <w:r w:rsidRPr="005945CA">
        <w:rPr>
          <w:rFonts w:ascii="Arial" w:hAnsi="Arial" w:cs="Arial"/>
          <w:color w:val="000000" w:themeColor="text1"/>
          <w:sz w:val="22"/>
        </w:rPr>
        <w:t xml:space="preserve">All of the sisters described staying late every shift to catch up. </w:t>
      </w:r>
    </w:p>
    <w:p w:rsidR="008F02F6" w:rsidRPr="005945CA" w:rsidRDefault="008F02F6" w:rsidP="008F02F6">
      <w:pPr>
        <w:spacing w:line="360" w:lineRule="auto"/>
        <w:rPr>
          <w:rFonts w:ascii="Arial" w:hAnsi="Arial" w:cs="Arial"/>
          <w:i/>
          <w:color w:val="000000" w:themeColor="text1"/>
          <w:sz w:val="22"/>
        </w:rPr>
      </w:pPr>
    </w:p>
    <w:p w:rsidR="008F02F6" w:rsidRPr="005945CA" w:rsidRDefault="0094795C" w:rsidP="008F02F6">
      <w:pPr>
        <w:spacing w:line="360" w:lineRule="auto"/>
        <w:ind w:left="567"/>
        <w:rPr>
          <w:rFonts w:ascii="Arial" w:hAnsi="Arial" w:cs="Arial"/>
          <w:i/>
          <w:color w:val="000000" w:themeColor="text1"/>
          <w:sz w:val="22"/>
        </w:rPr>
      </w:pPr>
      <w:r w:rsidRPr="005945CA">
        <w:rPr>
          <w:rFonts w:ascii="Arial" w:hAnsi="Arial" w:cs="Arial"/>
          <w:i/>
          <w:color w:val="000000" w:themeColor="text1"/>
          <w:sz w:val="22"/>
        </w:rPr>
        <w:t>“I tend</w:t>
      </w:r>
      <w:r w:rsidR="008F02F6" w:rsidRPr="005945CA">
        <w:rPr>
          <w:rFonts w:ascii="Arial" w:hAnsi="Arial" w:cs="Arial"/>
          <w:i/>
          <w:color w:val="000000" w:themeColor="text1"/>
          <w:sz w:val="22"/>
        </w:rPr>
        <w:t xml:space="preserve"> to stay here until 10 or 11pm most nights trying to get through those emails much to my family’s discontent</w:t>
      </w:r>
      <w:r w:rsidRPr="005945CA">
        <w:rPr>
          <w:rFonts w:ascii="Arial" w:hAnsi="Arial" w:cs="Arial"/>
          <w:i/>
          <w:color w:val="000000" w:themeColor="text1"/>
          <w:sz w:val="22"/>
        </w:rPr>
        <w:t>. I have young children who are very unhappy when I do</w:t>
      </w:r>
      <w:r w:rsidR="008F02F6" w:rsidRPr="005945CA">
        <w:rPr>
          <w:rFonts w:ascii="Arial" w:hAnsi="Arial" w:cs="Arial"/>
          <w:i/>
          <w:color w:val="000000" w:themeColor="text1"/>
          <w:sz w:val="22"/>
        </w:rPr>
        <w:t>n’t get home in time</w:t>
      </w:r>
      <w:r w:rsidR="003D49D2" w:rsidRPr="005945CA">
        <w:rPr>
          <w:rFonts w:ascii="Arial" w:hAnsi="Arial" w:cs="Arial"/>
          <w:i/>
          <w:color w:val="000000" w:themeColor="text1"/>
          <w:sz w:val="22"/>
        </w:rPr>
        <w:t>.</w:t>
      </w:r>
      <w:r w:rsidR="008F02F6" w:rsidRPr="005945CA">
        <w:rPr>
          <w:rFonts w:ascii="Arial" w:hAnsi="Arial" w:cs="Arial"/>
          <w:i/>
          <w:color w:val="000000" w:themeColor="text1"/>
          <w:sz w:val="22"/>
        </w:rPr>
        <w:t xml:space="preserve">” </w:t>
      </w:r>
    </w:p>
    <w:p w:rsidR="008F02F6" w:rsidRPr="005945CA" w:rsidRDefault="008F02F6" w:rsidP="00967558">
      <w:pPr>
        <w:spacing w:line="360" w:lineRule="auto"/>
        <w:ind w:left="7767" w:firstLine="153"/>
        <w:jc w:val="right"/>
        <w:rPr>
          <w:rFonts w:ascii="Arial" w:hAnsi="Arial" w:cs="Arial"/>
          <w:color w:val="000000" w:themeColor="text1"/>
          <w:sz w:val="22"/>
        </w:rPr>
      </w:pPr>
      <w:r w:rsidRPr="005945CA">
        <w:rPr>
          <w:rFonts w:ascii="Arial" w:hAnsi="Arial" w:cs="Arial"/>
          <w:color w:val="000000" w:themeColor="text1"/>
          <w:sz w:val="22"/>
        </w:rPr>
        <w:t>(Sister 3B)</w:t>
      </w:r>
    </w:p>
    <w:p w:rsidR="00BC486C" w:rsidRPr="005945CA" w:rsidRDefault="00BC486C" w:rsidP="008F02F6">
      <w:pPr>
        <w:spacing w:line="360" w:lineRule="auto"/>
        <w:ind w:left="7767" w:firstLine="153"/>
        <w:rPr>
          <w:rFonts w:ascii="Arial" w:hAnsi="Arial" w:cs="Arial"/>
          <w:i/>
          <w:color w:val="000000" w:themeColor="text1"/>
          <w:sz w:val="22"/>
        </w:rPr>
      </w:pPr>
    </w:p>
    <w:p w:rsidR="008F02F6" w:rsidRPr="005945CA" w:rsidRDefault="008F02F6" w:rsidP="008F02F6">
      <w:pPr>
        <w:spacing w:line="360" w:lineRule="auto"/>
        <w:ind w:left="567"/>
        <w:rPr>
          <w:rFonts w:ascii="Arial" w:hAnsi="Arial" w:cs="Arial"/>
          <w:i/>
          <w:color w:val="000000" w:themeColor="text1"/>
          <w:sz w:val="22"/>
        </w:rPr>
      </w:pPr>
      <w:r w:rsidRPr="005945CA">
        <w:rPr>
          <w:rFonts w:ascii="Arial" w:hAnsi="Arial" w:cs="Arial"/>
          <w:i/>
          <w:color w:val="000000" w:themeColor="text1"/>
          <w:sz w:val="22"/>
        </w:rPr>
        <w:t>“Most days I work an extra two hours just catching up at the end of the day, paperwork, incidents, off duty, difficult phone calls, or sometimes I try and get in an hour earlier than I am due to</w:t>
      </w:r>
      <w:r w:rsidR="00BC486C" w:rsidRPr="005945CA">
        <w:rPr>
          <w:rFonts w:ascii="Arial" w:hAnsi="Arial" w:cs="Arial"/>
          <w:i/>
          <w:color w:val="000000" w:themeColor="text1"/>
          <w:sz w:val="22"/>
        </w:rPr>
        <w:t>.</w:t>
      </w:r>
      <w:r w:rsidRPr="005945CA">
        <w:rPr>
          <w:rFonts w:ascii="Arial" w:hAnsi="Arial" w:cs="Arial"/>
          <w:i/>
          <w:color w:val="000000" w:themeColor="text1"/>
          <w:sz w:val="22"/>
        </w:rPr>
        <w:t xml:space="preserve">” </w:t>
      </w:r>
    </w:p>
    <w:p w:rsidR="008F02F6" w:rsidRPr="005945CA" w:rsidRDefault="008F02F6" w:rsidP="00967558">
      <w:pPr>
        <w:spacing w:line="360" w:lineRule="auto"/>
        <w:ind w:left="7767" w:firstLine="153"/>
        <w:jc w:val="right"/>
        <w:rPr>
          <w:rFonts w:ascii="Arial" w:hAnsi="Arial" w:cs="Arial"/>
          <w:i/>
          <w:color w:val="000000" w:themeColor="text1"/>
          <w:sz w:val="22"/>
        </w:rPr>
      </w:pPr>
      <w:r w:rsidRPr="005945CA">
        <w:rPr>
          <w:rFonts w:ascii="Arial" w:hAnsi="Arial" w:cs="Arial"/>
          <w:color w:val="000000" w:themeColor="text1"/>
          <w:sz w:val="22"/>
        </w:rPr>
        <w:t>(Sister 4B</w:t>
      </w:r>
      <w:r w:rsidR="00967558" w:rsidRPr="005945CA">
        <w:rPr>
          <w:rFonts w:ascii="Arial" w:hAnsi="Arial" w:cs="Arial"/>
          <w:color w:val="000000" w:themeColor="text1"/>
          <w:sz w:val="22"/>
        </w:rPr>
        <w:t>)</w:t>
      </w:r>
    </w:p>
    <w:p w:rsidR="00BC486C" w:rsidRPr="005945CA" w:rsidRDefault="00BC486C" w:rsidP="008F02F6">
      <w:pPr>
        <w:spacing w:line="360" w:lineRule="auto"/>
        <w:ind w:left="7767" w:firstLine="153"/>
        <w:rPr>
          <w:rFonts w:ascii="Arial" w:hAnsi="Arial" w:cs="Arial"/>
          <w:i/>
          <w:color w:val="000000" w:themeColor="text1"/>
          <w:sz w:val="22"/>
        </w:rPr>
      </w:pPr>
    </w:p>
    <w:p w:rsidR="008F02F6" w:rsidRPr="005945CA" w:rsidRDefault="008F02F6" w:rsidP="008F02F6">
      <w:pPr>
        <w:spacing w:line="360" w:lineRule="auto"/>
        <w:ind w:left="567"/>
        <w:rPr>
          <w:rFonts w:ascii="Arial" w:hAnsi="Arial" w:cs="Arial"/>
          <w:color w:val="000000" w:themeColor="text1"/>
          <w:sz w:val="22"/>
        </w:rPr>
      </w:pPr>
      <w:r w:rsidRPr="005945CA">
        <w:rPr>
          <w:rFonts w:ascii="Arial" w:hAnsi="Arial" w:cs="Arial"/>
          <w:i/>
          <w:color w:val="000000" w:themeColor="text1"/>
          <w:sz w:val="22"/>
        </w:rPr>
        <w:t>“Everybody wants a bit of you, it’s like you are not in control of any of it, juggling lots of balls and there are lots of balls to get to grips with</w:t>
      </w:r>
      <w:r w:rsidR="00BC486C" w:rsidRPr="005945CA">
        <w:rPr>
          <w:rFonts w:ascii="Arial" w:hAnsi="Arial" w:cs="Arial"/>
          <w:i/>
          <w:color w:val="000000" w:themeColor="text1"/>
          <w:sz w:val="22"/>
        </w:rPr>
        <w:t>.</w:t>
      </w:r>
      <w:r w:rsidRPr="005945CA">
        <w:rPr>
          <w:rFonts w:ascii="Arial" w:hAnsi="Arial" w:cs="Arial"/>
          <w:i/>
          <w:color w:val="000000" w:themeColor="text1"/>
          <w:sz w:val="22"/>
        </w:rPr>
        <w:t>”</w:t>
      </w:r>
      <w:r w:rsidRPr="005945CA">
        <w:rPr>
          <w:rFonts w:ascii="Arial" w:hAnsi="Arial" w:cs="Arial"/>
          <w:color w:val="000000" w:themeColor="text1"/>
          <w:sz w:val="22"/>
        </w:rPr>
        <w:t xml:space="preserve"> </w:t>
      </w:r>
    </w:p>
    <w:p w:rsidR="008F02F6" w:rsidRPr="005945CA" w:rsidRDefault="008F02F6" w:rsidP="00967558">
      <w:pPr>
        <w:spacing w:line="360" w:lineRule="auto"/>
        <w:ind w:left="7767" w:firstLine="153"/>
        <w:jc w:val="right"/>
        <w:rPr>
          <w:rFonts w:ascii="Arial" w:hAnsi="Arial" w:cs="Arial"/>
          <w:color w:val="000000" w:themeColor="text1"/>
          <w:sz w:val="22"/>
        </w:rPr>
      </w:pPr>
      <w:r w:rsidRPr="005945CA">
        <w:rPr>
          <w:rFonts w:ascii="Arial" w:hAnsi="Arial" w:cs="Arial"/>
          <w:color w:val="000000" w:themeColor="text1"/>
          <w:sz w:val="22"/>
        </w:rPr>
        <w:t>(Sister 1B)</w:t>
      </w:r>
    </w:p>
    <w:p w:rsidR="00BC486C" w:rsidRPr="005945CA" w:rsidRDefault="00BC486C" w:rsidP="008F02F6">
      <w:pPr>
        <w:spacing w:line="360" w:lineRule="auto"/>
        <w:ind w:left="7767" w:firstLine="153"/>
        <w:rPr>
          <w:rFonts w:ascii="Arial" w:hAnsi="Arial" w:cs="Arial"/>
          <w:color w:val="000000" w:themeColor="text1"/>
          <w:sz w:val="22"/>
        </w:rPr>
      </w:pPr>
    </w:p>
    <w:p w:rsidR="008F02F6" w:rsidRPr="005945CA" w:rsidRDefault="008F02F6" w:rsidP="008F02F6">
      <w:pPr>
        <w:spacing w:line="360" w:lineRule="auto"/>
        <w:rPr>
          <w:rFonts w:ascii="Arial" w:hAnsi="Arial" w:cs="Arial"/>
          <w:color w:val="000000" w:themeColor="text1"/>
          <w:sz w:val="22"/>
        </w:rPr>
      </w:pPr>
      <w:r w:rsidRPr="005945CA">
        <w:rPr>
          <w:rFonts w:ascii="Arial" w:hAnsi="Arial" w:cs="Arial"/>
          <w:color w:val="000000" w:themeColor="text1"/>
          <w:sz w:val="22"/>
        </w:rPr>
        <w:t xml:space="preserve">During the </w:t>
      </w:r>
      <w:r w:rsidR="0033329A" w:rsidRPr="005945CA">
        <w:rPr>
          <w:rFonts w:ascii="Arial" w:hAnsi="Arial" w:cs="Arial"/>
          <w:color w:val="000000" w:themeColor="text1"/>
          <w:sz w:val="22"/>
        </w:rPr>
        <w:t xml:space="preserve">post-supervisory </w:t>
      </w:r>
      <w:r w:rsidRPr="005945CA">
        <w:rPr>
          <w:rFonts w:ascii="Arial" w:hAnsi="Arial" w:cs="Arial"/>
          <w:color w:val="000000" w:themeColor="text1"/>
          <w:sz w:val="22"/>
        </w:rPr>
        <w:t xml:space="preserve">interviews, the ward sisters described a sea change in their approach to the management of their ward. All described once they had understood how the supervisory role could work and had the opportunity to </w:t>
      </w:r>
      <w:r w:rsidR="00967558" w:rsidRPr="005945CA">
        <w:rPr>
          <w:rFonts w:ascii="Arial" w:hAnsi="Arial" w:cs="Arial"/>
          <w:color w:val="000000" w:themeColor="text1"/>
          <w:sz w:val="22"/>
        </w:rPr>
        <w:t xml:space="preserve">explore their working patterns that </w:t>
      </w:r>
      <w:r w:rsidRPr="005945CA">
        <w:rPr>
          <w:rFonts w:ascii="Arial" w:hAnsi="Arial" w:cs="Arial"/>
          <w:color w:val="000000" w:themeColor="text1"/>
          <w:sz w:val="22"/>
        </w:rPr>
        <w:t>there was an overwhelming</w:t>
      </w:r>
      <w:r w:rsidR="00967558" w:rsidRPr="005945CA">
        <w:rPr>
          <w:rFonts w:ascii="Arial" w:hAnsi="Arial" w:cs="Arial"/>
          <w:color w:val="000000" w:themeColor="text1"/>
          <w:sz w:val="22"/>
        </w:rPr>
        <w:t>ly</w:t>
      </w:r>
      <w:r w:rsidRPr="005945CA">
        <w:rPr>
          <w:rFonts w:ascii="Arial" w:hAnsi="Arial" w:cs="Arial"/>
          <w:color w:val="000000" w:themeColor="text1"/>
          <w:sz w:val="22"/>
        </w:rPr>
        <w:t xml:space="preserve"> positive response to their level of control of their clinical settings.</w:t>
      </w:r>
      <w:r w:rsidR="00D17161" w:rsidRPr="005945CA">
        <w:rPr>
          <w:rFonts w:ascii="Arial" w:hAnsi="Arial" w:cs="Arial"/>
          <w:color w:val="000000" w:themeColor="text1"/>
          <w:sz w:val="22"/>
        </w:rPr>
        <w:t xml:space="preserve"> The ward sisters described </w:t>
      </w:r>
      <w:r w:rsidR="000E350F" w:rsidRPr="005945CA">
        <w:rPr>
          <w:rFonts w:ascii="Arial" w:hAnsi="Arial" w:cs="Arial"/>
          <w:color w:val="000000" w:themeColor="text1"/>
          <w:sz w:val="22"/>
        </w:rPr>
        <w:t>how</w:t>
      </w:r>
      <w:r w:rsidR="00D17161" w:rsidRPr="005945CA">
        <w:rPr>
          <w:rFonts w:ascii="Arial" w:hAnsi="Arial" w:cs="Arial"/>
          <w:color w:val="000000" w:themeColor="text1"/>
          <w:sz w:val="22"/>
        </w:rPr>
        <w:t xml:space="preserve"> supervisory status gave them </w:t>
      </w:r>
      <w:r w:rsidR="00967558" w:rsidRPr="005945CA">
        <w:rPr>
          <w:rFonts w:ascii="Arial" w:hAnsi="Arial" w:cs="Arial"/>
          <w:color w:val="000000" w:themeColor="text1"/>
          <w:sz w:val="22"/>
        </w:rPr>
        <w:t xml:space="preserve">the </w:t>
      </w:r>
      <w:r w:rsidR="00D17161" w:rsidRPr="005945CA">
        <w:rPr>
          <w:rFonts w:ascii="Arial" w:hAnsi="Arial" w:cs="Arial"/>
          <w:color w:val="000000" w:themeColor="text1"/>
          <w:sz w:val="22"/>
        </w:rPr>
        <w:t xml:space="preserve">opportunity to consider what it was that defined them as the ward sister </w:t>
      </w:r>
      <w:r w:rsidR="000E350F" w:rsidRPr="005945CA">
        <w:rPr>
          <w:rFonts w:ascii="Arial" w:hAnsi="Arial" w:cs="Arial"/>
          <w:color w:val="000000" w:themeColor="text1"/>
          <w:sz w:val="22"/>
        </w:rPr>
        <w:t>as opposed to a registered nurse caring for a group of patients. The ward sisters appeared to have reclaimed the ability to decide how best to manage their wards, as opposed to the position of getting the work done as part of the everyday nursing numbers.</w:t>
      </w:r>
    </w:p>
    <w:p w:rsidR="008F02F6" w:rsidRPr="005945CA" w:rsidRDefault="008F02F6" w:rsidP="008F02F6">
      <w:pPr>
        <w:spacing w:line="360" w:lineRule="auto"/>
        <w:rPr>
          <w:rFonts w:ascii="Arial" w:hAnsi="Arial" w:cs="Arial"/>
          <w:color w:val="000000" w:themeColor="text1"/>
          <w:sz w:val="22"/>
        </w:rPr>
      </w:pPr>
    </w:p>
    <w:p w:rsidR="008F02F6" w:rsidRPr="005945CA" w:rsidRDefault="008F02F6" w:rsidP="008F02F6">
      <w:pPr>
        <w:spacing w:line="360" w:lineRule="auto"/>
        <w:ind w:left="567"/>
        <w:rPr>
          <w:rFonts w:ascii="Arial" w:hAnsi="Arial" w:cs="Arial"/>
          <w:color w:val="000000" w:themeColor="text1"/>
          <w:sz w:val="22"/>
        </w:rPr>
      </w:pPr>
      <w:r w:rsidRPr="005945CA">
        <w:rPr>
          <w:rFonts w:ascii="Arial" w:hAnsi="Arial" w:cs="Arial"/>
          <w:i/>
          <w:color w:val="000000" w:themeColor="text1"/>
          <w:sz w:val="22"/>
        </w:rPr>
        <w:t>“It feels like it really is my ward now, not the doctors’ or the matron’s, they come to me now and ask me, not tell me what is happening</w:t>
      </w:r>
      <w:r w:rsidR="00BC486C" w:rsidRPr="005945CA">
        <w:rPr>
          <w:rFonts w:ascii="Arial" w:hAnsi="Arial" w:cs="Arial"/>
          <w:i/>
          <w:color w:val="000000" w:themeColor="text1"/>
          <w:sz w:val="22"/>
        </w:rPr>
        <w:t>.</w:t>
      </w:r>
      <w:r w:rsidRPr="005945CA">
        <w:rPr>
          <w:rFonts w:ascii="Arial" w:hAnsi="Arial" w:cs="Arial"/>
          <w:i/>
          <w:color w:val="000000" w:themeColor="text1"/>
          <w:sz w:val="22"/>
        </w:rPr>
        <w:t>”</w:t>
      </w:r>
      <w:r w:rsidRPr="005945CA">
        <w:rPr>
          <w:rFonts w:ascii="Arial" w:hAnsi="Arial" w:cs="Arial"/>
          <w:color w:val="000000" w:themeColor="text1"/>
          <w:sz w:val="22"/>
        </w:rPr>
        <w:t xml:space="preserve"> </w:t>
      </w:r>
    </w:p>
    <w:p w:rsidR="008F02F6" w:rsidRPr="005945CA" w:rsidRDefault="008F02F6" w:rsidP="00967558">
      <w:pPr>
        <w:spacing w:line="360" w:lineRule="auto"/>
        <w:ind w:left="7767" w:firstLine="153"/>
        <w:jc w:val="right"/>
        <w:rPr>
          <w:rFonts w:ascii="Arial" w:hAnsi="Arial" w:cs="Arial"/>
          <w:color w:val="000000" w:themeColor="text1"/>
          <w:sz w:val="22"/>
        </w:rPr>
      </w:pPr>
      <w:r w:rsidRPr="005945CA">
        <w:rPr>
          <w:rFonts w:ascii="Arial" w:hAnsi="Arial" w:cs="Arial"/>
          <w:color w:val="000000" w:themeColor="text1"/>
          <w:sz w:val="22"/>
        </w:rPr>
        <w:t>(Sister 3A)</w:t>
      </w:r>
    </w:p>
    <w:p w:rsidR="00BC486C" w:rsidRPr="005945CA" w:rsidRDefault="00BC486C" w:rsidP="008F02F6">
      <w:pPr>
        <w:spacing w:line="360" w:lineRule="auto"/>
        <w:ind w:left="7767" w:firstLine="153"/>
        <w:rPr>
          <w:rFonts w:ascii="Arial" w:hAnsi="Arial" w:cs="Arial"/>
          <w:color w:val="000000" w:themeColor="text1"/>
          <w:sz w:val="22"/>
        </w:rPr>
      </w:pPr>
    </w:p>
    <w:p w:rsidR="008F02F6" w:rsidRPr="005945CA" w:rsidRDefault="008F02F6" w:rsidP="008F02F6">
      <w:pPr>
        <w:spacing w:line="360" w:lineRule="auto"/>
        <w:ind w:left="567"/>
        <w:rPr>
          <w:rFonts w:ascii="Arial" w:hAnsi="Arial" w:cs="Arial"/>
          <w:color w:val="000000" w:themeColor="text1"/>
          <w:sz w:val="22"/>
        </w:rPr>
      </w:pPr>
      <w:r w:rsidRPr="005945CA">
        <w:rPr>
          <w:rFonts w:ascii="Arial" w:hAnsi="Arial" w:cs="Arial"/>
          <w:i/>
          <w:color w:val="000000" w:themeColor="text1"/>
          <w:sz w:val="22"/>
        </w:rPr>
        <w:lastRenderedPageBreak/>
        <w:t>“I think now I am in a position where I can see there is a problem coming up and I can nip it in the bud before it starts which is an absolutely lovely position to be in</w:t>
      </w:r>
      <w:r w:rsidR="00BC486C" w:rsidRPr="005945CA">
        <w:rPr>
          <w:rFonts w:ascii="Arial" w:hAnsi="Arial" w:cs="Arial"/>
          <w:i/>
          <w:color w:val="000000" w:themeColor="text1"/>
          <w:sz w:val="22"/>
        </w:rPr>
        <w:t>.</w:t>
      </w:r>
      <w:r w:rsidRPr="005945CA">
        <w:rPr>
          <w:rFonts w:ascii="Arial" w:hAnsi="Arial" w:cs="Arial"/>
          <w:i/>
          <w:color w:val="000000" w:themeColor="text1"/>
          <w:sz w:val="22"/>
        </w:rPr>
        <w:t>”</w:t>
      </w:r>
      <w:r w:rsidRPr="005945CA">
        <w:rPr>
          <w:rFonts w:ascii="Arial" w:hAnsi="Arial" w:cs="Arial"/>
          <w:color w:val="000000" w:themeColor="text1"/>
          <w:sz w:val="22"/>
        </w:rPr>
        <w:t xml:space="preserve"> </w:t>
      </w:r>
    </w:p>
    <w:p w:rsidR="008F02F6" w:rsidRPr="005945CA" w:rsidRDefault="0094795C" w:rsidP="00967558">
      <w:pPr>
        <w:spacing w:line="360" w:lineRule="auto"/>
        <w:ind w:left="7767" w:firstLine="153"/>
        <w:jc w:val="right"/>
        <w:rPr>
          <w:rFonts w:ascii="Arial" w:hAnsi="Arial" w:cs="Arial"/>
          <w:color w:val="000000" w:themeColor="text1"/>
          <w:sz w:val="22"/>
        </w:rPr>
      </w:pPr>
      <w:r w:rsidRPr="005945CA">
        <w:rPr>
          <w:rFonts w:ascii="Arial" w:hAnsi="Arial" w:cs="Arial"/>
          <w:color w:val="000000" w:themeColor="text1"/>
          <w:sz w:val="22"/>
        </w:rPr>
        <w:t>(Sister 5</w:t>
      </w:r>
      <w:r w:rsidR="008F02F6" w:rsidRPr="005945CA">
        <w:rPr>
          <w:rFonts w:ascii="Arial" w:hAnsi="Arial" w:cs="Arial"/>
          <w:color w:val="000000" w:themeColor="text1"/>
          <w:sz w:val="22"/>
        </w:rPr>
        <w:t>A)</w:t>
      </w:r>
    </w:p>
    <w:p w:rsidR="00BC486C" w:rsidRPr="005945CA" w:rsidRDefault="00BC486C" w:rsidP="008F02F6">
      <w:pPr>
        <w:spacing w:line="360" w:lineRule="auto"/>
        <w:ind w:left="7767" w:firstLine="153"/>
        <w:rPr>
          <w:rFonts w:ascii="Arial" w:hAnsi="Arial" w:cs="Arial"/>
          <w:color w:val="000000" w:themeColor="text1"/>
          <w:sz w:val="22"/>
        </w:rPr>
      </w:pPr>
    </w:p>
    <w:p w:rsidR="008F02F6" w:rsidRPr="005945CA" w:rsidRDefault="008F02F6" w:rsidP="008F02F6">
      <w:pPr>
        <w:spacing w:line="360" w:lineRule="auto"/>
        <w:ind w:left="567"/>
        <w:rPr>
          <w:rFonts w:ascii="Arial" w:hAnsi="Arial" w:cs="Arial"/>
          <w:color w:val="000000" w:themeColor="text1"/>
          <w:sz w:val="22"/>
        </w:rPr>
      </w:pPr>
      <w:r w:rsidRPr="005945CA">
        <w:rPr>
          <w:rFonts w:ascii="Arial" w:hAnsi="Arial" w:cs="Arial"/>
          <w:i/>
          <w:color w:val="000000" w:themeColor="text1"/>
          <w:sz w:val="22"/>
        </w:rPr>
        <w:t>“You don’t really realise how you have been managing until you have some time to think about what you are doing</w:t>
      </w:r>
      <w:r w:rsidR="00967558" w:rsidRPr="005945CA">
        <w:rPr>
          <w:rFonts w:ascii="Arial" w:hAnsi="Arial" w:cs="Arial"/>
          <w:i/>
          <w:color w:val="000000" w:themeColor="text1"/>
          <w:sz w:val="22"/>
        </w:rPr>
        <w:t>, then you see how crazy it was. I</w:t>
      </w:r>
      <w:r w:rsidR="00BC486C" w:rsidRPr="005945CA">
        <w:rPr>
          <w:rFonts w:ascii="Arial" w:hAnsi="Arial" w:cs="Arial"/>
          <w:i/>
          <w:color w:val="000000" w:themeColor="text1"/>
          <w:sz w:val="22"/>
        </w:rPr>
        <w:t>t’s</w:t>
      </w:r>
      <w:r w:rsidRPr="005945CA">
        <w:rPr>
          <w:rFonts w:ascii="Arial" w:hAnsi="Arial" w:cs="Arial"/>
          <w:i/>
          <w:color w:val="000000" w:themeColor="text1"/>
          <w:sz w:val="22"/>
        </w:rPr>
        <w:t xml:space="preserve"> much more manageable when you are supervisory</w:t>
      </w:r>
      <w:r w:rsidR="00BC486C" w:rsidRPr="005945CA">
        <w:rPr>
          <w:rFonts w:ascii="Arial" w:hAnsi="Arial" w:cs="Arial"/>
          <w:i/>
          <w:color w:val="000000" w:themeColor="text1"/>
          <w:sz w:val="22"/>
        </w:rPr>
        <w:t>.</w:t>
      </w:r>
      <w:r w:rsidRPr="005945CA">
        <w:rPr>
          <w:rFonts w:ascii="Arial" w:hAnsi="Arial" w:cs="Arial"/>
          <w:i/>
          <w:color w:val="000000" w:themeColor="text1"/>
          <w:sz w:val="22"/>
        </w:rPr>
        <w:t>”</w:t>
      </w:r>
      <w:r w:rsidRPr="005945CA">
        <w:rPr>
          <w:rFonts w:ascii="Arial" w:hAnsi="Arial" w:cs="Arial"/>
          <w:color w:val="000000" w:themeColor="text1"/>
          <w:sz w:val="22"/>
        </w:rPr>
        <w:t xml:space="preserve"> </w:t>
      </w:r>
    </w:p>
    <w:p w:rsidR="008F02F6" w:rsidRPr="005945CA" w:rsidRDefault="008F02F6" w:rsidP="00967558">
      <w:pPr>
        <w:spacing w:line="360" w:lineRule="auto"/>
        <w:ind w:left="7767" w:firstLine="153"/>
        <w:jc w:val="right"/>
        <w:rPr>
          <w:rFonts w:ascii="Arial" w:hAnsi="Arial" w:cs="Arial"/>
          <w:color w:val="000000" w:themeColor="text1"/>
          <w:sz w:val="22"/>
        </w:rPr>
      </w:pPr>
      <w:r w:rsidRPr="005945CA">
        <w:rPr>
          <w:rFonts w:ascii="Arial" w:hAnsi="Arial" w:cs="Arial"/>
          <w:color w:val="000000" w:themeColor="text1"/>
          <w:sz w:val="22"/>
        </w:rPr>
        <w:t>(Sister 4A)</w:t>
      </w:r>
    </w:p>
    <w:p w:rsidR="00D20E80" w:rsidRPr="005945CA" w:rsidRDefault="00D20E80" w:rsidP="008F02F6">
      <w:pPr>
        <w:spacing w:line="360" w:lineRule="auto"/>
        <w:ind w:left="7767" w:firstLine="153"/>
        <w:rPr>
          <w:rFonts w:ascii="Arial" w:hAnsi="Arial" w:cs="Arial"/>
          <w:color w:val="000000" w:themeColor="text1"/>
          <w:sz w:val="22"/>
        </w:rPr>
      </w:pPr>
    </w:p>
    <w:p w:rsidR="00D20E80" w:rsidRPr="005945CA" w:rsidRDefault="00D20E80" w:rsidP="00D20E80">
      <w:pPr>
        <w:spacing w:line="360" w:lineRule="auto"/>
        <w:ind w:firstLine="27"/>
        <w:rPr>
          <w:rFonts w:ascii="Arial" w:hAnsi="Arial" w:cs="Arial"/>
          <w:color w:val="000000" w:themeColor="text1"/>
          <w:sz w:val="22"/>
        </w:rPr>
      </w:pPr>
      <w:r w:rsidRPr="005945CA">
        <w:rPr>
          <w:rFonts w:ascii="Arial" w:hAnsi="Arial" w:cs="Arial"/>
          <w:color w:val="000000" w:themeColor="text1"/>
          <w:sz w:val="22"/>
        </w:rPr>
        <w:t>All of the ward sisters expressed frustration when they were pulled back into numbers having identified the new position of power they found themselves in when allowed to be supervisory in practice.</w:t>
      </w:r>
    </w:p>
    <w:p w:rsidR="00D20E80" w:rsidRPr="005945CA" w:rsidRDefault="00D20E80" w:rsidP="008F02F6">
      <w:pPr>
        <w:spacing w:line="360" w:lineRule="auto"/>
        <w:ind w:left="567"/>
        <w:rPr>
          <w:rFonts w:ascii="Arial" w:hAnsi="Arial" w:cs="Arial"/>
          <w:i/>
          <w:color w:val="000000" w:themeColor="text1"/>
          <w:sz w:val="22"/>
        </w:rPr>
      </w:pPr>
    </w:p>
    <w:p w:rsidR="008F02F6" w:rsidRPr="005945CA" w:rsidRDefault="008F02F6" w:rsidP="008F02F6">
      <w:pPr>
        <w:spacing w:line="360" w:lineRule="auto"/>
        <w:ind w:left="567"/>
        <w:rPr>
          <w:rFonts w:ascii="Arial" w:hAnsi="Arial" w:cs="Arial"/>
          <w:i/>
          <w:color w:val="000000" w:themeColor="text1"/>
          <w:sz w:val="22"/>
        </w:rPr>
      </w:pPr>
      <w:r w:rsidRPr="005945CA">
        <w:rPr>
          <w:rFonts w:ascii="Arial" w:hAnsi="Arial" w:cs="Arial"/>
          <w:i/>
          <w:color w:val="000000" w:themeColor="text1"/>
          <w:sz w:val="22"/>
        </w:rPr>
        <w:t>“The disappointing thing is when you have to be pulled back into the numbers because of staffing, you know what you aren’t d</w:t>
      </w:r>
      <w:r w:rsidR="00D20E80" w:rsidRPr="005945CA">
        <w:rPr>
          <w:rFonts w:ascii="Arial" w:hAnsi="Arial" w:cs="Arial"/>
          <w:i/>
          <w:color w:val="000000" w:themeColor="text1"/>
          <w:sz w:val="22"/>
        </w:rPr>
        <w:t>o</w:t>
      </w:r>
      <w:r w:rsidRPr="005945CA">
        <w:rPr>
          <w:rFonts w:ascii="Arial" w:hAnsi="Arial" w:cs="Arial"/>
          <w:i/>
          <w:color w:val="000000" w:themeColor="text1"/>
          <w:sz w:val="22"/>
        </w:rPr>
        <w:t>ing and how easy things can get on top of you again</w:t>
      </w:r>
      <w:r w:rsidR="00BC486C" w:rsidRPr="005945CA">
        <w:rPr>
          <w:rFonts w:ascii="Arial" w:hAnsi="Arial" w:cs="Arial"/>
          <w:i/>
          <w:color w:val="000000" w:themeColor="text1"/>
          <w:sz w:val="22"/>
        </w:rPr>
        <w:t>.</w:t>
      </w:r>
      <w:r w:rsidRPr="005945CA">
        <w:rPr>
          <w:rFonts w:ascii="Arial" w:hAnsi="Arial" w:cs="Arial"/>
          <w:i/>
          <w:color w:val="000000" w:themeColor="text1"/>
          <w:sz w:val="22"/>
        </w:rPr>
        <w:t xml:space="preserve">” </w:t>
      </w:r>
    </w:p>
    <w:p w:rsidR="008F02F6" w:rsidRPr="005945CA" w:rsidRDefault="008F02F6" w:rsidP="00A17762">
      <w:pPr>
        <w:spacing w:line="360" w:lineRule="auto"/>
        <w:ind w:left="7767" w:firstLine="153"/>
        <w:jc w:val="right"/>
        <w:rPr>
          <w:rFonts w:ascii="Arial" w:hAnsi="Arial" w:cs="Arial"/>
          <w:color w:val="000000" w:themeColor="text1"/>
          <w:sz w:val="22"/>
        </w:rPr>
      </w:pPr>
      <w:r w:rsidRPr="005945CA">
        <w:rPr>
          <w:rFonts w:ascii="Arial" w:hAnsi="Arial" w:cs="Arial"/>
          <w:color w:val="000000" w:themeColor="text1"/>
          <w:sz w:val="22"/>
        </w:rPr>
        <w:t>(Sister 2A)</w:t>
      </w:r>
    </w:p>
    <w:p w:rsidR="00BC486C" w:rsidRPr="005945CA" w:rsidRDefault="00BC486C" w:rsidP="008F02F6">
      <w:pPr>
        <w:spacing w:line="360" w:lineRule="auto"/>
        <w:ind w:left="7767" w:firstLine="153"/>
        <w:rPr>
          <w:rFonts w:ascii="Arial" w:hAnsi="Arial" w:cs="Arial"/>
          <w:color w:val="000000" w:themeColor="text1"/>
          <w:sz w:val="22"/>
        </w:rPr>
      </w:pPr>
    </w:p>
    <w:p w:rsidR="008F02F6" w:rsidRPr="005945CA" w:rsidRDefault="008F02F6" w:rsidP="00FC3A82">
      <w:pPr>
        <w:pStyle w:val="Heading3"/>
        <w:rPr>
          <w:color w:val="000000" w:themeColor="text1"/>
        </w:rPr>
      </w:pPr>
      <w:r w:rsidRPr="005945CA">
        <w:rPr>
          <w:color w:val="000000" w:themeColor="text1"/>
        </w:rPr>
        <w:t>4.3.</w:t>
      </w:r>
      <w:r w:rsidR="0012106D" w:rsidRPr="005945CA">
        <w:rPr>
          <w:color w:val="000000" w:themeColor="text1"/>
        </w:rPr>
        <w:t>2.2</w:t>
      </w:r>
      <w:r w:rsidRPr="005945CA">
        <w:rPr>
          <w:color w:val="000000" w:themeColor="text1"/>
        </w:rPr>
        <w:t xml:space="preserve"> Competing </w:t>
      </w:r>
      <w:r w:rsidR="00892817" w:rsidRPr="005945CA">
        <w:rPr>
          <w:color w:val="000000" w:themeColor="text1"/>
        </w:rPr>
        <w:t>demands</w:t>
      </w:r>
      <w:r w:rsidR="00A17762" w:rsidRPr="005945CA">
        <w:rPr>
          <w:color w:val="000000" w:themeColor="text1"/>
        </w:rPr>
        <w:tab/>
      </w:r>
    </w:p>
    <w:p w:rsidR="008F02F6" w:rsidRPr="005945CA" w:rsidRDefault="008F02F6" w:rsidP="008F02F6">
      <w:pPr>
        <w:spacing w:line="360" w:lineRule="auto"/>
        <w:rPr>
          <w:rFonts w:ascii="Arial" w:hAnsi="Arial" w:cs="Arial"/>
          <w:color w:val="000000" w:themeColor="text1"/>
          <w:sz w:val="22"/>
        </w:rPr>
      </w:pPr>
      <w:r w:rsidRPr="005945CA">
        <w:rPr>
          <w:rFonts w:ascii="Arial" w:hAnsi="Arial" w:cs="Arial"/>
          <w:color w:val="000000" w:themeColor="text1"/>
          <w:sz w:val="22"/>
        </w:rPr>
        <w:t xml:space="preserve">It was clear in all pre-supervisory interviews </w:t>
      </w:r>
      <w:r w:rsidR="00BC486C" w:rsidRPr="005945CA">
        <w:rPr>
          <w:rFonts w:ascii="Arial" w:hAnsi="Arial" w:cs="Arial"/>
          <w:color w:val="000000" w:themeColor="text1"/>
          <w:sz w:val="22"/>
        </w:rPr>
        <w:t xml:space="preserve">that </w:t>
      </w:r>
      <w:r w:rsidRPr="005945CA">
        <w:rPr>
          <w:rFonts w:ascii="Arial" w:hAnsi="Arial" w:cs="Arial"/>
          <w:color w:val="000000" w:themeColor="text1"/>
          <w:sz w:val="22"/>
        </w:rPr>
        <w:t>there were constant competing demands upon the ward sisters. The sisters describe</w:t>
      </w:r>
      <w:r w:rsidR="00BC486C" w:rsidRPr="005945CA">
        <w:rPr>
          <w:rFonts w:ascii="Arial" w:hAnsi="Arial" w:cs="Arial"/>
          <w:color w:val="000000" w:themeColor="text1"/>
          <w:sz w:val="22"/>
        </w:rPr>
        <w:t>d typical aspects of their days</w:t>
      </w:r>
      <w:r w:rsidRPr="005945CA">
        <w:rPr>
          <w:rFonts w:ascii="Arial" w:hAnsi="Arial" w:cs="Arial"/>
          <w:color w:val="000000" w:themeColor="text1"/>
          <w:sz w:val="22"/>
        </w:rPr>
        <w:t xml:space="preserve"> before the intr</w:t>
      </w:r>
      <w:r w:rsidR="00BC486C" w:rsidRPr="005945CA">
        <w:rPr>
          <w:rFonts w:ascii="Arial" w:hAnsi="Arial" w:cs="Arial"/>
          <w:color w:val="000000" w:themeColor="text1"/>
          <w:sz w:val="22"/>
        </w:rPr>
        <w:t>oduction of supervisory status.</w:t>
      </w:r>
    </w:p>
    <w:p w:rsidR="008F02F6" w:rsidRPr="005945CA" w:rsidRDefault="008F02F6" w:rsidP="008F02F6">
      <w:pPr>
        <w:spacing w:line="360" w:lineRule="auto"/>
        <w:rPr>
          <w:rFonts w:ascii="Arial" w:hAnsi="Arial" w:cs="Arial"/>
          <w:color w:val="000000" w:themeColor="text1"/>
          <w:sz w:val="22"/>
        </w:rPr>
      </w:pPr>
    </w:p>
    <w:p w:rsidR="00BC486C" w:rsidRPr="005945CA" w:rsidRDefault="008F02F6" w:rsidP="008F02F6">
      <w:pPr>
        <w:spacing w:line="360" w:lineRule="auto"/>
        <w:ind w:left="567"/>
        <w:rPr>
          <w:rFonts w:ascii="Arial" w:hAnsi="Arial" w:cs="Arial"/>
          <w:i/>
          <w:color w:val="000000" w:themeColor="text1"/>
          <w:sz w:val="22"/>
        </w:rPr>
      </w:pPr>
      <w:r w:rsidRPr="005945CA">
        <w:rPr>
          <w:rFonts w:ascii="Arial" w:hAnsi="Arial" w:cs="Arial"/>
          <w:color w:val="000000" w:themeColor="text1"/>
          <w:sz w:val="22"/>
        </w:rPr>
        <w:t>“</w:t>
      </w:r>
      <w:r w:rsidRPr="005945CA">
        <w:rPr>
          <w:rFonts w:ascii="Arial" w:hAnsi="Arial" w:cs="Arial"/>
          <w:i/>
          <w:color w:val="000000" w:themeColor="text1"/>
          <w:sz w:val="22"/>
        </w:rPr>
        <w:t>Your brain has to be in 1001 places at the same time. You have to be there for your staff but you have your own patients to look after. You know you have to manage your team and deal with problems but you are being asked to attend meetings to work on initiatives such as patient flow or discharge work but if you leave the ward things slow down more. If you do go to a meeting you worry about the ward and how stretched they will be without you. There are too many demands on your time</w:t>
      </w:r>
      <w:r w:rsidR="00BC486C" w:rsidRPr="005945CA">
        <w:rPr>
          <w:rFonts w:ascii="Arial" w:hAnsi="Arial" w:cs="Arial"/>
          <w:i/>
          <w:color w:val="000000" w:themeColor="text1"/>
          <w:sz w:val="22"/>
        </w:rPr>
        <w:t>.</w:t>
      </w:r>
      <w:r w:rsidRPr="005945CA">
        <w:rPr>
          <w:rFonts w:ascii="Arial" w:hAnsi="Arial" w:cs="Arial"/>
          <w:i/>
          <w:color w:val="000000" w:themeColor="text1"/>
          <w:sz w:val="22"/>
        </w:rPr>
        <w:t xml:space="preserve">”  </w:t>
      </w:r>
      <w:r w:rsidRPr="005945CA">
        <w:rPr>
          <w:rFonts w:ascii="Arial" w:hAnsi="Arial" w:cs="Arial"/>
          <w:i/>
          <w:color w:val="000000" w:themeColor="text1"/>
          <w:sz w:val="22"/>
        </w:rPr>
        <w:tab/>
      </w:r>
      <w:r w:rsidRPr="005945CA">
        <w:rPr>
          <w:rFonts w:ascii="Arial" w:hAnsi="Arial" w:cs="Arial"/>
          <w:i/>
          <w:color w:val="000000" w:themeColor="text1"/>
          <w:sz w:val="22"/>
        </w:rPr>
        <w:tab/>
      </w:r>
    </w:p>
    <w:p w:rsidR="008F02F6" w:rsidRPr="005945CA" w:rsidRDefault="008F02F6" w:rsidP="00A17762">
      <w:pPr>
        <w:spacing w:line="360" w:lineRule="auto"/>
        <w:ind w:left="7767" w:firstLine="153"/>
        <w:jc w:val="right"/>
        <w:rPr>
          <w:rFonts w:ascii="Arial" w:hAnsi="Arial" w:cs="Arial"/>
          <w:color w:val="000000" w:themeColor="text1"/>
          <w:sz w:val="22"/>
        </w:rPr>
      </w:pPr>
      <w:r w:rsidRPr="005945CA">
        <w:rPr>
          <w:rFonts w:ascii="Arial" w:hAnsi="Arial" w:cs="Arial"/>
          <w:color w:val="000000" w:themeColor="text1"/>
          <w:sz w:val="22"/>
        </w:rPr>
        <w:t>(Sister 1B)</w:t>
      </w:r>
    </w:p>
    <w:p w:rsidR="008F02F6" w:rsidRPr="005945CA" w:rsidRDefault="008F02F6" w:rsidP="008F02F6">
      <w:pPr>
        <w:spacing w:line="360" w:lineRule="auto"/>
        <w:ind w:left="567"/>
        <w:rPr>
          <w:rFonts w:ascii="Arial" w:hAnsi="Arial" w:cs="Arial"/>
          <w:color w:val="000000" w:themeColor="text1"/>
          <w:sz w:val="22"/>
        </w:rPr>
      </w:pPr>
    </w:p>
    <w:p w:rsidR="008F02F6" w:rsidRPr="005945CA" w:rsidRDefault="008F02F6" w:rsidP="008F02F6">
      <w:pPr>
        <w:spacing w:line="360" w:lineRule="auto"/>
        <w:ind w:left="567"/>
        <w:rPr>
          <w:rFonts w:ascii="Arial" w:hAnsi="Arial" w:cs="Arial"/>
          <w:color w:val="000000" w:themeColor="text1"/>
          <w:sz w:val="22"/>
        </w:rPr>
      </w:pPr>
      <w:r w:rsidRPr="005945CA">
        <w:rPr>
          <w:rFonts w:ascii="Arial" w:hAnsi="Arial" w:cs="Arial"/>
          <w:i/>
          <w:color w:val="000000" w:themeColor="text1"/>
          <w:sz w:val="22"/>
        </w:rPr>
        <w:t>“When you are in the numbers, the role is overwhelming because you still have to do everything else, you have your own patients, staff want you, relatives want you, other colleagues want you, you just want to hide under the desk because everyone wants you</w:t>
      </w:r>
      <w:r w:rsidR="00BC486C" w:rsidRPr="005945CA">
        <w:rPr>
          <w:rFonts w:ascii="Arial" w:hAnsi="Arial" w:cs="Arial"/>
          <w:i/>
          <w:color w:val="000000" w:themeColor="text1"/>
          <w:sz w:val="22"/>
        </w:rPr>
        <w:t>.</w:t>
      </w:r>
      <w:r w:rsidRPr="005945CA">
        <w:rPr>
          <w:rFonts w:ascii="Arial" w:hAnsi="Arial" w:cs="Arial"/>
          <w:i/>
          <w:color w:val="000000" w:themeColor="text1"/>
          <w:sz w:val="22"/>
        </w:rPr>
        <w:t>”</w:t>
      </w:r>
      <w:r w:rsidRPr="005945CA">
        <w:rPr>
          <w:rFonts w:ascii="Arial" w:hAnsi="Arial" w:cs="Arial"/>
          <w:color w:val="000000" w:themeColor="text1"/>
          <w:sz w:val="22"/>
        </w:rPr>
        <w:t xml:space="preserve"> </w:t>
      </w:r>
    </w:p>
    <w:p w:rsidR="008F02F6" w:rsidRPr="005945CA" w:rsidRDefault="008F02F6" w:rsidP="00A17762">
      <w:pPr>
        <w:spacing w:line="360" w:lineRule="auto"/>
        <w:ind w:left="7767" w:firstLine="153"/>
        <w:jc w:val="right"/>
        <w:rPr>
          <w:rFonts w:ascii="Arial" w:hAnsi="Arial" w:cs="Arial"/>
          <w:color w:val="000000" w:themeColor="text1"/>
          <w:sz w:val="22"/>
        </w:rPr>
      </w:pPr>
      <w:r w:rsidRPr="005945CA">
        <w:rPr>
          <w:rFonts w:ascii="Arial" w:hAnsi="Arial" w:cs="Arial"/>
          <w:color w:val="000000" w:themeColor="text1"/>
          <w:sz w:val="22"/>
        </w:rPr>
        <w:t>(Sister 2B)</w:t>
      </w:r>
    </w:p>
    <w:p w:rsidR="00BC486C" w:rsidRPr="005945CA" w:rsidRDefault="00BC486C" w:rsidP="008F02F6">
      <w:pPr>
        <w:spacing w:line="360" w:lineRule="auto"/>
        <w:ind w:left="7767" w:firstLine="153"/>
        <w:rPr>
          <w:rFonts w:ascii="Arial" w:hAnsi="Arial" w:cs="Arial"/>
          <w:color w:val="000000" w:themeColor="text1"/>
          <w:sz w:val="22"/>
        </w:rPr>
      </w:pPr>
    </w:p>
    <w:p w:rsidR="008F02F6" w:rsidRPr="005945CA" w:rsidRDefault="008F02F6" w:rsidP="008F02F6">
      <w:pPr>
        <w:spacing w:line="360" w:lineRule="auto"/>
        <w:rPr>
          <w:rFonts w:ascii="Arial" w:hAnsi="Arial" w:cs="Arial"/>
          <w:color w:val="000000" w:themeColor="text1"/>
          <w:sz w:val="22"/>
        </w:rPr>
      </w:pPr>
      <w:r w:rsidRPr="005945CA">
        <w:rPr>
          <w:rFonts w:ascii="Arial" w:hAnsi="Arial" w:cs="Arial"/>
          <w:color w:val="000000" w:themeColor="text1"/>
          <w:sz w:val="22"/>
        </w:rPr>
        <w:t xml:space="preserve">In the </w:t>
      </w:r>
      <w:r w:rsidR="0033329A" w:rsidRPr="005945CA">
        <w:rPr>
          <w:rFonts w:ascii="Arial" w:hAnsi="Arial" w:cs="Arial"/>
          <w:color w:val="000000" w:themeColor="text1"/>
          <w:sz w:val="22"/>
        </w:rPr>
        <w:t xml:space="preserve">post-supervisory </w:t>
      </w:r>
      <w:r w:rsidRPr="005945CA">
        <w:rPr>
          <w:rFonts w:ascii="Arial" w:hAnsi="Arial" w:cs="Arial"/>
          <w:color w:val="000000" w:themeColor="text1"/>
          <w:sz w:val="22"/>
        </w:rPr>
        <w:t xml:space="preserve">interviews, the ward sisters continued to describe competing demands, and in three of the five case studies the ward sisters described an initial increase in demands as a result of lack of clarity in relation to their supervisory time. </w:t>
      </w:r>
    </w:p>
    <w:p w:rsidR="008F02F6" w:rsidRPr="005945CA" w:rsidRDefault="008F02F6" w:rsidP="008F02F6">
      <w:pPr>
        <w:spacing w:line="360" w:lineRule="auto"/>
        <w:rPr>
          <w:rFonts w:ascii="Arial" w:hAnsi="Arial" w:cs="Arial"/>
          <w:color w:val="000000" w:themeColor="text1"/>
          <w:sz w:val="22"/>
        </w:rPr>
      </w:pPr>
    </w:p>
    <w:p w:rsidR="008F02F6" w:rsidRPr="005945CA" w:rsidRDefault="008F02F6" w:rsidP="008F02F6">
      <w:pPr>
        <w:spacing w:line="360" w:lineRule="auto"/>
        <w:ind w:left="567"/>
        <w:rPr>
          <w:rFonts w:ascii="Arial" w:hAnsi="Arial" w:cs="Arial"/>
          <w:i/>
          <w:color w:val="000000" w:themeColor="text1"/>
          <w:sz w:val="22"/>
        </w:rPr>
      </w:pPr>
      <w:r w:rsidRPr="005945CA">
        <w:rPr>
          <w:rFonts w:ascii="Arial" w:hAnsi="Arial" w:cs="Arial"/>
          <w:i/>
          <w:color w:val="000000" w:themeColor="text1"/>
          <w:sz w:val="22"/>
        </w:rPr>
        <w:t>“I had to keep explaining what being supervisory meant; it didn’t mean I now had loads of free time”</w:t>
      </w:r>
    </w:p>
    <w:p w:rsidR="008F02F6" w:rsidRPr="005945CA" w:rsidRDefault="008F02F6" w:rsidP="00A17762">
      <w:pPr>
        <w:spacing w:line="360" w:lineRule="auto"/>
        <w:ind w:left="7767" w:firstLine="153"/>
        <w:jc w:val="right"/>
        <w:rPr>
          <w:rFonts w:ascii="Arial" w:hAnsi="Arial" w:cs="Arial"/>
          <w:color w:val="000000" w:themeColor="text1"/>
          <w:sz w:val="22"/>
        </w:rPr>
      </w:pPr>
      <w:r w:rsidRPr="005945CA">
        <w:rPr>
          <w:rFonts w:ascii="Arial" w:hAnsi="Arial" w:cs="Arial"/>
          <w:i/>
          <w:color w:val="000000" w:themeColor="text1"/>
          <w:sz w:val="22"/>
        </w:rPr>
        <w:t xml:space="preserve"> </w:t>
      </w:r>
      <w:r w:rsidRPr="005945CA">
        <w:rPr>
          <w:rFonts w:ascii="Arial" w:hAnsi="Arial" w:cs="Arial"/>
          <w:color w:val="000000" w:themeColor="text1"/>
          <w:sz w:val="22"/>
        </w:rPr>
        <w:t>(Sister 2A)</w:t>
      </w:r>
    </w:p>
    <w:p w:rsidR="008F53BD" w:rsidRPr="005945CA" w:rsidRDefault="008F53BD" w:rsidP="008F02F6">
      <w:pPr>
        <w:spacing w:line="360" w:lineRule="auto"/>
        <w:ind w:left="7767" w:firstLine="153"/>
        <w:rPr>
          <w:rFonts w:ascii="Arial" w:hAnsi="Arial" w:cs="Arial"/>
          <w:color w:val="000000" w:themeColor="text1"/>
          <w:sz w:val="22"/>
        </w:rPr>
      </w:pPr>
    </w:p>
    <w:p w:rsidR="008F02F6" w:rsidRPr="005945CA" w:rsidRDefault="008F02F6" w:rsidP="008F02F6">
      <w:pPr>
        <w:spacing w:line="360" w:lineRule="auto"/>
        <w:ind w:left="567"/>
        <w:rPr>
          <w:rFonts w:ascii="Arial" w:hAnsi="Arial" w:cs="Arial"/>
          <w:color w:val="000000" w:themeColor="text1"/>
          <w:sz w:val="22"/>
        </w:rPr>
      </w:pPr>
      <w:r w:rsidRPr="005945CA">
        <w:rPr>
          <w:rFonts w:ascii="Arial" w:hAnsi="Arial" w:cs="Arial"/>
          <w:i/>
          <w:color w:val="000000" w:themeColor="text1"/>
          <w:sz w:val="22"/>
        </w:rPr>
        <w:t>“Several times managers would say to me, you</w:t>
      </w:r>
      <w:r w:rsidR="00BC486C" w:rsidRPr="005945CA">
        <w:rPr>
          <w:rFonts w:ascii="Arial" w:hAnsi="Arial" w:cs="Arial"/>
          <w:i/>
          <w:color w:val="000000" w:themeColor="text1"/>
          <w:sz w:val="22"/>
        </w:rPr>
        <w:t>’</w:t>
      </w:r>
      <w:r w:rsidRPr="005945CA">
        <w:rPr>
          <w:rFonts w:ascii="Arial" w:hAnsi="Arial" w:cs="Arial"/>
          <w:i/>
          <w:color w:val="000000" w:themeColor="text1"/>
          <w:sz w:val="22"/>
        </w:rPr>
        <w:t>r</w:t>
      </w:r>
      <w:r w:rsidR="00BC486C" w:rsidRPr="005945CA">
        <w:rPr>
          <w:rFonts w:ascii="Arial" w:hAnsi="Arial" w:cs="Arial"/>
          <w:i/>
          <w:color w:val="000000" w:themeColor="text1"/>
          <w:sz w:val="22"/>
        </w:rPr>
        <w:t>e</w:t>
      </w:r>
      <w:r w:rsidRPr="005945CA">
        <w:rPr>
          <w:rFonts w:ascii="Arial" w:hAnsi="Arial" w:cs="Arial"/>
          <w:i/>
          <w:color w:val="000000" w:themeColor="text1"/>
          <w:sz w:val="22"/>
        </w:rPr>
        <w:t xml:space="preserve"> extra to the</w:t>
      </w:r>
      <w:r w:rsidR="00BC486C" w:rsidRPr="005945CA">
        <w:rPr>
          <w:rFonts w:ascii="Arial" w:hAnsi="Arial" w:cs="Arial"/>
          <w:i/>
          <w:color w:val="000000" w:themeColor="text1"/>
          <w:sz w:val="22"/>
        </w:rPr>
        <w:t xml:space="preserve"> numbers now, you can do this. I</w:t>
      </w:r>
      <w:r w:rsidRPr="005945CA">
        <w:rPr>
          <w:rFonts w:ascii="Arial" w:hAnsi="Arial" w:cs="Arial"/>
          <w:i/>
          <w:color w:val="000000" w:themeColor="text1"/>
          <w:sz w:val="22"/>
        </w:rPr>
        <w:t>t was challenging explaining I wasn’t free</w:t>
      </w:r>
      <w:r w:rsidR="00BC486C" w:rsidRPr="005945CA">
        <w:rPr>
          <w:rFonts w:ascii="Arial" w:hAnsi="Arial" w:cs="Arial"/>
          <w:i/>
          <w:color w:val="000000" w:themeColor="text1"/>
          <w:sz w:val="22"/>
        </w:rPr>
        <w:t>.</w:t>
      </w:r>
      <w:r w:rsidRPr="005945CA">
        <w:rPr>
          <w:rFonts w:ascii="Arial" w:hAnsi="Arial" w:cs="Arial"/>
          <w:i/>
          <w:color w:val="000000" w:themeColor="text1"/>
          <w:sz w:val="22"/>
        </w:rPr>
        <w:t xml:space="preserve"> I was working with new staff or planning things for the ward team or my patients</w:t>
      </w:r>
      <w:r w:rsidR="00BC486C" w:rsidRPr="005945CA">
        <w:rPr>
          <w:rFonts w:ascii="Arial" w:hAnsi="Arial" w:cs="Arial"/>
          <w:i/>
          <w:color w:val="000000" w:themeColor="text1"/>
          <w:sz w:val="22"/>
        </w:rPr>
        <w:t>.</w:t>
      </w:r>
      <w:r w:rsidRPr="005945CA">
        <w:rPr>
          <w:rFonts w:ascii="Arial" w:hAnsi="Arial" w:cs="Arial"/>
          <w:i/>
          <w:color w:val="000000" w:themeColor="text1"/>
          <w:sz w:val="22"/>
        </w:rPr>
        <w:t>”</w:t>
      </w:r>
      <w:r w:rsidRPr="005945CA">
        <w:rPr>
          <w:rFonts w:ascii="Arial" w:hAnsi="Arial" w:cs="Arial"/>
          <w:color w:val="000000" w:themeColor="text1"/>
          <w:sz w:val="22"/>
        </w:rPr>
        <w:t xml:space="preserve"> </w:t>
      </w:r>
    </w:p>
    <w:p w:rsidR="008F02F6" w:rsidRPr="005945CA" w:rsidRDefault="008F02F6" w:rsidP="00A17762">
      <w:pPr>
        <w:spacing w:line="360" w:lineRule="auto"/>
        <w:ind w:left="7767" w:firstLine="153"/>
        <w:jc w:val="right"/>
        <w:rPr>
          <w:rFonts w:ascii="Arial" w:hAnsi="Arial" w:cs="Arial"/>
          <w:color w:val="000000" w:themeColor="text1"/>
          <w:sz w:val="22"/>
        </w:rPr>
      </w:pPr>
      <w:r w:rsidRPr="005945CA">
        <w:rPr>
          <w:rFonts w:ascii="Arial" w:hAnsi="Arial" w:cs="Arial"/>
          <w:color w:val="000000" w:themeColor="text1"/>
          <w:sz w:val="22"/>
        </w:rPr>
        <w:t>(Sister 4A)</w:t>
      </w:r>
    </w:p>
    <w:p w:rsidR="008F02F6" w:rsidRPr="005945CA" w:rsidRDefault="008F02F6" w:rsidP="008F02F6">
      <w:pPr>
        <w:spacing w:line="360" w:lineRule="auto"/>
        <w:ind w:left="7767" w:firstLine="153"/>
        <w:rPr>
          <w:rFonts w:ascii="Arial" w:hAnsi="Arial" w:cs="Arial"/>
          <w:color w:val="000000" w:themeColor="text1"/>
          <w:sz w:val="22"/>
        </w:rPr>
      </w:pPr>
    </w:p>
    <w:p w:rsidR="008F02F6" w:rsidRPr="005945CA" w:rsidRDefault="008F02F6" w:rsidP="008F02F6">
      <w:pPr>
        <w:spacing w:line="360" w:lineRule="auto"/>
        <w:rPr>
          <w:rFonts w:ascii="Arial" w:hAnsi="Arial" w:cs="Arial"/>
          <w:color w:val="000000" w:themeColor="text1"/>
          <w:sz w:val="22"/>
        </w:rPr>
      </w:pPr>
      <w:r w:rsidRPr="005945CA">
        <w:rPr>
          <w:rFonts w:ascii="Arial" w:hAnsi="Arial" w:cs="Arial"/>
          <w:color w:val="000000" w:themeColor="text1"/>
          <w:sz w:val="22"/>
        </w:rPr>
        <w:t>They did however describe how over time, as they were allowed to embrace the new role</w:t>
      </w:r>
      <w:r w:rsidR="00A17762" w:rsidRPr="005945CA">
        <w:rPr>
          <w:rFonts w:ascii="Arial" w:hAnsi="Arial" w:cs="Arial"/>
          <w:color w:val="000000" w:themeColor="text1"/>
          <w:sz w:val="22"/>
        </w:rPr>
        <w:t xml:space="preserve">, </w:t>
      </w:r>
      <w:r w:rsidRPr="005945CA">
        <w:rPr>
          <w:rFonts w:ascii="Arial" w:hAnsi="Arial" w:cs="Arial"/>
          <w:color w:val="000000" w:themeColor="text1"/>
          <w:sz w:val="22"/>
        </w:rPr>
        <w:t xml:space="preserve">they were able to gain better support in managing the daily challenges in a better way. </w:t>
      </w:r>
    </w:p>
    <w:p w:rsidR="008F02F6" w:rsidRPr="005945CA" w:rsidRDefault="008F02F6" w:rsidP="008F02F6">
      <w:pPr>
        <w:spacing w:line="360" w:lineRule="auto"/>
        <w:rPr>
          <w:rFonts w:ascii="Arial" w:hAnsi="Arial" w:cs="Arial"/>
          <w:color w:val="000000" w:themeColor="text1"/>
          <w:sz w:val="22"/>
        </w:rPr>
      </w:pPr>
    </w:p>
    <w:p w:rsidR="008F02F6" w:rsidRPr="005945CA" w:rsidRDefault="008F02F6" w:rsidP="008F02F6">
      <w:pPr>
        <w:spacing w:line="360" w:lineRule="auto"/>
        <w:ind w:left="567"/>
        <w:rPr>
          <w:rFonts w:ascii="Arial" w:hAnsi="Arial" w:cs="Arial"/>
          <w:i/>
          <w:color w:val="000000" w:themeColor="text1"/>
          <w:sz w:val="22"/>
        </w:rPr>
      </w:pPr>
      <w:r w:rsidRPr="005945CA">
        <w:rPr>
          <w:rFonts w:ascii="Arial" w:hAnsi="Arial" w:cs="Arial"/>
          <w:i/>
          <w:color w:val="000000" w:themeColor="text1"/>
          <w:sz w:val="22"/>
        </w:rPr>
        <w:t xml:space="preserve">“As I got more into the new routine I was able to show improvements in </w:t>
      </w:r>
      <w:r w:rsidR="00A17762" w:rsidRPr="005945CA">
        <w:rPr>
          <w:rFonts w:ascii="Arial" w:hAnsi="Arial" w:cs="Arial"/>
          <w:i/>
          <w:color w:val="000000" w:themeColor="text1"/>
          <w:sz w:val="22"/>
        </w:rPr>
        <w:t>how flow was going on my ward. P</w:t>
      </w:r>
      <w:r w:rsidRPr="005945CA">
        <w:rPr>
          <w:rFonts w:ascii="Arial" w:hAnsi="Arial" w:cs="Arial"/>
          <w:i/>
          <w:color w:val="000000" w:themeColor="text1"/>
          <w:sz w:val="22"/>
        </w:rPr>
        <w:t>eople could see I was in control so they stopped hassling me so much</w:t>
      </w:r>
      <w:r w:rsidR="00BC486C" w:rsidRPr="005945CA">
        <w:rPr>
          <w:rFonts w:ascii="Arial" w:hAnsi="Arial" w:cs="Arial"/>
          <w:i/>
          <w:color w:val="000000" w:themeColor="text1"/>
          <w:sz w:val="22"/>
        </w:rPr>
        <w:t>.</w:t>
      </w:r>
      <w:r w:rsidRPr="005945CA">
        <w:rPr>
          <w:rFonts w:ascii="Arial" w:hAnsi="Arial" w:cs="Arial"/>
          <w:i/>
          <w:color w:val="000000" w:themeColor="text1"/>
          <w:sz w:val="22"/>
        </w:rPr>
        <w:t xml:space="preserve">” </w:t>
      </w:r>
    </w:p>
    <w:p w:rsidR="008F02F6" w:rsidRPr="005945CA" w:rsidRDefault="008F02F6" w:rsidP="00A17762">
      <w:pPr>
        <w:spacing w:line="360" w:lineRule="auto"/>
        <w:ind w:left="7767" w:firstLine="153"/>
        <w:jc w:val="right"/>
        <w:rPr>
          <w:rFonts w:ascii="Arial" w:hAnsi="Arial" w:cs="Arial"/>
          <w:color w:val="000000" w:themeColor="text1"/>
          <w:sz w:val="22"/>
        </w:rPr>
      </w:pPr>
      <w:r w:rsidRPr="005945CA">
        <w:rPr>
          <w:rFonts w:ascii="Arial" w:hAnsi="Arial" w:cs="Arial"/>
          <w:color w:val="000000" w:themeColor="text1"/>
          <w:sz w:val="22"/>
        </w:rPr>
        <w:t>(Sister 2A)</w:t>
      </w:r>
    </w:p>
    <w:p w:rsidR="00BC486C" w:rsidRPr="005945CA" w:rsidRDefault="00BC486C" w:rsidP="008F02F6">
      <w:pPr>
        <w:spacing w:line="360" w:lineRule="auto"/>
        <w:ind w:left="7767" w:firstLine="153"/>
        <w:rPr>
          <w:rFonts w:ascii="Arial" w:hAnsi="Arial" w:cs="Arial"/>
          <w:i/>
          <w:color w:val="000000" w:themeColor="text1"/>
          <w:sz w:val="22"/>
        </w:rPr>
      </w:pPr>
    </w:p>
    <w:p w:rsidR="008F02F6" w:rsidRPr="005945CA" w:rsidRDefault="008F02F6" w:rsidP="008F02F6">
      <w:pPr>
        <w:spacing w:line="360" w:lineRule="auto"/>
        <w:ind w:left="567"/>
        <w:rPr>
          <w:rFonts w:ascii="Arial" w:hAnsi="Arial" w:cs="Arial"/>
          <w:color w:val="000000" w:themeColor="text1"/>
          <w:sz w:val="22"/>
        </w:rPr>
      </w:pPr>
      <w:r w:rsidRPr="005945CA">
        <w:rPr>
          <w:rFonts w:ascii="Arial" w:hAnsi="Arial" w:cs="Arial"/>
          <w:i/>
          <w:color w:val="000000" w:themeColor="text1"/>
          <w:sz w:val="22"/>
        </w:rPr>
        <w:t xml:space="preserve">“It is still difficult at times, everyone thinks being supervisory means you can drop everything at any time and </w:t>
      </w:r>
      <w:r w:rsidR="00BC486C" w:rsidRPr="005945CA">
        <w:rPr>
          <w:rFonts w:ascii="Arial" w:hAnsi="Arial" w:cs="Arial"/>
          <w:i/>
          <w:color w:val="000000" w:themeColor="text1"/>
          <w:sz w:val="22"/>
        </w:rPr>
        <w:t>do something else.</w:t>
      </w:r>
      <w:r w:rsidRPr="005945CA">
        <w:rPr>
          <w:rFonts w:ascii="Arial" w:hAnsi="Arial" w:cs="Arial"/>
          <w:i/>
          <w:color w:val="000000" w:themeColor="text1"/>
          <w:sz w:val="22"/>
        </w:rPr>
        <w:t xml:space="preserve"> </w:t>
      </w:r>
      <w:r w:rsidR="00BC486C" w:rsidRPr="005945CA">
        <w:rPr>
          <w:rFonts w:ascii="Arial" w:hAnsi="Arial" w:cs="Arial"/>
          <w:i/>
          <w:color w:val="000000" w:themeColor="text1"/>
          <w:sz w:val="22"/>
        </w:rPr>
        <w:t>It’s</w:t>
      </w:r>
      <w:r w:rsidRPr="005945CA">
        <w:rPr>
          <w:rFonts w:ascii="Arial" w:hAnsi="Arial" w:cs="Arial"/>
          <w:i/>
          <w:color w:val="000000" w:themeColor="text1"/>
          <w:sz w:val="22"/>
        </w:rPr>
        <w:t xml:space="preserve"> not fully understood yet what our role is</w:t>
      </w:r>
      <w:r w:rsidR="00BC486C" w:rsidRPr="005945CA">
        <w:rPr>
          <w:rFonts w:ascii="Arial" w:hAnsi="Arial" w:cs="Arial"/>
          <w:i/>
          <w:color w:val="000000" w:themeColor="text1"/>
          <w:sz w:val="22"/>
        </w:rPr>
        <w:t>.</w:t>
      </w:r>
      <w:r w:rsidRPr="005945CA">
        <w:rPr>
          <w:rFonts w:ascii="Arial" w:hAnsi="Arial" w:cs="Arial"/>
          <w:i/>
          <w:color w:val="000000" w:themeColor="text1"/>
          <w:sz w:val="22"/>
        </w:rPr>
        <w:t>”</w:t>
      </w:r>
      <w:r w:rsidRPr="005945CA">
        <w:rPr>
          <w:rFonts w:ascii="Arial" w:hAnsi="Arial" w:cs="Arial"/>
          <w:color w:val="000000" w:themeColor="text1"/>
          <w:sz w:val="22"/>
        </w:rPr>
        <w:t xml:space="preserve"> </w:t>
      </w:r>
    </w:p>
    <w:p w:rsidR="008F02F6" w:rsidRPr="005945CA" w:rsidRDefault="008F02F6" w:rsidP="00A17762">
      <w:pPr>
        <w:spacing w:line="360" w:lineRule="auto"/>
        <w:ind w:left="7767" w:firstLine="153"/>
        <w:jc w:val="right"/>
        <w:rPr>
          <w:rFonts w:ascii="Arial" w:hAnsi="Arial" w:cs="Arial"/>
          <w:color w:val="000000" w:themeColor="text1"/>
          <w:sz w:val="22"/>
        </w:rPr>
      </w:pPr>
      <w:r w:rsidRPr="005945CA">
        <w:rPr>
          <w:rFonts w:ascii="Arial" w:hAnsi="Arial" w:cs="Arial"/>
          <w:color w:val="000000" w:themeColor="text1"/>
          <w:sz w:val="22"/>
        </w:rPr>
        <w:t>(Sister 4A)</w:t>
      </w:r>
    </w:p>
    <w:p w:rsidR="00BC486C" w:rsidRPr="005945CA" w:rsidRDefault="00BC486C" w:rsidP="008F02F6">
      <w:pPr>
        <w:spacing w:line="360" w:lineRule="auto"/>
        <w:ind w:left="7767" w:firstLine="153"/>
        <w:rPr>
          <w:rFonts w:ascii="Arial" w:hAnsi="Arial" w:cs="Arial"/>
          <w:color w:val="000000" w:themeColor="text1"/>
          <w:sz w:val="22"/>
        </w:rPr>
      </w:pPr>
    </w:p>
    <w:p w:rsidR="008F02F6" w:rsidRPr="005945CA" w:rsidRDefault="008F02F6" w:rsidP="008F02F6">
      <w:pPr>
        <w:spacing w:line="360" w:lineRule="auto"/>
        <w:ind w:left="567"/>
        <w:rPr>
          <w:rFonts w:ascii="Arial" w:hAnsi="Arial" w:cs="Arial"/>
          <w:color w:val="000000" w:themeColor="text1"/>
          <w:sz w:val="22"/>
        </w:rPr>
      </w:pPr>
      <w:r w:rsidRPr="005945CA">
        <w:rPr>
          <w:rFonts w:ascii="Arial" w:hAnsi="Arial" w:cs="Arial"/>
          <w:i/>
          <w:color w:val="000000" w:themeColor="text1"/>
          <w:sz w:val="22"/>
        </w:rPr>
        <w:t>“It is still really upsetting that as soon as the numbers are low, the first thing the matrons look at is who is supervisory an</w:t>
      </w:r>
      <w:r w:rsidR="00A17762" w:rsidRPr="005945CA">
        <w:rPr>
          <w:rFonts w:ascii="Arial" w:hAnsi="Arial" w:cs="Arial"/>
          <w:i/>
          <w:color w:val="000000" w:themeColor="text1"/>
          <w:sz w:val="22"/>
        </w:rPr>
        <w:t>d you are back in the numbers. I</w:t>
      </w:r>
      <w:r w:rsidRPr="005945CA">
        <w:rPr>
          <w:rFonts w:ascii="Arial" w:hAnsi="Arial" w:cs="Arial"/>
          <w:i/>
          <w:color w:val="000000" w:themeColor="text1"/>
          <w:sz w:val="22"/>
        </w:rPr>
        <w:t>t’s such a shame as when we aren’t in the numbers things work so much better but it’s the balance of who is there to do the patient care</w:t>
      </w:r>
      <w:r w:rsidR="00BC486C" w:rsidRPr="005945CA">
        <w:rPr>
          <w:rFonts w:ascii="Arial" w:hAnsi="Arial" w:cs="Arial"/>
          <w:i/>
          <w:color w:val="000000" w:themeColor="text1"/>
          <w:sz w:val="22"/>
        </w:rPr>
        <w:t>.</w:t>
      </w:r>
      <w:r w:rsidRPr="005945CA">
        <w:rPr>
          <w:rFonts w:ascii="Arial" w:hAnsi="Arial" w:cs="Arial"/>
          <w:i/>
          <w:color w:val="000000" w:themeColor="text1"/>
          <w:sz w:val="22"/>
        </w:rPr>
        <w:t>”</w:t>
      </w:r>
      <w:r w:rsidRPr="005945CA">
        <w:rPr>
          <w:rFonts w:ascii="Arial" w:hAnsi="Arial" w:cs="Arial"/>
          <w:color w:val="000000" w:themeColor="text1"/>
          <w:sz w:val="22"/>
        </w:rPr>
        <w:t xml:space="preserve"> </w:t>
      </w:r>
    </w:p>
    <w:p w:rsidR="008F02F6" w:rsidRPr="005945CA" w:rsidRDefault="008F02F6" w:rsidP="00A17762">
      <w:pPr>
        <w:spacing w:line="360" w:lineRule="auto"/>
        <w:ind w:left="7767" w:firstLine="153"/>
        <w:jc w:val="right"/>
        <w:rPr>
          <w:rFonts w:ascii="Arial" w:hAnsi="Arial" w:cs="Arial"/>
          <w:color w:val="000000" w:themeColor="text1"/>
          <w:sz w:val="22"/>
        </w:rPr>
      </w:pPr>
      <w:r w:rsidRPr="005945CA">
        <w:rPr>
          <w:rFonts w:ascii="Arial" w:hAnsi="Arial" w:cs="Arial"/>
          <w:color w:val="000000" w:themeColor="text1"/>
          <w:sz w:val="22"/>
        </w:rPr>
        <w:t xml:space="preserve">(Sister </w:t>
      </w:r>
      <w:r w:rsidR="00505227" w:rsidRPr="005945CA">
        <w:rPr>
          <w:rFonts w:ascii="Arial" w:hAnsi="Arial" w:cs="Arial"/>
          <w:color w:val="000000" w:themeColor="text1"/>
          <w:sz w:val="22"/>
        </w:rPr>
        <w:t>3</w:t>
      </w:r>
      <w:r w:rsidRPr="005945CA">
        <w:rPr>
          <w:rFonts w:ascii="Arial" w:hAnsi="Arial" w:cs="Arial"/>
          <w:color w:val="000000" w:themeColor="text1"/>
          <w:sz w:val="22"/>
        </w:rPr>
        <w:t>A)</w:t>
      </w:r>
    </w:p>
    <w:p w:rsidR="00BC486C" w:rsidRPr="005945CA" w:rsidRDefault="00BC486C" w:rsidP="008F02F6">
      <w:pPr>
        <w:spacing w:line="360" w:lineRule="auto"/>
        <w:ind w:left="7767" w:firstLine="153"/>
        <w:rPr>
          <w:rFonts w:ascii="Arial" w:hAnsi="Arial" w:cs="Arial"/>
          <w:color w:val="000000" w:themeColor="text1"/>
          <w:sz w:val="22"/>
        </w:rPr>
      </w:pPr>
    </w:p>
    <w:p w:rsidR="008F02F6" w:rsidRPr="005945CA" w:rsidRDefault="008F02F6" w:rsidP="008F02F6">
      <w:pPr>
        <w:spacing w:after="240" w:line="360" w:lineRule="auto"/>
        <w:rPr>
          <w:rFonts w:ascii="Arial" w:hAnsi="Arial" w:cs="Arial"/>
          <w:color w:val="000000" w:themeColor="text1"/>
          <w:sz w:val="22"/>
        </w:rPr>
      </w:pPr>
      <w:r w:rsidRPr="005945CA">
        <w:rPr>
          <w:rFonts w:ascii="Arial" w:hAnsi="Arial" w:cs="Arial"/>
          <w:color w:val="000000" w:themeColor="text1"/>
          <w:sz w:val="22"/>
        </w:rPr>
        <w:t>Within this theme it was clear that the issue of competing demands remains a si</w:t>
      </w:r>
      <w:r w:rsidR="00BC486C" w:rsidRPr="005945CA">
        <w:rPr>
          <w:rFonts w:ascii="Arial" w:hAnsi="Arial" w:cs="Arial"/>
          <w:color w:val="000000" w:themeColor="text1"/>
          <w:sz w:val="22"/>
        </w:rPr>
        <w:t>gnificant challenge to the ward sisters. P</w:t>
      </w:r>
      <w:r w:rsidRPr="005945CA">
        <w:rPr>
          <w:rFonts w:ascii="Arial" w:hAnsi="Arial" w:cs="Arial"/>
          <w:color w:val="000000" w:themeColor="text1"/>
          <w:sz w:val="22"/>
        </w:rPr>
        <w:t xml:space="preserve">rior to their change in supervisory status they balanced one set of challenges mainly looking after their own caseload alongside supporting their team. </w:t>
      </w:r>
      <w:r w:rsidR="0033329A" w:rsidRPr="005945CA">
        <w:rPr>
          <w:rFonts w:ascii="Arial" w:hAnsi="Arial" w:cs="Arial"/>
          <w:color w:val="000000" w:themeColor="text1"/>
          <w:sz w:val="22"/>
        </w:rPr>
        <w:t>Post-</w:t>
      </w:r>
      <w:r w:rsidR="0033329A" w:rsidRPr="005945CA">
        <w:rPr>
          <w:rFonts w:ascii="Arial" w:hAnsi="Arial" w:cs="Arial"/>
          <w:color w:val="000000" w:themeColor="text1"/>
          <w:sz w:val="22"/>
        </w:rPr>
        <w:lastRenderedPageBreak/>
        <w:t xml:space="preserve">supervisory </w:t>
      </w:r>
      <w:r w:rsidRPr="005945CA">
        <w:rPr>
          <w:rFonts w:ascii="Arial" w:hAnsi="Arial" w:cs="Arial"/>
          <w:color w:val="000000" w:themeColor="text1"/>
          <w:sz w:val="22"/>
        </w:rPr>
        <w:t xml:space="preserve">status they appeared to be facing additional requests </w:t>
      </w:r>
      <w:r w:rsidR="00BC486C" w:rsidRPr="005945CA">
        <w:rPr>
          <w:rFonts w:ascii="Arial" w:hAnsi="Arial" w:cs="Arial"/>
          <w:color w:val="000000" w:themeColor="text1"/>
          <w:sz w:val="22"/>
        </w:rPr>
        <w:t>for</w:t>
      </w:r>
      <w:r w:rsidRPr="005945CA">
        <w:rPr>
          <w:rFonts w:ascii="Arial" w:hAnsi="Arial" w:cs="Arial"/>
          <w:color w:val="000000" w:themeColor="text1"/>
          <w:sz w:val="22"/>
        </w:rPr>
        <w:t xml:space="preserve"> wider managerial roles as a result of a perception that they were now in possession of more time.</w:t>
      </w:r>
    </w:p>
    <w:p w:rsidR="008F02F6" w:rsidRPr="005945CA" w:rsidRDefault="0012106D" w:rsidP="00FC3A82">
      <w:pPr>
        <w:pStyle w:val="Heading3"/>
        <w:rPr>
          <w:color w:val="000000" w:themeColor="text1"/>
        </w:rPr>
      </w:pPr>
      <w:r w:rsidRPr="005945CA">
        <w:rPr>
          <w:color w:val="000000" w:themeColor="text1"/>
        </w:rPr>
        <w:t>4.3.2.3</w:t>
      </w:r>
      <w:r w:rsidR="008F02F6" w:rsidRPr="005945CA">
        <w:rPr>
          <w:color w:val="000000" w:themeColor="text1"/>
        </w:rPr>
        <w:t xml:space="preserve"> Becoming </w:t>
      </w:r>
      <w:r w:rsidR="00892817" w:rsidRPr="005945CA">
        <w:rPr>
          <w:color w:val="000000" w:themeColor="text1"/>
        </w:rPr>
        <w:t>e</w:t>
      </w:r>
      <w:r w:rsidR="008F02F6" w:rsidRPr="005945CA">
        <w:rPr>
          <w:color w:val="000000" w:themeColor="text1"/>
        </w:rPr>
        <w:t>mpowered</w:t>
      </w:r>
    </w:p>
    <w:p w:rsidR="008F02F6" w:rsidRPr="005945CA" w:rsidRDefault="008F02F6" w:rsidP="008F02F6">
      <w:pPr>
        <w:spacing w:after="240" w:line="360" w:lineRule="auto"/>
        <w:rPr>
          <w:rFonts w:ascii="Arial" w:hAnsi="Arial" w:cs="Arial"/>
          <w:color w:val="000000" w:themeColor="text1"/>
          <w:sz w:val="22"/>
        </w:rPr>
      </w:pPr>
      <w:r w:rsidRPr="005945CA">
        <w:rPr>
          <w:rFonts w:ascii="Arial" w:hAnsi="Arial" w:cs="Arial"/>
          <w:color w:val="000000" w:themeColor="text1"/>
          <w:sz w:val="22"/>
        </w:rPr>
        <w:t xml:space="preserve">All participants used the term empowerment in their </w:t>
      </w:r>
      <w:r w:rsidR="0033329A" w:rsidRPr="005945CA">
        <w:rPr>
          <w:rFonts w:ascii="Arial" w:hAnsi="Arial" w:cs="Arial"/>
          <w:color w:val="000000" w:themeColor="text1"/>
          <w:sz w:val="22"/>
        </w:rPr>
        <w:t xml:space="preserve">post-supervisory </w:t>
      </w:r>
      <w:r w:rsidRPr="005945CA">
        <w:rPr>
          <w:rFonts w:ascii="Arial" w:hAnsi="Arial" w:cs="Arial"/>
          <w:color w:val="000000" w:themeColor="text1"/>
          <w:sz w:val="22"/>
        </w:rPr>
        <w:t>interviews. This was a stark contrast from the comments before the senior sister development programme and the introduction of supervisory status. Whilst all of the sisters had not yet achieved full 100% supervisory status they were very clearly articulating a change in their understanding of the ward sister role and how this was affected by any period of supervisory time. This was by far the most animated part of the interview process. A number of examples were identified within the interviews of how the ward sisters felt more empowered in their role.</w:t>
      </w:r>
    </w:p>
    <w:p w:rsidR="008F02F6" w:rsidRPr="005945CA" w:rsidRDefault="008F02F6" w:rsidP="008F02F6">
      <w:pPr>
        <w:spacing w:line="360" w:lineRule="auto"/>
        <w:ind w:left="567"/>
        <w:rPr>
          <w:rFonts w:ascii="Arial" w:hAnsi="Arial" w:cs="Arial"/>
          <w:i/>
          <w:color w:val="000000" w:themeColor="text1"/>
          <w:sz w:val="22"/>
        </w:rPr>
      </w:pPr>
      <w:r w:rsidRPr="005945CA">
        <w:rPr>
          <w:rFonts w:ascii="Arial" w:hAnsi="Arial" w:cs="Arial"/>
          <w:i/>
          <w:color w:val="000000" w:themeColor="text1"/>
          <w:sz w:val="22"/>
        </w:rPr>
        <w:t>“I had been working in isolation before the programme with no cross fertil</w:t>
      </w:r>
      <w:r w:rsidR="00BC486C" w:rsidRPr="005945CA">
        <w:rPr>
          <w:rFonts w:ascii="Arial" w:hAnsi="Arial" w:cs="Arial"/>
          <w:i/>
          <w:color w:val="000000" w:themeColor="text1"/>
          <w:sz w:val="22"/>
        </w:rPr>
        <w:t>isation with other ward sisters.</w:t>
      </w:r>
      <w:r w:rsidRPr="005945CA">
        <w:rPr>
          <w:rFonts w:ascii="Arial" w:hAnsi="Arial" w:cs="Arial"/>
          <w:i/>
          <w:color w:val="000000" w:themeColor="text1"/>
          <w:sz w:val="22"/>
        </w:rPr>
        <w:t xml:space="preserve"> I’ve had things in the pipeline for years that I have wanted to do but wasn’</w:t>
      </w:r>
      <w:r w:rsidR="00BC486C" w:rsidRPr="005945CA">
        <w:rPr>
          <w:rFonts w:ascii="Arial" w:hAnsi="Arial" w:cs="Arial"/>
          <w:i/>
          <w:color w:val="000000" w:themeColor="text1"/>
          <w:sz w:val="22"/>
        </w:rPr>
        <w:t>t sure how to move them forward.</w:t>
      </w:r>
      <w:r w:rsidRPr="005945CA">
        <w:rPr>
          <w:rFonts w:ascii="Arial" w:hAnsi="Arial" w:cs="Arial"/>
          <w:i/>
          <w:color w:val="000000" w:themeColor="text1"/>
          <w:sz w:val="22"/>
        </w:rPr>
        <w:t xml:space="preserve"> I’m doing that now with </w:t>
      </w:r>
      <w:r w:rsidR="00BC486C" w:rsidRPr="005945CA">
        <w:rPr>
          <w:rFonts w:ascii="Arial" w:hAnsi="Arial" w:cs="Arial"/>
          <w:i/>
          <w:color w:val="000000" w:themeColor="text1"/>
          <w:sz w:val="22"/>
        </w:rPr>
        <w:t>networking with other sisters.”</w:t>
      </w:r>
    </w:p>
    <w:p w:rsidR="008F02F6" w:rsidRPr="005945CA" w:rsidRDefault="008F02F6" w:rsidP="002B6D4D">
      <w:pPr>
        <w:spacing w:line="360" w:lineRule="auto"/>
        <w:ind w:left="7767" w:firstLine="153"/>
        <w:jc w:val="right"/>
        <w:rPr>
          <w:rFonts w:ascii="Arial" w:hAnsi="Arial" w:cs="Arial"/>
          <w:color w:val="000000" w:themeColor="text1"/>
          <w:sz w:val="22"/>
        </w:rPr>
      </w:pPr>
      <w:r w:rsidRPr="005945CA">
        <w:rPr>
          <w:rFonts w:ascii="Arial" w:hAnsi="Arial" w:cs="Arial"/>
          <w:color w:val="000000" w:themeColor="text1"/>
          <w:sz w:val="22"/>
        </w:rPr>
        <w:t>(Sister 1A)</w:t>
      </w:r>
    </w:p>
    <w:p w:rsidR="00BC486C" w:rsidRPr="005945CA" w:rsidRDefault="00BC486C" w:rsidP="008F02F6">
      <w:pPr>
        <w:spacing w:line="360" w:lineRule="auto"/>
        <w:ind w:left="7767" w:firstLine="153"/>
        <w:rPr>
          <w:rFonts w:ascii="Arial" w:hAnsi="Arial" w:cs="Arial"/>
          <w:i/>
          <w:color w:val="000000" w:themeColor="text1"/>
          <w:sz w:val="22"/>
        </w:rPr>
      </w:pPr>
    </w:p>
    <w:p w:rsidR="008F02F6" w:rsidRPr="005945CA" w:rsidRDefault="008F02F6" w:rsidP="008F02F6">
      <w:pPr>
        <w:spacing w:line="360" w:lineRule="auto"/>
        <w:ind w:left="567"/>
        <w:rPr>
          <w:rFonts w:ascii="Arial" w:hAnsi="Arial" w:cs="Arial"/>
          <w:color w:val="000000" w:themeColor="text1"/>
          <w:sz w:val="22"/>
        </w:rPr>
      </w:pPr>
      <w:r w:rsidRPr="005945CA">
        <w:rPr>
          <w:rFonts w:ascii="Arial" w:hAnsi="Arial" w:cs="Arial"/>
          <w:i/>
          <w:color w:val="000000" w:themeColor="text1"/>
          <w:sz w:val="22"/>
        </w:rPr>
        <w:t>“I feel we are more appreciated and more listened to and we do have a say and we can help</w:t>
      </w:r>
      <w:r w:rsidR="0044731B" w:rsidRPr="005945CA">
        <w:rPr>
          <w:rFonts w:ascii="Arial" w:hAnsi="Arial" w:cs="Arial"/>
          <w:i/>
          <w:color w:val="000000" w:themeColor="text1"/>
          <w:sz w:val="22"/>
        </w:rPr>
        <w:t xml:space="preserve"> with wider things to do with how the hospital is doing, not just our ward</w:t>
      </w:r>
      <w:r w:rsidR="00BC486C" w:rsidRPr="005945CA">
        <w:rPr>
          <w:rFonts w:ascii="Arial" w:hAnsi="Arial" w:cs="Arial"/>
          <w:i/>
          <w:color w:val="000000" w:themeColor="text1"/>
          <w:sz w:val="22"/>
        </w:rPr>
        <w:t>.</w:t>
      </w:r>
      <w:r w:rsidRPr="005945CA">
        <w:rPr>
          <w:rFonts w:ascii="Arial" w:hAnsi="Arial" w:cs="Arial"/>
          <w:i/>
          <w:color w:val="000000" w:themeColor="text1"/>
          <w:sz w:val="22"/>
        </w:rPr>
        <w:t>”</w:t>
      </w:r>
      <w:r w:rsidRPr="005945CA">
        <w:rPr>
          <w:rFonts w:ascii="Arial" w:hAnsi="Arial" w:cs="Arial"/>
          <w:color w:val="000000" w:themeColor="text1"/>
          <w:sz w:val="22"/>
        </w:rPr>
        <w:t xml:space="preserve"> </w:t>
      </w:r>
    </w:p>
    <w:p w:rsidR="008F02F6" w:rsidRPr="005945CA" w:rsidRDefault="008F02F6" w:rsidP="002B6D4D">
      <w:pPr>
        <w:spacing w:line="360" w:lineRule="auto"/>
        <w:ind w:left="7767" w:firstLine="153"/>
        <w:jc w:val="right"/>
        <w:rPr>
          <w:rFonts w:ascii="Arial" w:hAnsi="Arial" w:cs="Arial"/>
          <w:color w:val="000000" w:themeColor="text1"/>
          <w:sz w:val="22"/>
        </w:rPr>
      </w:pPr>
      <w:r w:rsidRPr="005945CA">
        <w:rPr>
          <w:rFonts w:ascii="Arial" w:hAnsi="Arial" w:cs="Arial"/>
          <w:color w:val="000000" w:themeColor="text1"/>
          <w:sz w:val="22"/>
        </w:rPr>
        <w:t>(Sister 3A)</w:t>
      </w:r>
    </w:p>
    <w:p w:rsidR="00BC486C" w:rsidRPr="005945CA" w:rsidRDefault="00BC486C" w:rsidP="008F02F6">
      <w:pPr>
        <w:spacing w:line="360" w:lineRule="auto"/>
        <w:ind w:left="7767" w:firstLine="153"/>
        <w:rPr>
          <w:rFonts w:ascii="Arial" w:hAnsi="Arial" w:cs="Arial"/>
          <w:color w:val="000000" w:themeColor="text1"/>
          <w:sz w:val="22"/>
        </w:rPr>
      </w:pPr>
    </w:p>
    <w:p w:rsidR="008F02F6" w:rsidRPr="005945CA" w:rsidRDefault="008F02F6" w:rsidP="008F02F6">
      <w:pPr>
        <w:spacing w:line="360" w:lineRule="auto"/>
        <w:ind w:left="567"/>
        <w:rPr>
          <w:rFonts w:ascii="Arial" w:hAnsi="Arial" w:cs="Arial"/>
          <w:color w:val="000000" w:themeColor="text1"/>
          <w:sz w:val="22"/>
        </w:rPr>
      </w:pPr>
      <w:r w:rsidRPr="005945CA">
        <w:rPr>
          <w:rFonts w:ascii="Arial" w:hAnsi="Arial" w:cs="Arial"/>
          <w:i/>
          <w:color w:val="000000" w:themeColor="text1"/>
          <w:sz w:val="22"/>
        </w:rPr>
        <w:t>“I feel empowered to have the conversations I need with my matron or my consultants so that I can have my say</w:t>
      </w:r>
      <w:r w:rsidR="00BC486C" w:rsidRPr="005945CA">
        <w:rPr>
          <w:rFonts w:ascii="Arial" w:hAnsi="Arial" w:cs="Arial"/>
          <w:i/>
          <w:color w:val="000000" w:themeColor="text1"/>
          <w:sz w:val="22"/>
        </w:rPr>
        <w:t>.</w:t>
      </w:r>
      <w:r w:rsidRPr="005945CA">
        <w:rPr>
          <w:rFonts w:ascii="Arial" w:hAnsi="Arial" w:cs="Arial"/>
          <w:i/>
          <w:color w:val="000000" w:themeColor="text1"/>
          <w:sz w:val="22"/>
        </w:rPr>
        <w:t>”</w:t>
      </w:r>
      <w:r w:rsidRPr="005945CA">
        <w:rPr>
          <w:rFonts w:ascii="Arial" w:hAnsi="Arial" w:cs="Arial"/>
          <w:color w:val="000000" w:themeColor="text1"/>
          <w:sz w:val="22"/>
        </w:rPr>
        <w:t xml:space="preserve"> </w:t>
      </w:r>
    </w:p>
    <w:p w:rsidR="008F02F6" w:rsidRPr="005945CA" w:rsidRDefault="008F02F6" w:rsidP="002B6D4D">
      <w:pPr>
        <w:spacing w:line="360" w:lineRule="auto"/>
        <w:ind w:left="7767" w:firstLine="153"/>
        <w:jc w:val="right"/>
        <w:rPr>
          <w:rFonts w:ascii="Arial" w:hAnsi="Arial" w:cs="Arial"/>
          <w:color w:val="000000" w:themeColor="text1"/>
          <w:sz w:val="22"/>
        </w:rPr>
      </w:pPr>
      <w:r w:rsidRPr="005945CA">
        <w:rPr>
          <w:rFonts w:ascii="Arial" w:hAnsi="Arial" w:cs="Arial"/>
          <w:color w:val="000000" w:themeColor="text1"/>
          <w:sz w:val="22"/>
        </w:rPr>
        <w:t>(Sister 4A)</w:t>
      </w:r>
    </w:p>
    <w:p w:rsidR="00BC486C" w:rsidRPr="005945CA" w:rsidRDefault="00BC486C" w:rsidP="008F02F6">
      <w:pPr>
        <w:spacing w:line="360" w:lineRule="auto"/>
        <w:ind w:left="7767" w:firstLine="153"/>
        <w:rPr>
          <w:rFonts w:ascii="Arial" w:hAnsi="Arial" w:cs="Arial"/>
          <w:color w:val="000000" w:themeColor="text1"/>
          <w:sz w:val="22"/>
        </w:rPr>
      </w:pPr>
    </w:p>
    <w:p w:rsidR="008F02F6" w:rsidRPr="005945CA" w:rsidRDefault="008F02F6" w:rsidP="008F02F6">
      <w:pPr>
        <w:spacing w:line="360" w:lineRule="auto"/>
        <w:ind w:left="567"/>
        <w:rPr>
          <w:rFonts w:ascii="Arial" w:hAnsi="Arial" w:cs="Arial"/>
          <w:color w:val="000000" w:themeColor="text1"/>
          <w:sz w:val="22"/>
        </w:rPr>
      </w:pPr>
      <w:r w:rsidRPr="005945CA">
        <w:rPr>
          <w:rFonts w:ascii="Arial" w:hAnsi="Arial" w:cs="Arial"/>
          <w:i/>
          <w:color w:val="000000" w:themeColor="text1"/>
          <w:sz w:val="22"/>
        </w:rPr>
        <w:t>“Now that I have been exposed and discussing things and being more into what is happening outside my own ward, if I don’t agree with something I may end up doing it anyway because I have been told but I will make my point now, I am more confident</w:t>
      </w:r>
      <w:r w:rsidR="00BC486C" w:rsidRPr="005945CA">
        <w:rPr>
          <w:rFonts w:ascii="Arial" w:hAnsi="Arial" w:cs="Arial"/>
          <w:i/>
          <w:color w:val="000000" w:themeColor="text1"/>
          <w:sz w:val="22"/>
        </w:rPr>
        <w:t>.</w:t>
      </w:r>
      <w:r w:rsidRPr="005945CA">
        <w:rPr>
          <w:rFonts w:ascii="Arial" w:hAnsi="Arial" w:cs="Arial"/>
          <w:i/>
          <w:color w:val="000000" w:themeColor="text1"/>
          <w:sz w:val="22"/>
        </w:rPr>
        <w:t>”</w:t>
      </w:r>
      <w:r w:rsidRPr="005945CA">
        <w:rPr>
          <w:rFonts w:ascii="Arial" w:hAnsi="Arial" w:cs="Arial"/>
          <w:color w:val="000000" w:themeColor="text1"/>
          <w:sz w:val="22"/>
        </w:rPr>
        <w:t xml:space="preserve"> </w:t>
      </w:r>
    </w:p>
    <w:p w:rsidR="008F02F6" w:rsidRPr="005945CA" w:rsidRDefault="003B222D" w:rsidP="002B6D4D">
      <w:pPr>
        <w:spacing w:line="360" w:lineRule="auto"/>
        <w:ind w:left="7767" w:firstLine="153"/>
        <w:jc w:val="right"/>
        <w:rPr>
          <w:rFonts w:ascii="Arial" w:hAnsi="Arial" w:cs="Arial"/>
          <w:color w:val="000000" w:themeColor="text1"/>
          <w:sz w:val="22"/>
        </w:rPr>
      </w:pPr>
      <w:r w:rsidRPr="005945CA">
        <w:rPr>
          <w:rFonts w:ascii="Arial" w:hAnsi="Arial" w:cs="Arial"/>
          <w:color w:val="000000" w:themeColor="text1"/>
          <w:sz w:val="22"/>
        </w:rPr>
        <w:t xml:space="preserve"> </w:t>
      </w:r>
      <w:r w:rsidR="002B6D4D" w:rsidRPr="005945CA">
        <w:rPr>
          <w:rFonts w:ascii="Arial" w:hAnsi="Arial" w:cs="Arial"/>
          <w:color w:val="000000" w:themeColor="text1"/>
          <w:sz w:val="22"/>
        </w:rPr>
        <w:t>(Sister 5A)</w:t>
      </w:r>
    </w:p>
    <w:p w:rsidR="008F02F6" w:rsidRPr="005945CA" w:rsidRDefault="008F02F6" w:rsidP="008F02F6">
      <w:pPr>
        <w:spacing w:line="360" w:lineRule="auto"/>
        <w:ind w:left="7767" w:firstLine="153"/>
        <w:rPr>
          <w:rFonts w:ascii="Arial" w:hAnsi="Arial" w:cs="Arial"/>
          <w:color w:val="000000" w:themeColor="text1"/>
          <w:sz w:val="22"/>
        </w:rPr>
      </w:pPr>
    </w:p>
    <w:p w:rsidR="008F02F6" w:rsidRPr="005945CA" w:rsidRDefault="008F02F6" w:rsidP="008F02F6">
      <w:pPr>
        <w:spacing w:line="360" w:lineRule="auto"/>
        <w:rPr>
          <w:rFonts w:ascii="Arial" w:hAnsi="Arial" w:cs="Arial"/>
          <w:color w:val="000000" w:themeColor="text1"/>
          <w:sz w:val="22"/>
        </w:rPr>
      </w:pPr>
      <w:r w:rsidRPr="005945CA">
        <w:rPr>
          <w:rFonts w:ascii="Arial" w:hAnsi="Arial" w:cs="Arial"/>
          <w:color w:val="000000" w:themeColor="text1"/>
          <w:sz w:val="22"/>
        </w:rPr>
        <w:t>In terms of their personal development one sister talked about changes she had been able to make to practice on her ward.</w:t>
      </w:r>
    </w:p>
    <w:p w:rsidR="008F02F6" w:rsidRPr="005945CA" w:rsidRDefault="008F02F6" w:rsidP="008F02F6">
      <w:pPr>
        <w:spacing w:line="360" w:lineRule="auto"/>
        <w:rPr>
          <w:rFonts w:ascii="Arial" w:hAnsi="Arial" w:cs="Arial"/>
          <w:color w:val="000000" w:themeColor="text1"/>
          <w:sz w:val="22"/>
        </w:rPr>
      </w:pPr>
    </w:p>
    <w:p w:rsidR="0049681A" w:rsidRPr="005945CA" w:rsidRDefault="008F02F6" w:rsidP="008F02F6">
      <w:pPr>
        <w:spacing w:line="360" w:lineRule="auto"/>
        <w:ind w:left="567"/>
        <w:rPr>
          <w:rFonts w:ascii="Arial" w:hAnsi="Arial" w:cs="Arial"/>
          <w:color w:val="000000" w:themeColor="text1"/>
          <w:sz w:val="22"/>
        </w:rPr>
      </w:pPr>
      <w:r w:rsidRPr="005945CA">
        <w:rPr>
          <w:rFonts w:ascii="Arial" w:hAnsi="Arial" w:cs="Arial"/>
          <w:i/>
          <w:color w:val="000000" w:themeColor="text1"/>
          <w:sz w:val="22"/>
        </w:rPr>
        <w:t>“I’v</w:t>
      </w:r>
      <w:r w:rsidR="0049681A" w:rsidRPr="005945CA">
        <w:rPr>
          <w:rFonts w:ascii="Arial" w:hAnsi="Arial" w:cs="Arial"/>
          <w:i/>
          <w:color w:val="000000" w:themeColor="text1"/>
          <w:sz w:val="22"/>
        </w:rPr>
        <w:t>e made hundreds of changes here; O</w:t>
      </w:r>
      <w:r w:rsidRPr="005945CA">
        <w:rPr>
          <w:rFonts w:ascii="Arial" w:hAnsi="Arial" w:cs="Arial"/>
          <w:i/>
          <w:color w:val="000000" w:themeColor="text1"/>
          <w:sz w:val="22"/>
        </w:rPr>
        <w:t>ne of the most important to me has been safety huddles, they are brilliant</w:t>
      </w:r>
      <w:r w:rsidR="00D57D03" w:rsidRPr="005945CA">
        <w:rPr>
          <w:rFonts w:ascii="Arial" w:hAnsi="Arial" w:cs="Arial"/>
          <w:i/>
          <w:color w:val="000000" w:themeColor="text1"/>
          <w:sz w:val="22"/>
        </w:rPr>
        <w:t xml:space="preserve">, I have been able to link some of our safety initiatives to the </w:t>
      </w:r>
      <w:r w:rsidR="00D57D03" w:rsidRPr="005945CA">
        <w:rPr>
          <w:rFonts w:ascii="Arial" w:hAnsi="Arial" w:cs="Arial"/>
          <w:i/>
          <w:color w:val="000000" w:themeColor="text1"/>
          <w:sz w:val="22"/>
        </w:rPr>
        <w:lastRenderedPageBreak/>
        <w:t>cost savings on our ward as well as the quality side, I’ve really enjoyed understanding how we can measure our improvements in money as well as for our patients</w:t>
      </w:r>
      <w:r w:rsidR="0049681A" w:rsidRPr="005945CA">
        <w:rPr>
          <w:rFonts w:ascii="Arial" w:hAnsi="Arial" w:cs="Arial"/>
          <w:i/>
          <w:color w:val="000000" w:themeColor="text1"/>
          <w:sz w:val="22"/>
        </w:rPr>
        <w:t>.</w:t>
      </w:r>
      <w:r w:rsidRPr="005945CA">
        <w:rPr>
          <w:rFonts w:ascii="Arial" w:hAnsi="Arial" w:cs="Arial"/>
          <w:i/>
          <w:color w:val="000000" w:themeColor="text1"/>
          <w:sz w:val="22"/>
        </w:rPr>
        <w:t>”</w:t>
      </w:r>
      <w:r w:rsidRPr="005945CA">
        <w:rPr>
          <w:rFonts w:ascii="Arial" w:hAnsi="Arial" w:cs="Arial"/>
          <w:color w:val="000000" w:themeColor="text1"/>
          <w:sz w:val="22"/>
        </w:rPr>
        <w:t xml:space="preserve"> </w:t>
      </w:r>
      <w:r w:rsidR="0049681A" w:rsidRPr="005945CA">
        <w:rPr>
          <w:rFonts w:ascii="Arial" w:hAnsi="Arial" w:cs="Arial"/>
          <w:color w:val="000000" w:themeColor="text1"/>
          <w:sz w:val="22"/>
        </w:rPr>
        <w:tab/>
      </w:r>
    </w:p>
    <w:p w:rsidR="00B36F5A" w:rsidRPr="005945CA" w:rsidRDefault="003B222D" w:rsidP="003B222D">
      <w:pPr>
        <w:tabs>
          <w:tab w:val="left" w:pos="8222"/>
        </w:tabs>
        <w:spacing w:line="360" w:lineRule="auto"/>
        <w:ind w:left="7200" w:firstLine="720"/>
        <w:jc w:val="center"/>
        <w:rPr>
          <w:rFonts w:ascii="Arial" w:hAnsi="Arial" w:cs="Arial"/>
          <w:color w:val="000000" w:themeColor="text1"/>
          <w:sz w:val="22"/>
        </w:rPr>
      </w:pPr>
      <w:r w:rsidRPr="005945CA">
        <w:rPr>
          <w:rFonts w:ascii="Arial" w:hAnsi="Arial" w:cs="Arial"/>
          <w:color w:val="000000" w:themeColor="text1"/>
          <w:sz w:val="22"/>
        </w:rPr>
        <w:t xml:space="preserve">   </w:t>
      </w:r>
      <w:r w:rsidR="002B6D4D" w:rsidRPr="005945CA">
        <w:rPr>
          <w:rFonts w:ascii="Arial" w:hAnsi="Arial" w:cs="Arial"/>
          <w:color w:val="000000" w:themeColor="text1"/>
          <w:sz w:val="22"/>
        </w:rPr>
        <w:t>(Sister 2A)</w:t>
      </w:r>
      <w:r w:rsidR="008F02F6" w:rsidRPr="005945CA">
        <w:rPr>
          <w:rFonts w:ascii="Arial" w:hAnsi="Arial" w:cs="Arial"/>
          <w:color w:val="000000" w:themeColor="text1"/>
          <w:sz w:val="22"/>
        </w:rPr>
        <w:t xml:space="preserve">  </w:t>
      </w:r>
    </w:p>
    <w:p w:rsidR="00B36F5A" w:rsidRPr="005945CA" w:rsidRDefault="003B222D" w:rsidP="003B222D">
      <w:pPr>
        <w:spacing w:line="360" w:lineRule="auto"/>
        <w:ind w:left="567"/>
        <w:rPr>
          <w:rFonts w:ascii="Arial" w:hAnsi="Arial" w:cs="Arial"/>
          <w:color w:val="000000" w:themeColor="text1"/>
          <w:sz w:val="22"/>
        </w:rPr>
      </w:pPr>
      <w:r w:rsidRPr="005945CA">
        <w:rPr>
          <w:rFonts w:ascii="Arial" w:hAnsi="Arial" w:cs="Arial"/>
          <w:color w:val="000000" w:themeColor="text1"/>
          <w:sz w:val="22"/>
        </w:rPr>
        <w:t>“</w:t>
      </w:r>
      <w:r w:rsidRPr="005945CA">
        <w:rPr>
          <w:rFonts w:ascii="Arial" w:hAnsi="Arial" w:cs="Arial"/>
          <w:i/>
          <w:color w:val="000000" w:themeColor="text1"/>
          <w:sz w:val="22"/>
        </w:rPr>
        <w:t>I’ve</w:t>
      </w:r>
      <w:r w:rsidR="00B36F5A" w:rsidRPr="005945CA">
        <w:rPr>
          <w:rFonts w:ascii="Arial" w:hAnsi="Arial" w:cs="Arial"/>
          <w:i/>
          <w:color w:val="000000" w:themeColor="text1"/>
          <w:sz w:val="22"/>
        </w:rPr>
        <w:t xml:space="preserve"> really enjoyed getting to the 8.27, </w:t>
      </w:r>
      <w:r w:rsidRPr="005945CA">
        <w:rPr>
          <w:rFonts w:ascii="Arial" w:hAnsi="Arial" w:cs="Arial"/>
          <w:i/>
          <w:color w:val="000000" w:themeColor="text1"/>
          <w:sz w:val="22"/>
        </w:rPr>
        <w:t>it’s</w:t>
      </w:r>
      <w:r w:rsidR="00B36F5A" w:rsidRPr="005945CA">
        <w:rPr>
          <w:rFonts w:ascii="Arial" w:hAnsi="Arial" w:cs="Arial"/>
          <w:i/>
          <w:color w:val="000000" w:themeColor="text1"/>
          <w:sz w:val="22"/>
        </w:rPr>
        <w:t xml:space="preserve"> the one chance we get every week to talk to the </w:t>
      </w:r>
      <w:r w:rsidRPr="005945CA">
        <w:rPr>
          <w:rFonts w:ascii="Arial" w:hAnsi="Arial" w:cs="Arial"/>
          <w:i/>
          <w:color w:val="000000" w:themeColor="text1"/>
          <w:sz w:val="22"/>
        </w:rPr>
        <w:t>CEO</w:t>
      </w:r>
      <w:r w:rsidR="00B36F5A" w:rsidRPr="005945CA">
        <w:rPr>
          <w:rFonts w:ascii="Arial" w:hAnsi="Arial" w:cs="Arial"/>
          <w:i/>
          <w:color w:val="000000" w:themeColor="text1"/>
          <w:sz w:val="22"/>
        </w:rPr>
        <w:t xml:space="preserve"> and the Exec team, sometimes I bring one of my band 6’s then we go back and tell the team what</w:t>
      </w:r>
      <w:r w:rsidRPr="005945CA">
        <w:rPr>
          <w:rFonts w:ascii="Arial" w:hAnsi="Arial" w:cs="Arial"/>
          <w:i/>
          <w:color w:val="000000" w:themeColor="text1"/>
          <w:sz w:val="22"/>
        </w:rPr>
        <w:t>’s</w:t>
      </w:r>
      <w:r w:rsidR="00B36F5A" w:rsidRPr="005945CA">
        <w:rPr>
          <w:rFonts w:ascii="Arial" w:hAnsi="Arial" w:cs="Arial"/>
          <w:i/>
          <w:color w:val="000000" w:themeColor="text1"/>
          <w:sz w:val="22"/>
        </w:rPr>
        <w:t xml:space="preserve"> going on</w:t>
      </w:r>
      <w:r w:rsidR="00D57D03" w:rsidRPr="005945CA">
        <w:rPr>
          <w:rFonts w:ascii="Arial" w:hAnsi="Arial" w:cs="Arial"/>
          <w:i/>
          <w:color w:val="000000" w:themeColor="text1"/>
          <w:sz w:val="22"/>
        </w:rPr>
        <w:t>, I feel so much more connected</w:t>
      </w:r>
      <w:r w:rsidR="001D5140" w:rsidRPr="005945CA">
        <w:rPr>
          <w:rFonts w:ascii="Arial" w:hAnsi="Arial" w:cs="Arial"/>
          <w:i/>
          <w:color w:val="000000" w:themeColor="text1"/>
          <w:sz w:val="22"/>
        </w:rPr>
        <w:t>, w</w:t>
      </w:r>
      <w:r w:rsidR="0044731B" w:rsidRPr="005945CA">
        <w:rPr>
          <w:rFonts w:ascii="Arial" w:hAnsi="Arial" w:cs="Arial"/>
          <w:i/>
          <w:color w:val="000000" w:themeColor="text1"/>
          <w:sz w:val="22"/>
        </w:rPr>
        <w:t>e hear about quality stuff and the money</w:t>
      </w:r>
      <w:r w:rsidR="001D5140" w:rsidRPr="005945CA">
        <w:rPr>
          <w:rFonts w:ascii="Arial" w:hAnsi="Arial" w:cs="Arial"/>
          <w:i/>
          <w:color w:val="000000" w:themeColor="text1"/>
          <w:sz w:val="22"/>
        </w:rPr>
        <w:t>,</w:t>
      </w:r>
      <w:r w:rsidR="0044731B" w:rsidRPr="005945CA">
        <w:rPr>
          <w:rFonts w:ascii="Arial" w:hAnsi="Arial" w:cs="Arial"/>
          <w:i/>
          <w:color w:val="000000" w:themeColor="text1"/>
          <w:sz w:val="22"/>
        </w:rPr>
        <w:t xml:space="preserve"> and </w:t>
      </w:r>
      <w:r w:rsidR="001D5140" w:rsidRPr="005945CA">
        <w:rPr>
          <w:rFonts w:ascii="Arial" w:hAnsi="Arial" w:cs="Arial"/>
          <w:i/>
          <w:color w:val="000000" w:themeColor="text1"/>
          <w:sz w:val="22"/>
        </w:rPr>
        <w:t xml:space="preserve">what the regulators are saying, </w:t>
      </w:r>
      <w:r w:rsidR="00D3436B" w:rsidRPr="005945CA">
        <w:rPr>
          <w:rFonts w:ascii="Arial" w:hAnsi="Arial" w:cs="Arial"/>
          <w:i/>
          <w:color w:val="000000" w:themeColor="text1"/>
          <w:sz w:val="22"/>
        </w:rPr>
        <w:t>it’s</w:t>
      </w:r>
      <w:r w:rsidR="001D5140" w:rsidRPr="005945CA">
        <w:rPr>
          <w:rFonts w:ascii="Arial" w:hAnsi="Arial" w:cs="Arial"/>
          <w:i/>
          <w:color w:val="000000" w:themeColor="text1"/>
          <w:sz w:val="22"/>
        </w:rPr>
        <w:t xml:space="preserve"> interesting</w:t>
      </w:r>
      <w:r w:rsidRPr="005945CA">
        <w:rPr>
          <w:rFonts w:ascii="Arial" w:hAnsi="Arial" w:cs="Arial"/>
          <w:i/>
          <w:color w:val="000000" w:themeColor="text1"/>
          <w:sz w:val="22"/>
        </w:rPr>
        <w:t>”</w:t>
      </w:r>
      <w:r w:rsidR="00B36F5A" w:rsidRPr="005945CA">
        <w:rPr>
          <w:rFonts w:ascii="Arial" w:hAnsi="Arial" w:cs="Arial"/>
          <w:color w:val="000000" w:themeColor="text1"/>
          <w:sz w:val="22"/>
        </w:rPr>
        <w:t>.</w:t>
      </w:r>
    </w:p>
    <w:p w:rsidR="008F02F6" w:rsidRPr="005945CA" w:rsidRDefault="003B222D" w:rsidP="003B222D">
      <w:pPr>
        <w:tabs>
          <w:tab w:val="left" w:pos="8222"/>
        </w:tabs>
        <w:spacing w:line="360" w:lineRule="auto"/>
        <w:ind w:left="567"/>
        <w:rPr>
          <w:rFonts w:ascii="Arial" w:hAnsi="Arial" w:cs="Arial"/>
          <w:color w:val="000000" w:themeColor="text1"/>
          <w:sz w:val="22"/>
        </w:rPr>
      </w:pPr>
      <w:r w:rsidRPr="005945CA">
        <w:rPr>
          <w:rFonts w:ascii="Arial" w:hAnsi="Arial" w:cs="Arial"/>
          <w:color w:val="000000" w:themeColor="text1"/>
          <w:sz w:val="22"/>
        </w:rPr>
        <w:t xml:space="preserve">                                                                                                                            (Sister2A)</w:t>
      </w:r>
    </w:p>
    <w:p w:rsidR="00D57D03" w:rsidRPr="005945CA" w:rsidRDefault="00D57D03" w:rsidP="003B222D">
      <w:pPr>
        <w:tabs>
          <w:tab w:val="left" w:pos="8222"/>
        </w:tabs>
        <w:spacing w:line="360" w:lineRule="auto"/>
        <w:ind w:left="567"/>
        <w:rPr>
          <w:rFonts w:ascii="Arial" w:hAnsi="Arial" w:cs="Arial"/>
          <w:color w:val="000000" w:themeColor="text1"/>
          <w:sz w:val="22"/>
        </w:rPr>
      </w:pPr>
    </w:p>
    <w:p w:rsidR="008F02F6" w:rsidRPr="005945CA" w:rsidRDefault="008F02F6" w:rsidP="008F02F6">
      <w:pPr>
        <w:spacing w:line="360" w:lineRule="auto"/>
        <w:rPr>
          <w:rFonts w:ascii="Arial" w:hAnsi="Arial" w:cs="Arial"/>
          <w:color w:val="000000" w:themeColor="text1"/>
          <w:sz w:val="22"/>
        </w:rPr>
      </w:pPr>
      <w:r w:rsidRPr="005945CA">
        <w:rPr>
          <w:rFonts w:ascii="Arial" w:hAnsi="Arial" w:cs="Arial"/>
          <w:color w:val="000000" w:themeColor="text1"/>
          <w:sz w:val="22"/>
        </w:rPr>
        <w:t xml:space="preserve">A striking finding described by all ward sisters in the </w:t>
      </w:r>
      <w:r w:rsidR="0033329A" w:rsidRPr="005945CA">
        <w:rPr>
          <w:rFonts w:ascii="Arial" w:hAnsi="Arial" w:cs="Arial"/>
          <w:color w:val="000000" w:themeColor="text1"/>
          <w:sz w:val="22"/>
        </w:rPr>
        <w:t xml:space="preserve">post-supervisory </w:t>
      </w:r>
      <w:r w:rsidRPr="005945CA">
        <w:rPr>
          <w:rFonts w:ascii="Arial" w:hAnsi="Arial" w:cs="Arial"/>
          <w:color w:val="000000" w:themeColor="text1"/>
          <w:sz w:val="22"/>
        </w:rPr>
        <w:t>interviews, was how they had in turn been able to empower their own staff and described with examples the impact this had had on their roles.</w:t>
      </w:r>
      <w:r w:rsidR="00FD07CB" w:rsidRPr="005945CA">
        <w:rPr>
          <w:rFonts w:ascii="Arial" w:hAnsi="Arial" w:cs="Arial"/>
          <w:color w:val="000000" w:themeColor="text1"/>
          <w:sz w:val="22"/>
        </w:rPr>
        <w:t xml:space="preserve"> In particular they discussed how they had been able to invest time in the junior sister band 6 roles, and how they had identified greater opportunities for developing them in order that they would be able to take on wider r</w:t>
      </w:r>
      <w:r w:rsidR="007B7DBA" w:rsidRPr="005945CA">
        <w:rPr>
          <w:rFonts w:ascii="Arial" w:hAnsi="Arial" w:cs="Arial"/>
          <w:color w:val="000000" w:themeColor="text1"/>
          <w:sz w:val="22"/>
        </w:rPr>
        <w:t xml:space="preserve">esponsibilities to support the </w:t>
      </w:r>
      <w:r w:rsidR="008F53BD" w:rsidRPr="005945CA">
        <w:rPr>
          <w:rFonts w:ascii="Arial" w:hAnsi="Arial" w:cs="Arial"/>
          <w:color w:val="000000" w:themeColor="text1"/>
          <w:sz w:val="22"/>
        </w:rPr>
        <w:t xml:space="preserve">senior </w:t>
      </w:r>
      <w:r w:rsidR="007B7DBA" w:rsidRPr="005945CA">
        <w:rPr>
          <w:rFonts w:ascii="Arial" w:hAnsi="Arial" w:cs="Arial"/>
          <w:color w:val="000000" w:themeColor="text1"/>
          <w:sz w:val="22"/>
        </w:rPr>
        <w:t>wa</w:t>
      </w:r>
      <w:r w:rsidR="00FD07CB" w:rsidRPr="005945CA">
        <w:rPr>
          <w:rFonts w:ascii="Arial" w:hAnsi="Arial" w:cs="Arial"/>
          <w:color w:val="000000" w:themeColor="text1"/>
          <w:sz w:val="22"/>
        </w:rPr>
        <w:t>rd sister.</w:t>
      </w:r>
    </w:p>
    <w:p w:rsidR="008F02F6" w:rsidRPr="005945CA" w:rsidRDefault="008F02F6" w:rsidP="008F02F6">
      <w:pPr>
        <w:spacing w:line="360" w:lineRule="auto"/>
        <w:rPr>
          <w:rFonts w:ascii="Arial" w:hAnsi="Arial" w:cs="Arial"/>
          <w:color w:val="000000" w:themeColor="text1"/>
          <w:sz w:val="22"/>
        </w:rPr>
      </w:pPr>
    </w:p>
    <w:p w:rsidR="008F02F6" w:rsidRPr="005945CA" w:rsidRDefault="008F02F6" w:rsidP="008F02F6">
      <w:pPr>
        <w:spacing w:line="360" w:lineRule="auto"/>
        <w:ind w:left="567"/>
        <w:rPr>
          <w:rFonts w:ascii="Arial" w:hAnsi="Arial" w:cs="Arial"/>
          <w:i/>
          <w:color w:val="000000" w:themeColor="text1"/>
          <w:sz w:val="22"/>
        </w:rPr>
      </w:pPr>
      <w:r w:rsidRPr="005945CA">
        <w:rPr>
          <w:rFonts w:ascii="Arial" w:hAnsi="Arial" w:cs="Arial"/>
          <w:i/>
          <w:color w:val="000000" w:themeColor="text1"/>
          <w:sz w:val="22"/>
        </w:rPr>
        <w:t>“I now meet with my ba</w:t>
      </w:r>
      <w:r w:rsidR="0049681A" w:rsidRPr="005945CA">
        <w:rPr>
          <w:rFonts w:ascii="Arial" w:hAnsi="Arial" w:cs="Arial"/>
          <w:i/>
          <w:color w:val="000000" w:themeColor="text1"/>
          <w:sz w:val="22"/>
        </w:rPr>
        <w:t>nd 6s every two months. We couldn’t do this before.</w:t>
      </w:r>
      <w:r w:rsidRPr="005945CA">
        <w:rPr>
          <w:rFonts w:ascii="Arial" w:hAnsi="Arial" w:cs="Arial"/>
          <w:i/>
          <w:color w:val="000000" w:themeColor="text1"/>
          <w:sz w:val="22"/>
        </w:rPr>
        <w:t xml:space="preserve"> I also have 1-1s with them. I now expect them to do the same with the band 5s </w:t>
      </w:r>
      <w:r w:rsidR="0049681A" w:rsidRPr="005945CA">
        <w:rPr>
          <w:rFonts w:ascii="Arial" w:hAnsi="Arial" w:cs="Arial"/>
          <w:i/>
          <w:color w:val="000000" w:themeColor="text1"/>
          <w:sz w:val="22"/>
        </w:rPr>
        <w:t>that they are responsible for. T</w:t>
      </w:r>
      <w:r w:rsidRPr="005945CA">
        <w:rPr>
          <w:rFonts w:ascii="Arial" w:hAnsi="Arial" w:cs="Arial"/>
          <w:i/>
          <w:color w:val="000000" w:themeColor="text1"/>
          <w:sz w:val="22"/>
        </w:rPr>
        <w:t>his is ho</w:t>
      </w:r>
      <w:r w:rsidR="0049681A" w:rsidRPr="005945CA">
        <w:rPr>
          <w:rFonts w:ascii="Arial" w:hAnsi="Arial" w:cs="Arial"/>
          <w:i/>
          <w:color w:val="000000" w:themeColor="text1"/>
          <w:sz w:val="22"/>
        </w:rPr>
        <w:t>w I role model down to the team.</w:t>
      </w:r>
      <w:r w:rsidRPr="005945CA">
        <w:rPr>
          <w:rFonts w:ascii="Arial" w:hAnsi="Arial" w:cs="Arial"/>
          <w:i/>
          <w:color w:val="000000" w:themeColor="text1"/>
          <w:sz w:val="22"/>
        </w:rPr>
        <w:t xml:space="preserve"> I think it has had a massive impact on their sense of being valued within our team</w:t>
      </w:r>
      <w:r w:rsidR="0049681A" w:rsidRPr="005945CA">
        <w:rPr>
          <w:rFonts w:ascii="Arial" w:hAnsi="Arial" w:cs="Arial"/>
          <w:i/>
          <w:color w:val="000000" w:themeColor="text1"/>
          <w:sz w:val="22"/>
        </w:rPr>
        <w:t>.</w:t>
      </w:r>
      <w:r w:rsidRPr="005945CA">
        <w:rPr>
          <w:rFonts w:ascii="Arial" w:hAnsi="Arial" w:cs="Arial"/>
          <w:i/>
          <w:color w:val="000000" w:themeColor="text1"/>
          <w:sz w:val="22"/>
        </w:rPr>
        <w:t>”</w:t>
      </w:r>
    </w:p>
    <w:p w:rsidR="008F02F6" w:rsidRPr="005945CA" w:rsidRDefault="008F02F6" w:rsidP="002B6D4D">
      <w:pPr>
        <w:spacing w:line="360" w:lineRule="auto"/>
        <w:ind w:left="7767" w:firstLine="153"/>
        <w:jc w:val="right"/>
        <w:rPr>
          <w:rFonts w:ascii="Arial" w:hAnsi="Arial" w:cs="Arial"/>
          <w:color w:val="000000" w:themeColor="text1"/>
          <w:sz w:val="22"/>
        </w:rPr>
      </w:pPr>
      <w:r w:rsidRPr="005945CA">
        <w:rPr>
          <w:rFonts w:ascii="Arial" w:hAnsi="Arial" w:cs="Arial"/>
          <w:i/>
          <w:color w:val="000000" w:themeColor="text1"/>
          <w:sz w:val="22"/>
        </w:rPr>
        <w:t xml:space="preserve"> </w:t>
      </w:r>
      <w:r w:rsidRPr="005945CA">
        <w:rPr>
          <w:rFonts w:ascii="Arial" w:hAnsi="Arial" w:cs="Arial"/>
          <w:color w:val="000000" w:themeColor="text1"/>
          <w:sz w:val="22"/>
        </w:rPr>
        <w:t>(Sister 1A)</w:t>
      </w:r>
    </w:p>
    <w:p w:rsidR="008F02F6" w:rsidRPr="005945CA" w:rsidRDefault="008F02F6" w:rsidP="002B6D4D">
      <w:pPr>
        <w:spacing w:line="360" w:lineRule="auto"/>
        <w:ind w:left="567"/>
        <w:rPr>
          <w:rFonts w:ascii="Arial" w:hAnsi="Arial" w:cs="Arial"/>
          <w:color w:val="000000" w:themeColor="text1"/>
          <w:sz w:val="22"/>
        </w:rPr>
      </w:pPr>
    </w:p>
    <w:p w:rsidR="002B6D4D" w:rsidRPr="005945CA" w:rsidRDefault="008F02F6" w:rsidP="002B6D4D">
      <w:pPr>
        <w:spacing w:line="360" w:lineRule="auto"/>
        <w:ind w:left="567"/>
        <w:rPr>
          <w:rFonts w:ascii="Arial" w:hAnsi="Arial" w:cs="Arial"/>
          <w:color w:val="000000" w:themeColor="text1"/>
          <w:sz w:val="22"/>
        </w:rPr>
      </w:pPr>
      <w:r w:rsidRPr="005945CA">
        <w:rPr>
          <w:rFonts w:ascii="Arial" w:hAnsi="Arial" w:cs="Arial"/>
          <w:i/>
          <w:color w:val="000000" w:themeColor="text1"/>
          <w:sz w:val="22"/>
        </w:rPr>
        <w:t xml:space="preserve">“I am getting the </w:t>
      </w:r>
      <w:r w:rsidR="0049681A" w:rsidRPr="005945CA">
        <w:rPr>
          <w:rFonts w:ascii="Arial" w:hAnsi="Arial" w:cs="Arial"/>
          <w:i/>
          <w:color w:val="000000" w:themeColor="text1"/>
          <w:sz w:val="22"/>
        </w:rPr>
        <w:t>band 6s involved in wider roles.</w:t>
      </w:r>
      <w:r w:rsidRPr="005945CA">
        <w:rPr>
          <w:rFonts w:ascii="Arial" w:hAnsi="Arial" w:cs="Arial"/>
          <w:i/>
          <w:color w:val="000000" w:themeColor="text1"/>
          <w:sz w:val="22"/>
        </w:rPr>
        <w:t xml:space="preserve"> I’m getting them traine</w:t>
      </w:r>
      <w:r w:rsidR="002B6D4D" w:rsidRPr="005945CA">
        <w:rPr>
          <w:rFonts w:ascii="Arial" w:hAnsi="Arial" w:cs="Arial"/>
          <w:i/>
          <w:color w:val="000000" w:themeColor="text1"/>
          <w:sz w:val="22"/>
        </w:rPr>
        <w:t xml:space="preserve">d up so that they </w:t>
      </w:r>
      <w:r w:rsidR="0049681A" w:rsidRPr="005945CA">
        <w:rPr>
          <w:rFonts w:ascii="Arial" w:hAnsi="Arial" w:cs="Arial"/>
          <w:i/>
          <w:color w:val="000000" w:themeColor="text1"/>
          <w:sz w:val="22"/>
        </w:rPr>
        <w:t>can do my job. T</w:t>
      </w:r>
      <w:r w:rsidRPr="005945CA">
        <w:rPr>
          <w:rFonts w:ascii="Arial" w:hAnsi="Arial" w:cs="Arial"/>
          <w:i/>
          <w:color w:val="000000" w:themeColor="text1"/>
          <w:sz w:val="22"/>
        </w:rPr>
        <w:t>hey are starting to understand what it is all about and help me with the wide range of responsibilities</w:t>
      </w:r>
      <w:r w:rsidR="0049681A" w:rsidRPr="005945CA">
        <w:rPr>
          <w:rFonts w:ascii="Arial" w:hAnsi="Arial" w:cs="Arial"/>
          <w:i/>
          <w:color w:val="000000" w:themeColor="text1"/>
          <w:sz w:val="22"/>
        </w:rPr>
        <w:t>.</w:t>
      </w:r>
      <w:r w:rsidRPr="005945CA">
        <w:rPr>
          <w:rFonts w:ascii="Arial" w:hAnsi="Arial" w:cs="Arial"/>
          <w:i/>
          <w:color w:val="000000" w:themeColor="text1"/>
          <w:sz w:val="22"/>
        </w:rPr>
        <w:t>”</w:t>
      </w:r>
      <w:r w:rsidR="002B6D4D" w:rsidRPr="005945CA">
        <w:rPr>
          <w:rFonts w:ascii="Arial" w:hAnsi="Arial" w:cs="Arial"/>
          <w:color w:val="000000" w:themeColor="text1"/>
          <w:sz w:val="22"/>
        </w:rPr>
        <w:t xml:space="preserve"> </w:t>
      </w:r>
    </w:p>
    <w:p w:rsidR="008F02F6" w:rsidRPr="005945CA" w:rsidRDefault="002B6D4D" w:rsidP="002B6D4D">
      <w:pPr>
        <w:spacing w:line="360" w:lineRule="auto"/>
        <w:ind w:left="567"/>
        <w:jc w:val="right"/>
        <w:rPr>
          <w:rFonts w:ascii="Arial" w:hAnsi="Arial" w:cs="Arial"/>
          <w:color w:val="000000" w:themeColor="text1"/>
          <w:sz w:val="22"/>
        </w:rPr>
      </w:pPr>
      <w:r w:rsidRPr="005945CA">
        <w:rPr>
          <w:rFonts w:ascii="Arial" w:hAnsi="Arial" w:cs="Arial"/>
          <w:color w:val="000000" w:themeColor="text1"/>
          <w:sz w:val="22"/>
        </w:rPr>
        <w:tab/>
      </w:r>
      <w:r w:rsidR="008F02F6" w:rsidRPr="005945CA">
        <w:rPr>
          <w:rFonts w:ascii="Arial" w:hAnsi="Arial" w:cs="Arial"/>
          <w:color w:val="000000" w:themeColor="text1"/>
          <w:sz w:val="22"/>
        </w:rPr>
        <w:tab/>
      </w:r>
      <w:r w:rsidR="008F02F6" w:rsidRPr="005945CA">
        <w:rPr>
          <w:rFonts w:ascii="Arial" w:hAnsi="Arial" w:cs="Arial"/>
          <w:color w:val="000000" w:themeColor="text1"/>
          <w:sz w:val="22"/>
        </w:rPr>
        <w:tab/>
      </w:r>
      <w:r w:rsidR="008F02F6" w:rsidRPr="005945CA">
        <w:rPr>
          <w:rFonts w:ascii="Arial" w:hAnsi="Arial" w:cs="Arial"/>
          <w:color w:val="000000" w:themeColor="text1"/>
          <w:sz w:val="22"/>
        </w:rPr>
        <w:tab/>
      </w:r>
      <w:r w:rsidR="008F02F6" w:rsidRPr="005945CA">
        <w:rPr>
          <w:rFonts w:ascii="Arial" w:hAnsi="Arial" w:cs="Arial"/>
          <w:color w:val="000000" w:themeColor="text1"/>
          <w:sz w:val="22"/>
        </w:rPr>
        <w:tab/>
      </w:r>
      <w:r w:rsidR="008F02F6" w:rsidRPr="005945CA">
        <w:rPr>
          <w:rFonts w:ascii="Arial" w:hAnsi="Arial" w:cs="Arial"/>
          <w:color w:val="000000" w:themeColor="text1"/>
          <w:sz w:val="22"/>
        </w:rPr>
        <w:tab/>
      </w:r>
      <w:r w:rsidR="008F02F6" w:rsidRPr="005945CA">
        <w:rPr>
          <w:rFonts w:ascii="Arial" w:hAnsi="Arial" w:cs="Arial"/>
          <w:color w:val="000000" w:themeColor="text1"/>
          <w:sz w:val="22"/>
        </w:rPr>
        <w:tab/>
      </w:r>
      <w:r w:rsidR="008F02F6" w:rsidRPr="005945CA">
        <w:rPr>
          <w:rFonts w:ascii="Arial" w:hAnsi="Arial" w:cs="Arial"/>
          <w:color w:val="000000" w:themeColor="text1"/>
          <w:sz w:val="22"/>
        </w:rPr>
        <w:tab/>
      </w:r>
      <w:r w:rsidR="008F02F6" w:rsidRPr="005945CA">
        <w:rPr>
          <w:rFonts w:ascii="Arial" w:hAnsi="Arial" w:cs="Arial"/>
          <w:color w:val="000000" w:themeColor="text1"/>
          <w:sz w:val="22"/>
        </w:rPr>
        <w:tab/>
      </w:r>
      <w:r w:rsidR="008F02F6" w:rsidRPr="005945CA">
        <w:rPr>
          <w:rFonts w:ascii="Arial" w:hAnsi="Arial" w:cs="Arial"/>
          <w:color w:val="000000" w:themeColor="text1"/>
          <w:sz w:val="22"/>
        </w:rPr>
        <w:tab/>
      </w:r>
      <w:r w:rsidR="008F53BD" w:rsidRPr="005945CA">
        <w:rPr>
          <w:rFonts w:ascii="Arial" w:hAnsi="Arial" w:cs="Arial"/>
          <w:color w:val="000000" w:themeColor="text1"/>
          <w:sz w:val="22"/>
        </w:rPr>
        <w:tab/>
      </w:r>
      <w:r w:rsidR="008F02F6" w:rsidRPr="005945CA">
        <w:rPr>
          <w:rFonts w:ascii="Arial" w:hAnsi="Arial" w:cs="Arial"/>
          <w:color w:val="000000" w:themeColor="text1"/>
          <w:sz w:val="22"/>
        </w:rPr>
        <w:t>(Sister 4A)</w:t>
      </w:r>
    </w:p>
    <w:p w:rsidR="008F02F6" w:rsidRPr="005945CA" w:rsidRDefault="008F02F6" w:rsidP="008F02F6">
      <w:pPr>
        <w:spacing w:line="360" w:lineRule="auto"/>
        <w:ind w:left="567"/>
        <w:rPr>
          <w:rFonts w:ascii="Arial" w:hAnsi="Arial" w:cs="Arial"/>
          <w:color w:val="000000" w:themeColor="text1"/>
          <w:sz w:val="22"/>
        </w:rPr>
      </w:pPr>
    </w:p>
    <w:p w:rsidR="008F02F6" w:rsidRPr="005945CA" w:rsidRDefault="008F02F6" w:rsidP="008F02F6">
      <w:pPr>
        <w:spacing w:line="360" w:lineRule="auto"/>
        <w:rPr>
          <w:rFonts w:ascii="Arial" w:hAnsi="Arial" w:cs="Arial"/>
          <w:color w:val="000000" w:themeColor="text1"/>
          <w:sz w:val="22"/>
        </w:rPr>
      </w:pPr>
      <w:r w:rsidRPr="005945CA">
        <w:rPr>
          <w:rFonts w:ascii="Arial" w:hAnsi="Arial" w:cs="Arial"/>
          <w:color w:val="000000" w:themeColor="text1"/>
          <w:sz w:val="22"/>
        </w:rPr>
        <w:t>One ward sister described how she had put into action th</w:t>
      </w:r>
      <w:r w:rsidR="002B6D4D" w:rsidRPr="005945CA">
        <w:rPr>
          <w:rFonts w:ascii="Arial" w:hAnsi="Arial" w:cs="Arial"/>
          <w:color w:val="000000" w:themeColor="text1"/>
          <w:sz w:val="22"/>
        </w:rPr>
        <w:t>e concept of flexing her role. B</w:t>
      </w:r>
      <w:r w:rsidRPr="005945CA">
        <w:rPr>
          <w:rFonts w:ascii="Arial" w:hAnsi="Arial" w:cs="Arial"/>
          <w:color w:val="000000" w:themeColor="text1"/>
          <w:sz w:val="22"/>
        </w:rPr>
        <w:t>y this she meant she was at times giving her ‘supervisory time’ to her junior sisters and she would cover their caseload to allow the junior sister the opportunity and time to undertake activities and gain experience which would prepare the junior sister for the responsibilities of the senior sister role.</w:t>
      </w:r>
    </w:p>
    <w:p w:rsidR="007A503F" w:rsidRPr="005945CA" w:rsidRDefault="00BE3C91" w:rsidP="008F02F6">
      <w:pPr>
        <w:spacing w:line="360" w:lineRule="auto"/>
        <w:rPr>
          <w:rFonts w:ascii="Arial" w:hAnsi="Arial" w:cs="Arial"/>
          <w:color w:val="000000" w:themeColor="text1"/>
          <w:sz w:val="22"/>
        </w:rPr>
      </w:pPr>
      <w:r w:rsidRPr="005945CA">
        <w:rPr>
          <w:rFonts w:ascii="Arial" w:hAnsi="Arial" w:cs="Arial"/>
          <w:color w:val="000000" w:themeColor="text1"/>
          <w:sz w:val="22"/>
        </w:rPr>
        <w:tab/>
      </w:r>
    </w:p>
    <w:p w:rsidR="008F02F6" w:rsidRPr="005945CA" w:rsidRDefault="0049681A" w:rsidP="008F02F6">
      <w:pPr>
        <w:spacing w:line="360" w:lineRule="auto"/>
        <w:ind w:left="567"/>
        <w:rPr>
          <w:rFonts w:ascii="Arial" w:hAnsi="Arial" w:cs="Arial"/>
          <w:color w:val="000000" w:themeColor="text1"/>
          <w:sz w:val="22"/>
        </w:rPr>
      </w:pPr>
      <w:r w:rsidRPr="005945CA">
        <w:rPr>
          <w:rFonts w:ascii="Arial" w:hAnsi="Arial" w:cs="Arial"/>
          <w:i/>
          <w:color w:val="000000" w:themeColor="text1"/>
          <w:sz w:val="22"/>
        </w:rPr>
        <w:t>“</w:t>
      </w:r>
      <w:r w:rsidR="00D3436B" w:rsidRPr="005945CA">
        <w:rPr>
          <w:rFonts w:ascii="Arial" w:hAnsi="Arial" w:cs="Arial"/>
          <w:i/>
          <w:color w:val="000000" w:themeColor="text1"/>
          <w:sz w:val="22"/>
        </w:rPr>
        <w:t>So,</w:t>
      </w:r>
      <w:r w:rsidRPr="005945CA">
        <w:rPr>
          <w:rFonts w:ascii="Arial" w:hAnsi="Arial" w:cs="Arial"/>
          <w:i/>
          <w:color w:val="000000" w:themeColor="text1"/>
          <w:sz w:val="22"/>
        </w:rPr>
        <w:t xml:space="preserve"> I say to my band 6</w:t>
      </w:r>
      <w:r w:rsidR="008F02F6" w:rsidRPr="005945CA">
        <w:rPr>
          <w:rFonts w:ascii="Arial" w:hAnsi="Arial" w:cs="Arial"/>
          <w:i/>
          <w:color w:val="000000" w:themeColor="text1"/>
          <w:sz w:val="22"/>
        </w:rPr>
        <w:t>s you’re in charge and I am going to do your care. We have a ward meeting every other week now and take time to step back and review our work, what’s been good</w:t>
      </w:r>
      <w:r w:rsidRPr="005945CA">
        <w:rPr>
          <w:rFonts w:ascii="Arial" w:hAnsi="Arial" w:cs="Arial"/>
          <w:i/>
          <w:color w:val="000000" w:themeColor="text1"/>
          <w:sz w:val="22"/>
        </w:rPr>
        <w:t>,</w:t>
      </w:r>
      <w:r w:rsidR="008F02F6" w:rsidRPr="005945CA">
        <w:rPr>
          <w:rFonts w:ascii="Arial" w:hAnsi="Arial" w:cs="Arial"/>
          <w:i/>
          <w:color w:val="000000" w:themeColor="text1"/>
          <w:sz w:val="22"/>
        </w:rPr>
        <w:t xml:space="preserve"> what’s been bad”</w:t>
      </w:r>
      <w:r w:rsidR="008F02F6" w:rsidRPr="005945CA">
        <w:rPr>
          <w:rFonts w:ascii="Arial" w:hAnsi="Arial" w:cs="Arial"/>
          <w:color w:val="000000" w:themeColor="text1"/>
          <w:sz w:val="22"/>
        </w:rPr>
        <w:t xml:space="preserve"> </w:t>
      </w:r>
    </w:p>
    <w:p w:rsidR="008F02F6" w:rsidRPr="005945CA" w:rsidRDefault="008F02F6" w:rsidP="002B6D4D">
      <w:pPr>
        <w:spacing w:line="360" w:lineRule="auto"/>
        <w:ind w:left="7767" w:firstLine="153"/>
        <w:jc w:val="right"/>
        <w:rPr>
          <w:rFonts w:ascii="Arial" w:hAnsi="Arial" w:cs="Arial"/>
          <w:color w:val="000000" w:themeColor="text1"/>
          <w:sz w:val="22"/>
        </w:rPr>
      </w:pPr>
      <w:r w:rsidRPr="005945CA">
        <w:rPr>
          <w:rFonts w:ascii="Arial" w:hAnsi="Arial" w:cs="Arial"/>
          <w:color w:val="000000" w:themeColor="text1"/>
          <w:sz w:val="22"/>
        </w:rPr>
        <w:lastRenderedPageBreak/>
        <w:t>(Sister 4A)</w:t>
      </w:r>
    </w:p>
    <w:p w:rsidR="008F02F6" w:rsidRPr="005945CA" w:rsidRDefault="008F02F6" w:rsidP="008F02F6">
      <w:pPr>
        <w:spacing w:line="360" w:lineRule="auto"/>
        <w:ind w:left="7767" w:firstLine="153"/>
        <w:rPr>
          <w:rFonts w:ascii="Arial" w:hAnsi="Arial" w:cs="Arial"/>
          <w:color w:val="000000" w:themeColor="text1"/>
          <w:sz w:val="22"/>
        </w:rPr>
      </w:pPr>
    </w:p>
    <w:p w:rsidR="008F02F6" w:rsidRPr="005945CA" w:rsidRDefault="008F02F6" w:rsidP="008F02F6">
      <w:pPr>
        <w:spacing w:line="360" w:lineRule="auto"/>
        <w:rPr>
          <w:rFonts w:ascii="Arial" w:hAnsi="Arial" w:cs="Arial"/>
          <w:color w:val="000000" w:themeColor="text1"/>
          <w:sz w:val="22"/>
        </w:rPr>
      </w:pPr>
      <w:r w:rsidRPr="005945CA">
        <w:rPr>
          <w:rFonts w:ascii="Arial" w:hAnsi="Arial" w:cs="Arial"/>
          <w:color w:val="000000" w:themeColor="text1"/>
          <w:sz w:val="22"/>
        </w:rPr>
        <w:t xml:space="preserve">Another example of delegation to staff </w:t>
      </w:r>
      <w:r w:rsidR="0049681A" w:rsidRPr="005945CA">
        <w:rPr>
          <w:rFonts w:ascii="Arial" w:hAnsi="Arial" w:cs="Arial"/>
          <w:color w:val="000000" w:themeColor="text1"/>
          <w:sz w:val="22"/>
        </w:rPr>
        <w:t>is seen in the</w:t>
      </w:r>
      <w:r w:rsidRPr="005945CA">
        <w:rPr>
          <w:rFonts w:ascii="Arial" w:hAnsi="Arial" w:cs="Arial"/>
          <w:color w:val="000000" w:themeColor="text1"/>
          <w:sz w:val="22"/>
        </w:rPr>
        <w:t xml:space="preserve"> changes the ward sister had made to disch</w:t>
      </w:r>
      <w:r w:rsidR="0049681A" w:rsidRPr="005945CA">
        <w:rPr>
          <w:rFonts w:ascii="Arial" w:hAnsi="Arial" w:cs="Arial"/>
          <w:color w:val="000000" w:themeColor="text1"/>
          <w:sz w:val="22"/>
        </w:rPr>
        <w:t>arge processes within the ward.</w:t>
      </w:r>
      <w:r w:rsidR="00277AF1" w:rsidRPr="005945CA">
        <w:rPr>
          <w:rFonts w:ascii="Arial" w:hAnsi="Arial" w:cs="Arial"/>
          <w:color w:val="000000" w:themeColor="text1"/>
          <w:sz w:val="22"/>
        </w:rPr>
        <w:t xml:space="preserve"> A particular focus for all ward sisters during the study period was </w:t>
      </w:r>
      <w:r w:rsidR="0062470F" w:rsidRPr="005945CA">
        <w:rPr>
          <w:rFonts w:ascii="Arial" w:hAnsi="Arial" w:cs="Arial"/>
          <w:color w:val="000000" w:themeColor="text1"/>
          <w:sz w:val="22"/>
        </w:rPr>
        <w:t xml:space="preserve">in </w:t>
      </w:r>
      <w:r w:rsidR="00277AF1" w:rsidRPr="005945CA">
        <w:rPr>
          <w:rFonts w:ascii="Arial" w:hAnsi="Arial" w:cs="Arial"/>
          <w:color w:val="000000" w:themeColor="text1"/>
          <w:sz w:val="22"/>
        </w:rPr>
        <w:t xml:space="preserve">ensuring adequate preparation </w:t>
      </w:r>
      <w:r w:rsidR="0062470F" w:rsidRPr="005945CA">
        <w:rPr>
          <w:rFonts w:ascii="Arial" w:hAnsi="Arial" w:cs="Arial"/>
          <w:color w:val="000000" w:themeColor="text1"/>
          <w:sz w:val="22"/>
        </w:rPr>
        <w:t xml:space="preserve">took place </w:t>
      </w:r>
      <w:r w:rsidR="00277AF1" w:rsidRPr="005945CA">
        <w:rPr>
          <w:rFonts w:ascii="Arial" w:hAnsi="Arial" w:cs="Arial"/>
          <w:color w:val="000000" w:themeColor="text1"/>
          <w:sz w:val="22"/>
        </w:rPr>
        <w:t>to facilitate timely discharge of patients from the inpatient setting to their ongoing care destination. All of the ward sisters described challenges in achieving this during the pre-supervisory period</w:t>
      </w:r>
      <w:r w:rsidR="0062470F" w:rsidRPr="005945CA">
        <w:rPr>
          <w:rFonts w:ascii="Arial" w:hAnsi="Arial" w:cs="Arial"/>
          <w:color w:val="000000" w:themeColor="text1"/>
          <w:sz w:val="22"/>
        </w:rPr>
        <w:t>,</w:t>
      </w:r>
      <w:r w:rsidR="00277AF1" w:rsidRPr="005945CA">
        <w:rPr>
          <w:rFonts w:ascii="Arial" w:hAnsi="Arial" w:cs="Arial"/>
          <w:color w:val="000000" w:themeColor="text1"/>
          <w:sz w:val="22"/>
        </w:rPr>
        <w:t xml:space="preserve"> and little opportunity to educate their staff to ensure this was as efficient a process as</w:t>
      </w:r>
      <w:r w:rsidR="0062470F" w:rsidRPr="005945CA">
        <w:rPr>
          <w:rFonts w:ascii="Arial" w:hAnsi="Arial" w:cs="Arial"/>
          <w:color w:val="000000" w:themeColor="text1"/>
          <w:sz w:val="22"/>
        </w:rPr>
        <w:t xml:space="preserve"> possible</w:t>
      </w:r>
      <w:r w:rsidR="00277AF1" w:rsidRPr="005945CA">
        <w:rPr>
          <w:rFonts w:ascii="Arial" w:hAnsi="Arial" w:cs="Arial"/>
          <w:color w:val="000000" w:themeColor="text1"/>
          <w:sz w:val="22"/>
        </w:rPr>
        <w:t>.</w:t>
      </w:r>
      <w:r w:rsidR="0062470F" w:rsidRPr="005945CA">
        <w:rPr>
          <w:rFonts w:ascii="Arial" w:hAnsi="Arial" w:cs="Arial"/>
          <w:color w:val="000000" w:themeColor="text1"/>
          <w:sz w:val="22"/>
        </w:rPr>
        <w:t xml:space="preserve"> This changed after the introduction of the supervisory status.</w:t>
      </w:r>
    </w:p>
    <w:p w:rsidR="008F02F6" w:rsidRPr="005945CA" w:rsidRDefault="008F02F6" w:rsidP="008F02F6">
      <w:pPr>
        <w:spacing w:line="360" w:lineRule="auto"/>
        <w:rPr>
          <w:rFonts w:ascii="Arial" w:hAnsi="Arial" w:cs="Arial"/>
          <w:color w:val="000000" w:themeColor="text1"/>
          <w:sz w:val="22"/>
        </w:rPr>
      </w:pPr>
    </w:p>
    <w:p w:rsidR="008F02F6" w:rsidRPr="005945CA" w:rsidRDefault="008F02F6" w:rsidP="008F02F6">
      <w:pPr>
        <w:spacing w:line="360" w:lineRule="auto"/>
        <w:ind w:left="567"/>
        <w:rPr>
          <w:rFonts w:ascii="Arial" w:hAnsi="Arial" w:cs="Arial"/>
          <w:i/>
          <w:color w:val="000000" w:themeColor="text1"/>
          <w:sz w:val="22"/>
        </w:rPr>
      </w:pPr>
      <w:r w:rsidRPr="005945CA">
        <w:rPr>
          <w:rFonts w:ascii="Arial" w:hAnsi="Arial" w:cs="Arial"/>
          <w:i/>
          <w:color w:val="000000" w:themeColor="text1"/>
          <w:sz w:val="22"/>
        </w:rPr>
        <w:t>"I was able to teach them so they could do it themselves. That was my first thing I put back to them with the supervisory senior sister role, training them individually through the complex processes of discharge planning, rather than me trying to oversee the discharge planning for all the patients</w:t>
      </w:r>
      <w:r w:rsidR="0049681A" w:rsidRPr="005945CA">
        <w:rPr>
          <w:rFonts w:ascii="Arial" w:hAnsi="Arial" w:cs="Arial"/>
          <w:i/>
          <w:color w:val="000000" w:themeColor="text1"/>
          <w:sz w:val="22"/>
        </w:rPr>
        <w:t>,</w:t>
      </w:r>
      <w:r w:rsidRPr="005945CA">
        <w:rPr>
          <w:rFonts w:ascii="Arial" w:hAnsi="Arial" w:cs="Arial"/>
          <w:i/>
          <w:color w:val="000000" w:themeColor="text1"/>
          <w:sz w:val="22"/>
        </w:rPr>
        <w:t xml:space="preserve"> which is fine</w:t>
      </w:r>
      <w:r w:rsidR="0049681A" w:rsidRPr="005945CA">
        <w:rPr>
          <w:rFonts w:ascii="Arial" w:hAnsi="Arial" w:cs="Arial"/>
          <w:i/>
          <w:color w:val="000000" w:themeColor="text1"/>
          <w:sz w:val="22"/>
        </w:rPr>
        <w:t>,</w:t>
      </w:r>
      <w:r w:rsidRPr="005945CA">
        <w:rPr>
          <w:rFonts w:ascii="Arial" w:hAnsi="Arial" w:cs="Arial"/>
          <w:i/>
          <w:color w:val="000000" w:themeColor="text1"/>
          <w:sz w:val="22"/>
        </w:rPr>
        <w:t xml:space="preserve"> apart from the fact I might die one day or have a day off!”</w:t>
      </w:r>
    </w:p>
    <w:p w:rsidR="008F02F6" w:rsidRPr="005945CA" w:rsidRDefault="008F02F6" w:rsidP="002B6D4D">
      <w:pPr>
        <w:spacing w:line="360" w:lineRule="auto"/>
        <w:ind w:left="7767" w:firstLine="153"/>
        <w:jc w:val="right"/>
        <w:rPr>
          <w:rFonts w:ascii="Arial" w:hAnsi="Arial" w:cs="Arial"/>
          <w:color w:val="000000" w:themeColor="text1"/>
          <w:sz w:val="22"/>
        </w:rPr>
      </w:pPr>
      <w:r w:rsidRPr="005945CA">
        <w:rPr>
          <w:rFonts w:ascii="Arial" w:hAnsi="Arial" w:cs="Arial"/>
          <w:color w:val="000000" w:themeColor="text1"/>
          <w:sz w:val="22"/>
        </w:rPr>
        <w:t xml:space="preserve"> (Sister 5A)</w:t>
      </w:r>
    </w:p>
    <w:p w:rsidR="008F02F6" w:rsidRPr="005945CA" w:rsidRDefault="008F02F6" w:rsidP="008F02F6">
      <w:pPr>
        <w:spacing w:line="360" w:lineRule="auto"/>
        <w:ind w:left="7767" w:firstLine="153"/>
        <w:rPr>
          <w:rFonts w:ascii="Arial" w:hAnsi="Arial" w:cs="Arial"/>
          <w:color w:val="000000" w:themeColor="text1"/>
          <w:sz w:val="22"/>
        </w:rPr>
      </w:pPr>
    </w:p>
    <w:p w:rsidR="0062470F" w:rsidRPr="005945CA" w:rsidRDefault="007A503F" w:rsidP="007A503F">
      <w:pPr>
        <w:spacing w:line="360" w:lineRule="auto"/>
        <w:ind w:left="540" w:firstLine="27"/>
        <w:rPr>
          <w:rFonts w:ascii="Arial" w:hAnsi="Arial" w:cs="Arial"/>
          <w:i/>
          <w:color w:val="000000" w:themeColor="text1"/>
          <w:sz w:val="22"/>
        </w:rPr>
      </w:pPr>
      <w:r w:rsidRPr="005945CA">
        <w:rPr>
          <w:rFonts w:ascii="Arial" w:hAnsi="Arial" w:cs="Arial"/>
          <w:i/>
          <w:color w:val="000000" w:themeColor="text1"/>
          <w:sz w:val="22"/>
        </w:rPr>
        <w:t>“</w:t>
      </w:r>
      <w:r w:rsidR="0062470F" w:rsidRPr="005945CA">
        <w:rPr>
          <w:rFonts w:ascii="Arial" w:hAnsi="Arial" w:cs="Arial"/>
          <w:i/>
          <w:color w:val="000000" w:themeColor="text1"/>
          <w:sz w:val="22"/>
        </w:rPr>
        <w:t>Having time to ensure the discharge planning processes were beginning early enough in the patient’s hospital stay and that staff all knew what forms needed completion, and processes initiated made a huge impact on our discharge performance indicators.</w:t>
      </w:r>
      <w:r w:rsidRPr="005945CA">
        <w:rPr>
          <w:rFonts w:ascii="Arial" w:hAnsi="Arial" w:cs="Arial"/>
          <w:i/>
          <w:color w:val="000000" w:themeColor="text1"/>
          <w:sz w:val="22"/>
        </w:rPr>
        <w:t xml:space="preserve"> It was also so much better for our patients and their relatives.”</w:t>
      </w:r>
    </w:p>
    <w:p w:rsidR="007A503F" w:rsidRPr="005945CA" w:rsidRDefault="007A503F" w:rsidP="002B6D4D">
      <w:pPr>
        <w:spacing w:line="360" w:lineRule="auto"/>
        <w:ind w:left="7740" w:firstLine="180"/>
        <w:jc w:val="right"/>
        <w:rPr>
          <w:rFonts w:ascii="Arial" w:hAnsi="Arial" w:cs="Arial"/>
          <w:color w:val="000000" w:themeColor="text1"/>
          <w:sz w:val="22"/>
        </w:rPr>
      </w:pPr>
      <w:r w:rsidRPr="005945CA">
        <w:rPr>
          <w:rFonts w:ascii="Arial" w:hAnsi="Arial" w:cs="Arial"/>
          <w:color w:val="000000" w:themeColor="text1"/>
          <w:sz w:val="22"/>
        </w:rPr>
        <w:t>(Sister 4A)</w:t>
      </w:r>
    </w:p>
    <w:p w:rsidR="0062470F" w:rsidRPr="005945CA" w:rsidRDefault="0062470F" w:rsidP="0062470F">
      <w:pPr>
        <w:spacing w:line="360" w:lineRule="auto"/>
        <w:rPr>
          <w:rFonts w:ascii="Arial" w:hAnsi="Arial" w:cs="Arial"/>
          <w:i/>
          <w:color w:val="000000" w:themeColor="text1"/>
          <w:sz w:val="22"/>
        </w:rPr>
      </w:pPr>
    </w:p>
    <w:p w:rsidR="008F02F6" w:rsidRPr="005945CA" w:rsidRDefault="008F02F6" w:rsidP="008F02F6">
      <w:pPr>
        <w:spacing w:line="360" w:lineRule="auto"/>
        <w:ind w:left="567"/>
        <w:rPr>
          <w:rFonts w:ascii="Arial" w:hAnsi="Arial" w:cs="Arial"/>
          <w:color w:val="000000" w:themeColor="text1"/>
          <w:sz w:val="22"/>
        </w:rPr>
      </w:pPr>
      <w:r w:rsidRPr="005945CA">
        <w:rPr>
          <w:rFonts w:ascii="Arial" w:hAnsi="Arial" w:cs="Arial"/>
          <w:i/>
          <w:color w:val="000000" w:themeColor="text1"/>
          <w:sz w:val="22"/>
        </w:rPr>
        <w:t>“I really love that I don’t feel guilty about leaving my ward anymore. I know it’s in safer hands. My staff know what they are doing</w:t>
      </w:r>
      <w:r w:rsidR="0049681A" w:rsidRPr="005945CA">
        <w:rPr>
          <w:rFonts w:ascii="Arial" w:hAnsi="Arial" w:cs="Arial"/>
          <w:i/>
          <w:color w:val="000000" w:themeColor="text1"/>
          <w:sz w:val="22"/>
        </w:rPr>
        <w:t>.</w:t>
      </w:r>
      <w:r w:rsidRPr="005945CA">
        <w:rPr>
          <w:rFonts w:ascii="Arial" w:hAnsi="Arial" w:cs="Arial"/>
          <w:i/>
          <w:color w:val="000000" w:themeColor="text1"/>
          <w:sz w:val="22"/>
        </w:rPr>
        <w:t xml:space="preserve"> I have a good overview of my staff and the patients</w:t>
      </w:r>
      <w:r w:rsidR="0049681A" w:rsidRPr="005945CA">
        <w:rPr>
          <w:rFonts w:ascii="Arial" w:hAnsi="Arial" w:cs="Arial"/>
          <w:i/>
          <w:color w:val="000000" w:themeColor="text1"/>
          <w:sz w:val="22"/>
        </w:rPr>
        <w:t>.</w:t>
      </w:r>
      <w:r w:rsidRPr="005945CA">
        <w:rPr>
          <w:rFonts w:ascii="Arial" w:hAnsi="Arial" w:cs="Arial"/>
          <w:i/>
          <w:color w:val="000000" w:themeColor="text1"/>
          <w:sz w:val="22"/>
        </w:rPr>
        <w:t xml:space="preserve"> I can step outside and get involved in thi</w:t>
      </w:r>
      <w:r w:rsidR="002B6D4D" w:rsidRPr="005945CA">
        <w:rPr>
          <w:rFonts w:ascii="Arial" w:hAnsi="Arial" w:cs="Arial"/>
          <w:i/>
          <w:color w:val="000000" w:themeColor="text1"/>
          <w:sz w:val="22"/>
        </w:rPr>
        <w:t>ngs and not worry. F</w:t>
      </w:r>
      <w:r w:rsidRPr="005945CA">
        <w:rPr>
          <w:rFonts w:ascii="Arial" w:hAnsi="Arial" w:cs="Arial"/>
          <w:i/>
          <w:color w:val="000000" w:themeColor="text1"/>
          <w:sz w:val="22"/>
        </w:rPr>
        <w:t>or a ward sister this is incredible reassurance. Sometimes now the staff are ahead of me and say ‘we’ve got it covered’</w:t>
      </w:r>
      <w:r w:rsidR="0049681A" w:rsidRPr="005945CA">
        <w:rPr>
          <w:rFonts w:ascii="Arial" w:hAnsi="Arial" w:cs="Arial"/>
          <w:i/>
          <w:color w:val="000000" w:themeColor="text1"/>
          <w:sz w:val="22"/>
        </w:rPr>
        <w:t>.</w:t>
      </w:r>
      <w:r w:rsidRPr="005945CA">
        <w:rPr>
          <w:rFonts w:ascii="Arial" w:hAnsi="Arial" w:cs="Arial"/>
          <w:i/>
          <w:color w:val="000000" w:themeColor="text1"/>
          <w:sz w:val="22"/>
        </w:rPr>
        <w:t xml:space="preserve"> </w:t>
      </w:r>
      <w:r w:rsidR="0049681A" w:rsidRPr="005945CA">
        <w:rPr>
          <w:rFonts w:ascii="Arial" w:hAnsi="Arial" w:cs="Arial"/>
          <w:i/>
          <w:color w:val="000000" w:themeColor="text1"/>
          <w:sz w:val="22"/>
        </w:rPr>
        <w:t>T</w:t>
      </w:r>
      <w:r w:rsidRPr="005945CA">
        <w:rPr>
          <w:rFonts w:ascii="Arial" w:hAnsi="Arial" w:cs="Arial"/>
          <w:i/>
          <w:color w:val="000000" w:themeColor="text1"/>
          <w:sz w:val="22"/>
        </w:rPr>
        <w:t>hey make me feel like they don’t need me now!”</w:t>
      </w:r>
      <w:r w:rsidRPr="005945CA">
        <w:rPr>
          <w:rFonts w:ascii="Arial" w:hAnsi="Arial" w:cs="Arial"/>
          <w:color w:val="000000" w:themeColor="text1"/>
          <w:sz w:val="22"/>
        </w:rPr>
        <w:t xml:space="preserve"> </w:t>
      </w:r>
    </w:p>
    <w:p w:rsidR="008F02F6" w:rsidRPr="005945CA" w:rsidRDefault="008F02F6" w:rsidP="002B6D4D">
      <w:pPr>
        <w:spacing w:line="360" w:lineRule="auto"/>
        <w:ind w:left="7767" w:firstLine="153"/>
        <w:jc w:val="right"/>
        <w:rPr>
          <w:rFonts w:ascii="Arial" w:hAnsi="Arial" w:cs="Arial"/>
          <w:color w:val="000000" w:themeColor="text1"/>
          <w:sz w:val="22"/>
        </w:rPr>
      </w:pPr>
      <w:r w:rsidRPr="005945CA">
        <w:rPr>
          <w:rFonts w:ascii="Arial" w:hAnsi="Arial" w:cs="Arial"/>
          <w:color w:val="000000" w:themeColor="text1"/>
          <w:sz w:val="22"/>
        </w:rPr>
        <w:t>(Sister 3A)</w:t>
      </w:r>
    </w:p>
    <w:p w:rsidR="008F02F6" w:rsidRPr="005945CA" w:rsidRDefault="008F02F6" w:rsidP="008F02F6">
      <w:pPr>
        <w:spacing w:line="360" w:lineRule="auto"/>
        <w:ind w:left="7767" w:firstLine="153"/>
        <w:rPr>
          <w:rFonts w:ascii="Arial" w:hAnsi="Arial" w:cs="Arial"/>
          <w:color w:val="000000" w:themeColor="text1"/>
          <w:sz w:val="22"/>
        </w:rPr>
      </w:pPr>
    </w:p>
    <w:p w:rsidR="008F02F6" w:rsidRPr="005945CA" w:rsidRDefault="008F02F6" w:rsidP="008F02F6">
      <w:pPr>
        <w:spacing w:line="360" w:lineRule="auto"/>
        <w:rPr>
          <w:rFonts w:ascii="Arial" w:hAnsi="Arial" w:cs="Arial"/>
          <w:color w:val="000000" w:themeColor="text1"/>
          <w:sz w:val="22"/>
        </w:rPr>
      </w:pPr>
      <w:r w:rsidRPr="005945CA">
        <w:rPr>
          <w:rFonts w:ascii="Arial" w:hAnsi="Arial" w:cs="Arial"/>
          <w:color w:val="000000" w:themeColor="text1"/>
          <w:sz w:val="22"/>
        </w:rPr>
        <w:t xml:space="preserve">Several of the ward sisters described feeling empowered as a body of ward sisters. Examples were shared during the </w:t>
      </w:r>
      <w:r w:rsidR="0033329A" w:rsidRPr="005945CA">
        <w:rPr>
          <w:rFonts w:ascii="Arial" w:hAnsi="Arial" w:cs="Arial"/>
          <w:color w:val="000000" w:themeColor="text1"/>
          <w:sz w:val="22"/>
        </w:rPr>
        <w:t xml:space="preserve">post-supervisory </w:t>
      </w:r>
      <w:r w:rsidRPr="005945CA">
        <w:rPr>
          <w:rFonts w:ascii="Arial" w:hAnsi="Arial" w:cs="Arial"/>
          <w:color w:val="000000" w:themeColor="text1"/>
          <w:sz w:val="22"/>
        </w:rPr>
        <w:t xml:space="preserve">interviews of how they had worked together outside of their ward area, within a wider group of ward sisters to set up </w:t>
      </w:r>
      <w:r w:rsidR="0049681A" w:rsidRPr="005945CA">
        <w:rPr>
          <w:rFonts w:ascii="Arial" w:hAnsi="Arial" w:cs="Arial"/>
          <w:color w:val="000000" w:themeColor="text1"/>
          <w:sz w:val="22"/>
        </w:rPr>
        <w:t>working groups</w:t>
      </w:r>
      <w:r w:rsidRPr="005945CA">
        <w:rPr>
          <w:rFonts w:ascii="Arial" w:hAnsi="Arial" w:cs="Arial"/>
          <w:color w:val="000000" w:themeColor="text1"/>
          <w:sz w:val="22"/>
        </w:rPr>
        <w:t xml:space="preserve"> to support specific initiatives.</w:t>
      </w:r>
      <w:r w:rsidR="00B9470B" w:rsidRPr="005945CA">
        <w:rPr>
          <w:rFonts w:ascii="Arial" w:hAnsi="Arial" w:cs="Arial"/>
          <w:color w:val="000000" w:themeColor="text1"/>
          <w:sz w:val="22"/>
        </w:rPr>
        <w:t xml:space="preserve"> They described how they had stayed in touch with ward sisters from other areas in order to share ideas and support each other. Two of the ward sisters talked about </w:t>
      </w:r>
      <w:r w:rsidR="00B9470B" w:rsidRPr="005945CA">
        <w:rPr>
          <w:rFonts w:ascii="Arial" w:hAnsi="Arial" w:cs="Arial"/>
          <w:color w:val="000000" w:themeColor="text1"/>
          <w:sz w:val="22"/>
        </w:rPr>
        <w:lastRenderedPageBreak/>
        <w:t>having been in the hospital for many years and never having met ward sisters in nearby wards up until this time.</w:t>
      </w:r>
    </w:p>
    <w:p w:rsidR="008F02F6" w:rsidRPr="005945CA" w:rsidRDefault="008F02F6" w:rsidP="008F02F6">
      <w:pPr>
        <w:spacing w:line="360" w:lineRule="auto"/>
        <w:rPr>
          <w:rFonts w:ascii="Arial" w:hAnsi="Arial" w:cs="Arial"/>
          <w:color w:val="000000" w:themeColor="text1"/>
          <w:sz w:val="22"/>
        </w:rPr>
      </w:pPr>
    </w:p>
    <w:p w:rsidR="008F02F6" w:rsidRPr="005945CA" w:rsidRDefault="008F02F6" w:rsidP="008F02F6">
      <w:pPr>
        <w:spacing w:line="360" w:lineRule="auto"/>
        <w:ind w:left="567"/>
        <w:rPr>
          <w:rFonts w:ascii="Arial" w:hAnsi="Arial" w:cs="Arial"/>
          <w:color w:val="000000" w:themeColor="text1"/>
          <w:sz w:val="22"/>
        </w:rPr>
      </w:pPr>
      <w:r w:rsidRPr="005945CA">
        <w:rPr>
          <w:rFonts w:ascii="Arial" w:hAnsi="Arial" w:cs="Arial"/>
          <w:i/>
          <w:color w:val="000000" w:themeColor="text1"/>
          <w:sz w:val="22"/>
        </w:rPr>
        <w:t>“The best thing for me has been being able to</w:t>
      </w:r>
      <w:r w:rsidR="0049681A" w:rsidRPr="005945CA">
        <w:rPr>
          <w:rFonts w:ascii="Arial" w:hAnsi="Arial" w:cs="Arial"/>
          <w:i/>
          <w:color w:val="000000" w:themeColor="text1"/>
          <w:sz w:val="22"/>
        </w:rPr>
        <w:t xml:space="preserve"> come together with other band 7</w:t>
      </w:r>
      <w:r w:rsidRPr="005945CA">
        <w:rPr>
          <w:rFonts w:ascii="Arial" w:hAnsi="Arial" w:cs="Arial"/>
          <w:i/>
          <w:color w:val="000000" w:themeColor="text1"/>
          <w:sz w:val="22"/>
        </w:rPr>
        <w:t>s and having those conversations from a practical point of view</w:t>
      </w:r>
      <w:r w:rsidR="002923B6" w:rsidRPr="005945CA">
        <w:rPr>
          <w:rFonts w:ascii="Arial" w:hAnsi="Arial" w:cs="Arial"/>
          <w:i/>
          <w:color w:val="000000" w:themeColor="text1"/>
          <w:sz w:val="22"/>
        </w:rPr>
        <w:t>. I</w:t>
      </w:r>
      <w:r w:rsidRPr="005945CA">
        <w:rPr>
          <w:rFonts w:ascii="Arial" w:hAnsi="Arial" w:cs="Arial"/>
          <w:i/>
          <w:color w:val="000000" w:themeColor="text1"/>
          <w:sz w:val="22"/>
        </w:rPr>
        <w:t>t is very hard to do when the wards are so spread out and we all work very divisionally so I think it’s great to get people from different divisions in with different ideas, it’s really nice</w:t>
      </w:r>
      <w:r w:rsidR="002261C9" w:rsidRPr="005945CA">
        <w:rPr>
          <w:rFonts w:ascii="Arial" w:hAnsi="Arial" w:cs="Arial"/>
          <w:i/>
          <w:color w:val="000000" w:themeColor="text1"/>
          <w:sz w:val="22"/>
        </w:rPr>
        <w:t>.</w:t>
      </w:r>
      <w:r w:rsidRPr="005945CA">
        <w:rPr>
          <w:rFonts w:ascii="Arial" w:hAnsi="Arial" w:cs="Arial"/>
          <w:i/>
          <w:color w:val="000000" w:themeColor="text1"/>
          <w:sz w:val="22"/>
        </w:rPr>
        <w:t>”</w:t>
      </w:r>
      <w:r w:rsidRPr="005945CA">
        <w:rPr>
          <w:rFonts w:ascii="Arial" w:hAnsi="Arial" w:cs="Arial"/>
          <w:color w:val="000000" w:themeColor="text1"/>
          <w:sz w:val="22"/>
        </w:rPr>
        <w:t xml:space="preserve"> </w:t>
      </w:r>
    </w:p>
    <w:p w:rsidR="008F02F6" w:rsidRPr="005945CA" w:rsidRDefault="008F02F6" w:rsidP="002B6D4D">
      <w:pPr>
        <w:spacing w:line="360" w:lineRule="auto"/>
        <w:ind w:left="7767" w:firstLine="153"/>
        <w:jc w:val="right"/>
        <w:rPr>
          <w:rFonts w:ascii="Arial" w:hAnsi="Arial" w:cs="Arial"/>
          <w:color w:val="000000" w:themeColor="text1"/>
          <w:sz w:val="22"/>
        </w:rPr>
      </w:pPr>
      <w:r w:rsidRPr="005945CA">
        <w:rPr>
          <w:rFonts w:ascii="Arial" w:hAnsi="Arial" w:cs="Arial"/>
          <w:color w:val="000000" w:themeColor="text1"/>
          <w:sz w:val="22"/>
        </w:rPr>
        <w:t>(Sister 4A)</w:t>
      </w:r>
    </w:p>
    <w:p w:rsidR="008F02F6" w:rsidRPr="005945CA" w:rsidRDefault="008F02F6" w:rsidP="008F02F6">
      <w:pPr>
        <w:spacing w:line="360" w:lineRule="auto"/>
        <w:ind w:left="7767" w:firstLine="153"/>
        <w:rPr>
          <w:rFonts w:ascii="Arial" w:hAnsi="Arial" w:cs="Arial"/>
          <w:color w:val="000000" w:themeColor="text1"/>
          <w:sz w:val="22"/>
        </w:rPr>
      </w:pPr>
    </w:p>
    <w:p w:rsidR="008F02F6" w:rsidRPr="005945CA" w:rsidRDefault="002261C9" w:rsidP="008F02F6">
      <w:pPr>
        <w:spacing w:line="360" w:lineRule="auto"/>
        <w:ind w:left="567"/>
        <w:rPr>
          <w:rFonts w:ascii="Arial" w:hAnsi="Arial" w:cs="Arial"/>
          <w:color w:val="000000" w:themeColor="text1"/>
          <w:sz w:val="22"/>
        </w:rPr>
      </w:pPr>
      <w:r w:rsidRPr="005945CA">
        <w:rPr>
          <w:rFonts w:ascii="Arial" w:hAnsi="Arial" w:cs="Arial"/>
          <w:i/>
          <w:color w:val="000000" w:themeColor="text1"/>
          <w:sz w:val="22"/>
        </w:rPr>
        <w:t>“I’m mentoring a new band 7.</w:t>
      </w:r>
      <w:r w:rsidR="008F02F6" w:rsidRPr="005945CA">
        <w:rPr>
          <w:rFonts w:ascii="Arial" w:hAnsi="Arial" w:cs="Arial"/>
          <w:i/>
          <w:color w:val="000000" w:themeColor="text1"/>
          <w:sz w:val="22"/>
        </w:rPr>
        <w:t xml:space="preserve"> I wouldn’t have</w:t>
      </w:r>
      <w:r w:rsidR="002B6D4D" w:rsidRPr="005945CA">
        <w:rPr>
          <w:rFonts w:ascii="Arial" w:hAnsi="Arial" w:cs="Arial"/>
          <w:i/>
          <w:color w:val="000000" w:themeColor="text1"/>
          <w:sz w:val="22"/>
        </w:rPr>
        <w:t xml:space="preserve"> done this before the programme.</w:t>
      </w:r>
      <w:r w:rsidR="008F02F6" w:rsidRPr="005945CA">
        <w:rPr>
          <w:rFonts w:ascii="Arial" w:hAnsi="Arial" w:cs="Arial"/>
          <w:i/>
          <w:color w:val="000000" w:themeColor="text1"/>
          <w:sz w:val="22"/>
        </w:rPr>
        <w:t xml:space="preserve"> I feel I’ve got much greater understanding of other sisters’ areas now</w:t>
      </w:r>
      <w:r w:rsidRPr="005945CA">
        <w:rPr>
          <w:rFonts w:ascii="Arial" w:hAnsi="Arial" w:cs="Arial"/>
          <w:i/>
          <w:color w:val="000000" w:themeColor="text1"/>
          <w:sz w:val="22"/>
        </w:rPr>
        <w:t>.</w:t>
      </w:r>
      <w:r w:rsidR="008F02F6" w:rsidRPr="005945CA">
        <w:rPr>
          <w:rFonts w:ascii="Arial" w:hAnsi="Arial" w:cs="Arial"/>
          <w:i/>
          <w:color w:val="000000" w:themeColor="text1"/>
          <w:sz w:val="22"/>
        </w:rPr>
        <w:t>”</w:t>
      </w:r>
      <w:r w:rsidR="008F02F6" w:rsidRPr="005945CA">
        <w:rPr>
          <w:rFonts w:ascii="Arial" w:hAnsi="Arial" w:cs="Arial"/>
          <w:color w:val="000000" w:themeColor="text1"/>
          <w:sz w:val="22"/>
        </w:rPr>
        <w:t xml:space="preserve"> </w:t>
      </w:r>
    </w:p>
    <w:p w:rsidR="008F02F6" w:rsidRPr="005945CA" w:rsidRDefault="008F02F6" w:rsidP="002B6D4D">
      <w:pPr>
        <w:spacing w:line="360" w:lineRule="auto"/>
        <w:ind w:left="7767" w:firstLine="153"/>
        <w:jc w:val="right"/>
        <w:rPr>
          <w:rFonts w:ascii="Arial" w:hAnsi="Arial" w:cs="Arial"/>
          <w:color w:val="000000" w:themeColor="text1"/>
          <w:sz w:val="22"/>
        </w:rPr>
      </w:pPr>
      <w:r w:rsidRPr="005945CA">
        <w:rPr>
          <w:rFonts w:ascii="Arial" w:hAnsi="Arial" w:cs="Arial"/>
          <w:color w:val="000000" w:themeColor="text1"/>
          <w:sz w:val="22"/>
        </w:rPr>
        <w:t>(Sister 5A)</w:t>
      </w:r>
    </w:p>
    <w:p w:rsidR="002261C9" w:rsidRPr="005945CA" w:rsidRDefault="002261C9" w:rsidP="008F02F6">
      <w:pPr>
        <w:spacing w:line="360" w:lineRule="auto"/>
        <w:ind w:left="7767" w:firstLine="153"/>
        <w:rPr>
          <w:rFonts w:ascii="Arial" w:hAnsi="Arial" w:cs="Arial"/>
          <w:color w:val="000000" w:themeColor="text1"/>
          <w:sz w:val="22"/>
        </w:rPr>
      </w:pPr>
    </w:p>
    <w:p w:rsidR="008F02F6" w:rsidRPr="005945CA" w:rsidRDefault="008F02F6" w:rsidP="008F02F6">
      <w:pPr>
        <w:spacing w:line="360" w:lineRule="auto"/>
        <w:ind w:left="567"/>
        <w:rPr>
          <w:rFonts w:ascii="Arial" w:hAnsi="Arial" w:cs="Arial"/>
          <w:color w:val="000000" w:themeColor="text1"/>
          <w:sz w:val="22"/>
        </w:rPr>
      </w:pPr>
      <w:r w:rsidRPr="005945CA">
        <w:rPr>
          <w:rFonts w:ascii="Arial" w:hAnsi="Arial" w:cs="Arial"/>
          <w:i/>
          <w:color w:val="000000" w:themeColor="text1"/>
          <w:sz w:val="22"/>
        </w:rPr>
        <w:t>“I’ve been helping another sister with a staff development pr</w:t>
      </w:r>
      <w:r w:rsidR="002261C9" w:rsidRPr="005945CA">
        <w:rPr>
          <w:rFonts w:ascii="Arial" w:hAnsi="Arial" w:cs="Arial"/>
          <w:i/>
          <w:color w:val="000000" w:themeColor="text1"/>
          <w:sz w:val="22"/>
        </w:rPr>
        <w:t>ogramme for our overseas nurses.</w:t>
      </w:r>
      <w:r w:rsidRPr="005945CA">
        <w:rPr>
          <w:rFonts w:ascii="Arial" w:hAnsi="Arial" w:cs="Arial"/>
          <w:i/>
          <w:color w:val="000000" w:themeColor="text1"/>
          <w:sz w:val="22"/>
        </w:rPr>
        <w:t xml:space="preserve"> I didn’t realise how m</w:t>
      </w:r>
      <w:r w:rsidR="002261C9" w:rsidRPr="005945CA">
        <w:rPr>
          <w:rFonts w:ascii="Arial" w:hAnsi="Arial" w:cs="Arial"/>
          <w:i/>
          <w:color w:val="000000" w:themeColor="text1"/>
          <w:sz w:val="22"/>
        </w:rPr>
        <w:t>uch work she was trying to do. I</w:t>
      </w:r>
      <w:r w:rsidRPr="005945CA">
        <w:rPr>
          <w:rFonts w:ascii="Arial" w:hAnsi="Arial" w:cs="Arial"/>
          <w:i/>
          <w:color w:val="000000" w:themeColor="text1"/>
          <w:sz w:val="22"/>
        </w:rPr>
        <w:t>t’s great to help each other</w:t>
      </w:r>
      <w:r w:rsidR="002B6D4D" w:rsidRPr="005945CA">
        <w:rPr>
          <w:rFonts w:ascii="Arial" w:hAnsi="Arial" w:cs="Arial"/>
          <w:i/>
          <w:color w:val="000000" w:themeColor="text1"/>
          <w:sz w:val="22"/>
        </w:rPr>
        <w:t>.</w:t>
      </w:r>
      <w:r w:rsidRPr="005945CA">
        <w:rPr>
          <w:rFonts w:ascii="Arial" w:hAnsi="Arial" w:cs="Arial"/>
          <w:i/>
          <w:color w:val="000000" w:themeColor="text1"/>
          <w:sz w:val="22"/>
        </w:rPr>
        <w:t>”</w:t>
      </w:r>
      <w:r w:rsidRPr="005945CA">
        <w:rPr>
          <w:rFonts w:ascii="Arial" w:hAnsi="Arial" w:cs="Arial"/>
          <w:color w:val="000000" w:themeColor="text1"/>
          <w:sz w:val="22"/>
        </w:rPr>
        <w:t xml:space="preserve"> </w:t>
      </w:r>
    </w:p>
    <w:p w:rsidR="008F02F6" w:rsidRPr="005945CA" w:rsidRDefault="008F53BD" w:rsidP="002B6D4D">
      <w:pPr>
        <w:spacing w:line="360" w:lineRule="auto"/>
        <w:ind w:left="7767" w:firstLine="153"/>
        <w:jc w:val="right"/>
        <w:rPr>
          <w:rFonts w:ascii="Arial" w:hAnsi="Arial" w:cs="Arial"/>
          <w:color w:val="000000" w:themeColor="text1"/>
          <w:sz w:val="22"/>
        </w:rPr>
      </w:pPr>
      <w:r w:rsidRPr="005945CA">
        <w:rPr>
          <w:rFonts w:ascii="Arial" w:hAnsi="Arial" w:cs="Arial"/>
          <w:color w:val="000000" w:themeColor="text1"/>
          <w:sz w:val="22"/>
        </w:rPr>
        <w:t>(Sister 3</w:t>
      </w:r>
      <w:r w:rsidR="008F02F6" w:rsidRPr="005945CA">
        <w:rPr>
          <w:rFonts w:ascii="Arial" w:hAnsi="Arial" w:cs="Arial"/>
          <w:color w:val="000000" w:themeColor="text1"/>
          <w:sz w:val="22"/>
        </w:rPr>
        <w:t>A)</w:t>
      </w:r>
    </w:p>
    <w:p w:rsidR="008F02F6" w:rsidRPr="005945CA" w:rsidRDefault="008F02F6" w:rsidP="008F02F6">
      <w:pPr>
        <w:spacing w:line="360" w:lineRule="auto"/>
        <w:ind w:left="7767" w:firstLine="153"/>
        <w:rPr>
          <w:rFonts w:ascii="Arial" w:hAnsi="Arial" w:cs="Arial"/>
          <w:color w:val="000000" w:themeColor="text1"/>
          <w:sz w:val="22"/>
        </w:rPr>
      </w:pPr>
    </w:p>
    <w:p w:rsidR="008F02F6" w:rsidRPr="005945CA" w:rsidRDefault="008F02F6" w:rsidP="00F4481E">
      <w:pPr>
        <w:tabs>
          <w:tab w:val="left" w:pos="450"/>
          <w:tab w:val="left" w:pos="720"/>
        </w:tabs>
        <w:spacing w:line="360" w:lineRule="auto"/>
        <w:rPr>
          <w:rFonts w:ascii="Arial" w:hAnsi="Arial" w:cs="Arial"/>
          <w:color w:val="000000" w:themeColor="text1"/>
          <w:sz w:val="22"/>
        </w:rPr>
      </w:pPr>
      <w:r w:rsidRPr="005945CA">
        <w:rPr>
          <w:rFonts w:ascii="Arial" w:hAnsi="Arial" w:cs="Arial"/>
          <w:color w:val="000000" w:themeColor="text1"/>
          <w:sz w:val="22"/>
        </w:rPr>
        <w:t>All but one of the participants talked about having begun to think about their own development now and taking on new things in their ward areas. One sister had started a postgraduate programme, one talked about her vision for the ward.</w:t>
      </w:r>
      <w:r w:rsidR="00F777FB" w:rsidRPr="005945CA">
        <w:rPr>
          <w:rFonts w:ascii="Arial" w:hAnsi="Arial" w:cs="Arial"/>
          <w:color w:val="000000" w:themeColor="text1"/>
          <w:sz w:val="22"/>
        </w:rPr>
        <w:t xml:space="preserve"> The sister who had not focussed on her own development during the period, described her priority being her junior sisters who she felt needed her time and support in order to develop their skills which would in time allow her to focus further on her own development.</w:t>
      </w:r>
    </w:p>
    <w:p w:rsidR="008F02F6" w:rsidRPr="005945CA" w:rsidRDefault="008F02F6" w:rsidP="008F02F6">
      <w:pPr>
        <w:spacing w:line="360" w:lineRule="auto"/>
        <w:rPr>
          <w:rFonts w:ascii="Arial" w:hAnsi="Arial" w:cs="Arial"/>
          <w:color w:val="000000" w:themeColor="text1"/>
          <w:sz w:val="22"/>
        </w:rPr>
      </w:pPr>
    </w:p>
    <w:p w:rsidR="005E6E1D" w:rsidRPr="005945CA" w:rsidRDefault="00EB1F29" w:rsidP="005E6E1D">
      <w:pPr>
        <w:pStyle w:val="Heading3"/>
        <w:jc w:val="left"/>
        <w:rPr>
          <w:color w:val="000000" w:themeColor="text1"/>
        </w:rPr>
      </w:pPr>
      <w:r w:rsidRPr="005945CA">
        <w:rPr>
          <w:color w:val="000000" w:themeColor="text1"/>
        </w:rPr>
        <w:t>4.3.3</w:t>
      </w:r>
      <w:r w:rsidR="008F02F6" w:rsidRPr="005945CA">
        <w:rPr>
          <w:color w:val="000000" w:themeColor="text1"/>
        </w:rPr>
        <w:t xml:space="preserve"> </w:t>
      </w:r>
      <w:r w:rsidR="008F451F" w:rsidRPr="005945CA">
        <w:rPr>
          <w:color w:val="000000" w:themeColor="text1"/>
        </w:rPr>
        <w:tab/>
      </w:r>
      <w:r w:rsidR="008F02F6" w:rsidRPr="005945CA">
        <w:rPr>
          <w:color w:val="000000" w:themeColor="text1"/>
        </w:rPr>
        <w:t xml:space="preserve">Perceptions </w:t>
      </w:r>
      <w:r w:rsidR="004324BF" w:rsidRPr="005945CA">
        <w:rPr>
          <w:color w:val="000000" w:themeColor="text1"/>
        </w:rPr>
        <w:t>and relationships</w:t>
      </w:r>
    </w:p>
    <w:p w:rsidR="008F02F6" w:rsidRPr="005945CA" w:rsidRDefault="008F02F6" w:rsidP="008F451F">
      <w:pPr>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 xml:space="preserve">Almost all participants described the impact of wider multidisciplinary roles on their role as ward sister. Of particular note was the </w:t>
      </w:r>
      <w:r w:rsidR="002261C9" w:rsidRPr="005945CA">
        <w:rPr>
          <w:rFonts w:ascii="Arial" w:hAnsi="Arial" w:cs="Arial"/>
          <w:color w:val="000000" w:themeColor="text1"/>
          <w:sz w:val="22"/>
          <w:szCs w:val="22"/>
        </w:rPr>
        <w:t>variation</w:t>
      </w:r>
      <w:r w:rsidRPr="005945CA">
        <w:rPr>
          <w:rFonts w:ascii="Arial" w:hAnsi="Arial" w:cs="Arial"/>
          <w:color w:val="000000" w:themeColor="text1"/>
          <w:sz w:val="22"/>
          <w:szCs w:val="22"/>
        </w:rPr>
        <w:t xml:space="preserve"> of understanding across nursing colleagues, medical teams and operational managers. Some ward sisters described feeling well placed within some parts of the multidisciplinary team, whilst others described a lack of understanding of the </w:t>
      </w:r>
      <w:r w:rsidR="002261C9" w:rsidRPr="005945CA">
        <w:rPr>
          <w:rFonts w:ascii="Arial" w:hAnsi="Arial" w:cs="Arial"/>
          <w:color w:val="000000" w:themeColor="text1"/>
          <w:sz w:val="22"/>
          <w:szCs w:val="22"/>
        </w:rPr>
        <w:t xml:space="preserve">supervisory </w:t>
      </w:r>
      <w:r w:rsidRPr="005945CA">
        <w:rPr>
          <w:rFonts w:ascii="Arial" w:hAnsi="Arial" w:cs="Arial"/>
          <w:color w:val="000000" w:themeColor="text1"/>
          <w:sz w:val="22"/>
          <w:szCs w:val="22"/>
        </w:rPr>
        <w:t>role and a variety of perceptions as to what the ward sister role involved. This led to frustrations for the ward sister and was a constant source of discussion within their peer group.</w:t>
      </w:r>
    </w:p>
    <w:p w:rsidR="008F02F6" w:rsidRPr="005945CA" w:rsidRDefault="008F02F6" w:rsidP="008F02F6">
      <w:pPr>
        <w:spacing w:line="360" w:lineRule="auto"/>
        <w:rPr>
          <w:rFonts w:ascii="Arial" w:hAnsi="Arial" w:cs="Arial"/>
          <w:color w:val="000000" w:themeColor="text1"/>
          <w:sz w:val="22"/>
        </w:rPr>
      </w:pPr>
    </w:p>
    <w:p w:rsidR="008F02F6" w:rsidRPr="005945CA" w:rsidRDefault="00EB1F29" w:rsidP="008F451F">
      <w:pPr>
        <w:pStyle w:val="Heading3"/>
        <w:jc w:val="left"/>
        <w:rPr>
          <w:color w:val="000000" w:themeColor="text1"/>
        </w:rPr>
      </w:pPr>
      <w:r w:rsidRPr="005945CA">
        <w:rPr>
          <w:color w:val="000000" w:themeColor="text1"/>
        </w:rPr>
        <w:lastRenderedPageBreak/>
        <w:t>4.3.3.1</w:t>
      </w:r>
      <w:r w:rsidR="008F02F6" w:rsidRPr="005945CA">
        <w:rPr>
          <w:color w:val="000000" w:themeColor="text1"/>
        </w:rPr>
        <w:t xml:space="preserve"> Confusion with the </w:t>
      </w:r>
      <w:r w:rsidR="004324BF" w:rsidRPr="005945CA">
        <w:rPr>
          <w:color w:val="000000" w:themeColor="text1"/>
        </w:rPr>
        <w:t>role</w:t>
      </w:r>
      <w:r w:rsidR="008F02F6" w:rsidRPr="005945CA">
        <w:rPr>
          <w:color w:val="000000" w:themeColor="text1"/>
        </w:rPr>
        <w:br/>
      </w:r>
    </w:p>
    <w:p w:rsidR="008F02F6" w:rsidRPr="005945CA" w:rsidRDefault="008F02F6" w:rsidP="008F02F6">
      <w:pPr>
        <w:spacing w:line="360" w:lineRule="auto"/>
        <w:rPr>
          <w:rFonts w:ascii="Arial" w:hAnsi="Arial" w:cs="Arial"/>
          <w:color w:val="000000" w:themeColor="text1"/>
          <w:sz w:val="22"/>
        </w:rPr>
      </w:pPr>
      <w:r w:rsidRPr="005945CA">
        <w:rPr>
          <w:rFonts w:ascii="Arial" w:hAnsi="Arial" w:cs="Arial"/>
          <w:color w:val="000000" w:themeColor="text1"/>
          <w:sz w:val="22"/>
        </w:rPr>
        <w:t xml:space="preserve">Prior to the introduction of supervisory status, the ward sisters described a large degree of variation in their existing ward sister roles from ward to ward. Some experienced almost no time outside rostered clinical hours, which meant the vast majority of their time was spent on direct patient care.  None of the ward sisters were able to regularly attend multidisciplinary ward rounds or leave the ward for wider operational management meetings. All of the ward sisters spent additional hours at the end of their shifts trying to catch up on paperwork and administrative duties. Across the organisation this had become the normal expectation of the ward sister role. Following the decision to move to a supervisory model and introduction of the ward sister development programme there was a level of confusion in relation to what being supervisory would mean, both within the ward sister group themselves, within the wider nursing teams and across the multidisciplinary and management teams. </w:t>
      </w:r>
    </w:p>
    <w:p w:rsidR="008F02F6" w:rsidRPr="005945CA" w:rsidRDefault="008F02F6" w:rsidP="008F02F6">
      <w:pPr>
        <w:spacing w:line="360" w:lineRule="auto"/>
        <w:rPr>
          <w:rFonts w:ascii="Arial" w:hAnsi="Arial" w:cs="Arial"/>
          <w:color w:val="000000" w:themeColor="text1"/>
          <w:sz w:val="22"/>
        </w:rPr>
      </w:pPr>
    </w:p>
    <w:p w:rsidR="002261C9" w:rsidRPr="005945CA" w:rsidRDefault="008F02F6" w:rsidP="008F02F6">
      <w:pPr>
        <w:spacing w:line="360" w:lineRule="auto"/>
        <w:rPr>
          <w:rFonts w:ascii="Arial" w:hAnsi="Arial" w:cs="Arial"/>
          <w:color w:val="000000" w:themeColor="text1"/>
          <w:sz w:val="22"/>
        </w:rPr>
      </w:pPr>
      <w:r w:rsidRPr="005945CA">
        <w:rPr>
          <w:rFonts w:ascii="Arial" w:hAnsi="Arial" w:cs="Arial"/>
          <w:color w:val="000000" w:themeColor="text1"/>
          <w:sz w:val="22"/>
        </w:rPr>
        <w:t>Despite the acknowledgement from all ward sisters about the difficulty in fulfilling their role when included within clinical numbers, a number of the ward sisters described feeling confusion and concern as to what the expectations of their role would now be and what the proposed changes would look like in clinical practice.</w:t>
      </w:r>
    </w:p>
    <w:p w:rsidR="008F02F6" w:rsidRPr="005945CA" w:rsidRDefault="008F02F6" w:rsidP="008F02F6">
      <w:pPr>
        <w:spacing w:line="360" w:lineRule="auto"/>
        <w:rPr>
          <w:rFonts w:ascii="Arial" w:hAnsi="Arial" w:cs="Arial"/>
          <w:color w:val="000000" w:themeColor="text1"/>
          <w:sz w:val="22"/>
        </w:rPr>
      </w:pPr>
      <w:r w:rsidRPr="005945CA">
        <w:rPr>
          <w:rFonts w:ascii="Arial" w:hAnsi="Arial" w:cs="Arial"/>
          <w:color w:val="000000" w:themeColor="text1"/>
          <w:sz w:val="22"/>
        </w:rPr>
        <w:t xml:space="preserve"> </w:t>
      </w:r>
    </w:p>
    <w:p w:rsidR="008F02F6" w:rsidRPr="005945CA" w:rsidRDefault="00AA2A16" w:rsidP="008F02F6">
      <w:pPr>
        <w:spacing w:line="360" w:lineRule="auto"/>
        <w:ind w:left="567"/>
        <w:rPr>
          <w:rFonts w:ascii="Arial" w:hAnsi="Arial" w:cs="Arial"/>
          <w:color w:val="000000" w:themeColor="text1"/>
          <w:sz w:val="22"/>
        </w:rPr>
      </w:pPr>
      <w:r w:rsidRPr="005945CA">
        <w:rPr>
          <w:rFonts w:ascii="Arial" w:hAnsi="Arial" w:cs="Arial"/>
          <w:i/>
          <w:color w:val="000000" w:themeColor="text1"/>
          <w:sz w:val="22"/>
        </w:rPr>
        <w:t xml:space="preserve">“It’s </w:t>
      </w:r>
      <w:r w:rsidR="002261C9" w:rsidRPr="005945CA">
        <w:rPr>
          <w:rFonts w:ascii="Arial" w:hAnsi="Arial" w:cs="Arial"/>
          <w:i/>
          <w:color w:val="000000" w:themeColor="text1"/>
          <w:sz w:val="22"/>
        </w:rPr>
        <w:t>a</w:t>
      </w:r>
      <w:r w:rsidRPr="005945CA">
        <w:rPr>
          <w:rFonts w:ascii="Arial" w:hAnsi="Arial" w:cs="Arial"/>
          <w:i/>
          <w:color w:val="000000" w:themeColor="text1"/>
          <w:sz w:val="22"/>
        </w:rPr>
        <w:t xml:space="preserve">ll a </w:t>
      </w:r>
      <w:r w:rsidR="002261C9" w:rsidRPr="005945CA">
        <w:rPr>
          <w:rFonts w:ascii="Arial" w:hAnsi="Arial" w:cs="Arial"/>
          <w:i/>
          <w:color w:val="000000" w:themeColor="text1"/>
          <w:sz w:val="22"/>
        </w:rPr>
        <w:t>bit mudd</w:t>
      </w:r>
      <w:r w:rsidRPr="005945CA">
        <w:rPr>
          <w:rFonts w:ascii="Arial" w:hAnsi="Arial" w:cs="Arial"/>
          <w:i/>
          <w:color w:val="000000" w:themeColor="text1"/>
          <w:sz w:val="22"/>
        </w:rPr>
        <w:t>ly at the moment. W</w:t>
      </w:r>
      <w:r w:rsidR="008F02F6" w:rsidRPr="005945CA">
        <w:rPr>
          <w:rFonts w:ascii="Arial" w:hAnsi="Arial" w:cs="Arial"/>
          <w:i/>
          <w:color w:val="000000" w:themeColor="text1"/>
          <w:sz w:val="22"/>
        </w:rPr>
        <w:t>e</w:t>
      </w:r>
      <w:r w:rsidRPr="005945CA">
        <w:rPr>
          <w:rFonts w:ascii="Arial" w:hAnsi="Arial" w:cs="Arial"/>
          <w:i/>
          <w:color w:val="000000" w:themeColor="text1"/>
          <w:sz w:val="22"/>
        </w:rPr>
        <w:t>’ve</w:t>
      </w:r>
      <w:r w:rsidR="008F02F6" w:rsidRPr="005945CA">
        <w:rPr>
          <w:rFonts w:ascii="Arial" w:hAnsi="Arial" w:cs="Arial"/>
          <w:i/>
          <w:color w:val="000000" w:themeColor="text1"/>
          <w:sz w:val="22"/>
        </w:rPr>
        <w:t xml:space="preserve"> </w:t>
      </w:r>
      <w:r w:rsidRPr="005945CA">
        <w:rPr>
          <w:rFonts w:ascii="Arial" w:hAnsi="Arial" w:cs="Arial"/>
          <w:i/>
          <w:color w:val="000000" w:themeColor="text1"/>
          <w:sz w:val="22"/>
        </w:rPr>
        <w:t>started the supervisory thing but we a</w:t>
      </w:r>
      <w:r w:rsidR="008F02F6" w:rsidRPr="005945CA">
        <w:rPr>
          <w:rFonts w:ascii="Arial" w:hAnsi="Arial" w:cs="Arial"/>
          <w:i/>
          <w:color w:val="000000" w:themeColor="text1"/>
          <w:sz w:val="22"/>
        </w:rPr>
        <w:t>ren’t supervisory mo</w:t>
      </w:r>
      <w:r w:rsidRPr="005945CA">
        <w:rPr>
          <w:rFonts w:ascii="Arial" w:hAnsi="Arial" w:cs="Arial"/>
          <w:i/>
          <w:color w:val="000000" w:themeColor="text1"/>
          <w:sz w:val="22"/>
        </w:rPr>
        <w:t>st shifts so it’s</w:t>
      </w:r>
      <w:r w:rsidR="002261C9" w:rsidRPr="005945CA">
        <w:rPr>
          <w:rFonts w:ascii="Arial" w:hAnsi="Arial" w:cs="Arial"/>
          <w:i/>
          <w:color w:val="000000" w:themeColor="text1"/>
          <w:sz w:val="22"/>
        </w:rPr>
        <w:t xml:space="preserve"> complicated. M</w:t>
      </w:r>
      <w:r w:rsidRPr="005945CA">
        <w:rPr>
          <w:rFonts w:ascii="Arial" w:hAnsi="Arial" w:cs="Arial"/>
          <w:i/>
          <w:color w:val="000000" w:themeColor="text1"/>
          <w:sz w:val="22"/>
        </w:rPr>
        <w:t>y staff are</w:t>
      </w:r>
      <w:r w:rsidR="008F02F6" w:rsidRPr="005945CA">
        <w:rPr>
          <w:rFonts w:ascii="Arial" w:hAnsi="Arial" w:cs="Arial"/>
          <w:i/>
          <w:color w:val="000000" w:themeColor="text1"/>
          <w:sz w:val="22"/>
        </w:rPr>
        <w:t xml:space="preserve"> a bit confused because I was explaining what supervisory would be like but then </w:t>
      </w:r>
      <w:r w:rsidRPr="005945CA">
        <w:rPr>
          <w:rFonts w:ascii="Arial" w:hAnsi="Arial" w:cs="Arial"/>
          <w:i/>
          <w:color w:val="000000" w:themeColor="text1"/>
          <w:sz w:val="22"/>
        </w:rPr>
        <w:t>I’m needed</w:t>
      </w:r>
      <w:r w:rsidR="008F02F6" w:rsidRPr="005945CA">
        <w:rPr>
          <w:rFonts w:ascii="Arial" w:hAnsi="Arial" w:cs="Arial"/>
          <w:i/>
          <w:color w:val="000000" w:themeColor="text1"/>
          <w:sz w:val="22"/>
        </w:rPr>
        <w:t xml:space="preserve"> in the numbers. It</w:t>
      </w:r>
      <w:r w:rsidRPr="005945CA">
        <w:rPr>
          <w:rFonts w:ascii="Arial" w:hAnsi="Arial" w:cs="Arial"/>
          <w:i/>
          <w:color w:val="000000" w:themeColor="text1"/>
          <w:sz w:val="22"/>
        </w:rPr>
        <w:t>’s taking time</w:t>
      </w:r>
      <w:r w:rsidR="008F02F6" w:rsidRPr="005945CA">
        <w:rPr>
          <w:rFonts w:ascii="Arial" w:hAnsi="Arial" w:cs="Arial"/>
          <w:i/>
          <w:color w:val="000000" w:themeColor="text1"/>
          <w:sz w:val="22"/>
        </w:rPr>
        <w:t xml:space="preserve"> to help my staff un</w:t>
      </w:r>
      <w:r w:rsidRPr="005945CA">
        <w:rPr>
          <w:rFonts w:ascii="Arial" w:hAnsi="Arial" w:cs="Arial"/>
          <w:i/>
          <w:color w:val="000000" w:themeColor="text1"/>
          <w:sz w:val="22"/>
        </w:rPr>
        <w:t>derstand what supervisory means</w:t>
      </w:r>
      <w:r w:rsidR="002261C9" w:rsidRPr="005945CA">
        <w:rPr>
          <w:rFonts w:ascii="Arial" w:hAnsi="Arial" w:cs="Arial"/>
          <w:i/>
          <w:color w:val="000000" w:themeColor="text1"/>
          <w:sz w:val="22"/>
        </w:rPr>
        <w:t>.</w:t>
      </w:r>
      <w:r w:rsidR="008F02F6" w:rsidRPr="005945CA">
        <w:rPr>
          <w:rFonts w:ascii="Arial" w:hAnsi="Arial" w:cs="Arial"/>
          <w:i/>
          <w:color w:val="000000" w:themeColor="text1"/>
          <w:sz w:val="22"/>
        </w:rPr>
        <w:t xml:space="preserve"> I was upset when a member of staff made reference to me putting an apron on one day sayin</w:t>
      </w:r>
      <w:r w:rsidR="002261C9" w:rsidRPr="005945CA">
        <w:rPr>
          <w:rFonts w:ascii="Arial" w:hAnsi="Arial" w:cs="Arial"/>
          <w:i/>
          <w:color w:val="000000" w:themeColor="text1"/>
          <w:sz w:val="22"/>
        </w:rPr>
        <w:t>g I ‘should do it more often’. I</w:t>
      </w:r>
      <w:r w:rsidR="008F02F6" w:rsidRPr="005945CA">
        <w:rPr>
          <w:rFonts w:ascii="Arial" w:hAnsi="Arial" w:cs="Arial"/>
          <w:i/>
          <w:color w:val="000000" w:themeColor="text1"/>
          <w:sz w:val="22"/>
        </w:rPr>
        <w:t xml:space="preserve">t took time to explain what </w:t>
      </w:r>
      <w:r w:rsidR="002261C9" w:rsidRPr="005945CA">
        <w:rPr>
          <w:rFonts w:ascii="Arial" w:hAnsi="Arial" w:cs="Arial"/>
          <w:i/>
          <w:color w:val="000000" w:themeColor="text1"/>
          <w:sz w:val="22"/>
        </w:rPr>
        <w:t>I was doing within the new role.</w:t>
      </w:r>
      <w:r w:rsidRPr="005945CA">
        <w:rPr>
          <w:rFonts w:ascii="Arial" w:hAnsi="Arial" w:cs="Arial"/>
          <w:i/>
          <w:color w:val="000000" w:themeColor="text1"/>
          <w:sz w:val="22"/>
        </w:rPr>
        <w:t xml:space="preserve"> I’ve had a</w:t>
      </w:r>
      <w:r w:rsidR="008F02F6" w:rsidRPr="005945CA">
        <w:rPr>
          <w:rFonts w:ascii="Arial" w:hAnsi="Arial" w:cs="Arial"/>
          <w:i/>
          <w:color w:val="000000" w:themeColor="text1"/>
          <w:sz w:val="22"/>
        </w:rPr>
        <w:t xml:space="preserve"> few remarks from staff who perceived I wasn’t doing anything because it wasn’t direct patient care</w:t>
      </w:r>
      <w:r w:rsidR="002261C9" w:rsidRPr="005945CA">
        <w:rPr>
          <w:rFonts w:ascii="Arial" w:hAnsi="Arial" w:cs="Arial"/>
          <w:i/>
          <w:color w:val="000000" w:themeColor="text1"/>
          <w:sz w:val="22"/>
        </w:rPr>
        <w:t>.</w:t>
      </w:r>
      <w:r w:rsidR="008F02F6" w:rsidRPr="005945CA">
        <w:rPr>
          <w:rFonts w:ascii="Arial" w:hAnsi="Arial" w:cs="Arial"/>
          <w:i/>
          <w:color w:val="000000" w:themeColor="text1"/>
          <w:sz w:val="22"/>
        </w:rPr>
        <w:t>”</w:t>
      </w:r>
      <w:r w:rsidR="008F02F6" w:rsidRPr="005945CA">
        <w:rPr>
          <w:rFonts w:ascii="Arial" w:hAnsi="Arial" w:cs="Arial"/>
          <w:color w:val="000000" w:themeColor="text1"/>
          <w:sz w:val="22"/>
        </w:rPr>
        <w:t xml:space="preserve"> </w:t>
      </w:r>
    </w:p>
    <w:p w:rsidR="008F02F6" w:rsidRPr="005945CA" w:rsidRDefault="00AA2A16" w:rsidP="002B6D4D">
      <w:pPr>
        <w:spacing w:line="360" w:lineRule="auto"/>
        <w:ind w:left="7767" w:firstLine="153"/>
        <w:jc w:val="right"/>
        <w:rPr>
          <w:rFonts w:ascii="Arial" w:hAnsi="Arial" w:cs="Arial"/>
          <w:color w:val="000000" w:themeColor="text1"/>
          <w:sz w:val="22"/>
        </w:rPr>
      </w:pPr>
      <w:r w:rsidRPr="005945CA">
        <w:rPr>
          <w:rFonts w:ascii="Arial" w:hAnsi="Arial" w:cs="Arial"/>
          <w:color w:val="000000" w:themeColor="text1"/>
          <w:sz w:val="22"/>
        </w:rPr>
        <w:t>(Sister 5B</w:t>
      </w:r>
      <w:r w:rsidR="008F02F6" w:rsidRPr="005945CA">
        <w:rPr>
          <w:rFonts w:ascii="Arial" w:hAnsi="Arial" w:cs="Arial"/>
          <w:color w:val="000000" w:themeColor="text1"/>
          <w:sz w:val="22"/>
        </w:rPr>
        <w:t>)</w:t>
      </w:r>
    </w:p>
    <w:p w:rsidR="008F02F6" w:rsidRPr="005945CA" w:rsidRDefault="008F02F6" w:rsidP="008F02F6">
      <w:pPr>
        <w:spacing w:line="360" w:lineRule="auto"/>
        <w:ind w:left="7767" w:firstLine="153"/>
        <w:rPr>
          <w:rFonts w:ascii="Arial" w:hAnsi="Arial" w:cs="Arial"/>
          <w:color w:val="000000" w:themeColor="text1"/>
          <w:sz w:val="22"/>
        </w:rPr>
      </w:pPr>
    </w:p>
    <w:p w:rsidR="008F02F6" w:rsidRPr="005945CA" w:rsidRDefault="008F02F6" w:rsidP="008F02F6">
      <w:pPr>
        <w:spacing w:line="360" w:lineRule="auto"/>
        <w:rPr>
          <w:rFonts w:ascii="Arial" w:hAnsi="Arial" w:cs="Arial"/>
          <w:color w:val="000000" w:themeColor="text1"/>
          <w:sz w:val="22"/>
        </w:rPr>
      </w:pPr>
      <w:r w:rsidRPr="005945CA">
        <w:rPr>
          <w:rFonts w:ascii="Arial" w:hAnsi="Arial" w:cs="Arial"/>
          <w:color w:val="000000" w:themeColor="text1"/>
          <w:sz w:val="22"/>
        </w:rPr>
        <w:t>Several of the ward sisters described how concerned initially they felt about losing their clinical credibility with their team. As</w:t>
      </w:r>
      <w:r w:rsidR="002261C9" w:rsidRPr="005945CA">
        <w:rPr>
          <w:rFonts w:ascii="Arial" w:hAnsi="Arial" w:cs="Arial"/>
          <w:color w:val="000000" w:themeColor="text1"/>
          <w:sz w:val="22"/>
        </w:rPr>
        <w:t xml:space="preserve"> a result of confusion about wha</w:t>
      </w:r>
      <w:r w:rsidRPr="005945CA">
        <w:rPr>
          <w:rFonts w:ascii="Arial" w:hAnsi="Arial" w:cs="Arial"/>
          <w:color w:val="000000" w:themeColor="text1"/>
          <w:sz w:val="22"/>
        </w:rPr>
        <w:t>t the new role would be, a number of the sisters expressed fears that they would be forced to be office based and not have contact with patients.</w:t>
      </w:r>
    </w:p>
    <w:p w:rsidR="008F02F6" w:rsidRPr="005945CA" w:rsidRDefault="008F02F6" w:rsidP="008F02F6">
      <w:pPr>
        <w:spacing w:line="360" w:lineRule="auto"/>
        <w:rPr>
          <w:rFonts w:ascii="Arial" w:hAnsi="Arial" w:cs="Arial"/>
          <w:color w:val="000000" w:themeColor="text1"/>
          <w:sz w:val="22"/>
        </w:rPr>
      </w:pPr>
    </w:p>
    <w:p w:rsidR="008F02F6" w:rsidRPr="005945CA" w:rsidRDefault="008F53BD" w:rsidP="008F02F6">
      <w:pPr>
        <w:spacing w:line="360" w:lineRule="auto"/>
        <w:ind w:left="567"/>
        <w:rPr>
          <w:rFonts w:ascii="Arial" w:hAnsi="Arial" w:cs="Arial"/>
          <w:color w:val="000000" w:themeColor="text1"/>
          <w:sz w:val="22"/>
        </w:rPr>
      </w:pPr>
      <w:r w:rsidRPr="005945CA">
        <w:rPr>
          <w:rFonts w:ascii="Arial" w:hAnsi="Arial" w:cs="Arial"/>
          <w:i/>
          <w:color w:val="000000" w:themeColor="text1"/>
          <w:sz w:val="22"/>
        </w:rPr>
        <w:lastRenderedPageBreak/>
        <w:t>“</w:t>
      </w:r>
      <w:r w:rsidR="00AA2A16" w:rsidRPr="005945CA">
        <w:rPr>
          <w:rFonts w:ascii="Arial" w:hAnsi="Arial" w:cs="Arial"/>
          <w:i/>
          <w:color w:val="000000" w:themeColor="text1"/>
          <w:sz w:val="22"/>
        </w:rPr>
        <w:t>I’m worried</w:t>
      </w:r>
      <w:r w:rsidR="008F02F6" w:rsidRPr="005945CA">
        <w:rPr>
          <w:rFonts w:ascii="Arial" w:hAnsi="Arial" w:cs="Arial"/>
          <w:i/>
          <w:color w:val="000000" w:themeColor="text1"/>
          <w:sz w:val="22"/>
        </w:rPr>
        <w:t xml:space="preserve"> that introd</w:t>
      </w:r>
      <w:r w:rsidRPr="005945CA">
        <w:rPr>
          <w:rFonts w:ascii="Arial" w:hAnsi="Arial" w:cs="Arial"/>
          <w:i/>
          <w:color w:val="000000" w:themeColor="text1"/>
          <w:sz w:val="22"/>
        </w:rPr>
        <w:t>ucing supervisory status will mean I’m</w:t>
      </w:r>
      <w:r w:rsidR="00AA2A16" w:rsidRPr="005945CA">
        <w:rPr>
          <w:rFonts w:ascii="Arial" w:hAnsi="Arial" w:cs="Arial"/>
          <w:i/>
          <w:color w:val="000000" w:themeColor="text1"/>
          <w:sz w:val="22"/>
        </w:rPr>
        <w:t xml:space="preserve"> in the office all day. I find it difficult when I’m in the office, the numbers wo</w:t>
      </w:r>
      <w:r w:rsidR="008F02F6" w:rsidRPr="005945CA">
        <w:rPr>
          <w:rFonts w:ascii="Arial" w:hAnsi="Arial" w:cs="Arial"/>
          <w:i/>
          <w:color w:val="000000" w:themeColor="text1"/>
          <w:sz w:val="22"/>
        </w:rPr>
        <w:t xml:space="preserve">n’t allow </w:t>
      </w:r>
      <w:r w:rsidR="00AA2A16" w:rsidRPr="005945CA">
        <w:rPr>
          <w:rFonts w:ascii="Arial" w:hAnsi="Arial" w:cs="Arial"/>
          <w:i/>
          <w:color w:val="000000" w:themeColor="text1"/>
          <w:sz w:val="22"/>
        </w:rPr>
        <w:t>me not to have</w:t>
      </w:r>
      <w:r w:rsidR="008F02F6" w:rsidRPr="005945CA">
        <w:rPr>
          <w:rFonts w:ascii="Arial" w:hAnsi="Arial" w:cs="Arial"/>
          <w:i/>
          <w:color w:val="000000" w:themeColor="text1"/>
          <w:sz w:val="22"/>
        </w:rPr>
        <w:t xml:space="preserve"> a</w:t>
      </w:r>
      <w:r w:rsidR="00AA2A16" w:rsidRPr="005945CA">
        <w:rPr>
          <w:rFonts w:ascii="Arial" w:hAnsi="Arial" w:cs="Arial"/>
          <w:i/>
          <w:color w:val="000000" w:themeColor="text1"/>
          <w:sz w:val="22"/>
        </w:rPr>
        <w:t xml:space="preserve"> group of patients, I won’t be</w:t>
      </w:r>
      <w:r w:rsidR="008F02F6" w:rsidRPr="005945CA">
        <w:rPr>
          <w:rFonts w:ascii="Arial" w:hAnsi="Arial" w:cs="Arial"/>
          <w:i/>
          <w:color w:val="000000" w:themeColor="text1"/>
          <w:sz w:val="22"/>
        </w:rPr>
        <w:t xml:space="preserve"> in my comfort zone</w:t>
      </w:r>
      <w:r w:rsidR="002261C9" w:rsidRPr="005945CA">
        <w:rPr>
          <w:rFonts w:ascii="Arial" w:hAnsi="Arial" w:cs="Arial"/>
          <w:i/>
          <w:color w:val="000000" w:themeColor="text1"/>
          <w:sz w:val="22"/>
        </w:rPr>
        <w:t>.</w:t>
      </w:r>
      <w:r w:rsidR="008F02F6" w:rsidRPr="005945CA">
        <w:rPr>
          <w:rFonts w:ascii="Arial" w:hAnsi="Arial" w:cs="Arial"/>
          <w:i/>
          <w:color w:val="000000" w:themeColor="text1"/>
          <w:sz w:val="22"/>
        </w:rPr>
        <w:t>”</w:t>
      </w:r>
      <w:r w:rsidR="008F02F6" w:rsidRPr="005945CA">
        <w:rPr>
          <w:rFonts w:ascii="Arial" w:hAnsi="Arial" w:cs="Arial"/>
          <w:color w:val="000000" w:themeColor="text1"/>
          <w:sz w:val="22"/>
        </w:rPr>
        <w:t xml:space="preserve"> </w:t>
      </w:r>
    </w:p>
    <w:p w:rsidR="008F02F6" w:rsidRPr="005945CA" w:rsidRDefault="008F02F6" w:rsidP="002B6D4D">
      <w:pPr>
        <w:spacing w:line="360" w:lineRule="auto"/>
        <w:ind w:left="7767" w:firstLine="153"/>
        <w:jc w:val="right"/>
        <w:rPr>
          <w:rFonts w:ascii="Arial" w:hAnsi="Arial" w:cs="Arial"/>
          <w:color w:val="000000" w:themeColor="text1"/>
          <w:sz w:val="22"/>
        </w:rPr>
      </w:pPr>
      <w:r w:rsidRPr="005945CA">
        <w:rPr>
          <w:rFonts w:ascii="Arial" w:hAnsi="Arial" w:cs="Arial"/>
          <w:color w:val="000000" w:themeColor="text1"/>
          <w:sz w:val="22"/>
        </w:rPr>
        <w:t>(Sister 2B)</w:t>
      </w:r>
    </w:p>
    <w:p w:rsidR="008F02F6" w:rsidRPr="005945CA" w:rsidRDefault="008F02F6" w:rsidP="008F02F6">
      <w:pPr>
        <w:spacing w:line="360" w:lineRule="auto"/>
        <w:ind w:left="7767" w:firstLine="153"/>
        <w:rPr>
          <w:rFonts w:ascii="Arial" w:hAnsi="Arial" w:cs="Arial"/>
          <w:color w:val="000000" w:themeColor="text1"/>
          <w:sz w:val="22"/>
        </w:rPr>
      </w:pPr>
    </w:p>
    <w:p w:rsidR="008F02F6" w:rsidRPr="005945CA" w:rsidRDefault="008F02F6" w:rsidP="008F02F6">
      <w:pPr>
        <w:spacing w:line="360" w:lineRule="auto"/>
        <w:ind w:left="7767" w:firstLine="153"/>
        <w:rPr>
          <w:rFonts w:ascii="Arial" w:hAnsi="Arial" w:cs="Arial"/>
          <w:color w:val="000000" w:themeColor="text1"/>
          <w:sz w:val="22"/>
        </w:rPr>
      </w:pPr>
    </w:p>
    <w:p w:rsidR="008F02F6" w:rsidRPr="005945CA" w:rsidRDefault="008F02F6" w:rsidP="008F02F6">
      <w:pPr>
        <w:spacing w:line="360" w:lineRule="auto"/>
        <w:rPr>
          <w:rFonts w:ascii="Arial" w:hAnsi="Arial" w:cs="Arial"/>
          <w:color w:val="000000" w:themeColor="text1"/>
          <w:sz w:val="22"/>
        </w:rPr>
      </w:pPr>
      <w:r w:rsidRPr="005945CA">
        <w:rPr>
          <w:rFonts w:ascii="Arial" w:hAnsi="Arial" w:cs="Arial"/>
          <w:color w:val="000000" w:themeColor="text1"/>
          <w:sz w:val="22"/>
        </w:rPr>
        <w:t>Several of the ward sisters described within this confusion, personal challenges of stepping away from being one of the team to the leader of the team. They described feeling concerned that moving to supervisory status would pull them away from the clinical team and forge a distance in their relationships.</w:t>
      </w:r>
    </w:p>
    <w:p w:rsidR="008F02F6" w:rsidRPr="005945CA" w:rsidRDefault="008F02F6" w:rsidP="008F02F6">
      <w:pPr>
        <w:spacing w:line="360" w:lineRule="auto"/>
        <w:rPr>
          <w:rFonts w:ascii="Arial" w:hAnsi="Arial" w:cs="Arial"/>
          <w:color w:val="000000" w:themeColor="text1"/>
          <w:sz w:val="22"/>
        </w:rPr>
      </w:pPr>
    </w:p>
    <w:p w:rsidR="008F02F6" w:rsidRPr="005945CA" w:rsidRDefault="002261C9" w:rsidP="00F8310A">
      <w:pPr>
        <w:spacing w:line="360" w:lineRule="auto"/>
        <w:ind w:left="567"/>
        <w:rPr>
          <w:rFonts w:ascii="Arial" w:hAnsi="Arial" w:cs="Arial"/>
          <w:color w:val="000000" w:themeColor="text1"/>
          <w:sz w:val="22"/>
        </w:rPr>
      </w:pPr>
      <w:r w:rsidRPr="005945CA">
        <w:rPr>
          <w:rFonts w:ascii="Arial" w:hAnsi="Arial" w:cs="Arial"/>
          <w:i/>
          <w:color w:val="000000" w:themeColor="text1"/>
          <w:sz w:val="22"/>
        </w:rPr>
        <w:t>“</w:t>
      </w:r>
      <w:r w:rsidR="008F02F6" w:rsidRPr="005945CA">
        <w:rPr>
          <w:rFonts w:ascii="Arial" w:hAnsi="Arial" w:cs="Arial"/>
          <w:i/>
          <w:color w:val="000000" w:themeColor="text1"/>
          <w:sz w:val="22"/>
        </w:rPr>
        <w:t xml:space="preserve">I still want to feel part of the team, and not another </w:t>
      </w:r>
      <w:r w:rsidR="00F8310A" w:rsidRPr="005945CA">
        <w:rPr>
          <w:rFonts w:ascii="Arial" w:hAnsi="Arial" w:cs="Arial"/>
          <w:i/>
          <w:color w:val="000000" w:themeColor="text1"/>
          <w:sz w:val="22"/>
        </w:rPr>
        <w:t xml:space="preserve">manager who doesn’t know how it </w:t>
      </w:r>
      <w:r w:rsidR="008F02F6" w:rsidRPr="005945CA">
        <w:rPr>
          <w:rFonts w:ascii="Arial" w:hAnsi="Arial" w:cs="Arial"/>
          <w:i/>
          <w:color w:val="000000" w:themeColor="text1"/>
          <w:sz w:val="22"/>
        </w:rPr>
        <w:t>feels on the front line.</w:t>
      </w:r>
      <w:r w:rsidRPr="005945CA">
        <w:rPr>
          <w:rFonts w:ascii="Arial" w:hAnsi="Arial" w:cs="Arial"/>
          <w:i/>
          <w:color w:val="000000" w:themeColor="text1"/>
          <w:sz w:val="22"/>
        </w:rPr>
        <w:t>”</w:t>
      </w:r>
      <w:r w:rsidR="008F02F6" w:rsidRPr="005945CA">
        <w:rPr>
          <w:rFonts w:ascii="Arial" w:hAnsi="Arial" w:cs="Arial"/>
          <w:i/>
          <w:color w:val="000000" w:themeColor="text1"/>
          <w:sz w:val="22"/>
        </w:rPr>
        <w:tab/>
      </w:r>
      <w:r w:rsidR="008F02F6" w:rsidRPr="005945CA">
        <w:rPr>
          <w:rFonts w:ascii="Arial" w:hAnsi="Arial" w:cs="Arial"/>
          <w:i/>
          <w:color w:val="000000" w:themeColor="text1"/>
          <w:sz w:val="22"/>
        </w:rPr>
        <w:tab/>
      </w:r>
      <w:r w:rsidR="008F02F6" w:rsidRPr="005945CA">
        <w:rPr>
          <w:rFonts w:ascii="Arial" w:hAnsi="Arial" w:cs="Arial"/>
          <w:i/>
          <w:color w:val="000000" w:themeColor="text1"/>
          <w:sz w:val="22"/>
        </w:rPr>
        <w:tab/>
      </w:r>
      <w:r w:rsidR="008F02F6" w:rsidRPr="005945CA">
        <w:rPr>
          <w:rFonts w:ascii="Arial" w:hAnsi="Arial" w:cs="Arial"/>
          <w:i/>
          <w:color w:val="000000" w:themeColor="text1"/>
          <w:sz w:val="22"/>
        </w:rPr>
        <w:tab/>
      </w:r>
      <w:r w:rsidR="008F02F6" w:rsidRPr="005945CA">
        <w:rPr>
          <w:rFonts w:ascii="Arial" w:hAnsi="Arial" w:cs="Arial"/>
          <w:i/>
          <w:color w:val="000000" w:themeColor="text1"/>
          <w:sz w:val="22"/>
        </w:rPr>
        <w:tab/>
      </w:r>
      <w:r w:rsidR="008F02F6" w:rsidRPr="005945CA">
        <w:rPr>
          <w:rFonts w:ascii="Arial" w:hAnsi="Arial" w:cs="Arial"/>
          <w:i/>
          <w:color w:val="000000" w:themeColor="text1"/>
          <w:sz w:val="22"/>
        </w:rPr>
        <w:tab/>
      </w:r>
      <w:r w:rsidR="008F02F6" w:rsidRPr="005945CA">
        <w:rPr>
          <w:rFonts w:ascii="Arial" w:hAnsi="Arial" w:cs="Arial"/>
          <w:i/>
          <w:color w:val="000000" w:themeColor="text1"/>
          <w:sz w:val="22"/>
        </w:rPr>
        <w:tab/>
      </w:r>
      <w:r w:rsidR="008F02F6" w:rsidRPr="005945CA">
        <w:rPr>
          <w:rFonts w:ascii="Arial" w:hAnsi="Arial" w:cs="Arial"/>
          <w:i/>
          <w:color w:val="000000" w:themeColor="text1"/>
          <w:sz w:val="22"/>
        </w:rPr>
        <w:tab/>
      </w:r>
      <w:r w:rsidR="008F02F6" w:rsidRPr="005945CA">
        <w:rPr>
          <w:rFonts w:ascii="Arial" w:hAnsi="Arial" w:cs="Arial"/>
          <w:i/>
          <w:color w:val="000000" w:themeColor="text1"/>
          <w:sz w:val="22"/>
        </w:rPr>
        <w:tab/>
      </w:r>
      <w:r w:rsidR="008F02F6" w:rsidRPr="005945CA">
        <w:rPr>
          <w:rFonts w:ascii="Arial" w:hAnsi="Arial" w:cs="Arial"/>
          <w:i/>
          <w:color w:val="000000" w:themeColor="text1"/>
          <w:sz w:val="22"/>
        </w:rPr>
        <w:tab/>
      </w:r>
      <w:r w:rsidR="00AA2A16" w:rsidRPr="005945CA">
        <w:rPr>
          <w:rFonts w:ascii="Arial" w:hAnsi="Arial" w:cs="Arial"/>
          <w:i/>
          <w:color w:val="000000" w:themeColor="text1"/>
          <w:sz w:val="22"/>
        </w:rPr>
        <w:tab/>
      </w:r>
      <w:r w:rsidR="00AA2A16" w:rsidRPr="005945CA">
        <w:rPr>
          <w:rFonts w:ascii="Arial" w:hAnsi="Arial" w:cs="Arial"/>
          <w:i/>
          <w:color w:val="000000" w:themeColor="text1"/>
          <w:sz w:val="22"/>
        </w:rPr>
        <w:tab/>
      </w:r>
      <w:r w:rsidR="00AA2A16" w:rsidRPr="005945CA">
        <w:rPr>
          <w:rFonts w:ascii="Arial" w:hAnsi="Arial" w:cs="Arial"/>
          <w:i/>
          <w:color w:val="000000" w:themeColor="text1"/>
          <w:sz w:val="22"/>
        </w:rPr>
        <w:tab/>
      </w:r>
      <w:r w:rsidR="00AA2A16" w:rsidRPr="005945CA">
        <w:rPr>
          <w:rFonts w:ascii="Arial" w:hAnsi="Arial" w:cs="Arial"/>
          <w:i/>
          <w:color w:val="000000" w:themeColor="text1"/>
          <w:sz w:val="22"/>
        </w:rPr>
        <w:tab/>
      </w:r>
      <w:r w:rsidR="00AA2A16" w:rsidRPr="005945CA">
        <w:rPr>
          <w:rFonts w:ascii="Arial" w:hAnsi="Arial" w:cs="Arial"/>
          <w:i/>
          <w:color w:val="000000" w:themeColor="text1"/>
          <w:sz w:val="22"/>
        </w:rPr>
        <w:tab/>
      </w:r>
      <w:r w:rsidR="00AA2A16" w:rsidRPr="005945CA">
        <w:rPr>
          <w:rFonts w:ascii="Arial" w:hAnsi="Arial" w:cs="Arial"/>
          <w:i/>
          <w:color w:val="000000" w:themeColor="text1"/>
          <w:sz w:val="22"/>
        </w:rPr>
        <w:tab/>
      </w:r>
      <w:r w:rsidR="00AA2A16" w:rsidRPr="005945CA">
        <w:rPr>
          <w:rFonts w:ascii="Arial" w:hAnsi="Arial" w:cs="Arial"/>
          <w:i/>
          <w:color w:val="000000" w:themeColor="text1"/>
          <w:sz w:val="22"/>
        </w:rPr>
        <w:tab/>
      </w:r>
      <w:r w:rsidR="00AA2A16" w:rsidRPr="005945CA">
        <w:rPr>
          <w:rFonts w:ascii="Arial" w:hAnsi="Arial" w:cs="Arial"/>
          <w:i/>
          <w:color w:val="000000" w:themeColor="text1"/>
          <w:sz w:val="22"/>
        </w:rPr>
        <w:tab/>
      </w:r>
      <w:r w:rsidR="00AA2A16" w:rsidRPr="005945CA">
        <w:rPr>
          <w:rFonts w:ascii="Arial" w:hAnsi="Arial" w:cs="Arial"/>
          <w:i/>
          <w:color w:val="000000" w:themeColor="text1"/>
          <w:sz w:val="22"/>
        </w:rPr>
        <w:tab/>
      </w:r>
      <w:r w:rsidR="00AA2A16" w:rsidRPr="005945CA">
        <w:rPr>
          <w:rFonts w:ascii="Arial" w:hAnsi="Arial" w:cs="Arial"/>
          <w:i/>
          <w:color w:val="000000" w:themeColor="text1"/>
          <w:sz w:val="22"/>
        </w:rPr>
        <w:tab/>
      </w:r>
      <w:r w:rsidR="002B6D4D" w:rsidRPr="005945CA">
        <w:rPr>
          <w:rFonts w:ascii="Arial" w:hAnsi="Arial" w:cs="Arial"/>
          <w:color w:val="000000" w:themeColor="text1"/>
          <w:sz w:val="22"/>
        </w:rPr>
        <w:t>(Sister 3B)</w:t>
      </w:r>
    </w:p>
    <w:p w:rsidR="008F02F6" w:rsidRPr="005945CA" w:rsidRDefault="008F02F6" w:rsidP="00F8310A">
      <w:pPr>
        <w:spacing w:line="360" w:lineRule="auto"/>
        <w:ind w:left="567"/>
        <w:rPr>
          <w:rFonts w:ascii="Arial" w:hAnsi="Arial" w:cs="Arial"/>
          <w:i/>
          <w:color w:val="000000" w:themeColor="text1"/>
          <w:sz w:val="22"/>
        </w:rPr>
      </w:pPr>
    </w:p>
    <w:p w:rsidR="008F02F6" w:rsidRPr="005945CA" w:rsidRDefault="008F02F6" w:rsidP="008F02F6">
      <w:pPr>
        <w:spacing w:line="360" w:lineRule="auto"/>
        <w:rPr>
          <w:rFonts w:ascii="Arial" w:hAnsi="Arial" w:cs="Arial"/>
          <w:i/>
          <w:color w:val="000000" w:themeColor="text1"/>
          <w:sz w:val="22"/>
        </w:rPr>
      </w:pPr>
    </w:p>
    <w:p w:rsidR="008F02F6" w:rsidRPr="005945CA" w:rsidRDefault="002261C9" w:rsidP="00BE3C91">
      <w:pPr>
        <w:spacing w:line="360" w:lineRule="auto"/>
        <w:ind w:left="630"/>
        <w:rPr>
          <w:rFonts w:ascii="Arial" w:hAnsi="Arial" w:cs="Arial"/>
          <w:i/>
          <w:color w:val="000000" w:themeColor="text1"/>
          <w:sz w:val="22"/>
        </w:rPr>
      </w:pPr>
      <w:r w:rsidRPr="005945CA">
        <w:rPr>
          <w:rFonts w:ascii="Arial" w:hAnsi="Arial" w:cs="Arial"/>
          <w:i/>
          <w:color w:val="000000" w:themeColor="text1"/>
          <w:sz w:val="22"/>
        </w:rPr>
        <w:t>“</w:t>
      </w:r>
      <w:r w:rsidR="008F02F6" w:rsidRPr="005945CA">
        <w:rPr>
          <w:rFonts w:ascii="Arial" w:hAnsi="Arial" w:cs="Arial"/>
          <w:i/>
          <w:color w:val="000000" w:themeColor="text1"/>
          <w:sz w:val="22"/>
        </w:rPr>
        <w:t>My team trust me, they kn</w:t>
      </w:r>
      <w:r w:rsidRPr="005945CA">
        <w:rPr>
          <w:rFonts w:ascii="Arial" w:hAnsi="Arial" w:cs="Arial"/>
          <w:i/>
          <w:color w:val="000000" w:themeColor="text1"/>
          <w:sz w:val="22"/>
        </w:rPr>
        <w:t>ow they can come to me for help.</w:t>
      </w:r>
      <w:r w:rsidR="008F02F6" w:rsidRPr="005945CA">
        <w:rPr>
          <w:rFonts w:ascii="Arial" w:hAnsi="Arial" w:cs="Arial"/>
          <w:i/>
          <w:color w:val="000000" w:themeColor="text1"/>
          <w:sz w:val="22"/>
        </w:rPr>
        <w:t xml:space="preserve"> I don’t want to be seen as locked away in the office, not interested in nursing care.</w:t>
      </w:r>
      <w:r w:rsidRPr="005945CA">
        <w:rPr>
          <w:rFonts w:ascii="Arial" w:hAnsi="Arial" w:cs="Arial"/>
          <w:i/>
          <w:color w:val="000000" w:themeColor="text1"/>
          <w:sz w:val="22"/>
        </w:rPr>
        <w:t>”</w:t>
      </w:r>
    </w:p>
    <w:p w:rsidR="008F02F6" w:rsidRPr="005945CA" w:rsidRDefault="008F02F6" w:rsidP="002B6D4D">
      <w:pPr>
        <w:spacing w:line="360" w:lineRule="auto"/>
        <w:jc w:val="right"/>
        <w:rPr>
          <w:rFonts w:ascii="Arial" w:hAnsi="Arial" w:cs="Arial"/>
          <w:color w:val="000000" w:themeColor="text1"/>
          <w:sz w:val="22"/>
        </w:rPr>
      </w:pPr>
      <w:r w:rsidRPr="005945CA">
        <w:rPr>
          <w:rFonts w:ascii="Arial" w:hAnsi="Arial" w:cs="Arial"/>
          <w:i/>
          <w:color w:val="000000" w:themeColor="text1"/>
          <w:sz w:val="22"/>
        </w:rPr>
        <w:tab/>
      </w:r>
      <w:r w:rsidRPr="005945CA">
        <w:rPr>
          <w:rFonts w:ascii="Arial" w:hAnsi="Arial" w:cs="Arial"/>
          <w:i/>
          <w:color w:val="000000" w:themeColor="text1"/>
          <w:sz w:val="22"/>
        </w:rPr>
        <w:tab/>
      </w:r>
      <w:r w:rsidRPr="005945CA">
        <w:rPr>
          <w:rFonts w:ascii="Arial" w:hAnsi="Arial" w:cs="Arial"/>
          <w:i/>
          <w:color w:val="000000" w:themeColor="text1"/>
          <w:sz w:val="22"/>
        </w:rPr>
        <w:tab/>
      </w:r>
      <w:r w:rsidRPr="005945CA">
        <w:rPr>
          <w:rFonts w:ascii="Arial" w:hAnsi="Arial" w:cs="Arial"/>
          <w:i/>
          <w:color w:val="000000" w:themeColor="text1"/>
          <w:sz w:val="22"/>
        </w:rPr>
        <w:tab/>
      </w:r>
      <w:r w:rsidRPr="005945CA">
        <w:rPr>
          <w:rFonts w:ascii="Arial" w:hAnsi="Arial" w:cs="Arial"/>
          <w:i/>
          <w:color w:val="000000" w:themeColor="text1"/>
          <w:sz w:val="22"/>
        </w:rPr>
        <w:tab/>
      </w:r>
      <w:r w:rsidRPr="005945CA">
        <w:rPr>
          <w:rFonts w:ascii="Arial" w:hAnsi="Arial" w:cs="Arial"/>
          <w:i/>
          <w:color w:val="000000" w:themeColor="text1"/>
          <w:sz w:val="22"/>
        </w:rPr>
        <w:tab/>
      </w:r>
      <w:r w:rsidRPr="005945CA">
        <w:rPr>
          <w:rFonts w:ascii="Arial" w:hAnsi="Arial" w:cs="Arial"/>
          <w:i/>
          <w:color w:val="000000" w:themeColor="text1"/>
          <w:sz w:val="22"/>
        </w:rPr>
        <w:tab/>
      </w:r>
      <w:r w:rsidRPr="005945CA">
        <w:rPr>
          <w:rFonts w:ascii="Arial" w:hAnsi="Arial" w:cs="Arial"/>
          <w:i/>
          <w:color w:val="000000" w:themeColor="text1"/>
          <w:sz w:val="22"/>
        </w:rPr>
        <w:tab/>
      </w:r>
      <w:r w:rsidRPr="005945CA">
        <w:rPr>
          <w:rFonts w:ascii="Arial" w:hAnsi="Arial" w:cs="Arial"/>
          <w:i/>
          <w:color w:val="000000" w:themeColor="text1"/>
          <w:sz w:val="22"/>
        </w:rPr>
        <w:tab/>
      </w:r>
      <w:r w:rsidRPr="005945CA">
        <w:rPr>
          <w:rFonts w:ascii="Arial" w:hAnsi="Arial" w:cs="Arial"/>
          <w:i/>
          <w:color w:val="000000" w:themeColor="text1"/>
          <w:sz w:val="22"/>
        </w:rPr>
        <w:tab/>
      </w:r>
      <w:r w:rsidRPr="005945CA">
        <w:rPr>
          <w:rFonts w:ascii="Arial" w:hAnsi="Arial" w:cs="Arial"/>
          <w:i/>
          <w:color w:val="000000" w:themeColor="text1"/>
          <w:sz w:val="22"/>
        </w:rPr>
        <w:tab/>
      </w:r>
      <w:r w:rsidRPr="005945CA">
        <w:rPr>
          <w:rFonts w:ascii="Arial" w:hAnsi="Arial" w:cs="Arial"/>
          <w:color w:val="000000" w:themeColor="text1"/>
          <w:sz w:val="22"/>
        </w:rPr>
        <w:t>(Sister 4B)</w:t>
      </w:r>
    </w:p>
    <w:p w:rsidR="002261C9" w:rsidRPr="005945CA" w:rsidRDefault="002261C9" w:rsidP="008F02F6">
      <w:pPr>
        <w:spacing w:line="360" w:lineRule="auto"/>
        <w:rPr>
          <w:rFonts w:ascii="Arial" w:hAnsi="Arial" w:cs="Arial"/>
          <w:i/>
          <w:color w:val="000000" w:themeColor="text1"/>
          <w:sz w:val="22"/>
          <w:highlight w:val="yellow"/>
        </w:rPr>
      </w:pPr>
    </w:p>
    <w:p w:rsidR="008F02F6" w:rsidRPr="005945CA" w:rsidRDefault="008F02F6" w:rsidP="008F02F6">
      <w:pPr>
        <w:spacing w:line="360" w:lineRule="auto"/>
        <w:rPr>
          <w:rFonts w:ascii="Arial" w:hAnsi="Arial" w:cs="Arial"/>
          <w:color w:val="000000" w:themeColor="text1"/>
          <w:sz w:val="22"/>
        </w:rPr>
      </w:pPr>
      <w:r w:rsidRPr="005945CA">
        <w:rPr>
          <w:rFonts w:ascii="Arial" w:hAnsi="Arial" w:cs="Arial"/>
          <w:color w:val="000000" w:themeColor="text1"/>
          <w:sz w:val="22"/>
        </w:rPr>
        <w:t xml:space="preserve">In pursuing this question at the </w:t>
      </w:r>
      <w:r w:rsidR="0033329A" w:rsidRPr="005945CA">
        <w:rPr>
          <w:rFonts w:ascii="Arial" w:hAnsi="Arial" w:cs="Arial"/>
          <w:color w:val="000000" w:themeColor="text1"/>
          <w:sz w:val="22"/>
        </w:rPr>
        <w:t xml:space="preserve">post-supervisory </w:t>
      </w:r>
      <w:r w:rsidRPr="005945CA">
        <w:rPr>
          <w:rFonts w:ascii="Arial" w:hAnsi="Arial" w:cs="Arial"/>
          <w:color w:val="000000" w:themeColor="text1"/>
          <w:sz w:val="22"/>
        </w:rPr>
        <w:t>interviews with the ward sisters further comment included:</w:t>
      </w:r>
    </w:p>
    <w:p w:rsidR="008F02F6" w:rsidRPr="005945CA" w:rsidRDefault="008F02F6" w:rsidP="008F02F6">
      <w:pPr>
        <w:spacing w:line="360" w:lineRule="auto"/>
        <w:rPr>
          <w:rFonts w:ascii="Arial" w:hAnsi="Arial" w:cs="Arial"/>
          <w:color w:val="000000" w:themeColor="text1"/>
          <w:sz w:val="22"/>
          <w:highlight w:val="yellow"/>
        </w:rPr>
      </w:pPr>
    </w:p>
    <w:p w:rsidR="008F02F6" w:rsidRPr="005945CA" w:rsidRDefault="008F02F6" w:rsidP="00BE3C91">
      <w:pPr>
        <w:spacing w:line="360" w:lineRule="auto"/>
        <w:ind w:left="630"/>
        <w:rPr>
          <w:rFonts w:ascii="Arial" w:hAnsi="Arial" w:cs="Arial"/>
          <w:color w:val="000000" w:themeColor="text1"/>
          <w:sz w:val="22"/>
        </w:rPr>
      </w:pPr>
      <w:r w:rsidRPr="005945CA">
        <w:rPr>
          <w:rFonts w:ascii="Arial" w:hAnsi="Arial" w:cs="Arial"/>
          <w:color w:val="000000" w:themeColor="text1"/>
          <w:sz w:val="22"/>
        </w:rPr>
        <w:t>“</w:t>
      </w:r>
      <w:r w:rsidRPr="005945CA">
        <w:rPr>
          <w:rFonts w:ascii="Arial" w:hAnsi="Arial" w:cs="Arial"/>
          <w:i/>
          <w:color w:val="000000" w:themeColor="text1"/>
          <w:sz w:val="22"/>
        </w:rPr>
        <w:t>There were a lot of us that didn’t w</w:t>
      </w:r>
      <w:r w:rsidR="002261C9" w:rsidRPr="005945CA">
        <w:rPr>
          <w:rFonts w:ascii="Arial" w:hAnsi="Arial" w:cs="Arial"/>
          <w:i/>
          <w:color w:val="000000" w:themeColor="text1"/>
          <w:sz w:val="22"/>
        </w:rPr>
        <w:t>ant to do it at the beginning. I</w:t>
      </w:r>
      <w:r w:rsidRPr="005945CA">
        <w:rPr>
          <w:rFonts w:ascii="Arial" w:hAnsi="Arial" w:cs="Arial"/>
          <w:i/>
          <w:color w:val="000000" w:themeColor="text1"/>
          <w:sz w:val="22"/>
        </w:rPr>
        <w:t>t was about the clinical bit. It was about wanting to deliver care to patients. I think it has taken us all a</w:t>
      </w:r>
      <w:r w:rsidR="002261C9" w:rsidRPr="005945CA">
        <w:rPr>
          <w:rFonts w:ascii="Arial" w:hAnsi="Arial" w:cs="Arial"/>
          <w:i/>
          <w:color w:val="000000" w:themeColor="text1"/>
          <w:sz w:val="22"/>
        </w:rPr>
        <w:t xml:space="preserve"> </w:t>
      </w:r>
      <w:r w:rsidRPr="005945CA">
        <w:rPr>
          <w:rFonts w:ascii="Arial" w:hAnsi="Arial" w:cs="Arial"/>
          <w:i/>
          <w:color w:val="000000" w:themeColor="text1"/>
          <w:sz w:val="22"/>
        </w:rPr>
        <w:t>long while to get our heads around the fact that actually although we might not be delivering it, we are making sure they get better care and they generally do. Taking the step back was quite hard</w:t>
      </w:r>
      <w:r w:rsidR="002261C9" w:rsidRPr="005945CA">
        <w:rPr>
          <w:rFonts w:ascii="Arial" w:hAnsi="Arial" w:cs="Arial"/>
          <w:color w:val="000000" w:themeColor="text1"/>
          <w:sz w:val="22"/>
        </w:rPr>
        <w:t>.”</w:t>
      </w:r>
    </w:p>
    <w:p w:rsidR="008F02F6" w:rsidRPr="005945CA" w:rsidRDefault="008F02F6" w:rsidP="002B6D4D">
      <w:pPr>
        <w:spacing w:line="360" w:lineRule="auto"/>
        <w:ind w:left="7200" w:firstLine="720"/>
        <w:jc w:val="right"/>
        <w:rPr>
          <w:rFonts w:ascii="Arial" w:hAnsi="Arial" w:cs="Arial"/>
          <w:color w:val="000000" w:themeColor="text1"/>
          <w:sz w:val="22"/>
        </w:rPr>
      </w:pPr>
      <w:r w:rsidRPr="005945CA">
        <w:rPr>
          <w:rFonts w:ascii="Arial" w:hAnsi="Arial" w:cs="Arial"/>
          <w:color w:val="000000" w:themeColor="text1"/>
          <w:sz w:val="22"/>
        </w:rPr>
        <w:t>(Sister 4A)</w:t>
      </w:r>
    </w:p>
    <w:p w:rsidR="008F02F6" w:rsidRPr="005945CA" w:rsidRDefault="008F02F6" w:rsidP="008F02F6">
      <w:pPr>
        <w:spacing w:line="360" w:lineRule="auto"/>
        <w:ind w:left="7200" w:firstLine="720"/>
        <w:rPr>
          <w:rFonts w:ascii="Arial" w:hAnsi="Arial" w:cs="Arial"/>
          <w:color w:val="000000" w:themeColor="text1"/>
          <w:sz w:val="22"/>
        </w:rPr>
      </w:pPr>
    </w:p>
    <w:p w:rsidR="008F02F6" w:rsidRPr="005945CA" w:rsidRDefault="008F02F6" w:rsidP="008F02F6">
      <w:pPr>
        <w:spacing w:line="360" w:lineRule="auto"/>
        <w:rPr>
          <w:rFonts w:ascii="Arial" w:hAnsi="Arial" w:cs="Arial"/>
          <w:color w:val="000000" w:themeColor="text1"/>
          <w:sz w:val="22"/>
        </w:rPr>
      </w:pPr>
      <w:r w:rsidRPr="005945CA">
        <w:rPr>
          <w:rFonts w:ascii="Arial" w:hAnsi="Arial" w:cs="Arial"/>
          <w:color w:val="000000" w:themeColor="text1"/>
          <w:sz w:val="22"/>
        </w:rPr>
        <w:t>Illustrating how role confusion manifested itself amo</w:t>
      </w:r>
      <w:r w:rsidR="002261C9" w:rsidRPr="005945CA">
        <w:rPr>
          <w:rFonts w:ascii="Arial" w:hAnsi="Arial" w:cs="Arial"/>
          <w:color w:val="000000" w:themeColor="text1"/>
          <w:sz w:val="22"/>
        </w:rPr>
        <w:t>ngst the team, one sister said:</w:t>
      </w:r>
    </w:p>
    <w:p w:rsidR="002261C9" w:rsidRPr="005945CA" w:rsidRDefault="002261C9" w:rsidP="008F02F6">
      <w:pPr>
        <w:spacing w:line="360" w:lineRule="auto"/>
        <w:rPr>
          <w:rFonts w:ascii="Arial" w:hAnsi="Arial" w:cs="Arial"/>
          <w:color w:val="000000" w:themeColor="text1"/>
          <w:sz w:val="22"/>
        </w:rPr>
      </w:pPr>
    </w:p>
    <w:p w:rsidR="008F02F6" w:rsidRPr="005945CA" w:rsidRDefault="008F02F6" w:rsidP="008F02F6">
      <w:pPr>
        <w:spacing w:line="360" w:lineRule="auto"/>
        <w:ind w:left="567"/>
        <w:rPr>
          <w:rFonts w:ascii="Arial" w:hAnsi="Arial" w:cs="Arial"/>
          <w:color w:val="000000" w:themeColor="text1"/>
          <w:sz w:val="22"/>
        </w:rPr>
      </w:pPr>
      <w:r w:rsidRPr="005945CA">
        <w:rPr>
          <w:rFonts w:ascii="Arial" w:hAnsi="Arial" w:cs="Arial"/>
          <w:i/>
          <w:color w:val="000000" w:themeColor="text1"/>
          <w:sz w:val="22"/>
        </w:rPr>
        <w:t xml:space="preserve">“A downside for me is people saying I’m less visible as I was always on the ward and then late at night I’d stay behind and do my other work. The staff didn’t really know what I was doing. Now I am in and out of the ward, sometimes in my office sometimes </w:t>
      </w:r>
      <w:r w:rsidRPr="005945CA">
        <w:rPr>
          <w:rFonts w:ascii="Arial" w:hAnsi="Arial" w:cs="Arial"/>
          <w:i/>
          <w:color w:val="000000" w:themeColor="text1"/>
          <w:sz w:val="22"/>
        </w:rPr>
        <w:lastRenderedPageBreak/>
        <w:t>teaching, sometimes with a family</w:t>
      </w:r>
      <w:r w:rsidR="002261C9" w:rsidRPr="005945CA">
        <w:rPr>
          <w:rFonts w:ascii="Arial" w:hAnsi="Arial" w:cs="Arial"/>
          <w:i/>
          <w:color w:val="000000" w:themeColor="text1"/>
          <w:sz w:val="22"/>
        </w:rPr>
        <w:t xml:space="preserve"> -</w:t>
      </w:r>
      <w:r w:rsidRPr="005945CA">
        <w:rPr>
          <w:rFonts w:ascii="Arial" w:hAnsi="Arial" w:cs="Arial"/>
          <w:i/>
          <w:color w:val="000000" w:themeColor="text1"/>
          <w:sz w:val="22"/>
        </w:rPr>
        <w:t xml:space="preserve"> it’s</w:t>
      </w:r>
      <w:r w:rsidR="002261C9" w:rsidRPr="005945CA">
        <w:rPr>
          <w:rFonts w:ascii="Arial" w:hAnsi="Arial" w:cs="Arial"/>
          <w:i/>
          <w:color w:val="000000" w:themeColor="text1"/>
          <w:sz w:val="22"/>
        </w:rPr>
        <w:t xml:space="preserve"> better but i</w:t>
      </w:r>
      <w:r w:rsidRPr="005945CA">
        <w:rPr>
          <w:rFonts w:ascii="Arial" w:hAnsi="Arial" w:cs="Arial"/>
          <w:i/>
          <w:color w:val="000000" w:themeColor="text1"/>
          <w:sz w:val="22"/>
        </w:rPr>
        <w:t>t’s different. The staff are getting used to it and I think they are enjoying it more as I am available to them”</w:t>
      </w:r>
      <w:r w:rsidRPr="005945CA">
        <w:rPr>
          <w:rFonts w:ascii="Arial" w:hAnsi="Arial" w:cs="Arial"/>
          <w:color w:val="000000" w:themeColor="text1"/>
          <w:sz w:val="22"/>
        </w:rPr>
        <w:t xml:space="preserve"> </w:t>
      </w:r>
    </w:p>
    <w:p w:rsidR="008F02F6" w:rsidRPr="005945CA" w:rsidRDefault="008F02F6" w:rsidP="002B6D4D">
      <w:pPr>
        <w:spacing w:line="360" w:lineRule="auto"/>
        <w:ind w:left="7767" w:firstLine="153"/>
        <w:jc w:val="right"/>
        <w:rPr>
          <w:rFonts w:ascii="Arial" w:hAnsi="Arial" w:cs="Arial"/>
          <w:color w:val="000000" w:themeColor="text1"/>
          <w:sz w:val="22"/>
        </w:rPr>
      </w:pPr>
      <w:r w:rsidRPr="005945CA">
        <w:rPr>
          <w:rFonts w:ascii="Arial" w:hAnsi="Arial" w:cs="Arial"/>
          <w:color w:val="000000" w:themeColor="text1"/>
          <w:sz w:val="22"/>
        </w:rPr>
        <w:t>(Sister 2A)</w:t>
      </w:r>
    </w:p>
    <w:p w:rsidR="008F02F6" w:rsidRPr="005945CA" w:rsidRDefault="008F02F6" w:rsidP="008F02F6">
      <w:pPr>
        <w:spacing w:line="360" w:lineRule="auto"/>
        <w:ind w:left="7767" w:firstLine="153"/>
        <w:rPr>
          <w:rFonts w:ascii="Arial" w:hAnsi="Arial" w:cs="Arial"/>
          <w:color w:val="000000" w:themeColor="text1"/>
          <w:sz w:val="22"/>
        </w:rPr>
      </w:pPr>
    </w:p>
    <w:p w:rsidR="008F02F6" w:rsidRPr="005945CA" w:rsidRDefault="008F02F6" w:rsidP="008F02F6">
      <w:pPr>
        <w:pStyle w:val="CommentText"/>
        <w:spacing w:line="360" w:lineRule="auto"/>
        <w:ind w:left="567"/>
        <w:rPr>
          <w:rFonts w:ascii="Arial" w:hAnsi="Arial" w:cs="Arial"/>
          <w:color w:val="000000" w:themeColor="text1"/>
          <w:sz w:val="22"/>
          <w:szCs w:val="22"/>
        </w:rPr>
      </w:pPr>
      <w:r w:rsidRPr="005945CA">
        <w:rPr>
          <w:rFonts w:ascii="Arial" w:hAnsi="Arial" w:cs="Arial"/>
          <w:i/>
          <w:color w:val="000000" w:themeColor="text1"/>
          <w:sz w:val="22"/>
          <w:szCs w:val="22"/>
          <w:lang w:val="en-GB" w:eastAsia="en-GB"/>
        </w:rPr>
        <w:t>“</w:t>
      </w:r>
      <w:r w:rsidRPr="005945CA">
        <w:rPr>
          <w:rFonts w:ascii="Arial" w:hAnsi="Arial" w:cs="Arial"/>
          <w:i/>
          <w:color w:val="000000" w:themeColor="text1"/>
          <w:sz w:val="22"/>
          <w:szCs w:val="22"/>
        </w:rPr>
        <w:t>If you had asked me two years ago if I would want to be supervisory absolutely not, I didn’t understand at all what it would have meant as a ward sister. Now I think I have learnt how important it is that you build your team around you as a ward sister, to get the best of them and to make the role work</w:t>
      </w:r>
      <w:r w:rsidR="002261C9" w:rsidRPr="005945CA">
        <w:rPr>
          <w:rFonts w:ascii="Arial" w:hAnsi="Arial" w:cs="Arial"/>
          <w:i/>
          <w:color w:val="000000" w:themeColor="text1"/>
          <w:sz w:val="22"/>
          <w:szCs w:val="22"/>
        </w:rPr>
        <w:t>.</w:t>
      </w:r>
      <w:r w:rsidRPr="005945CA">
        <w:rPr>
          <w:rFonts w:ascii="Arial" w:hAnsi="Arial" w:cs="Arial"/>
          <w:color w:val="000000" w:themeColor="text1"/>
          <w:sz w:val="22"/>
          <w:szCs w:val="22"/>
        </w:rPr>
        <w:t xml:space="preserve">” </w:t>
      </w:r>
    </w:p>
    <w:p w:rsidR="008F02F6" w:rsidRPr="005945CA" w:rsidRDefault="008F02F6" w:rsidP="002B6D4D">
      <w:pPr>
        <w:pStyle w:val="CommentText"/>
        <w:spacing w:line="360" w:lineRule="auto"/>
        <w:ind w:left="7200" w:firstLine="720"/>
        <w:jc w:val="right"/>
        <w:rPr>
          <w:rFonts w:ascii="Arial" w:hAnsi="Arial" w:cs="Arial"/>
          <w:color w:val="000000" w:themeColor="text1"/>
          <w:sz w:val="22"/>
          <w:szCs w:val="22"/>
        </w:rPr>
      </w:pPr>
      <w:r w:rsidRPr="005945CA">
        <w:rPr>
          <w:rFonts w:ascii="Arial" w:hAnsi="Arial" w:cs="Arial"/>
          <w:color w:val="000000" w:themeColor="text1"/>
          <w:sz w:val="22"/>
          <w:szCs w:val="22"/>
        </w:rPr>
        <w:t>(Sister 5A)</w:t>
      </w:r>
    </w:p>
    <w:p w:rsidR="008F02F6" w:rsidRPr="005945CA" w:rsidRDefault="008F02F6" w:rsidP="008F02F6">
      <w:pPr>
        <w:pStyle w:val="CommentText"/>
        <w:spacing w:line="360" w:lineRule="auto"/>
        <w:ind w:left="567"/>
        <w:rPr>
          <w:rFonts w:ascii="Arial" w:hAnsi="Arial" w:cs="Arial"/>
          <w:color w:val="000000" w:themeColor="text1"/>
          <w:sz w:val="22"/>
          <w:szCs w:val="22"/>
        </w:rPr>
      </w:pPr>
    </w:p>
    <w:p w:rsidR="008F02F6" w:rsidRPr="005945CA" w:rsidRDefault="008F02F6" w:rsidP="008F02F6">
      <w:pPr>
        <w:spacing w:line="360" w:lineRule="auto"/>
        <w:rPr>
          <w:rFonts w:ascii="Arial" w:hAnsi="Arial" w:cs="Arial"/>
          <w:color w:val="000000" w:themeColor="text1"/>
          <w:sz w:val="22"/>
        </w:rPr>
      </w:pPr>
      <w:r w:rsidRPr="005945CA">
        <w:rPr>
          <w:rFonts w:ascii="Arial" w:hAnsi="Arial" w:cs="Arial"/>
          <w:color w:val="000000" w:themeColor="text1"/>
          <w:sz w:val="22"/>
        </w:rPr>
        <w:t xml:space="preserve">In all of the </w:t>
      </w:r>
      <w:r w:rsidR="0033329A" w:rsidRPr="005945CA">
        <w:rPr>
          <w:rFonts w:ascii="Arial" w:hAnsi="Arial" w:cs="Arial"/>
          <w:color w:val="000000" w:themeColor="text1"/>
          <w:sz w:val="22"/>
        </w:rPr>
        <w:t xml:space="preserve">post-supervisory </w:t>
      </w:r>
      <w:r w:rsidRPr="005945CA">
        <w:rPr>
          <w:rFonts w:ascii="Arial" w:hAnsi="Arial" w:cs="Arial"/>
          <w:color w:val="000000" w:themeColor="text1"/>
          <w:sz w:val="22"/>
        </w:rPr>
        <w:t xml:space="preserve">status interviews without exception the ward sisters described improvement in the confusion around the role and a move towards a new norm but that this remained a frequent area of challenge in their day-to-day practice when in a supervisory capacity. In the clinical setting, all ward sisters described being asked to step into clinical numbers when the ward was short, or to send some of their staff to other wards that were short which then led to the ward sister losing her supervisory status. This level of operational challenge remains a significant concern for all ward sisters. </w:t>
      </w:r>
    </w:p>
    <w:p w:rsidR="008F02F6" w:rsidRPr="005945CA" w:rsidRDefault="008F02F6" w:rsidP="008F02F6">
      <w:pPr>
        <w:spacing w:line="360" w:lineRule="auto"/>
        <w:rPr>
          <w:rFonts w:ascii="Arial" w:hAnsi="Arial" w:cs="Arial"/>
          <w:color w:val="000000" w:themeColor="text1"/>
          <w:sz w:val="22"/>
        </w:rPr>
      </w:pPr>
    </w:p>
    <w:p w:rsidR="008F02F6" w:rsidRPr="005945CA" w:rsidRDefault="008F02F6" w:rsidP="008F02F6">
      <w:pPr>
        <w:spacing w:line="360" w:lineRule="auto"/>
        <w:ind w:left="567"/>
        <w:rPr>
          <w:rFonts w:ascii="Arial" w:hAnsi="Arial" w:cs="Arial"/>
          <w:i/>
          <w:color w:val="000000" w:themeColor="text1"/>
          <w:sz w:val="22"/>
        </w:rPr>
      </w:pPr>
      <w:r w:rsidRPr="005945CA">
        <w:rPr>
          <w:rFonts w:ascii="Arial" w:hAnsi="Arial" w:cs="Arial"/>
          <w:i/>
          <w:color w:val="000000" w:themeColor="text1"/>
          <w:sz w:val="22"/>
        </w:rPr>
        <w:t>“It feels demeaning when you are told you aren’t short staffed because you a</w:t>
      </w:r>
      <w:r w:rsidR="002261C9" w:rsidRPr="005945CA">
        <w:rPr>
          <w:rFonts w:ascii="Arial" w:hAnsi="Arial" w:cs="Arial"/>
          <w:i/>
          <w:color w:val="000000" w:themeColor="text1"/>
          <w:sz w:val="22"/>
        </w:rPr>
        <w:t>re supervisory to the numbers. I</w:t>
      </w:r>
      <w:r w:rsidRPr="005945CA">
        <w:rPr>
          <w:rFonts w:ascii="Arial" w:hAnsi="Arial" w:cs="Arial"/>
          <w:i/>
          <w:color w:val="000000" w:themeColor="text1"/>
          <w:sz w:val="22"/>
        </w:rPr>
        <w:t>t defeats the whole aim to plug the gaps</w:t>
      </w:r>
      <w:r w:rsidR="002261C9" w:rsidRPr="005945CA">
        <w:rPr>
          <w:rFonts w:ascii="Arial" w:hAnsi="Arial" w:cs="Arial"/>
          <w:i/>
          <w:color w:val="000000" w:themeColor="text1"/>
          <w:sz w:val="22"/>
        </w:rPr>
        <w:t>.</w:t>
      </w:r>
      <w:r w:rsidRPr="005945CA">
        <w:rPr>
          <w:rFonts w:ascii="Arial" w:hAnsi="Arial" w:cs="Arial"/>
          <w:i/>
          <w:color w:val="000000" w:themeColor="text1"/>
          <w:sz w:val="22"/>
        </w:rPr>
        <w:t xml:space="preserve">” </w:t>
      </w:r>
    </w:p>
    <w:p w:rsidR="008F02F6" w:rsidRPr="005945CA" w:rsidRDefault="008F02F6" w:rsidP="002B6D4D">
      <w:pPr>
        <w:spacing w:line="360" w:lineRule="auto"/>
        <w:ind w:left="7767" w:firstLine="153"/>
        <w:jc w:val="right"/>
        <w:rPr>
          <w:rFonts w:ascii="Arial" w:hAnsi="Arial" w:cs="Arial"/>
          <w:color w:val="000000" w:themeColor="text1"/>
          <w:sz w:val="22"/>
        </w:rPr>
      </w:pPr>
      <w:r w:rsidRPr="005945CA">
        <w:rPr>
          <w:rFonts w:ascii="Arial" w:hAnsi="Arial" w:cs="Arial"/>
          <w:color w:val="000000" w:themeColor="text1"/>
          <w:sz w:val="22"/>
        </w:rPr>
        <w:t>(Sister 5A)</w:t>
      </w:r>
    </w:p>
    <w:p w:rsidR="008F02F6" w:rsidRPr="005945CA" w:rsidRDefault="008F02F6" w:rsidP="008F02F6">
      <w:pPr>
        <w:spacing w:line="360" w:lineRule="auto"/>
        <w:ind w:left="7767" w:firstLine="153"/>
        <w:rPr>
          <w:rFonts w:ascii="Arial" w:hAnsi="Arial" w:cs="Arial"/>
          <w:i/>
          <w:color w:val="000000" w:themeColor="text1"/>
          <w:sz w:val="22"/>
        </w:rPr>
      </w:pPr>
    </w:p>
    <w:p w:rsidR="008F02F6" w:rsidRPr="005945CA" w:rsidRDefault="008F02F6" w:rsidP="008F02F6">
      <w:pPr>
        <w:spacing w:line="360" w:lineRule="auto"/>
        <w:ind w:left="567"/>
        <w:rPr>
          <w:rFonts w:ascii="Arial" w:hAnsi="Arial" w:cs="Arial"/>
          <w:color w:val="000000" w:themeColor="text1"/>
          <w:sz w:val="22"/>
        </w:rPr>
      </w:pPr>
      <w:r w:rsidRPr="005945CA">
        <w:rPr>
          <w:rFonts w:ascii="Arial" w:hAnsi="Arial" w:cs="Arial"/>
          <w:i/>
          <w:color w:val="000000" w:themeColor="text1"/>
          <w:sz w:val="22"/>
        </w:rPr>
        <w:t>“My matron is fully supportive of my supervisory status now, which is great and feels much better in everyday working but sometimes when other areas are short she will say, ‘I’m so sorry I know this is not good but I need to move your staff around’. It’s so demoralising when you know the ward will be less efficient when you are not supervisory</w:t>
      </w:r>
      <w:r w:rsidR="002261C9" w:rsidRPr="005945CA">
        <w:rPr>
          <w:rFonts w:ascii="Arial" w:hAnsi="Arial" w:cs="Arial"/>
          <w:i/>
          <w:color w:val="000000" w:themeColor="text1"/>
          <w:sz w:val="22"/>
        </w:rPr>
        <w:t>.</w:t>
      </w:r>
      <w:r w:rsidRPr="005945CA">
        <w:rPr>
          <w:rFonts w:ascii="Arial" w:hAnsi="Arial" w:cs="Arial"/>
          <w:i/>
          <w:color w:val="000000" w:themeColor="text1"/>
          <w:sz w:val="22"/>
        </w:rPr>
        <w:t>”</w:t>
      </w:r>
      <w:r w:rsidRPr="005945CA">
        <w:rPr>
          <w:rFonts w:ascii="Arial" w:hAnsi="Arial" w:cs="Arial"/>
          <w:color w:val="000000" w:themeColor="text1"/>
          <w:sz w:val="22"/>
        </w:rPr>
        <w:t xml:space="preserve"> </w:t>
      </w:r>
    </w:p>
    <w:p w:rsidR="008F02F6" w:rsidRPr="005945CA" w:rsidRDefault="008F02F6" w:rsidP="002B6D4D">
      <w:pPr>
        <w:spacing w:line="360" w:lineRule="auto"/>
        <w:ind w:left="7767" w:firstLine="153"/>
        <w:jc w:val="right"/>
        <w:rPr>
          <w:rFonts w:ascii="Arial" w:hAnsi="Arial" w:cs="Arial"/>
          <w:color w:val="000000" w:themeColor="text1"/>
          <w:sz w:val="22"/>
        </w:rPr>
      </w:pPr>
      <w:r w:rsidRPr="005945CA">
        <w:rPr>
          <w:rFonts w:ascii="Arial" w:hAnsi="Arial" w:cs="Arial"/>
          <w:color w:val="000000" w:themeColor="text1"/>
          <w:sz w:val="22"/>
        </w:rPr>
        <w:t>(Sister 4A)</w:t>
      </w:r>
    </w:p>
    <w:p w:rsidR="008F02F6" w:rsidRPr="005945CA" w:rsidRDefault="008F02F6" w:rsidP="008F02F6">
      <w:pPr>
        <w:spacing w:line="360" w:lineRule="auto"/>
        <w:ind w:left="7767" w:firstLine="153"/>
        <w:rPr>
          <w:rFonts w:ascii="Arial" w:hAnsi="Arial" w:cs="Arial"/>
          <w:color w:val="000000" w:themeColor="text1"/>
          <w:sz w:val="22"/>
        </w:rPr>
      </w:pPr>
    </w:p>
    <w:p w:rsidR="008F02F6" w:rsidRPr="005945CA" w:rsidRDefault="008F02F6" w:rsidP="008F02F6">
      <w:pPr>
        <w:spacing w:line="360" w:lineRule="auto"/>
        <w:rPr>
          <w:rFonts w:ascii="Arial" w:hAnsi="Arial" w:cs="Arial"/>
          <w:color w:val="000000" w:themeColor="text1"/>
          <w:sz w:val="22"/>
        </w:rPr>
      </w:pPr>
      <w:r w:rsidRPr="005945CA">
        <w:rPr>
          <w:rFonts w:ascii="Arial" w:hAnsi="Arial" w:cs="Arial"/>
          <w:color w:val="000000" w:themeColor="text1"/>
          <w:sz w:val="22"/>
        </w:rPr>
        <w:t xml:space="preserve">In addition, a number of the wards sisters described how at times in senior leadership meetings, senior managers referred to perceived new ‘extra capacity’ the supervisory ward sister would have to be able to pick up operational challenges, as a result of still not fully understanding their role. </w:t>
      </w:r>
    </w:p>
    <w:p w:rsidR="008F02F6" w:rsidRPr="005945CA" w:rsidRDefault="008F02F6" w:rsidP="008F02F6">
      <w:pPr>
        <w:spacing w:line="360" w:lineRule="auto"/>
        <w:rPr>
          <w:rFonts w:ascii="Arial" w:hAnsi="Arial" w:cs="Arial"/>
          <w:color w:val="000000" w:themeColor="text1"/>
          <w:sz w:val="22"/>
        </w:rPr>
      </w:pPr>
    </w:p>
    <w:p w:rsidR="008F02F6" w:rsidRPr="005945CA" w:rsidRDefault="008F02F6" w:rsidP="008F02F6">
      <w:pPr>
        <w:spacing w:line="360" w:lineRule="auto"/>
        <w:ind w:left="567"/>
        <w:rPr>
          <w:rFonts w:ascii="Arial" w:hAnsi="Arial" w:cs="Arial"/>
          <w:color w:val="000000" w:themeColor="text1"/>
          <w:sz w:val="22"/>
        </w:rPr>
      </w:pPr>
      <w:r w:rsidRPr="005945CA">
        <w:rPr>
          <w:rFonts w:ascii="Arial" w:hAnsi="Arial" w:cs="Arial"/>
          <w:i/>
          <w:color w:val="000000" w:themeColor="text1"/>
          <w:sz w:val="22"/>
        </w:rPr>
        <w:t>“I was at a new meeting all ab</w:t>
      </w:r>
      <w:r w:rsidR="002261C9" w:rsidRPr="005945CA">
        <w:rPr>
          <w:rFonts w:ascii="Arial" w:hAnsi="Arial" w:cs="Arial"/>
          <w:i/>
          <w:color w:val="000000" w:themeColor="text1"/>
          <w:sz w:val="22"/>
        </w:rPr>
        <w:t>out blockages to patient flow. T</w:t>
      </w:r>
      <w:r w:rsidRPr="005945CA">
        <w:rPr>
          <w:rFonts w:ascii="Arial" w:hAnsi="Arial" w:cs="Arial"/>
          <w:i/>
          <w:color w:val="000000" w:themeColor="text1"/>
          <w:sz w:val="22"/>
        </w:rPr>
        <w:t xml:space="preserve">he manager said can the ward sisters collect </w:t>
      </w:r>
      <w:r w:rsidR="002261C9" w:rsidRPr="005945CA">
        <w:rPr>
          <w:rFonts w:ascii="Arial" w:hAnsi="Arial" w:cs="Arial"/>
          <w:i/>
          <w:color w:val="000000" w:themeColor="text1"/>
          <w:sz w:val="22"/>
        </w:rPr>
        <w:t>this data, they are supervisory.</w:t>
      </w:r>
      <w:r w:rsidRPr="005945CA">
        <w:rPr>
          <w:rFonts w:ascii="Arial" w:hAnsi="Arial" w:cs="Arial"/>
          <w:i/>
          <w:color w:val="000000" w:themeColor="text1"/>
          <w:sz w:val="22"/>
        </w:rPr>
        <w:t xml:space="preserve"> I spoke out and said, ‘this isn’t the </w:t>
      </w:r>
      <w:r w:rsidRPr="005945CA">
        <w:rPr>
          <w:rFonts w:ascii="Arial" w:hAnsi="Arial" w:cs="Arial"/>
          <w:i/>
          <w:color w:val="000000" w:themeColor="text1"/>
          <w:sz w:val="22"/>
        </w:rPr>
        <w:lastRenderedPageBreak/>
        <w:t>best use of our time, we ne</w:t>
      </w:r>
      <w:r w:rsidR="002261C9" w:rsidRPr="005945CA">
        <w:rPr>
          <w:rFonts w:ascii="Arial" w:hAnsi="Arial" w:cs="Arial"/>
          <w:i/>
          <w:color w:val="000000" w:themeColor="text1"/>
          <w:sz w:val="22"/>
        </w:rPr>
        <w:t>ed an administrator for this’. Y</w:t>
      </w:r>
      <w:r w:rsidRPr="005945CA">
        <w:rPr>
          <w:rFonts w:ascii="Arial" w:hAnsi="Arial" w:cs="Arial"/>
          <w:i/>
          <w:color w:val="000000" w:themeColor="text1"/>
          <w:sz w:val="22"/>
        </w:rPr>
        <w:t>ou have to keep constantly telling people we have a huge workload as it is, and the time lets us do it properly</w:t>
      </w:r>
      <w:r w:rsidR="002261C9" w:rsidRPr="005945CA">
        <w:rPr>
          <w:rFonts w:ascii="Arial" w:hAnsi="Arial" w:cs="Arial"/>
          <w:i/>
          <w:color w:val="000000" w:themeColor="text1"/>
          <w:sz w:val="22"/>
        </w:rPr>
        <w:t>.</w:t>
      </w:r>
      <w:r w:rsidRPr="005945CA">
        <w:rPr>
          <w:rFonts w:ascii="Arial" w:hAnsi="Arial" w:cs="Arial"/>
          <w:i/>
          <w:color w:val="000000" w:themeColor="text1"/>
          <w:sz w:val="22"/>
        </w:rPr>
        <w:t>”</w:t>
      </w:r>
      <w:r w:rsidRPr="005945CA">
        <w:rPr>
          <w:rFonts w:ascii="Arial" w:hAnsi="Arial" w:cs="Arial"/>
          <w:color w:val="000000" w:themeColor="text1"/>
          <w:sz w:val="22"/>
        </w:rPr>
        <w:t xml:space="preserve"> </w:t>
      </w:r>
    </w:p>
    <w:p w:rsidR="008F02F6" w:rsidRPr="005945CA" w:rsidRDefault="008F02F6" w:rsidP="002B6D4D">
      <w:pPr>
        <w:spacing w:line="360" w:lineRule="auto"/>
        <w:ind w:left="7767" w:firstLine="153"/>
        <w:jc w:val="right"/>
        <w:rPr>
          <w:rFonts w:ascii="Arial" w:hAnsi="Arial" w:cs="Arial"/>
          <w:color w:val="000000" w:themeColor="text1"/>
          <w:sz w:val="22"/>
        </w:rPr>
      </w:pPr>
      <w:r w:rsidRPr="005945CA">
        <w:rPr>
          <w:rFonts w:ascii="Arial" w:hAnsi="Arial" w:cs="Arial"/>
          <w:color w:val="000000" w:themeColor="text1"/>
          <w:sz w:val="22"/>
        </w:rPr>
        <w:t>(Sister 1A)</w:t>
      </w:r>
    </w:p>
    <w:p w:rsidR="008F02F6" w:rsidRPr="005945CA" w:rsidRDefault="008F02F6" w:rsidP="008F02F6">
      <w:pPr>
        <w:spacing w:line="360" w:lineRule="auto"/>
        <w:ind w:left="7767" w:firstLine="153"/>
        <w:rPr>
          <w:rFonts w:ascii="Arial" w:hAnsi="Arial" w:cs="Arial"/>
          <w:color w:val="000000" w:themeColor="text1"/>
          <w:sz w:val="22"/>
        </w:rPr>
      </w:pPr>
    </w:p>
    <w:p w:rsidR="008F02F6" w:rsidRPr="005945CA" w:rsidRDefault="008F02F6" w:rsidP="008F02F6">
      <w:pPr>
        <w:spacing w:line="360" w:lineRule="auto"/>
        <w:rPr>
          <w:rFonts w:ascii="Arial" w:hAnsi="Arial" w:cs="Arial"/>
          <w:color w:val="000000" w:themeColor="text1"/>
          <w:sz w:val="22"/>
        </w:rPr>
      </w:pPr>
      <w:r w:rsidRPr="005945CA">
        <w:rPr>
          <w:rFonts w:ascii="Arial" w:hAnsi="Arial" w:cs="Arial"/>
          <w:color w:val="000000" w:themeColor="text1"/>
          <w:sz w:val="22"/>
        </w:rPr>
        <w:t xml:space="preserve">It was </w:t>
      </w:r>
      <w:r w:rsidR="002261C9" w:rsidRPr="005945CA">
        <w:rPr>
          <w:rFonts w:ascii="Arial" w:hAnsi="Arial" w:cs="Arial"/>
          <w:color w:val="000000" w:themeColor="text1"/>
          <w:sz w:val="22"/>
        </w:rPr>
        <w:t>apparent</w:t>
      </w:r>
      <w:r w:rsidRPr="005945CA">
        <w:rPr>
          <w:rFonts w:ascii="Arial" w:hAnsi="Arial" w:cs="Arial"/>
          <w:color w:val="000000" w:themeColor="text1"/>
          <w:sz w:val="22"/>
        </w:rPr>
        <w:t xml:space="preserve"> during the </w:t>
      </w:r>
      <w:r w:rsidR="0033329A" w:rsidRPr="005945CA">
        <w:rPr>
          <w:rFonts w:ascii="Arial" w:hAnsi="Arial" w:cs="Arial"/>
          <w:color w:val="000000" w:themeColor="text1"/>
          <w:sz w:val="22"/>
        </w:rPr>
        <w:t xml:space="preserve">post-supervisory </w:t>
      </w:r>
      <w:r w:rsidRPr="005945CA">
        <w:rPr>
          <w:rFonts w:ascii="Arial" w:hAnsi="Arial" w:cs="Arial"/>
          <w:color w:val="000000" w:themeColor="text1"/>
          <w:sz w:val="22"/>
        </w:rPr>
        <w:t>interviews, that the ward sisters had had significant challenges explaining their new status in the early period and that this continued albeit less frequently as the year progressed. It was interesting to note that as the year moved on, there was still an expectation that the wa</w:t>
      </w:r>
      <w:r w:rsidR="002261C9" w:rsidRPr="005945CA">
        <w:rPr>
          <w:rFonts w:ascii="Arial" w:hAnsi="Arial" w:cs="Arial"/>
          <w:color w:val="000000" w:themeColor="text1"/>
          <w:sz w:val="22"/>
        </w:rPr>
        <w:t>r</w:t>
      </w:r>
      <w:r w:rsidRPr="005945CA">
        <w:rPr>
          <w:rFonts w:ascii="Arial" w:hAnsi="Arial" w:cs="Arial"/>
          <w:color w:val="000000" w:themeColor="text1"/>
          <w:sz w:val="22"/>
        </w:rPr>
        <w:t>d sister could drop the supervisory status when staffing levels were short despite the increasing awareness of the greater levels of ward efficiency when the ward sister was in her supervisory capacity. The ward sisters made reference to this in describing how they believed the nursing quality indicators improved during their periods of supervisory status and how when they were pulled into clinical numbers less focus was possible on quality indicators.</w:t>
      </w:r>
    </w:p>
    <w:p w:rsidR="008F02F6" w:rsidRPr="005945CA" w:rsidRDefault="008F02F6" w:rsidP="008F02F6">
      <w:pPr>
        <w:spacing w:line="360" w:lineRule="auto"/>
        <w:rPr>
          <w:rFonts w:ascii="Arial" w:hAnsi="Arial" w:cs="Arial"/>
          <w:color w:val="000000" w:themeColor="text1"/>
          <w:sz w:val="22"/>
        </w:rPr>
      </w:pPr>
    </w:p>
    <w:p w:rsidR="008F02F6" w:rsidRPr="005945CA" w:rsidRDefault="008F02F6" w:rsidP="00FC3A82">
      <w:pPr>
        <w:pStyle w:val="Heading3"/>
        <w:rPr>
          <w:color w:val="000000" w:themeColor="text1"/>
        </w:rPr>
      </w:pPr>
      <w:bookmarkStart w:id="84" w:name="_Toc496894856"/>
      <w:r w:rsidRPr="005945CA">
        <w:rPr>
          <w:color w:val="000000" w:themeColor="text1"/>
        </w:rPr>
        <w:t>4.3.3</w:t>
      </w:r>
      <w:r w:rsidR="00EB1F29" w:rsidRPr="005945CA">
        <w:rPr>
          <w:color w:val="000000" w:themeColor="text1"/>
        </w:rPr>
        <w:t>.2</w:t>
      </w:r>
      <w:r w:rsidRPr="005945CA">
        <w:rPr>
          <w:color w:val="000000" w:themeColor="text1"/>
        </w:rPr>
        <w:t xml:space="preserve"> Navigating the </w:t>
      </w:r>
      <w:r w:rsidR="00A77382" w:rsidRPr="005945CA">
        <w:rPr>
          <w:color w:val="000000" w:themeColor="text1"/>
        </w:rPr>
        <w:t>hierarchical structures</w:t>
      </w:r>
      <w:bookmarkEnd w:id="84"/>
      <w:r w:rsidR="00A77382" w:rsidRPr="005945CA">
        <w:rPr>
          <w:color w:val="000000" w:themeColor="text1"/>
        </w:rPr>
        <w:t>, including support from matron</w:t>
      </w:r>
    </w:p>
    <w:p w:rsidR="008F02F6" w:rsidRPr="005945CA" w:rsidRDefault="008F02F6" w:rsidP="008F02F6">
      <w:pPr>
        <w:pStyle w:val="NormalWeb"/>
        <w:spacing w:line="360" w:lineRule="auto"/>
        <w:rPr>
          <w:rFonts w:ascii="Arial" w:eastAsiaTheme="minorHAnsi" w:hAnsi="Arial" w:cs="Arial"/>
          <w:color w:val="000000" w:themeColor="text1"/>
          <w:sz w:val="22"/>
          <w:szCs w:val="22"/>
        </w:rPr>
      </w:pPr>
      <w:r w:rsidRPr="005945CA">
        <w:rPr>
          <w:rFonts w:ascii="Arial" w:hAnsi="Arial" w:cs="Arial"/>
          <w:color w:val="000000" w:themeColor="text1"/>
          <w:sz w:val="22"/>
          <w:szCs w:val="22"/>
        </w:rPr>
        <w:t xml:space="preserve">Within the nursing structure of the hospital setting, the ward sister role sits under the auspices of a </w:t>
      </w:r>
      <w:r w:rsidR="00960CBB" w:rsidRPr="005945CA">
        <w:rPr>
          <w:rFonts w:ascii="Arial" w:hAnsi="Arial" w:cs="Arial"/>
          <w:color w:val="000000" w:themeColor="text1"/>
          <w:sz w:val="22"/>
          <w:szCs w:val="22"/>
        </w:rPr>
        <w:t>m</w:t>
      </w:r>
      <w:r w:rsidRPr="005945CA">
        <w:rPr>
          <w:rFonts w:ascii="Arial" w:hAnsi="Arial" w:cs="Arial"/>
          <w:color w:val="000000" w:themeColor="text1"/>
          <w:sz w:val="22"/>
          <w:szCs w:val="22"/>
        </w:rPr>
        <w:t>atron, who in turn sits within a divisional structure overseen by a Divisional Head of Nursing. The matron role was re-introduced into the NHS in 2001 in an attempt to address failing stand</w:t>
      </w:r>
      <w:r w:rsidR="002B6D4D" w:rsidRPr="005945CA">
        <w:rPr>
          <w:rFonts w:ascii="Arial" w:hAnsi="Arial" w:cs="Arial"/>
          <w:color w:val="000000" w:themeColor="text1"/>
          <w:sz w:val="22"/>
          <w:szCs w:val="22"/>
        </w:rPr>
        <w:t xml:space="preserve">ards across the health service </w:t>
      </w:r>
      <w:r w:rsidRPr="005945CA">
        <w:rPr>
          <w:rFonts w:ascii="Arial" w:hAnsi="Arial" w:cs="Arial"/>
          <w:color w:val="000000" w:themeColor="text1"/>
          <w:sz w:val="22"/>
          <w:szCs w:val="22"/>
        </w:rPr>
        <w:t>(</w:t>
      </w:r>
      <w:r w:rsidR="00440305" w:rsidRPr="005945CA">
        <w:rPr>
          <w:rFonts w:ascii="Arial" w:eastAsiaTheme="minorHAnsi" w:hAnsi="Arial" w:cs="Arial"/>
          <w:color w:val="000000" w:themeColor="text1"/>
          <w:sz w:val="22"/>
          <w:szCs w:val="22"/>
        </w:rPr>
        <w:t>Department of Health, 2001</w:t>
      </w:r>
      <w:r w:rsidR="0026018C" w:rsidRPr="005945CA">
        <w:rPr>
          <w:rFonts w:ascii="Arial" w:eastAsiaTheme="minorHAnsi" w:hAnsi="Arial" w:cs="Arial"/>
          <w:color w:val="000000" w:themeColor="text1"/>
          <w:sz w:val="22"/>
          <w:szCs w:val="22"/>
        </w:rPr>
        <w:t>a</w:t>
      </w:r>
      <w:r w:rsidRPr="005945CA">
        <w:rPr>
          <w:rFonts w:ascii="Arial" w:eastAsiaTheme="minorHAnsi" w:hAnsi="Arial" w:cs="Arial"/>
          <w:color w:val="000000" w:themeColor="text1"/>
          <w:sz w:val="22"/>
          <w:szCs w:val="22"/>
        </w:rPr>
        <w:t>)</w:t>
      </w:r>
      <w:r w:rsidR="002B6D4D" w:rsidRPr="005945CA">
        <w:rPr>
          <w:rFonts w:ascii="Arial" w:eastAsiaTheme="minorHAnsi" w:hAnsi="Arial" w:cs="Arial"/>
          <w:color w:val="000000" w:themeColor="text1"/>
          <w:sz w:val="22"/>
          <w:szCs w:val="22"/>
        </w:rPr>
        <w:t>.</w:t>
      </w:r>
      <w:r w:rsidRPr="005945CA">
        <w:rPr>
          <w:rFonts w:ascii="Arial" w:eastAsiaTheme="minorHAnsi" w:hAnsi="Arial" w:cs="Arial"/>
          <w:color w:val="000000" w:themeColor="text1"/>
          <w:sz w:val="22"/>
          <w:szCs w:val="22"/>
        </w:rPr>
        <w:t xml:space="preserve"> The remit of the Matron is to provide leadership to professional and direct care staff within a group of wards, whereby each ward has a designated ward sister, in order to secure and assure high standards of clinical care, including administrative and support services.</w:t>
      </w:r>
      <w:r w:rsidRPr="005945CA">
        <w:rPr>
          <w:rFonts w:ascii="Arial" w:eastAsiaTheme="minorHAnsi" w:hAnsi="Arial" w:cs="Arial"/>
          <w:i/>
          <w:color w:val="000000" w:themeColor="text1"/>
          <w:sz w:val="22"/>
          <w:szCs w:val="22"/>
        </w:rPr>
        <w:t xml:space="preserve"> </w:t>
      </w:r>
      <w:r w:rsidRPr="005945CA">
        <w:rPr>
          <w:rFonts w:ascii="Arial" w:eastAsiaTheme="minorHAnsi" w:hAnsi="Arial" w:cs="Arial"/>
          <w:color w:val="000000" w:themeColor="text1"/>
          <w:sz w:val="22"/>
          <w:szCs w:val="22"/>
        </w:rPr>
        <w:t xml:space="preserve">In </w:t>
      </w:r>
      <w:r w:rsidR="00541AE9" w:rsidRPr="005945CA">
        <w:rPr>
          <w:rFonts w:ascii="Arial" w:eastAsiaTheme="minorHAnsi" w:hAnsi="Arial" w:cs="Arial"/>
          <w:color w:val="000000" w:themeColor="text1"/>
          <w:sz w:val="22"/>
          <w:szCs w:val="22"/>
        </w:rPr>
        <w:t>addition,</w:t>
      </w:r>
      <w:r w:rsidRPr="005945CA">
        <w:rPr>
          <w:rFonts w:ascii="Arial" w:eastAsiaTheme="minorHAnsi" w:hAnsi="Arial" w:cs="Arial"/>
          <w:color w:val="000000" w:themeColor="text1"/>
          <w:sz w:val="22"/>
          <w:szCs w:val="22"/>
        </w:rPr>
        <w:t xml:space="preserve"> the matron is expected to have a visible and authoritative presence in ward settings for staff</w:t>
      </w:r>
      <w:r w:rsidR="002B6D4D" w:rsidRPr="005945CA">
        <w:rPr>
          <w:rFonts w:ascii="Arial" w:eastAsiaTheme="minorHAnsi" w:hAnsi="Arial" w:cs="Arial"/>
          <w:color w:val="000000" w:themeColor="text1"/>
          <w:sz w:val="22"/>
          <w:szCs w:val="22"/>
        </w:rPr>
        <w:t>,</w:t>
      </w:r>
      <w:r w:rsidRPr="005945CA">
        <w:rPr>
          <w:rFonts w:ascii="Arial" w:eastAsiaTheme="minorHAnsi" w:hAnsi="Arial" w:cs="Arial"/>
          <w:color w:val="000000" w:themeColor="text1"/>
          <w:sz w:val="22"/>
          <w:szCs w:val="22"/>
        </w:rPr>
        <w:t xml:space="preserve"> patients and families. A criticism of the matron role within the literature reflects the lack of clarity in relation to how the role interlinked with the role of the ward sister, who’s central role to quality of care on the ward are well acknowledged (Pegram et al</w:t>
      </w:r>
      <w:r w:rsidR="00214FEC" w:rsidRPr="005945CA">
        <w:rPr>
          <w:rFonts w:ascii="Arial" w:eastAsiaTheme="minorHAnsi" w:hAnsi="Arial" w:cs="Arial"/>
          <w:color w:val="000000" w:themeColor="text1"/>
          <w:sz w:val="22"/>
          <w:szCs w:val="22"/>
        </w:rPr>
        <w:t>.,</w:t>
      </w:r>
      <w:r w:rsidRPr="005945CA">
        <w:rPr>
          <w:rFonts w:ascii="Arial" w:eastAsiaTheme="minorHAnsi" w:hAnsi="Arial" w:cs="Arial"/>
          <w:color w:val="000000" w:themeColor="text1"/>
          <w:sz w:val="22"/>
          <w:szCs w:val="22"/>
        </w:rPr>
        <w:t xml:space="preserve"> 2014). Each of the ward sisters participating in the research study report to </w:t>
      </w:r>
      <w:r w:rsidR="00541AE9" w:rsidRPr="005945CA">
        <w:rPr>
          <w:rFonts w:ascii="Arial" w:eastAsiaTheme="minorHAnsi" w:hAnsi="Arial" w:cs="Arial"/>
          <w:color w:val="000000" w:themeColor="text1"/>
          <w:sz w:val="22"/>
          <w:szCs w:val="22"/>
        </w:rPr>
        <w:t xml:space="preserve">a </w:t>
      </w:r>
      <w:r w:rsidRPr="005945CA">
        <w:rPr>
          <w:rFonts w:ascii="Arial" w:eastAsiaTheme="minorHAnsi" w:hAnsi="Arial" w:cs="Arial"/>
          <w:color w:val="000000" w:themeColor="text1"/>
          <w:sz w:val="22"/>
          <w:szCs w:val="22"/>
        </w:rPr>
        <w:t xml:space="preserve">matron who </w:t>
      </w:r>
      <w:r w:rsidR="00541AE9" w:rsidRPr="005945CA">
        <w:rPr>
          <w:rFonts w:ascii="Arial" w:eastAsiaTheme="minorHAnsi" w:hAnsi="Arial" w:cs="Arial"/>
          <w:color w:val="000000" w:themeColor="text1"/>
          <w:sz w:val="22"/>
          <w:szCs w:val="22"/>
        </w:rPr>
        <w:t xml:space="preserve">in turn </w:t>
      </w:r>
      <w:r w:rsidRPr="005945CA">
        <w:rPr>
          <w:rFonts w:ascii="Arial" w:eastAsiaTheme="minorHAnsi" w:hAnsi="Arial" w:cs="Arial"/>
          <w:color w:val="000000" w:themeColor="text1"/>
          <w:sz w:val="22"/>
          <w:szCs w:val="22"/>
        </w:rPr>
        <w:t>oversees approximately five ward and ward sisters.</w:t>
      </w:r>
    </w:p>
    <w:p w:rsidR="00A425D0" w:rsidRPr="005945CA" w:rsidRDefault="00A425D0" w:rsidP="00A425D0">
      <w:pPr>
        <w:spacing w:after="240" w:line="360" w:lineRule="auto"/>
        <w:rPr>
          <w:rFonts w:ascii="Arial" w:hAnsi="Arial" w:cs="Arial"/>
          <w:color w:val="000000" w:themeColor="text1"/>
          <w:sz w:val="22"/>
        </w:rPr>
      </w:pPr>
      <w:r w:rsidRPr="005945CA">
        <w:rPr>
          <w:rFonts w:ascii="Arial" w:hAnsi="Arial" w:cs="Arial"/>
          <w:color w:val="000000" w:themeColor="text1"/>
          <w:sz w:val="22"/>
        </w:rPr>
        <w:t>A significant influence described in both the pre-and post-interviews was the role the matron played. All of the participants emphasised the importance of support from the matron role within the preparation for their first ward sister position</w:t>
      </w:r>
      <w:r w:rsidR="00541AE9" w:rsidRPr="005945CA">
        <w:rPr>
          <w:rFonts w:ascii="Arial" w:hAnsi="Arial" w:cs="Arial"/>
          <w:color w:val="000000" w:themeColor="text1"/>
          <w:sz w:val="22"/>
        </w:rPr>
        <w:t xml:space="preserve">. </w:t>
      </w:r>
      <w:r w:rsidRPr="005945CA">
        <w:rPr>
          <w:rFonts w:ascii="Arial" w:hAnsi="Arial" w:cs="Arial"/>
          <w:color w:val="000000" w:themeColor="text1"/>
          <w:sz w:val="22"/>
        </w:rPr>
        <w:t>Whilst this varied from experience to experience all described the pivotal role the matron has in preparing and supporting the ward sister in the early period of transition. For some ward sisters, there had been a structured period of ti</w:t>
      </w:r>
      <w:r w:rsidR="00D043BB" w:rsidRPr="005945CA">
        <w:rPr>
          <w:rFonts w:ascii="Arial" w:hAnsi="Arial" w:cs="Arial"/>
          <w:color w:val="000000" w:themeColor="text1"/>
          <w:sz w:val="22"/>
        </w:rPr>
        <w:t xml:space="preserve">me working alongside the matron, while </w:t>
      </w:r>
      <w:r w:rsidRPr="005945CA">
        <w:rPr>
          <w:rFonts w:ascii="Arial" w:hAnsi="Arial" w:cs="Arial"/>
          <w:color w:val="000000" w:themeColor="text1"/>
          <w:sz w:val="22"/>
        </w:rPr>
        <w:t>for others this had been more informal</w:t>
      </w:r>
      <w:r w:rsidR="00D043BB" w:rsidRPr="005945CA">
        <w:rPr>
          <w:rFonts w:ascii="Arial" w:hAnsi="Arial" w:cs="Arial"/>
          <w:color w:val="000000" w:themeColor="text1"/>
          <w:sz w:val="22"/>
        </w:rPr>
        <w:t>;</w:t>
      </w:r>
      <w:r w:rsidRPr="005945CA">
        <w:rPr>
          <w:rFonts w:ascii="Arial" w:hAnsi="Arial" w:cs="Arial"/>
          <w:color w:val="000000" w:themeColor="text1"/>
          <w:sz w:val="22"/>
        </w:rPr>
        <w:t xml:space="preserve"> but </w:t>
      </w:r>
      <w:r w:rsidRPr="005945CA">
        <w:rPr>
          <w:rFonts w:ascii="Arial" w:hAnsi="Arial" w:cs="Arial"/>
          <w:color w:val="000000" w:themeColor="text1"/>
          <w:sz w:val="22"/>
        </w:rPr>
        <w:lastRenderedPageBreak/>
        <w:t xml:space="preserve">in common </w:t>
      </w:r>
      <w:r w:rsidR="00D043BB" w:rsidRPr="005945CA">
        <w:rPr>
          <w:rFonts w:ascii="Arial" w:hAnsi="Arial" w:cs="Arial"/>
          <w:color w:val="000000" w:themeColor="text1"/>
          <w:sz w:val="22"/>
        </w:rPr>
        <w:t xml:space="preserve">to both positions </w:t>
      </w:r>
      <w:r w:rsidRPr="005945CA">
        <w:rPr>
          <w:rFonts w:ascii="Arial" w:hAnsi="Arial" w:cs="Arial"/>
          <w:color w:val="000000" w:themeColor="text1"/>
          <w:sz w:val="22"/>
        </w:rPr>
        <w:t>was the guiding hand of the matron as they approached the chall</w:t>
      </w:r>
      <w:r w:rsidR="002B6D4D" w:rsidRPr="005945CA">
        <w:rPr>
          <w:rFonts w:ascii="Arial" w:hAnsi="Arial" w:cs="Arial"/>
          <w:color w:val="000000" w:themeColor="text1"/>
          <w:sz w:val="22"/>
        </w:rPr>
        <w:t>enges of the ward</w:t>
      </w:r>
      <w:r w:rsidR="00541AE9" w:rsidRPr="005945CA">
        <w:rPr>
          <w:rFonts w:ascii="Arial" w:hAnsi="Arial" w:cs="Arial"/>
          <w:color w:val="000000" w:themeColor="text1"/>
          <w:sz w:val="22"/>
        </w:rPr>
        <w:t xml:space="preserve"> sister role.</w:t>
      </w:r>
    </w:p>
    <w:p w:rsidR="002813CE" w:rsidRPr="005945CA" w:rsidRDefault="00A425D0" w:rsidP="002813CE">
      <w:pPr>
        <w:spacing w:after="240" w:line="360" w:lineRule="auto"/>
        <w:ind w:firstLine="567"/>
        <w:rPr>
          <w:rFonts w:ascii="Arial" w:hAnsi="Arial" w:cs="Arial"/>
          <w:i/>
          <w:color w:val="000000" w:themeColor="text1"/>
          <w:sz w:val="22"/>
        </w:rPr>
      </w:pPr>
      <w:r w:rsidRPr="005945CA">
        <w:rPr>
          <w:rFonts w:ascii="Arial" w:hAnsi="Arial" w:cs="Arial"/>
          <w:i/>
          <w:color w:val="000000" w:themeColor="text1"/>
          <w:sz w:val="22"/>
        </w:rPr>
        <w:t>“My matron at the time was fantastic and I couldn’t have done the job without her h</w:t>
      </w:r>
      <w:r w:rsidR="002813CE" w:rsidRPr="005945CA">
        <w:rPr>
          <w:rFonts w:ascii="Arial" w:hAnsi="Arial" w:cs="Arial"/>
          <w:i/>
          <w:color w:val="000000" w:themeColor="text1"/>
          <w:sz w:val="22"/>
        </w:rPr>
        <w:t>elp.”</w:t>
      </w:r>
    </w:p>
    <w:p w:rsidR="00A425D0" w:rsidRPr="005945CA" w:rsidRDefault="00A425D0" w:rsidP="002813CE">
      <w:pPr>
        <w:spacing w:after="240" w:line="360" w:lineRule="auto"/>
        <w:ind w:firstLine="567"/>
        <w:jc w:val="right"/>
        <w:rPr>
          <w:rFonts w:ascii="Arial" w:hAnsi="Arial" w:cs="Arial"/>
          <w:color w:val="000000" w:themeColor="text1"/>
          <w:sz w:val="22"/>
        </w:rPr>
      </w:pPr>
      <w:r w:rsidRPr="005945CA">
        <w:rPr>
          <w:rFonts w:ascii="Arial" w:hAnsi="Arial" w:cs="Arial"/>
          <w:color w:val="000000" w:themeColor="text1"/>
          <w:sz w:val="22"/>
        </w:rPr>
        <w:t>(Sister 2B)</w:t>
      </w:r>
    </w:p>
    <w:p w:rsidR="00A425D0" w:rsidRPr="005945CA" w:rsidRDefault="00A425D0" w:rsidP="00A425D0">
      <w:pPr>
        <w:spacing w:line="360" w:lineRule="auto"/>
        <w:ind w:left="567"/>
        <w:rPr>
          <w:rFonts w:ascii="Arial" w:hAnsi="Arial" w:cs="Arial"/>
          <w:color w:val="000000" w:themeColor="text1"/>
          <w:sz w:val="22"/>
        </w:rPr>
      </w:pPr>
      <w:r w:rsidRPr="005945CA">
        <w:rPr>
          <w:rFonts w:ascii="Arial" w:hAnsi="Arial" w:cs="Arial"/>
          <w:i/>
          <w:color w:val="000000" w:themeColor="text1"/>
          <w:sz w:val="22"/>
        </w:rPr>
        <w:t>“I had a number of different matrons when I first took up my post a</w:t>
      </w:r>
      <w:r w:rsidR="00D043BB" w:rsidRPr="005945CA">
        <w:rPr>
          <w:rFonts w:ascii="Arial" w:hAnsi="Arial" w:cs="Arial"/>
          <w:i/>
          <w:color w:val="000000" w:themeColor="text1"/>
          <w:sz w:val="22"/>
        </w:rPr>
        <w:t>s there were changes going on. T</w:t>
      </w:r>
      <w:r w:rsidRPr="005945CA">
        <w:rPr>
          <w:rFonts w:ascii="Arial" w:hAnsi="Arial" w:cs="Arial"/>
          <w:i/>
          <w:color w:val="000000" w:themeColor="text1"/>
          <w:sz w:val="22"/>
        </w:rPr>
        <w:t>hey all had quite different ideas about how things should be done but it was really important to have a good relationship with them.”</w:t>
      </w:r>
      <w:r w:rsidRPr="005945CA">
        <w:rPr>
          <w:rFonts w:ascii="Arial" w:hAnsi="Arial" w:cs="Arial"/>
          <w:color w:val="000000" w:themeColor="text1"/>
          <w:sz w:val="22"/>
        </w:rPr>
        <w:t xml:space="preserve"> </w:t>
      </w:r>
    </w:p>
    <w:p w:rsidR="00A425D0" w:rsidRPr="005945CA" w:rsidRDefault="00A425D0" w:rsidP="002813CE">
      <w:pPr>
        <w:spacing w:line="360" w:lineRule="auto"/>
        <w:ind w:left="7767" w:firstLine="153"/>
        <w:jc w:val="right"/>
        <w:rPr>
          <w:rFonts w:ascii="Arial" w:hAnsi="Arial" w:cs="Arial"/>
          <w:color w:val="000000" w:themeColor="text1"/>
          <w:sz w:val="22"/>
        </w:rPr>
      </w:pPr>
      <w:r w:rsidRPr="005945CA">
        <w:rPr>
          <w:rFonts w:ascii="Arial" w:hAnsi="Arial" w:cs="Arial"/>
          <w:color w:val="000000" w:themeColor="text1"/>
          <w:sz w:val="22"/>
        </w:rPr>
        <w:t>(Sister 4B)</w:t>
      </w:r>
    </w:p>
    <w:p w:rsidR="00D043BB" w:rsidRPr="005945CA" w:rsidRDefault="00D043BB" w:rsidP="00A425D0">
      <w:pPr>
        <w:spacing w:line="360" w:lineRule="auto"/>
        <w:ind w:left="7767" w:firstLine="153"/>
        <w:rPr>
          <w:rFonts w:ascii="Arial" w:hAnsi="Arial" w:cs="Arial"/>
          <w:color w:val="000000" w:themeColor="text1"/>
          <w:sz w:val="22"/>
        </w:rPr>
      </w:pPr>
    </w:p>
    <w:p w:rsidR="00A425D0" w:rsidRPr="005945CA" w:rsidRDefault="00A425D0" w:rsidP="00A425D0">
      <w:pPr>
        <w:spacing w:line="360" w:lineRule="auto"/>
        <w:ind w:left="567"/>
        <w:rPr>
          <w:rFonts w:ascii="Arial" w:hAnsi="Arial" w:cs="Arial"/>
          <w:i/>
          <w:color w:val="000000" w:themeColor="text1"/>
          <w:sz w:val="22"/>
        </w:rPr>
      </w:pPr>
      <w:r w:rsidRPr="005945CA">
        <w:rPr>
          <w:rFonts w:ascii="Arial" w:hAnsi="Arial" w:cs="Arial"/>
          <w:i/>
          <w:color w:val="000000" w:themeColor="text1"/>
          <w:sz w:val="22"/>
        </w:rPr>
        <w:t xml:space="preserve">“My matron was brilliant; she held my hand through the first few months. I wouldn’t have survived without her. To begin with I was going to her about absolutely everything and checking </w:t>
      </w:r>
      <w:r w:rsidR="002D2DE6" w:rsidRPr="005945CA">
        <w:rPr>
          <w:rFonts w:ascii="Arial" w:hAnsi="Arial" w:cs="Arial"/>
          <w:i/>
          <w:color w:val="000000" w:themeColor="text1"/>
          <w:sz w:val="22"/>
        </w:rPr>
        <w:t>everything I was doing via her. T</w:t>
      </w:r>
      <w:r w:rsidRPr="005945CA">
        <w:rPr>
          <w:rFonts w:ascii="Arial" w:hAnsi="Arial" w:cs="Arial"/>
          <w:i/>
          <w:color w:val="000000" w:themeColor="text1"/>
          <w:sz w:val="22"/>
        </w:rPr>
        <w:t>hat was the thing that was propping me up really as there was a lot to sort on the ward. We have come out the other side now</w:t>
      </w:r>
      <w:r w:rsidR="002D2DE6" w:rsidRPr="005945CA">
        <w:rPr>
          <w:rFonts w:ascii="Arial" w:hAnsi="Arial" w:cs="Arial"/>
          <w:i/>
          <w:color w:val="000000" w:themeColor="text1"/>
          <w:sz w:val="22"/>
        </w:rPr>
        <w:t>.</w:t>
      </w:r>
      <w:r w:rsidRPr="005945CA">
        <w:rPr>
          <w:rFonts w:ascii="Arial" w:hAnsi="Arial" w:cs="Arial"/>
          <w:i/>
          <w:color w:val="000000" w:themeColor="text1"/>
          <w:sz w:val="22"/>
        </w:rPr>
        <w:t xml:space="preserve">” </w:t>
      </w:r>
    </w:p>
    <w:p w:rsidR="00A425D0" w:rsidRPr="005945CA" w:rsidRDefault="00A425D0" w:rsidP="002813CE">
      <w:pPr>
        <w:spacing w:line="360" w:lineRule="auto"/>
        <w:ind w:left="7767" w:firstLine="153"/>
        <w:jc w:val="right"/>
        <w:rPr>
          <w:rFonts w:ascii="Arial" w:hAnsi="Arial" w:cs="Arial"/>
          <w:color w:val="000000" w:themeColor="text1"/>
          <w:sz w:val="22"/>
        </w:rPr>
      </w:pPr>
      <w:r w:rsidRPr="005945CA">
        <w:rPr>
          <w:rFonts w:ascii="Arial" w:hAnsi="Arial" w:cs="Arial"/>
          <w:color w:val="000000" w:themeColor="text1"/>
          <w:sz w:val="22"/>
        </w:rPr>
        <w:t>(Sister 5B)</w:t>
      </w:r>
    </w:p>
    <w:p w:rsidR="00541AE9" w:rsidRPr="005945CA" w:rsidRDefault="00541AE9" w:rsidP="002D2DE6">
      <w:pPr>
        <w:spacing w:line="360" w:lineRule="auto"/>
        <w:ind w:left="7767" w:firstLine="153"/>
        <w:rPr>
          <w:rFonts w:ascii="Arial" w:hAnsi="Arial" w:cs="Arial"/>
          <w:color w:val="000000" w:themeColor="text1"/>
          <w:sz w:val="22"/>
        </w:rPr>
      </w:pPr>
    </w:p>
    <w:p w:rsidR="00541AE9" w:rsidRPr="005945CA" w:rsidRDefault="00541AE9" w:rsidP="002D2DE6">
      <w:pPr>
        <w:spacing w:line="360" w:lineRule="auto"/>
        <w:ind w:left="7767" w:firstLine="153"/>
        <w:rPr>
          <w:rFonts w:ascii="Arial" w:hAnsi="Arial" w:cs="Arial"/>
          <w:color w:val="000000" w:themeColor="text1"/>
          <w:sz w:val="22"/>
        </w:rPr>
      </w:pPr>
    </w:p>
    <w:p w:rsidR="008F02F6" w:rsidRPr="005945CA" w:rsidRDefault="00541AE9" w:rsidP="008F02F6">
      <w:pPr>
        <w:spacing w:line="360" w:lineRule="auto"/>
        <w:rPr>
          <w:rFonts w:ascii="Arial" w:hAnsi="Arial" w:cs="Arial"/>
          <w:color w:val="000000" w:themeColor="text1"/>
          <w:sz w:val="22"/>
        </w:rPr>
      </w:pPr>
      <w:r w:rsidRPr="005945CA">
        <w:rPr>
          <w:rFonts w:ascii="Arial" w:hAnsi="Arial" w:cs="Arial"/>
          <w:color w:val="000000" w:themeColor="text1"/>
          <w:sz w:val="22"/>
        </w:rPr>
        <w:t>Significant therefore in the pre-supervisory interviews was the question of how the matrons would be involved in the transition from non-supervisory to supervisory ward sisters, and how supportive they would be to the change in role. In all of the</w:t>
      </w:r>
      <w:r w:rsidR="008F02F6" w:rsidRPr="005945CA">
        <w:rPr>
          <w:rFonts w:ascii="Arial" w:hAnsi="Arial" w:cs="Arial"/>
          <w:color w:val="000000" w:themeColor="text1"/>
          <w:sz w:val="22"/>
        </w:rPr>
        <w:t xml:space="preserve"> interviews, the relationship with the matron role </w:t>
      </w:r>
      <w:r w:rsidR="00CB677D" w:rsidRPr="005945CA">
        <w:rPr>
          <w:rFonts w:ascii="Arial" w:hAnsi="Arial" w:cs="Arial"/>
          <w:color w:val="000000" w:themeColor="text1"/>
          <w:sz w:val="22"/>
        </w:rPr>
        <w:t xml:space="preserve">and that of the ward sister was emphasised along with the importance of </w:t>
      </w:r>
      <w:r w:rsidR="002D2DE6" w:rsidRPr="005945CA">
        <w:rPr>
          <w:rFonts w:ascii="Arial" w:hAnsi="Arial" w:cs="Arial"/>
          <w:color w:val="000000" w:themeColor="text1"/>
          <w:sz w:val="22"/>
        </w:rPr>
        <w:t>this relationship</w:t>
      </w:r>
      <w:r w:rsidR="008F02F6" w:rsidRPr="005945CA">
        <w:rPr>
          <w:rFonts w:ascii="Arial" w:hAnsi="Arial" w:cs="Arial"/>
          <w:color w:val="000000" w:themeColor="text1"/>
          <w:sz w:val="22"/>
        </w:rPr>
        <w:t xml:space="preserve"> as a key enabler</w:t>
      </w:r>
      <w:r w:rsidRPr="005945CA">
        <w:rPr>
          <w:rFonts w:ascii="Arial" w:hAnsi="Arial" w:cs="Arial"/>
          <w:color w:val="000000" w:themeColor="text1"/>
          <w:sz w:val="22"/>
        </w:rPr>
        <w:t xml:space="preserve"> to the success of the change in practice</w:t>
      </w:r>
      <w:r w:rsidR="008F02F6" w:rsidRPr="005945CA">
        <w:rPr>
          <w:rFonts w:ascii="Arial" w:hAnsi="Arial" w:cs="Arial"/>
          <w:color w:val="000000" w:themeColor="text1"/>
          <w:sz w:val="22"/>
        </w:rPr>
        <w:t xml:space="preserve">. Whilst matrons were not interviewed formally as part of this research project, </w:t>
      </w:r>
      <w:r w:rsidR="00CB677D" w:rsidRPr="005945CA">
        <w:rPr>
          <w:rFonts w:ascii="Arial" w:hAnsi="Arial" w:cs="Arial"/>
          <w:color w:val="000000" w:themeColor="text1"/>
          <w:sz w:val="22"/>
        </w:rPr>
        <w:t xml:space="preserve">ensuring the matrons were on board with the proposed plans for the ward sisters to become supervisory in their roles was an important aspect of consideration throughout the period of transition. As a </w:t>
      </w:r>
      <w:r w:rsidRPr="005945CA">
        <w:rPr>
          <w:rFonts w:ascii="Arial" w:hAnsi="Arial" w:cs="Arial"/>
          <w:color w:val="000000" w:themeColor="text1"/>
          <w:sz w:val="22"/>
        </w:rPr>
        <w:t>result,</w:t>
      </w:r>
      <w:r w:rsidR="00CB677D" w:rsidRPr="005945CA">
        <w:rPr>
          <w:rFonts w:ascii="Arial" w:hAnsi="Arial" w:cs="Arial"/>
          <w:color w:val="000000" w:themeColor="text1"/>
          <w:sz w:val="22"/>
        </w:rPr>
        <w:t xml:space="preserve"> </w:t>
      </w:r>
      <w:r w:rsidR="008F02F6" w:rsidRPr="005945CA">
        <w:rPr>
          <w:rFonts w:ascii="Arial" w:hAnsi="Arial" w:cs="Arial"/>
          <w:color w:val="000000" w:themeColor="text1"/>
          <w:sz w:val="22"/>
        </w:rPr>
        <w:t>a number of conversations were held with the matrons</w:t>
      </w:r>
      <w:r w:rsidR="008F02F6" w:rsidRPr="005945CA">
        <w:rPr>
          <w:rStyle w:val="CommentReference"/>
          <w:rFonts w:ascii="Arial" w:hAnsi="Arial" w:cs="Arial"/>
          <w:color w:val="000000" w:themeColor="text1"/>
          <w:sz w:val="22"/>
          <w:szCs w:val="22"/>
        </w:rPr>
        <w:t xml:space="preserve"> as part of normal working practice during the study period</w:t>
      </w:r>
      <w:r w:rsidR="008F02F6" w:rsidRPr="005945CA">
        <w:rPr>
          <w:rFonts w:ascii="Arial" w:hAnsi="Arial" w:cs="Arial"/>
          <w:color w:val="000000" w:themeColor="text1"/>
          <w:sz w:val="22"/>
        </w:rPr>
        <w:t xml:space="preserve"> to prepare them for the change in their wards sisters’ roles and to seek their support and engagement. Whilst it was generally well received and supported the change in role did lead to concerns both from the ward sisters and from the matrons in relation to the impact of the changes on each other’s roles and responsibilities. One ward sister described how she had a good relationship with her matron who had shared her concerns about the </w:t>
      </w:r>
      <w:r w:rsidR="002D2DE6" w:rsidRPr="005945CA">
        <w:rPr>
          <w:rFonts w:ascii="Arial" w:hAnsi="Arial" w:cs="Arial"/>
          <w:color w:val="000000" w:themeColor="text1"/>
          <w:sz w:val="22"/>
        </w:rPr>
        <w:t>changes to the role:</w:t>
      </w:r>
    </w:p>
    <w:p w:rsidR="008F02F6" w:rsidRPr="005945CA" w:rsidRDefault="008F02F6" w:rsidP="008F02F6">
      <w:pPr>
        <w:spacing w:line="360" w:lineRule="auto"/>
        <w:rPr>
          <w:rFonts w:ascii="Arial" w:hAnsi="Arial" w:cs="Arial"/>
          <w:color w:val="000000" w:themeColor="text1"/>
          <w:sz w:val="22"/>
        </w:rPr>
      </w:pPr>
    </w:p>
    <w:p w:rsidR="008F02F6" w:rsidRPr="005945CA" w:rsidRDefault="008F02F6" w:rsidP="002813CE">
      <w:pPr>
        <w:spacing w:line="360" w:lineRule="auto"/>
        <w:ind w:left="567"/>
        <w:rPr>
          <w:rFonts w:ascii="Arial" w:hAnsi="Arial" w:cs="Arial"/>
          <w:i/>
          <w:color w:val="000000" w:themeColor="text1"/>
          <w:sz w:val="22"/>
        </w:rPr>
      </w:pPr>
      <w:r w:rsidRPr="005945CA">
        <w:rPr>
          <w:rFonts w:ascii="Arial" w:hAnsi="Arial" w:cs="Arial"/>
          <w:color w:val="000000" w:themeColor="text1"/>
          <w:sz w:val="22"/>
        </w:rPr>
        <w:t>“</w:t>
      </w:r>
      <w:r w:rsidRPr="005945CA">
        <w:rPr>
          <w:rFonts w:ascii="Arial" w:hAnsi="Arial" w:cs="Arial"/>
          <w:i/>
          <w:color w:val="000000" w:themeColor="text1"/>
          <w:sz w:val="22"/>
        </w:rPr>
        <w:t>She said I don’t know what you do on your supervisory days, I don’t know where your job ends and mine now begins</w:t>
      </w:r>
      <w:r w:rsidR="002D2DE6" w:rsidRPr="005945CA">
        <w:rPr>
          <w:rFonts w:ascii="Arial" w:hAnsi="Arial" w:cs="Arial"/>
          <w:i/>
          <w:color w:val="000000" w:themeColor="text1"/>
          <w:sz w:val="22"/>
        </w:rPr>
        <w:t>.</w:t>
      </w:r>
      <w:r w:rsidRPr="005945CA">
        <w:rPr>
          <w:rFonts w:ascii="Arial" w:hAnsi="Arial" w:cs="Arial"/>
          <w:i/>
          <w:color w:val="000000" w:themeColor="text1"/>
          <w:sz w:val="22"/>
        </w:rPr>
        <w:t xml:space="preserve">” </w:t>
      </w:r>
    </w:p>
    <w:p w:rsidR="008F02F6" w:rsidRPr="005945CA" w:rsidRDefault="008F02F6" w:rsidP="002813CE">
      <w:pPr>
        <w:spacing w:line="360" w:lineRule="auto"/>
        <w:ind w:left="7767" w:firstLine="153"/>
        <w:jc w:val="right"/>
        <w:rPr>
          <w:rFonts w:ascii="Arial" w:hAnsi="Arial" w:cs="Arial"/>
          <w:color w:val="000000" w:themeColor="text1"/>
          <w:sz w:val="22"/>
        </w:rPr>
      </w:pPr>
      <w:r w:rsidRPr="005945CA">
        <w:rPr>
          <w:rFonts w:ascii="Arial" w:hAnsi="Arial" w:cs="Arial"/>
          <w:color w:val="000000" w:themeColor="text1"/>
          <w:sz w:val="22"/>
        </w:rPr>
        <w:t>(Sister 4B)</w:t>
      </w:r>
    </w:p>
    <w:p w:rsidR="008F02F6" w:rsidRPr="005945CA" w:rsidRDefault="008F02F6" w:rsidP="008F02F6">
      <w:pPr>
        <w:spacing w:line="360" w:lineRule="auto"/>
        <w:ind w:left="7767" w:firstLine="153"/>
        <w:rPr>
          <w:rFonts w:ascii="Arial" w:hAnsi="Arial" w:cs="Arial"/>
          <w:color w:val="000000" w:themeColor="text1"/>
          <w:sz w:val="22"/>
        </w:rPr>
      </w:pPr>
    </w:p>
    <w:p w:rsidR="008F02F6" w:rsidRPr="005945CA" w:rsidRDefault="008F02F6" w:rsidP="002813CE">
      <w:pPr>
        <w:spacing w:line="360" w:lineRule="auto"/>
        <w:ind w:left="567"/>
        <w:rPr>
          <w:rFonts w:ascii="Arial" w:hAnsi="Arial" w:cs="Arial"/>
          <w:color w:val="000000" w:themeColor="text1"/>
          <w:sz w:val="22"/>
        </w:rPr>
      </w:pPr>
      <w:r w:rsidRPr="005945CA">
        <w:rPr>
          <w:rFonts w:ascii="Arial" w:hAnsi="Arial" w:cs="Arial"/>
          <w:i/>
          <w:color w:val="000000" w:themeColor="text1"/>
          <w:sz w:val="22"/>
        </w:rPr>
        <w:t>“It was very difficult at times, they didn’t have a great understanding of what the change in our role w</w:t>
      </w:r>
      <w:r w:rsidR="002D2DE6" w:rsidRPr="005945CA">
        <w:rPr>
          <w:rFonts w:ascii="Arial" w:hAnsi="Arial" w:cs="Arial"/>
          <w:i/>
          <w:color w:val="000000" w:themeColor="text1"/>
          <w:sz w:val="22"/>
        </w:rPr>
        <w:t>ould mean.</w:t>
      </w:r>
      <w:r w:rsidRPr="005945CA">
        <w:rPr>
          <w:rFonts w:ascii="Arial" w:hAnsi="Arial" w:cs="Arial"/>
          <w:i/>
          <w:color w:val="000000" w:themeColor="text1"/>
          <w:sz w:val="22"/>
        </w:rPr>
        <w:t xml:space="preserve"> I think they felt threatened by us because I think they thought we would take over their job and they would no longer be needed. I felt quite a lot of resistance generally from the matrons</w:t>
      </w:r>
      <w:r w:rsidR="002813CE" w:rsidRPr="005945CA">
        <w:rPr>
          <w:rFonts w:ascii="Arial" w:hAnsi="Arial" w:cs="Arial"/>
          <w:i/>
          <w:color w:val="000000" w:themeColor="text1"/>
          <w:sz w:val="22"/>
        </w:rPr>
        <w:t>.</w:t>
      </w:r>
      <w:r w:rsidRPr="005945CA">
        <w:rPr>
          <w:rFonts w:ascii="Arial" w:hAnsi="Arial" w:cs="Arial"/>
          <w:i/>
          <w:color w:val="000000" w:themeColor="text1"/>
          <w:sz w:val="22"/>
        </w:rPr>
        <w:t>”</w:t>
      </w:r>
      <w:r w:rsidRPr="005945CA">
        <w:rPr>
          <w:rFonts w:ascii="Arial" w:hAnsi="Arial" w:cs="Arial"/>
          <w:color w:val="000000" w:themeColor="text1"/>
          <w:sz w:val="22"/>
        </w:rPr>
        <w:t xml:space="preserve"> </w:t>
      </w:r>
    </w:p>
    <w:p w:rsidR="008F02F6" w:rsidRPr="005945CA" w:rsidRDefault="00541AE9" w:rsidP="002813CE">
      <w:pPr>
        <w:spacing w:line="360" w:lineRule="auto"/>
        <w:ind w:left="7767" w:firstLine="153"/>
        <w:jc w:val="right"/>
        <w:rPr>
          <w:rFonts w:ascii="Arial" w:hAnsi="Arial" w:cs="Arial"/>
          <w:color w:val="000000" w:themeColor="text1"/>
          <w:sz w:val="22"/>
        </w:rPr>
      </w:pPr>
      <w:r w:rsidRPr="005945CA">
        <w:rPr>
          <w:rFonts w:ascii="Arial" w:hAnsi="Arial" w:cs="Arial"/>
          <w:color w:val="000000" w:themeColor="text1"/>
          <w:sz w:val="22"/>
        </w:rPr>
        <w:t>(Sister 5A</w:t>
      </w:r>
      <w:r w:rsidR="008F02F6" w:rsidRPr="005945CA">
        <w:rPr>
          <w:rFonts w:ascii="Arial" w:hAnsi="Arial" w:cs="Arial"/>
          <w:color w:val="000000" w:themeColor="text1"/>
          <w:sz w:val="22"/>
        </w:rPr>
        <w:t>)</w:t>
      </w:r>
    </w:p>
    <w:p w:rsidR="008F02F6" w:rsidRPr="005945CA" w:rsidRDefault="008F02F6" w:rsidP="008F02F6">
      <w:pPr>
        <w:spacing w:line="360" w:lineRule="auto"/>
        <w:rPr>
          <w:rFonts w:ascii="Arial" w:hAnsi="Arial" w:cs="Arial"/>
          <w:color w:val="000000" w:themeColor="text1"/>
          <w:sz w:val="22"/>
        </w:rPr>
      </w:pPr>
    </w:p>
    <w:p w:rsidR="008F02F6" w:rsidRPr="005945CA" w:rsidRDefault="002813CE" w:rsidP="002813CE">
      <w:pPr>
        <w:spacing w:line="360" w:lineRule="auto"/>
        <w:ind w:left="567"/>
        <w:rPr>
          <w:rFonts w:ascii="Arial" w:hAnsi="Arial" w:cs="Arial"/>
          <w:i/>
          <w:color w:val="000000" w:themeColor="text1"/>
          <w:sz w:val="22"/>
        </w:rPr>
      </w:pPr>
      <w:r w:rsidRPr="005945CA">
        <w:rPr>
          <w:rFonts w:ascii="Arial" w:hAnsi="Arial" w:cs="Arial"/>
          <w:i/>
          <w:color w:val="000000" w:themeColor="text1"/>
          <w:sz w:val="22"/>
        </w:rPr>
        <w:t>“</w:t>
      </w:r>
      <w:r w:rsidR="008F02F6" w:rsidRPr="005945CA">
        <w:rPr>
          <w:rFonts w:ascii="Arial" w:hAnsi="Arial" w:cs="Arial"/>
          <w:i/>
          <w:color w:val="000000" w:themeColor="text1"/>
          <w:sz w:val="22"/>
        </w:rPr>
        <w:t>I was worried that I might spoil the rela</w:t>
      </w:r>
      <w:r w:rsidR="002D2DE6" w:rsidRPr="005945CA">
        <w:rPr>
          <w:rFonts w:ascii="Arial" w:hAnsi="Arial" w:cs="Arial"/>
          <w:i/>
          <w:color w:val="000000" w:themeColor="text1"/>
          <w:sz w:val="22"/>
        </w:rPr>
        <w:t>tionship I had with my matron. S</w:t>
      </w:r>
      <w:r w:rsidR="008F02F6" w:rsidRPr="005945CA">
        <w:rPr>
          <w:rFonts w:ascii="Arial" w:hAnsi="Arial" w:cs="Arial"/>
          <w:i/>
          <w:color w:val="000000" w:themeColor="text1"/>
          <w:sz w:val="22"/>
        </w:rPr>
        <w:t>he had been really supportive when I got my post, but I could tell she di</w:t>
      </w:r>
      <w:r w:rsidR="002D2DE6" w:rsidRPr="005945CA">
        <w:rPr>
          <w:rFonts w:ascii="Arial" w:hAnsi="Arial" w:cs="Arial"/>
          <w:i/>
          <w:color w:val="000000" w:themeColor="text1"/>
          <w:sz w:val="22"/>
        </w:rPr>
        <w:t>dn’t get the supervisory role.</w:t>
      </w:r>
      <w:r w:rsidR="00541AE9" w:rsidRPr="005945CA">
        <w:rPr>
          <w:rFonts w:ascii="Arial" w:hAnsi="Arial" w:cs="Arial"/>
          <w:i/>
          <w:color w:val="000000" w:themeColor="text1"/>
          <w:sz w:val="22"/>
        </w:rPr>
        <w:t xml:space="preserve"> </w:t>
      </w:r>
      <w:r w:rsidR="002D2DE6" w:rsidRPr="005945CA">
        <w:rPr>
          <w:rFonts w:ascii="Arial" w:hAnsi="Arial" w:cs="Arial"/>
          <w:i/>
          <w:color w:val="000000" w:themeColor="text1"/>
          <w:sz w:val="22"/>
        </w:rPr>
        <w:t>S</w:t>
      </w:r>
      <w:r w:rsidR="008F02F6" w:rsidRPr="005945CA">
        <w:rPr>
          <w:rFonts w:ascii="Arial" w:hAnsi="Arial" w:cs="Arial"/>
          <w:i/>
          <w:color w:val="000000" w:themeColor="text1"/>
          <w:sz w:val="22"/>
        </w:rPr>
        <w:t>he hadn’t</w:t>
      </w:r>
      <w:r w:rsidR="002D2DE6" w:rsidRPr="005945CA">
        <w:rPr>
          <w:rFonts w:ascii="Arial" w:hAnsi="Arial" w:cs="Arial"/>
          <w:i/>
          <w:color w:val="000000" w:themeColor="text1"/>
          <w:sz w:val="22"/>
        </w:rPr>
        <w:t xml:space="preserve"> been a supervisory ward sister;</w:t>
      </w:r>
      <w:r w:rsidR="008F02F6" w:rsidRPr="005945CA">
        <w:rPr>
          <w:rFonts w:ascii="Arial" w:hAnsi="Arial" w:cs="Arial"/>
          <w:i/>
          <w:color w:val="000000" w:themeColor="text1"/>
          <w:sz w:val="22"/>
        </w:rPr>
        <w:t xml:space="preserve"> she kep</w:t>
      </w:r>
      <w:r w:rsidR="002D2DE6" w:rsidRPr="005945CA">
        <w:rPr>
          <w:rFonts w:ascii="Arial" w:hAnsi="Arial" w:cs="Arial"/>
          <w:i/>
          <w:color w:val="000000" w:themeColor="text1"/>
          <w:sz w:val="22"/>
        </w:rPr>
        <w:t>t referring to it as a new idea.</w:t>
      </w:r>
      <w:r w:rsidR="008F02F6" w:rsidRPr="005945CA">
        <w:rPr>
          <w:rFonts w:ascii="Arial" w:hAnsi="Arial" w:cs="Arial"/>
          <w:i/>
          <w:color w:val="000000" w:themeColor="text1"/>
          <w:sz w:val="22"/>
        </w:rPr>
        <w:t xml:space="preserve"> I felt anxious about talking to her about it.</w:t>
      </w:r>
      <w:r w:rsidRPr="005945CA">
        <w:rPr>
          <w:rFonts w:ascii="Arial" w:hAnsi="Arial" w:cs="Arial"/>
          <w:i/>
          <w:color w:val="000000" w:themeColor="text1"/>
          <w:sz w:val="22"/>
        </w:rPr>
        <w:t>”</w:t>
      </w:r>
    </w:p>
    <w:p w:rsidR="008F02F6" w:rsidRPr="005945CA" w:rsidRDefault="008F02F6" w:rsidP="002813CE">
      <w:pPr>
        <w:spacing w:line="360" w:lineRule="auto"/>
        <w:jc w:val="right"/>
        <w:rPr>
          <w:rFonts w:ascii="Arial" w:hAnsi="Arial" w:cs="Arial"/>
          <w:color w:val="000000" w:themeColor="text1"/>
          <w:sz w:val="22"/>
        </w:rPr>
      </w:pPr>
      <w:r w:rsidRPr="005945CA">
        <w:rPr>
          <w:rFonts w:ascii="Arial" w:hAnsi="Arial" w:cs="Arial"/>
          <w:color w:val="000000" w:themeColor="text1"/>
          <w:sz w:val="22"/>
        </w:rPr>
        <w:tab/>
      </w:r>
      <w:r w:rsidRPr="005945CA">
        <w:rPr>
          <w:rFonts w:ascii="Arial" w:hAnsi="Arial" w:cs="Arial"/>
          <w:color w:val="000000" w:themeColor="text1"/>
          <w:sz w:val="22"/>
        </w:rPr>
        <w:tab/>
      </w:r>
      <w:r w:rsidRPr="005945CA">
        <w:rPr>
          <w:rFonts w:ascii="Arial" w:hAnsi="Arial" w:cs="Arial"/>
          <w:color w:val="000000" w:themeColor="text1"/>
          <w:sz w:val="22"/>
        </w:rPr>
        <w:tab/>
      </w:r>
      <w:r w:rsidRPr="005945CA">
        <w:rPr>
          <w:rFonts w:ascii="Arial" w:hAnsi="Arial" w:cs="Arial"/>
          <w:color w:val="000000" w:themeColor="text1"/>
          <w:sz w:val="22"/>
        </w:rPr>
        <w:tab/>
      </w:r>
      <w:r w:rsidRPr="005945CA">
        <w:rPr>
          <w:rFonts w:ascii="Arial" w:hAnsi="Arial" w:cs="Arial"/>
          <w:color w:val="000000" w:themeColor="text1"/>
          <w:sz w:val="22"/>
        </w:rPr>
        <w:tab/>
      </w:r>
      <w:r w:rsidRPr="005945CA">
        <w:rPr>
          <w:rFonts w:ascii="Arial" w:hAnsi="Arial" w:cs="Arial"/>
          <w:color w:val="000000" w:themeColor="text1"/>
          <w:sz w:val="22"/>
        </w:rPr>
        <w:tab/>
      </w:r>
      <w:r w:rsidRPr="005945CA">
        <w:rPr>
          <w:rFonts w:ascii="Arial" w:hAnsi="Arial" w:cs="Arial"/>
          <w:color w:val="000000" w:themeColor="text1"/>
          <w:sz w:val="22"/>
        </w:rPr>
        <w:tab/>
      </w:r>
      <w:r w:rsidRPr="005945CA">
        <w:rPr>
          <w:rFonts w:ascii="Arial" w:hAnsi="Arial" w:cs="Arial"/>
          <w:color w:val="000000" w:themeColor="text1"/>
          <w:sz w:val="22"/>
        </w:rPr>
        <w:tab/>
      </w:r>
      <w:r w:rsidRPr="005945CA">
        <w:rPr>
          <w:rFonts w:ascii="Arial" w:hAnsi="Arial" w:cs="Arial"/>
          <w:color w:val="000000" w:themeColor="text1"/>
          <w:sz w:val="22"/>
        </w:rPr>
        <w:tab/>
      </w:r>
      <w:r w:rsidRPr="005945CA">
        <w:rPr>
          <w:rFonts w:ascii="Arial" w:hAnsi="Arial" w:cs="Arial"/>
          <w:color w:val="000000" w:themeColor="text1"/>
          <w:sz w:val="22"/>
        </w:rPr>
        <w:tab/>
      </w:r>
      <w:r w:rsidRPr="005945CA">
        <w:rPr>
          <w:rFonts w:ascii="Arial" w:hAnsi="Arial" w:cs="Arial"/>
          <w:color w:val="000000" w:themeColor="text1"/>
          <w:sz w:val="22"/>
        </w:rPr>
        <w:tab/>
        <w:t>(S</w:t>
      </w:r>
      <w:r w:rsidR="00541AE9" w:rsidRPr="005945CA">
        <w:rPr>
          <w:rFonts w:ascii="Arial" w:hAnsi="Arial" w:cs="Arial"/>
          <w:color w:val="000000" w:themeColor="text1"/>
          <w:sz w:val="22"/>
        </w:rPr>
        <w:t>ister 4A</w:t>
      </w:r>
      <w:r w:rsidRPr="005945CA">
        <w:rPr>
          <w:rFonts w:ascii="Arial" w:hAnsi="Arial" w:cs="Arial"/>
          <w:color w:val="000000" w:themeColor="text1"/>
          <w:sz w:val="22"/>
        </w:rPr>
        <w:t>)</w:t>
      </w:r>
    </w:p>
    <w:p w:rsidR="008F02F6" w:rsidRPr="005945CA" w:rsidRDefault="008F02F6" w:rsidP="008F02F6">
      <w:pPr>
        <w:spacing w:line="360" w:lineRule="auto"/>
        <w:rPr>
          <w:rFonts w:ascii="Arial" w:hAnsi="Arial" w:cs="Arial"/>
          <w:color w:val="000000" w:themeColor="text1"/>
          <w:sz w:val="22"/>
        </w:rPr>
      </w:pPr>
    </w:p>
    <w:p w:rsidR="002D2DE6" w:rsidRPr="005945CA" w:rsidRDefault="008F02F6" w:rsidP="008F02F6">
      <w:pPr>
        <w:spacing w:line="360" w:lineRule="auto"/>
        <w:rPr>
          <w:rFonts w:ascii="Arial" w:hAnsi="Arial" w:cs="Arial"/>
          <w:color w:val="000000" w:themeColor="text1"/>
          <w:sz w:val="22"/>
        </w:rPr>
      </w:pPr>
      <w:r w:rsidRPr="005945CA">
        <w:rPr>
          <w:rFonts w:ascii="Arial" w:hAnsi="Arial" w:cs="Arial"/>
          <w:color w:val="000000" w:themeColor="text1"/>
          <w:sz w:val="22"/>
        </w:rPr>
        <w:t>A number of the ward sisters described the hierarchical structure in which they worked within nursing which made it difficult at times to speak up and be heard in person at senior levels as there was an expectation they had to work through the matron level first. Others described the increase in delegated tasks from the matron as it was felt the ward sister now had free time.</w:t>
      </w:r>
    </w:p>
    <w:p w:rsidR="008F02F6" w:rsidRPr="005945CA" w:rsidRDefault="008F02F6" w:rsidP="008F02F6">
      <w:pPr>
        <w:spacing w:line="360" w:lineRule="auto"/>
        <w:rPr>
          <w:rFonts w:ascii="Arial" w:hAnsi="Arial" w:cs="Arial"/>
          <w:color w:val="000000" w:themeColor="text1"/>
          <w:sz w:val="22"/>
        </w:rPr>
      </w:pPr>
      <w:r w:rsidRPr="005945CA">
        <w:rPr>
          <w:rFonts w:ascii="Arial" w:hAnsi="Arial" w:cs="Arial"/>
          <w:color w:val="000000" w:themeColor="text1"/>
          <w:sz w:val="22"/>
        </w:rPr>
        <w:t xml:space="preserve"> </w:t>
      </w:r>
    </w:p>
    <w:p w:rsidR="008F02F6" w:rsidRPr="005945CA" w:rsidRDefault="008F02F6" w:rsidP="002813CE">
      <w:pPr>
        <w:keepNext/>
        <w:keepLines/>
        <w:spacing w:line="360" w:lineRule="auto"/>
        <w:ind w:left="567"/>
        <w:rPr>
          <w:rFonts w:ascii="Arial" w:hAnsi="Arial" w:cs="Arial"/>
          <w:i/>
          <w:color w:val="000000" w:themeColor="text1"/>
          <w:sz w:val="22"/>
        </w:rPr>
      </w:pPr>
      <w:r w:rsidRPr="005945CA">
        <w:rPr>
          <w:rFonts w:ascii="Arial" w:hAnsi="Arial" w:cs="Arial"/>
          <w:i/>
          <w:color w:val="000000" w:themeColor="text1"/>
          <w:sz w:val="22"/>
        </w:rPr>
        <w:t>“They said now you are supervisory you can take on mo</w:t>
      </w:r>
      <w:r w:rsidR="002813CE" w:rsidRPr="005945CA">
        <w:rPr>
          <w:rFonts w:ascii="Arial" w:hAnsi="Arial" w:cs="Arial"/>
          <w:i/>
          <w:color w:val="000000" w:themeColor="text1"/>
          <w:sz w:val="22"/>
        </w:rPr>
        <w:t>re things. Throwing stuff at us. I</w:t>
      </w:r>
      <w:r w:rsidRPr="005945CA">
        <w:rPr>
          <w:rFonts w:ascii="Arial" w:hAnsi="Arial" w:cs="Arial"/>
          <w:i/>
          <w:color w:val="000000" w:themeColor="text1"/>
          <w:sz w:val="22"/>
        </w:rPr>
        <w:t>t’s got</w:t>
      </w:r>
      <w:r w:rsidR="002813CE" w:rsidRPr="005945CA">
        <w:rPr>
          <w:rFonts w:ascii="Arial" w:hAnsi="Arial" w:cs="Arial"/>
          <w:i/>
          <w:color w:val="000000" w:themeColor="text1"/>
          <w:sz w:val="22"/>
        </w:rPr>
        <w:t xml:space="preserve"> better as the year has gone on.</w:t>
      </w:r>
      <w:r w:rsidRPr="005945CA">
        <w:rPr>
          <w:rFonts w:ascii="Arial" w:hAnsi="Arial" w:cs="Arial"/>
          <w:i/>
          <w:color w:val="000000" w:themeColor="text1"/>
          <w:sz w:val="22"/>
        </w:rPr>
        <w:t xml:space="preserve"> </w:t>
      </w:r>
      <w:r w:rsidR="002813CE" w:rsidRPr="005945CA">
        <w:rPr>
          <w:rFonts w:ascii="Arial" w:hAnsi="Arial" w:cs="Arial"/>
          <w:i/>
          <w:color w:val="000000" w:themeColor="text1"/>
          <w:sz w:val="22"/>
        </w:rPr>
        <w:t>W</w:t>
      </w:r>
      <w:r w:rsidRPr="005945CA">
        <w:rPr>
          <w:rFonts w:ascii="Arial" w:hAnsi="Arial" w:cs="Arial"/>
          <w:i/>
          <w:color w:val="000000" w:themeColor="text1"/>
          <w:sz w:val="22"/>
        </w:rPr>
        <w:t xml:space="preserve">e have been able to talk about what the </w:t>
      </w:r>
      <w:r w:rsidR="002813CE" w:rsidRPr="005945CA">
        <w:rPr>
          <w:rFonts w:ascii="Arial" w:hAnsi="Arial" w:cs="Arial"/>
          <w:i/>
          <w:color w:val="000000" w:themeColor="text1"/>
          <w:sz w:val="22"/>
        </w:rPr>
        <w:t xml:space="preserve">supervisory time is needed for. </w:t>
      </w:r>
      <w:r w:rsidR="00D57D03" w:rsidRPr="005945CA">
        <w:rPr>
          <w:rFonts w:ascii="Arial" w:hAnsi="Arial" w:cs="Arial"/>
          <w:i/>
          <w:color w:val="000000" w:themeColor="text1"/>
          <w:sz w:val="22"/>
        </w:rPr>
        <w:t>It’s</w:t>
      </w:r>
      <w:r w:rsidRPr="005945CA">
        <w:rPr>
          <w:rFonts w:ascii="Arial" w:hAnsi="Arial" w:cs="Arial"/>
          <w:i/>
          <w:color w:val="000000" w:themeColor="text1"/>
          <w:sz w:val="22"/>
        </w:rPr>
        <w:t xml:space="preserve"> getting much better but still difficult at times</w:t>
      </w:r>
      <w:r w:rsidR="002813CE" w:rsidRPr="005945CA">
        <w:rPr>
          <w:rFonts w:ascii="Arial" w:hAnsi="Arial" w:cs="Arial"/>
          <w:i/>
          <w:color w:val="000000" w:themeColor="text1"/>
          <w:sz w:val="22"/>
        </w:rPr>
        <w:t>.</w:t>
      </w:r>
      <w:r w:rsidRPr="005945CA">
        <w:rPr>
          <w:rFonts w:ascii="Arial" w:hAnsi="Arial" w:cs="Arial"/>
          <w:i/>
          <w:color w:val="000000" w:themeColor="text1"/>
          <w:sz w:val="22"/>
        </w:rPr>
        <w:t xml:space="preserve">” </w:t>
      </w:r>
    </w:p>
    <w:p w:rsidR="008F02F6" w:rsidRPr="005945CA" w:rsidRDefault="008F02F6" w:rsidP="00D57D03">
      <w:pPr>
        <w:keepNext/>
        <w:keepLines/>
        <w:tabs>
          <w:tab w:val="left" w:pos="8364"/>
          <w:tab w:val="left" w:pos="8505"/>
        </w:tabs>
        <w:spacing w:line="360" w:lineRule="auto"/>
        <w:ind w:left="7200" w:firstLine="720"/>
        <w:jc w:val="right"/>
        <w:rPr>
          <w:rFonts w:ascii="Arial" w:hAnsi="Arial" w:cs="Arial"/>
          <w:color w:val="000000" w:themeColor="text1"/>
          <w:sz w:val="22"/>
        </w:rPr>
      </w:pPr>
      <w:r w:rsidRPr="005945CA">
        <w:rPr>
          <w:rFonts w:ascii="Arial" w:hAnsi="Arial" w:cs="Arial"/>
          <w:color w:val="000000" w:themeColor="text1"/>
          <w:sz w:val="22"/>
        </w:rPr>
        <w:t>(Sister 3A)</w:t>
      </w:r>
    </w:p>
    <w:p w:rsidR="002D2DE6" w:rsidRPr="005945CA" w:rsidRDefault="00D57D03" w:rsidP="00D57D03">
      <w:pPr>
        <w:spacing w:line="360" w:lineRule="auto"/>
        <w:ind w:left="567"/>
        <w:rPr>
          <w:rFonts w:ascii="Arial" w:hAnsi="Arial" w:cs="Arial"/>
          <w:i/>
          <w:color w:val="000000" w:themeColor="text1"/>
          <w:sz w:val="22"/>
        </w:rPr>
      </w:pPr>
      <w:r w:rsidRPr="005945CA">
        <w:rPr>
          <w:rFonts w:ascii="Arial" w:hAnsi="Arial" w:cs="Arial"/>
          <w:i/>
          <w:color w:val="000000" w:themeColor="text1"/>
          <w:sz w:val="22"/>
        </w:rPr>
        <w:t>“We discuss our ward budgets, what she is responsible for and what I should be doing, it was hard at first prizing some of it off her but we are much more joined on this now, it makes sense it’s my staff who are using the resources I need to be able to control them more directly”.</w:t>
      </w:r>
    </w:p>
    <w:p w:rsidR="00D57D03" w:rsidRPr="005945CA" w:rsidRDefault="00D57D03" w:rsidP="00D57D03">
      <w:pPr>
        <w:tabs>
          <w:tab w:val="left" w:pos="7938"/>
          <w:tab w:val="left" w:pos="8222"/>
        </w:tabs>
        <w:spacing w:line="360" w:lineRule="auto"/>
        <w:rPr>
          <w:rFonts w:ascii="Arial" w:hAnsi="Arial" w:cs="Arial"/>
          <w:color w:val="000000" w:themeColor="text1"/>
          <w:sz w:val="22"/>
        </w:rPr>
      </w:pPr>
      <w:r w:rsidRPr="005945CA">
        <w:rPr>
          <w:rFonts w:ascii="Arial" w:hAnsi="Arial" w:cs="Arial"/>
          <w:i/>
          <w:color w:val="000000" w:themeColor="text1"/>
          <w:sz w:val="22"/>
        </w:rPr>
        <w:t xml:space="preserve">                                                                                                                                     </w:t>
      </w:r>
      <w:r w:rsidRPr="005945CA">
        <w:rPr>
          <w:rFonts w:ascii="Arial" w:hAnsi="Arial" w:cs="Arial"/>
          <w:color w:val="000000" w:themeColor="text1"/>
          <w:sz w:val="22"/>
        </w:rPr>
        <w:t>(Sister 5A)</w:t>
      </w:r>
    </w:p>
    <w:p w:rsidR="008F02F6" w:rsidRPr="005945CA" w:rsidRDefault="008F02F6" w:rsidP="008F02F6">
      <w:pPr>
        <w:spacing w:line="360" w:lineRule="auto"/>
        <w:rPr>
          <w:rFonts w:ascii="Arial" w:hAnsi="Arial" w:cs="Arial"/>
          <w:color w:val="000000" w:themeColor="text1"/>
          <w:sz w:val="22"/>
        </w:rPr>
      </w:pPr>
      <w:r w:rsidRPr="005945CA">
        <w:rPr>
          <w:rFonts w:ascii="Arial" w:hAnsi="Arial" w:cs="Arial"/>
          <w:color w:val="000000" w:themeColor="text1"/>
          <w:sz w:val="22"/>
        </w:rPr>
        <w:t>All of the ward sisters suggested that the matrons should be included in the on-going nursing development programmes to ensure they were able to focus on their own matron role which they felt would help address some of the problems wa</w:t>
      </w:r>
      <w:r w:rsidR="002D2DE6" w:rsidRPr="005945CA">
        <w:rPr>
          <w:rFonts w:ascii="Arial" w:hAnsi="Arial" w:cs="Arial"/>
          <w:color w:val="000000" w:themeColor="text1"/>
          <w:sz w:val="22"/>
        </w:rPr>
        <w:t>r</w:t>
      </w:r>
      <w:r w:rsidRPr="005945CA">
        <w:rPr>
          <w:rFonts w:ascii="Arial" w:hAnsi="Arial" w:cs="Arial"/>
          <w:color w:val="000000" w:themeColor="text1"/>
          <w:sz w:val="22"/>
        </w:rPr>
        <w:t>d sisters had faced during the transition period. They came across as anxious that if the matron was not part of the process the journey would remain challenging fo</w:t>
      </w:r>
      <w:r w:rsidR="002D2DE6" w:rsidRPr="005945CA">
        <w:rPr>
          <w:rFonts w:ascii="Arial" w:hAnsi="Arial" w:cs="Arial"/>
          <w:color w:val="000000" w:themeColor="text1"/>
          <w:sz w:val="22"/>
        </w:rPr>
        <w:t>r</w:t>
      </w:r>
      <w:r w:rsidRPr="005945CA">
        <w:rPr>
          <w:rFonts w:ascii="Arial" w:hAnsi="Arial" w:cs="Arial"/>
          <w:color w:val="000000" w:themeColor="text1"/>
          <w:sz w:val="22"/>
        </w:rPr>
        <w:t xml:space="preserve"> the new role.</w:t>
      </w:r>
    </w:p>
    <w:p w:rsidR="008F02F6" w:rsidRPr="005945CA" w:rsidRDefault="008F02F6" w:rsidP="008F02F6">
      <w:pPr>
        <w:spacing w:line="360" w:lineRule="auto"/>
        <w:rPr>
          <w:rFonts w:ascii="Arial" w:hAnsi="Arial" w:cs="Arial"/>
          <w:color w:val="000000" w:themeColor="text1"/>
          <w:sz w:val="22"/>
        </w:rPr>
      </w:pPr>
    </w:p>
    <w:p w:rsidR="008F02F6" w:rsidRPr="005945CA" w:rsidRDefault="002D2DE6" w:rsidP="002813CE">
      <w:pPr>
        <w:spacing w:line="360" w:lineRule="auto"/>
        <w:ind w:left="567"/>
        <w:rPr>
          <w:rFonts w:ascii="Arial" w:hAnsi="Arial" w:cs="Arial"/>
          <w:i/>
          <w:color w:val="000000" w:themeColor="text1"/>
          <w:sz w:val="22"/>
        </w:rPr>
      </w:pPr>
      <w:r w:rsidRPr="005945CA">
        <w:rPr>
          <w:rFonts w:ascii="Arial" w:hAnsi="Arial" w:cs="Arial"/>
          <w:i/>
          <w:color w:val="000000" w:themeColor="text1"/>
          <w:sz w:val="22"/>
        </w:rPr>
        <w:t>“</w:t>
      </w:r>
      <w:r w:rsidR="008F02F6" w:rsidRPr="005945CA">
        <w:rPr>
          <w:rFonts w:ascii="Arial" w:hAnsi="Arial" w:cs="Arial"/>
          <w:i/>
          <w:color w:val="000000" w:themeColor="text1"/>
          <w:sz w:val="22"/>
        </w:rPr>
        <w:t xml:space="preserve">I think our role has changed incredibly, and I am sure </w:t>
      </w:r>
      <w:r w:rsidR="00541AE9" w:rsidRPr="005945CA">
        <w:rPr>
          <w:rFonts w:ascii="Arial" w:hAnsi="Arial" w:cs="Arial"/>
          <w:i/>
          <w:color w:val="000000" w:themeColor="text1"/>
          <w:sz w:val="22"/>
        </w:rPr>
        <w:t>theirs</w:t>
      </w:r>
      <w:r w:rsidR="008F02F6" w:rsidRPr="005945CA">
        <w:rPr>
          <w:rFonts w:ascii="Arial" w:hAnsi="Arial" w:cs="Arial"/>
          <w:i/>
          <w:color w:val="000000" w:themeColor="text1"/>
          <w:sz w:val="22"/>
        </w:rPr>
        <w:t xml:space="preserve"> now has as well, but I don’t think th</w:t>
      </w:r>
      <w:r w:rsidRPr="005945CA">
        <w:rPr>
          <w:rFonts w:ascii="Arial" w:hAnsi="Arial" w:cs="Arial"/>
          <w:i/>
          <w:color w:val="000000" w:themeColor="text1"/>
          <w:sz w:val="22"/>
        </w:rPr>
        <w:t>ey are moving along like we are.”</w:t>
      </w:r>
      <w:r w:rsidR="008F02F6" w:rsidRPr="005945CA">
        <w:rPr>
          <w:rFonts w:ascii="Arial" w:hAnsi="Arial" w:cs="Arial"/>
          <w:i/>
          <w:color w:val="000000" w:themeColor="text1"/>
          <w:sz w:val="22"/>
        </w:rPr>
        <w:t xml:space="preserve"> </w:t>
      </w:r>
    </w:p>
    <w:p w:rsidR="008F02F6" w:rsidRPr="005945CA" w:rsidRDefault="008F02F6" w:rsidP="002813CE">
      <w:pPr>
        <w:spacing w:line="360" w:lineRule="auto"/>
        <w:ind w:left="7200" w:firstLine="720"/>
        <w:jc w:val="right"/>
        <w:rPr>
          <w:rFonts w:ascii="Arial" w:hAnsi="Arial" w:cs="Arial"/>
          <w:color w:val="000000" w:themeColor="text1"/>
          <w:sz w:val="22"/>
        </w:rPr>
      </w:pPr>
      <w:r w:rsidRPr="005945CA">
        <w:rPr>
          <w:rFonts w:ascii="Arial" w:hAnsi="Arial" w:cs="Arial"/>
          <w:color w:val="000000" w:themeColor="text1"/>
          <w:sz w:val="22"/>
        </w:rPr>
        <w:t>(Sister 2A)</w:t>
      </w:r>
    </w:p>
    <w:p w:rsidR="008F02F6" w:rsidRPr="005945CA" w:rsidRDefault="008F02F6" w:rsidP="008F02F6">
      <w:pPr>
        <w:spacing w:line="360" w:lineRule="auto"/>
        <w:ind w:left="7200" w:firstLine="720"/>
        <w:rPr>
          <w:rFonts w:ascii="Arial" w:hAnsi="Arial" w:cs="Arial"/>
          <w:color w:val="000000" w:themeColor="text1"/>
          <w:sz w:val="22"/>
        </w:rPr>
      </w:pPr>
    </w:p>
    <w:p w:rsidR="008F02F6" w:rsidRPr="005945CA" w:rsidRDefault="008F02F6" w:rsidP="008F02F6">
      <w:pPr>
        <w:spacing w:line="360" w:lineRule="auto"/>
        <w:rPr>
          <w:rFonts w:ascii="Arial" w:hAnsi="Arial" w:cs="Arial"/>
          <w:color w:val="000000" w:themeColor="text1"/>
          <w:sz w:val="22"/>
        </w:rPr>
      </w:pPr>
      <w:r w:rsidRPr="005945CA">
        <w:rPr>
          <w:rFonts w:ascii="Arial" w:hAnsi="Arial" w:cs="Arial"/>
          <w:color w:val="000000" w:themeColor="text1"/>
          <w:sz w:val="22"/>
        </w:rPr>
        <w:t>Considered also within this hierarchy were medical colleagues. At the pre-supervisory interviews, there was a general ambivalence to the relationship with medical staff described by the ward sisters with the exception of one ward sister. The majority described doctors coming and going from their wards. As the ward sister was frequently committed to a patient group they were rarely free to engage with consultants or their juniors and ‘caught up’ afterwards with any instructions or messages within case notes or with the nurse assigned to the patient. This served as a source of frustration to all the ward sisters as they recognised the need to be pivotal in decision-making discussions, which they were often excluded from.</w:t>
      </w:r>
    </w:p>
    <w:p w:rsidR="008F02F6" w:rsidRPr="005945CA" w:rsidRDefault="008F02F6" w:rsidP="008F02F6">
      <w:pPr>
        <w:spacing w:line="360" w:lineRule="auto"/>
        <w:rPr>
          <w:rFonts w:ascii="Arial" w:hAnsi="Arial" w:cs="Arial"/>
          <w:color w:val="000000" w:themeColor="text1"/>
          <w:sz w:val="22"/>
        </w:rPr>
      </w:pPr>
    </w:p>
    <w:p w:rsidR="008F02F6" w:rsidRPr="005945CA" w:rsidRDefault="002D2DE6" w:rsidP="002813CE">
      <w:pPr>
        <w:spacing w:line="360" w:lineRule="auto"/>
        <w:ind w:left="567"/>
        <w:rPr>
          <w:rFonts w:ascii="Arial" w:hAnsi="Arial" w:cs="Arial"/>
          <w:i/>
          <w:color w:val="000000" w:themeColor="text1"/>
          <w:sz w:val="22"/>
        </w:rPr>
      </w:pPr>
      <w:r w:rsidRPr="005945CA">
        <w:rPr>
          <w:rFonts w:ascii="Arial" w:hAnsi="Arial" w:cs="Arial"/>
          <w:i/>
          <w:color w:val="000000" w:themeColor="text1"/>
          <w:sz w:val="22"/>
        </w:rPr>
        <w:t>“</w:t>
      </w:r>
      <w:r w:rsidR="008F02F6" w:rsidRPr="005945CA">
        <w:rPr>
          <w:rFonts w:ascii="Arial" w:hAnsi="Arial" w:cs="Arial"/>
          <w:i/>
          <w:color w:val="000000" w:themeColor="text1"/>
          <w:sz w:val="22"/>
        </w:rPr>
        <w:t xml:space="preserve">I have </w:t>
      </w:r>
      <w:r w:rsidRPr="005945CA">
        <w:rPr>
          <w:rFonts w:ascii="Arial" w:hAnsi="Arial" w:cs="Arial"/>
          <w:i/>
          <w:color w:val="000000" w:themeColor="text1"/>
          <w:sz w:val="22"/>
        </w:rPr>
        <w:t>hundreds of consultants down here.</w:t>
      </w:r>
      <w:r w:rsidR="008F02F6" w:rsidRPr="005945CA">
        <w:rPr>
          <w:rFonts w:ascii="Arial" w:hAnsi="Arial" w:cs="Arial"/>
          <w:i/>
          <w:color w:val="000000" w:themeColor="text1"/>
          <w:sz w:val="22"/>
        </w:rPr>
        <w:t xml:space="preserve"> </w:t>
      </w:r>
      <w:r w:rsidRPr="005945CA">
        <w:rPr>
          <w:rFonts w:ascii="Arial" w:hAnsi="Arial" w:cs="Arial"/>
          <w:i/>
          <w:color w:val="000000" w:themeColor="text1"/>
          <w:sz w:val="22"/>
        </w:rPr>
        <w:t>T</w:t>
      </w:r>
      <w:r w:rsidR="008F02F6" w:rsidRPr="005945CA">
        <w:rPr>
          <w:rFonts w:ascii="Arial" w:hAnsi="Arial" w:cs="Arial"/>
          <w:i/>
          <w:color w:val="000000" w:themeColor="text1"/>
          <w:sz w:val="22"/>
        </w:rPr>
        <w:t>hey all think they are the big boss, coming and going</w:t>
      </w:r>
      <w:r w:rsidRPr="005945CA">
        <w:rPr>
          <w:rFonts w:ascii="Arial" w:hAnsi="Arial" w:cs="Arial"/>
          <w:i/>
          <w:color w:val="000000" w:themeColor="text1"/>
          <w:sz w:val="22"/>
        </w:rPr>
        <w:t>.</w:t>
      </w:r>
      <w:r w:rsidR="008F02F6" w:rsidRPr="005945CA">
        <w:rPr>
          <w:rFonts w:ascii="Arial" w:hAnsi="Arial" w:cs="Arial"/>
          <w:i/>
          <w:color w:val="000000" w:themeColor="text1"/>
          <w:sz w:val="22"/>
        </w:rPr>
        <w:t xml:space="preserve"> I want to tell them it is my ward, I don’t think they respect this and I don’t know how to change this</w:t>
      </w:r>
      <w:r w:rsidRPr="005945CA">
        <w:rPr>
          <w:rFonts w:ascii="Arial" w:hAnsi="Arial" w:cs="Arial"/>
          <w:i/>
          <w:color w:val="000000" w:themeColor="text1"/>
          <w:sz w:val="22"/>
        </w:rPr>
        <w:t>.”</w:t>
      </w:r>
      <w:r w:rsidR="008F02F6" w:rsidRPr="005945CA">
        <w:rPr>
          <w:rFonts w:ascii="Arial" w:hAnsi="Arial" w:cs="Arial"/>
          <w:i/>
          <w:color w:val="000000" w:themeColor="text1"/>
          <w:sz w:val="22"/>
        </w:rPr>
        <w:t xml:space="preserve"> </w:t>
      </w:r>
    </w:p>
    <w:p w:rsidR="008F02F6" w:rsidRPr="005945CA" w:rsidRDefault="008F02F6" w:rsidP="002813CE">
      <w:pPr>
        <w:spacing w:line="360" w:lineRule="auto"/>
        <w:ind w:left="7200" w:firstLine="720"/>
        <w:jc w:val="right"/>
        <w:rPr>
          <w:rFonts w:ascii="Arial" w:hAnsi="Arial" w:cs="Arial"/>
          <w:color w:val="000000" w:themeColor="text1"/>
          <w:sz w:val="22"/>
        </w:rPr>
      </w:pPr>
      <w:r w:rsidRPr="005945CA">
        <w:rPr>
          <w:rFonts w:ascii="Arial" w:hAnsi="Arial" w:cs="Arial"/>
          <w:color w:val="000000" w:themeColor="text1"/>
          <w:sz w:val="22"/>
        </w:rPr>
        <w:t>(Sister 2B)</w:t>
      </w:r>
    </w:p>
    <w:p w:rsidR="008F02F6" w:rsidRPr="005945CA" w:rsidRDefault="008F02F6" w:rsidP="008F02F6">
      <w:pPr>
        <w:spacing w:line="360" w:lineRule="auto"/>
        <w:ind w:left="7200" w:firstLine="720"/>
        <w:rPr>
          <w:rFonts w:ascii="Arial" w:hAnsi="Arial" w:cs="Arial"/>
          <w:color w:val="000000" w:themeColor="text1"/>
          <w:sz w:val="22"/>
        </w:rPr>
      </w:pPr>
    </w:p>
    <w:p w:rsidR="008F02F6" w:rsidRPr="005945CA" w:rsidRDefault="002D2DE6" w:rsidP="002813CE">
      <w:pPr>
        <w:spacing w:line="360" w:lineRule="auto"/>
        <w:ind w:left="567"/>
        <w:rPr>
          <w:rFonts w:ascii="Arial" w:hAnsi="Arial" w:cs="Arial"/>
          <w:i/>
          <w:color w:val="000000" w:themeColor="text1"/>
          <w:sz w:val="22"/>
        </w:rPr>
      </w:pPr>
      <w:r w:rsidRPr="005945CA">
        <w:rPr>
          <w:rFonts w:ascii="Arial" w:hAnsi="Arial" w:cs="Arial"/>
          <w:i/>
          <w:color w:val="000000" w:themeColor="text1"/>
          <w:sz w:val="22"/>
        </w:rPr>
        <w:t>“</w:t>
      </w:r>
      <w:r w:rsidR="008F02F6" w:rsidRPr="005945CA">
        <w:rPr>
          <w:rFonts w:ascii="Arial" w:hAnsi="Arial" w:cs="Arial"/>
          <w:i/>
          <w:color w:val="000000" w:themeColor="text1"/>
          <w:sz w:val="22"/>
        </w:rPr>
        <w:t>I want to be on the ward rounds, influencing decisions, but I have only one day when I am not in the numbers so I can’t do it.</w:t>
      </w:r>
      <w:r w:rsidRPr="005945CA">
        <w:rPr>
          <w:rFonts w:ascii="Arial" w:hAnsi="Arial" w:cs="Arial"/>
          <w:i/>
          <w:color w:val="000000" w:themeColor="text1"/>
          <w:sz w:val="22"/>
        </w:rPr>
        <w:t>”</w:t>
      </w:r>
    </w:p>
    <w:p w:rsidR="008F02F6" w:rsidRPr="005945CA" w:rsidRDefault="008F02F6" w:rsidP="002813CE">
      <w:pPr>
        <w:spacing w:line="360" w:lineRule="auto"/>
        <w:ind w:left="7200" w:firstLine="720"/>
        <w:jc w:val="right"/>
        <w:rPr>
          <w:rFonts w:ascii="Arial" w:hAnsi="Arial" w:cs="Arial"/>
          <w:color w:val="000000" w:themeColor="text1"/>
          <w:sz w:val="22"/>
        </w:rPr>
      </w:pPr>
      <w:r w:rsidRPr="005945CA">
        <w:rPr>
          <w:rFonts w:ascii="Arial" w:hAnsi="Arial" w:cs="Arial"/>
          <w:color w:val="000000" w:themeColor="text1"/>
          <w:sz w:val="22"/>
        </w:rPr>
        <w:t>(Sister 3B)</w:t>
      </w:r>
    </w:p>
    <w:p w:rsidR="008F02F6" w:rsidRPr="005945CA" w:rsidRDefault="008F02F6" w:rsidP="008F02F6">
      <w:pPr>
        <w:spacing w:line="360" w:lineRule="auto"/>
        <w:ind w:left="7200" w:firstLine="720"/>
        <w:rPr>
          <w:rFonts w:ascii="Arial" w:hAnsi="Arial" w:cs="Arial"/>
          <w:color w:val="000000" w:themeColor="text1"/>
          <w:sz w:val="22"/>
        </w:rPr>
      </w:pPr>
    </w:p>
    <w:p w:rsidR="008F02F6" w:rsidRPr="005945CA" w:rsidRDefault="008F02F6" w:rsidP="008F02F6">
      <w:pPr>
        <w:spacing w:line="360" w:lineRule="auto"/>
        <w:rPr>
          <w:rFonts w:ascii="Arial" w:hAnsi="Arial" w:cs="Arial"/>
          <w:color w:val="000000" w:themeColor="text1"/>
          <w:sz w:val="22"/>
        </w:rPr>
      </w:pPr>
      <w:r w:rsidRPr="005945CA">
        <w:rPr>
          <w:rFonts w:ascii="Arial" w:hAnsi="Arial" w:cs="Arial"/>
          <w:color w:val="000000" w:themeColor="text1"/>
          <w:sz w:val="22"/>
        </w:rPr>
        <w:t>One sister had a well-established relationship with a key consultant for the ward and managed to ensure regular ward rounds occurred with herself or one of her staff, albeit she described being constantly interrupted and disturbed prior to supervisory status.</w:t>
      </w:r>
    </w:p>
    <w:p w:rsidR="008F02F6" w:rsidRPr="005945CA" w:rsidRDefault="008F02F6" w:rsidP="008F02F6">
      <w:pPr>
        <w:spacing w:line="360" w:lineRule="auto"/>
        <w:rPr>
          <w:rFonts w:ascii="Arial" w:hAnsi="Arial" w:cs="Arial"/>
          <w:color w:val="000000" w:themeColor="text1"/>
          <w:sz w:val="22"/>
        </w:rPr>
      </w:pPr>
    </w:p>
    <w:p w:rsidR="008F02F6" w:rsidRPr="005945CA" w:rsidRDefault="008F02F6" w:rsidP="008F02F6">
      <w:pPr>
        <w:spacing w:line="360" w:lineRule="auto"/>
        <w:rPr>
          <w:rFonts w:ascii="Arial" w:hAnsi="Arial" w:cs="Arial"/>
          <w:color w:val="000000" w:themeColor="text1"/>
          <w:sz w:val="22"/>
        </w:rPr>
      </w:pPr>
      <w:r w:rsidRPr="005945CA">
        <w:rPr>
          <w:rFonts w:ascii="Arial" w:hAnsi="Arial" w:cs="Arial"/>
          <w:color w:val="000000" w:themeColor="text1"/>
          <w:sz w:val="22"/>
        </w:rPr>
        <w:t xml:space="preserve">In the </w:t>
      </w:r>
      <w:r w:rsidR="0033329A" w:rsidRPr="005945CA">
        <w:rPr>
          <w:rFonts w:ascii="Arial" w:hAnsi="Arial" w:cs="Arial"/>
          <w:color w:val="000000" w:themeColor="text1"/>
          <w:sz w:val="22"/>
        </w:rPr>
        <w:t xml:space="preserve">post-supervisory </w:t>
      </w:r>
      <w:r w:rsidRPr="005945CA">
        <w:rPr>
          <w:rFonts w:ascii="Arial" w:hAnsi="Arial" w:cs="Arial"/>
          <w:color w:val="000000" w:themeColor="text1"/>
          <w:sz w:val="22"/>
        </w:rPr>
        <w:t>interviews there was an obvious shift in this position, and a number of the sisters expressed a huge change in the relationships they had with consultant and junior medical staff in their ward areas.</w:t>
      </w:r>
    </w:p>
    <w:p w:rsidR="008F02F6" w:rsidRPr="005945CA" w:rsidRDefault="008F02F6" w:rsidP="008F02F6">
      <w:pPr>
        <w:spacing w:line="360" w:lineRule="auto"/>
        <w:rPr>
          <w:rFonts w:ascii="Arial" w:hAnsi="Arial" w:cs="Arial"/>
          <w:color w:val="000000" w:themeColor="text1"/>
          <w:sz w:val="22"/>
        </w:rPr>
      </w:pPr>
    </w:p>
    <w:p w:rsidR="002813CE" w:rsidRPr="005945CA" w:rsidRDefault="002D2DE6" w:rsidP="002813CE">
      <w:pPr>
        <w:spacing w:line="360" w:lineRule="auto"/>
        <w:ind w:left="567"/>
        <w:rPr>
          <w:rFonts w:ascii="Arial" w:hAnsi="Arial" w:cs="Arial"/>
          <w:i/>
          <w:color w:val="000000" w:themeColor="text1"/>
          <w:sz w:val="22"/>
        </w:rPr>
      </w:pPr>
      <w:r w:rsidRPr="005945CA">
        <w:rPr>
          <w:rFonts w:ascii="Arial" w:hAnsi="Arial" w:cs="Arial"/>
          <w:i/>
          <w:color w:val="000000" w:themeColor="text1"/>
          <w:sz w:val="22"/>
        </w:rPr>
        <w:t>“</w:t>
      </w:r>
      <w:r w:rsidR="008F02F6" w:rsidRPr="005945CA">
        <w:rPr>
          <w:rFonts w:ascii="Arial" w:hAnsi="Arial" w:cs="Arial"/>
          <w:i/>
          <w:color w:val="000000" w:themeColor="text1"/>
          <w:sz w:val="22"/>
        </w:rPr>
        <w:t xml:space="preserve">The ward </w:t>
      </w:r>
      <w:r w:rsidRPr="005945CA">
        <w:rPr>
          <w:rFonts w:ascii="Arial" w:hAnsi="Arial" w:cs="Arial"/>
          <w:i/>
          <w:color w:val="000000" w:themeColor="text1"/>
          <w:sz w:val="22"/>
        </w:rPr>
        <w:t>doctors are really getting it. T</w:t>
      </w:r>
      <w:r w:rsidR="008F02F6" w:rsidRPr="005945CA">
        <w:rPr>
          <w:rFonts w:ascii="Arial" w:hAnsi="Arial" w:cs="Arial"/>
          <w:i/>
          <w:color w:val="000000" w:themeColor="text1"/>
          <w:sz w:val="22"/>
        </w:rPr>
        <w:t>hey come in and ask me now ‘are you clinical today or are you here’</w:t>
      </w:r>
      <w:r w:rsidRPr="005945CA">
        <w:rPr>
          <w:rFonts w:ascii="Arial" w:hAnsi="Arial" w:cs="Arial"/>
          <w:i/>
          <w:color w:val="000000" w:themeColor="text1"/>
          <w:sz w:val="22"/>
        </w:rPr>
        <w:t>,</w:t>
      </w:r>
      <w:r w:rsidR="008F02F6" w:rsidRPr="005945CA">
        <w:rPr>
          <w:rFonts w:ascii="Arial" w:hAnsi="Arial" w:cs="Arial"/>
          <w:i/>
          <w:color w:val="000000" w:themeColor="text1"/>
          <w:sz w:val="22"/>
        </w:rPr>
        <w:t xml:space="preserve"> and they mean supervisory to accompany them or talk through stuff. The consultants are less engaged but they are noticing us on their ward rounds more and referring to us.</w:t>
      </w:r>
      <w:r w:rsidRPr="005945CA">
        <w:rPr>
          <w:rFonts w:ascii="Arial" w:hAnsi="Arial" w:cs="Arial"/>
          <w:i/>
          <w:color w:val="000000" w:themeColor="text1"/>
          <w:sz w:val="22"/>
        </w:rPr>
        <w:t>”</w:t>
      </w:r>
      <w:r w:rsidR="002813CE" w:rsidRPr="005945CA">
        <w:rPr>
          <w:rFonts w:ascii="Arial" w:hAnsi="Arial" w:cs="Arial"/>
          <w:i/>
          <w:color w:val="000000" w:themeColor="text1"/>
          <w:sz w:val="22"/>
        </w:rPr>
        <w:tab/>
      </w:r>
    </w:p>
    <w:p w:rsidR="008F02F6" w:rsidRPr="005945CA" w:rsidRDefault="008F02F6" w:rsidP="002813CE">
      <w:pPr>
        <w:spacing w:line="360" w:lineRule="auto"/>
        <w:ind w:left="567"/>
        <w:jc w:val="right"/>
        <w:rPr>
          <w:rFonts w:ascii="Arial" w:hAnsi="Arial" w:cs="Arial"/>
          <w:i/>
          <w:color w:val="000000" w:themeColor="text1"/>
          <w:sz w:val="22"/>
        </w:rPr>
      </w:pPr>
      <w:r w:rsidRPr="005945CA">
        <w:rPr>
          <w:rFonts w:ascii="Arial" w:hAnsi="Arial" w:cs="Arial"/>
          <w:color w:val="000000" w:themeColor="text1"/>
          <w:sz w:val="22"/>
        </w:rPr>
        <w:t>(Sister 1A)</w:t>
      </w:r>
    </w:p>
    <w:p w:rsidR="008F02F6" w:rsidRPr="005945CA" w:rsidRDefault="008F02F6" w:rsidP="008F02F6">
      <w:pPr>
        <w:spacing w:line="360" w:lineRule="auto"/>
        <w:ind w:left="7200" w:firstLine="720"/>
        <w:rPr>
          <w:rFonts w:ascii="Arial" w:hAnsi="Arial" w:cs="Arial"/>
          <w:color w:val="000000" w:themeColor="text1"/>
          <w:sz w:val="22"/>
        </w:rPr>
      </w:pPr>
    </w:p>
    <w:p w:rsidR="008F02F6" w:rsidRPr="005945CA" w:rsidRDefault="002D2DE6" w:rsidP="002813CE">
      <w:pPr>
        <w:spacing w:line="360" w:lineRule="auto"/>
        <w:ind w:left="567"/>
        <w:rPr>
          <w:rFonts w:ascii="Arial" w:hAnsi="Arial" w:cs="Arial"/>
          <w:i/>
          <w:color w:val="000000" w:themeColor="text1"/>
          <w:sz w:val="22"/>
        </w:rPr>
      </w:pPr>
      <w:r w:rsidRPr="005945CA">
        <w:rPr>
          <w:rFonts w:ascii="Arial" w:hAnsi="Arial" w:cs="Arial"/>
          <w:i/>
          <w:color w:val="000000" w:themeColor="text1"/>
          <w:sz w:val="22"/>
        </w:rPr>
        <w:t>“</w:t>
      </w:r>
      <w:r w:rsidR="008F02F6" w:rsidRPr="005945CA">
        <w:rPr>
          <w:rFonts w:ascii="Arial" w:hAnsi="Arial" w:cs="Arial"/>
          <w:i/>
          <w:color w:val="000000" w:themeColor="text1"/>
          <w:sz w:val="22"/>
        </w:rPr>
        <w:t>Because you are more visible you are less scary and you feel less scared because you are seeing people more often. A simple example</w:t>
      </w:r>
      <w:r w:rsidRPr="005945CA">
        <w:rPr>
          <w:rFonts w:ascii="Arial" w:hAnsi="Arial" w:cs="Arial"/>
          <w:i/>
          <w:color w:val="000000" w:themeColor="text1"/>
          <w:sz w:val="22"/>
        </w:rPr>
        <w:t>:</w:t>
      </w:r>
      <w:r w:rsidR="008F02F6" w:rsidRPr="005945CA">
        <w:rPr>
          <w:rFonts w:ascii="Arial" w:hAnsi="Arial" w:cs="Arial"/>
          <w:i/>
          <w:color w:val="000000" w:themeColor="text1"/>
          <w:sz w:val="22"/>
        </w:rPr>
        <w:t xml:space="preserve"> I have been a </w:t>
      </w:r>
      <w:r w:rsidRPr="005945CA">
        <w:rPr>
          <w:rFonts w:ascii="Arial" w:hAnsi="Arial" w:cs="Arial"/>
          <w:i/>
          <w:color w:val="000000" w:themeColor="text1"/>
          <w:sz w:val="22"/>
        </w:rPr>
        <w:t>nurse in this area for 10 years. I</w:t>
      </w:r>
      <w:r w:rsidR="008F02F6" w:rsidRPr="005945CA">
        <w:rPr>
          <w:rFonts w:ascii="Arial" w:hAnsi="Arial" w:cs="Arial"/>
          <w:i/>
          <w:color w:val="000000" w:themeColor="text1"/>
          <w:sz w:val="22"/>
        </w:rPr>
        <w:t>n my supervisory role I now attend the (specialty) Friday morning m</w:t>
      </w:r>
      <w:r w:rsidR="00541AE9" w:rsidRPr="005945CA">
        <w:rPr>
          <w:rFonts w:ascii="Arial" w:hAnsi="Arial" w:cs="Arial"/>
          <w:i/>
          <w:color w:val="000000" w:themeColor="text1"/>
          <w:sz w:val="22"/>
        </w:rPr>
        <w:t xml:space="preserve">eeting with </w:t>
      </w:r>
      <w:r w:rsidR="00541AE9" w:rsidRPr="005945CA">
        <w:rPr>
          <w:rFonts w:ascii="Arial" w:hAnsi="Arial" w:cs="Arial"/>
          <w:i/>
          <w:color w:val="000000" w:themeColor="text1"/>
          <w:sz w:val="22"/>
        </w:rPr>
        <w:lastRenderedPageBreak/>
        <w:t>the whole multidisciplinary</w:t>
      </w:r>
      <w:r w:rsidRPr="005945CA">
        <w:rPr>
          <w:rFonts w:ascii="Arial" w:hAnsi="Arial" w:cs="Arial"/>
          <w:i/>
          <w:color w:val="000000" w:themeColor="text1"/>
          <w:sz w:val="22"/>
        </w:rPr>
        <w:t xml:space="preserve"> team. We discuss the patients.</w:t>
      </w:r>
      <w:r w:rsidR="008F02F6" w:rsidRPr="005945CA">
        <w:rPr>
          <w:rFonts w:ascii="Arial" w:hAnsi="Arial" w:cs="Arial"/>
          <w:i/>
          <w:color w:val="000000" w:themeColor="text1"/>
          <w:sz w:val="22"/>
        </w:rPr>
        <w:t xml:space="preserve"> I’ve been able to go now every Friday</w:t>
      </w:r>
      <w:r w:rsidRPr="005945CA">
        <w:rPr>
          <w:rFonts w:ascii="Arial" w:hAnsi="Arial" w:cs="Arial"/>
          <w:i/>
          <w:color w:val="000000" w:themeColor="text1"/>
          <w:sz w:val="22"/>
        </w:rPr>
        <w:t xml:space="preserve"> for months. T</w:t>
      </w:r>
      <w:r w:rsidR="008F02F6" w:rsidRPr="005945CA">
        <w:rPr>
          <w:rFonts w:ascii="Arial" w:hAnsi="Arial" w:cs="Arial"/>
          <w:i/>
          <w:color w:val="000000" w:themeColor="text1"/>
          <w:sz w:val="22"/>
        </w:rPr>
        <w:t xml:space="preserve">hey see me in a different capacity, our </w:t>
      </w:r>
      <w:r w:rsidRPr="005945CA">
        <w:rPr>
          <w:rFonts w:ascii="Arial" w:hAnsi="Arial" w:cs="Arial"/>
          <w:i/>
          <w:color w:val="000000" w:themeColor="text1"/>
          <w:sz w:val="22"/>
        </w:rPr>
        <w:t>communication is so much better.</w:t>
      </w:r>
      <w:r w:rsidR="008F02F6" w:rsidRPr="005945CA">
        <w:rPr>
          <w:rFonts w:ascii="Arial" w:hAnsi="Arial" w:cs="Arial"/>
          <w:i/>
          <w:color w:val="000000" w:themeColor="text1"/>
          <w:sz w:val="22"/>
        </w:rPr>
        <w:t xml:space="preserve"> I used to be scared to</w:t>
      </w:r>
      <w:r w:rsidRPr="005945CA">
        <w:rPr>
          <w:rFonts w:ascii="Arial" w:hAnsi="Arial" w:cs="Arial"/>
          <w:i/>
          <w:color w:val="000000" w:themeColor="text1"/>
          <w:sz w:val="22"/>
        </w:rPr>
        <w:t xml:space="preserve"> go into busy big meetings and I’</w:t>
      </w:r>
      <w:r w:rsidR="008F02F6" w:rsidRPr="005945CA">
        <w:rPr>
          <w:rFonts w:ascii="Arial" w:hAnsi="Arial" w:cs="Arial"/>
          <w:i/>
          <w:color w:val="000000" w:themeColor="text1"/>
          <w:sz w:val="22"/>
        </w:rPr>
        <w:t>d think please don’t ask me a question in front of my operational manager, you want the earth to open. Because I’ve kept going, meeting the same people</w:t>
      </w:r>
      <w:r w:rsidRPr="005945CA">
        <w:rPr>
          <w:rFonts w:ascii="Arial" w:hAnsi="Arial" w:cs="Arial"/>
          <w:i/>
          <w:color w:val="000000" w:themeColor="text1"/>
          <w:sz w:val="22"/>
        </w:rPr>
        <w:t>, you build your confidence.</w:t>
      </w:r>
      <w:r w:rsidR="008F02F6" w:rsidRPr="005945CA">
        <w:rPr>
          <w:rFonts w:ascii="Arial" w:hAnsi="Arial" w:cs="Arial"/>
          <w:i/>
          <w:color w:val="000000" w:themeColor="text1"/>
          <w:sz w:val="22"/>
        </w:rPr>
        <w:t xml:space="preserve"> I know how to fight certain things. I speak up and make my point to the consultants with my rationale and I’m not scared to do so.</w:t>
      </w:r>
      <w:r w:rsidRPr="005945CA">
        <w:rPr>
          <w:rFonts w:ascii="Arial" w:hAnsi="Arial" w:cs="Arial"/>
          <w:i/>
          <w:color w:val="000000" w:themeColor="text1"/>
          <w:sz w:val="22"/>
        </w:rPr>
        <w:t>”</w:t>
      </w:r>
      <w:r w:rsidR="008F02F6" w:rsidRPr="005945CA">
        <w:rPr>
          <w:rFonts w:ascii="Arial" w:hAnsi="Arial" w:cs="Arial"/>
          <w:i/>
          <w:color w:val="000000" w:themeColor="text1"/>
          <w:sz w:val="22"/>
        </w:rPr>
        <w:t xml:space="preserve"> </w:t>
      </w:r>
    </w:p>
    <w:p w:rsidR="008F02F6" w:rsidRPr="005945CA" w:rsidRDefault="008F02F6" w:rsidP="002813CE">
      <w:pPr>
        <w:spacing w:line="360" w:lineRule="auto"/>
        <w:ind w:left="7200" w:firstLine="720"/>
        <w:jc w:val="right"/>
        <w:rPr>
          <w:rFonts w:ascii="Arial" w:hAnsi="Arial" w:cs="Arial"/>
          <w:color w:val="000000" w:themeColor="text1"/>
          <w:sz w:val="22"/>
        </w:rPr>
      </w:pPr>
      <w:r w:rsidRPr="005945CA">
        <w:rPr>
          <w:rFonts w:ascii="Arial" w:hAnsi="Arial" w:cs="Arial"/>
          <w:color w:val="000000" w:themeColor="text1"/>
          <w:sz w:val="22"/>
        </w:rPr>
        <w:t>(Sister 2A)</w:t>
      </w:r>
    </w:p>
    <w:p w:rsidR="008F02F6" w:rsidRPr="005945CA" w:rsidRDefault="008F02F6" w:rsidP="008F02F6">
      <w:pPr>
        <w:spacing w:line="360" w:lineRule="auto"/>
        <w:ind w:left="7200" w:firstLine="720"/>
        <w:rPr>
          <w:rFonts w:ascii="Arial" w:hAnsi="Arial" w:cs="Arial"/>
          <w:color w:val="000000" w:themeColor="text1"/>
          <w:sz w:val="22"/>
        </w:rPr>
      </w:pPr>
    </w:p>
    <w:p w:rsidR="008F02F6" w:rsidRPr="005945CA" w:rsidRDefault="002D2DE6" w:rsidP="002813CE">
      <w:pPr>
        <w:spacing w:line="360" w:lineRule="auto"/>
        <w:ind w:left="567"/>
        <w:rPr>
          <w:rFonts w:ascii="Arial" w:hAnsi="Arial" w:cs="Arial"/>
          <w:i/>
          <w:color w:val="000000" w:themeColor="text1"/>
          <w:sz w:val="22"/>
        </w:rPr>
      </w:pPr>
      <w:r w:rsidRPr="005945CA">
        <w:rPr>
          <w:rFonts w:ascii="Arial" w:hAnsi="Arial" w:cs="Arial"/>
          <w:i/>
          <w:color w:val="000000" w:themeColor="text1"/>
          <w:sz w:val="22"/>
        </w:rPr>
        <w:t xml:space="preserve">“I </w:t>
      </w:r>
      <w:r w:rsidR="008F02F6" w:rsidRPr="005945CA">
        <w:rPr>
          <w:rFonts w:ascii="Arial" w:hAnsi="Arial" w:cs="Arial"/>
          <w:i/>
          <w:color w:val="000000" w:themeColor="text1"/>
          <w:sz w:val="22"/>
        </w:rPr>
        <w:t>think the consultants appreciate the fact that they know I am around pretty much through the working week, so when there is an issue they don’t faff around on the wa</w:t>
      </w:r>
      <w:r w:rsidRPr="005945CA">
        <w:rPr>
          <w:rFonts w:ascii="Arial" w:hAnsi="Arial" w:cs="Arial"/>
          <w:i/>
          <w:color w:val="000000" w:themeColor="text1"/>
          <w:sz w:val="22"/>
        </w:rPr>
        <w:t>r</w:t>
      </w:r>
      <w:r w:rsidR="008F02F6" w:rsidRPr="005945CA">
        <w:rPr>
          <w:rFonts w:ascii="Arial" w:hAnsi="Arial" w:cs="Arial"/>
          <w:i/>
          <w:color w:val="000000" w:themeColor="text1"/>
          <w:sz w:val="22"/>
        </w:rPr>
        <w:t>d wondering who to speak to, they just come and see me, and there is quite a big difference t</w:t>
      </w:r>
      <w:r w:rsidRPr="005945CA">
        <w:rPr>
          <w:rFonts w:ascii="Arial" w:hAnsi="Arial" w:cs="Arial"/>
          <w:i/>
          <w:color w:val="000000" w:themeColor="text1"/>
          <w:sz w:val="22"/>
        </w:rPr>
        <w:t>o</w:t>
      </w:r>
      <w:r w:rsidR="008F02F6" w:rsidRPr="005945CA">
        <w:rPr>
          <w:rFonts w:ascii="Arial" w:hAnsi="Arial" w:cs="Arial"/>
          <w:i/>
          <w:color w:val="000000" w:themeColor="text1"/>
          <w:sz w:val="22"/>
        </w:rPr>
        <w:t xml:space="preserve"> the working relationships I think as well between the nurses and the doctors. It just generally feels more comfortable. I think it’s safer.</w:t>
      </w:r>
      <w:r w:rsidRPr="005945CA">
        <w:rPr>
          <w:rFonts w:ascii="Arial" w:hAnsi="Arial" w:cs="Arial"/>
          <w:i/>
          <w:color w:val="000000" w:themeColor="text1"/>
          <w:sz w:val="22"/>
        </w:rPr>
        <w:t>”</w:t>
      </w:r>
      <w:r w:rsidR="008F02F6" w:rsidRPr="005945CA">
        <w:rPr>
          <w:rFonts w:ascii="Arial" w:hAnsi="Arial" w:cs="Arial"/>
          <w:i/>
          <w:color w:val="000000" w:themeColor="text1"/>
          <w:sz w:val="22"/>
        </w:rPr>
        <w:t xml:space="preserve"> </w:t>
      </w:r>
    </w:p>
    <w:p w:rsidR="008F02F6" w:rsidRPr="005945CA" w:rsidRDefault="008F02F6" w:rsidP="002813CE">
      <w:pPr>
        <w:spacing w:line="360" w:lineRule="auto"/>
        <w:ind w:left="7200" w:firstLine="720"/>
        <w:jc w:val="right"/>
        <w:rPr>
          <w:rFonts w:ascii="Arial" w:hAnsi="Arial" w:cs="Arial"/>
          <w:color w:val="000000" w:themeColor="text1"/>
          <w:sz w:val="22"/>
        </w:rPr>
      </w:pPr>
      <w:r w:rsidRPr="005945CA">
        <w:rPr>
          <w:rFonts w:ascii="Arial" w:hAnsi="Arial" w:cs="Arial"/>
          <w:color w:val="000000" w:themeColor="text1"/>
          <w:sz w:val="22"/>
        </w:rPr>
        <w:t>(Sister 4A)</w:t>
      </w:r>
    </w:p>
    <w:p w:rsidR="008F02F6" w:rsidRPr="005945CA" w:rsidRDefault="008F02F6" w:rsidP="008F02F6">
      <w:pPr>
        <w:spacing w:line="360" w:lineRule="auto"/>
        <w:rPr>
          <w:rFonts w:ascii="Arial" w:hAnsi="Arial" w:cs="Arial"/>
          <w:color w:val="000000" w:themeColor="text1"/>
          <w:sz w:val="22"/>
        </w:rPr>
      </w:pPr>
    </w:p>
    <w:p w:rsidR="008F02F6" w:rsidRPr="005945CA" w:rsidRDefault="008F02F6" w:rsidP="008F02F6">
      <w:pPr>
        <w:spacing w:after="240" w:line="360" w:lineRule="auto"/>
        <w:rPr>
          <w:rFonts w:ascii="Arial" w:hAnsi="Arial" w:cs="Arial"/>
          <w:color w:val="000000" w:themeColor="text1"/>
          <w:sz w:val="22"/>
        </w:rPr>
      </w:pPr>
      <w:r w:rsidRPr="005945CA">
        <w:rPr>
          <w:rFonts w:ascii="Arial" w:hAnsi="Arial" w:cs="Arial"/>
          <w:color w:val="000000" w:themeColor="text1"/>
          <w:sz w:val="22"/>
        </w:rPr>
        <w:t>It is clear from</w:t>
      </w:r>
      <w:r w:rsidR="002D2DE6" w:rsidRPr="005945CA">
        <w:rPr>
          <w:rFonts w:ascii="Arial" w:hAnsi="Arial" w:cs="Arial"/>
          <w:color w:val="000000" w:themeColor="text1"/>
          <w:sz w:val="22"/>
        </w:rPr>
        <w:t xml:space="preserve"> the analysis of the interviews that</w:t>
      </w:r>
      <w:r w:rsidRPr="005945CA">
        <w:rPr>
          <w:rFonts w:ascii="Arial" w:hAnsi="Arial" w:cs="Arial"/>
          <w:color w:val="000000" w:themeColor="text1"/>
          <w:sz w:val="22"/>
        </w:rPr>
        <w:t xml:space="preserve"> the nursing hierarchical structures play a significant part in the implementation and success of changes to nursing models. The ward sisters all articulated the pivotal relationship with the matron and how this influenced the ward sisters’ ability to adopt the new change and to communicate across the wider nursing structure. It was unusual for the ward sisters to talk directly to their unit heads of nursing or any of the senior managerial team within a </w:t>
      </w:r>
      <w:r w:rsidR="00FB6584" w:rsidRPr="005945CA">
        <w:rPr>
          <w:rFonts w:ascii="Arial" w:hAnsi="Arial" w:cs="Arial"/>
          <w:color w:val="000000" w:themeColor="text1"/>
          <w:sz w:val="22"/>
        </w:rPr>
        <w:t>division and</w:t>
      </w:r>
      <w:r w:rsidRPr="005945CA">
        <w:rPr>
          <w:rFonts w:ascii="Arial" w:hAnsi="Arial" w:cs="Arial"/>
          <w:color w:val="000000" w:themeColor="text1"/>
          <w:sz w:val="22"/>
        </w:rPr>
        <w:t xml:space="preserve"> described an expectation that they would go to their matron first. Included within this hierarchy were medical colleagues, and it was </w:t>
      </w:r>
      <w:r w:rsidR="0078026D" w:rsidRPr="005945CA">
        <w:rPr>
          <w:rFonts w:ascii="Arial" w:hAnsi="Arial" w:cs="Arial"/>
          <w:color w:val="000000" w:themeColor="text1"/>
          <w:sz w:val="22"/>
        </w:rPr>
        <w:t>evident that</w:t>
      </w:r>
      <w:r w:rsidRPr="005945CA">
        <w:rPr>
          <w:rFonts w:ascii="Arial" w:hAnsi="Arial" w:cs="Arial"/>
          <w:color w:val="000000" w:themeColor="text1"/>
          <w:sz w:val="22"/>
        </w:rPr>
        <w:t xml:space="preserve"> there was a marked change in the interface of these relationships as the ward sister role changed.</w:t>
      </w:r>
    </w:p>
    <w:p w:rsidR="008F02F6" w:rsidRPr="005945CA" w:rsidRDefault="008F02F6" w:rsidP="00FC3A82">
      <w:pPr>
        <w:pStyle w:val="Heading3"/>
        <w:rPr>
          <w:color w:val="000000" w:themeColor="text1"/>
        </w:rPr>
      </w:pPr>
      <w:bookmarkStart w:id="85" w:name="_Toc496894857"/>
      <w:r w:rsidRPr="005945CA">
        <w:rPr>
          <w:color w:val="000000" w:themeColor="text1"/>
        </w:rPr>
        <w:t>4</w:t>
      </w:r>
      <w:r w:rsidR="00EB1F29" w:rsidRPr="005945CA">
        <w:rPr>
          <w:color w:val="000000" w:themeColor="text1"/>
        </w:rPr>
        <w:t>.3.3.3</w:t>
      </w:r>
      <w:r w:rsidRPr="005945CA">
        <w:rPr>
          <w:color w:val="000000" w:themeColor="text1"/>
        </w:rPr>
        <w:t xml:space="preserve"> Patient </w:t>
      </w:r>
      <w:r w:rsidR="004324BF" w:rsidRPr="005945CA">
        <w:rPr>
          <w:color w:val="000000" w:themeColor="text1"/>
        </w:rPr>
        <w:t>and family relationships</w:t>
      </w:r>
      <w:bookmarkEnd w:id="85"/>
    </w:p>
    <w:p w:rsidR="008F02F6" w:rsidRPr="005945CA" w:rsidRDefault="008F02F6" w:rsidP="008F02F6">
      <w:pPr>
        <w:spacing w:after="240" w:line="360" w:lineRule="auto"/>
        <w:rPr>
          <w:rFonts w:ascii="Arial" w:hAnsi="Arial" w:cs="Arial"/>
          <w:color w:val="000000" w:themeColor="text1"/>
          <w:sz w:val="22"/>
        </w:rPr>
      </w:pPr>
      <w:r w:rsidRPr="005945CA">
        <w:rPr>
          <w:rFonts w:ascii="Arial" w:hAnsi="Arial" w:cs="Arial"/>
          <w:color w:val="000000" w:themeColor="text1"/>
          <w:sz w:val="22"/>
        </w:rPr>
        <w:t>During the pre-supervisory interviews, the ward sisters talked about difficulties in finding time in their working days not only to talk to all of the patients on their ward but to meet with families to discuss patient treatment plans and discharge planning arrangements. All of the ward sisters described staying late to meet wit</w:t>
      </w:r>
      <w:r w:rsidR="0078026D" w:rsidRPr="005945CA">
        <w:rPr>
          <w:rFonts w:ascii="Arial" w:hAnsi="Arial" w:cs="Arial"/>
          <w:color w:val="000000" w:themeColor="text1"/>
          <w:sz w:val="22"/>
        </w:rPr>
        <w:t xml:space="preserve">h </w:t>
      </w:r>
      <w:r w:rsidR="00FB6584" w:rsidRPr="005945CA">
        <w:rPr>
          <w:rFonts w:ascii="Arial" w:hAnsi="Arial" w:cs="Arial"/>
          <w:color w:val="000000" w:themeColor="text1"/>
          <w:sz w:val="22"/>
        </w:rPr>
        <w:t>families or</w:t>
      </w:r>
      <w:r w:rsidR="0078026D" w:rsidRPr="005945CA">
        <w:rPr>
          <w:rFonts w:ascii="Arial" w:hAnsi="Arial" w:cs="Arial"/>
          <w:color w:val="000000" w:themeColor="text1"/>
          <w:sz w:val="22"/>
        </w:rPr>
        <w:t xml:space="preserve"> relying on other</w:t>
      </w:r>
      <w:r w:rsidRPr="005945CA">
        <w:rPr>
          <w:rFonts w:ascii="Arial" w:hAnsi="Arial" w:cs="Arial"/>
          <w:color w:val="000000" w:themeColor="text1"/>
          <w:sz w:val="22"/>
        </w:rPr>
        <w:t xml:space="preserve"> mem</w:t>
      </w:r>
      <w:r w:rsidR="0078026D" w:rsidRPr="005945CA">
        <w:rPr>
          <w:rFonts w:ascii="Arial" w:hAnsi="Arial" w:cs="Arial"/>
          <w:color w:val="000000" w:themeColor="text1"/>
          <w:sz w:val="22"/>
        </w:rPr>
        <w:t>bers of the team</w:t>
      </w:r>
      <w:r w:rsidRPr="005945CA">
        <w:rPr>
          <w:rFonts w:ascii="Arial" w:hAnsi="Arial" w:cs="Arial"/>
          <w:color w:val="000000" w:themeColor="text1"/>
          <w:sz w:val="22"/>
        </w:rPr>
        <w:t xml:space="preserve"> to convey messages. The ward sisters described often only knowing their own patients for whom they had primary </w:t>
      </w:r>
      <w:r w:rsidR="00FB6584" w:rsidRPr="005945CA">
        <w:rPr>
          <w:rFonts w:ascii="Arial" w:hAnsi="Arial" w:cs="Arial"/>
          <w:color w:val="000000" w:themeColor="text1"/>
          <w:sz w:val="22"/>
        </w:rPr>
        <w:t>responsibility and</w:t>
      </w:r>
      <w:r w:rsidRPr="005945CA">
        <w:rPr>
          <w:rFonts w:ascii="Arial" w:hAnsi="Arial" w:cs="Arial"/>
          <w:color w:val="000000" w:themeColor="text1"/>
          <w:sz w:val="22"/>
        </w:rPr>
        <w:t xml:space="preserve"> relying on their team to update on other patients in their ward at handover meetings. This meant when relatives or senior managers called and asked to speak with the ward sisters about a pat</w:t>
      </w:r>
      <w:r w:rsidR="0078026D" w:rsidRPr="005945CA">
        <w:rPr>
          <w:rFonts w:ascii="Arial" w:hAnsi="Arial" w:cs="Arial"/>
          <w:color w:val="000000" w:themeColor="text1"/>
          <w:sz w:val="22"/>
        </w:rPr>
        <w:t>i</w:t>
      </w:r>
      <w:r w:rsidRPr="005945CA">
        <w:rPr>
          <w:rFonts w:ascii="Arial" w:hAnsi="Arial" w:cs="Arial"/>
          <w:color w:val="000000" w:themeColor="text1"/>
          <w:sz w:val="22"/>
        </w:rPr>
        <w:t xml:space="preserve">ent they would frequently know very little and have to search documentation or call on the nurse assigned to the patient on that specific </w:t>
      </w:r>
      <w:r w:rsidRPr="005945CA">
        <w:rPr>
          <w:rFonts w:ascii="Arial" w:hAnsi="Arial" w:cs="Arial"/>
          <w:color w:val="000000" w:themeColor="text1"/>
          <w:sz w:val="22"/>
        </w:rPr>
        <w:lastRenderedPageBreak/>
        <w:t>shift.</w:t>
      </w:r>
      <w:r w:rsidR="00860C0E" w:rsidRPr="005945CA">
        <w:rPr>
          <w:rFonts w:ascii="Arial" w:hAnsi="Arial" w:cs="Arial"/>
          <w:color w:val="000000" w:themeColor="text1"/>
          <w:sz w:val="22"/>
        </w:rPr>
        <w:t xml:space="preserve"> The ward sisters described feeling constantly rushed and unable to spend time and detail on each patient in particular if they needed to engage with other care providers outside of their ward about a patient</w:t>
      </w:r>
      <w:r w:rsidR="00F8310A" w:rsidRPr="005945CA">
        <w:rPr>
          <w:rFonts w:ascii="Arial" w:hAnsi="Arial" w:cs="Arial"/>
          <w:color w:val="000000" w:themeColor="text1"/>
          <w:sz w:val="22"/>
        </w:rPr>
        <w:t>’</w:t>
      </w:r>
      <w:r w:rsidR="00860C0E" w:rsidRPr="005945CA">
        <w:rPr>
          <w:rFonts w:ascii="Arial" w:hAnsi="Arial" w:cs="Arial"/>
          <w:color w:val="000000" w:themeColor="text1"/>
          <w:sz w:val="22"/>
        </w:rPr>
        <w:t>s forward plan.</w:t>
      </w:r>
    </w:p>
    <w:p w:rsidR="008F02F6" w:rsidRPr="005945CA" w:rsidRDefault="0078026D" w:rsidP="002813CE">
      <w:pPr>
        <w:spacing w:line="360" w:lineRule="auto"/>
        <w:ind w:left="567"/>
        <w:rPr>
          <w:rFonts w:ascii="Arial" w:hAnsi="Arial" w:cs="Arial"/>
          <w:i/>
          <w:color w:val="000000" w:themeColor="text1"/>
          <w:sz w:val="22"/>
        </w:rPr>
      </w:pPr>
      <w:r w:rsidRPr="005945CA">
        <w:rPr>
          <w:rFonts w:ascii="Arial" w:hAnsi="Arial" w:cs="Arial"/>
          <w:i/>
          <w:color w:val="000000" w:themeColor="text1"/>
          <w:sz w:val="22"/>
        </w:rPr>
        <w:t>“</w:t>
      </w:r>
      <w:r w:rsidR="008F02F6" w:rsidRPr="005945CA">
        <w:rPr>
          <w:rFonts w:ascii="Arial" w:hAnsi="Arial" w:cs="Arial"/>
          <w:i/>
          <w:color w:val="000000" w:themeColor="text1"/>
          <w:sz w:val="22"/>
        </w:rPr>
        <w:t>Before we became supervisory it was really difficult to fit time in to talk to patients or their families, it had to be late after visiting usually when the ward was quieter but you were always worried about leaving the ward and not having very much time.</w:t>
      </w:r>
      <w:r w:rsidRPr="005945CA">
        <w:rPr>
          <w:rFonts w:ascii="Arial" w:hAnsi="Arial" w:cs="Arial"/>
          <w:i/>
          <w:color w:val="000000" w:themeColor="text1"/>
          <w:sz w:val="22"/>
        </w:rPr>
        <w:t>”</w:t>
      </w:r>
      <w:r w:rsidR="008F02F6" w:rsidRPr="005945CA">
        <w:rPr>
          <w:rFonts w:ascii="Arial" w:hAnsi="Arial" w:cs="Arial"/>
          <w:i/>
          <w:color w:val="000000" w:themeColor="text1"/>
          <w:sz w:val="22"/>
        </w:rPr>
        <w:t xml:space="preserve"> </w:t>
      </w:r>
    </w:p>
    <w:p w:rsidR="008F02F6" w:rsidRPr="005945CA" w:rsidRDefault="008F02F6" w:rsidP="002813CE">
      <w:pPr>
        <w:spacing w:line="360" w:lineRule="auto"/>
        <w:ind w:left="7200" w:firstLine="720"/>
        <w:jc w:val="right"/>
        <w:rPr>
          <w:rFonts w:ascii="Arial" w:hAnsi="Arial" w:cs="Arial"/>
          <w:color w:val="000000" w:themeColor="text1"/>
          <w:sz w:val="22"/>
        </w:rPr>
      </w:pPr>
      <w:r w:rsidRPr="005945CA">
        <w:rPr>
          <w:rFonts w:ascii="Arial" w:hAnsi="Arial" w:cs="Arial"/>
          <w:color w:val="000000" w:themeColor="text1"/>
          <w:sz w:val="22"/>
        </w:rPr>
        <w:t>(Sister 4B)</w:t>
      </w:r>
    </w:p>
    <w:p w:rsidR="008F02F6" w:rsidRPr="005945CA" w:rsidRDefault="008F02F6" w:rsidP="008F02F6">
      <w:pPr>
        <w:spacing w:line="360" w:lineRule="auto"/>
        <w:ind w:left="7200" w:firstLine="720"/>
        <w:rPr>
          <w:rFonts w:ascii="Arial" w:hAnsi="Arial" w:cs="Arial"/>
          <w:color w:val="000000" w:themeColor="text1"/>
          <w:sz w:val="22"/>
        </w:rPr>
      </w:pPr>
    </w:p>
    <w:p w:rsidR="008F02F6" w:rsidRPr="005945CA" w:rsidRDefault="0078026D" w:rsidP="002813CE">
      <w:pPr>
        <w:spacing w:line="360" w:lineRule="auto"/>
        <w:ind w:left="567"/>
        <w:rPr>
          <w:rFonts w:ascii="Arial" w:hAnsi="Arial" w:cs="Arial"/>
          <w:i/>
          <w:color w:val="000000" w:themeColor="text1"/>
          <w:sz w:val="22"/>
        </w:rPr>
      </w:pPr>
      <w:r w:rsidRPr="005945CA">
        <w:rPr>
          <w:rFonts w:ascii="Arial" w:hAnsi="Arial" w:cs="Arial"/>
          <w:i/>
          <w:color w:val="000000" w:themeColor="text1"/>
          <w:sz w:val="22"/>
        </w:rPr>
        <w:t>“</w:t>
      </w:r>
      <w:r w:rsidR="008F02F6" w:rsidRPr="005945CA">
        <w:rPr>
          <w:rFonts w:ascii="Arial" w:hAnsi="Arial" w:cs="Arial"/>
          <w:i/>
          <w:color w:val="000000" w:themeColor="text1"/>
          <w:sz w:val="22"/>
        </w:rPr>
        <w:t>It is embarrassing when someone calls and asks about Mrs Smith and you’re the w</w:t>
      </w:r>
      <w:r w:rsidRPr="005945CA">
        <w:rPr>
          <w:rFonts w:ascii="Arial" w:hAnsi="Arial" w:cs="Arial"/>
          <w:i/>
          <w:color w:val="000000" w:themeColor="text1"/>
          <w:sz w:val="22"/>
        </w:rPr>
        <w:t>ard sister and you have to say ‘I’</w:t>
      </w:r>
      <w:r w:rsidR="008F02F6" w:rsidRPr="005945CA">
        <w:rPr>
          <w:rFonts w:ascii="Arial" w:hAnsi="Arial" w:cs="Arial"/>
          <w:i/>
          <w:color w:val="000000" w:themeColor="text1"/>
          <w:sz w:val="22"/>
        </w:rPr>
        <w:t>ll find out and call you back</w:t>
      </w:r>
      <w:r w:rsidRPr="005945CA">
        <w:rPr>
          <w:rFonts w:ascii="Arial" w:hAnsi="Arial" w:cs="Arial"/>
          <w:i/>
          <w:color w:val="000000" w:themeColor="text1"/>
          <w:sz w:val="22"/>
        </w:rPr>
        <w:t>’</w:t>
      </w:r>
      <w:r w:rsidR="008F02F6" w:rsidRPr="005945CA">
        <w:rPr>
          <w:rFonts w:ascii="Arial" w:hAnsi="Arial" w:cs="Arial"/>
          <w:i/>
          <w:color w:val="000000" w:themeColor="text1"/>
          <w:sz w:val="22"/>
        </w:rPr>
        <w:t>, or sometimes there is a man</w:t>
      </w:r>
      <w:r w:rsidRPr="005945CA">
        <w:rPr>
          <w:rFonts w:ascii="Arial" w:hAnsi="Arial" w:cs="Arial"/>
          <w:i/>
          <w:color w:val="000000" w:themeColor="text1"/>
          <w:sz w:val="22"/>
        </w:rPr>
        <w:t>a</w:t>
      </w:r>
      <w:r w:rsidR="008F02F6" w:rsidRPr="005945CA">
        <w:rPr>
          <w:rFonts w:ascii="Arial" w:hAnsi="Arial" w:cs="Arial"/>
          <w:i/>
          <w:color w:val="000000" w:themeColor="text1"/>
          <w:sz w:val="22"/>
        </w:rPr>
        <w:t xml:space="preserve">ger wanting to know a very specific question if it is a concern that has been raised for example, </w:t>
      </w:r>
      <w:r w:rsidRPr="005945CA">
        <w:rPr>
          <w:rFonts w:ascii="Arial" w:hAnsi="Arial" w:cs="Arial"/>
          <w:i/>
          <w:color w:val="000000" w:themeColor="text1"/>
          <w:sz w:val="22"/>
        </w:rPr>
        <w:t>it’s</w:t>
      </w:r>
      <w:r w:rsidR="008F02F6" w:rsidRPr="005945CA">
        <w:rPr>
          <w:rFonts w:ascii="Arial" w:hAnsi="Arial" w:cs="Arial"/>
          <w:i/>
          <w:color w:val="000000" w:themeColor="text1"/>
          <w:sz w:val="22"/>
        </w:rPr>
        <w:t xml:space="preserve"> impossible to know all the patients.</w:t>
      </w:r>
      <w:r w:rsidRPr="005945CA">
        <w:rPr>
          <w:rFonts w:ascii="Arial" w:hAnsi="Arial" w:cs="Arial"/>
          <w:i/>
          <w:color w:val="000000" w:themeColor="text1"/>
          <w:sz w:val="22"/>
        </w:rPr>
        <w:t>”</w:t>
      </w:r>
    </w:p>
    <w:p w:rsidR="008F02F6" w:rsidRPr="005945CA" w:rsidRDefault="008F02F6" w:rsidP="002813CE">
      <w:pPr>
        <w:spacing w:line="360" w:lineRule="auto"/>
        <w:ind w:left="7200" w:firstLine="720"/>
        <w:jc w:val="right"/>
        <w:rPr>
          <w:rFonts w:ascii="Arial" w:hAnsi="Arial" w:cs="Arial"/>
          <w:color w:val="000000" w:themeColor="text1"/>
          <w:sz w:val="22"/>
        </w:rPr>
      </w:pPr>
      <w:r w:rsidRPr="005945CA">
        <w:rPr>
          <w:rFonts w:ascii="Arial" w:hAnsi="Arial" w:cs="Arial"/>
          <w:color w:val="000000" w:themeColor="text1"/>
          <w:sz w:val="22"/>
        </w:rPr>
        <w:t>(Sister 2B)</w:t>
      </w:r>
    </w:p>
    <w:p w:rsidR="008F02F6" w:rsidRPr="005945CA" w:rsidRDefault="008F02F6" w:rsidP="008F02F6">
      <w:pPr>
        <w:spacing w:line="360" w:lineRule="auto"/>
        <w:rPr>
          <w:rFonts w:ascii="Arial" w:hAnsi="Arial" w:cs="Arial"/>
          <w:color w:val="000000" w:themeColor="text1"/>
          <w:sz w:val="22"/>
        </w:rPr>
      </w:pPr>
    </w:p>
    <w:p w:rsidR="008F02F6" w:rsidRPr="005945CA" w:rsidRDefault="0078026D" w:rsidP="002813CE">
      <w:pPr>
        <w:spacing w:line="360" w:lineRule="auto"/>
        <w:ind w:left="567"/>
        <w:rPr>
          <w:rFonts w:ascii="Arial" w:hAnsi="Arial" w:cs="Arial"/>
          <w:color w:val="000000" w:themeColor="text1"/>
          <w:sz w:val="22"/>
        </w:rPr>
      </w:pPr>
      <w:r w:rsidRPr="005945CA">
        <w:rPr>
          <w:rFonts w:ascii="Arial" w:hAnsi="Arial" w:cs="Arial"/>
          <w:i/>
          <w:color w:val="000000" w:themeColor="text1"/>
          <w:sz w:val="22"/>
        </w:rPr>
        <w:t>“</w:t>
      </w:r>
      <w:r w:rsidR="008F02F6" w:rsidRPr="005945CA">
        <w:rPr>
          <w:rFonts w:ascii="Arial" w:hAnsi="Arial" w:cs="Arial"/>
          <w:i/>
          <w:color w:val="000000" w:themeColor="text1"/>
          <w:sz w:val="22"/>
        </w:rPr>
        <w:t>Sometimes when a complaint comes through you wish the family had spoken to you at the time, but you can see why they wouldn’t have done so, as you would always be rushing around or not easily available</w:t>
      </w:r>
      <w:r w:rsidR="008F02F6" w:rsidRPr="005945CA">
        <w:rPr>
          <w:rFonts w:ascii="Arial" w:hAnsi="Arial" w:cs="Arial"/>
          <w:color w:val="000000" w:themeColor="text1"/>
          <w:sz w:val="22"/>
        </w:rPr>
        <w:t>.</w:t>
      </w:r>
      <w:r w:rsidRPr="005945CA">
        <w:rPr>
          <w:rFonts w:ascii="Arial" w:hAnsi="Arial" w:cs="Arial"/>
          <w:color w:val="000000" w:themeColor="text1"/>
          <w:sz w:val="22"/>
        </w:rPr>
        <w:t>”</w:t>
      </w:r>
    </w:p>
    <w:p w:rsidR="008F02F6" w:rsidRPr="005945CA" w:rsidRDefault="00FB6584" w:rsidP="002813CE">
      <w:pPr>
        <w:spacing w:line="360" w:lineRule="auto"/>
        <w:ind w:left="7200" w:firstLine="720"/>
        <w:jc w:val="right"/>
        <w:rPr>
          <w:rFonts w:ascii="Arial" w:hAnsi="Arial" w:cs="Arial"/>
          <w:color w:val="000000" w:themeColor="text1"/>
          <w:sz w:val="22"/>
        </w:rPr>
      </w:pPr>
      <w:r w:rsidRPr="005945CA">
        <w:rPr>
          <w:rFonts w:ascii="Arial" w:hAnsi="Arial" w:cs="Arial"/>
          <w:color w:val="000000" w:themeColor="text1"/>
          <w:sz w:val="22"/>
        </w:rPr>
        <w:t>(Sister 3</w:t>
      </w:r>
      <w:r w:rsidR="008F02F6" w:rsidRPr="005945CA">
        <w:rPr>
          <w:rFonts w:ascii="Arial" w:hAnsi="Arial" w:cs="Arial"/>
          <w:color w:val="000000" w:themeColor="text1"/>
          <w:sz w:val="22"/>
        </w:rPr>
        <w:t>B)</w:t>
      </w:r>
    </w:p>
    <w:p w:rsidR="008F02F6" w:rsidRPr="005945CA" w:rsidRDefault="008F02F6" w:rsidP="00860C0E">
      <w:pPr>
        <w:spacing w:line="360" w:lineRule="auto"/>
        <w:rPr>
          <w:rFonts w:ascii="Arial" w:hAnsi="Arial" w:cs="Arial"/>
          <w:color w:val="000000" w:themeColor="text1"/>
          <w:sz w:val="22"/>
        </w:rPr>
      </w:pPr>
    </w:p>
    <w:p w:rsidR="008F02F6" w:rsidRPr="005945CA" w:rsidRDefault="008F02F6" w:rsidP="008F02F6">
      <w:pPr>
        <w:spacing w:line="360" w:lineRule="auto"/>
        <w:rPr>
          <w:rFonts w:ascii="Arial" w:hAnsi="Arial" w:cs="Arial"/>
          <w:color w:val="000000" w:themeColor="text1"/>
          <w:sz w:val="22"/>
        </w:rPr>
      </w:pPr>
      <w:r w:rsidRPr="005945CA">
        <w:rPr>
          <w:rFonts w:ascii="Arial" w:hAnsi="Arial" w:cs="Arial"/>
          <w:color w:val="000000" w:themeColor="text1"/>
          <w:sz w:val="22"/>
        </w:rPr>
        <w:t xml:space="preserve">In the </w:t>
      </w:r>
      <w:r w:rsidR="0033329A" w:rsidRPr="005945CA">
        <w:rPr>
          <w:rFonts w:ascii="Arial" w:hAnsi="Arial" w:cs="Arial"/>
          <w:color w:val="000000" w:themeColor="text1"/>
          <w:sz w:val="22"/>
        </w:rPr>
        <w:t xml:space="preserve">post-supervisory </w:t>
      </w:r>
      <w:r w:rsidRPr="005945CA">
        <w:rPr>
          <w:rFonts w:ascii="Arial" w:hAnsi="Arial" w:cs="Arial"/>
          <w:color w:val="000000" w:themeColor="text1"/>
          <w:sz w:val="22"/>
        </w:rPr>
        <w:t>interviews, all of the ward sisters described a change in the way they worked with patients and families. When able to work in a supervisory capacity the ward sisters described restructuring their days to ensure patients</w:t>
      </w:r>
      <w:r w:rsidR="002813CE" w:rsidRPr="005945CA">
        <w:rPr>
          <w:rFonts w:ascii="Arial" w:hAnsi="Arial" w:cs="Arial"/>
          <w:color w:val="000000" w:themeColor="text1"/>
          <w:sz w:val="22"/>
        </w:rPr>
        <w:t>’</w:t>
      </w:r>
      <w:r w:rsidRPr="005945CA">
        <w:rPr>
          <w:rFonts w:ascii="Arial" w:hAnsi="Arial" w:cs="Arial"/>
          <w:color w:val="000000" w:themeColor="text1"/>
          <w:sz w:val="22"/>
        </w:rPr>
        <w:t xml:space="preserve"> and f</w:t>
      </w:r>
      <w:r w:rsidR="0078026D" w:rsidRPr="005945CA">
        <w:rPr>
          <w:rFonts w:ascii="Arial" w:hAnsi="Arial" w:cs="Arial"/>
          <w:color w:val="000000" w:themeColor="text1"/>
          <w:sz w:val="22"/>
        </w:rPr>
        <w:t>amily</w:t>
      </w:r>
      <w:r w:rsidR="002813CE" w:rsidRPr="005945CA">
        <w:rPr>
          <w:rFonts w:ascii="Arial" w:hAnsi="Arial" w:cs="Arial"/>
          <w:color w:val="000000" w:themeColor="text1"/>
          <w:sz w:val="22"/>
        </w:rPr>
        <w:t>’s</w:t>
      </w:r>
      <w:r w:rsidR="0078026D" w:rsidRPr="005945CA">
        <w:rPr>
          <w:rFonts w:ascii="Arial" w:hAnsi="Arial" w:cs="Arial"/>
          <w:color w:val="000000" w:themeColor="text1"/>
          <w:sz w:val="22"/>
        </w:rPr>
        <w:t xml:space="preserve"> discussions were central.</w:t>
      </w:r>
    </w:p>
    <w:p w:rsidR="0078026D" w:rsidRPr="005945CA" w:rsidRDefault="0078026D" w:rsidP="008F02F6">
      <w:pPr>
        <w:spacing w:line="360" w:lineRule="auto"/>
        <w:rPr>
          <w:rFonts w:ascii="Arial" w:hAnsi="Arial" w:cs="Arial"/>
          <w:color w:val="000000" w:themeColor="text1"/>
          <w:sz w:val="22"/>
        </w:rPr>
      </w:pPr>
    </w:p>
    <w:p w:rsidR="008F02F6" w:rsidRPr="005945CA" w:rsidRDefault="0078026D" w:rsidP="002813CE">
      <w:pPr>
        <w:spacing w:line="360" w:lineRule="auto"/>
        <w:ind w:left="567"/>
        <w:rPr>
          <w:rFonts w:ascii="Arial" w:hAnsi="Arial" w:cs="Arial"/>
          <w:i/>
          <w:color w:val="000000" w:themeColor="text1"/>
          <w:sz w:val="22"/>
        </w:rPr>
      </w:pPr>
      <w:r w:rsidRPr="005945CA">
        <w:rPr>
          <w:rFonts w:ascii="Arial" w:hAnsi="Arial" w:cs="Arial"/>
          <w:i/>
          <w:color w:val="000000" w:themeColor="text1"/>
          <w:sz w:val="22"/>
        </w:rPr>
        <w:t>“</w:t>
      </w:r>
      <w:r w:rsidR="008F02F6" w:rsidRPr="005945CA">
        <w:rPr>
          <w:rFonts w:ascii="Arial" w:hAnsi="Arial" w:cs="Arial"/>
          <w:i/>
          <w:color w:val="000000" w:themeColor="text1"/>
          <w:sz w:val="22"/>
        </w:rPr>
        <w:t>Before we went supervisory I think I said I would be here until 10 or 11pm most nights trying to get through e</w:t>
      </w:r>
      <w:r w:rsidRPr="005945CA">
        <w:rPr>
          <w:rFonts w:ascii="Arial" w:hAnsi="Arial" w:cs="Arial"/>
          <w:i/>
          <w:color w:val="000000" w:themeColor="text1"/>
          <w:sz w:val="22"/>
        </w:rPr>
        <w:t>-</w:t>
      </w:r>
      <w:r w:rsidR="008F02F6" w:rsidRPr="005945CA">
        <w:rPr>
          <w:rFonts w:ascii="Arial" w:hAnsi="Arial" w:cs="Arial"/>
          <w:i/>
          <w:color w:val="000000" w:themeColor="text1"/>
          <w:sz w:val="22"/>
        </w:rPr>
        <w:t>mails</w:t>
      </w:r>
      <w:r w:rsidRPr="005945CA">
        <w:rPr>
          <w:rFonts w:ascii="Arial" w:hAnsi="Arial" w:cs="Arial"/>
          <w:i/>
          <w:color w:val="000000" w:themeColor="text1"/>
          <w:sz w:val="22"/>
        </w:rPr>
        <w:t>,</w:t>
      </w:r>
      <w:r w:rsidR="008F02F6" w:rsidRPr="005945CA">
        <w:rPr>
          <w:rFonts w:ascii="Arial" w:hAnsi="Arial" w:cs="Arial"/>
          <w:i/>
          <w:color w:val="000000" w:themeColor="text1"/>
          <w:sz w:val="22"/>
        </w:rPr>
        <w:t xml:space="preserve"> attend to any problems, pick up any concerns from patients and families </w:t>
      </w:r>
      <w:r w:rsidRPr="005945CA">
        <w:rPr>
          <w:rFonts w:ascii="Arial" w:hAnsi="Arial" w:cs="Arial"/>
          <w:i/>
          <w:color w:val="000000" w:themeColor="text1"/>
          <w:sz w:val="22"/>
        </w:rPr>
        <w:t>- that kind of thing.</w:t>
      </w:r>
      <w:r w:rsidR="008F02F6" w:rsidRPr="005945CA">
        <w:rPr>
          <w:rFonts w:ascii="Arial" w:hAnsi="Arial" w:cs="Arial"/>
          <w:i/>
          <w:color w:val="000000" w:themeColor="text1"/>
          <w:sz w:val="22"/>
        </w:rPr>
        <w:t xml:space="preserve"> </w:t>
      </w:r>
      <w:r w:rsidRPr="005945CA">
        <w:rPr>
          <w:rFonts w:ascii="Arial" w:hAnsi="Arial" w:cs="Arial"/>
          <w:i/>
          <w:color w:val="000000" w:themeColor="text1"/>
          <w:sz w:val="22"/>
        </w:rPr>
        <w:t>It’s</w:t>
      </w:r>
      <w:r w:rsidR="008F02F6" w:rsidRPr="005945CA">
        <w:rPr>
          <w:rFonts w:ascii="Arial" w:hAnsi="Arial" w:cs="Arial"/>
          <w:i/>
          <w:color w:val="000000" w:themeColor="text1"/>
          <w:sz w:val="22"/>
        </w:rPr>
        <w:t xml:space="preserve"> mu</w:t>
      </w:r>
      <w:r w:rsidRPr="005945CA">
        <w:rPr>
          <w:rFonts w:ascii="Arial" w:hAnsi="Arial" w:cs="Arial"/>
          <w:i/>
          <w:color w:val="000000" w:themeColor="text1"/>
          <w:sz w:val="22"/>
        </w:rPr>
        <w:t>ch better now, tenfold.</w:t>
      </w:r>
      <w:r w:rsidR="008F02F6" w:rsidRPr="005945CA">
        <w:rPr>
          <w:rFonts w:ascii="Arial" w:hAnsi="Arial" w:cs="Arial"/>
          <w:i/>
          <w:color w:val="000000" w:themeColor="text1"/>
          <w:sz w:val="22"/>
        </w:rPr>
        <w:t xml:space="preserve"> I do still have to s</w:t>
      </w:r>
      <w:r w:rsidRPr="005945CA">
        <w:rPr>
          <w:rFonts w:ascii="Arial" w:hAnsi="Arial" w:cs="Arial"/>
          <w:i/>
          <w:color w:val="000000" w:themeColor="text1"/>
          <w:sz w:val="22"/>
        </w:rPr>
        <w:t>t</w:t>
      </w:r>
      <w:r w:rsidR="008F02F6" w:rsidRPr="005945CA">
        <w:rPr>
          <w:rFonts w:ascii="Arial" w:hAnsi="Arial" w:cs="Arial"/>
          <w:i/>
          <w:color w:val="000000" w:themeColor="text1"/>
          <w:sz w:val="22"/>
        </w:rPr>
        <w:t xml:space="preserve">ay late some days but nothing like it was. I try and come in a little bit earlier now and then set out my day and </w:t>
      </w:r>
      <w:r w:rsidRPr="005945CA">
        <w:rPr>
          <w:rFonts w:ascii="Arial" w:hAnsi="Arial" w:cs="Arial"/>
          <w:i/>
          <w:color w:val="000000" w:themeColor="text1"/>
          <w:sz w:val="22"/>
        </w:rPr>
        <w:t>it’s</w:t>
      </w:r>
      <w:r w:rsidR="008F02F6" w:rsidRPr="005945CA">
        <w:rPr>
          <w:rFonts w:ascii="Arial" w:hAnsi="Arial" w:cs="Arial"/>
          <w:i/>
          <w:color w:val="000000" w:themeColor="text1"/>
          <w:sz w:val="22"/>
        </w:rPr>
        <w:t xml:space="preserve"> much better. Everybody’s work life balance is a bit better on the ward and I feel more structured with the patients.</w:t>
      </w:r>
      <w:r w:rsidRPr="005945CA">
        <w:rPr>
          <w:rFonts w:ascii="Arial" w:hAnsi="Arial" w:cs="Arial"/>
          <w:i/>
          <w:color w:val="000000" w:themeColor="text1"/>
          <w:sz w:val="22"/>
        </w:rPr>
        <w:t>”</w:t>
      </w:r>
      <w:r w:rsidR="008F02F6" w:rsidRPr="005945CA">
        <w:rPr>
          <w:rFonts w:ascii="Arial" w:hAnsi="Arial" w:cs="Arial"/>
          <w:i/>
          <w:color w:val="000000" w:themeColor="text1"/>
          <w:sz w:val="22"/>
        </w:rPr>
        <w:t xml:space="preserve"> </w:t>
      </w:r>
    </w:p>
    <w:p w:rsidR="008F02F6" w:rsidRPr="005945CA" w:rsidRDefault="008F02F6" w:rsidP="002813CE">
      <w:pPr>
        <w:spacing w:line="360" w:lineRule="auto"/>
        <w:ind w:left="7200" w:firstLine="720"/>
        <w:jc w:val="right"/>
        <w:rPr>
          <w:rFonts w:ascii="Arial" w:hAnsi="Arial" w:cs="Arial"/>
          <w:color w:val="000000" w:themeColor="text1"/>
          <w:sz w:val="22"/>
        </w:rPr>
      </w:pPr>
      <w:r w:rsidRPr="005945CA">
        <w:rPr>
          <w:rFonts w:ascii="Arial" w:hAnsi="Arial" w:cs="Arial"/>
          <w:color w:val="000000" w:themeColor="text1"/>
          <w:sz w:val="22"/>
        </w:rPr>
        <w:t>(Sister 4A)</w:t>
      </w:r>
    </w:p>
    <w:p w:rsidR="008F02F6" w:rsidRPr="005945CA" w:rsidRDefault="008F02F6" w:rsidP="008F02F6">
      <w:pPr>
        <w:spacing w:line="360" w:lineRule="auto"/>
        <w:ind w:left="7200" w:firstLine="720"/>
        <w:rPr>
          <w:rFonts w:ascii="Arial" w:hAnsi="Arial" w:cs="Arial"/>
          <w:color w:val="000000" w:themeColor="text1"/>
          <w:sz w:val="22"/>
        </w:rPr>
      </w:pPr>
    </w:p>
    <w:p w:rsidR="008F02F6" w:rsidRPr="005945CA" w:rsidRDefault="0078026D" w:rsidP="002813CE">
      <w:pPr>
        <w:spacing w:line="360" w:lineRule="auto"/>
        <w:ind w:left="567"/>
        <w:rPr>
          <w:rFonts w:ascii="Arial" w:hAnsi="Arial" w:cs="Arial"/>
          <w:i/>
          <w:color w:val="000000" w:themeColor="text1"/>
          <w:sz w:val="22"/>
        </w:rPr>
      </w:pPr>
      <w:r w:rsidRPr="005945CA">
        <w:rPr>
          <w:rFonts w:ascii="Arial" w:hAnsi="Arial" w:cs="Arial"/>
          <w:i/>
          <w:color w:val="000000" w:themeColor="text1"/>
          <w:sz w:val="22"/>
        </w:rPr>
        <w:t>“</w:t>
      </w:r>
      <w:r w:rsidR="008F02F6" w:rsidRPr="005945CA">
        <w:rPr>
          <w:rFonts w:ascii="Arial" w:hAnsi="Arial" w:cs="Arial"/>
          <w:i/>
          <w:color w:val="000000" w:themeColor="text1"/>
          <w:sz w:val="22"/>
        </w:rPr>
        <w:t>I plan my days now when I know I a</w:t>
      </w:r>
      <w:r w:rsidRPr="005945CA">
        <w:rPr>
          <w:rFonts w:ascii="Arial" w:hAnsi="Arial" w:cs="Arial"/>
          <w:i/>
          <w:color w:val="000000" w:themeColor="text1"/>
          <w:sz w:val="22"/>
        </w:rPr>
        <w:t>m supervisory. I have a balance.</w:t>
      </w:r>
      <w:r w:rsidR="008F02F6" w:rsidRPr="005945CA">
        <w:rPr>
          <w:rFonts w:ascii="Arial" w:hAnsi="Arial" w:cs="Arial"/>
          <w:i/>
          <w:color w:val="000000" w:themeColor="text1"/>
          <w:sz w:val="22"/>
        </w:rPr>
        <w:t xml:space="preserve"> I fit in the ward rounds and any key meetings about patients with staff or families. I plan time to catch up on incidents and paperwork and I make sure I have time on the ward talking to staff and </w:t>
      </w:r>
      <w:r w:rsidR="008F02F6" w:rsidRPr="005945CA">
        <w:rPr>
          <w:rFonts w:ascii="Arial" w:hAnsi="Arial" w:cs="Arial"/>
          <w:i/>
          <w:color w:val="000000" w:themeColor="text1"/>
          <w:sz w:val="22"/>
        </w:rPr>
        <w:lastRenderedPageBreak/>
        <w:t>helping them, talking to all the patients on my ward,</w:t>
      </w:r>
      <w:r w:rsidRPr="005945CA">
        <w:rPr>
          <w:rFonts w:ascii="Arial" w:hAnsi="Arial" w:cs="Arial"/>
          <w:i/>
          <w:color w:val="000000" w:themeColor="text1"/>
          <w:sz w:val="22"/>
        </w:rPr>
        <w:t xml:space="preserve"> doing some teaching. The staff really like it.</w:t>
      </w:r>
      <w:r w:rsidR="008F02F6" w:rsidRPr="005945CA">
        <w:rPr>
          <w:rFonts w:ascii="Arial" w:hAnsi="Arial" w:cs="Arial"/>
          <w:i/>
          <w:color w:val="000000" w:themeColor="text1"/>
          <w:sz w:val="22"/>
        </w:rPr>
        <w:t xml:space="preserve"> I tell them what I will be doing and when I am about etc</w:t>
      </w:r>
      <w:r w:rsidRPr="005945CA">
        <w:rPr>
          <w:rFonts w:ascii="Arial" w:hAnsi="Arial" w:cs="Arial"/>
          <w:i/>
          <w:color w:val="000000" w:themeColor="text1"/>
          <w:sz w:val="22"/>
        </w:rPr>
        <w:t>.”</w:t>
      </w:r>
      <w:r w:rsidR="008F02F6" w:rsidRPr="005945CA">
        <w:rPr>
          <w:rFonts w:ascii="Arial" w:hAnsi="Arial" w:cs="Arial"/>
          <w:i/>
          <w:color w:val="000000" w:themeColor="text1"/>
          <w:sz w:val="22"/>
        </w:rPr>
        <w:t xml:space="preserve"> </w:t>
      </w:r>
    </w:p>
    <w:p w:rsidR="008F02F6" w:rsidRPr="005945CA" w:rsidRDefault="008F02F6" w:rsidP="002813CE">
      <w:pPr>
        <w:spacing w:line="360" w:lineRule="auto"/>
        <w:ind w:left="567"/>
        <w:jc w:val="right"/>
        <w:rPr>
          <w:rFonts w:ascii="Arial" w:hAnsi="Arial" w:cs="Arial"/>
          <w:color w:val="000000" w:themeColor="text1"/>
          <w:sz w:val="22"/>
        </w:rPr>
      </w:pPr>
      <w:r w:rsidRPr="005945CA">
        <w:rPr>
          <w:rFonts w:ascii="Arial" w:hAnsi="Arial" w:cs="Arial"/>
          <w:color w:val="000000" w:themeColor="text1"/>
          <w:sz w:val="22"/>
        </w:rPr>
        <w:t>(Sister 3A)</w:t>
      </w:r>
    </w:p>
    <w:p w:rsidR="008F02F6" w:rsidRPr="005945CA" w:rsidRDefault="008F02F6" w:rsidP="002813CE">
      <w:pPr>
        <w:spacing w:line="360" w:lineRule="auto"/>
        <w:ind w:left="567"/>
        <w:rPr>
          <w:rFonts w:ascii="Arial" w:hAnsi="Arial" w:cs="Arial"/>
          <w:color w:val="000000" w:themeColor="text1"/>
          <w:sz w:val="22"/>
        </w:rPr>
      </w:pPr>
    </w:p>
    <w:p w:rsidR="008F02F6" w:rsidRPr="005945CA" w:rsidRDefault="0078026D" w:rsidP="002813CE">
      <w:pPr>
        <w:spacing w:line="360" w:lineRule="auto"/>
        <w:ind w:left="567"/>
        <w:rPr>
          <w:rFonts w:ascii="Arial" w:hAnsi="Arial" w:cs="Arial"/>
          <w:i/>
          <w:color w:val="000000" w:themeColor="text1"/>
          <w:sz w:val="22"/>
        </w:rPr>
      </w:pPr>
      <w:r w:rsidRPr="005945CA">
        <w:rPr>
          <w:rFonts w:ascii="Arial" w:hAnsi="Arial" w:cs="Arial"/>
          <w:i/>
          <w:color w:val="000000" w:themeColor="text1"/>
          <w:sz w:val="22"/>
        </w:rPr>
        <w:t>“</w:t>
      </w:r>
      <w:r w:rsidR="008F02F6" w:rsidRPr="005945CA">
        <w:rPr>
          <w:rFonts w:ascii="Arial" w:hAnsi="Arial" w:cs="Arial"/>
          <w:i/>
          <w:color w:val="000000" w:themeColor="text1"/>
          <w:sz w:val="22"/>
        </w:rPr>
        <w:t>My patients like me coming around and chatting</w:t>
      </w:r>
      <w:r w:rsidRPr="005945CA">
        <w:rPr>
          <w:rFonts w:ascii="Arial" w:hAnsi="Arial" w:cs="Arial"/>
          <w:i/>
          <w:color w:val="000000" w:themeColor="text1"/>
          <w:sz w:val="22"/>
        </w:rPr>
        <w:t>.</w:t>
      </w:r>
      <w:r w:rsidR="008F02F6" w:rsidRPr="005945CA">
        <w:rPr>
          <w:rFonts w:ascii="Arial" w:hAnsi="Arial" w:cs="Arial"/>
          <w:i/>
          <w:color w:val="000000" w:themeColor="text1"/>
          <w:sz w:val="22"/>
        </w:rPr>
        <w:t xml:space="preserve"> </w:t>
      </w:r>
      <w:r w:rsidRPr="005945CA">
        <w:rPr>
          <w:rFonts w:ascii="Arial" w:hAnsi="Arial" w:cs="Arial"/>
          <w:i/>
          <w:color w:val="000000" w:themeColor="text1"/>
          <w:sz w:val="22"/>
        </w:rPr>
        <w:t>T</w:t>
      </w:r>
      <w:r w:rsidR="008F02F6" w:rsidRPr="005945CA">
        <w:rPr>
          <w:rFonts w:ascii="Arial" w:hAnsi="Arial" w:cs="Arial"/>
          <w:i/>
          <w:color w:val="000000" w:themeColor="text1"/>
          <w:sz w:val="22"/>
        </w:rPr>
        <w:t>he nurses were a bit unsure at first like I was checking up on them but</w:t>
      </w:r>
      <w:r w:rsidRPr="005945CA">
        <w:rPr>
          <w:rFonts w:ascii="Arial" w:hAnsi="Arial" w:cs="Arial"/>
          <w:i/>
          <w:color w:val="000000" w:themeColor="text1"/>
          <w:sz w:val="22"/>
        </w:rPr>
        <w:t xml:space="preserve"> they are more used to it now. T</w:t>
      </w:r>
      <w:r w:rsidR="008F02F6" w:rsidRPr="005945CA">
        <w:rPr>
          <w:rFonts w:ascii="Arial" w:hAnsi="Arial" w:cs="Arial"/>
          <w:i/>
          <w:color w:val="000000" w:themeColor="text1"/>
          <w:sz w:val="22"/>
        </w:rPr>
        <w:t>he patients make a joke, ‘here com</w:t>
      </w:r>
      <w:r w:rsidRPr="005945CA">
        <w:rPr>
          <w:rFonts w:ascii="Arial" w:hAnsi="Arial" w:cs="Arial"/>
          <w:i/>
          <w:color w:val="000000" w:themeColor="text1"/>
          <w:sz w:val="22"/>
        </w:rPr>
        <w:t>es the boss’ that kind of thing.</w:t>
      </w:r>
      <w:r w:rsidR="008F02F6" w:rsidRPr="005945CA">
        <w:rPr>
          <w:rFonts w:ascii="Arial" w:hAnsi="Arial" w:cs="Arial"/>
          <w:i/>
          <w:color w:val="000000" w:themeColor="text1"/>
          <w:sz w:val="22"/>
        </w:rPr>
        <w:t xml:space="preserve"> I think they feel more confident in us as a team.</w:t>
      </w:r>
      <w:r w:rsidRPr="005945CA">
        <w:rPr>
          <w:rFonts w:ascii="Arial" w:hAnsi="Arial" w:cs="Arial"/>
          <w:i/>
          <w:color w:val="000000" w:themeColor="text1"/>
          <w:sz w:val="22"/>
        </w:rPr>
        <w:t>”</w:t>
      </w:r>
      <w:r w:rsidR="008F02F6" w:rsidRPr="005945CA">
        <w:rPr>
          <w:rFonts w:ascii="Arial" w:hAnsi="Arial" w:cs="Arial"/>
          <w:i/>
          <w:color w:val="000000" w:themeColor="text1"/>
          <w:sz w:val="22"/>
        </w:rPr>
        <w:t xml:space="preserve"> </w:t>
      </w:r>
    </w:p>
    <w:p w:rsidR="008F02F6" w:rsidRPr="005945CA" w:rsidRDefault="008F02F6" w:rsidP="002813CE">
      <w:pPr>
        <w:spacing w:line="360" w:lineRule="auto"/>
        <w:ind w:left="567"/>
        <w:jc w:val="right"/>
        <w:rPr>
          <w:rFonts w:ascii="Arial" w:hAnsi="Arial" w:cs="Arial"/>
          <w:color w:val="000000" w:themeColor="text1"/>
          <w:sz w:val="22"/>
        </w:rPr>
      </w:pPr>
      <w:r w:rsidRPr="005945CA">
        <w:rPr>
          <w:rFonts w:ascii="Arial" w:hAnsi="Arial" w:cs="Arial"/>
          <w:color w:val="000000" w:themeColor="text1"/>
          <w:sz w:val="22"/>
        </w:rPr>
        <w:t>(Sister 4A)</w:t>
      </w:r>
    </w:p>
    <w:p w:rsidR="008F02F6" w:rsidRPr="005945CA" w:rsidRDefault="008F02F6" w:rsidP="008F02F6">
      <w:pPr>
        <w:spacing w:line="360" w:lineRule="auto"/>
        <w:ind w:left="7920"/>
        <w:rPr>
          <w:rFonts w:ascii="Arial" w:hAnsi="Arial" w:cs="Arial"/>
          <w:color w:val="000000" w:themeColor="text1"/>
          <w:sz w:val="22"/>
        </w:rPr>
      </w:pPr>
    </w:p>
    <w:p w:rsidR="008F02F6" w:rsidRPr="005945CA" w:rsidRDefault="008F02F6" w:rsidP="008F02F6">
      <w:pPr>
        <w:spacing w:line="360" w:lineRule="auto"/>
        <w:rPr>
          <w:rFonts w:ascii="Arial" w:hAnsi="Arial" w:cs="Arial"/>
          <w:color w:val="000000" w:themeColor="text1"/>
          <w:sz w:val="22"/>
        </w:rPr>
      </w:pPr>
      <w:r w:rsidRPr="005945CA">
        <w:rPr>
          <w:rFonts w:ascii="Arial" w:hAnsi="Arial" w:cs="Arial"/>
          <w:color w:val="000000" w:themeColor="text1"/>
          <w:sz w:val="22"/>
        </w:rPr>
        <w:t>Two of the ward sisters felt this change had had a significant impact on complaints in the ward. Whilst this was</w:t>
      </w:r>
      <w:r w:rsidR="0078026D" w:rsidRPr="005945CA">
        <w:rPr>
          <w:rFonts w:ascii="Arial" w:hAnsi="Arial" w:cs="Arial"/>
          <w:color w:val="000000" w:themeColor="text1"/>
          <w:sz w:val="22"/>
        </w:rPr>
        <w:t xml:space="preserve"> </w:t>
      </w:r>
      <w:r w:rsidRPr="005945CA">
        <w:rPr>
          <w:rFonts w:ascii="Arial" w:hAnsi="Arial" w:cs="Arial"/>
          <w:color w:val="000000" w:themeColor="text1"/>
          <w:sz w:val="22"/>
        </w:rPr>
        <w:t>n</w:t>
      </w:r>
      <w:r w:rsidR="0078026D" w:rsidRPr="005945CA">
        <w:rPr>
          <w:rFonts w:ascii="Arial" w:hAnsi="Arial" w:cs="Arial"/>
          <w:color w:val="000000" w:themeColor="text1"/>
          <w:sz w:val="22"/>
        </w:rPr>
        <w:t>o</w:t>
      </w:r>
      <w:r w:rsidRPr="005945CA">
        <w:rPr>
          <w:rFonts w:ascii="Arial" w:hAnsi="Arial" w:cs="Arial"/>
          <w:color w:val="000000" w:themeColor="text1"/>
          <w:sz w:val="22"/>
        </w:rPr>
        <w:t>t supported in a significant change in nursing quality indicators over the time period, a greater understanding of which is provided in the discussion chapter, the ward sisters felt they had been able to addr</w:t>
      </w:r>
      <w:r w:rsidR="0078026D" w:rsidRPr="005945CA">
        <w:rPr>
          <w:rFonts w:ascii="Arial" w:hAnsi="Arial" w:cs="Arial"/>
          <w:color w:val="000000" w:themeColor="text1"/>
          <w:sz w:val="22"/>
        </w:rPr>
        <w:t xml:space="preserve">ess issues in a </w:t>
      </w:r>
      <w:r w:rsidR="00FB6584" w:rsidRPr="005945CA">
        <w:rPr>
          <w:rFonts w:ascii="Arial" w:hAnsi="Arial" w:cs="Arial"/>
          <w:color w:val="000000" w:themeColor="text1"/>
          <w:sz w:val="22"/>
        </w:rPr>
        <w:t>timelier</w:t>
      </w:r>
      <w:r w:rsidR="0078026D" w:rsidRPr="005945CA">
        <w:rPr>
          <w:rFonts w:ascii="Arial" w:hAnsi="Arial" w:cs="Arial"/>
          <w:color w:val="000000" w:themeColor="text1"/>
          <w:sz w:val="22"/>
        </w:rPr>
        <w:t xml:space="preserve"> way, which in turn prevented</w:t>
      </w:r>
      <w:r w:rsidRPr="005945CA">
        <w:rPr>
          <w:rFonts w:ascii="Arial" w:hAnsi="Arial" w:cs="Arial"/>
          <w:color w:val="000000" w:themeColor="text1"/>
          <w:sz w:val="22"/>
        </w:rPr>
        <w:t xml:space="preserve"> problems from becoming insurmountable for patients. This was also true of </w:t>
      </w:r>
      <w:r w:rsidR="007D3589" w:rsidRPr="005945CA">
        <w:rPr>
          <w:rFonts w:ascii="Arial" w:hAnsi="Arial" w:cs="Arial"/>
          <w:color w:val="000000" w:themeColor="text1"/>
          <w:sz w:val="22"/>
        </w:rPr>
        <w:t xml:space="preserve">their </w:t>
      </w:r>
      <w:r w:rsidR="0078026D" w:rsidRPr="005945CA">
        <w:rPr>
          <w:rFonts w:ascii="Arial" w:hAnsi="Arial" w:cs="Arial"/>
          <w:color w:val="000000" w:themeColor="text1"/>
          <w:sz w:val="22"/>
        </w:rPr>
        <w:t>interactions with family members. T</w:t>
      </w:r>
      <w:r w:rsidRPr="005945CA">
        <w:rPr>
          <w:rFonts w:ascii="Arial" w:hAnsi="Arial" w:cs="Arial"/>
          <w:color w:val="000000" w:themeColor="text1"/>
          <w:sz w:val="22"/>
        </w:rPr>
        <w:t xml:space="preserve">he ward sisters felt </w:t>
      </w:r>
      <w:r w:rsidR="0078026D" w:rsidRPr="005945CA">
        <w:rPr>
          <w:rFonts w:ascii="Arial" w:hAnsi="Arial" w:cs="Arial"/>
          <w:color w:val="000000" w:themeColor="text1"/>
          <w:sz w:val="22"/>
        </w:rPr>
        <w:t xml:space="preserve">that the families </w:t>
      </w:r>
      <w:r w:rsidR="007D3589" w:rsidRPr="005945CA">
        <w:rPr>
          <w:rFonts w:ascii="Arial" w:hAnsi="Arial" w:cs="Arial"/>
          <w:color w:val="000000" w:themeColor="text1"/>
          <w:sz w:val="22"/>
        </w:rPr>
        <w:t>became</w:t>
      </w:r>
      <w:r w:rsidRPr="005945CA">
        <w:rPr>
          <w:rFonts w:ascii="Arial" w:hAnsi="Arial" w:cs="Arial"/>
          <w:color w:val="000000" w:themeColor="text1"/>
          <w:sz w:val="22"/>
        </w:rPr>
        <w:t xml:space="preserve"> more positive in discussions as they got to know who the sister was and that she was available to </w:t>
      </w:r>
      <w:r w:rsidR="0078026D" w:rsidRPr="005945CA">
        <w:rPr>
          <w:rFonts w:ascii="Arial" w:hAnsi="Arial" w:cs="Arial"/>
          <w:color w:val="000000" w:themeColor="text1"/>
          <w:sz w:val="22"/>
        </w:rPr>
        <w:t>talk through their concerns.</w:t>
      </w:r>
    </w:p>
    <w:p w:rsidR="008F02F6" w:rsidRPr="005945CA" w:rsidRDefault="008F02F6" w:rsidP="008F02F6">
      <w:pPr>
        <w:spacing w:line="360" w:lineRule="auto"/>
        <w:rPr>
          <w:rFonts w:ascii="Arial" w:hAnsi="Arial" w:cs="Arial"/>
          <w:color w:val="000000" w:themeColor="text1"/>
          <w:sz w:val="22"/>
        </w:rPr>
      </w:pPr>
    </w:p>
    <w:p w:rsidR="008F02F6" w:rsidRPr="005945CA" w:rsidRDefault="007D3589" w:rsidP="002813CE">
      <w:pPr>
        <w:spacing w:line="360" w:lineRule="auto"/>
        <w:ind w:left="567"/>
        <w:rPr>
          <w:rFonts w:ascii="Arial" w:hAnsi="Arial" w:cs="Arial"/>
          <w:i/>
          <w:color w:val="000000" w:themeColor="text1"/>
          <w:sz w:val="22"/>
        </w:rPr>
      </w:pPr>
      <w:r w:rsidRPr="005945CA">
        <w:rPr>
          <w:rFonts w:ascii="Arial" w:hAnsi="Arial" w:cs="Arial"/>
          <w:i/>
          <w:color w:val="000000" w:themeColor="text1"/>
          <w:sz w:val="22"/>
        </w:rPr>
        <w:t>“I can nip problems in the bud.</w:t>
      </w:r>
      <w:r w:rsidR="008F02F6" w:rsidRPr="005945CA">
        <w:rPr>
          <w:rFonts w:ascii="Arial" w:hAnsi="Arial" w:cs="Arial"/>
          <w:i/>
          <w:color w:val="000000" w:themeColor="text1"/>
          <w:sz w:val="22"/>
        </w:rPr>
        <w:t xml:space="preserve"> I pop in and out of different area</w:t>
      </w:r>
      <w:r w:rsidRPr="005945CA">
        <w:rPr>
          <w:rFonts w:ascii="Arial" w:hAnsi="Arial" w:cs="Arial"/>
          <w:i/>
          <w:color w:val="000000" w:themeColor="text1"/>
          <w:sz w:val="22"/>
        </w:rPr>
        <w:t>s</w:t>
      </w:r>
      <w:r w:rsidR="008F02F6" w:rsidRPr="005945CA">
        <w:rPr>
          <w:rFonts w:ascii="Arial" w:hAnsi="Arial" w:cs="Arial"/>
          <w:i/>
          <w:color w:val="000000" w:themeColor="text1"/>
          <w:sz w:val="22"/>
        </w:rPr>
        <w:t xml:space="preserve"> and chat to families and see if there is anything I can do</w:t>
      </w:r>
      <w:r w:rsidRPr="005945CA">
        <w:rPr>
          <w:rFonts w:ascii="Arial" w:hAnsi="Arial" w:cs="Arial"/>
          <w:i/>
          <w:color w:val="000000" w:themeColor="text1"/>
          <w:sz w:val="22"/>
        </w:rPr>
        <w:t>.</w:t>
      </w:r>
      <w:r w:rsidR="008F02F6" w:rsidRPr="005945CA">
        <w:rPr>
          <w:rFonts w:ascii="Arial" w:hAnsi="Arial" w:cs="Arial"/>
          <w:i/>
          <w:color w:val="000000" w:themeColor="text1"/>
          <w:sz w:val="22"/>
        </w:rPr>
        <w:t xml:space="preserve"> </w:t>
      </w:r>
      <w:r w:rsidRPr="005945CA">
        <w:rPr>
          <w:rFonts w:ascii="Arial" w:hAnsi="Arial" w:cs="Arial"/>
          <w:i/>
          <w:color w:val="000000" w:themeColor="text1"/>
          <w:sz w:val="22"/>
        </w:rPr>
        <w:t>I</w:t>
      </w:r>
      <w:r w:rsidR="008F02F6" w:rsidRPr="005945CA">
        <w:rPr>
          <w:rFonts w:ascii="Arial" w:hAnsi="Arial" w:cs="Arial"/>
          <w:i/>
          <w:color w:val="000000" w:themeColor="text1"/>
          <w:sz w:val="22"/>
        </w:rPr>
        <w:t xml:space="preserve">t works really </w:t>
      </w:r>
      <w:r w:rsidR="00FB6584" w:rsidRPr="005945CA">
        <w:rPr>
          <w:rFonts w:ascii="Arial" w:hAnsi="Arial" w:cs="Arial"/>
          <w:i/>
          <w:color w:val="000000" w:themeColor="text1"/>
          <w:sz w:val="22"/>
        </w:rPr>
        <w:t>well</w:t>
      </w:r>
      <w:r w:rsidR="008F02F6" w:rsidRPr="005945CA">
        <w:rPr>
          <w:rFonts w:ascii="Arial" w:hAnsi="Arial" w:cs="Arial"/>
          <w:i/>
          <w:color w:val="000000" w:themeColor="text1"/>
          <w:sz w:val="22"/>
        </w:rPr>
        <w:t xml:space="preserve"> patients and families like it very much and it helps the staff who are busy.</w:t>
      </w:r>
      <w:r w:rsidRPr="005945CA">
        <w:rPr>
          <w:rFonts w:ascii="Arial" w:hAnsi="Arial" w:cs="Arial"/>
          <w:i/>
          <w:color w:val="000000" w:themeColor="text1"/>
          <w:sz w:val="22"/>
        </w:rPr>
        <w:t>”</w:t>
      </w:r>
    </w:p>
    <w:p w:rsidR="008F02F6" w:rsidRPr="005945CA" w:rsidRDefault="008F02F6" w:rsidP="002813CE">
      <w:pPr>
        <w:spacing w:line="360" w:lineRule="auto"/>
        <w:ind w:left="567"/>
        <w:jc w:val="right"/>
        <w:rPr>
          <w:rFonts w:ascii="Arial" w:hAnsi="Arial" w:cs="Arial"/>
          <w:color w:val="000000" w:themeColor="text1"/>
          <w:sz w:val="22"/>
        </w:rPr>
      </w:pPr>
      <w:r w:rsidRPr="005945CA">
        <w:rPr>
          <w:rFonts w:ascii="Arial" w:hAnsi="Arial" w:cs="Arial"/>
          <w:color w:val="000000" w:themeColor="text1"/>
          <w:sz w:val="22"/>
        </w:rPr>
        <w:t>(Sister 2A)</w:t>
      </w:r>
    </w:p>
    <w:p w:rsidR="008F02F6" w:rsidRPr="005945CA" w:rsidRDefault="008F02F6" w:rsidP="002813CE">
      <w:pPr>
        <w:spacing w:line="360" w:lineRule="auto"/>
        <w:ind w:left="567"/>
        <w:rPr>
          <w:rFonts w:ascii="Arial" w:hAnsi="Arial" w:cs="Arial"/>
          <w:color w:val="000000" w:themeColor="text1"/>
          <w:sz w:val="22"/>
        </w:rPr>
      </w:pPr>
    </w:p>
    <w:p w:rsidR="008F02F6" w:rsidRPr="005945CA" w:rsidRDefault="007D3589" w:rsidP="002813CE">
      <w:pPr>
        <w:spacing w:line="360" w:lineRule="auto"/>
        <w:ind w:left="567"/>
        <w:rPr>
          <w:rFonts w:ascii="Arial" w:hAnsi="Arial" w:cs="Arial"/>
          <w:i/>
          <w:color w:val="000000" w:themeColor="text1"/>
          <w:sz w:val="22"/>
        </w:rPr>
      </w:pPr>
      <w:r w:rsidRPr="005945CA">
        <w:rPr>
          <w:rFonts w:ascii="Arial" w:hAnsi="Arial" w:cs="Arial"/>
          <w:i/>
          <w:color w:val="000000" w:themeColor="text1"/>
          <w:sz w:val="22"/>
        </w:rPr>
        <w:t>“</w:t>
      </w:r>
      <w:r w:rsidR="008F02F6" w:rsidRPr="005945CA">
        <w:rPr>
          <w:rFonts w:ascii="Arial" w:hAnsi="Arial" w:cs="Arial"/>
          <w:i/>
          <w:color w:val="000000" w:themeColor="text1"/>
          <w:sz w:val="22"/>
        </w:rPr>
        <w:t xml:space="preserve">I am certain my complaints </w:t>
      </w:r>
      <w:r w:rsidRPr="005945CA">
        <w:rPr>
          <w:rFonts w:ascii="Arial" w:hAnsi="Arial" w:cs="Arial"/>
          <w:i/>
          <w:color w:val="000000" w:themeColor="text1"/>
          <w:sz w:val="22"/>
        </w:rPr>
        <w:t>are less over the last 6 months.</w:t>
      </w:r>
      <w:r w:rsidR="008F02F6" w:rsidRPr="005945CA">
        <w:rPr>
          <w:rFonts w:ascii="Arial" w:hAnsi="Arial" w:cs="Arial"/>
          <w:i/>
          <w:color w:val="000000" w:themeColor="text1"/>
          <w:sz w:val="22"/>
        </w:rPr>
        <w:t xml:space="preserve"> I’ve been able to sort things out with patie</w:t>
      </w:r>
      <w:r w:rsidRPr="005945CA">
        <w:rPr>
          <w:rFonts w:ascii="Arial" w:hAnsi="Arial" w:cs="Arial"/>
          <w:i/>
          <w:color w:val="000000" w:themeColor="text1"/>
          <w:sz w:val="22"/>
        </w:rPr>
        <w:t>nts when they are still with us; f</w:t>
      </w:r>
      <w:r w:rsidR="008F02F6" w:rsidRPr="005945CA">
        <w:rPr>
          <w:rFonts w:ascii="Arial" w:hAnsi="Arial" w:cs="Arial"/>
          <w:i/>
          <w:color w:val="000000" w:themeColor="text1"/>
          <w:sz w:val="22"/>
        </w:rPr>
        <w:t xml:space="preserve">or </w:t>
      </w:r>
      <w:r w:rsidR="00FB6584" w:rsidRPr="005945CA">
        <w:rPr>
          <w:rFonts w:ascii="Arial" w:hAnsi="Arial" w:cs="Arial"/>
          <w:i/>
          <w:color w:val="000000" w:themeColor="text1"/>
          <w:sz w:val="22"/>
        </w:rPr>
        <w:t>example,</w:t>
      </w:r>
      <w:r w:rsidR="008F02F6" w:rsidRPr="005945CA">
        <w:rPr>
          <w:rFonts w:ascii="Arial" w:hAnsi="Arial" w:cs="Arial"/>
          <w:i/>
          <w:color w:val="000000" w:themeColor="text1"/>
          <w:sz w:val="22"/>
        </w:rPr>
        <w:t xml:space="preserve"> lots of our com</w:t>
      </w:r>
      <w:r w:rsidRPr="005945CA">
        <w:rPr>
          <w:rFonts w:ascii="Arial" w:hAnsi="Arial" w:cs="Arial"/>
          <w:i/>
          <w:color w:val="000000" w:themeColor="text1"/>
          <w:sz w:val="22"/>
        </w:rPr>
        <w:t>plaints are about communication</w:t>
      </w:r>
      <w:r w:rsidR="0093195A" w:rsidRPr="005945CA">
        <w:rPr>
          <w:rFonts w:ascii="Arial" w:hAnsi="Arial" w:cs="Arial"/>
          <w:i/>
          <w:color w:val="000000" w:themeColor="text1"/>
          <w:sz w:val="22"/>
        </w:rPr>
        <w:t xml:space="preserve"> and discharge planning</w:t>
      </w:r>
      <w:r w:rsidRPr="005945CA">
        <w:rPr>
          <w:rFonts w:ascii="Arial" w:hAnsi="Arial" w:cs="Arial"/>
          <w:i/>
          <w:color w:val="000000" w:themeColor="text1"/>
          <w:sz w:val="22"/>
        </w:rPr>
        <w:t>.</w:t>
      </w:r>
      <w:r w:rsidR="008F02F6" w:rsidRPr="005945CA">
        <w:rPr>
          <w:rFonts w:ascii="Arial" w:hAnsi="Arial" w:cs="Arial"/>
          <w:i/>
          <w:color w:val="000000" w:themeColor="text1"/>
          <w:sz w:val="22"/>
        </w:rPr>
        <w:t xml:space="preserve"> I’m able to meet with the patient and their family and make sure they know what treatment plans are about</w:t>
      </w:r>
      <w:r w:rsidR="0093195A" w:rsidRPr="005945CA">
        <w:rPr>
          <w:rFonts w:ascii="Arial" w:hAnsi="Arial" w:cs="Arial"/>
          <w:i/>
          <w:color w:val="000000" w:themeColor="text1"/>
          <w:sz w:val="22"/>
        </w:rPr>
        <w:t xml:space="preserve"> and engage the families in the discharge process</w:t>
      </w:r>
      <w:r w:rsidR="008F02F6" w:rsidRPr="005945CA">
        <w:rPr>
          <w:rFonts w:ascii="Arial" w:hAnsi="Arial" w:cs="Arial"/>
          <w:i/>
          <w:color w:val="000000" w:themeColor="text1"/>
          <w:sz w:val="22"/>
        </w:rPr>
        <w:t>.</w:t>
      </w:r>
      <w:r w:rsidRPr="005945CA">
        <w:rPr>
          <w:rFonts w:ascii="Arial" w:hAnsi="Arial" w:cs="Arial"/>
          <w:i/>
          <w:color w:val="000000" w:themeColor="text1"/>
          <w:sz w:val="22"/>
        </w:rPr>
        <w:t>”</w:t>
      </w:r>
    </w:p>
    <w:p w:rsidR="008F02F6" w:rsidRPr="005945CA" w:rsidRDefault="008F02F6" w:rsidP="002813CE">
      <w:pPr>
        <w:spacing w:line="360" w:lineRule="auto"/>
        <w:ind w:left="567"/>
        <w:jc w:val="right"/>
        <w:rPr>
          <w:rFonts w:ascii="Arial" w:hAnsi="Arial" w:cs="Arial"/>
          <w:color w:val="000000" w:themeColor="text1"/>
          <w:sz w:val="22"/>
        </w:rPr>
      </w:pPr>
      <w:r w:rsidRPr="005945CA">
        <w:rPr>
          <w:rFonts w:ascii="Arial" w:hAnsi="Arial" w:cs="Arial"/>
          <w:color w:val="000000" w:themeColor="text1"/>
          <w:sz w:val="22"/>
        </w:rPr>
        <w:t>(Sister 5A)</w:t>
      </w:r>
    </w:p>
    <w:p w:rsidR="00860C0E" w:rsidRPr="005945CA" w:rsidRDefault="00860C0E" w:rsidP="00860C0E">
      <w:pPr>
        <w:spacing w:line="360" w:lineRule="auto"/>
        <w:ind w:left="567"/>
        <w:rPr>
          <w:rFonts w:ascii="Arial" w:hAnsi="Arial" w:cs="Arial"/>
          <w:i/>
          <w:color w:val="000000" w:themeColor="text1"/>
          <w:sz w:val="22"/>
        </w:rPr>
      </w:pPr>
      <w:r w:rsidRPr="005945CA">
        <w:rPr>
          <w:rFonts w:ascii="Arial" w:hAnsi="Arial" w:cs="Arial"/>
          <w:i/>
          <w:color w:val="000000" w:themeColor="text1"/>
          <w:sz w:val="22"/>
        </w:rPr>
        <w:t>“You would suddenly realise when trying to discharge a patient under pressure that no one had updated the nursing home or altered the discharge package, sometimes they would be going out the ward literally and you’d be trying to ring people, it is so much better when I have time to talk and plan, the discharge goes smoothly everyone is happier”</w:t>
      </w:r>
    </w:p>
    <w:p w:rsidR="008F02F6" w:rsidRPr="005945CA" w:rsidRDefault="00860C0E" w:rsidP="002813CE">
      <w:pPr>
        <w:spacing w:line="360" w:lineRule="auto"/>
        <w:ind w:left="567"/>
        <w:rPr>
          <w:rFonts w:ascii="Arial" w:hAnsi="Arial" w:cs="Arial"/>
          <w:color w:val="000000" w:themeColor="text1"/>
          <w:sz w:val="22"/>
        </w:rPr>
      </w:pPr>
      <w:r w:rsidRPr="005945CA">
        <w:rPr>
          <w:rFonts w:ascii="Arial" w:hAnsi="Arial" w:cs="Arial"/>
          <w:color w:val="000000" w:themeColor="text1"/>
          <w:sz w:val="22"/>
        </w:rPr>
        <w:t xml:space="preserve">                                                                                                                            (Sister 3A)</w:t>
      </w:r>
    </w:p>
    <w:p w:rsidR="008F02F6" w:rsidRPr="005945CA" w:rsidRDefault="007D3589" w:rsidP="002813CE">
      <w:pPr>
        <w:spacing w:line="360" w:lineRule="auto"/>
        <w:ind w:left="567"/>
        <w:rPr>
          <w:rFonts w:ascii="Arial" w:hAnsi="Arial" w:cs="Arial"/>
          <w:i/>
          <w:color w:val="000000" w:themeColor="text1"/>
          <w:sz w:val="22"/>
        </w:rPr>
      </w:pPr>
      <w:r w:rsidRPr="005945CA">
        <w:rPr>
          <w:rFonts w:ascii="Arial" w:hAnsi="Arial" w:cs="Arial"/>
          <w:i/>
          <w:color w:val="000000" w:themeColor="text1"/>
          <w:sz w:val="22"/>
        </w:rPr>
        <w:lastRenderedPageBreak/>
        <w:t>“</w:t>
      </w:r>
      <w:r w:rsidR="008F02F6" w:rsidRPr="005945CA">
        <w:rPr>
          <w:rFonts w:ascii="Arial" w:hAnsi="Arial" w:cs="Arial"/>
          <w:i/>
          <w:color w:val="000000" w:themeColor="text1"/>
          <w:sz w:val="22"/>
        </w:rPr>
        <w:t>Sometimes the families are still not happy with what you are telling them such as the patient has to be discharged to another place of care, but they are able to understand, you are able to explain we have to keep moving patients to the right place so that we can</w:t>
      </w:r>
      <w:r w:rsidRPr="005945CA">
        <w:rPr>
          <w:rFonts w:ascii="Arial" w:hAnsi="Arial" w:cs="Arial"/>
          <w:i/>
          <w:color w:val="000000" w:themeColor="text1"/>
          <w:sz w:val="22"/>
        </w:rPr>
        <w:t xml:space="preserve"> keep bringing in new patients. That’s hard for families. I</w:t>
      </w:r>
      <w:r w:rsidR="008F02F6" w:rsidRPr="005945CA">
        <w:rPr>
          <w:rFonts w:ascii="Arial" w:hAnsi="Arial" w:cs="Arial"/>
          <w:i/>
          <w:color w:val="000000" w:themeColor="text1"/>
          <w:sz w:val="22"/>
        </w:rPr>
        <w:t>t comes easie</w:t>
      </w:r>
      <w:r w:rsidRPr="005945CA">
        <w:rPr>
          <w:rFonts w:ascii="Arial" w:hAnsi="Arial" w:cs="Arial"/>
          <w:i/>
          <w:color w:val="000000" w:themeColor="text1"/>
          <w:sz w:val="22"/>
        </w:rPr>
        <w:t xml:space="preserve">r if the sister sits down with </w:t>
      </w:r>
      <w:r w:rsidR="008F02F6" w:rsidRPr="005945CA">
        <w:rPr>
          <w:rFonts w:ascii="Arial" w:hAnsi="Arial" w:cs="Arial"/>
          <w:i/>
          <w:color w:val="000000" w:themeColor="text1"/>
          <w:sz w:val="22"/>
        </w:rPr>
        <w:t>th</w:t>
      </w:r>
      <w:r w:rsidRPr="005945CA">
        <w:rPr>
          <w:rFonts w:ascii="Arial" w:hAnsi="Arial" w:cs="Arial"/>
          <w:i/>
          <w:color w:val="000000" w:themeColor="text1"/>
          <w:sz w:val="22"/>
        </w:rPr>
        <w:t>e</w:t>
      </w:r>
      <w:r w:rsidR="008F02F6" w:rsidRPr="005945CA">
        <w:rPr>
          <w:rFonts w:ascii="Arial" w:hAnsi="Arial" w:cs="Arial"/>
          <w:i/>
          <w:color w:val="000000" w:themeColor="text1"/>
          <w:sz w:val="22"/>
        </w:rPr>
        <w:t xml:space="preserve"> doctor and explains.</w:t>
      </w:r>
      <w:r w:rsidRPr="005945CA">
        <w:rPr>
          <w:rFonts w:ascii="Arial" w:hAnsi="Arial" w:cs="Arial"/>
          <w:i/>
          <w:color w:val="000000" w:themeColor="text1"/>
          <w:sz w:val="22"/>
        </w:rPr>
        <w:t>”</w:t>
      </w:r>
    </w:p>
    <w:p w:rsidR="008F02F6" w:rsidRPr="005945CA" w:rsidRDefault="008F02F6" w:rsidP="002813CE">
      <w:pPr>
        <w:spacing w:line="360" w:lineRule="auto"/>
        <w:ind w:left="7200" w:firstLine="720"/>
        <w:jc w:val="right"/>
        <w:rPr>
          <w:rFonts w:ascii="Arial" w:hAnsi="Arial" w:cs="Arial"/>
          <w:color w:val="000000" w:themeColor="text1"/>
          <w:sz w:val="22"/>
        </w:rPr>
      </w:pPr>
      <w:r w:rsidRPr="005945CA">
        <w:rPr>
          <w:rFonts w:ascii="Arial" w:hAnsi="Arial" w:cs="Arial"/>
          <w:color w:val="000000" w:themeColor="text1"/>
          <w:sz w:val="22"/>
        </w:rPr>
        <w:t>(Sister 4A)</w:t>
      </w:r>
    </w:p>
    <w:p w:rsidR="008F02F6" w:rsidRPr="005945CA" w:rsidRDefault="008F02F6" w:rsidP="008F02F6">
      <w:pPr>
        <w:spacing w:line="360" w:lineRule="auto"/>
        <w:ind w:left="7200" w:firstLine="720"/>
        <w:rPr>
          <w:rFonts w:ascii="Arial" w:hAnsi="Arial" w:cs="Arial"/>
          <w:color w:val="000000" w:themeColor="text1"/>
          <w:sz w:val="22"/>
        </w:rPr>
      </w:pPr>
    </w:p>
    <w:p w:rsidR="008F02F6" w:rsidRPr="005945CA" w:rsidRDefault="008F02F6" w:rsidP="008F02F6">
      <w:pPr>
        <w:spacing w:after="240" w:line="360" w:lineRule="auto"/>
        <w:rPr>
          <w:rFonts w:ascii="Arial" w:hAnsi="Arial" w:cs="Arial"/>
          <w:color w:val="000000" w:themeColor="text1"/>
          <w:sz w:val="22"/>
        </w:rPr>
      </w:pPr>
      <w:r w:rsidRPr="005945CA">
        <w:rPr>
          <w:rFonts w:ascii="Arial" w:hAnsi="Arial" w:cs="Arial"/>
          <w:color w:val="000000" w:themeColor="text1"/>
          <w:sz w:val="22"/>
        </w:rPr>
        <w:t>The critical role of the ward sister in both patient and family relationships was a key focus of discussion in both interview periods.</w:t>
      </w:r>
      <w:r w:rsidR="0083750A" w:rsidRPr="005945CA">
        <w:rPr>
          <w:rFonts w:ascii="Arial" w:hAnsi="Arial" w:cs="Arial"/>
          <w:color w:val="000000" w:themeColor="text1"/>
          <w:sz w:val="22"/>
        </w:rPr>
        <w:t xml:space="preserve"> In particular being able to communicate in a timely way wi</w:t>
      </w:r>
      <w:r w:rsidR="00164F17" w:rsidRPr="005945CA">
        <w:rPr>
          <w:rFonts w:ascii="Arial" w:hAnsi="Arial" w:cs="Arial"/>
          <w:color w:val="000000" w:themeColor="text1"/>
          <w:sz w:val="22"/>
        </w:rPr>
        <w:t>th patients</w:t>
      </w:r>
      <w:r w:rsidR="0083750A" w:rsidRPr="005945CA">
        <w:rPr>
          <w:rFonts w:ascii="Arial" w:hAnsi="Arial" w:cs="Arial"/>
          <w:color w:val="000000" w:themeColor="text1"/>
          <w:sz w:val="22"/>
        </w:rPr>
        <w:t xml:space="preserve"> and their families in relation to all aspects of the hospital admission and plans for </w:t>
      </w:r>
      <w:r w:rsidR="00FB6584" w:rsidRPr="005945CA">
        <w:rPr>
          <w:rFonts w:ascii="Arial" w:hAnsi="Arial" w:cs="Arial"/>
          <w:color w:val="000000" w:themeColor="text1"/>
          <w:sz w:val="22"/>
        </w:rPr>
        <w:t>discharge</w:t>
      </w:r>
      <w:r w:rsidR="0083750A" w:rsidRPr="005945CA">
        <w:rPr>
          <w:rFonts w:ascii="Arial" w:hAnsi="Arial" w:cs="Arial"/>
          <w:color w:val="000000" w:themeColor="text1"/>
          <w:sz w:val="22"/>
        </w:rPr>
        <w:t>.</w:t>
      </w:r>
      <w:r w:rsidRPr="005945CA">
        <w:rPr>
          <w:rFonts w:ascii="Arial" w:hAnsi="Arial" w:cs="Arial"/>
          <w:color w:val="000000" w:themeColor="text1"/>
          <w:sz w:val="22"/>
        </w:rPr>
        <w:t xml:space="preserve"> It was very clear to see the struggles the ward sister has when not supervisory and the marked change when she is able to find designated time to undertake this pivotal part of an individual’s treatment pathway.</w:t>
      </w:r>
    </w:p>
    <w:p w:rsidR="008F02F6" w:rsidRPr="005945CA" w:rsidRDefault="00EB1F29" w:rsidP="00FC3A82">
      <w:pPr>
        <w:pStyle w:val="Heading3"/>
        <w:rPr>
          <w:color w:val="000000" w:themeColor="text1"/>
        </w:rPr>
      </w:pPr>
      <w:bookmarkStart w:id="86" w:name="_Toc496894858"/>
      <w:r w:rsidRPr="005945CA">
        <w:rPr>
          <w:color w:val="000000" w:themeColor="text1"/>
        </w:rPr>
        <w:t>4.3.4</w:t>
      </w:r>
      <w:r w:rsidR="008F02F6" w:rsidRPr="005945CA">
        <w:rPr>
          <w:color w:val="000000" w:themeColor="text1"/>
        </w:rPr>
        <w:t xml:space="preserve"> </w:t>
      </w:r>
      <w:r w:rsidR="008F451F" w:rsidRPr="005945CA">
        <w:rPr>
          <w:color w:val="000000" w:themeColor="text1"/>
        </w:rPr>
        <w:tab/>
      </w:r>
      <w:r w:rsidR="008F02F6" w:rsidRPr="005945CA">
        <w:rPr>
          <w:color w:val="000000" w:themeColor="text1"/>
        </w:rPr>
        <w:t xml:space="preserve">Relationship </w:t>
      </w:r>
      <w:r w:rsidR="004324BF" w:rsidRPr="005945CA">
        <w:rPr>
          <w:color w:val="000000" w:themeColor="text1"/>
        </w:rPr>
        <w:t>between supervisory role and quality of care</w:t>
      </w:r>
      <w:bookmarkEnd w:id="86"/>
    </w:p>
    <w:p w:rsidR="008F02F6" w:rsidRPr="005945CA" w:rsidRDefault="008F02F6" w:rsidP="008F02F6">
      <w:pPr>
        <w:spacing w:after="240" w:line="360" w:lineRule="auto"/>
        <w:rPr>
          <w:rFonts w:ascii="Arial" w:hAnsi="Arial" w:cs="Arial"/>
          <w:color w:val="000000" w:themeColor="text1"/>
          <w:sz w:val="22"/>
        </w:rPr>
      </w:pPr>
      <w:r w:rsidRPr="005945CA">
        <w:rPr>
          <w:rFonts w:ascii="Arial" w:hAnsi="Arial" w:cs="Arial"/>
          <w:color w:val="000000" w:themeColor="text1"/>
          <w:sz w:val="22"/>
        </w:rPr>
        <w:t>Whilst the quantitative component of this study examines the relationship between the ward sister</w:t>
      </w:r>
      <w:r w:rsidR="007D3589" w:rsidRPr="005945CA">
        <w:rPr>
          <w:rFonts w:ascii="Arial" w:hAnsi="Arial" w:cs="Arial"/>
          <w:color w:val="000000" w:themeColor="text1"/>
          <w:sz w:val="22"/>
        </w:rPr>
        <w:t>’</w:t>
      </w:r>
      <w:r w:rsidRPr="005945CA">
        <w:rPr>
          <w:rFonts w:ascii="Arial" w:hAnsi="Arial" w:cs="Arial"/>
          <w:color w:val="000000" w:themeColor="text1"/>
          <w:sz w:val="22"/>
        </w:rPr>
        <w:t>s ability to practice in a supervisory capacity alongside a pre-determined set of nursing quality indicators, and is examined in detail within chapter 5, the role of nursing quality indicators was discussed at both interview junctures.</w:t>
      </w:r>
    </w:p>
    <w:p w:rsidR="008F02F6" w:rsidRPr="005945CA" w:rsidRDefault="008F02F6" w:rsidP="008F02F6">
      <w:pPr>
        <w:spacing w:line="360" w:lineRule="auto"/>
        <w:rPr>
          <w:rFonts w:ascii="Arial" w:hAnsi="Arial" w:cs="Arial"/>
          <w:color w:val="000000" w:themeColor="text1"/>
          <w:sz w:val="22"/>
        </w:rPr>
      </w:pPr>
      <w:r w:rsidRPr="005945CA">
        <w:rPr>
          <w:rFonts w:ascii="Arial" w:hAnsi="Arial" w:cs="Arial"/>
          <w:color w:val="000000" w:themeColor="text1"/>
          <w:sz w:val="22"/>
        </w:rPr>
        <w:t>During the pre-supervisory interviews, the ward sisters described the process of completing the required nursing quality indicato</w:t>
      </w:r>
      <w:r w:rsidR="00FB6584" w:rsidRPr="005945CA">
        <w:rPr>
          <w:rFonts w:ascii="Arial" w:hAnsi="Arial" w:cs="Arial"/>
          <w:color w:val="000000" w:themeColor="text1"/>
          <w:sz w:val="22"/>
        </w:rPr>
        <w:t>rs</w:t>
      </w:r>
      <w:r w:rsidRPr="005945CA">
        <w:rPr>
          <w:rFonts w:ascii="Arial" w:hAnsi="Arial" w:cs="Arial"/>
          <w:color w:val="000000" w:themeColor="text1"/>
          <w:sz w:val="22"/>
        </w:rPr>
        <w:t xml:space="preserve"> monthly by selecting a group of patients and completing the relevant returns within the quality assurance framework. Sometimes the ward sisters described completing this themselves and at other times delegating this to which ever nurse had capacity to collect the patient data. The ward sisters in general saw this as a task to be completed monthly without any significant ownership or discussion with the wider nursing teams. None of the ward sisters felt concerned about any key aspects of their nursing quality indicators and were unable to identify specific examples of w</w:t>
      </w:r>
      <w:r w:rsidR="007D3589" w:rsidRPr="005945CA">
        <w:rPr>
          <w:rFonts w:ascii="Arial" w:hAnsi="Arial" w:cs="Arial"/>
          <w:color w:val="000000" w:themeColor="text1"/>
          <w:sz w:val="22"/>
        </w:rPr>
        <w:t>h</w:t>
      </w:r>
      <w:r w:rsidRPr="005945CA">
        <w:rPr>
          <w:rFonts w:ascii="Arial" w:hAnsi="Arial" w:cs="Arial"/>
          <w:color w:val="000000" w:themeColor="text1"/>
          <w:sz w:val="22"/>
        </w:rPr>
        <w:t>ere the indicators were routinely discussed in detail with the ward teams. The respo</w:t>
      </w:r>
      <w:r w:rsidR="007D3589" w:rsidRPr="005945CA">
        <w:rPr>
          <w:rFonts w:ascii="Arial" w:hAnsi="Arial" w:cs="Arial"/>
          <w:color w:val="000000" w:themeColor="text1"/>
          <w:sz w:val="22"/>
        </w:rPr>
        <w:t>nse in the pre-</w:t>
      </w:r>
      <w:r w:rsidRPr="005945CA">
        <w:rPr>
          <w:rFonts w:ascii="Arial" w:hAnsi="Arial" w:cs="Arial"/>
          <w:color w:val="000000" w:themeColor="text1"/>
          <w:sz w:val="22"/>
        </w:rPr>
        <w:t>supervisory interviews, largely focussed on ensuring ‘they’ were completed for matron.</w:t>
      </w:r>
    </w:p>
    <w:p w:rsidR="007D3589" w:rsidRPr="005945CA" w:rsidRDefault="007D3589" w:rsidP="008F02F6">
      <w:pPr>
        <w:spacing w:line="360" w:lineRule="auto"/>
        <w:rPr>
          <w:rFonts w:ascii="Arial" w:hAnsi="Arial" w:cs="Arial"/>
          <w:color w:val="000000" w:themeColor="text1"/>
          <w:sz w:val="22"/>
        </w:rPr>
      </w:pPr>
    </w:p>
    <w:p w:rsidR="008F02F6" w:rsidRPr="005945CA" w:rsidRDefault="008F02F6" w:rsidP="008F02F6">
      <w:pPr>
        <w:spacing w:line="360" w:lineRule="auto"/>
        <w:rPr>
          <w:rFonts w:ascii="Arial" w:eastAsia="SymbolOOEnc" w:hAnsi="Arial" w:cs="Arial"/>
          <w:color w:val="000000" w:themeColor="text1"/>
          <w:sz w:val="22"/>
        </w:rPr>
      </w:pPr>
      <w:r w:rsidRPr="005945CA">
        <w:rPr>
          <w:rFonts w:ascii="Arial" w:hAnsi="Arial" w:cs="Arial"/>
          <w:color w:val="000000" w:themeColor="text1"/>
          <w:sz w:val="22"/>
        </w:rPr>
        <w:t>As can be seen</w:t>
      </w:r>
      <w:r w:rsidR="007D3589" w:rsidRPr="005945CA">
        <w:rPr>
          <w:rFonts w:ascii="Arial" w:hAnsi="Arial" w:cs="Arial"/>
          <w:color w:val="000000" w:themeColor="text1"/>
          <w:sz w:val="22"/>
        </w:rPr>
        <w:t xml:space="preserve"> in </w:t>
      </w:r>
      <w:r w:rsidR="00F7405B" w:rsidRPr="005945CA">
        <w:rPr>
          <w:rFonts w:ascii="Arial" w:hAnsi="Arial" w:cs="Arial"/>
          <w:color w:val="000000" w:themeColor="text1"/>
          <w:sz w:val="22"/>
        </w:rPr>
        <w:t>c</w:t>
      </w:r>
      <w:r w:rsidRPr="005945CA">
        <w:rPr>
          <w:rFonts w:ascii="Arial" w:hAnsi="Arial" w:cs="Arial"/>
          <w:color w:val="000000" w:themeColor="text1"/>
          <w:sz w:val="22"/>
        </w:rPr>
        <w:t>hapter 5, there was little evidence of change</w:t>
      </w:r>
      <w:r w:rsidR="00FB6584" w:rsidRPr="005945CA">
        <w:rPr>
          <w:rFonts w:ascii="Arial" w:hAnsi="Arial" w:cs="Arial"/>
          <w:color w:val="000000" w:themeColor="text1"/>
          <w:sz w:val="22"/>
        </w:rPr>
        <w:t xml:space="preserve"> within the nursing quality indicators </w:t>
      </w:r>
      <w:r w:rsidRPr="005945CA">
        <w:rPr>
          <w:rFonts w:ascii="Arial" w:hAnsi="Arial" w:cs="Arial"/>
          <w:color w:val="000000" w:themeColor="text1"/>
          <w:sz w:val="22"/>
        </w:rPr>
        <w:t>over the data monitoring period</w:t>
      </w:r>
      <w:r w:rsidR="007D3589" w:rsidRPr="005945CA">
        <w:rPr>
          <w:rFonts w:ascii="Arial" w:hAnsi="Arial" w:cs="Arial"/>
          <w:color w:val="000000" w:themeColor="text1"/>
          <w:sz w:val="22"/>
        </w:rPr>
        <w:t>;</w:t>
      </w:r>
      <w:r w:rsidRPr="005945CA">
        <w:rPr>
          <w:rFonts w:ascii="Arial" w:hAnsi="Arial" w:cs="Arial"/>
          <w:color w:val="000000" w:themeColor="text1"/>
          <w:sz w:val="22"/>
        </w:rPr>
        <w:t xml:space="preserve"> </w:t>
      </w:r>
      <w:r w:rsidR="007D3589" w:rsidRPr="005945CA">
        <w:rPr>
          <w:rFonts w:ascii="Arial" w:hAnsi="Arial" w:cs="Arial"/>
          <w:color w:val="000000" w:themeColor="text1"/>
          <w:sz w:val="22"/>
        </w:rPr>
        <w:t>however,</w:t>
      </w:r>
      <w:r w:rsidRPr="005945CA">
        <w:rPr>
          <w:rFonts w:ascii="Arial" w:hAnsi="Arial" w:cs="Arial"/>
          <w:color w:val="000000" w:themeColor="text1"/>
          <w:sz w:val="22"/>
        </w:rPr>
        <w:t xml:space="preserve"> </w:t>
      </w:r>
      <w:r w:rsidR="007D3589" w:rsidRPr="005945CA">
        <w:rPr>
          <w:rFonts w:ascii="Arial" w:hAnsi="Arial" w:cs="Arial"/>
          <w:color w:val="000000" w:themeColor="text1"/>
          <w:sz w:val="22"/>
        </w:rPr>
        <w:t xml:space="preserve">the </w:t>
      </w:r>
      <w:r w:rsidR="0033329A" w:rsidRPr="005945CA">
        <w:rPr>
          <w:rFonts w:ascii="Arial" w:hAnsi="Arial" w:cs="Arial"/>
          <w:color w:val="000000" w:themeColor="text1"/>
          <w:sz w:val="22"/>
        </w:rPr>
        <w:t>post-</w:t>
      </w:r>
      <w:r w:rsidR="00B548F1" w:rsidRPr="005945CA">
        <w:rPr>
          <w:rFonts w:ascii="Arial" w:hAnsi="Arial" w:cs="Arial"/>
          <w:color w:val="000000" w:themeColor="text1"/>
          <w:sz w:val="22"/>
        </w:rPr>
        <w:t>supervisory interviews</w:t>
      </w:r>
      <w:r w:rsidR="007D3589" w:rsidRPr="005945CA">
        <w:rPr>
          <w:rFonts w:ascii="Arial" w:hAnsi="Arial" w:cs="Arial"/>
          <w:color w:val="000000" w:themeColor="text1"/>
          <w:sz w:val="22"/>
        </w:rPr>
        <w:t xml:space="preserve"> indicated that</w:t>
      </w:r>
      <w:r w:rsidRPr="005945CA">
        <w:rPr>
          <w:rFonts w:ascii="Arial" w:hAnsi="Arial" w:cs="Arial"/>
          <w:color w:val="000000" w:themeColor="text1"/>
          <w:sz w:val="22"/>
        </w:rPr>
        <w:t xml:space="preserve"> the ward sisters </w:t>
      </w:r>
      <w:r w:rsidR="007D3589" w:rsidRPr="005945CA">
        <w:rPr>
          <w:rFonts w:ascii="Arial" w:hAnsi="Arial" w:cs="Arial"/>
          <w:color w:val="000000" w:themeColor="text1"/>
          <w:sz w:val="22"/>
        </w:rPr>
        <w:t>perceived</w:t>
      </w:r>
      <w:r w:rsidRPr="005945CA">
        <w:rPr>
          <w:rFonts w:ascii="Arial" w:hAnsi="Arial" w:cs="Arial"/>
          <w:color w:val="000000" w:themeColor="text1"/>
          <w:sz w:val="22"/>
        </w:rPr>
        <w:t xml:space="preserve"> a positive change to nursing quality indicators as a result of the ward sister having supervisory time to oversee, monitor and act upon quality indicators. </w:t>
      </w:r>
      <w:r w:rsidRPr="005945CA">
        <w:rPr>
          <w:rFonts w:ascii="Arial" w:eastAsia="SymbolOOEnc" w:hAnsi="Arial" w:cs="Arial"/>
          <w:color w:val="000000" w:themeColor="text1"/>
          <w:sz w:val="22"/>
        </w:rPr>
        <w:t>Some ward sisters described specific examples of improvement in areas:</w:t>
      </w:r>
    </w:p>
    <w:p w:rsidR="008F02F6" w:rsidRPr="005945CA" w:rsidRDefault="008F02F6" w:rsidP="008F02F6">
      <w:pPr>
        <w:spacing w:line="360" w:lineRule="auto"/>
        <w:rPr>
          <w:rFonts w:ascii="Arial" w:eastAsia="SymbolOOEnc" w:hAnsi="Arial" w:cs="Arial"/>
          <w:color w:val="000000" w:themeColor="text1"/>
          <w:sz w:val="22"/>
        </w:rPr>
      </w:pPr>
    </w:p>
    <w:p w:rsidR="008F02F6" w:rsidRPr="005945CA" w:rsidRDefault="007D3589" w:rsidP="000C1198">
      <w:pPr>
        <w:spacing w:line="360" w:lineRule="auto"/>
        <w:ind w:left="567"/>
        <w:rPr>
          <w:rFonts w:ascii="Arial" w:hAnsi="Arial" w:cs="Arial"/>
          <w:i/>
          <w:color w:val="000000" w:themeColor="text1"/>
          <w:sz w:val="22"/>
        </w:rPr>
      </w:pPr>
      <w:r w:rsidRPr="005945CA">
        <w:rPr>
          <w:rFonts w:ascii="Arial" w:hAnsi="Arial" w:cs="Arial"/>
          <w:i/>
          <w:color w:val="000000" w:themeColor="text1"/>
          <w:sz w:val="22"/>
        </w:rPr>
        <w:lastRenderedPageBreak/>
        <w:t>“</w:t>
      </w:r>
      <w:r w:rsidR="008F02F6" w:rsidRPr="005945CA">
        <w:rPr>
          <w:rFonts w:ascii="Arial" w:hAnsi="Arial" w:cs="Arial"/>
          <w:i/>
          <w:color w:val="000000" w:themeColor="text1"/>
          <w:sz w:val="22"/>
        </w:rPr>
        <w:t>Our ward documentation has changed massively in the last 12 months in care planning and pressure ulcer monitor</w:t>
      </w:r>
      <w:r w:rsidRPr="005945CA">
        <w:rPr>
          <w:rFonts w:ascii="Arial" w:hAnsi="Arial" w:cs="Arial"/>
          <w:i/>
          <w:color w:val="000000" w:themeColor="text1"/>
          <w:sz w:val="22"/>
        </w:rPr>
        <w:t>ing. From the previous template</w:t>
      </w:r>
      <w:r w:rsidR="008F02F6" w:rsidRPr="005945CA">
        <w:rPr>
          <w:rFonts w:ascii="Arial" w:hAnsi="Arial" w:cs="Arial"/>
          <w:i/>
          <w:color w:val="000000" w:themeColor="text1"/>
          <w:sz w:val="22"/>
        </w:rPr>
        <w:t xml:space="preserve"> we had</w:t>
      </w:r>
      <w:r w:rsidRPr="005945CA">
        <w:rPr>
          <w:rFonts w:ascii="Arial" w:hAnsi="Arial" w:cs="Arial"/>
          <w:i/>
          <w:color w:val="000000" w:themeColor="text1"/>
          <w:sz w:val="22"/>
        </w:rPr>
        <w:t>,</w:t>
      </w:r>
      <w:r w:rsidR="008F02F6" w:rsidRPr="005945CA">
        <w:rPr>
          <w:rFonts w:ascii="Arial" w:hAnsi="Arial" w:cs="Arial"/>
          <w:i/>
          <w:color w:val="000000" w:themeColor="text1"/>
          <w:sz w:val="22"/>
        </w:rPr>
        <w:t xml:space="preserve"> we found bits missing when i</w:t>
      </w:r>
      <w:r w:rsidRPr="005945CA">
        <w:rPr>
          <w:rFonts w:ascii="Arial" w:hAnsi="Arial" w:cs="Arial"/>
          <w:i/>
          <w:color w:val="000000" w:themeColor="text1"/>
          <w:sz w:val="22"/>
        </w:rPr>
        <w:t>t came to daily documentation. W</w:t>
      </w:r>
      <w:r w:rsidR="008F02F6" w:rsidRPr="005945CA">
        <w:rPr>
          <w:rFonts w:ascii="Arial" w:hAnsi="Arial" w:cs="Arial"/>
          <w:i/>
          <w:color w:val="000000" w:themeColor="text1"/>
          <w:sz w:val="22"/>
        </w:rPr>
        <w:t>e had a massive drive on t</w:t>
      </w:r>
      <w:r w:rsidRPr="005945CA">
        <w:rPr>
          <w:rFonts w:ascii="Arial" w:hAnsi="Arial" w:cs="Arial"/>
          <w:i/>
          <w:color w:val="000000" w:themeColor="text1"/>
          <w:sz w:val="22"/>
        </w:rPr>
        <w:t>hat. W</w:t>
      </w:r>
      <w:r w:rsidR="008F02F6" w:rsidRPr="005945CA">
        <w:rPr>
          <w:rFonts w:ascii="Arial" w:hAnsi="Arial" w:cs="Arial"/>
          <w:i/>
          <w:color w:val="000000" w:themeColor="text1"/>
          <w:sz w:val="22"/>
        </w:rPr>
        <w:t>e had an away day to tackle the problem.</w:t>
      </w:r>
      <w:r w:rsidRPr="005945CA">
        <w:rPr>
          <w:rFonts w:ascii="Arial" w:hAnsi="Arial" w:cs="Arial"/>
          <w:i/>
          <w:color w:val="000000" w:themeColor="text1"/>
          <w:sz w:val="22"/>
        </w:rPr>
        <w:t>”</w:t>
      </w:r>
    </w:p>
    <w:p w:rsidR="008F02F6" w:rsidRPr="005945CA" w:rsidRDefault="008F02F6" w:rsidP="000C1198">
      <w:pPr>
        <w:spacing w:line="360" w:lineRule="auto"/>
        <w:ind w:left="7200" w:firstLine="720"/>
        <w:jc w:val="right"/>
        <w:rPr>
          <w:rFonts w:ascii="Arial" w:hAnsi="Arial" w:cs="Arial"/>
          <w:color w:val="000000" w:themeColor="text1"/>
          <w:sz w:val="22"/>
        </w:rPr>
      </w:pPr>
      <w:r w:rsidRPr="005945CA">
        <w:rPr>
          <w:rFonts w:ascii="Arial" w:hAnsi="Arial" w:cs="Arial"/>
          <w:color w:val="000000" w:themeColor="text1"/>
          <w:sz w:val="22"/>
        </w:rPr>
        <w:t>(Sister 5A)</w:t>
      </w:r>
    </w:p>
    <w:p w:rsidR="008F02F6" w:rsidRPr="005945CA" w:rsidRDefault="008F02F6" w:rsidP="008F02F6">
      <w:pPr>
        <w:spacing w:line="360" w:lineRule="auto"/>
        <w:ind w:left="7200" w:firstLine="720"/>
        <w:rPr>
          <w:rFonts w:ascii="Arial" w:hAnsi="Arial" w:cs="Arial"/>
          <w:color w:val="000000" w:themeColor="text1"/>
          <w:sz w:val="22"/>
        </w:rPr>
      </w:pPr>
    </w:p>
    <w:p w:rsidR="008F02F6" w:rsidRPr="005945CA" w:rsidRDefault="007D3589" w:rsidP="000C1198">
      <w:pPr>
        <w:spacing w:line="360" w:lineRule="auto"/>
        <w:ind w:left="567"/>
        <w:rPr>
          <w:rFonts w:ascii="Arial" w:hAnsi="Arial" w:cs="Arial"/>
          <w:i/>
          <w:color w:val="000000" w:themeColor="text1"/>
          <w:sz w:val="22"/>
        </w:rPr>
      </w:pPr>
      <w:r w:rsidRPr="005945CA">
        <w:rPr>
          <w:rFonts w:ascii="Arial" w:hAnsi="Arial" w:cs="Arial"/>
          <w:color w:val="000000" w:themeColor="text1"/>
          <w:sz w:val="22"/>
        </w:rPr>
        <w:t>“</w:t>
      </w:r>
      <w:r w:rsidR="008F02F6" w:rsidRPr="005945CA">
        <w:rPr>
          <w:rFonts w:ascii="Arial" w:hAnsi="Arial" w:cs="Arial"/>
          <w:i/>
          <w:color w:val="000000" w:themeColor="text1"/>
          <w:sz w:val="22"/>
        </w:rPr>
        <w:t>You notice the change quite significa</w:t>
      </w:r>
      <w:r w:rsidRPr="005945CA">
        <w:rPr>
          <w:rFonts w:ascii="Arial" w:hAnsi="Arial" w:cs="Arial"/>
          <w:i/>
          <w:color w:val="000000" w:themeColor="text1"/>
          <w:sz w:val="22"/>
        </w:rPr>
        <w:t>ntly if you are not supervisory.</w:t>
      </w:r>
      <w:r w:rsidR="008F02F6" w:rsidRPr="005945CA">
        <w:rPr>
          <w:rFonts w:ascii="Arial" w:hAnsi="Arial" w:cs="Arial"/>
          <w:i/>
          <w:color w:val="000000" w:themeColor="text1"/>
          <w:sz w:val="22"/>
        </w:rPr>
        <w:t xml:space="preserve"> I had two weeks leave and my s</w:t>
      </w:r>
      <w:r w:rsidRPr="005945CA">
        <w:rPr>
          <w:rFonts w:ascii="Arial" w:hAnsi="Arial" w:cs="Arial"/>
          <w:i/>
          <w:color w:val="000000" w:themeColor="text1"/>
          <w:sz w:val="22"/>
        </w:rPr>
        <w:t>upervisory time was not covered. W</w:t>
      </w:r>
      <w:r w:rsidR="008F02F6" w:rsidRPr="005945CA">
        <w:rPr>
          <w:rFonts w:ascii="Arial" w:hAnsi="Arial" w:cs="Arial"/>
          <w:i/>
          <w:color w:val="000000" w:themeColor="text1"/>
          <w:sz w:val="22"/>
        </w:rPr>
        <w:t>hen I got back there were a number of metrics that had slipped</w:t>
      </w:r>
      <w:r w:rsidRPr="005945CA">
        <w:rPr>
          <w:rFonts w:ascii="Arial" w:hAnsi="Arial" w:cs="Arial"/>
          <w:i/>
          <w:color w:val="000000" w:themeColor="text1"/>
          <w:sz w:val="22"/>
        </w:rPr>
        <w:t xml:space="preserve"> - it was obvious. I’m not saying no</w:t>
      </w:r>
      <w:r w:rsidR="008F02F6" w:rsidRPr="005945CA">
        <w:rPr>
          <w:rFonts w:ascii="Arial" w:hAnsi="Arial" w:cs="Arial"/>
          <w:i/>
          <w:color w:val="000000" w:themeColor="text1"/>
          <w:sz w:val="22"/>
        </w:rPr>
        <w:t>body was doing it, but it is one of the things that get</w:t>
      </w:r>
      <w:r w:rsidRPr="005945CA">
        <w:rPr>
          <w:rFonts w:ascii="Arial" w:hAnsi="Arial" w:cs="Arial"/>
          <w:i/>
          <w:color w:val="000000" w:themeColor="text1"/>
          <w:sz w:val="22"/>
        </w:rPr>
        <w:t>s</w:t>
      </w:r>
      <w:r w:rsidR="008F02F6" w:rsidRPr="005945CA">
        <w:rPr>
          <w:rFonts w:ascii="Arial" w:hAnsi="Arial" w:cs="Arial"/>
          <w:i/>
          <w:color w:val="000000" w:themeColor="text1"/>
          <w:sz w:val="22"/>
        </w:rPr>
        <w:t xml:space="preserve"> missed when the sister is not there overseeing, highlighting etc.</w:t>
      </w:r>
      <w:r w:rsidRPr="005945CA">
        <w:rPr>
          <w:rFonts w:ascii="Arial" w:hAnsi="Arial" w:cs="Arial"/>
          <w:i/>
          <w:color w:val="000000" w:themeColor="text1"/>
          <w:sz w:val="22"/>
        </w:rPr>
        <w:t>”</w:t>
      </w:r>
      <w:r w:rsidR="008F02F6" w:rsidRPr="005945CA">
        <w:rPr>
          <w:rFonts w:ascii="Arial" w:hAnsi="Arial" w:cs="Arial"/>
          <w:i/>
          <w:color w:val="000000" w:themeColor="text1"/>
          <w:sz w:val="22"/>
        </w:rPr>
        <w:t xml:space="preserve"> </w:t>
      </w:r>
    </w:p>
    <w:p w:rsidR="008F02F6" w:rsidRPr="005945CA" w:rsidRDefault="008F02F6" w:rsidP="000C1198">
      <w:pPr>
        <w:spacing w:line="360" w:lineRule="auto"/>
        <w:ind w:left="567"/>
        <w:jc w:val="right"/>
        <w:rPr>
          <w:rFonts w:ascii="Arial" w:hAnsi="Arial" w:cs="Arial"/>
          <w:color w:val="000000" w:themeColor="text1"/>
          <w:sz w:val="22"/>
        </w:rPr>
      </w:pPr>
      <w:r w:rsidRPr="005945CA">
        <w:rPr>
          <w:rFonts w:ascii="Arial" w:hAnsi="Arial" w:cs="Arial"/>
          <w:color w:val="000000" w:themeColor="text1"/>
          <w:sz w:val="22"/>
        </w:rPr>
        <w:t>(Sister 1A)</w:t>
      </w:r>
    </w:p>
    <w:p w:rsidR="008F02F6" w:rsidRPr="005945CA" w:rsidRDefault="008F02F6" w:rsidP="000C1198">
      <w:pPr>
        <w:spacing w:line="360" w:lineRule="auto"/>
        <w:ind w:left="567"/>
        <w:rPr>
          <w:rFonts w:ascii="Arial" w:hAnsi="Arial" w:cs="Arial"/>
          <w:color w:val="000000" w:themeColor="text1"/>
          <w:sz w:val="22"/>
        </w:rPr>
      </w:pPr>
    </w:p>
    <w:p w:rsidR="008F02F6" w:rsidRPr="005945CA" w:rsidRDefault="007D3589" w:rsidP="000C1198">
      <w:pPr>
        <w:spacing w:line="360" w:lineRule="auto"/>
        <w:ind w:left="567"/>
        <w:rPr>
          <w:rFonts w:ascii="Arial" w:hAnsi="Arial" w:cs="Arial"/>
          <w:i/>
          <w:color w:val="000000" w:themeColor="text1"/>
          <w:sz w:val="22"/>
        </w:rPr>
      </w:pPr>
      <w:r w:rsidRPr="005945CA">
        <w:rPr>
          <w:rFonts w:ascii="Arial" w:hAnsi="Arial" w:cs="Arial"/>
          <w:i/>
          <w:color w:val="000000" w:themeColor="text1"/>
          <w:sz w:val="22"/>
        </w:rPr>
        <w:t>“</w:t>
      </w:r>
      <w:r w:rsidR="008F02F6" w:rsidRPr="005945CA">
        <w:rPr>
          <w:rFonts w:ascii="Arial" w:hAnsi="Arial" w:cs="Arial"/>
          <w:i/>
          <w:color w:val="000000" w:themeColor="text1"/>
          <w:sz w:val="22"/>
        </w:rPr>
        <w:t>We had a difficu</w:t>
      </w:r>
      <w:r w:rsidRPr="005945CA">
        <w:rPr>
          <w:rFonts w:ascii="Arial" w:hAnsi="Arial" w:cs="Arial"/>
          <w:i/>
          <w:color w:val="000000" w:themeColor="text1"/>
          <w:sz w:val="22"/>
        </w:rPr>
        <w:t>lt time with patient complaints.</w:t>
      </w:r>
      <w:r w:rsidR="008F02F6" w:rsidRPr="005945CA">
        <w:rPr>
          <w:rFonts w:ascii="Arial" w:hAnsi="Arial" w:cs="Arial"/>
          <w:i/>
          <w:color w:val="000000" w:themeColor="text1"/>
          <w:sz w:val="22"/>
        </w:rPr>
        <w:t xml:space="preserve"> I was not supervisory at the time. It was around the time we had a change in the electronic patient record again. Once we settled and I was 100% supervisory we got</w:t>
      </w:r>
      <w:r w:rsidRPr="005945CA">
        <w:rPr>
          <w:rFonts w:ascii="Arial" w:hAnsi="Arial" w:cs="Arial"/>
          <w:i/>
          <w:color w:val="000000" w:themeColor="text1"/>
          <w:sz w:val="22"/>
        </w:rPr>
        <w:t xml:space="preserve"> on top of the complaints again.”</w:t>
      </w:r>
    </w:p>
    <w:p w:rsidR="008F02F6" w:rsidRPr="005945CA" w:rsidRDefault="008F02F6" w:rsidP="000C1198">
      <w:pPr>
        <w:spacing w:line="360" w:lineRule="auto"/>
        <w:ind w:left="567"/>
        <w:jc w:val="right"/>
        <w:rPr>
          <w:rFonts w:ascii="Arial" w:hAnsi="Arial" w:cs="Arial"/>
          <w:color w:val="000000" w:themeColor="text1"/>
          <w:sz w:val="22"/>
        </w:rPr>
      </w:pPr>
      <w:r w:rsidRPr="005945CA">
        <w:rPr>
          <w:rFonts w:ascii="Arial" w:hAnsi="Arial" w:cs="Arial"/>
          <w:color w:val="000000" w:themeColor="text1"/>
          <w:sz w:val="22"/>
        </w:rPr>
        <w:t>(Sister 6A)</w:t>
      </w:r>
    </w:p>
    <w:p w:rsidR="008F02F6" w:rsidRPr="005945CA" w:rsidRDefault="008F02F6" w:rsidP="008F02F6">
      <w:pPr>
        <w:spacing w:line="360" w:lineRule="auto"/>
        <w:ind w:left="7200" w:firstLine="720"/>
        <w:rPr>
          <w:rFonts w:ascii="Arial" w:hAnsi="Arial" w:cs="Arial"/>
          <w:color w:val="000000" w:themeColor="text1"/>
          <w:sz w:val="22"/>
        </w:rPr>
      </w:pPr>
    </w:p>
    <w:p w:rsidR="008F02F6" w:rsidRPr="005945CA" w:rsidRDefault="008F02F6" w:rsidP="008F02F6">
      <w:pPr>
        <w:spacing w:line="360" w:lineRule="auto"/>
        <w:rPr>
          <w:rFonts w:ascii="Arial" w:hAnsi="Arial" w:cs="Arial"/>
          <w:color w:val="000000" w:themeColor="text1"/>
          <w:sz w:val="22"/>
        </w:rPr>
      </w:pPr>
      <w:r w:rsidRPr="005945CA">
        <w:rPr>
          <w:rFonts w:ascii="Arial" w:hAnsi="Arial" w:cs="Arial"/>
          <w:color w:val="000000" w:themeColor="text1"/>
          <w:sz w:val="22"/>
        </w:rPr>
        <w:t xml:space="preserve">All of the ward sisters went on to describe a marked change in ownership of the indicators as a team and how they were a much more meaningful part of the ward processes. They described being able to increase understanding within their staff of what the indicators were for, how they were collecting and reporting data and how it impacted on practice and improvements to patient care. </w:t>
      </w:r>
    </w:p>
    <w:p w:rsidR="008F02F6" w:rsidRPr="005945CA" w:rsidRDefault="008F02F6" w:rsidP="008F02F6">
      <w:pPr>
        <w:spacing w:line="360" w:lineRule="auto"/>
        <w:rPr>
          <w:rFonts w:ascii="Arial" w:hAnsi="Arial" w:cs="Arial"/>
          <w:color w:val="000000" w:themeColor="text1"/>
          <w:sz w:val="22"/>
        </w:rPr>
      </w:pPr>
    </w:p>
    <w:p w:rsidR="008F02F6" w:rsidRPr="005945CA" w:rsidRDefault="007D3589" w:rsidP="000C1198">
      <w:pPr>
        <w:spacing w:line="360" w:lineRule="auto"/>
        <w:ind w:left="567" w:right="-530"/>
        <w:rPr>
          <w:rFonts w:ascii="Arial" w:hAnsi="Arial" w:cs="Arial"/>
          <w:i/>
          <w:color w:val="000000" w:themeColor="text1"/>
          <w:sz w:val="22"/>
        </w:rPr>
      </w:pPr>
      <w:r w:rsidRPr="005945CA">
        <w:rPr>
          <w:rFonts w:ascii="Arial" w:hAnsi="Arial" w:cs="Arial"/>
          <w:i/>
          <w:color w:val="000000" w:themeColor="text1"/>
          <w:sz w:val="22"/>
        </w:rPr>
        <w:t>“The band 6</w:t>
      </w:r>
      <w:r w:rsidR="00FB6584" w:rsidRPr="005945CA">
        <w:rPr>
          <w:rFonts w:ascii="Arial" w:hAnsi="Arial" w:cs="Arial"/>
          <w:i/>
          <w:color w:val="000000" w:themeColor="text1"/>
          <w:sz w:val="22"/>
        </w:rPr>
        <w:t xml:space="preserve"> nurse</w:t>
      </w:r>
      <w:r w:rsidR="008F02F6" w:rsidRPr="005945CA">
        <w:rPr>
          <w:rFonts w:ascii="Arial" w:hAnsi="Arial" w:cs="Arial"/>
          <w:i/>
          <w:color w:val="000000" w:themeColor="text1"/>
          <w:sz w:val="22"/>
        </w:rPr>
        <w:t>s now have greater ow</w:t>
      </w:r>
      <w:r w:rsidR="00FB6584" w:rsidRPr="005945CA">
        <w:rPr>
          <w:rFonts w:ascii="Arial" w:hAnsi="Arial" w:cs="Arial"/>
          <w:i/>
          <w:color w:val="000000" w:themeColor="text1"/>
          <w:sz w:val="22"/>
        </w:rPr>
        <w:t>nership of the nursing metrics</w:t>
      </w:r>
      <w:r w:rsidRPr="005945CA">
        <w:rPr>
          <w:rFonts w:ascii="Arial" w:hAnsi="Arial" w:cs="Arial"/>
          <w:i/>
          <w:color w:val="000000" w:themeColor="text1"/>
          <w:sz w:val="22"/>
        </w:rPr>
        <w:t>. T</w:t>
      </w:r>
      <w:r w:rsidR="008F02F6" w:rsidRPr="005945CA">
        <w:rPr>
          <w:rFonts w:ascii="Arial" w:hAnsi="Arial" w:cs="Arial"/>
          <w:i/>
          <w:color w:val="000000" w:themeColor="text1"/>
          <w:sz w:val="22"/>
        </w:rPr>
        <w:t>hey will follow up an individual area if there has been a problem, like a focus for a teaching session that kind of thing.</w:t>
      </w:r>
      <w:r w:rsidRPr="005945CA">
        <w:rPr>
          <w:rFonts w:ascii="Arial" w:hAnsi="Arial" w:cs="Arial"/>
          <w:i/>
          <w:color w:val="000000" w:themeColor="text1"/>
          <w:sz w:val="22"/>
        </w:rPr>
        <w:t>”</w:t>
      </w:r>
    </w:p>
    <w:p w:rsidR="008F02F6" w:rsidRPr="005945CA" w:rsidRDefault="008F02F6" w:rsidP="000C1198">
      <w:pPr>
        <w:spacing w:line="360" w:lineRule="auto"/>
        <w:ind w:left="567"/>
        <w:jc w:val="right"/>
        <w:rPr>
          <w:rFonts w:ascii="Arial" w:hAnsi="Arial" w:cs="Arial"/>
          <w:color w:val="000000" w:themeColor="text1"/>
          <w:sz w:val="22"/>
        </w:rPr>
      </w:pPr>
      <w:r w:rsidRPr="005945CA">
        <w:rPr>
          <w:rFonts w:ascii="Arial" w:hAnsi="Arial" w:cs="Arial"/>
          <w:color w:val="000000" w:themeColor="text1"/>
          <w:sz w:val="22"/>
        </w:rPr>
        <w:t>(Sister 1A)</w:t>
      </w:r>
    </w:p>
    <w:p w:rsidR="008F02F6" w:rsidRPr="005945CA" w:rsidRDefault="008F02F6" w:rsidP="000C1198">
      <w:pPr>
        <w:spacing w:line="360" w:lineRule="auto"/>
        <w:ind w:left="567"/>
        <w:rPr>
          <w:rFonts w:ascii="Arial" w:hAnsi="Arial" w:cs="Arial"/>
          <w:color w:val="000000" w:themeColor="text1"/>
          <w:sz w:val="22"/>
        </w:rPr>
      </w:pPr>
    </w:p>
    <w:p w:rsidR="008F02F6" w:rsidRPr="005945CA" w:rsidRDefault="007D3589" w:rsidP="000C1198">
      <w:pPr>
        <w:spacing w:line="360" w:lineRule="auto"/>
        <w:ind w:left="567"/>
        <w:rPr>
          <w:rFonts w:ascii="Arial" w:hAnsi="Arial" w:cs="Arial"/>
          <w:color w:val="000000" w:themeColor="text1"/>
          <w:sz w:val="22"/>
        </w:rPr>
      </w:pPr>
      <w:r w:rsidRPr="005945CA">
        <w:rPr>
          <w:rFonts w:ascii="Arial" w:hAnsi="Arial" w:cs="Arial"/>
          <w:i/>
          <w:color w:val="000000" w:themeColor="text1"/>
          <w:sz w:val="22"/>
        </w:rPr>
        <w:t>“</w:t>
      </w:r>
      <w:r w:rsidR="008F02F6" w:rsidRPr="005945CA">
        <w:rPr>
          <w:rFonts w:ascii="Arial" w:hAnsi="Arial" w:cs="Arial"/>
          <w:i/>
          <w:color w:val="000000" w:themeColor="text1"/>
          <w:sz w:val="22"/>
        </w:rPr>
        <w:t>Even with a small increase in supervisory time you see a greater focus on the metrics</w:t>
      </w:r>
      <w:r w:rsidR="008F02F6" w:rsidRPr="005945CA">
        <w:rPr>
          <w:rFonts w:ascii="Arial" w:hAnsi="Arial" w:cs="Arial"/>
          <w:color w:val="000000" w:themeColor="text1"/>
          <w:sz w:val="22"/>
        </w:rPr>
        <w:t>.</w:t>
      </w:r>
      <w:r w:rsidRPr="005945CA">
        <w:rPr>
          <w:rFonts w:ascii="Arial" w:hAnsi="Arial" w:cs="Arial"/>
          <w:color w:val="000000" w:themeColor="text1"/>
          <w:sz w:val="22"/>
        </w:rPr>
        <w:t>”</w:t>
      </w:r>
    </w:p>
    <w:p w:rsidR="008F02F6" w:rsidRPr="005945CA" w:rsidRDefault="008F02F6" w:rsidP="000C1198">
      <w:pPr>
        <w:spacing w:line="360" w:lineRule="auto"/>
        <w:ind w:left="567"/>
        <w:jc w:val="right"/>
        <w:rPr>
          <w:rFonts w:ascii="Arial" w:hAnsi="Arial" w:cs="Arial"/>
          <w:color w:val="000000" w:themeColor="text1"/>
          <w:sz w:val="22"/>
        </w:rPr>
      </w:pPr>
      <w:r w:rsidRPr="005945CA">
        <w:rPr>
          <w:rFonts w:ascii="Arial" w:hAnsi="Arial" w:cs="Arial"/>
          <w:color w:val="000000" w:themeColor="text1"/>
          <w:sz w:val="22"/>
        </w:rPr>
        <w:t>(Sister 3A)</w:t>
      </w:r>
    </w:p>
    <w:p w:rsidR="007D3589" w:rsidRPr="005945CA" w:rsidRDefault="007D3589" w:rsidP="000C1198">
      <w:pPr>
        <w:spacing w:line="360" w:lineRule="auto"/>
        <w:ind w:left="567"/>
        <w:rPr>
          <w:rFonts w:ascii="Arial" w:hAnsi="Arial" w:cs="Arial"/>
          <w:color w:val="000000" w:themeColor="text1"/>
          <w:sz w:val="22"/>
        </w:rPr>
      </w:pPr>
    </w:p>
    <w:p w:rsidR="008F02F6" w:rsidRPr="005945CA" w:rsidRDefault="007D3589" w:rsidP="000C1198">
      <w:pPr>
        <w:spacing w:line="360" w:lineRule="auto"/>
        <w:ind w:left="567"/>
        <w:rPr>
          <w:rFonts w:ascii="Arial" w:hAnsi="Arial" w:cs="Arial"/>
          <w:i/>
          <w:color w:val="000000" w:themeColor="text1"/>
          <w:sz w:val="22"/>
        </w:rPr>
      </w:pPr>
      <w:r w:rsidRPr="005945CA">
        <w:rPr>
          <w:rFonts w:ascii="Arial" w:hAnsi="Arial" w:cs="Arial"/>
          <w:i/>
          <w:color w:val="000000" w:themeColor="text1"/>
          <w:sz w:val="22"/>
        </w:rPr>
        <w:t>“All of the band 6</w:t>
      </w:r>
      <w:r w:rsidR="00FB6584" w:rsidRPr="005945CA">
        <w:rPr>
          <w:rFonts w:ascii="Arial" w:hAnsi="Arial" w:cs="Arial"/>
          <w:i/>
          <w:color w:val="000000" w:themeColor="text1"/>
          <w:sz w:val="22"/>
        </w:rPr>
        <w:t xml:space="preserve"> nurse</w:t>
      </w:r>
      <w:r w:rsidR="008F02F6" w:rsidRPr="005945CA">
        <w:rPr>
          <w:rFonts w:ascii="Arial" w:hAnsi="Arial" w:cs="Arial"/>
          <w:i/>
          <w:color w:val="000000" w:themeColor="text1"/>
          <w:sz w:val="22"/>
        </w:rPr>
        <w:t>s are involved in making sure everyone understand</w:t>
      </w:r>
      <w:r w:rsidRPr="005945CA">
        <w:rPr>
          <w:rFonts w:ascii="Arial" w:hAnsi="Arial" w:cs="Arial"/>
          <w:i/>
          <w:color w:val="000000" w:themeColor="text1"/>
          <w:sz w:val="22"/>
        </w:rPr>
        <w:t>s what our metrics are saying, w</w:t>
      </w:r>
      <w:r w:rsidR="008F02F6" w:rsidRPr="005945CA">
        <w:rPr>
          <w:rFonts w:ascii="Arial" w:hAnsi="Arial" w:cs="Arial"/>
          <w:i/>
          <w:color w:val="000000" w:themeColor="text1"/>
          <w:sz w:val="22"/>
        </w:rPr>
        <w:t>hat we do with them</w:t>
      </w:r>
      <w:r w:rsidRPr="005945CA">
        <w:rPr>
          <w:rFonts w:ascii="Arial" w:hAnsi="Arial" w:cs="Arial"/>
          <w:i/>
          <w:color w:val="000000" w:themeColor="text1"/>
          <w:sz w:val="22"/>
        </w:rPr>
        <w:t>. I</w:t>
      </w:r>
      <w:r w:rsidR="008F02F6" w:rsidRPr="005945CA">
        <w:rPr>
          <w:rFonts w:ascii="Arial" w:hAnsi="Arial" w:cs="Arial"/>
          <w:i/>
          <w:color w:val="000000" w:themeColor="text1"/>
          <w:sz w:val="22"/>
        </w:rPr>
        <w:t>t isn’t just me gathering all the data and t</w:t>
      </w:r>
      <w:r w:rsidRPr="005945CA">
        <w:rPr>
          <w:rFonts w:ascii="Arial" w:hAnsi="Arial" w:cs="Arial"/>
          <w:i/>
          <w:color w:val="000000" w:themeColor="text1"/>
          <w:sz w:val="22"/>
        </w:rPr>
        <w:t>hen feeding it back.</w:t>
      </w:r>
      <w:r w:rsidR="008F02F6" w:rsidRPr="005945CA">
        <w:rPr>
          <w:rFonts w:ascii="Arial" w:hAnsi="Arial" w:cs="Arial"/>
          <w:i/>
          <w:color w:val="000000" w:themeColor="text1"/>
          <w:sz w:val="22"/>
        </w:rPr>
        <w:t xml:space="preserve"> </w:t>
      </w:r>
      <w:r w:rsidRPr="005945CA">
        <w:rPr>
          <w:rFonts w:ascii="Arial" w:hAnsi="Arial" w:cs="Arial"/>
          <w:i/>
          <w:color w:val="000000" w:themeColor="text1"/>
          <w:sz w:val="22"/>
        </w:rPr>
        <w:t>It’s</w:t>
      </w:r>
      <w:r w:rsidR="008F02F6" w:rsidRPr="005945CA">
        <w:rPr>
          <w:rFonts w:ascii="Arial" w:hAnsi="Arial" w:cs="Arial"/>
          <w:i/>
          <w:color w:val="000000" w:themeColor="text1"/>
          <w:sz w:val="22"/>
        </w:rPr>
        <w:t xml:space="preserve"> much more owned by the team now.</w:t>
      </w:r>
      <w:r w:rsidRPr="005945CA">
        <w:rPr>
          <w:rFonts w:ascii="Arial" w:hAnsi="Arial" w:cs="Arial"/>
          <w:i/>
          <w:color w:val="000000" w:themeColor="text1"/>
          <w:sz w:val="22"/>
        </w:rPr>
        <w:t>”</w:t>
      </w:r>
    </w:p>
    <w:p w:rsidR="00916021" w:rsidRPr="005945CA" w:rsidRDefault="00916021" w:rsidP="000C1198">
      <w:pPr>
        <w:spacing w:line="360" w:lineRule="auto"/>
        <w:ind w:left="567"/>
        <w:jc w:val="right"/>
        <w:rPr>
          <w:rFonts w:ascii="Arial" w:hAnsi="Arial" w:cs="Arial"/>
          <w:color w:val="000000" w:themeColor="text1"/>
          <w:sz w:val="22"/>
        </w:rPr>
      </w:pPr>
      <w:r w:rsidRPr="005945CA">
        <w:rPr>
          <w:rFonts w:ascii="Arial" w:hAnsi="Arial" w:cs="Arial"/>
          <w:color w:val="000000" w:themeColor="text1"/>
          <w:sz w:val="22"/>
        </w:rPr>
        <w:t>(Sister 4A)</w:t>
      </w:r>
    </w:p>
    <w:p w:rsidR="008F02F6" w:rsidRPr="005945CA" w:rsidRDefault="008F02F6" w:rsidP="008F02F6">
      <w:pPr>
        <w:spacing w:line="360" w:lineRule="auto"/>
        <w:ind w:left="7200" w:firstLine="720"/>
        <w:rPr>
          <w:rFonts w:ascii="Arial" w:hAnsi="Arial" w:cs="Arial"/>
          <w:color w:val="000000" w:themeColor="text1"/>
          <w:sz w:val="22"/>
        </w:rPr>
      </w:pPr>
    </w:p>
    <w:p w:rsidR="008F02F6" w:rsidRPr="005945CA" w:rsidRDefault="008F02F6" w:rsidP="008F02F6">
      <w:pPr>
        <w:spacing w:line="360" w:lineRule="auto"/>
        <w:rPr>
          <w:rFonts w:ascii="Arial" w:hAnsi="Arial" w:cs="Arial"/>
          <w:color w:val="000000" w:themeColor="text1"/>
          <w:sz w:val="22"/>
        </w:rPr>
      </w:pPr>
      <w:r w:rsidRPr="005945CA">
        <w:rPr>
          <w:rFonts w:ascii="Arial" w:hAnsi="Arial" w:cs="Arial"/>
          <w:color w:val="000000" w:themeColor="text1"/>
          <w:sz w:val="22"/>
        </w:rPr>
        <w:t>A further area described by the sisters was a feeling of being trusted in their area from matrons and the senior nursing team as a result of greater ownership of the nursing quality indicators.</w:t>
      </w:r>
    </w:p>
    <w:p w:rsidR="008F02F6" w:rsidRPr="005945CA" w:rsidRDefault="008F02F6" w:rsidP="008F02F6">
      <w:pPr>
        <w:spacing w:line="360" w:lineRule="auto"/>
        <w:rPr>
          <w:rFonts w:ascii="Arial" w:hAnsi="Arial" w:cs="Arial"/>
          <w:color w:val="000000" w:themeColor="text1"/>
          <w:sz w:val="22"/>
        </w:rPr>
      </w:pPr>
    </w:p>
    <w:p w:rsidR="008F02F6" w:rsidRPr="005945CA" w:rsidRDefault="004C53C9" w:rsidP="000C1198">
      <w:pPr>
        <w:spacing w:line="360" w:lineRule="auto"/>
        <w:ind w:left="567"/>
        <w:rPr>
          <w:rFonts w:ascii="Arial" w:hAnsi="Arial" w:cs="Arial"/>
          <w:i/>
          <w:color w:val="000000" w:themeColor="text1"/>
          <w:sz w:val="22"/>
        </w:rPr>
      </w:pPr>
      <w:r w:rsidRPr="005945CA">
        <w:rPr>
          <w:rFonts w:ascii="Arial" w:hAnsi="Arial" w:cs="Arial"/>
          <w:i/>
          <w:color w:val="000000" w:themeColor="text1"/>
          <w:sz w:val="22"/>
        </w:rPr>
        <w:t>“</w:t>
      </w:r>
      <w:r w:rsidR="008F02F6" w:rsidRPr="005945CA">
        <w:rPr>
          <w:rFonts w:ascii="Arial" w:hAnsi="Arial" w:cs="Arial"/>
          <w:i/>
          <w:color w:val="000000" w:themeColor="text1"/>
          <w:sz w:val="22"/>
        </w:rPr>
        <w:t>I had a period where I was 100% supervisory. For the period we were better staf</w:t>
      </w:r>
      <w:r w:rsidRPr="005945CA">
        <w:rPr>
          <w:rFonts w:ascii="Arial" w:hAnsi="Arial" w:cs="Arial"/>
          <w:i/>
          <w:color w:val="000000" w:themeColor="text1"/>
          <w:sz w:val="22"/>
        </w:rPr>
        <w:t>fed and it worked beautifully. I</w:t>
      </w:r>
      <w:r w:rsidR="008F02F6" w:rsidRPr="005945CA">
        <w:rPr>
          <w:rFonts w:ascii="Arial" w:hAnsi="Arial" w:cs="Arial"/>
          <w:i/>
          <w:color w:val="000000" w:themeColor="text1"/>
          <w:sz w:val="22"/>
        </w:rPr>
        <w:t>t was really nice</w:t>
      </w:r>
      <w:r w:rsidRPr="005945CA">
        <w:rPr>
          <w:rFonts w:ascii="Arial" w:hAnsi="Arial" w:cs="Arial"/>
          <w:i/>
          <w:color w:val="000000" w:themeColor="text1"/>
          <w:sz w:val="22"/>
        </w:rPr>
        <w:t>.</w:t>
      </w:r>
      <w:r w:rsidR="008F02F6" w:rsidRPr="005945CA">
        <w:rPr>
          <w:rFonts w:ascii="Arial" w:hAnsi="Arial" w:cs="Arial"/>
          <w:i/>
          <w:color w:val="000000" w:themeColor="text1"/>
          <w:sz w:val="22"/>
        </w:rPr>
        <w:t xml:space="preserve"> I had a good handle on what was going on, my quality indicators were all good</w:t>
      </w:r>
      <w:r w:rsidRPr="005945CA">
        <w:rPr>
          <w:rFonts w:ascii="Arial" w:hAnsi="Arial" w:cs="Arial"/>
          <w:i/>
          <w:color w:val="000000" w:themeColor="text1"/>
          <w:sz w:val="22"/>
        </w:rPr>
        <w:t>. B</w:t>
      </w:r>
      <w:r w:rsidR="008F02F6" w:rsidRPr="005945CA">
        <w:rPr>
          <w:rFonts w:ascii="Arial" w:hAnsi="Arial" w:cs="Arial"/>
          <w:i/>
          <w:color w:val="000000" w:themeColor="text1"/>
          <w:sz w:val="22"/>
        </w:rPr>
        <w:t>oth of my matrons felt there was nothing to worry about on my ward which was really nice and reassuring.</w:t>
      </w:r>
      <w:r w:rsidRPr="005945CA">
        <w:rPr>
          <w:rFonts w:ascii="Arial" w:hAnsi="Arial" w:cs="Arial"/>
          <w:i/>
          <w:color w:val="000000" w:themeColor="text1"/>
          <w:sz w:val="22"/>
        </w:rPr>
        <w:t>”</w:t>
      </w:r>
    </w:p>
    <w:p w:rsidR="008F02F6" w:rsidRPr="005945CA" w:rsidRDefault="008F02F6" w:rsidP="000C1198">
      <w:pPr>
        <w:spacing w:line="360" w:lineRule="auto"/>
        <w:ind w:left="7200" w:firstLine="720"/>
        <w:jc w:val="right"/>
        <w:rPr>
          <w:rFonts w:ascii="Arial" w:hAnsi="Arial" w:cs="Arial"/>
          <w:color w:val="000000" w:themeColor="text1"/>
          <w:sz w:val="22"/>
        </w:rPr>
      </w:pPr>
      <w:r w:rsidRPr="005945CA">
        <w:rPr>
          <w:rFonts w:ascii="Arial" w:hAnsi="Arial" w:cs="Arial"/>
          <w:color w:val="000000" w:themeColor="text1"/>
          <w:sz w:val="22"/>
        </w:rPr>
        <w:t>(Sister 4A)</w:t>
      </w:r>
    </w:p>
    <w:p w:rsidR="008F02F6" w:rsidRPr="005945CA" w:rsidRDefault="008F02F6" w:rsidP="008F02F6">
      <w:pPr>
        <w:spacing w:line="360" w:lineRule="auto"/>
        <w:ind w:left="7200" w:firstLine="720"/>
        <w:rPr>
          <w:rFonts w:ascii="Arial" w:hAnsi="Arial" w:cs="Arial"/>
          <w:color w:val="000000" w:themeColor="text1"/>
          <w:sz w:val="22"/>
        </w:rPr>
      </w:pPr>
    </w:p>
    <w:p w:rsidR="008F02F6" w:rsidRPr="005945CA" w:rsidRDefault="008F02F6" w:rsidP="000D77FE">
      <w:pPr>
        <w:spacing w:line="360" w:lineRule="auto"/>
        <w:rPr>
          <w:rFonts w:ascii="Arial" w:hAnsi="Arial" w:cs="Arial"/>
          <w:color w:val="000000" w:themeColor="text1"/>
          <w:sz w:val="22"/>
          <w:szCs w:val="22"/>
        </w:rPr>
      </w:pPr>
      <w:bookmarkStart w:id="87" w:name="_Toc499986148"/>
      <w:r w:rsidRPr="005945CA">
        <w:rPr>
          <w:rFonts w:ascii="Arial" w:hAnsi="Arial" w:cs="Arial"/>
          <w:color w:val="000000" w:themeColor="text1"/>
          <w:sz w:val="22"/>
          <w:szCs w:val="22"/>
        </w:rPr>
        <w:t>One ward sister summed up the impact she felt supervisory status had on patient care</w:t>
      </w:r>
      <w:bookmarkEnd w:id="87"/>
      <w:r w:rsidR="000D77FE" w:rsidRPr="005945CA">
        <w:rPr>
          <w:rFonts w:ascii="Arial" w:hAnsi="Arial" w:cs="Arial"/>
          <w:color w:val="000000" w:themeColor="text1"/>
          <w:sz w:val="22"/>
          <w:szCs w:val="22"/>
        </w:rPr>
        <w:t>, her ward performance, and how through greater opportunities to invest in and develop her staff she was seeing greater retention of the team.</w:t>
      </w:r>
    </w:p>
    <w:p w:rsidR="008F02F6" w:rsidRPr="005945CA" w:rsidRDefault="008F02F6" w:rsidP="008F02F6">
      <w:pPr>
        <w:spacing w:line="360" w:lineRule="auto"/>
        <w:rPr>
          <w:rFonts w:ascii="Arial" w:hAnsi="Arial" w:cs="Arial"/>
          <w:color w:val="000000" w:themeColor="text1"/>
          <w:sz w:val="22"/>
        </w:rPr>
      </w:pPr>
    </w:p>
    <w:p w:rsidR="008F02F6" w:rsidRPr="005945CA" w:rsidRDefault="004C53C9" w:rsidP="00F8310A">
      <w:pPr>
        <w:spacing w:line="360" w:lineRule="auto"/>
        <w:ind w:left="567" w:right="-24"/>
        <w:rPr>
          <w:rFonts w:ascii="Arial" w:hAnsi="Arial" w:cs="Arial"/>
          <w:color w:val="000000" w:themeColor="text1"/>
          <w:sz w:val="22"/>
        </w:rPr>
      </w:pPr>
      <w:r w:rsidRPr="005945CA">
        <w:rPr>
          <w:rFonts w:ascii="Arial" w:hAnsi="Arial" w:cs="Arial"/>
          <w:i/>
          <w:color w:val="000000" w:themeColor="text1"/>
          <w:sz w:val="22"/>
        </w:rPr>
        <w:t>“</w:t>
      </w:r>
      <w:r w:rsidR="008F02F6" w:rsidRPr="005945CA">
        <w:rPr>
          <w:rFonts w:ascii="Arial" w:hAnsi="Arial" w:cs="Arial"/>
          <w:i/>
          <w:color w:val="000000" w:themeColor="text1"/>
          <w:sz w:val="22"/>
        </w:rPr>
        <w:t>Look at the numbers on my ward back then and now, the nursing metrics, how we are implementing initiatives, how well we are doing. We have go</w:t>
      </w:r>
      <w:r w:rsidRPr="005945CA">
        <w:rPr>
          <w:rFonts w:ascii="Arial" w:hAnsi="Arial" w:cs="Arial"/>
          <w:i/>
          <w:color w:val="000000" w:themeColor="text1"/>
          <w:sz w:val="22"/>
        </w:rPr>
        <w:t>t a few vacancies but my band 5</w:t>
      </w:r>
      <w:r w:rsidR="00FB6584" w:rsidRPr="005945CA">
        <w:rPr>
          <w:rFonts w:ascii="Arial" w:hAnsi="Arial" w:cs="Arial"/>
          <w:i/>
          <w:color w:val="000000" w:themeColor="text1"/>
          <w:sz w:val="22"/>
        </w:rPr>
        <w:t xml:space="preserve"> nurse</w:t>
      </w:r>
      <w:r w:rsidR="008F02F6" w:rsidRPr="005945CA">
        <w:rPr>
          <w:rFonts w:ascii="Arial" w:hAnsi="Arial" w:cs="Arial"/>
          <w:i/>
          <w:color w:val="000000" w:themeColor="text1"/>
          <w:sz w:val="22"/>
        </w:rPr>
        <w:t>s are now staying a bit longer. We can offer study days. The mandatory compliance is better and empowering the nurses coming behind us is better, so for me you can utterly be the voice for your ward being supervisory and protecting and empowering at the same time is the only way.</w:t>
      </w:r>
      <w:r w:rsidRPr="005945CA">
        <w:rPr>
          <w:rFonts w:ascii="Arial" w:hAnsi="Arial" w:cs="Arial"/>
          <w:i/>
          <w:color w:val="000000" w:themeColor="text1"/>
          <w:sz w:val="22"/>
        </w:rPr>
        <w:t>”</w:t>
      </w:r>
      <w:r w:rsidR="00F8310A" w:rsidRPr="005945CA">
        <w:rPr>
          <w:rFonts w:ascii="Arial" w:hAnsi="Arial" w:cs="Arial"/>
          <w:i/>
          <w:color w:val="000000" w:themeColor="text1"/>
          <w:sz w:val="22"/>
        </w:rPr>
        <w:tab/>
      </w:r>
      <w:r w:rsidR="00F8310A" w:rsidRPr="005945CA">
        <w:rPr>
          <w:rFonts w:ascii="Arial" w:hAnsi="Arial" w:cs="Arial"/>
          <w:i/>
          <w:color w:val="000000" w:themeColor="text1"/>
          <w:sz w:val="22"/>
        </w:rPr>
        <w:tab/>
      </w:r>
      <w:r w:rsidR="00F8310A" w:rsidRPr="005945CA">
        <w:rPr>
          <w:rFonts w:ascii="Arial" w:hAnsi="Arial" w:cs="Arial"/>
          <w:i/>
          <w:color w:val="000000" w:themeColor="text1"/>
          <w:sz w:val="22"/>
        </w:rPr>
        <w:tab/>
      </w:r>
      <w:r w:rsidR="00F8310A" w:rsidRPr="005945CA">
        <w:rPr>
          <w:rFonts w:ascii="Arial" w:hAnsi="Arial" w:cs="Arial"/>
          <w:i/>
          <w:color w:val="000000" w:themeColor="text1"/>
          <w:sz w:val="22"/>
        </w:rPr>
        <w:tab/>
        <w:t xml:space="preserve">   </w:t>
      </w:r>
      <w:r w:rsidR="008F02F6" w:rsidRPr="005945CA">
        <w:rPr>
          <w:rFonts w:ascii="Arial" w:hAnsi="Arial" w:cs="Arial"/>
          <w:color w:val="000000" w:themeColor="text1"/>
          <w:sz w:val="22"/>
        </w:rPr>
        <w:t>(Sister 5A)</w:t>
      </w:r>
    </w:p>
    <w:p w:rsidR="00C2589A" w:rsidRPr="005945CA" w:rsidRDefault="008F02F6" w:rsidP="009F2ECE">
      <w:pPr>
        <w:spacing w:after="240" w:line="360" w:lineRule="auto"/>
        <w:rPr>
          <w:rFonts w:ascii="Arial" w:hAnsi="Arial" w:cs="Arial"/>
          <w:color w:val="000000" w:themeColor="text1"/>
          <w:sz w:val="22"/>
        </w:rPr>
      </w:pPr>
      <w:r w:rsidRPr="005945CA">
        <w:rPr>
          <w:rFonts w:ascii="Arial" w:hAnsi="Arial" w:cs="Arial"/>
          <w:color w:val="000000" w:themeColor="text1"/>
          <w:sz w:val="22"/>
        </w:rPr>
        <w:t>Significant within this theme was a perceived marked change</w:t>
      </w:r>
      <w:r w:rsidR="00FD29F7" w:rsidRPr="005945CA">
        <w:rPr>
          <w:rFonts w:ascii="Arial" w:hAnsi="Arial" w:cs="Arial"/>
          <w:color w:val="000000" w:themeColor="text1"/>
          <w:sz w:val="22"/>
        </w:rPr>
        <w:t xml:space="preserve"> in nursing quality indicators </w:t>
      </w:r>
      <w:r w:rsidRPr="005945CA">
        <w:rPr>
          <w:rFonts w:ascii="Arial" w:hAnsi="Arial" w:cs="Arial"/>
          <w:color w:val="000000" w:themeColor="text1"/>
          <w:sz w:val="22"/>
        </w:rPr>
        <w:t xml:space="preserve">relating to pre-and post-implementation of supervisory status by the ward sisters. This related to both a change in awareness and value amongst staff as well as </w:t>
      </w:r>
      <w:r w:rsidR="00916F3E" w:rsidRPr="005945CA">
        <w:rPr>
          <w:rFonts w:ascii="Arial" w:hAnsi="Arial" w:cs="Arial"/>
          <w:color w:val="000000" w:themeColor="text1"/>
          <w:sz w:val="22"/>
        </w:rPr>
        <w:t xml:space="preserve">perceived </w:t>
      </w:r>
      <w:r w:rsidRPr="005945CA">
        <w:rPr>
          <w:rFonts w:ascii="Arial" w:hAnsi="Arial" w:cs="Arial"/>
          <w:color w:val="000000" w:themeColor="text1"/>
          <w:sz w:val="22"/>
        </w:rPr>
        <w:t xml:space="preserve">actual improvements within the range of nursing quality indicators. </w:t>
      </w:r>
      <w:bookmarkStart w:id="88" w:name="_Toc496894859"/>
    </w:p>
    <w:p w:rsidR="008F02F6" w:rsidRPr="005945CA" w:rsidRDefault="008F02F6" w:rsidP="009624D1">
      <w:pPr>
        <w:pStyle w:val="Heading3"/>
        <w:rPr>
          <w:color w:val="000000" w:themeColor="text1"/>
        </w:rPr>
      </w:pPr>
      <w:r w:rsidRPr="005945CA">
        <w:rPr>
          <w:color w:val="000000" w:themeColor="text1"/>
        </w:rPr>
        <w:t xml:space="preserve">4.4 </w:t>
      </w:r>
      <w:r w:rsidR="008F451F" w:rsidRPr="005945CA">
        <w:rPr>
          <w:color w:val="000000" w:themeColor="text1"/>
        </w:rPr>
        <w:tab/>
      </w:r>
      <w:r w:rsidRPr="005945CA">
        <w:rPr>
          <w:color w:val="000000" w:themeColor="text1"/>
        </w:rPr>
        <w:t>Summary</w:t>
      </w:r>
      <w:bookmarkEnd w:id="88"/>
      <w:r w:rsidRPr="005945CA">
        <w:rPr>
          <w:color w:val="000000" w:themeColor="text1"/>
        </w:rPr>
        <w:t xml:space="preserve"> </w:t>
      </w:r>
    </w:p>
    <w:p w:rsidR="00A54FF6" w:rsidRPr="005945CA" w:rsidRDefault="008F02F6" w:rsidP="008F02F6">
      <w:pPr>
        <w:spacing w:after="240" w:line="360" w:lineRule="auto"/>
        <w:rPr>
          <w:rFonts w:ascii="Arial" w:hAnsi="Arial" w:cs="Arial"/>
          <w:color w:val="000000" w:themeColor="text1"/>
          <w:sz w:val="22"/>
        </w:rPr>
      </w:pPr>
      <w:r w:rsidRPr="005945CA">
        <w:rPr>
          <w:rFonts w:ascii="Arial" w:hAnsi="Arial" w:cs="Arial"/>
          <w:color w:val="000000" w:themeColor="text1"/>
          <w:sz w:val="22"/>
        </w:rPr>
        <w:t xml:space="preserve">Chapter four has provided an overview of the findings from the interviews, these demonstrated that there were many similarities, and some differences, between the ward sisters’ experiences pre-and post the introduction of supervisory status. </w:t>
      </w:r>
      <w:r w:rsidR="00602952" w:rsidRPr="005945CA">
        <w:rPr>
          <w:rFonts w:ascii="Arial" w:hAnsi="Arial" w:cs="Arial"/>
          <w:color w:val="000000" w:themeColor="text1"/>
          <w:sz w:val="22"/>
        </w:rPr>
        <w:t xml:space="preserve">Similarities were identified in the lack of preparation </w:t>
      </w:r>
      <w:r w:rsidR="003B2FAE" w:rsidRPr="005945CA">
        <w:rPr>
          <w:rFonts w:ascii="Arial" w:hAnsi="Arial" w:cs="Arial"/>
          <w:color w:val="000000" w:themeColor="text1"/>
          <w:sz w:val="22"/>
        </w:rPr>
        <w:t>for the</w:t>
      </w:r>
      <w:r w:rsidR="00602952" w:rsidRPr="005945CA">
        <w:rPr>
          <w:rFonts w:ascii="Arial" w:hAnsi="Arial" w:cs="Arial"/>
          <w:color w:val="000000" w:themeColor="text1"/>
          <w:sz w:val="22"/>
        </w:rPr>
        <w:t xml:space="preserve"> transition of a staff </w:t>
      </w:r>
      <w:r w:rsidR="003B2FAE" w:rsidRPr="005945CA">
        <w:rPr>
          <w:rFonts w:ascii="Arial" w:hAnsi="Arial" w:cs="Arial"/>
          <w:color w:val="000000" w:themeColor="text1"/>
          <w:sz w:val="22"/>
        </w:rPr>
        <w:t>nurses</w:t>
      </w:r>
      <w:r w:rsidR="00602952" w:rsidRPr="005945CA">
        <w:rPr>
          <w:rFonts w:ascii="Arial" w:hAnsi="Arial" w:cs="Arial"/>
          <w:color w:val="000000" w:themeColor="text1"/>
          <w:sz w:val="22"/>
        </w:rPr>
        <w:t xml:space="preserve"> or junior sister into the </w:t>
      </w:r>
      <w:r w:rsidR="00E6610B" w:rsidRPr="005945CA">
        <w:rPr>
          <w:rFonts w:ascii="Arial" w:hAnsi="Arial" w:cs="Arial"/>
          <w:color w:val="000000" w:themeColor="text1"/>
          <w:sz w:val="22"/>
        </w:rPr>
        <w:t xml:space="preserve">senior sister role, and how as a result of this each of the ward sisters had worked out their own unique approaches </w:t>
      </w:r>
      <w:r w:rsidR="00C33B0B" w:rsidRPr="005945CA">
        <w:rPr>
          <w:rFonts w:ascii="Arial" w:hAnsi="Arial" w:cs="Arial"/>
          <w:color w:val="000000" w:themeColor="text1"/>
          <w:sz w:val="22"/>
        </w:rPr>
        <w:t xml:space="preserve">to managing the role </w:t>
      </w:r>
      <w:r w:rsidR="00E6610B" w:rsidRPr="005945CA">
        <w:rPr>
          <w:rFonts w:ascii="Arial" w:hAnsi="Arial" w:cs="Arial"/>
          <w:color w:val="000000" w:themeColor="text1"/>
          <w:sz w:val="22"/>
        </w:rPr>
        <w:t>on a day to day basis</w:t>
      </w:r>
      <w:r w:rsidR="00C33B0B" w:rsidRPr="005945CA">
        <w:rPr>
          <w:rFonts w:ascii="Arial" w:hAnsi="Arial" w:cs="Arial"/>
          <w:color w:val="000000" w:themeColor="text1"/>
          <w:sz w:val="22"/>
        </w:rPr>
        <w:t xml:space="preserve">. </w:t>
      </w:r>
      <w:r w:rsidR="00261EF1" w:rsidRPr="005945CA">
        <w:rPr>
          <w:rFonts w:ascii="Arial" w:hAnsi="Arial" w:cs="Arial"/>
          <w:color w:val="000000" w:themeColor="text1"/>
          <w:sz w:val="22"/>
        </w:rPr>
        <w:t xml:space="preserve">This meant </w:t>
      </w:r>
      <w:r w:rsidR="000C1198" w:rsidRPr="005945CA">
        <w:rPr>
          <w:rFonts w:ascii="Arial" w:hAnsi="Arial" w:cs="Arial"/>
          <w:color w:val="000000" w:themeColor="text1"/>
          <w:sz w:val="22"/>
        </w:rPr>
        <w:t xml:space="preserve">that </w:t>
      </w:r>
      <w:r w:rsidR="00261EF1" w:rsidRPr="005945CA">
        <w:rPr>
          <w:rFonts w:ascii="Arial" w:hAnsi="Arial" w:cs="Arial"/>
          <w:color w:val="000000" w:themeColor="text1"/>
          <w:sz w:val="22"/>
        </w:rPr>
        <w:t xml:space="preserve">for all of the ward sisters in the case study, the implementation of a change to their role in the form of supervisory status </w:t>
      </w:r>
      <w:r w:rsidR="00C06638" w:rsidRPr="005945CA">
        <w:rPr>
          <w:rFonts w:ascii="Arial" w:hAnsi="Arial" w:cs="Arial"/>
          <w:color w:val="000000" w:themeColor="text1"/>
          <w:sz w:val="22"/>
        </w:rPr>
        <w:t xml:space="preserve">was met with a degree of apprehension </w:t>
      </w:r>
      <w:r w:rsidR="00261EF1" w:rsidRPr="005945CA">
        <w:rPr>
          <w:rFonts w:ascii="Arial" w:hAnsi="Arial" w:cs="Arial"/>
          <w:color w:val="000000" w:themeColor="text1"/>
          <w:sz w:val="22"/>
        </w:rPr>
        <w:t>as to how this would work in practice.</w:t>
      </w:r>
    </w:p>
    <w:p w:rsidR="008F02F6" w:rsidRPr="005945CA" w:rsidRDefault="00261EF1" w:rsidP="008F02F6">
      <w:pPr>
        <w:spacing w:after="240" w:line="360" w:lineRule="auto"/>
        <w:rPr>
          <w:rFonts w:ascii="Arial" w:hAnsi="Arial" w:cs="Arial"/>
          <w:color w:val="000000" w:themeColor="text1"/>
          <w:sz w:val="22"/>
        </w:rPr>
      </w:pPr>
      <w:r w:rsidRPr="005945CA">
        <w:rPr>
          <w:rFonts w:ascii="Arial" w:hAnsi="Arial" w:cs="Arial"/>
          <w:color w:val="000000" w:themeColor="text1"/>
          <w:sz w:val="22"/>
        </w:rPr>
        <w:lastRenderedPageBreak/>
        <w:t xml:space="preserve">Prior to the introduction </w:t>
      </w:r>
      <w:r w:rsidR="00DE0EEB" w:rsidRPr="005945CA">
        <w:rPr>
          <w:rFonts w:ascii="Arial" w:hAnsi="Arial" w:cs="Arial"/>
          <w:color w:val="000000" w:themeColor="text1"/>
          <w:sz w:val="22"/>
        </w:rPr>
        <w:t xml:space="preserve">of </w:t>
      </w:r>
      <w:r w:rsidR="00DF20B0" w:rsidRPr="005945CA">
        <w:rPr>
          <w:rFonts w:ascii="Arial" w:hAnsi="Arial" w:cs="Arial"/>
          <w:color w:val="000000" w:themeColor="text1"/>
          <w:sz w:val="22"/>
        </w:rPr>
        <w:t>supervisory</w:t>
      </w:r>
      <w:r w:rsidR="00DE0EEB" w:rsidRPr="005945CA">
        <w:rPr>
          <w:rFonts w:ascii="Arial" w:hAnsi="Arial" w:cs="Arial"/>
          <w:color w:val="000000" w:themeColor="text1"/>
          <w:sz w:val="22"/>
        </w:rPr>
        <w:t xml:space="preserve"> status, all of the ward sisters described similar experiences relating to </w:t>
      </w:r>
      <w:r w:rsidR="00DF20B0" w:rsidRPr="005945CA">
        <w:rPr>
          <w:rFonts w:ascii="Arial" w:hAnsi="Arial" w:cs="Arial"/>
          <w:color w:val="000000" w:themeColor="text1"/>
          <w:sz w:val="22"/>
        </w:rPr>
        <w:t>competing demands</w:t>
      </w:r>
      <w:r w:rsidR="00A56329" w:rsidRPr="005945CA">
        <w:rPr>
          <w:rFonts w:ascii="Arial" w:hAnsi="Arial" w:cs="Arial"/>
          <w:color w:val="000000" w:themeColor="text1"/>
          <w:sz w:val="22"/>
        </w:rPr>
        <w:t>, loss of control</w:t>
      </w:r>
      <w:r w:rsidR="00DF20B0" w:rsidRPr="005945CA">
        <w:rPr>
          <w:rFonts w:ascii="Arial" w:hAnsi="Arial" w:cs="Arial"/>
          <w:color w:val="000000" w:themeColor="text1"/>
          <w:sz w:val="22"/>
        </w:rPr>
        <w:t xml:space="preserve"> and feelings of disempowerment </w:t>
      </w:r>
      <w:r w:rsidR="00C06638" w:rsidRPr="005945CA">
        <w:rPr>
          <w:rFonts w:ascii="Arial" w:hAnsi="Arial" w:cs="Arial"/>
          <w:color w:val="000000" w:themeColor="text1"/>
          <w:sz w:val="22"/>
        </w:rPr>
        <w:t xml:space="preserve">in their work. Throughout the post supervisory interviews, the ward sisters described similar feelings of becoming empowered and how this had benefited their ward teams, </w:t>
      </w:r>
      <w:r w:rsidR="00B13E29" w:rsidRPr="005945CA">
        <w:rPr>
          <w:rFonts w:ascii="Arial" w:hAnsi="Arial" w:cs="Arial"/>
          <w:color w:val="000000" w:themeColor="text1"/>
          <w:sz w:val="22"/>
        </w:rPr>
        <w:t>patients</w:t>
      </w:r>
      <w:r w:rsidR="00A56329" w:rsidRPr="005945CA">
        <w:rPr>
          <w:rFonts w:ascii="Arial" w:hAnsi="Arial" w:cs="Arial"/>
          <w:color w:val="000000" w:themeColor="text1"/>
          <w:sz w:val="22"/>
        </w:rPr>
        <w:t xml:space="preserve"> and relatives as well as</w:t>
      </w:r>
      <w:r w:rsidR="00C06638" w:rsidRPr="005945CA">
        <w:rPr>
          <w:rFonts w:ascii="Arial" w:hAnsi="Arial" w:cs="Arial"/>
          <w:color w:val="000000" w:themeColor="text1"/>
          <w:sz w:val="22"/>
        </w:rPr>
        <w:t xml:space="preserve"> their own personal development. Differences existed </w:t>
      </w:r>
      <w:r w:rsidR="00B13E29" w:rsidRPr="005945CA">
        <w:rPr>
          <w:rFonts w:ascii="Arial" w:hAnsi="Arial" w:cs="Arial"/>
          <w:color w:val="000000" w:themeColor="text1"/>
          <w:sz w:val="22"/>
        </w:rPr>
        <w:t>within</w:t>
      </w:r>
      <w:r w:rsidR="00C06638" w:rsidRPr="005945CA">
        <w:rPr>
          <w:rFonts w:ascii="Arial" w:hAnsi="Arial" w:cs="Arial"/>
          <w:color w:val="000000" w:themeColor="text1"/>
          <w:sz w:val="22"/>
        </w:rPr>
        <w:t xml:space="preserve"> unique relationships with medical staff an</w:t>
      </w:r>
      <w:r w:rsidR="00B13E29" w:rsidRPr="005945CA">
        <w:rPr>
          <w:rFonts w:ascii="Arial" w:hAnsi="Arial" w:cs="Arial"/>
          <w:color w:val="000000" w:themeColor="text1"/>
          <w:sz w:val="22"/>
        </w:rPr>
        <w:t xml:space="preserve">d senior nursing staff and </w:t>
      </w:r>
      <w:r w:rsidR="00A56329" w:rsidRPr="005945CA">
        <w:rPr>
          <w:rFonts w:ascii="Arial" w:hAnsi="Arial" w:cs="Arial"/>
          <w:color w:val="000000" w:themeColor="text1"/>
          <w:sz w:val="22"/>
        </w:rPr>
        <w:t xml:space="preserve">aspects of the ward </w:t>
      </w:r>
      <w:r w:rsidR="00A54FF6" w:rsidRPr="005945CA">
        <w:rPr>
          <w:rFonts w:ascii="Arial" w:hAnsi="Arial" w:cs="Arial"/>
          <w:color w:val="000000" w:themeColor="text1"/>
          <w:sz w:val="22"/>
        </w:rPr>
        <w:t>sisters’</w:t>
      </w:r>
      <w:r w:rsidR="00A56329" w:rsidRPr="005945CA">
        <w:rPr>
          <w:rFonts w:ascii="Arial" w:hAnsi="Arial" w:cs="Arial"/>
          <w:color w:val="000000" w:themeColor="text1"/>
          <w:sz w:val="22"/>
        </w:rPr>
        <w:t xml:space="preserve"> interpretation of the role which illuminated the wider aspects </w:t>
      </w:r>
      <w:r w:rsidR="008F02F6" w:rsidRPr="005945CA">
        <w:rPr>
          <w:rFonts w:ascii="Arial" w:hAnsi="Arial" w:cs="Arial"/>
          <w:color w:val="000000" w:themeColor="text1"/>
          <w:sz w:val="22"/>
        </w:rPr>
        <w:t xml:space="preserve">of introducing such a change in practice model for a professional group. </w:t>
      </w:r>
    </w:p>
    <w:p w:rsidR="008F02F6" w:rsidRPr="005945CA" w:rsidRDefault="008F02F6" w:rsidP="008F02F6">
      <w:pPr>
        <w:spacing w:after="240" w:line="360" w:lineRule="auto"/>
        <w:rPr>
          <w:rFonts w:ascii="Arial" w:hAnsi="Arial" w:cs="Arial"/>
          <w:color w:val="000000" w:themeColor="text1"/>
          <w:sz w:val="22"/>
        </w:rPr>
      </w:pPr>
      <w:r w:rsidRPr="005945CA">
        <w:rPr>
          <w:rFonts w:ascii="Arial" w:hAnsi="Arial" w:cs="Arial"/>
          <w:color w:val="000000" w:themeColor="text1"/>
          <w:sz w:val="22"/>
        </w:rPr>
        <w:t xml:space="preserve">Alongside the analysis of the qualitative data, </w:t>
      </w:r>
      <w:r w:rsidR="00F7405B" w:rsidRPr="005945CA">
        <w:rPr>
          <w:rFonts w:ascii="Arial" w:hAnsi="Arial" w:cs="Arial"/>
          <w:color w:val="000000" w:themeColor="text1"/>
          <w:sz w:val="22"/>
        </w:rPr>
        <w:t>c</w:t>
      </w:r>
      <w:r w:rsidRPr="005945CA">
        <w:rPr>
          <w:rFonts w:ascii="Arial" w:hAnsi="Arial" w:cs="Arial"/>
          <w:color w:val="000000" w:themeColor="text1"/>
          <w:sz w:val="22"/>
        </w:rPr>
        <w:t xml:space="preserve">hapter </w:t>
      </w:r>
      <w:r w:rsidR="00710665" w:rsidRPr="005945CA">
        <w:rPr>
          <w:rFonts w:ascii="Arial" w:hAnsi="Arial" w:cs="Arial"/>
          <w:color w:val="000000" w:themeColor="text1"/>
          <w:sz w:val="22"/>
        </w:rPr>
        <w:t>5</w:t>
      </w:r>
      <w:r w:rsidRPr="005945CA">
        <w:rPr>
          <w:rFonts w:ascii="Arial" w:hAnsi="Arial" w:cs="Arial"/>
          <w:color w:val="000000" w:themeColor="text1"/>
          <w:sz w:val="22"/>
        </w:rPr>
        <w:t xml:space="preserve"> will provide analysis of the quantitative data pertaining to nursing quality </w:t>
      </w:r>
      <w:r w:rsidR="008F451F" w:rsidRPr="005945CA">
        <w:rPr>
          <w:rFonts w:ascii="Arial" w:hAnsi="Arial" w:cs="Arial"/>
          <w:color w:val="000000" w:themeColor="text1"/>
          <w:sz w:val="22"/>
        </w:rPr>
        <w:t>indicators</w:t>
      </w:r>
      <w:r w:rsidRPr="005945CA">
        <w:rPr>
          <w:rFonts w:ascii="Arial" w:hAnsi="Arial" w:cs="Arial"/>
          <w:color w:val="000000" w:themeColor="text1"/>
          <w:sz w:val="22"/>
        </w:rPr>
        <w:t xml:space="preserve"> over the study period. </w:t>
      </w:r>
    </w:p>
    <w:p w:rsidR="00A54FF6" w:rsidRPr="005945CA" w:rsidRDefault="008F02F6" w:rsidP="008F02F6">
      <w:pPr>
        <w:spacing w:line="360" w:lineRule="auto"/>
        <w:rPr>
          <w:rFonts w:ascii="Arial" w:hAnsi="Arial" w:cs="Arial"/>
          <w:color w:val="000000" w:themeColor="text1"/>
          <w:sz w:val="22"/>
        </w:rPr>
      </w:pPr>
      <w:r w:rsidRPr="005945CA">
        <w:rPr>
          <w:rFonts w:ascii="Arial" w:hAnsi="Arial" w:cs="Arial"/>
          <w:color w:val="000000" w:themeColor="text1"/>
          <w:sz w:val="22"/>
        </w:rPr>
        <w:t xml:space="preserve">The four themes – Feeling (un)prepared for the role, moving from disempowerment to empowerment, perceptions and relationships and relationship of supervisory role and quality of care have been described. Throughout the process of data analysis, the themes and categories were developed in the ways described in </w:t>
      </w:r>
      <w:r w:rsidR="00F7405B" w:rsidRPr="005945CA">
        <w:rPr>
          <w:rFonts w:ascii="Arial" w:hAnsi="Arial" w:cs="Arial"/>
          <w:color w:val="000000" w:themeColor="text1"/>
          <w:sz w:val="22"/>
        </w:rPr>
        <w:t>c</w:t>
      </w:r>
      <w:r w:rsidRPr="005945CA">
        <w:rPr>
          <w:rFonts w:ascii="Arial" w:hAnsi="Arial" w:cs="Arial"/>
          <w:color w:val="000000" w:themeColor="text1"/>
          <w:sz w:val="22"/>
        </w:rPr>
        <w:t xml:space="preserve">hapter 3. The literature was utilised as a way of reflecting on the findings and considering the relevance of previous research on the context of the role of the ward sister </w:t>
      </w:r>
      <w:r w:rsidR="00710665" w:rsidRPr="005945CA">
        <w:rPr>
          <w:rFonts w:ascii="Arial" w:hAnsi="Arial" w:cs="Arial"/>
          <w:color w:val="000000" w:themeColor="text1"/>
          <w:sz w:val="22"/>
        </w:rPr>
        <w:t>before</w:t>
      </w:r>
      <w:r w:rsidRPr="005945CA">
        <w:rPr>
          <w:rFonts w:ascii="Arial" w:hAnsi="Arial" w:cs="Arial"/>
          <w:color w:val="000000" w:themeColor="text1"/>
          <w:sz w:val="22"/>
        </w:rPr>
        <w:t xml:space="preserve"> and </w:t>
      </w:r>
      <w:r w:rsidR="00710665" w:rsidRPr="005945CA">
        <w:rPr>
          <w:rFonts w:ascii="Arial" w:hAnsi="Arial" w:cs="Arial"/>
          <w:color w:val="000000" w:themeColor="text1"/>
          <w:sz w:val="22"/>
        </w:rPr>
        <w:t>after</w:t>
      </w:r>
      <w:r w:rsidRPr="005945CA">
        <w:rPr>
          <w:rFonts w:ascii="Arial" w:hAnsi="Arial" w:cs="Arial"/>
          <w:color w:val="000000" w:themeColor="text1"/>
          <w:sz w:val="22"/>
        </w:rPr>
        <w:t xml:space="preserve"> the introduction of supervisory status. </w:t>
      </w:r>
    </w:p>
    <w:p w:rsidR="00A54FF6" w:rsidRPr="005945CA" w:rsidRDefault="00A54FF6" w:rsidP="008F02F6">
      <w:pPr>
        <w:spacing w:line="360" w:lineRule="auto"/>
        <w:rPr>
          <w:rFonts w:ascii="Arial" w:hAnsi="Arial" w:cs="Arial"/>
          <w:color w:val="000000" w:themeColor="text1"/>
          <w:sz w:val="22"/>
        </w:rPr>
      </w:pPr>
    </w:p>
    <w:p w:rsidR="008F02F6" w:rsidRPr="005945CA" w:rsidRDefault="008F02F6" w:rsidP="008F02F6">
      <w:pPr>
        <w:spacing w:line="360" w:lineRule="auto"/>
        <w:rPr>
          <w:rFonts w:ascii="Arial" w:hAnsi="Arial" w:cs="Arial"/>
          <w:color w:val="000000" w:themeColor="text1"/>
          <w:sz w:val="22"/>
        </w:rPr>
      </w:pPr>
      <w:r w:rsidRPr="005945CA">
        <w:rPr>
          <w:rFonts w:ascii="Arial" w:hAnsi="Arial" w:cs="Arial"/>
          <w:color w:val="000000" w:themeColor="text1"/>
          <w:sz w:val="22"/>
        </w:rPr>
        <w:t>The quantitative findings in chapter 5 will now be considered, alongside the qualitative aspects of this area from the interviews.</w:t>
      </w:r>
    </w:p>
    <w:p w:rsidR="0093390A" w:rsidRPr="005945CA" w:rsidRDefault="0093390A" w:rsidP="000C1198">
      <w:pPr>
        <w:pStyle w:val="Heading1"/>
        <w:rPr>
          <w:color w:val="000000" w:themeColor="text1"/>
          <w:sz w:val="22"/>
          <w:szCs w:val="22"/>
        </w:rPr>
      </w:pPr>
      <w:bookmarkStart w:id="89" w:name="_Toc496894860"/>
      <w:bookmarkStart w:id="90" w:name="_Toc496894866"/>
      <w:bookmarkStart w:id="91" w:name="_Toc498004450"/>
    </w:p>
    <w:p w:rsidR="0093390A" w:rsidRPr="005945CA" w:rsidRDefault="0093390A" w:rsidP="000C1198">
      <w:pPr>
        <w:pStyle w:val="Heading1"/>
        <w:rPr>
          <w:color w:val="000000" w:themeColor="text1"/>
          <w:sz w:val="22"/>
          <w:szCs w:val="22"/>
        </w:rPr>
      </w:pPr>
    </w:p>
    <w:p w:rsidR="0093390A" w:rsidRPr="005945CA" w:rsidRDefault="0093390A" w:rsidP="000C1198">
      <w:pPr>
        <w:pStyle w:val="Heading1"/>
        <w:rPr>
          <w:color w:val="000000" w:themeColor="text1"/>
          <w:sz w:val="22"/>
          <w:szCs w:val="22"/>
        </w:rPr>
      </w:pPr>
    </w:p>
    <w:p w:rsidR="0093390A" w:rsidRPr="005945CA" w:rsidRDefault="0093390A" w:rsidP="000C1198">
      <w:pPr>
        <w:pStyle w:val="Heading1"/>
        <w:rPr>
          <w:color w:val="000000" w:themeColor="text1"/>
          <w:sz w:val="22"/>
          <w:szCs w:val="22"/>
        </w:rPr>
      </w:pPr>
    </w:p>
    <w:p w:rsidR="0093390A" w:rsidRPr="005945CA" w:rsidRDefault="0093390A" w:rsidP="0093390A">
      <w:pPr>
        <w:rPr>
          <w:color w:val="000000" w:themeColor="text1"/>
          <w:lang w:val="en-US"/>
        </w:rPr>
      </w:pPr>
    </w:p>
    <w:p w:rsidR="0093390A" w:rsidRPr="005945CA" w:rsidRDefault="0093390A" w:rsidP="000C1198">
      <w:pPr>
        <w:pStyle w:val="Heading1"/>
        <w:rPr>
          <w:color w:val="000000" w:themeColor="text1"/>
          <w:sz w:val="22"/>
          <w:szCs w:val="22"/>
        </w:rPr>
      </w:pPr>
    </w:p>
    <w:p w:rsidR="0093390A" w:rsidRPr="005945CA" w:rsidRDefault="0093390A" w:rsidP="000C1198">
      <w:pPr>
        <w:pStyle w:val="Heading1"/>
        <w:rPr>
          <w:color w:val="000000" w:themeColor="text1"/>
          <w:sz w:val="22"/>
          <w:szCs w:val="22"/>
        </w:rPr>
      </w:pPr>
    </w:p>
    <w:p w:rsidR="0093390A" w:rsidRPr="005945CA" w:rsidRDefault="0093390A" w:rsidP="0093390A">
      <w:pPr>
        <w:rPr>
          <w:color w:val="000000" w:themeColor="text1"/>
          <w:lang w:val="en-US"/>
        </w:rPr>
      </w:pPr>
    </w:p>
    <w:p w:rsidR="0093390A" w:rsidRPr="005945CA" w:rsidRDefault="0093390A" w:rsidP="000C1198">
      <w:pPr>
        <w:pStyle w:val="Heading1"/>
        <w:rPr>
          <w:color w:val="000000" w:themeColor="text1"/>
          <w:sz w:val="22"/>
          <w:szCs w:val="22"/>
        </w:rPr>
      </w:pPr>
    </w:p>
    <w:p w:rsidR="0093390A" w:rsidRPr="005945CA" w:rsidRDefault="0093390A" w:rsidP="0093390A">
      <w:pPr>
        <w:rPr>
          <w:color w:val="000000" w:themeColor="text1"/>
          <w:lang w:val="en-US"/>
        </w:rPr>
      </w:pPr>
    </w:p>
    <w:p w:rsidR="009F13FC" w:rsidRPr="005945CA" w:rsidRDefault="00AB29FF" w:rsidP="000C1198">
      <w:pPr>
        <w:pStyle w:val="Heading1"/>
        <w:rPr>
          <w:color w:val="000000" w:themeColor="text1"/>
          <w:sz w:val="22"/>
          <w:szCs w:val="22"/>
        </w:rPr>
      </w:pPr>
      <w:r w:rsidRPr="005945CA">
        <w:rPr>
          <w:color w:val="000000" w:themeColor="text1"/>
          <w:sz w:val="22"/>
          <w:szCs w:val="22"/>
        </w:rPr>
        <w:lastRenderedPageBreak/>
        <w:t xml:space="preserve">CHAPTER 5 </w:t>
      </w:r>
    </w:p>
    <w:p w:rsidR="00AB29FF" w:rsidRPr="005945CA" w:rsidRDefault="00AB29FF" w:rsidP="000C1198">
      <w:pPr>
        <w:pStyle w:val="Heading1"/>
        <w:rPr>
          <w:color w:val="000000" w:themeColor="text1"/>
          <w:sz w:val="22"/>
          <w:szCs w:val="22"/>
        </w:rPr>
      </w:pPr>
      <w:r w:rsidRPr="005945CA">
        <w:rPr>
          <w:color w:val="000000" w:themeColor="text1"/>
          <w:sz w:val="22"/>
          <w:szCs w:val="22"/>
        </w:rPr>
        <w:br/>
        <w:t>Quantitative Findings</w:t>
      </w:r>
    </w:p>
    <w:p w:rsidR="00AB29FF" w:rsidRPr="005945CA" w:rsidRDefault="00AB29FF" w:rsidP="00AB29FF">
      <w:pPr>
        <w:spacing w:line="360" w:lineRule="auto"/>
        <w:jc w:val="both"/>
        <w:rPr>
          <w:color w:val="000000" w:themeColor="text1"/>
          <w:sz w:val="22"/>
        </w:rPr>
      </w:pPr>
    </w:p>
    <w:p w:rsidR="00AB29FF" w:rsidRPr="005945CA" w:rsidRDefault="00AB29FF" w:rsidP="00AB29FF">
      <w:pPr>
        <w:pStyle w:val="Heading3"/>
        <w:rPr>
          <w:color w:val="000000" w:themeColor="text1"/>
        </w:rPr>
      </w:pPr>
      <w:r w:rsidRPr="005945CA">
        <w:rPr>
          <w:color w:val="000000" w:themeColor="text1"/>
        </w:rPr>
        <w:t xml:space="preserve">5.0 </w:t>
      </w:r>
      <w:r w:rsidR="008F451F" w:rsidRPr="005945CA">
        <w:rPr>
          <w:color w:val="000000" w:themeColor="text1"/>
        </w:rPr>
        <w:tab/>
      </w:r>
      <w:r w:rsidRPr="005945CA">
        <w:rPr>
          <w:color w:val="000000" w:themeColor="text1"/>
        </w:rPr>
        <w:t>Introduction</w:t>
      </w:r>
    </w:p>
    <w:p w:rsidR="00AB29FF" w:rsidRPr="005945CA" w:rsidRDefault="00AB29FF" w:rsidP="000C5F52">
      <w:pPr>
        <w:spacing w:after="240" w:line="360" w:lineRule="auto"/>
        <w:rPr>
          <w:rFonts w:ascii="Arial" w:hAnsi="Arial" w:cs="Arial"/>
          <w:color w:val="000000" w:themeColor="text1"/>
          <w:sz w:val="22"/>
        </w:rPr>
      </w:pPr>
      <w:r w:rsidRPr="005945CA">
        <w:rPr>
          <w:rFonts w:ascii="Arial" w:hAnsi="Arial" w:cs="Arial"/>
          <w:color w:val="000000" w:themeColor="text1"/>
          <w:sz w:val="22"/>
        </w:rPr>
        <w:t xml:space="preserve">Chapter </w:t>
      </w:r>
      <w:r w:rsidR="00EB6CD7" w:rsidRPr="005945CA">
        <w:rPr>
          <w:rFonts w:ascii="Arial" w:hAnsi="Arial" w:cs="Arial"/>
          <w:color w:val="000000" w:themeColor="text1"/>
          <w:sz w:val="22"/>
        </w:rPr>
        <w:t>3</w:t>
      </w:r>
      <w:r w:rsidRPr="005945CA">
        <w:rPr>
          <w:rFonts w:ascii="Arial" w:hAnsi="Arial" w:cs="Arial"/>
          <w:color w:val="000000" w:themeColor="text1"/>
          <w:sz w:val="22"/>
        </w:rPr>
        <w:t xml:space="preserve"> introduced the national quality indicators that can be used to measure the performance of NHS wards</w:t>
      </w:r>
      <w:r w:rsidR="00532F71" w:rsidRPr="005945CA">
        <w:rPr>
          <w:rFonts w:ascii="Arial" w:hAnsi="Arial" w:cs="Arial"/>
          <w:color w:val="000000" w:themeColor="text1"/>
          <w:sz w:val="22"/>
        </w:rPr>
        <w:t xml:space="preserve"> </w:t>
      </w:r>
      <w:r w:rsidRPr="005945CA">
        <w:rPr>
          <w:rFonts w:ascii="Arial" w:hAnsi="Arial" w:cs="Arial"/>
          <w:color w:val="000000" w:themeColor="text1"/>
          <w:sz w:val="22"/>
        </w:rPr>
        <w:t xml:space="preserve">(Department of Health, 2008).  It went on to explain that the RCN set priorities for the development of these indicators which focussed on a number of key areas of care delivery. It also examined how these areas may be used as surrogates for quality, </w:t>
      </w:r>
      <w:r w:rsidR="00EB6CD7" w:rsidRPr="005945CA">
        <w:rPr>
          <w:rFonts w:ascii="Arial" w:hAnsi="Arial" w:cs="Arial"/>
          <w:color w:val="000000" w:themeColor="text1"/>
          <w:sz w:val="22"/>
        </w:rPr>
        <w:t>as set out in the NHS outcomes framework</w:t>
      </w:r>
      <w:r w:rsidR="0083485B" w:rsidRPr="005945CA">
        <w:rPr>
          <w:rFonts w:ascii="Arial" w:hAnsi="Arial" w:cs="Arial"/>
          <w:color w:val="000000" w:themeColor="text1"/>
          <w:sz w:val="22"/>
        </w:rPr>
        <w:t xml:space="preserve"> </w:t>
      </w:r>
      <w:r w:rsidRPr="005945CA">
        <w:rPr>
          <w:rFonts w:ascii="Arial" w:hAnsi="Arial" w:cs="Arial"/>
          <w:color w:val="000000" w:themeColor="text1"/>
          <w:sz w:val="22"/>
        </w:rPr>
        <w:t>allowing a comparison to be made between the care delivered to patients in a wide variety of settings.</w:t>
      </w:r>
    </w:p>
    <w:p w:rsidR="00AB29FF" w:rsidRPr="005945CA" w:rsidRDefault="00AB29FF" w:rsidP="00AB29FF">
      <w:pPr>
        <w:pStyle w:val="Heading3"/>
        <w:rPr>
          <w:color w:val="000000" w:themeColor="text1"/>
        </w:rPr>
      </w:pPr>
      <w:r w:rsidRPr="005945CA">
        <w:rPr>
          <w:color w:val="000000" w:themeColor="text1"/>
        </w:rPr>
        <w:t xml:space="preserve">5.1 </w:t>
      </w:r>
      <w:r w:rsidR="008F451F" w:rsidRPr="005945CA">
        <w:rPr>
          <w:color w:val="000000" w:themeColor="text1"/>
        </w:rPr>
        <w:tab/>
      </w:r>
      <w:r w:rsidRPr="005945CA">
        <w:rPr>
          <w:color w:val="000000" w:themeColor="text1"/>
        </w:rPr>
        <w:t xml:space="preserve">Nursing </w:t>
      </w:r>
      <w:r w:rsidR="009F13FC" w:rsidRPr="005945CA">
        <w:rPr>
          <w:color w:val="000000" w:themeColor="text1"/>
        </w:rPr>
        <w:t>quality indicators</w:t>
      </w:r>
    </w:p>
    <w:p w:rsidR="00BF1CEC" w:rsidRPr="005945CA" w:rsidRDefault="00AB29FF" w:rsidP="000C5F52">
      <w:pPr>
        <w:spacing w:after="240" w:line="360" w:lineRule="auto"/>
        <w:rPr>
          <w:rFonts w:ascii="Arial" w:hAnsi="Arial" w:cs="Arial"/>
          <w:color w:val="000000" w:themeColor="text1"/>
          <w:sz w:val="22"/>
        </w:rPr>
      </w:pPr>
      <w:r w:rsidRPr="005945CA">
        <w:rPr>
          <w:rFonts w:ascii="Arial" w:hAnsi="Arial" w:cs="Arial"/>
          <w:color w:val="000000" w:themeColor="text1"/>
          <w:sz w:val="22"/>
        </w:rPr>
        <w:t xml:space="preserve">Within such a broad background, for the purposes of this research, the thirteen nursing quality indicators </w:t>
      </w:r>
      <w:r w:rsidR="00BF1CEC" w:rsidRPr="005945CA">
        <w:rPr>
          <w:rFonts w:ascii="Arial" w:hAnsi="Arial" w:cs="Arial"/>
          <w:color w:val="000000" w:themeColor="text1"/>
          <w:sz w:val="22"/>
        </w:rPr>
        <w:t xml:space="preserve">set out below, </w:t>
      </w:r>
      <w:r w:rsidRPr="005945CA">
        <w:rPr>
          <w:rFonts w:ascii="Arial" w:hAnsi="Arial" w:cs="Arial"/>
          <w:color w:val="000000" w:themeColor="text1"/>
          <w:sz w:val="22"/>
        </w:rPr>
        <w:t>that were in use within the researcher’s hospital setting at the time of the research study were measured over time for the duration of the research</w:t>
      </w:r>
      <w:r w:rsidR="00BF1CEC" w:rsidRPr="005945CA">
        <w:rPr>
          <w:rFonts w:ascii="Arial" w:hAnsi="Arial" w:cs="Arial"/>
          <w:color w:val="000000" w:themeColor="text1"/>
          <w:sz w:val="22"/>
        </w:rPr>
        <w:t xml:space="preserve"> period.</w:t>
      </w:r>
    </w:p>
    <w:p w:rsidR="00BF1CEC" w:rsidRPr="005945CA" w:rsidRDefault="00BF1CEC" w:rsidP="00BF1CEC">
      <w:pPr>
        <w:spacing w:after="240"/>
        <w:rPr>
          <w:rFonts w:ascii="Arial" w:hAnsi="Arial" w:cs="Arial"/>
          <w:color w:val="000000" w:themeColor="text1"/>
          <w:sz w:val="22"/>
        </w:rPr>
      </w:pPr>
      <w:r w:rsidRPr="005945CA">
        <w:rPr>
          <w:rFonts w:ascii="Arial" w:hAnsi="Arial" w:cs="Arial"/>
          <w:color w:val="000000" w:themeColor="text1"/>
          <w:sz w:val="22"/>
        </w:rPr>
        <w:t xml:space="preserve">Table 5.1 </w:t>
      </w:r>
      <w:r w:rsidR="006845DA" w:rsidRPr="005945CA">
        <w:rPr>
          <w:rFonts w:ascii="Arial" w:hAnsi="Arial" w:cs="Arial"/>
          <w:color w:val="000000" w:themeColor="text1"/>
          <w:sz w:val="22"/>
        </w:rPr>
        <w:t>Summary of Nursing Quality Indicators.</w:t>
      </w:r>
    </w:p>
    <w:p w:rsidR="00BF1CEC" w:rsidRPr="005945CA" w:rsidRDefault="00BF1CEC" w:rsidP="00BF1CEC">
      <w:pPr>
        <w:rPr>
          <w:rFonts w:ascii="Arial" w:hAnsi="Arial" w:cs="Arial"/>
          <w:color w:val="000000" w:themeColor="text1"/>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2"/>
      </w:tblGrid>
      <w:tr w:rsidR="005945CA" w:rsidRPr="005945CA" w:rsidTr="005E62DC">
        <w:trPr>
          <w:trHeight w:val="557"/>
        </w:trPr>
        <w:tc>
          <w:tcPr>
            <w:tcW w:w="3792" w:type="dxa"/>
          </w:tcPr>
          <w:p w:rsidR="00BF1CEC" w:rsidRPr="005945CA" w:rsidRDefault="00BF1CEC" w:rsidP="005E62DC">
            <w:pPr>
              <w:rPr>
                <w:rFonts w:ascii="Arial" w:hAnsi="Arial" w:cs="Arial"/>
                <w:color w:val="000000" w:themeColor="text1"/>
                <w:sz w:val="22"/>
                <w:szCs w:val="22"/>
              </w:rPr>
            </w:pPr>
            <w:r w:rsidRPr="005945CA">
              <w:rPr>
                <w:rFonts w:ascii="Arial" w:hAnsi="Arial" w:cs="Arial"/>
                <w:color w:val="000000" w:themeColor="text1"/>
                <w:sz w:val="22"/>
                <w:szCs w:val="22"/>
              </w:rPr>
              <w:t>Harm Free Care / New Harms</w:t>
            </w:r>
          </w:p>
        </w:tc>
      </w:tr>
      <w:tr w:rsidR="005945CA" w:rsidRPr="005945CA" w:rsidTr="005E62DC">
        <w:tc>
          <w:tcPr>
            <w:tcW w:w="3792" w:type="dxa"/>
          </w:tcPr>
          <w:p w:rsidR="00BF1CEC" w:rsidRPr="005945CA" w:rsidRDefault="00BF1CEC" w:rsidP="005E62DC">
            <w:pPr>
              <w:rPr>
                <w:rFonts w:ascii="Arial" w:hAnsi="Arial" w:cs="Arial"/>
                <w:color w:val="000000" w:themeColor="text1"/>
                <w:sz w:val="22"/>
                <w:szCs w:val="22"/>
              </w:rPr>
            </w:pPr>
            <w:r w:rsidRPr="005945CA">
              <w:rPr>
                <w:rFonts w:ascii="Arial" w:hAnsi="Arial" w:cs="Arial"/>
                <w:color w:val="000000" w:themeColor="text1"/>
                <w:sz w:val="22"/>
                <w:szCs w:val="22"/>
              </w:rPr>
              <w:t>Friends and Family Test (FFT)</w:t>
            </w:r>
          </w:p>
          <w:p w:rsidR="00BF1CEC" w:rsidRPr="005945CA" w:rsidRDefault="00BF1CEC" w:rsidP="005E62DC">
            <w:pPr>
              <w:rPr>
                <w:rFonts w:ascii="Arial" w:hAnsi="Arial" w:cs="Arial"/>
                <w:color w:val="000000" w:themeColor="text1"/>
                <w:sz w:val="22"/>
                <w:szCs w:val="22"/>
              </w:rPr>
            </w:pPr>
          </w:p>
        </w:tc>
      </w:tr>
      <w:tr w:rsidR="005945CA" w:rsidRPr="005945CA" w:rsidTr="005E62DC">
        <w:tc>
          <w:tcPr>
            <w:tcW w:w="3792" w:type="dxa"/>
          </w:tcPr>
          <w:p w:rsidR="00BF1CEC" w:rsidRPr="005945CA" w:rsidRDefault="00BF1CEC" w:rsidP="005E62DC">
            <w:pPr>
              <w:rPr>
                <w:rFonts w:ascii="Arial" w:hAnsi="Arial" w:cs="Arial"/>
                <w:color w:val="000000" w:themeColor="text1"/>
                <w:sz w:val="22"/>
                <w:szCs w:val="22"/>
              </w:rPr>
            </w:pPr>
            <w:r w:rsidRPr="005945CA">
              <w:rPr>
                <w:rFonts w:ascii="Arial" w:hAnsi="Arial" w:cs="Arial"/>
                <w:color w:val="000000" w:themeColor="text1"/>
                <w:sz w:val="22"/>
                <w:szCs w:val="22"/>
              </w:rPr>
              <w:t xml:space="preserve">Inpatient falls </w:t>
            </w:r>
          </w:p>
          <w:p w:rsidR="00BF1CEC" w:rsidRPr="005945CA" w:rsidRDefault="00BF1CEC" w:rsidP="005E62DC">
            <w:pPr>
              <w:rPr>
                <w:rFonts w:ascii="Arial" w:hAnsi="Arial" w:cs="Arial"/>
                <w:color w:val="000000" w:themeColor="text1"/>
                <w:sz w:val="22"/>
                <w:szCs w:val="22"/>
              </w:rPr>
            </w:pPr>
          </w:p>
        </w:tc>
      </w:tr>
      <w:tr w:rsidR="005945CA" w:rsidRPr="005945CA" w:rsidTr="005E62DC">
        <w:tc>
          <w:tcPr>
            <w:tcW w:w="3792" w:type="dxa"/>
          </w:tcPr>
          <w:p w:rsidR="00BF1CEC" w:rsidRPr="005945CA" w:rsidRDefault="00BF1CEC" w:rsidP="005E62DC">
            <w:pPr>
              <w:rPr>
                <w:rFonts w:ascii="Arial" w:hAnsi="Arial" w:cs="Arial"/>
                <w:color w:val="000000" w:themeColor="text1"/>
                <w:sz w:val="22"/>
                <w:szCs w:val="22"/>
              </w:rPr>
            </w:pPr>
            <w:r w:rsidRPr="005945CA">
              <w:rPr>
                <w:rFonts w:ascii="Arial" w:hAnsi="Arial" w:cs="Arial"/>
                <w:color w:val="000000" w:themeColor="text1"/>
                <w:sz w:val="22"/>
                <w:szCs w:val="22"/>
              </w:rPr>
              <w:t xml:space="preserve">Inpatient Falls with Harm </w:t>
            </w:r>
          </w:p>
          <w:p w:rsidR="00BF1CEC" w:rsidRPr="005945CA" w:rsidRDefault="00BF1CEC" w:rsidP="005E62DC">
            <w:pPr>
              <w:rPr>
                <w:rFonts w:ascii="Arial" w:hAnsi="Arial" w:cs="Arial"/>
                <w:color w:val="000000" w:themeColor="text1"/>
                <w:sz w:val="22"/>
                <w:szCs w:val="22"/>
              </w:rPr>
            </w:pPr>
          </w:p>
        </w:tc>
      </w:tr>
      <w:tr w:rsidR="005945CA" w:rsidRPr="005945CA" w:rsidTr="005E62DC">
        <w:tc>
          <w:tcPr>
            <w:tcW w:w="3792" w:type="dxa"/>
          </w:tcPr>
          <w:p w:rsidR="00BF1CEC" w:rsidRPr="005945CA" w:rsidRDefault="00BF1CEC" w:rsidP="005E62DC">
            <w:pPr>
              <w:rPr>
                <w:rFonts w:ascii="Arial" w:hAnsi="Arial" w:cs="Arial"/>
                <w:color w:val="000000" w:themeColor="text1"/>
                <w:sz w:val="22"/>
                <w:szCs w:val="22"/>
              </w:rPr>
            </w:pPr>
            <w:r w:rsidRPr="005945CA">
              <w:rPr>
                <w:rFonts w:ascii="Arial" w:hAnsi="Arial" w:cs="Arial"/>
                <w:color w:val="000000" w:themeColor="text1"/>
                <w:sz w:val="22"/>
                <w:szCs w:val="22"/>
              </w:rPr>
              <w:t xml:space="preserve">Medicines Administration Errors </w:t>
            </w:r>
          </w:p>
          <w:p w:rsidR="00BF1CEC" w:rsidRPr="005945CA" w:rsidRDefault="00BF1CEC" w:rsidP="005E62DC">
            <w:pPr>
              <w:rPr>
                <w:rFonts w:ascii="Arial" w:hAnsi="Arial" w:cs="Arial"/>
                <w:color w:val="000000" w:themeColor="text1"/>
                <w:sz w:val="22"/>
                <w:szCs w:val="22"/>
              </w:rPr>
            </w:pPr>
          </w:p>
        </w:tc>
      </w:tr>
      <w:tr w:rsidR="005945CA" w:rsidRPr="005945CA" w:rsidTr="005E62DC">
        <w:tc>
          <w:tcPr>
            <w:tcW w:w="3792" w:type="dxa"/>
          </w:tcPr>
          <w:p w:rsidR="00BF1CEC" w:rsidRPr="005945CA" w:rsidRDefault="00BF1CEC" w:rsidP="005E62DC">
            <w:pPr>
              <w:rPr>
                <w:rFonts w:ascii="Arial" w:hAnsi="Arial" w:cs="Arial"/>
                <w:color w:val="000000" w:themeColor="text1"/>
                <w:sz w:val="22"/>
                <w:szCs w:val="22"/>
              </w:rPr>
            </w:pPr>
            <w:r w:rsidRPr="005945CA">
              <w:rPr>
                <w:rFonts w:ascii="Arial" w:hAnsi="Arial" w:cs="Arial"/>
                <w:color w:val="000000" w:themeColor="text1"/>
                <w:sz w:val="22"/>
                <w:szCs w:val="22"/>
              </w:rPr>
              <w:t>Pressure Ulcers (Two Categories)</w:t>
            </w:r>
          </w:p>
          <w:p w:rsidR="00BF1CEC" w:rsidRPr="005945CA" w:rsidRDefault="00BF1CEC" w:rsidP="005E62DC">
            <w:pPr>
              <w:rPr>
                <w:rFonts w:ascii="Arial" w:hAnsi="Arial" w:cs="Arial"/>
                <w:color w:val="000000" w:themeColor="text1"/>
                <w:sz w:val="22"/>
                <w:szCs w:val="22"/>
              </w:rPr>
            </w:pPr>
          </w:p>
        </w:tc>
      </w:tr>
      <w:tr w:rsidR="005945CA" w:rsidRPr="005945CA" w:rsidTr="005E62DC">
        <w:tc>
          <w:tcPr>
            <w:tcW w:w="3792" w:type="dxa"/>
          </w:tcPr>
          <w:p w:rsidR="00BF1CEC" w:rsidRPr="005945CA" w:rsidRDefault="00BF1CEC" w:rsidP="005E62DC">
            <w:pPr>
              <w:rPr>
                <w:rFonts w:ascii="Arial" w:hAnsi="Arial" w:cs="Arial"/>
                <w:color w:val="000000" w:themeColor="text1"/>
                <w:sz w:val="22"/>
                <w:szCs w:val="22"/>
              </w:rPr>
            </w:pPr>
            <w:r w:rsidRPr="005945CA">
              <w:rPr>
                <w:rFonts w:ascii="Arial" w:hAnsi="Arial" w:cs="Arial"/>
                <w:color w:val="000000" w:themeColor="text1"/>
                <w:sz w:val="22"/>
                <w:szCs w:val="22"/>
              </w:rPr>
              <w:t xml:space="preserve">Vital Signs </w:t>
            </w:r>
          </w:p>
          <w:p w:rsidR="00BF1CEC" w:rsidRPr="005945CA" w:rsidRDefault="00BF1CEC" w:rsidP="005E62DC">
            <w:pPr>
              <w:rPr>
                <w:rFonts w:ascii="Arial" w:hAnsi="Arial" w:cs="Arial"/>
                <w:color w:val="000000" w:themeColor="text1"/>
                <w:sz w:val="22"/>
                <w:szCs w:val="22"/>
              </w:rPr>
            </w:pPr>
          </w:p>
        </w:tc>
      </w:tr>
      <w:tr w:rsidR="005945CA" w:rsidRPr="005945CA" w:rsidTr="005E62DC">
        <w:tc>
          <w:tcPr>
            <w:tcW w:w="3792" w:type="dxa"/>
          </w:tcPr>
          <w:p w:rsidR="00BF1CEC" w:rsidRPr="005945CA" w:rsidRDefault="00BF1CEC" w:rsidP="005E62DC">
            <w:pPr>
              <w:rPr>
                <w:rFonts w:ascii="Arial" w:hAnsi="Arial" w:cs="Arial"/>
                <w:color w:val="000000" w:themeColor="text1"/>
                <w:sz w:val="22"/>
                <w:szCs w:val="22"/>
              </w:rPr>
            </w:pPr>
            <w:r w:rsidRPr="005945CA">
              <w:rPr>
                <w:rFonts w:ascii="Arial" w:hAnsi="Arial" w:cs="Arial"/>
                <w:color w:val="000000" w:themeColor="text1"/>
                <w:sz w:val="22"/>
                <w:szCs w:val="22"/>
              </w:rPr>
              <w:t xml:space="preserve">Intentional Rounding Compliance </w:t>
            </w:r>
          </w:p>
          <w:p w:rsidR="00BF1CEC" w:rsidRPr="005945CA" w:rsidRDefault="00BF1CEC" w:rsidP="005E62DC">
            <w:pPr>
              <w:rPr>
                <w:rFonts w:ascii="Arial" w:hAnsi="Arial" w:cs="Arial"/>
                <w:color w:val="000000" w:themeColor="text1"/>
                <w:sz w:val="22"/>
                <w:szCs w:val="22"/>
              </w:rPr>
            </w:pPr>
          </w:p>
        </w:tc>
      </w:tr>
      <w:tr w:rsidR="005945CA" w:rsidRPr="005945CA" w:rsidTr="005E62DC">
        <w:tc>
          <w:tcPr>
            <w:tcW w:w="3792" w:type="dxa"/>
          </w:tcPr>
          <w:p w:rsidR="00BF1CEC" w:rsidRPr="005945CA" w:rsidRDefault="00BF1CEC" w:rsidP="005E62DC">
            <w:pPr>
              <w:rPr>
                <w:rFonts w:ascii="Arial" w:hAnsi="Arial" w:cs="Arial"/>
                <w:color w:val="000000" w:themeColor="text1"/>
                <w:sz w:val="22"/>
                <w:szCs w:val="22"/>
              </w:rPr>
            </w:pPr>
            <w:r w:rsidRPr="005945CA">
              <w:rPr>
                <w:rFonts w:ascii="Arial" w:hAnsi="Arial" w:cs="Arial"/>
                <w:color w:val="000000" w:themeColor="text1"/>
                <w:sz w:val="22"/>
                <w:szCs w:val="22"/>
              </w:rPr>
              <w:t xml:space="preserve">Discharges before 12.00 noon </w:t>
            </w:r>
          </w:p>
          <w:p w:rsidR="00BF1CEC" w:rsidRPr="005945CA" w:rsidRDefault="00BF1CEC" w:rsidP="005E62DC">
            <w:pPr>
              <w:rPr>
                <w:rFonts w:ascii="Arial" w:hAnsi="Arial" w:cs="Arial"/>
                <w:color w:val="000000" w:themeColor="text1"/>
                <w:sz w:val="22"/>
                <w:szCs w:val="22"/>
              </w:rPr>
            </w:pPr>
          </w:p>
        </w:tc>
      </w:tr>
      <w:tr w:rsidR="005945CA" w:rsidRPr="005945CA" w:rsidTr="005E62DC">
        <w:tc>
          <w:tcPr>
            <w:tcW w:w="3792" w:type="dxa"/>
          </w:tcPr>
          <w:p w:rsidR="00BF1CEC" w:rsidRPr="005945CA" w:rsidRDefault="00BF1CEC" w:rsidP="005E62DC">
            <w:pPr>
              <w:rPr>
                <w:rFonts w:ascii="Arial" w:hAnsi="Arial" w:cs="Arial"/>
                <w:color w:val="000000" w:themeColor="text1"/>
                <w:sz w:val="22"/>
                <w:szCs w:val="22"/>
              </w:rPr>
            </w:pPr>
            <w:r w:rsidRPr="005945CA">
              <w:rPr>
                <w:rFonts w:ascii="Arial" w:hAnsi="Arial" w:cs="Arial"/>
                <w:color w:val="000000" w:themeColor="text1"/>
                <w:sz w:val="22"/>
                <w:szCs w:val="22"/>
              </w:rPr>
              <w:t xml:space="preserve">Nutrition risk assessment completed </w:t>
            </w:r>
          </w:p>
          <w:p w:rsidR="00BF1CEC" w:rsidRPr="005945CA" w:rsidRDefault="00BF1CEC" w:rsidP="005E62DC">
            <w:pPr>
              <w:rPr>
                <w:rFonts w:ascii="Arial" w:hAnsi="Arial" w:cs="Arial"/>
                <w:color w:val="000000" w:themeColor="text1"/>
                <w:sz w:val="22"/>
                <w:szCs w:val="22"/>
              </w:rPr>
            </w:pPr>
          </w:p>
        </w:tc>
      </w:tr>
      <w:tr w:rsidR="00BF1CEC" w:rsidRPr="005945CA" w:rsidTr="005E62DC">
        <w:tc>
          <w:tcPr>
            <w:tcW w:w="3792" w:type="dxa"/>
          </w:tcPr>
          <w:p w:rsidR="00BF1CEC" w:rsidRPr="005945CA" w:rsidRDefault="00BF1CEC" w:rsidP="005E62DC">
            <w:pPr>
              <w:rPr>
                <w:rFonts w:ascii="Arial" w:hAnsi="Arial" w:cs="Arial"/>
                <w:color w:val="000000" w:themeColor="text1"/>
                <w:sz w:val="22"/>
                <w:szCs w:val="22"/>
              </w:rPr>
            </w:pPr>
            <w:r w:rsidRPr="005945CA">
              <w:rPr>
                <w:rFonts w:ascii="Arial" w:hAnsi="Arial" w:cs="Arial"/>
                <w:color w:val="000000" w:themeColor="text1"/>
                <w:sz w:val="22"/>
                <w:szCs w:val="22"/>
              </w:rPr>
              <w:t xml:space="preserve">Complaints nursing care </w:t>
            </w:r>
          </w:p>
          <w:p w:rsidR="00BF1CEC" w:rsidRPr="005945CA" w:rsidRDefault="00BF1CEC" w:rsidP="005E62DC">
            <w:pPr>
              <w:rPr>
                <w:rFonts w:ascii="Arial" w:hAnsi="Arial" w:cs="Arial"/>
                <w:color w:val="000000" w:themeColor="text1"/>
                <w:sz w:val="22"/>
                <w:szCs w:val="22"/>
              </w:rPr>
            </w:pPr>
          </w:p>
        </w:tc>
      </w:tr>
    </w:tbl>
    <w:p w:rsidR="00BF1CEC" w:rsidRPr="005945CA" w:rsidRDefault="00BF1CEC" w:rsidP="00BF1CEC">
      <w:pPr>
        <w:spacing w:after="240"/>
        <w:rPr>
          <w:rFonts w:ascii="Arial" w:hAnsi="Arial" w:cs="Arial"/>
          <w:color w:val="000000" w:themeColor="text1"/>
          <w:sz w:val="22"/>
        </w:rPr>
      </w:pPr>
    </w:p>
    <w:p w:rsidR="00AB29FF" w:rsidRPr="005945CA" w:rsidRDefault="00BF1CEC" w:rsidP="000C5F52">
      <w:pPr>
        <w:spacing w:after="240" w:line="360" w:lineRule="auto"/>
        <w:rPr>
          <w:rFonts w:ascii="Arial" w:hAnsi="Arial" w:cs="Arial"/>
          <w:color w:val="000000" w:themeColor="text1"/>
          <w:sz w:val="22"/>
        </w:rPr>
      </w:pPr>
      <w:r w:rsidRPr="005945CA">
        <w:rPr>
          <w:rFonts w:ascii="Arial" w:hAnsi="Arial" w:cs="Arial"/>
          <w:color w:val="000000" w:themeColor="text1"/>
          <w:sz w:val="22"/>
        </w:rPr>
        <w:lastRenderedPageBreak/>
        <w:t>A</w:t>
      </w:r>
      <w:r w:rsidR="00AB29FF" w:rsidRPr="005945CA">
        <w:rPr>
          <w:rFonts w:ascii="Arial" w:hAnsi="Arial" w:cs="Arial"/>
          <w:color w:val="000000" w:themeColor="text1"/>
          <w:sz w:val="22"/>
        </w:rPr>
        <w:t xml:space="preserve"> su</w:t>
      </w:r>
      <w:r w:rsidRPr="005945CA">
        <w:rPr>
          <w:rFonts w:ascii="Arial" w:hAnsi="Arial" w:cs="Arial"/>
          <w:color w:val="000000" w:themeColor="text1"/>
          <w:sz w:val="22"/>
        </w:rPr>
        <w:t>pporting explanation of what each</w:t>
      </w:r>
      <w:r w:rsidR="00AB29FF" w:rsidRPr="005945CA">
        <w:rPr>
          <w:rFonts w:ascii="Arial" w:hAnsi="Arial" w:cs="Arial"/>
          <w:color w:val="000000" w:themeColor="text1"/>
          <w:sz w:val="22"/>
        </w:rPr>
        <w:t xml:space="preserve"> indicator involves and how this is collected by the nursing teams</w:t>
      </w:r>
      <w:r w:rsidRPr="005945CA">
        <w:rPr>
          <w:rFonts w:ascii="Arial" w:hAnsi="Arial" w:cs="Arial"/>
          <w:color w:val="000000" w:themeColor="text1"/>
          <w:sz w:val="22"/>
        </w:rPr>
        <w:t xml:space="preserve"> is set out below</w:t>
      </w:r>
      <w:r w:rsidR="00AB29FF" w:rsidRPr="005945CA">
        <w:rPr>
          <w:rFonts w:ascii="Arial" w:hAnsi="Arial" w:cs="Arial"/>
          <w:color w:val="000000" w:themeColor="text1"/>
          <w:sz w:val="22"/>
        </w:rPr>
        <w:t>. The first three indicators (harm free care, new harms and the Friends and Family Test) are submitted externally to the organisation as part of a national data set of quality indicators. The remaining ten are reported internally only within the organisation.</w:t>
      </w:r>
    </w:p>
    <w:p w:rsidR="00AB29FF" w:rsidRPr="005945CA" w:rsidRDefault="00AB29FF" w:rsidP="00AB29FF">
      <w:pPr>
        <w:pStyle w:val="Heading3"/>
        <w:rPr>
          <w:color w:val="000000" w:themeColor="text1"/>
        </w:rPr>
      </w:pPr>
      <w:r w:rsidRPr="005945CA">
        <w:rPr>
          <w:color w:val="000000" w:themeColor="text1"/>
        </w:rPr>
        <w:t xml:space="preserve">5.1.1 </w:t>
      </w:r>
      <w:r w:rsidR="008F451F" w:rsidRPr="005945CA">
        <w:rPr>
          <w:color w:val="000000" w:themeColor="text1"/>
        </w:rPr>
        <w:tab/>
      </w:r>
      <w:r w:rsidRPr="005945CA">
        <w:rPr>
          <w:color w:val="000000" w:themeColor="text1"/>
        </w:rPr>
        <w:t xml:space="preserve">Harm </w:t>
      </w:r>
      <w:r w:rsidR="009F13FC" w:rsidRPr="005945CA">
        <w:rPr>
          <w:color w:val="000000" w:themeColor="text1"/>
        </w:rPr>
        <w:t>free care / new harms</w:t>
      </w:r>
    </w:p>
    <w:p w:rsidR="00AB29FF" w:rsidRPr="005945CA" w:rsidRDefault="00AB29FF" w:rsidP="00AB29FF">
      <w:pPr>
        <w:widowControl w:val="0"/>
        <w:autoSpaceDE w:val="0"/>
        <w:autoSpaceDN w:val="0"/>
        <w:adjustRightInd w:val="0"/>
        <w:spacing w:after="240" w:line="360" w:lineRule="auto"/>
        <w:jc w:val="both"/>
        <w:rPr>
          <w:rFonts w:ascii="Arial" w:hAnsi="Arial" w:cs="Arial"/>
          <w:color w:val="000000" w:themeColor="text1"/>
          <w:sz w:val="22"/>
          <w:lang w:val="en-US"/>
        </w:rPr>
      </w:pPr>
      <w:r w:rsidRPr="005945CA">
        <w:rPr>
          <w:rFonts w:ascii="Arial" w:hAnsi="Arial"/>
          <w:color w:val="000000" w:themeColor="text1"/>
          <w:sz w:val="22"/>
        </w:rPr>
        <w:t xml:space="preserve">This quality indicator was introduced into the NHS in 2012. </w:t>
      </w:r>
      <w:r w:rsidRPr="005945CA">
        <w:rPr>
          <w:rFonts w:ascii="Arial" w:hAnsi="Arial" w:cs="Arial"/>
          <w:color w:val="000000" w:themeColor="text1"/>
          <w:sz w:val="22"/>
        </w:rPr>
        <w:t xml:space="preserve">The indicator has two components: an old harm and a new harm. </w:t>
      </w:r>
      <w:r w:rsidRPr="005945CA">
        <w:rPr>
          <w:rFonts w:ascii="Arial" w:hAnsi="Arial" w:cs="Arial"/>
          <w:color w:val="000000" w:themeColor="text1"/>
          <w:sz w:val="22"/>
          <w:lang w:val="en-US"/>
        </w:rPr>
        <w:t>An ‘old’ harm is defined as being a harm that was present when the patient was admitted to the ward or developed within 72 hours of admission. A ‘new’ harm is defined as being a harm that developed 72 hours or more after the patient was admitted.</w:t>
      </w:r>
    </w:p>
    <w:p w:rsidR="00AB29FF" w:rsidRPr="005945CA" w:rsidRDefault="00AB29FF" w:rsidP="00AB29FF">
      <w:pPr>
        <w:spacing w:after="240" w:line="360" w:lineRule="auto"/>
        <w:rPr>
          <w:rFonts w:ascii="Arial" w:hAnsi="Arial"/>
          <w:color w:val="000000" w:themeColor="text1"/>
          <w:sz w:val="22"/>
        </w:rPr>
      </w:pPr>
      <w:r w:rsidRPr="005945CA">
        <w:rPr>
          <w:rFonts w:ascii="Arial" w:hAnsi="Arial"/>
          <w:color w:val="000000" w:themeColor="text1"/>
          <w:sz w:val="22"/>
        </w:rPr>
        <w:t>The quality indicator is described as a snapshot measure of four common patient harms within each of the two categories of the quality indicator and includes falls, pressure ulcers, urinary tract infections and venous thromboembolism (VTE)</w:t>
      </w:r>
      <w:r w:rsidR="00C33D7C" w:rsidRPr="005945CA">
        <w:rPr>
          <w:rFonts w:ascii="Arial" w:hAnsi="Arial"/>
          <w:color w:val="000000" w:themeColor="text1"/>
          <w:sz w:val="22"/>
        </w:rPr>
        <w:t>. It is a snapshot</w:t>
      </w:r>
      <w:r w:rsidRPr="005945CA">
        <w:rPr>
          <w:rFonts w:ascii="Arial" w:hAnsi="Arial"/>
          <w:color w:val="000000" w:themeColor="text1"/>
          <w:sz w:val="22"/>
        </w:rPr>
        <w:t xml:space="preserve"> o</w:t>
      </w:r>
      <w:r w:rsidR="00C33D7C" w:rsidRPr="005945CA">
        <w:rPr>
          <w:rFonts w:ascii="Arial" w:hAnsi="Arial"/>
          <w:color w:val="000000" w:themeColor="text1"/>
          <w:sz w:val="22"/>
        </w:rPr>
        <w:t>f</w:t>
      </w:r>
      <w:r w:rsidRPr="005945CA">
        <w:rPr>
          <w:rFonts w:ascii="Arial" w:hAnsi="Arial"/>
          <w:color w:val="000000" w:themeColor="text1"/>
          <w:sz w:val="22"/>
        </w:rPr>
        <w:t xml:space="preserve"> all patients being treated in NHS care on a predetermined day during each calendar month. This information is gathered using a survey tool known as the NHS Safety Thermometer (DH, 2012). </w:t>
      </w:r>
      <w:r w:rsidRPr="005945CA">
        <w:rPr>
          <w:rFonts w:ascii="Arial" w:hAnsi="Arial" w:cs="Arial"/>
          <w:b/>
          <w:color w:val="000000" w:themeColor="text1"/>
          <w:sz w:val="22"/>
        </w:rPr>
        <w:t xml:space="preserve"> </w:t>
      </w:r>
      <w:r w:rsidRPr="005945CA">
        <w:rPr>
          <w:rFonts w:ascii="Arial" w:hAnsi="Arial" w:cs="Arial"/>
          <w:color w:val="000000" w:themeColor="text1"/>
          <w:sz w:val="22"/>
        </w:rPr>
        <w:t>Information gathered is</w:t>
      </w:r>
      <w:r w:rsidRPr="005945CA">
        <w:rPr>
          <w:rFonts w:ascii="Arial" w:hAnsi="Arial" w:cs="Helvetica"/>
          <w:color w:val="000000" w:themeColor="text1"/>
          <w:sz w:val="22"/>
          <w:szCs w:val="21"/>
        </w:rPr>
        <w:t xml:space="preserve"> submitted to the NHS Information Centre directly from the Safety Thermometer Tool; data is then analysed and </w:t>
      </w:r>
      <w:r w:rsidRPr="005945CA">
        <w:rPr>
          <w:rFonts w:ascii="Arial" w:hAnsi="Arial"/>
          <w:color w:val="000000" w:themeColor="text1"/>
          <w:sz w:val="22"/>
        </w:rPr>
        <w:t>aggregated to give whole organisation, regional and national data. The data provided allows the organisation to understand its areas of strength and weakness in relation to these indicators. This can be examined at individual ward level as an aggregate score and can be used in benchmarking the organisational performance in comp</w:t>
      </w:r>
      <w:r w:rsidR="000063FC" w:rsidRPr="005945CA">
        <w:rPr>
          <w:rFonts w:ascii="Arial" w:hAnsi="Arial"/>
          <w:color w:val="000000" w:themeColor="text1"/>
          <w:sz w:val="22"/>
        </w:rPr>
        <w:t>arison</w:t>
      </w:r>
      <w:r w:rsidRPr="005945CA">
        <w:rPr>
          <w:rFonts w:ascii="Arial" w:hAnsi="Arial"/>
          <w:color w:val="000000" w:themeColor="text1"/>
          <w:sz w:val="22"/>
        </w:rPr>
        <w:t xml:space="preserve"> to other NHS hospitals.</w:t>
      </w:r>
    </w:p>
    <w:p w:rsidR="00AB29FF" w:rsidRPr="005945CA" w:rsidRDefault="00AB29FF" w:rsidP="00AB29FF">
      <w:pPr>
        <w:widowControl w:val="0"/>
        <w:autoSpaceDE w:val="0"/>
        <w:autoSpaceDN w:val="0"/>
        <w:adjustRightInd w:val="0"/>
        <w:spacing w:after="240" w:line="360" w:lineRule="auto"/>
        <w:jc w:val="both"/>
        <w:rPr>
          <w:rFonts w:ascii="Arial" w:hAnsi="Arial" w:cs="Arial"/>
          <w:color w:val="000000" w:themeColor="text1"/>
          <w:sz w:val="22"/>
          <w:lang w:val="en-US"/>
        </w:rPr>
      </w:pPr>
      <w:r w:rsidRPr="005945CA">
        <w:rPr>
          <w:rFonts w:ascii="Arial" w:hAnsi="Arial" w:cs="Arial"/>
          <w:color w:val="000000" w:themeColor="text1"/>
          <w:sz w:val="22"/>
        </w:rPr>
        <w:t>Nursing staff collec</w:t>
      </w:r>
      <w:r w:rsidR="00C93B77" w:rsidRPr="005945CA">
        <w:rPr>
          <w:rFonts w:ascii="Arial" w:hAnsi="Arial" w:cs="Arial"/>
          <w:color w:val="000000" w:themeColor="text1"/>
          <w:sz w:val="22"/>
        </w:rPr>
        <w:t xml:space="preserve">t </w:t>
      </w:r>
      <w:r w:rsidR="000063FC" w:rsidRPr="005945CA">
        <w:rPr>
          <w:rFonts w:ascii="Arial" w:hAnsi="Arial" w:cs="Arial"/>
          <w:color w:val="000000" w:themeColor="text1"/>
          <w:sz w:val="22"/>
        </w:rPr>
        <w:t xml:space="preserve"> data from two key sources:</w:t>
      </w:r>
      <w:r w:rsidRPr="005945CA">
        <w:rPr>
          <w:rFonts w:ascii="Arial" w:hAnsi="Arial" w:cs="Arial"/>
          <w:color w:val="000000" w:themeColor="text1"/>
          <w:sz w:val="22"/>
        </w:rPr>
        <w:t xml:space="preserve"> one by physically examining each patient and the other from the patients’ medical and nursing records. </w:t>
      </w:r>
    </w:p>
    <w:p w:rsidR="00AB29FF" w:rsidRPr="005945CA" w:rsidRDefault="00AB29FF" w:rsidP="00AB29FF">
      <w:pPr>
        <w:pStyle w:val="Heading3"/>
        <w:rPr>
          <w:color w:val="000000" w:themeColor="text1"/>
        </w:rPr>
      </w:pPr>
      <w:r w:rsidRPr="005945CA">
        <w:rPr>
          <w:color w:val="000000" w:themeColor="text1"/>
        </w:rPr>
        <w:t xml:space="preserve">5.1.2 </w:t>
      </w:r>
      <w:r w:rsidR="008F451F" w:rsidRPr="005945CA">
        <w:rPr>
          <w:color w:val="000000" w:themeColor="text1"/>
        </w:rPr>
        <w:tab/>
      </w:r>
      <w:r w:rsidRPr="005945CA">
        <w:rPr>
          <w:color w:val="000000" w:themeColor="text1"/>
        </w:rPr>
        <w:t xml:space="preserve">Friends </w:t>
      </w:r>
      <w:r w:rsidR="009F13FC" w:rsidRPr="005945CA">
        <w:rPr>
          <w:color w:val="000000" w:themeColor="text1"/>
        </w:rPr>
        <w:t xml:space="preserve">and family test </w:t>
      </w:r>
      <w:r w:rsidRPr="005945CA">
        <w:rPr>
          <w:color w:val="000000" w:themeColor="text1"/>
        </w:rPr>
        <w:t>(FFT)</w:t>
      </w:r>
    </w:p>
    <w:p w:rsidR="00AB29FF" w:rsidRPr="005945CA" w:rsidRDefault="00AB29FF" w:rsidP="00AB29FF">
      <w:pPr>
        <w:spacing w:after="240" w:line="360" w:lineRule="auto"/>
        <w:rPr>
          <w:rFonts w:ascii="Arial" w:hAnsi="Arial" w:cs="Helvetica Neue"/>
          <w:color w:val="000000" w:themeColor="text1"/>
          <w:sz w:val="22"/>
          <w:szCs w:val="36"/>
          <w:lang w:val="en-US"/>
        </w:rPr>
      </w:pPr>
      <w:r w:rsidRPr="005945CA">
        <w:rPr>
          <w:rFonts w:ascii="Arial" w:hAnsi="Arial" w:cs="Helvetica Neue"/>
          <w:color w:val="000000" w:themeColor="text1"/>
          <w:sz w:val="22"/>
          <w:szCs w:val="36"/>
          <w:lang w:val="en-US"/>
        </w:rPr>
        <w:t>The Friends and Family Test (FFT) was introduced into the NHS in 2013, and forms part of patient experience data that is collected for all NHS funded services in England. When a patient is due for discharge from the ward area, a member of the ward team invites the patient to complete a survey question asking the patient</w:t>
      </w:r>
      <w:r w:rsidRPr="005945CA">
        <w:rPr>
          <w:rFonts w:ascii="Arial" w:hAnsi="Arial" w:cs="Arial"/>
          <w:color w:val="000000" w:themeColor="text1"/>
          <w:sz w:val="22"/>
          <w:szCs w:val="26"/>
          <w:lang w:val="en-US"/>
        </w:rPr>
        <w:t xml:space="preserve"> </w:t>
      </w:r>
      <w:r w:rsidRPr="005945CA">
        <w:rPr>
          <w:rFonts w:ascii="Arial" w:hAnsi="Arial" w:cs="Helvetica Neue"/>
          <w:color w:val="000000" w:themeColor="text1"/>
          <w:sz w:val="22"/>
          <w:szCs w:val="36"/>
          <w:lang w:val="en-US"/>
        </w:rPr>
        <w:t xml:space="preserve">if they would recommend the services they have </w:t>
      </w:r>
      <w:r w:rsidR="00030724" w:rsidRPr="005945CA">
        <w:rPr>
          <w:rFonts w:ascii="Arial" w:hAnsi="Arial" w:cs="Helvetica Neue"/>
          <w:color w:val="000000" w:themeColor="text1"/>
          <w:sz w:val="22"/>
          <w:szCs w:val="36"/>
          <w:lang w:val="en-US"/>
        </w:rPr>
        <w:t>used and</w:t>
      </w:r>
      <w:r w:rsidRPr="005945CA">
        <w:rPr>
          <w:rFonts w:ascii="Arial" w:hAnsi="Arial" w:cs="Helvetica Neue"/>
          <w:color w:val="000000" w:themeColor="text1"/>
          <w:sz w:val="22"/>
          <w:szCs w:val="36"/>
          <w:lang w:val="en-US"/>
        </w:rPr>
        <w:t xml:space="preserve"> offers a range of responses. When combined with additional follow-up questions, the FFT provides an opportunity to identify both good and poor patient experience. The data is reported to </w:t>
      </w:r>
      <w:r w:rsidRPr="005945CA">
        <w:rPr>
          <w:rFonts w:ascii="Arial" w:hAnsi="Arial"/>
          <w:color w:val="000000" w:themeColor="text1"/>
          <w:sz w:val="22"/>
        </w:rPr>
        <w:t>an NHS England managed data collection system known as UNIFY2. Feedback</w:t>
      </w:r>
      <w:r w:rsidRPr="005945CA">
        <w:rPr>
          <w:rFonts w:ascii="Arial" w:hAnsi="Arial" w:cs="Helvetica Neue"/>
          <w:color w:val="000000" w:themeColor="text1"/>
          <w:sz w:val="22"/>
          <w:szCs w:val="36"/>
          <w:lang w:val="en-US"/>
        </w:rPr>
        <w:t xml:space="preserve"> gathered through the FFT is reported back to the individual ward area, enabling local action on areas for improvement. It is also published monthly on both NHS England and NHS Choices websites as public documents.</w:t>
      </w:r>
    </w:p>
    <w:p w:rsidR="00AB29FF" w:rsidRPr="005945CA" w:rsidRDefault="00AB29FF" w:rsidP="00AB29FF">
      <w:pPr>
        <w:spacing w:after="240" w:line="360" w:lineRule="auto"/>
        <w:rPr>
          <w:rFonts w:ascii="Arial" w:hAnsi="Arial" w:cs="Arial"/>
          <w:color w:val="000000" w:themeColor="text1"/>
          <w:sz w:val="22"/>
        </w:rPr>
      </w:pPr>
      <w:r w:rsidRPr="005945CA">
        <w:rPr>
          <w:rFonts w:ascii="Arial" w:hAnsi="Arial" w:cs="Arial"/>
          <w:color w:val="000000" w:themeColor="text1"/>
          <w:sz w:val="22"/>
        </w:rPr>
        <w:lastRenderedPageBreak/>
        <w:t>The national safety thermometer and the FFT look at aggregate scores across monthly data sets in the ward areas; in addition to this, the remaining ten indicators are a more detailed local analysis of quality indicators within each ward setting. At the time of the study, five patients per week were selected by the ward sister and the medical and nursing records were used to gather information to inform the quality indicator.</w:t>
      </w:r>
    </w:p>
    <w:p w:rsidR="00AB29FF" w:rsidRPr="005945CA" w:rsidRDefault="00AB29FF" w:rsidP="00AB29FF">
      <w:pPr>
        <w:pStyle w:val="Heading3"/>
        <w:rPr>
          <w:color w:val="000000" w:themeColor="text1"/>
        </w:rPr>
      </w:pPr>
      <w:r w:rsidRPr="005945CA">
        <w:rPr>
          <w:color w:val="000000" w:themeColor="text1"/>
        </w:rPr>
        <w:t xml:space="preserve">5.1.3 </w:t>
      </w:r>
      <w:r w:rsidR="008F451F" w:rsidRPr="005945CA">
        <w:rPr>
          <w:color w:val="000000" w:themeColor="text1"/>
        </w:rPr>
        <w:tab/>
      </w:r>
      <w:r w:rsidRPr="005945CA">
        <w:rPr>
          <w:color w:val="000000" w:themeColor="text1"/>
        </w:rPr>
        <w:t xml:space="preserve">Inpatient falls / Inpatient falls with harm </w:t>
      </w:r>
    </w:p>
    <w:p w:rsidR="00AB29FF" w:rsidRPr="005945CA" w:rsidRDefault="00AB29FF" w:rsidP="00AB29FF">
      <w:pPr>
        <w:pStyle w:val="NormalWeb"/>
        <w:spacing w:before="0" w:beforeAutospacing="0" w:after="240" w:afterAutospacing="0" w:line="360" w:lineRule="auto"/>
        <w:rPr>
          <w:rFonts w:ascii="Arial" w:hAnsi="Arial" w:cs="Arial"/>
          <w:color w:val="000000" w:themeColor="text1"/>
          <w:sz w:val="22"/>
          <w:szCs w:val="22"/>
        </w:rPr>
      </w:pPr>
      <w:r w:rsidRPr="005945CA">
        <w:rPr>
          <w:rFonts w:ascii="Arial" w:hAnsi="Arial" w:cs="Arial"/>
          <w:color w:val="000000" w:themeColor="text1"/>
          <w:sz w:val="22"/>
          <w:szCs w:val="22"/>
          <w:lang w:val="en-US"/>
        </w:rPr>
        <w:t xml:space="preserve">Public Health England define a fall as an event which causes a person to, unintentionally, rest on the ground or lower level, and is not a result of a major intrinsic event (such as a stroke) or overwhelming hazard (PHE, 2017). This nursing quality indicator captures the number of falls the patient has experienced in two categories, one being a fall without harm and the second any fall which has led to harm. Harm is defined from a standard set of definitions set out by the national reporting and learning sets </w:t>
      </w:r>
      <w:r w:rsidR="0026018C" w:rsidRPr="005945CA">
        <w:rPr>
          <w:rFonts w:ascii="Arial" w:hAnsi="Arial" w:cs="Arial"/>
          <w:color w:val="000000" w:themeColor="text1"/>
          <w:sz w:val="22"/>
          <w:szCs w:val="22"/>
          <w:lang w:val="en-US"/>
        </w:rPr>
        <w:t>(Department of Health, 2001b)</w:t>
      </w:r>
      <w:r w:rsidR="000063FC" w:rsidRPr="005945CA">
        <w:rPr>
          <w:rFonts w:ascii="Arial" w:hAnsi="Arial" w:cs="Arial"/>
          <w:color w:val="000000" w:themeColor="text1"/>
          <w:sz w:val="22"/>
          <w:szCs w:val="22"/>
          <w:lang w:val="en-US"/>
        </w:rPr>
        <w:t>.</w:t>
      </w:r>
      <w:r w:rsidRPr="005945CA">
        <w:rPr>
          <w:rFonts w:ascii="Arial" w:hAnsi="Arial" w:cs="Arial"/>
          <w:color w:val="000000" w:themeColor="text1"/>
          <w:sz w:val="22"/>
          <w:szCs w:val="22"/>
          <w:lang w:val="en-US"/>
        </w:rPr>
        <w:t xml:space="preserve"> Falls are recorded and reported via the organisational safety learning reporting system and are collated centrally.</w:t>
      </w:r>
    </w:p>
    <w:p w:rsidR="00AB29FF" w:rsidRPr="005945CA" w:rsidRDefault="00AB29FF" w:rsidP="00AB29FF">
      <w:pPr>
        <w:spacing w:after="240" w:line="360" w:lineRule="auto"/>
        <w:jc w:val="both"/>
        <w:rPr>
          <w:rFonts w:ascii="Arial" w:hAnsi="Arial" w:cs="Arial"/>
          <w:color w:val="000000" w:themeColor="text1"/>
          <w:sz w:val="22"/>
        </w:rPr>
      </w:pPr>
    </w:p>
    <w:p w:rsidR="00AB29FF" w:rsidRPr="005945CA" w:rsidRDefault="00AB29FF" w:rsidP="00AB29FF">
      <w:pPr>
        <w:pStyle w:val="Heading3"/>
        <w:rPr>
          <w:color w:val="000000" w:themeColor="text1"/>
        </w:rPr>
      </w:pPr>
      <w:r w:rsidRPr="005945CA">
        <w:rPr>
          <w:color w:val="000000" w:themeColor="text1"/>
        </w:rPr>
        <w:t xml:space="preserve">5.1.4 </w:t>
      </w:r>
      <w:r w:rsidR="008F451F" w:rsidRPr="005945CA">
        <w:rPr>
          <w:color w:val="000000" w:themeColor="text1"/>
        </w:rPr>
        <w:tab/>
      </w:r>
      <w:r w:rsidRPr="005945CA">
        <w:rPr>
          <w:color w:val="000000" w:themeColor="text1"/>
        </w:rPr>
        <w:t xml:space="preserve">Medicines </w:t>
      </w:r>
      <w:r w:rsidR="009F13FC" w:rsidRPr="005945CA">
        <w:rPr>
          <w:color w:val="000000" w:themeColor="text1"/>
        </w:rPr>
        <w:t xml:space="preserve">administration errors </w:t>
      </w:r>
    </w:p>
    <w:p w:rsidR="00AB29FF" w:rsidRPr="005945CA" w:rsidRDefault="00AB29FF" w:rsidP="00AB29FF">
      <w:pPr>
        <w:keepNext/>
        <w:keepLines/>
        <w:shd w:val="clear" w:color="auto" w:fill="FFFFFF"/>
        <w:spacing w:after="240" w:line="360" w:lineRule="auto"/>
        <w:rPr>
          <w:rFonts w:ascii="Arial" w:hAnsi="Arial" w:cs="Arial"/>
          <w:color w:val="000000" w:themeColor="text1"/>
          <w:sz w:val="22"/>
        </w:rPr>
      </w:pPr>
      <w:r w:rsidRPr="005945CA">
        <w:rPr>
          <w:rFonts w:ascii="Arial" w:hAnsi="Arial" w:cs="Arial"/>
          <w:color w:val="000000" w:themeColor="text1"/>
          <w:sz w:val="22"/>
        </w:rPr>
        <w:t>In relation to medication administration errors, the specific area examined is the number of errors reported on the organisational adverse incident monitoring system (QSIS). Medication administration errors can occur at a number of points, and include the prescribing, dispensing and administering phases of the process. When an adverse event occurs, the individual practitioner would complete a safety incident report, which would be noted in the patient record. For the purpose of the quality indicator measurement this would be identified in the review of the patient’s notes.</w:t>
      </w:r>
    </w:p>
    <w:p w:rsidR="00AB29FF" w:rsidRPr="005945CA" w:rsidRDefault="00AB29FF" w:rsidP="00AB29FF">
      <w:pPr>
        <w:pStyle w:val="Heading3"/>
        <w:rPr>
          <w:color w:val="000000" w:themeColor="text1"/>
        </w:rPr>
      </w:pPr>
      <w:r w:rsidRPr="005945CA">
        <w:rPr>
          <w:color w:val="000000" w:themeColor="text1"/>
        </w:rPr>
        <w:t xml:space="preserve">5.1.5 </w:t>
      </w:r>
      <w:r w:rsidR="008F451F" w:rsidRPr="005945CA">
        <w:rPr>
          <w:color w:val="000000" w:themeColor="text1"/>
        </w:rPr>
        <w:tab/>
      </w:r>
      <w:r w:rsidR="009F13FC" w:rsidRPr="005945CA">
        <w:rPr>
          <w:color w:val="000000" w:themeColor="text1"/>
        </w:rPr>
        <w:t>Pressure u</w:t>
      </w:r>
      <w:r w:rsidRPr="005945CA">
        <w:rPr>
          <w:color w:val="000000" w:themeColor="text1"/>
        </w:rPr>
        <w:t xml:space="preserve">lcers </w:t>
      </w:r>
      <w:r w:rsidR="009F13FC" w:rsidRPr="005945CA">
        <w:rPr>
          <w:color w:val="000000" w:themeColor="text1"/>
        </w:rPr>
        <w:t>(</w:t>
      </w:r>
      <w:r w:rsidR="005422F5" w:rsidRPr="005945CA">
        <w:rPr>
          <w:color w:val="000000" w:themeColor="text1"/>
        </w:rPr>
        <w:t>t</w:t>
      </w:r>
      <w:r w:rsidR="009F13FC" w:rsidRPr="005945CA">
        <w:rPr>
          <w:color w:val="000000" w:themeColor="text1"/>
        </w:rPr>
        <w:t>wo c</w:t>
      </w:r>
      <w:r w:rsidRPr="005945CA">
        <w:rPr>
          <w:color w:val="000000" w:themeColor="text1"/>
        </w:rPr>
        <w:t>ategories)</w:t>
      </w:r>
    </w:p>
    <w:p w:rsidR="00AB29FF" w:rsidRPr="005945CA" w:rsidRDefault="00AB29FF" w:rsidP="00AB29FF">
      <w:pPr>
        <w:spacing w:after="240" w:line="360" w:lineRule="auto"/>
        <w:jc w:val="both"/>
        <w:rPr>
          <w:rFonts w:ascii="Arial" w:hAnsi="Arial" w:cs="Arial"/>
          <w:color w:val="000000" w:themeColor="text1"/>
          <w:sz w:val="22"/>
        </w:rPr>
      </w:pPr>
      <w:r w:rsidRPr="005945CA">
        <w:rPr>
          <w:rFonts w:ascii="Arial" w:hAnsi="Arial" w:cs="Arial"/>
          <w:color w:val="000000" w:themeColor="text1"/>
          <w:sz w:val="22"/>
        </w:rPr>
        <w:t>The definition of a pressure ulcer is localised injury to the skin and/or underlying tissue usually over a bony prominence, as a result of pressure, or pressure in combination with shear. This quality indicator examines the presence of either Grade one pressure ulcer defined as</w:t>
      </w:r>
      <w:r w:rsidRPr="005945CA">
        <w:rPr>
          <w:rFonts w:ascii="Arial" w:hAnsi="Arial" w:cs="Arial"/>
          <w:b/>
          <w:bCs/>
          <w:color w:val="000000" w:themeColor="text1"/>
          <w:sz w:val="22"/>
        </w:rPr>
        <w:t xml:space="preserve"> ‘</w:t>
      </w:r>
      <w:r w:rsidRPr="005945CA">
        <w:rPr>
          <w:rFonts w:ascii="Arial" w:hAnsi="Arial" w:cs="Arial"/>
          <w:color w:val="000000" w:themeColor="text1"/>
          <w:sz w:val="22"/>
        </w:rPr>
        <w:t>Intact skin with non</w:t>
      </w:r>
      <w:r w:rsidR="00030724" w:rsidRPr="005945CA">
        <w:rPr>
          <w:rFonts w:ascii="Arial" w:hAnsi="Arial" w:cs="Arial"/>
          <w:color w:val="000000" w:themeColor="text1"/>
          <w:sz w:val="22"/>
        </w:rPr>
        <w:t>-blanchable redness of a localis</w:t>
      </w:r>
      <w:r w:rsidRPr="005945CA">
        <w:rPr>
          <w:rFonts w:ascii="Arial" w:hAnsi="Arial" w:cs="Arial"/>
          <w:color w:val="000000" w:themeColor="text1"/>
          <w:sz w:val="22"/>
        </w:rPr>
        <w:t>ed area usually over a bony prominence</w:t>
      </w:r>
      <w:r w:rsidR="00030724" w:rsidRPr="005945CA">
        <w:rPr>
          <w:rFonts w:ascii="Arial" w:hAnsi="Arial" w:cs="Arial"/>
          <w:color w:val="000000" w:themeColor="text1"/>
          <w:sz w:val="22"/>
        </w:rPr>
        <w:t>’; or Grade two, defined by ‘p</w:t>
      </w:r>
      <w:r w:rsidRPr="005945CA">
        <w:rPr>
          <w:rFonts w:ascii="Arial" w:hAnsi="Arial" w:cs="Arial"/>
          <w:color w:val="000000" w:themeColor="text1"/>
          <w:sz w:val="22"/>
        </w:rPr>
        <w:t>artial thickness loss of dermis presenting as a shallow open ulcer with a red pink wound bed, without slough’. Data relating to this indicator would be extracted from the nursing records.</w:t>
      </w:r>
    </w:p>
    <w:p w:rsidR="00AB29FF" w:rsidRPr="005945CA" w:rsidRDefault="00AB29FF" w:rsidP="00AB29FF">
      <w:pPr>
        <w:pStyle w:val="Heading3"/>
        <w:rPr>
          <w:color w:val="000000" w:themeColor="text1"/>
        </w:rPr>
      </w:pPr>
      <w:r w:rsidRPr="005945CA">
        <w:rPr>
          <w:color w:val="000000" w:themeColor="text1"/>
        </w:rPr>
        <w:lastRenderedPageBreak/>
        <w:t xml:space="preserve">5.1.6 </w:t>
      </w:r>
      <w:r w:rsidR="008F451F" w:rsidRPr="005945CA">
        <w:rPr>
          <w:color w:val="000000" w:themeColor="text1"/>
        </w:rPr>
        <w:tab/>
      </w:r>
      <w:r w:rsidRPr="005945CA">
        <w:rPr>
          <w:color w:val="000000" w:themeColor="text1"/>
        </w:rPr>
        <w:t xml:space="preserve">Vital </w:t>
      </w:r>
      <w:r w:rsidR="009F13FC" w:rsidRPr="005945CA">
        <w:rPr>
          <w:color w:val="000000" w:themeColor="text1"/>
        </w:rPr>
        <w:t xml:space="preserve">signs </w:t>
      </w:r>
    </w:p>
    <w:p w:rsidR="00AB29FF" w:rsidRPr="005945CA" w:rsidRDefault="00AB29FF" w:rsidP="00AB29FF">
      <w:pPr>
        <w:spacing w:after="240" w:line="360" w:lineRule="auto"/>
        <w:rPr>
          <w:rFonts w:ascii="Arial" w:hAnsi="Arial" w:cs="Arial"/>
          <w:color w:val="000000" w:themeColor="text1"/>
          <w:sz w:val="22"/>
        </w:rPr>
      </w:pPr>
      <w:r w:rsidRPr="005945CA">
        <w:rPr>
          <w:rFonts w:ascii="Arial" w:hAnsi="Arial" w:cs="Arial"/>
          <w:color w:val="000000" w:themeColor="text1"/>
          <w:sz w:val="22"/>
        </w:rPr>
        <w:t>This indicator examines the clinical records for evidence of the national early warning score (NEWS) which is calculated from clinical observations of the patient. Presence of the NEWS score provides evidence of the ability to identify early warning of deterioration in the clinical condition of the patients.</w:t>
      </w:r>
    </w:p>
    <w:p w:rsidR="00AB29FF" w:rsidRPr="005945CA" w:rsidRDefault="00AB29FF" w:rsidP="00AB29FF">
      <w:pPr>
        <w:pStyle w:val="Heading3"/>
        <w:rPr>
          <w:color w:val="000000" w:themeColor="text1"/>
        </w:rPr>
      </w:pPr>
      <w:r w:rsidRPr="005945CA">
        <w:rPr>
          <w:color w:val="000000" w:themeColor="text1"/>
        </w:rPr>
        <w:t xml:space="preserve">5.1.7 </w:t>
      </w:r>
      <w:r w:rsidR="008F451F" w:rsidRPr="005945CA">
        <w:rPr>
          <w:color w:val="000000" w:themeColor="text1"/>
        </w:rPr>
        <w:tab/>
      </w:r>
      <w:r w:rsidRPr="005945CA">
        <w:rPr>
          <w:color w:val="000000" w:themeColor="text1"/>
        </w:rPr>
        <w:t xml:space="preserve">Intentional </w:t>
      </w:r>
      <w:r w:rsidR="009F13FC" w:rsidRPr="005945CA">
        <w:rPr>
          <w:color w:val="000000" w:themeColor="text1"/>
        </w:rPr>
        <w:t xml:space="preserve">rounding compliance </w:t>
      </w:r>
    </w:p>
    <w:p w:rsidR="00AB29FF" w:rsidRPr="005945CA" w:rsidRDefault="00AB29FF" w:rsidP="00AB29FF">
      <w:pPr>
        <w:autoSpaceDE w:val="0"/>
        <w:autoSpaceDN w:val="0"/>
        <w:adjustRightInd w:val="0"/>
        <w:spacing w:after="240" w:line="360" w:lineRule="auto"/>
        <w:rPr>
          <w:rFonts w:ascii="Arial" w:hAnsi="Arial" w:cstheme="minorBidi"/>
          <w:color w:val="000000" w:themeColor="text1"/>
          <w:sz w:val="22"/>
          <w:szCs w:val="20"/>
        </w:rPr>
      </w:pPr>
      <w:r w:rsidRPr="005945CA">
        <w:rPr>
          <w:rFonts w:ascii="Arial" w:hAnsi="Arial" w:cstheme="minorBidi"/>
          <w:color w:val="000000" w:themeColor="text1"/>
          <w:sz w:val="22"/>
          <w:szCs w:val="20"/>
        </w:rPr>
        <w:t>Intentional rounding was formalised in the UK in 2011, in the Prime Minister’</w:t>
      </w:r>
      <w:r w:rsidR="000063FC" w:rsidRPr="005945CA">
        <w:rPr>
          <w:rFonts w:ascii="Arial" w:hAnsi="Arial" w:cstheme="minorBidi"/>
          <w:color w:val="000000" w:themeColor="text1"/>
          <w:sz w:val="22"/>
          <w:szCs w:val="20"/>
        </w:rPr>
        <w:t xml:space="preserve">s Recommendations </w:t>
      </w:r>
      <w:r w:rsidRPr="005945CA">
        <w:rPr>
          <w:rFonts w:ascii="Arial" w:hAnsi="Arial" w:cstheme="minorBidi"/>
          <w:color w:val="000000" w:themeColor="text1"/>
          <w:sz w:val="22"/>
          <w:szCs w:val="20"/>
        </w:rPr>
        <w:t xml:space="preserve">for Care following the increased reporting of failings in care across the NHS. It builds on the American model of care rounds and involves nursing staff undertaking and recording proactive rounding to assess four key areas of patient care, known as the four Ps and including: </w:t>
      </w:r>
    </w:p>
    <w:p w:rsidR="00AB29FF" w:rsidRPr="005945CA" w:rsidRDefault="00AB29FF" w:rsidP="004A232B">
      <w:pPr>
        <w:pStyle w:val="ListParagraph"/>
        <w:numPr>
          <w:ilvl w:val="0"/>
          <w:numId w:val="30"/>
        </w:numPr>
        <w:autoSpaceDE w:val="0"/>
        <w:autoSpaceDN w:val="0"/>
        <w:adjustRightInd w:val="0"/>
        <w:spacing w:after="41"/>
        <w:jc w:val="both"/>
        <w:rPr>
          <w:rFonts w:ascii="Arial" w:eastAsiaTheme="minorHAnsi" w:hAnsi="Arial" w:cs="Kings Caslon Text"/>
          <w:color w:val="000000" w:themeColor="text1"/>
          <w:sz w:val="22"/>
          <w:szCs w:val="20"/>
        </w:rPr>
      </w:pPr>
      <w:r w:rsidRPr="005945CA">
        <w:rPr>
          <w:rFonts w:ascii="Arial" w:eastAsiaTheme="minorHAnsi" w:hAnsi="Arial" w:cs="Kings Caslon Text"/>
          <w:color w:val="000000" w:themeColor="text1"/>
          <w:sz w:val="22"/>
          <w:szCs w:val="20"/>
        </w:rPr>
        <w:t>Positioning: Making sure the patient is comfortable and assessing the risk of pressure ulcers.</w:t>
      </w:r>
    </w:p>
    <w:p w:rsidR="00AB29FF" w:rsidRPr="005945CA" w:rsidRDefault="00AB29FF" w:rsidP="004A232B">
      <w:pPr>
        <w:pStyle w:val="ListParagraph"/>
        <w:numPr>
          <w:ilvl w:val="0"/>
          <w:numId w:val="30"/>
        </w:numPr>
        <w:autoSpaceDE w:val="0"/>
        <w:autoSpaceDN w:val="0"/>
        <w:adjustRightInd w:val="0"/>
        <w:spacing w:after="41"/>
        <w:jc w:val="both"/>
        <w:rPr>
          <w:rFonts w:ascii="Arial" w:eastAsiaTheme="minorHAnsi" w:hAnsi="Arial" w:cs="Kings Caslon Text"/>
          <w:color w:val="000000" w:themeColor="text1"/>
          <w:sz w:val="22"/>
          <w:szCs w:val="20"/>
        </w:rPr>
      </w:pPr>
      <w:r w:rsidRPr="005945CA">
        <w:rPr>
          <w:rFonts w:ascii="Arial" w:eastAsiaTheme="minorHAnsi" w:hAnsi="Arial" w:cs="Kings Caslon Text"/>
          <w:color w:val="000000" w:themeColor="text1"/>
          <w:sz w:val="22"/>
          <w:szCs w:val="20"/>
        </w:rPr>
        <w:t xml:space="preserve">Personal needs: Scheduling patient trips to the bathroom to avoid risk of falls. </w:t>
      </w:r>
    </w:p>
    <w:p w:rsidR="00AB29FF" w:rsidRPr="005945CA" w:rsidRDefault="00AB29FF" w:rsidP="004A232B">
      <w:pPr>
        <w:pStyle w:val="ListParagraph"/>
        <w:numPr>
          <w:ilvl w:val="0"/>
          <w:numId w:val="30"/>
        </w:numPr>
        <w:autoSpaceDE w:val="0"/>
        <w:autoSpaceDN w:val="0"/>
        <w:adjustRightInd w:val="0"/>
        <w:spacing w:after="41"/>
        <w:jc w:val="both"/>
        <w:rPr>
          <w:rFonts w:ascii="Arial" w:eastAsiaTheme="minorHAnsi" w:hAnsi="Arial" w:cs="Kings Caslon Text"/>
          <w:color w:val="000000" w:themeColor="text1"/>
          <w:sz w:val="22"/>
          <w:szCs w:val="20"/>
        </w:rPr>
      </w:pPr>
      <w:r w:rsidRPr="005945CA">
        <w:rPr>
          <w:rFonts w:ascii="Arial" w:eastAsiaTheme="minorHAnsi" w:hAnsi="Arial" w:cs="Kings Caslon Text"/>
          <w:color w:val="000000" w:themeColor="text1"/>
          <w:sz w:val="22"/>
          <w:szCs w:val="20"/>
        </w:rPr>
        <w:t>Pain: Asking patients to describe their pain level on a scale of 0 – 10.</w:t>
      </w:r>
    </w:p>
    <w:p w:rsidR="00AB29FF" w:rsidRPr="005945CA" w:rsidRDefault="00AB29FF" w:rsidP="004A232B">
      <w:pPr>
        <w:pStyle w:val="ListParagraph"/>
        <w:numPr>
          <w:ilvl w:val="0"/>
          <w:numId w:val="30"/>
        </w:numPr>
        <w:autoSpaceDE w:val="0"/>
        <w:autoSpaceDN w:val="0"/>
        <w:adjustRightInd w:val="0"/>
        <w:spacing w:after="0"/>
        <w:jc w:val="both"/>
        <w:rPr>
          <w:rFonts w:ascii="Arial" w:eastAsiaTheme="minorHAnsi" w:hAnsi="Arial" w:cs="Kings Caslon Text"/>
          <w:color w:val="000000" w:themeColor="text1"/>
          <w:sz w:val="22"/>
          <w:szCs w:val="20"/>
        </w:rPr>
      </w:pPr>
      <w:r w:rsidRPr="005945CA">
        <w:rPr>
          <w:rFonts w:ascii="Arial" w:eastAsiaTheme="minorHAnsi" w:hAnsi="Arial" w:cs="Kings Caslon Text"/>
          <w:color w:val="000000" w:themeColor="text1"/>
          <w:sz w:val="22"/>
          <w:szCs w:val="20"/>
        </w:rPr>
        <w:t>Placement: Making sure patients can reach items they may require.</w:t>
      </w:r>
    </w:p>
    <w:p w:rsidR="00AB29FF" w:rsidRPr="005945CA" w:rsidRDefault="00AB29FF" w:rsidP="00AB29FF">
      <w:pPr>
        <w:autoSpaceDE w:val="0"/>
        <w:autoSpaceDN w:val="0"/>
        <w:adjustRightInd w:val="0"/>
        <w:spacing w:line="360" w:lineRule="auto"/>
        <w:jc w:val="both"/>
        <w:rPr>
          <w:rFonts w:ascii="Arial" w:hAnsi="Arial" w:cs="Kings Caslon Text"/>
          <w:color w:val="000000" w:themeColor="text1"/>
          <w:sz w:val="22"/>
          <w:szCs w:val="20"/>
        </w:rPr>
      </w:pPr>
    </w:p>
    <w:p w:rsidR="00AB29FF" w:rsidRPr="005945CA" w:rsidRDefault="00AB29FF" w:rsidP="008F451F">
      <w:pPr>
        <w:autoSpaceDE w:val="0"/>
        <w:autoSpaceDN w:val="0"/>
        <w:adjustRightInd w:val="0"/>
        <w:spacing w:after="240" w:line="360" w:lineRule="auto"/>
        <w:rPr>
          <w:rFonts w:ascii="Arial" w:hAnsi="Arial" w:cs="Kings Caslon Text"/>
          <w:color w:val="000000" w:themeColor="text1"/>
          <w:sz w:val="22"/>
          <w:szCs w:val="20"/>
        </w:rPr>
      </w:pPr>
      <w:r w:rsidRPr="005945CA">
        <w:rPr>
          <w:rFonts w:ascii="Arial" w:hAnsi="Arial" w:cs="Kings Caslon Text"/>
          <w:color w:val="000000" w:themeColor="text1"/>
          <w:sz w:val="22"/>
          <w:szCs w:val="20"/>
        </w:rPr>
        <w:t xml:space="preserve">For the purpose of the quality indicator assessment, </w:t>
      </w:r>
      <w:r w:rsidRPr="005945CA">
        <w:rPr>
          <w:rFonts w:ascii="Arial" w:hAnsi="Arial" w:cs="Arial"/>
          <w:color w:val="000000" w:themeColor="text1"/>
          <w:sz w:val="22"/>
        </w:rPr>
        <w:t>a recording of at least one of the components within each category on ten occasions in a calendar day comprises an inpatient day with intentional nurse rounding.</w:t>
      </w:r>
    </w:p>
    <w:p w:rsidR="00AB29FF" w:rsidRPr="005945CA" w:rsidRDefault="00AB29FF" w:rsidP="008F451F">
      <w:pPr>
        <w:pStyle w:val="Heading4"/>
        <w:spacing w:before="0" w:after="240"/>
        <w:rPr>
          <w:color w:val="000000" w:themeColor="text1"/>
        </w:rPr>
      </w:pPr>
      <w:r w:rsidRPr="005945CA">
        <w:rPr>
          <w:color w:val="000000" w:themeColor="text1"/>
        </w:rPr>
        <w:t xml:space="preserve">5.1.8 </w:t>
      </w:r>
      <w:r w:rsidR="008F451F" w:rsidRPr="005945CA">
        <w:rPr>
          <w:color w:val="000000" w:themeColor="text1"/>
        </w:rPr>
        <w:tab/>
      </w:r>
      <w:r w:rsidRPr="005945CA">
        <w:rPr>
          <w:color w:val="000000" w:themeColor="text1"/>
        </w:rPr>
        <w:t xml:space="preserve">Discharges </w:t>
      </w:r>
      <w:r w:rsidR="009F13FC" w:rsidRPr="005945CA">
        <w:rPr>
          <w:color w:val="000000" w:themeColor="text1"/>
        </w:rPr>
        <w:t>b</w:t>
      </w:r>
      <w:r w:rsidRPr="005945CA">
        <w:rPr>
          <w:color w:val="000000" w:themeColor="text1"/>
        </w:rPr>
        <w:t xml:space="preserve">efore 12.00 </w:t>
      </w:r>
      <w:r w:rsidR="009F13FC" w:rsidRPr="005945CA">
        <w:rPr>
          <w:color w:val="000000" w:themeColor="text1"/>
        </w:rPr>
        <w:t>n</w:t>
      </w:r>
      <w:r w:rsidRPr="005945CA">
        <w:rPr>
          <w:color w:val="000000" w:themeColor="text1"/>
        </w:rPr>
        <w:t xml:space="preserve">oon </w:t>
      </w:r>
    </w:p>
    <w:p w:rsidR="00AB29FF" w:rsidRPr="005945CA" w:rsidRDefault="00AB29FF" w:rsidP="008F451F">
      <w:pPr>
        <w:spacing w:after="240" w:line="360" w:lineRule="auto"/>
        <w:rPr>
          <w:rFonts w:ascii="Arial" w:hAnsi="Arial" w:cs="Arial"/>
          <w:color w:val="000000" w:themeColor="text1"/>
          <w:sz w:val="22"/>
          <w:szCs w:val="23"/>
        </w:rPr>
      </w:pPr>
      <w:r w:rsidRPr="005945CA">
        <w:rPr>
          <w:rFonts w:ascii="Arial" w:hAnsi="Arial" w:cs="Arial"/>
          <w:color w:val="000000" w:themeColor="text1"/>
          <w:sz w:val="22"/>
          <w:szCs w:val="23"/>
        </w:rPr>
        <w:t>The critical aspect of delays in the discharge of hospital patients leads to considerable backlog and impact of flow within the hospital setting, in particular overcrowding and delays within emergency departments, and cancellation of elective procedures due to lack of available inpatient beds. This quality indicator serves to identify the percentage of patients successfully discharged in an appropriate timely way before midday. Each ward area has an individualised number of discharges which should occur before midday and this is calculated within the quality indicator.</w:t>
      </w:r>
    </w:p>
    <w:p w:rsidR="00AB29FF" w:rsidRPr="005945CA" w:rsidRDefault="00AB29FF" w:rsidP="00AB29FF">
      <w:pPr>
        <w:pStyle w:val="Heading3"/>
        <w:rPr>
          <w:color w:val="000000" w:themeColor="text1"/>
        </w:rPr>
      </w:pPr>
      <w:r w:rsidRPr="005945CA">
        <w:rPr>
          <w:color w:val="000000" w:themeColor="text1"/>
        </w:rPr>
        <w:t xml:space="preserve">5.1.9 </w:t>
      </w:r>
      <w:r w:rsidR="008F451F" w:rsidRPr="005945CA">
        <w:rPr>
          <w:color w:val="000000" w:themeColor="text1"/>
        </w:rPr>
        <w:tab/>
      </w:r>
      <w:r w:rsidRPr="005945CA">
        <w:rPr>
          <w:color w:val="000000" w:themeColor="text1"/>
        </w:rPr>
        <w:t xml:space="preserve">Nutrition </w:t>
      </w:r>
      <w:r w:rsidR="009F13FC" w:rsidRPr="005945CA">
        <w:rPr>
          <w:color w:val="000000" w:themeColor="text1"/>
        </w:rPr>
        <w:t xml:space="preserve">risk assessment completed </w:t>
      </w:r>
    </w:p>
    <w:p w:rsidR="00AB29FF" w:rsidRPr="005945CA" w:rsidRDefault="00AB29FF" w:rsidP="00AB29FF">
      <w:pPr>
        <w:spacing w:after="240" w:line="360" w:lineRule="auto"/>
        <w:rPr>
          <w:rFonts w:ascii="Arial" w:hAnsi="Arial" w:cs="Arial"/>
          <w:color w:val="000000" w:themeColor="text1"/>
          <w:sz w:val="22"/>
        </w:rPr>
      </w:pPr>
      <w:r w:rsidRPr="005945CA">
        <w:rPr>
          <w:rFonts w:ascii="Arial" w:hAnsi="Arial" w:cs="Arial"/>
          <w:color w:val="000000" w:themeColor="text1"/>
          <w:sz w:val="22"/>
        </w:rPr>
        <w:t xml:space="preserve">Similar to the assessment of pressure ulcer risk to patients. This indicator examines the percentage of patients who have been in hospital for more than 24hrs who have a completed </w:t>
      </w:r>
      <w:r w:rsidRPr="005945CA">
        <w:rPr>
          <w:rFonts w:ascii="Arial" w:hAnsi="Arial" w:cs="Arial"/>
          <w:color w:val="000000" w:themeColor="text1"/>
          <w:sz w:val="22"/>
        </w:rPr>
        <w:lastRenderedPageBreak/>
        <w:t>nutritional assessment recorded and a nutrition score documented. This assessment involves recording the patient’s weight and any loss, body mass index, appetite and ability to eat and drink, state of hydration and other stress factors which may impact on nutritional status.</w:t>
      </w:r>
    </w:p>
    <w:p w:rsidR="00AB29FF" w:rsidRPr="005945CA" w:rsidRDefault="00AB29FF" w:rsidP="00AB29FF">
      <w:pPr>
        <w:pStyle w:val="Heading3"/>
        <w:rPr>
          <w:color w:val="000000" w:themeColor="text1"/>
        </w:rPr>
      </w:pPr>
      <w:r w:rsidRPr="005945CA">
        <w:rPr>
          <w:color w:val="000000" w:themeColor="text1"/>
        </w:rPr>
        <w:t xml:space="preserve">5.1.10 </w:t>
      </w:r>
      <w:r w:rsidR="008F451F" w:rsidRPr="005945CA">
        <w:rPr>
          <w:color w:val="000000" w:themeColor="text1"/>
        </w:rPr>
        <w:tab/>
      </w:r>
      <w:r w:rsidRPr="005945CA">
        <w:rPr>
          <w:color w:val="000000" w:themeColor="text1"/>
        </w:rPr>
        <w:t xml:space="preserve">Complaints </w:t>
      </w:r>
      <w:r w:rsidR="009F13FC" w:rsidRPr="005945CA">
        <w:rPr>
          <w:color w:val="000000" w:themeColor="text1"/>
        </w:rPr>
        <w:t xml:space="preserve">about nursing care </w:t>
      </w:r>
    </w:p>
    <w:p w:rsidR="00AB29FF" w:rsidRPr="005945CA" w:rsidRDefault="00AB29FF" w:rsidP="00AB29FF">
      <w:pPr>
        <w:spacing w:after="240" w:line="360" w:lineRule="auto"/>
        <w:rPr>
          <w:rFonts w:ascii="Arial" w:hAnsi="Arial" w:cs="Arial"/>
          <w:color w:val="000000" w:themeColor="text1"/>
          <w:sz w:val="22"/>
        </w:rPr>
      </w:pPr>
      <w:r w:rsidRPr="005945CA">
        <w:rPr>
          <w:rFonts w:ascii="Arial" w:hAnsi="Arial" w:cs="Arial"/>
          <w:color w:val="000000" w:themeColor="text1"/>
          <w:sz w:val="22"/>
        </w:rPr>
        <w:t>Patient complaints serve as a source of valuable patient information; for the purpose of this quality indicator the complaints are those received centrally via the hospital patient advisory liaison service. These are reported to the ward area on a monthly basis.</w:t>
      </w:r>
    </w:p>
    <w:p w:rsidR="00AB29FF" w:rsidRPr="005945CA" w:rsidRDefault="00AB29FF" w:rsidP="00AB29FF">
      <w:pPr>
        <w:spacing w:after="240" w:line="360" w:lineRule="auto"/>
        <w:rPr>
          <w:rFonts w:ascii="Arial" w:hAnsi="Arial" w:cs="Arial"/>
          <w:color w:val="000000" w:themeColor="text1"/>
          <w:sz w:val="22"/>
        </w:rPr>
      </w:pPr>
      <w:r w:rsidRPr="005945CA">
        <w:rPr>
          <w:rFonts w:ascii="Arial" w:hAnsi="Arial" w:cs="Arial"/>
          <w:color w:val="000000" w:themeColor="text1"/>
          <w:sz w:val="22"/>
        </w:rPr>
        <w:t xml:space="preserve">The remainder of this chapter presents the findings of the nursing quality indicators observed during the study period. </w:t>
      </w:r>
      <w:r w:rsidR="00C93B77" w:rsidRPr="005945CA">
        <w:rPr>
          <w:rFonts w:ascii="Arial" w:hAnsi="Arial" w:cs="Arial"/>
          <w:color w:val="000000" w:themeColor="text1"/>
          <w:sz w:val="22"/>
        </w:rPr>
        <w:t>Data were</w:t>
      </w:r>
      <w:r w:rsidRPr="005945CA">
        <w:rPr>
          <w:rFonts w:ascii="Arial" w:hAnsi="Arial" w:cs="Arial"/>
          <w:color w:val="000000" w:themeColor="text1"/>
          <w:sz w:val="22"/>
        </w:rPr>
        <w:t xml:space="preserve"> accessed through an electronic recording system for each of the ward settings and was analysed by observing ward performance in relation to each indicator for each month of the study period alongside the supervisory status of the ward sister. </w:t>
      </w:r>
    </w:p>
    <w:p w:rsidR="00AB29FF" w:rsidRPr="005945CA" w:rsidRDefault="00AB29FF" w:rsidP="00AB29FF">
      <w:pPr>
        <w:spacing w:after="240" w:line="360" w:lineRule="auto"/>
        <w:rPr>
          <w:rFonts w:ascii="Arial" w:hAnsi="Arial" w:cs="Arial"/>
          <w:color w:val="000000" w:themeColor="text1"/>
          <w:sz w:val="22"/>
        </w:rPr>
      </w:pPr>
      <w:r w:rsidRPr="005945CA">
        <w:rPr>
          <w:rFonts w:ascii="Arial" w:hAnsi="Arial" w:cs="Arial"/>
          <w:color w:val="000000" w:themeColor="text1"/>
          <w:sz w:val="22"/>
        </w:rPr>
        <w:t xml:space="preserve">Data analysis was undertaken employing the </w:t>
      </w:r>
      <w:r w:rsidRPr="005945CA">
        <w:rPr>
          <w:rFonts w:ascii="Arial" w:hAnsi="Arial" w:cs="Arial"/>
          <w:color w:val="000000" w:themeColor="text1"/>
          <w:sz w:val="22"/>
          <w:lang w:val="en-US"/>
        </w:rPr>
        <w:t>analysis of covariance (ANCOVA) statistical method. This allowed a comparison of the relations between each individual quality indicator and supervisory time, as well as the differences between ward and month</w:t>
      </w:r>
      <w:r w:rsidRPr="005945CA">
        <w:rPr>
          <w:rFonts w:ascii="Arial" w:hAnsi="Arial" w:cs="Arial"/>
          <w:i/>
          <w:color w:val="000000" w:themeColor="text1"/>
          <w:sz w:val="22"/>
          <w:lang w:val="en-US"/>
        </w:rPr>
        <w:t>.</w:t>
      </w:r>
      <w:r w:rsidRPr="005945CA">
        <w:rPr>
          <w:rFonts w:ascii="Arial" w:hAnsi="Arial" w:cs="Arial"/>
          <w:color w:val="000000" w:themeColor="text1"/>
          <w:sz w:val="22"/>
        </w:rPr>
        <w:t xml:space="preserve"> The nursing quality indicators were utilised to address the second research question:</w:t>
      </w:r>
    </w:p>
    <w:p w:rsidR="00AB29FF" w:rsidRPr="005945CA" w:rsidRDefault="00AB29FF" w:rsidP="004A232B">
      <w:pPr>
        <w:pStyle w:val="ListBullet"/>
        <w:numPr>
          <w:ilvl w:val="0"/>
          <w:numId w:val="26"/>
        </w:numPr>
        <w:spacing w:after="240"/>
        <w:rPr>
          <w:rFonts w:ascii="Arial" w:hAnsi="Arial" w:cs="Arial"/>
          <w:color w:val="000000" w:themeColor="text1"/>
          <w:sz w:val="22"/>
        </w:rPr>
      </w:pPr>
      <w:r w:rsidRPr="005945CA">
        <w:rPr>
          <w:rFonts w:ascii="Arial" w:hAnsi="Arial" w:cs="Arial"/>
          <w:color w:val="000000" w:themeColor="text1"/>
          <w:sz w:val="22"/>
        </w:rPr>
        <w:t>What is the impact of this change on quality of care?</w:t>
      </w:r>
    </w:p>
    <w:p w:rsidR="00AB29FF" w:rsidRPr="005945CA" w:rsidRDefault="00AB29FF" w:rsidP="00AB29FF">
      <w:pPr>
        <w:pStyle w:val="Heading3"/>
        <w:rPr>
          <w:color w:val="000000" w:themeColor="text1"/>
        </w:rPr>
      </w:pPr>
      <w:r w:rsidRPr="005945CA">
        <w:rPr>
          <w:color w:val="000000" w:themeColor="text1"/>
        </w:rPr>
        <w:t xml:space="preserve">5.2 </w:t>
      </w:r>
      <w:r w:rsidR="008F451F" w:rsidRPr="005945CA">
        <w:rPr>
          <w:color w:val="000000" w:themeColor="text1"/>
        </w:rPr>
        <w:tab/>
      </w:r>
      <w:r w:rsidRPr="005945CA">
        <w:rPr>
          <w:color w:val="000000" w:themeColor="text1"/>
        </w:rPr>
        <w:t xml:space="preserve">Data </w:t>
      </w:r>
      <w:r w:rsidR="009F13FC" w:rsidRPr="005945CA">
        <w:rPr>
          <w:color w:val="000000" w:themeColor="text1"/>
        </w:rPr>
        <w:t>collection</w:t>
      </w:r>
    </w:p>
    <w:p w:rsidR="004D0050" w:rsidRPr="005945CA" w:rsidRDefault="00AB29FF" w:rsidP="00AB29FF">
      <w:pPr>
        <w:spacing w:after="240" w:line="360" w:lineRule="auto"/>
        <w:rPr>
          <w:rFonts w:ascii="Arial" w:hAnsi="Arial" w:cs="Arial"/>
          <w:color w:val="000000" w:themeColor="text1"/>
          <w:sz w:val="22"/>
        </w:rPr>
      </w:pPr>
      <w:r w:rsidRPr="005945CA">
        <w:rPr>
          <w:rFonts w:ascii="Arial" w:hAnsi="Arial" w:cs="Arial"/>
          <w:color w:val="000000" w:themeColor="text1"/>
          <w:sz w:val="22"/>
        </w:rPr>
        <w:t>Data is routinely gathered from all wards of the researcher’s hospital via the central nursing office as part of the regular monthly monitoring of ward quality indicators performed within the organisatio</w:t>
      </w:r>
      <w:r w:rsidR="004D0050" w:rsidRPr="005945CA">
        <w:rPr>
          <w:rFonts w:ascii="Arial" w:hAnsi="Arial" w:cs="Arial"/>
          <w:color w:val="000000" w:themeColor="text1"/>
          <w:sz w:val="22"/>
        </w:rPr>
        <w:t>n. Individual ward sisters and m</w:t>
      </w:r>
      <w:r w:rsidRPr="005945CA">
        <w:rPr>
          <w:rFonts w:ascii="Arial" w:hAnsi="Arial" w:cs="Arial"/>
          <w:color w:val="000000" w:themeColor="text1"/>
          <w:sz w:val="22"/>
        </w:rPr>
        <w:t>atrons are responsible for ensuring the collection and su</w:t>
      </w:r>
      <w:r w:rsidR="004D0050" w:rsidRPr="005945CA">
        <w:rPr>
          <w:rFonts w:ascii="Arial" w:hAnsi="Arial" w:cs="Arial"/>
          <w:color w:val="000000" w:themeColor="text1"/>
          <w:sz w:val="22"/>
        </w:rPr>
        <w:t>bmission of data overseen by a unit head of n</w:t>
      </w:r>
      <w:r w:rsidRPr="005945CA">
        <w:rPr>
          <w:rFonts w:ascii="Arial" w:hAnsi="Arial" w:cs="Arial"/>
          <w:color w:val="000000" w:themeColor="text1"/>
          <w:sz w:val="22"/>
        </w:rPr>
        <w:t>ursing. Da</w:t>
      </w:r>
      <w:r w:rsidR="00C93B77" w:rsidRPr="005945CA">
        <w:rPr>
          <w:rFonts w:ascii="Arial" w:hAnsi="Arial" w:cs="Arial"/>
          <w:color w:val="000000" w:themeColor="text1"/>
          <w:sz w:val="22"/>
        </w:rPr>
        <w:t>ta from the case study wards were</w:t>
      </w:r>
      <w:r w:rsidRPr="005945CA">
        <w:rPr>
          <w:rFonts w:ascii="Arial" w:hAnsi="Arial" w:cs="Arial"/>
          <w:color w:val="000000" w:themeColor="text1"/>
          <w:sz w:val="22"/>
        </w:rPr>
        <w:t xml:space="preserve"> selected for analysis and accessed through an electronic recording system for each of the ward settings. Ward performance was analysed before supervisory status was in place, and throughout the year that supervisory status was introduced. </w:t>
      </w:r>
    </w:p>
    <w:p w:rsidR="00AB29FF" w:rsidRPr="005945CA" w:rsidRDefault="00AB29FF" w:rsidP="00AB29FF">
      <w:pPr>
        <w:spacing w:after="240" w:line="360" w:lineRule="auto"/>
        <w:rPr>
          <w:rFonts w:ascii="Arial" w:hAnsi="Arial" w:cs="Arial"/>
          <w:color w:val="000000" w:themeColor="text1"/>
          <w:sz w:val="22"/>
        </w:rPr>
      </w:pPr>
      <w:r w:rsidRPr="005945CA">
        <w:rPr>
          <w:rFonts w:ascii="Arial" w:hAnsi="Arial" w:cs="Arial"/>
          <w:color w:val="000000" w:themeColor="text1"/>
          <w:sz w:val="22"/>
        </w:rPr>
        <w:t xml:space="preserve">Organisational logistics meant that it was not possible to introduce supervisory status across all ward areas on the first day of the study period since in order to have achieved this, it would have been necessary for all ward areas to have a nursing team running at full establishment levels, enabling the ward sister to act in a fully supernumerary, and therefore supervisory capacity. At the beginning of the study, all wards in the organisation including those in the study were carrying varying levels of vacancies and throughout the period of study, on-going </w:t>
      </w:r>
      <w:r w:rsidRPr="005945CA">
        <w:rPr>
          <w:rFonts w:ascii="Arial" w:hAnsi="Arial" w:cs="Arial"/>
          <w:color w:val="000000" w:themeColor="text1"/>
          <w:sz w:val="22"/>
        </w:rPr>
        <w:lastRenderedPageBreak/>
        <w:t>recruitment permitted the ward sisters to move towards a supernumerary position in varying degrees as described in Chapter 3. The five wards where in depth case-studies were performed with the ward sister</w:t>
      </w:r>
      <w:r w:rsidR="004D0050" w:rsidRPr="005945CA">
        <w:rPr>
          <w:rFonts w:ascii="Arial" w:hAnsi="Arial" w:cs="Arial"/>
          <w:color w:val="000000" w:themeColor="text1"/>
          <w:sz w:val="22"/>
        </w:rPr>
        <w:t>,</w:t>
      </w:r>
      <w:r w:rsidRPr="005945CA">
        <w:rPr>
          <w:rFonts w:ascii="Arial" w:hAnsi="Arial" w:cs="Arial"/>
          <w:color w:val="000000" w:themeColor="text1"/>
          <w:sz w:val="22"/>
        </w:rPr>
        <w:t xml:space="preserve"> encountered these same issues. Two additional sets of data were included in the quantitative analysis, which represented the ward used for the pilot case study, and a reserve ward for use if one of the case-study ward sisters was unable to complete the second interview for any reason. No additional specific data analysis was required for the purpose of the research study as the data is collected and analysed monthly as part of the established quality assurance programme in the researcher’s organisational setting. </w:t>
      </w:r>
    </w:p>
    <w:p w:rsidR="00AB29FF" w:rsidRPr="005945CA" w:rsidRDefault="00AB29FF" w:rsidP="00AB29FF">
      <w:pPr>
        <w:pStyle w:val="Heading3"/>
        <w:rPr>
          <w:color w:val="000000" w:themeColor="text1"/>
        </w:rPr>
      </w:pPr>
      <w:r w:rsidRPr="005945CA">
        <w:rPr>
          <w:color w:val="000000" w:themeColor="text1"/>
        </w:rPr>
        <w:t xml:space="preserve">5.3 </w:t>
      </w:r>
      <w:r w:rsidR="008F451F" w:rsidRPr="005945CA">
        <w:rPr>
          <w:color w:val="000000" w:themeColor="text1"/>
        </w:rPr>
        <w:tab/>
      </w:r>
      <w:r w:rsidRPr="005945CA">
        <w:rPr>
          <w:color w:val="000000" w:themeColor="text1"/>
        </w:rPr>
        <w:t xml:space="preserve">Supervisory </w:t>
      </w:r>
      <w:r w:rsidR="009F13FC" w:rsidRPr="005945CA">
        <w:rPr>
          <w:color w:val="000000" w:themeColor="text1"/>
        </w:rPr>
        <w:t>time</w:t>
      </w:r>
    </w:p>
    <w:p w:rsidR="00AB29FF" w:rsidRPr="005945CA" w:rsidRDefault="009C7D71" w:rsidP="00AB29FF">
      <w:pPr>
        <w:spacing w:after="240" w:line="360" w:lineRule="auto"/>
        <w:rPr>
          <w:rFonts w:ascii="Arial" w:hAnsi="Arial" w:cs="Arial"/>
          <w:color w:val="000000" w:themeColor="text1"/>
          <w:sz w:val="22"/>
        </w:rPr>
      </w:pPr>
      <w:r w:rsidRPr="005945CA">
        <w:rPr>
          <w:rFonts w:ascii="Arial" w:hAnsi="Arial" w:cs="Arial"/>
          <w:color w:val="000000" w:themeColor="text1"/>
          <w:sz w:val="22"/>
        </w:rPr>
        <w:t>Each ward sister</w:t>
      </w:r>
      <w:r w:rsidR="001B429E" w:rsidRPr="005945CA">
        <w:rPr>
          <w:rFonts w:ascii="Arial" w:hAnsi="Arial" w:cs="Arial"/>
          <w:color w:val="000000" w:themeColor="text1"/>
          <w:sz w:val="22"/>
        </w:rPr>
        <w:t>’</w:t>
      </w:r>
      <w:r w:rsidRPr="005945CA">
        <w:rPr>
          <w:rFonts w:ascii="Arial" w:hAnsi="Arial" w:cs="Arial"/>
          <w:color w:val="000000" w:themeColor="text1"/>
          <w:sz w:val="22"/>
        </w:rPr>
        <w:t xml:space="preserve">s supervisory time was collected via the electronic rostering system in place in all ward areas. </w:t>
      </w:r>
      <w:r w:rsidR="00AB29FF" w:rsidRPr="005945CA">
        <w:rPr>
          <w:rFonts w:ascii="Arial" w:hAnsi="Arial" w:cs="Arial"/>
          <w:color w:val="000000" w:themeColor="text1"/>
          <w:sz w:val="22"/>
        </w:rPr>
        <w:t>The information collected defined the amount of time ward sisters spent in a supervisory capacity across the period of data collection.</w:t>
      </w:r>
      <w:r w:rsidRPr="005945CA">
        <w:rPr>
          <w:rFonts w:ascii="Arial" w:hAnsi="Arial" w:cs="Arial"/>
          <w:color w:val="000000" w:themeColor="text1"/>
          <w:sz w:val="22"/>
        </w:rPr>
        <w:t xml:space="preserve"> As described in </w:t>
      </w:r>
      <w:r w:rsidR="00050F96" w:rsidRPr="005945CA">
        <w:rPr>
          <w:rFonts w:ascii="Arial" w:hAnsi="Arial" w:cs="Arial"/>
          <w:color w:val="000000" w:themeColor="text1"/>
          <w:sz w:val="22"/>
        </w:rPr>
        <w:t xml:space="preserve">chapter 3, </w:t>
      </w:r>
      <w:r w:rsidRPr="005945CA">
        <w:rPr>
          <w:rFonts w:ascii="Arial" w:hAnsi="Arial" w:cs="Arial"/>
          <w:color w:val="000000" w:themeColor="text1"/>
          <w:sz w:val="22"/>
        </w:rPr>
        <w:t>each ward sister at the beginning of the study had limited supervisory time with the majority of clinical hours spent on direct patient care.</w:t>
      </w:r>
      <w:r w:rsidR="00AB29FF" w:rsidRPr="005945CA">
        <w:rPr>
          <w:rFonts w:ascii="Arial" w:hAnsi="Arial" w:cs="Arial"/>
          <w:color w:val="000000" w:themeColor="text1"/>
          <w:sz w:val="22"/>
        </w:rPr>
        <w:t xml:space="preserve"> In the first instance, it is presented for each ward sister across the study period (Figures 5.1 - 5.7). As can be seen there is considerable variation in the amount of time that each sister was able to spend in a full supernumerary and supervisory capacity. On-going staff recruitment and retention issues affected the staffing establishment levels on each of the study wards during the study period and as a result none of the ward sisters were able to consistently spend 100% of their time in a supervisory capacity </w:t>
      </w:r>
      <w:r w:rsidR="004D0050" w:rsidRPr="005945CA">
        <w:rPr>
          <w:rFonts w:ascii="Arial" w:hAnsi="Arial" w:cs="Arial"/>
          <w:color w:val="000000" w:themeColor="text1"/>
          <w:sz w:val="22"/>
        </w:rPr>
        <w:t xml:space="preserve">which meant the ward sisters were </w:t>
      </w:r>
      <w:r w:rsidR="00AB29FF" w:rsidRPr="005945CA">
        <w:rPr>
          <w:rFonts w:ascii="Arial" w:hAnsi="Arial" w:cs="Arial"/>
          <w:color w:val="000000" w:themeColor="text1"/>
          <w:sz w:val="22"/>
        </w:rPr>
        <w:t xml:space="preserve">frequently required to deliver direct clinical care. </w:t>
      </w:r>
    </w:p>
    <w:p w:rsidR="00AB29FF" w:rsidRPr="005945CA" w:rsidRDefault="00AB29FF" w:rsidP="00AB29FF">
      <w:pPr>
        <w:spacing w:line="360" w:lineRule="auto"/>
        <w:rPr>
          <w:rFonts w:ascii="Arial" w:hAnsi="Arial" w:cs="Arial"/>
          <w:color w:val="000000" w:themeColor="text1"/>
          <w:sz w:val="22"/>
        </w:rPr>
      </w:pPr>
      <w:r w:rsidRPr="005945CA">
        <w:rPr>
          <w:rFonts w:ascii="Arial" w:hAnsi="Arial" w:cs="Arial"/>
          <w:color w:val="000000" w:themeColor="text1"/>
          <w:sz w:val="22"/>
        </w:rPr>
        <w:t>For each of the following graphs, the amount of time spent in a supervisory capacity is expressed as a percentage of the sister’s full time working hours. The ward sister spent additional time as overtime working which drove the supervisory time over 100% on a number of occasions throughout the period.</w:t>
      </w:r>
    </w:p>
    <w:p w:rsidR="00AB29FF" w:rsidRPr="005945CA" w:rsidRDefault="00AB29FF" w:rsidP="00AB29FF">
      <w:pPr>
        <w:spacing w:line="360" w:lineRule="auto"/>
        <w:jc w:val="both"/>
        <w:rPr>
          <w:rFonts w:ascii="Arial" w:hAnsi="Arial" w:cs="Arial"/>
          <w:color w:val="000000" w:themeColor="text1"/>
          <w:sz w:val="22"/>
        </w:rPr>
      </w:pPr>
    </w:p>
    <w:p w:rsidR="00AB29FF" w:rsidRPr="005945CA" w:rsidRDefault="00AB29FF" w:rsidP="00AB29FF">
      <w:pPr>
        <w:spacing w:line="360" w:lineRule="auto"/>
        <w:jc w:val="both"/>
        <w:rPr>
          <w:color w:val="000000" w:themeColor="text1"/>
        </w:rPr>
      </w:pPr>
      <w:r w:rsidRPr="005945CA">
        <w:rPr>
          <w:noProof/>
          <w:color w:val="000000" w:themeColor="text1"/>
          <w:lang w:eastAsia="en-GB"/>
        </w:rPr>
        <w:lastRenderedPageBreak/>
        <w:drawing>
          <wp:inline distT="0" distB="0" distL="0" distR="0" wp14:anchorId="21FD14C6" wp14:editId="0512A98E">
            <wp:extent cx="5486400" cy="3235960"/>
            <wp:effectExtent l="0" t="0" r="19050" b="21590"/>
            <wp:docPr id="2"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AB29FF" w:rsidRPr="005945CA" w:rsidRDefault="000F6FBB" w:rsidP="00AB29FF">
      <w:pPr>
        <w:rPr>
          <w:rFonts w:ascii="Arial" w:hAnsi="Arial" w:cs="Arial"/>
          <w:color w:val="000000" w:themeColor="text1"/>
          <w:sz w:val="22"/>
          <w:szCs w:val="22"/>
        </w:rPr>
      </w:pPr>
      <w:bookmarkStart w:id="92" w:name="_Toc499986165"/>
      <w:r w:rsidRPr="005945CA">
        <w:rPr>
          <w:rFonts w:ascii="Arial" w:hAnsi="Arial" w:cs="Arial"/>
          <w:color w:val="000000" w:themeColor="text1"/>
          <w:sz w:val="22"/>
          <w:szCs w:val="22"/>
        </w:rPr>
        <w:t>Figure 5.1</w:t>
      </w:r>
      <w:r w:rsidR="00AB29FF" w:rsidRPr="005945CA">
        <w:rPr>
          <w:rFonts w:ascii="Arial" w:hAnsi="Arial" w:cs="Arial"/>
          <w:color w:val="000000" w:themeColor="text1"/>
          <w:sz w:val="22"/>
          <w:szCs w:val="22"/>
        </w:rPr>
        <w:t>: Time spent in a supervisory capacity by ward sister, Unit 1.</w:t>
      </w:r>
      <w:bookmarkEnd w:id="92"/>
    </w:p>
    <w:p w:rsidR="00AB29FF" w:rsidRPr="005945CA" w:rsidRDefault="00AB29FF" w:rsidP="00AB29FF">
      <w:pPr>
        <w:rPr>
          <w:rFonts w:ascii="Arial" w:hAnsi="Arial" w:cs="Arial"/>
          <w:color w:val="000000" w:themeColor="text1"/>
          <w:sz w:val="22"/>
          <w:szCs w:val="22"/>
        </w:rPr>
      </w:pPr>
    </w:p>
    <w:p w:rsidR="00AB29FF" w:rsidRPr="005945CA" w:rsidRDefault="00AB29FF" w:rsidP="00AB29FF">
      <w:pPr>
        <w:rPr>
          <w:rFonts w:ascii="Arial" w:hAnsi="Arial" w:cs="Arial"/>
          <w:color w:val="000000" w:themeColor="text1"/>
          <w:sz w:val="22"/>
          <w:szCs w:val="22"/>
        </w:rPr>
      </w:pPr>
    </w:p>
    <w:p w:rsidR="00AB29FF" w:rsidRPr="005945CA" w:rsidRDefault="00AB29FF" w:rsidP="00AB29FF">
      <w:pPr>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This graph shows the amount of time that the ward sister on Unit 1 was able to spend in a supervisory capacity throughout the study period. It demonstrates the variation in supervisory capacity across the study period caused by fluctuations in staff levels on Unit 1 such that the sister was required to provide direct clinical care rather than remaining in a supervisory role. The 4 months from February 2016 to May 2016 were particularly poor with 60% or less of the sister’s time in a supervisory role. There was a sharp rise in supervisory capacity in June 2016 with an uplift in staffing levels but throughout the rest of the study period it was not possible to maintain this level of supervisory time, with significant fluctuations month on month, and overall a gentle trend downwards was observed over the rest of the study period, with three months falling to the level seen before introduction of the supervisory role.</w:t>
      </w:r>
    </w:p>
    <w:p w:rsidR="00AB29FF" w:rsidRPr="005945CA" w:rsidRDefault="00AB29FF" w:rsidP="00AB29FF">
      <w:pPr>
        <w:rPr>
          <w:color w:val="000000" w:themeColor="text1"/>
        </w:rPr>
      </w:pPr>
    </w:p>
    <w:p w:rsidR="00AB29FF" w:rsidRPr="005945CA" w:rsidRDefault="00AB29FF" w:rsidP="00AB29FF">
      <w:pPr>
        <w:spacing w:line="360" w:lineRule="auto"/>
        <w:jc w:val="both"/>
        <w:rPr>
          <w:color w:val="000000" w:themeColor="text1"/>
        </w:rPr>
      </w:pPr>
      <w:r w:rsidRPr="005945CA">
        <w:rPr>
          <w:noProof/>
          <w:color w:val="000000" w:themeColor="text1"/>
          <w:lang w:eastAsia="en-GB"/>
        </w:rPr>
        <w:lastRenderedPageBreak/>
        <w:drawing>
          <wp:inline distT="0" distB="0" distL="0" distR="0" wp14:anchorId="37FF53D9" wp14:editId="59408C90">
            <wp:extent cx="5486400" cy="3235960"/>
            <wp:effectExtent l="0" t="0" r="19050" b="21590"/>
            <wp:docPr id="23"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AB29FF" w:rsidRPr="005945CA" w:rsidRDefault="000F6FBB" w:rsidP="00AB29FF">
      <w:pPr>
        <w:rPr>
          <w:color w:val="000000" w:themeColor="text1"/>
        </w:rPr>
      </w:pPr>
      <w:bookmarkStart w:id="93" w:name="_Toc499986166"/>
      <w:r w:rsidRPr="005945CA">
        <w:rPr>
          <w:rFonts w:ascii="Arial" w:hAnsi="Arial" w:cs="Arial"/>
          <w:color w:val="000000" w:themeColor="text1"/>
          <w:sz w:val="22"/>
          <w:szCs w:val="22"/>
        </w:rPr>
        <w:t>Figure 5.2</w:t>
      </w:r>
      <w:r w:rsidR="00AB29FF" w:rsidRPr="005945CA">
        <w:rPr>
          <w:rFonts w:ascii="Arial" w:hAnsi="Arial" w:cs="Arial"/>
          <w:color w:val="000000" w:themeColor="text1"/>
          <w:sz w:val="22"/>
          <w:szCs w:val="22"/>
        </w:rPr>
        <w:t>: Time spent in a supervisory capacity by ward sister, Unit 2</w:t>
      </w:r>
      <w:r w:rsidR="00AB29FF" w:rsidRPr="005945CA">
        <w:rPr>
          <w:color w:val="000000" w:themeColor="text1"/>
        </w:rPr>
        <w:t>.</w:t>
      </w:r>
      <w:bookmarkEnd w:id="93"/>
    </w:p>
    <w:p w:rsidR="00AB29FF" w:rsidRPr="005945CA" w:rsidRDefault="00AB29FF" w:rsidP="00AB29FF">
      <w:pPr>
        <w:rPr>
          <w:color w:val="000000" w:themeColor="text1"/>
        </w:rPr>
      </w:pPr>
    </w:p>
    <w:p w:rsidR="00AB29FF" w:rsidRPr="005945CA" w:rsidRDefault="00AB29FF" w:rsidP="00AB29FF">
      <w:pPr>
        <w:rPr>
          <w:color w:val="000000" w:themeColor="text1"/>
        </w:rPr>
      </w:pPr>
    </w:p>
    <w:p w:rsidR="00AB29FF" w:rsidRPr="005945CA" w:rsidRDefault="00AB29FF" w:rsidP="00AB29FF">
      <w:pPr>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 xml:space="preserve">This graph shows the amount of time that the ward sister on Unit 2 was able to spend in a supervisory capacity throughout the study period. The first 5 months from January 2016 to May 2016 were particularly favourable with an increase from 50% of the sister’s time spent in a supervisory capacity rising to a maximum of around 85% of her time. </w:t>
      </w:r>
      <w:r w:rsidR="004D0050" w:rsidRPr="005945CA">
        <w:rPr>
          <w:rFonts w:ascii="Arial" w:hAnsi="Arial" w:cs="Arial"/>
          <w:color w:val="000000" w:themeColor="text1"/>
          <w:sz w:val="22"/>
          <w:szCs w:val="22"/>
        </w:rPr>
        <w:t>However,</w:t>
      </w:r>
      <w:r w:rsidRPr="005945CA">
        <w:rPr>
          <w:rFonts w:ascii="Arial" w:hAnsi="Arial" w:cs="Arial"/>
          <w:color w:val="000000" w:themeColor="text1"/>
          <w:sz w:val="22"/>
          <w:szCs w:val="22"/>
        </w:rPr>
        <w:t xml:space="preserve"> she was unable to spend all of her time (100%) in a supervisory role at any stage during the study, and indeed there was a sharp drop from June to August in her capacity to be supervisory. Although there was some recovery in September to around 70% of her time supervisory, there was a steady decline thereafter falling to a lower level than at the start of the study period by March 2017.</w:t>
      </w:r>
    </w:p>
    <w:p w:rsidR="00AB29FF" w:rsidRPr="005945CA" w:rsidRDefault="00AB29FF" w:rsidP="00AB29FF">
      <w:pPr>
        <w:rPr>
          <w:color w:val="000000" w:themeColor="text1"/>
        </w:rPr>
      </w:pPr>
    </w:p>
    <w:p w:rsidR="00AB29FF" w:rsidRPr="005945CA" w:rsidRDefault="00AB29FF" w:rsidP="00AB29FF">
      <w:pPr>
        <w:rPr>
          <w:color w:val="000000" w:themeColor="text1"/>
        </w:rPr>
      </w:pPr>
    </w:p>
    <w:p w:rsidR="00AB29FF" w:rsidRPr="005945CA" w:rsidRDefault="00AB29FF" w:rsidP="00AB29FF">
      <w:pPr>
        <w:spacing w:line="360" w:lineRule="auto"/>
        <w:jc w:val="both"/>
        <w:rPr>
          <w:color w:val="000000" w:themeColor="text1"/>
        </w:rPr>
      </w:pPr>
    </w:p>
    <w:p w:rsidR="00AB29FF" w:rsidRPr="005945CA" w:rsidRDefault="00AB29FF" w:rsidP="00AB29FF">
      <w:pPr>
        <w:spacing w:line="360" w:lineRule="auto"/>
        <w:jc w:val="both"/>
        <w:rPr>
          <w:color w:val="000000" w:themeColor="text1"/>
        </w:rPr>
      </w:pPr>
      <w:r w:rsidRPr="005945CA">
        <w:rPr>
          <w:noProof/>
          <w:color w:val="000000" w:themeColor="text1"/>
          <w:lang w:eastAsia="en-GB"/>
        </w:rPr>
        <w:lastRenderedPageBreak/>
        <w:drawing>
          <wp:inline distT="0" distB="0" distL="0" distR="0" wp14:anchorId="1C5D5D43" wp14:editId="44CF8ADD">
            <wp:extent cx="5486400" cy="3235960"/>
            <wp:effectExtent l="0" t="0" r="19050" b="21590"/>
            <wp:docPr id="24"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AB29FF" w:rsidRPr="005945CA" w:rsidRDefault="000F6FBB" w:rsidP="00AB29FF">
      <w:pPr>
        <w:rPr>
          <w:rFonts w:ascii="Arial" w:hAnsi="Arial" w:cs="Arial"/>
          <w:color w:val="000000" w:themeColor="text1"/>
          <w:sz w:val="22"/>
          <w:szCs w:val="22"/>
        </w:rPr>
      </w:pPr>
      <w:bookmarkStart w:id="94" w:name="_Toc499986167"/>
      <w:r w:rsidRPr="005945CA">
        <w:rPr>
          <w:rFonts w:ascii="Arial" w:hAnsi="Arial" w:cs="Arial"/>
          <w:color w:val="000000" w:themeColor="text1"/>
          <w:sz w:val="22"/>
          <w:szCs w:val="22"/>
        </w:rPr>
        <w:t>Figure 5.3</w:t>
      </w:r>
      <w:r w:rsidR="00AB29FF" w:rsidRPr="005945CA">
        <w:rPr>
          <w:rFonts w:ascii="Arial" w:hAnsi="Arial" w:cs="Arial"/>
          <w:color w:val="000000" w:themeColor="text1"/>
          <w:sz w:val="22"/>
          <w:szCs w:val="22"/>
        </w:rPr>
        <w:t>: Time spent in a supervisory capacity by ward sister, Unit 3.</w:t>
      </w:r>
      <w:bookmarkEnd w:id="94"/>
    </w:p>
    <w:p w:rsidR="00AB29FF" w:rsidRPr="005945CA" w:rsidRDefault="00AB29FF" w:rsidP="00AB29FF">
      <w:pPr>
        <w:rPr>
          <w:rFonts w:ascii="Arial" w:hAnsi="Arial" w:cs="Arial"/>
          <w:color w:val="000000" w:themeColor="text1"/>
          <w:sz w:val="22"/>
          <w:szCs w:val="22"/>
        </w:rPr>
      </w:pPr>
    </w:p>
    <w:p w:rsidR="00AB29FF" w:rsidRPr="005945CA" w:rsidRDefault="00AB29FF" w:rsidP="00AB29FF">
      <w:pPr>
        <w:rPr>
          <w:rFonts w:ascii="Arial" w:hAnsi="Arial" w:cs="Arial"/>
          <w:color w:val="000000" w:themeColor="text1"/>
          <w:sz w:val="22"/>
          <w:szCs w:val="22"/>
        </w:rPr>
      </w:pPr>
    </w:p>
    <w:p w:rsidR="00AB29FF" w:rsidRPr="005945CA" w:rsidRDefault="00AB29FF" w:rsidP="00AB29FF">
      <w:pPr>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 xml:space="preserve">This graph shows the amount of time that the ward sister on Unit 3 was able to spend in a supervisory capacity throughout the study period. Following introduction of the role in January 2016 </w:t>
      </w:r>
      <w:r w:rsidR="004D0050" w:rsidRPr="005945CA">
        <w:rPr>
          <w:rFonts w:ascii="Arial" w:hAnsi="Arial" w:cs="Arial"/>
          <w:color w:val="000000" w:themeColor="text1"/>
          <w:sz w:val="22"/>
          <w:szCs w:val="22"/>
        </w:rPr>
        <w:t>the</w:t>
      </w:r>
      <w:r w:rsidRPr="005945CA">
        <w:rPr>
          <w:rFonts w:ascii="Arial" w:hAnsi="Arial" w:cs="Arial"/>
          <w:color w:val="000000" w:themeColor="text1"/>
          <w:sz w:val="22"/>
          <w:szCs w:val="22"/>
        </w:rPr>
        <w:t xml:space="preserve"> sister was able to spend all of her time (100%) in a supervisory role in February 2016. </w:t>
      </w:r>
      <w:r w:rsidR="00261A6F" w:rsidRPr="005945CA">
        <w:rPr>
          <w:rFonts w:ascii="Arial" w:hAnsi="Arial" w:cs="Arial"/>
          <w:color w:val="000000" w:themeColor="text1"/>
          <w:sz w:val="22"/>
          <w:szCs w:val="22"/>
        </w:rPr>
        <w:t>This</w:t>
      </w:r>
      <w:r w:rsidRPr="005945CA">
        <w:rPr>
          <w:rFonts w:ascii="Arial" w:hAnsi="Arial" w:cs="Arial"/>
          <w:color w:val="000000" w:themeColor="text1"/>
          <w:sz w:val="22"/>
          <w:szCs w:val="22"/>
        </w:rPr>
        <w:t xml:space="preserve"> fell dramatically in March 2016 due to staffing levels falling but rallied and for the time from April 2016 to January 2017 the sister was able to spend consistently between 60% and 80% of her time in a supervisory role. Staff sickness in February caused this to fall again before recovering to 80% again in March 2017.</w:t>
      </w:r>
    </w:p>
    <w:p w:rsidR="00AB29FF" w:rsidRPr="005945CA" w:rsidRDefault="00AB29FF" w:rsidP="00AB29FF">
      <w:pPr>
        <w:rPr>
          <w:rFonts w:ascii="Arial" w:hAnsi="Arial" w:cs="Arial"/>
          <w:color w:val="000000" w:themeColor="text1"/>
          <w:sz w:val="22"/>
          <w:szCs w:val="22"/>
        </w:rPr>
      </w:pPr>
    </w:p>
    <w:p w:rsidR="00AB29FF" w:rsidRPr="005945CA" w:rsidRDefault="00AB29FF" w:rsidP="00AB29FF">
      <w:pPr>
        <w:spacing w:line="360" w:lineRule="auto"/>
        <w:jc w:val="both"/>
        <w:rPr>
          <w:color w:val="000000" w:themeColor="text1"/>
        </w:rPr>
      </w:pPr>
    </w:p>
    <w:p w:rsidR="00AB29FF" w:rsidRPr="005945CA" w:rsidRDefault="00AB29FF" w:rsidP="00AB29FF">
      <w:pPr>
        <w:spacing w:line="360" w:lineRule="auto"/>
        <w:jc w:val="both"/>
        <w:rPr>
          <w:color w:val="000000" w:themeColor="text1"/>
        </w:rPr>
      </w:pPr>
      <w:r w:rsidRPr="005945CA">
        <w:rPr>
          <w:noProof/>
          <w:color w:val="000000" w:themeColor="text1"/>
          <w:lang w:eastAsia="en-GB"/>
        </w:rPr>
        <w:lastRenderedPageBreak/>
        <w:drawing>
          <wp:inline distT="0" distB="0" distL="0" distR="0" wp14:anchorId="690F0A9D" wp14:editId="01170A12">
            <wp:extent cx="5486400" cy="3235960"/>
            <wp:effectExtent l="0" t="0" r="19050" b="21590"/>
            <wp:docPr id="3"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AB29FF" w:rsidRPr="005945CA" w:rsidRDefault="000F6FBB" w:rsidP="00AB29FF">
      <w:pPr>
        <w:rPr>
          <w:rFonts w:ascii="Arial" w:hAnsi="Arial" w:cs="Arial"/>
          <w:color w:val="000000" w:themeColor="text1"/>
          <w:sz w:val="22"/>
          <w:szCs w:val="22"/>
        </w:rPr>
      </w:pPr>
      <w:bookmarkStart w:id="95" w:name="_Toc499986168"/>
      <w:r w:rsidRPr="005945CA">
        <w:rPr>
          <w:rFonts w:ascii="Arial" w:hAnsi="Arial" w:cs="Arial"/>
          <w:color w:val="000000" w:themeColor="text1"/>
          <w:sz w:val="22"/>
          <w:szCs w:val="22"/>
        </w:rPr>
        <w:t>Figure 5.4</w:t>
      </w:r>
      <w:r w:rsidR="00AB29FF" w:rsidRPr="005945CA">
        <w:rPr>
          <w:rFonts w:ascii="Arial" w:hAnsi="Arial" w:cs="Arial"/>
          <w:color w:val="000000" w:themeColor="text1"/>
          <w:sz w:val="22"/>
          <w:szCs w:val="22"/>
        </w:rPr>
        <w:t>: Time spent in a supervisory capacity by ward sister, Unit 4.</w:t>
      </w:r>
      <w:bookmarkEnd w:id="95"/>
    </w:p>
    <w:p w:rsidR="00AB29FF" w:rsidRPr="005945CA" w:rsidRDefault="00AB29FF" w:rsidP="00AB29FF">
      <w:pPr>
        <w:rPr>
          <w:rFonts w:ascii="Arial" w:hAnsi="Arial" w:cs="Arial"/>
          <w:color w:val="000000" w:themeColor="text1"/>
          <w:sz w:val="22"/>
          <w:szCs w:val="22"/>
        </w:rPr>
      </w:pPr>
    </w:p>
    <w:p w:rsidR="00AB29FF" w:rsidRPr="005945CA" w:rsidRDefault="00AB29FF" w:rsidP="00AB29FF">
      <w:pPr>
        <w:rPr>
          <w:rFonts w:ascii="Arial" w:hAnsi="Arial" w:cs="Arial"/>
          <w:color w:val="000000" w:themeColor="text1"/>
          <w:sz w:val="22"/>
          <w:szCs w:val="22"/>
        </w:rPr>
      </w:pPr>
    </w:p>
    <w:p w:rsidR="00AB29FF" w:rsidRPr="005945CA" w:rsidRDefault="00AB29FF" w:rsidP="00AB29FF">
      <w:pPr>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This graph shows the amount of time that the ward sister on Unit 4 was able to spend in a supervisory capacity throughout the study period. During the fi</w:t>
      </w:r>
      <w:r w:rsidR="008F451F" w:rsidRPr="005945CA">
        <w:rPr>
          <w:rFonts w:ascii="Arial" w:hAnsi="Arial" w:cs="Arial"/>
          <w:color w:val="000000" w:themeColor="text1"/>
          <w:sz w:val="22"/>
          <w:szCs w:val="22"/>
        </w:rPr>
        <w:t>r</w:t>
      </w:r>
      <w:r w:rsidRPr="005945CA">
        <w:rPr>
          <w:rFonts w:ascii="Arial" w:hAnsi="Arial" w:cs="Arial"/>
          <w:color w:val="000000" w:themeColor="text1"/>
          <w:sz w:val="22"/>
          <w:szCs w:val="22"/>
        </w:rPr>
        <w:t xml:space="preserve">st half of the study from January 2016 to July 2016 there was little improvement in the time that the ward sister was able to spend in a supervisory role due to the challenges of staffing levels in the organisation. </w:t>
      </w:r>
      <w:r w:rsidR="004D0050" w:rsidRPr="005945CA">
        <w:rPr>
          <w:rFonts w:ascii="Arial" w:hAnsi="Arial" w:cs="Arial"/>
          <w:color w:val="000000" w:themeColor="text1"/>
          <w:sz w:val="22"/>
          <w:szCs w:val="22"/>
        </w:rPr>
        <w:t>However,</w:t>
      </w:r>
      <w:r w:rsidRPr="005945CA">
        <w:rPr>
          <w:rFonts w:ascii="Arial" w:hAnsi="Arial" w:cs="Arial"/>
          <w:color w:val="000000" w:themeColor="text1"/>
          <w:sz w:val="22"/>
          <w:szCs w:val="22"/>
        </w:rPr>
        <w:t xml:space="preserve"> during the second half of the study period there was some consolidation of the position and it was possible for the sister to spend progressively more time in a supervisory role increasing from around 60% in July/August to 90% or more of her time supervisory in November 2016, January 2017 and march 2017. There was only one month (January 2017) when it was possible for the sister to spend all of her time in a supervisory role. </w:t>
      </w:r>
    </w:p>
    <w:p w:rsidR="00AB29FF" w:rsidRPr="005945CA" w:rsidRDefault="00AB29FF" w:rsidP="00AB29FF">
      <w:pPr>
        <w:spacing w:line="360" w:lineRule="auto"/>
        <w:jc w:val="both"/>
        <w:rPr>
          <w:color w:val="000000" w:themeColor="text1"/>
        </w:rPr>
      </w:pPr>
    </w:p>
    <w:p w:rsidR="00AB29FF" w:rsidRPr="005945CA" w:rsidRDefault="00AB29FF" w:rsidP="00AB29FF">
      <w:pPr>
        <w:rPr>
          <w:rFonts w:ascii="Arial" w:hAnsi="Arial" w:cs="Arial"/>
          <w:color w:val="000000" w:themeColor="text1"/>
          <w:sz w:val="22"/>
          <w:szCs w:val="22"/>
        </w:rPr>
      </w:pPr>
    </w:p>
    <w:p w:rsidR="00AB29FF" w:rsidRPr="005945CA" w:rsidRDefault="00AB29FF" w:rsidP="00AB29FF">
      <w:pPr>
        <w:spacing w:line="360" w:lineRule="auto"/>
        <w:jc w:val="both"/>
        <w:rPr>
          <w:color w:val="000000" w:themeColor="text1"/>
        </w:rPr>
      </w:pPr>
    </w:p>
    <w:p w:rsidR="00AB29FF" w:rsidRPr="005945CA" w:rsidRDefault="00AB29FF" w:rsidP="00AB29FF">
      <w:pPr>
        <w:spacing w:line="360" w:lineRule="auto"/>
        <w:jc w:val="both"/>
        <w:rPr>
          <w:color w:val="000000" w:themeColor="text1"/>
        </w:rPr>
      </w:pPr>
      <w:r w:rsidRPr="005945CA">
        <w:rPr>
          <w:noProof/>
          <w:color w:val="000000" w:themeColor="text1"/>
          <w:lang w:eastAsia="en-GB"/>
        </w:rPr>
        <w:lastRenderedPageBreak/>
        <w:drawing>
          <wp:inline distT="0" distB="0" distL="0" distR="0" wp14:anchorId="6BEA10A1" wp14:editId="0D8CE442">
            <wp:extent cx="5486400" cy="3235960"/>
            <wp:effectExtent l="0" t="0" r="19050" b="21590"/>
            <wp:docPr id="11"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AB29FF" w:rsidRPr="005945CA" w:rsidRDefault="000F6FBB" w:rsidP="00AB29FF">
      <w:pPr>
        <w:rPr>
          <w:rFonts w:ascii="Arial" w:hAnsi="Arial" w:cs="Arial"/>
          <w:color w:val="000000" w:themeColor="text1"/>
          <w:sz w:val="22"/>
          <w:szCs w:val="22"/>
        </w:rPr>
      </w:pPr>
      <w:bookmarkStart w:id="96" w:name="_Toc499986169"/>
      <w:r w:rsidRPr="005945CA">
        <w:rPr>
          <w:rFonts w:ascii="Arial" w:hAnsi="Arial" w:cs="Arial"/>
          <w:color w:val="000000" w:themeColor="text1"/>
          <w:sz w:val="22"/>
          <w:szCs w:val="22"/>
        </w:rPr>
        <w:t>Figure 5.5</w:t>
      </w:r>
      <w:r w:rsidR="00AB29FF" w:rsidRPr="005945CA">
        <w:rPr>
          <w:rFonts w:ascii="Arial" w:hAnsi="Arial" w:cs="Arial"/>
          <w:color w:val="000000" w:themeColor="text1"/>
          <w:sz w:val="22"/>
          <w:szCs w:val="22"/>
        </w:rPr>
        <w:t>: Time spent in a supervisory capacity by ward sister, Unit 5.</w:t>
      </w:r>
      <w:bookmarkEnd w:id="96"/>
    </w:p>
    <w:p w:rsidR="00AB29FF" w:rsidRPr="005945CA" w:rsidRDefault="00AB29FF" w:rsidP="00AB29FF">
      <w:pPr>
        <w:rPr>
          <w:rFonts w:ascii="Arial" w:hAnsi="Arial" w:cs="Arial"/>
          <w:color w:val="000000" w:themeColor="text1"/>
          <w:sz w:val="22"/>
          <w:szCs w:val="22"/>
        </w:rPr>
      </w:pPr>
    </w:p>
    <w:p w:rsidR="00AB29FF" w:rsidRPr="005945CA" w:rsidRDefault="00AB29FF" w:rsidP="00AB29FF">
      <w:pPr>
        <w:rPr>
          <w:rFonts w:ascii="Arial" w:hAnsi="Arial" w:cs="Arial"/>
          <w:color w:val="000000" w:themeColor="text1"/>
          <w:sz w:val="22"/>
          <w:szCs w:val="22"/>
        </w:rPr>
      </w:pPr>
    </w:p>
    <w:p w:rsidR="00AB29FF" w:rsidRPr="005945CA" w:rsidRDefault="00AB29FF" w:rsidP="00AB29FF">
      <w:pPr>
        <w:spacing w:line="360" w:lineRule="auto"/>
        <w:rPr>
          <w:color w:val="000000" w:themeColor="text1"/>
        </w:rPr>
      </w:pPr>
      <w:r w:rsidRPr="005945CA">
        <w:rPr>
          <w:rFonts w:ascii="Arial" w:hAnsi="Arial" w:cs="Arial"/>
          <w:color w:val="000000" w:themeColor="text1"/>
          <w:sz w:val="22"/>
          <w:szCs w:val="22"/>
        </w:rPr>
        <w:t xml:space="preserve">This graph shows the amount of time that the ward sister on Unit 5 was able to spend in a supervisory capacity throughout the study period. The situation was particularly poor for the first three months of the study period levels falling to less than 40% of the sister’s time in a supervisory role. Subsequently there was some improvement and throughout May 2016 to September 2016 and again November 2016 to January 2017 the sister was able to be supervisory for around 70% or more of her time. </w:t>
      </w:r>
      <w:r w:rsidR="004D0050" w:rsidRPr="005945CA">
        <w:rPr>
          <w:rFonts w:ascii="Arial" w:hAnsi="Arial" w:cs="Arial"/>
          <w:color w:val="000000" w:themeColor="text1"/>
          <w:sz w:val="22"/>
          <w:szCs w:val="22"/>
        </w:rPr>
        <w:t>However,</w:t>
      </w:r>
      <w:r w:rsidRPr="005945CA">
        <w:rPr>
          <w:rFonts w:ascii="Arial" w:hAnsi="Arial" w:cs="Arial"/>
          <w:color w:val="000000" w:themeColor="text1"/>
          <w:sz w:val="22"/>
          <w:szCs w:val="22"/>
        </w:rPr>
        <w:t xml:space="preserve"> at no stage was she able to spend 100% of her time in a supervisory role. With the return of winter staffing pressures in February 2017 she had to return to a more direct clinical care role with supervisory status occupying less than 40% of her working time.</w:t>
      </w:r>
      <w:r w:rsidRPr="005945CA">
        <w:rPr>
          <w:color w:val="000000" w:themeColor="text1"/>
        </w:rPr>
        <w:t xml:space="preserve"> </w:t>
      </w:r>
    </w:p>
    <w:p w:rsidR="00AB29FF" w:rsidRPr="005945CA" w:rsidRDefault="00AB29FF" w:rsidP="00AB29FF">
      <w:pPr>
        <w:rPr>
          <w:rFonts w:ascii="Arial" w:hAnsi="Arial" w:cs="Arial"/>
          <w:color w:val="000000" w:themeColor="text1"/>
          <w:sz w:val="22"/>
          <w:szCs w:val="22"/>
        </w:rPr>
      </w:pPr>
    </w:p>
    <w:p w:rsidR="00AB29FF" w:rsidRPr="005945CA" w:rsidRDefault="00AB29FF" w:rsidP="00AB29FF">
      <w:pPr>
        <w:spacing w:line="360" w:lineRule="auto"/>
        <w:jc w:val="both"/>
        <w:rPr>
          <w:color w:val="000000" w:themeColor="text1"/>
        </w:rPr>
      </w:pPr>
    </w:p>
    <w:p w:rsidR="00AB29FF" w:rsidRPr="005945CA" w:rsidRDefault="00AB29FF" w:rsidP="00AB29FF">
      <w:pPr>
        <w:spacing w:line="360" w:lineRule="auto"/>
        <w:jc w:val="both"/>
        <w:rPr>
          <w:color w:val="000000" w:themeColor="text1"/>
        </w:rPr>
      </w:pPr>
      <w:r w:rsidRPr="005945CA">
        <w:rPr>
          <w:noProof/>
          <w:color w:val="000000" w:themeColor="text1"/>
          <w:lang w:eastAsia="en-GB"/>
        </w:rPr>
        <w:lastRenderedPageBreak/>
        <w:drawing>
          <wp:inline distT="0" distB="0" distL="0" distR="0" wp14:anchorId="711D690D" wp14:editId="105416F4">
            <wp:extent cx="5486400" cy="3235960"/>
            <wp:effectExtent l="0" t="0" r="19050" b="21590"/>
            <wp:docPr id="27"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AB29FF" w:rsidRPr="005945CA" w:rsidRDefault="000F6FBB" w:rsidP="00AB29FF">
      <w:pPr>
        <w:rPr>
          <w:rFonts w:ascii="Arial" w:hAnsi="Arial" w:cs="Arial"/>
          <w:color w:val="000000" w:themeColor="text1"/>
          <w:sz w:val="22"/>
          <w:szCs w:val="22"/>
        </w:rPr>
      </w:pPr>
      <w:bookmarkStart w:id="97" w:name="_Toc499986170"/>
      <w:r w:rsidRPr="005945CA">
        <w:rPr>
          <w:rFonts w:ascii="Arial" w:hAnsi="Arial" w:cs="Arial"/>
          <w:color w:val="000000" w:themeColor="text1"/>
          <w:sz w:val="22"/>
          <w:szCs w:val="22"/>
        </w:rPr>
        <w:t>Figure 5.6</w:t>
      </w:r>
      <w:r w:rsidR="00AB29FF" w:rsidRPr="005945CA">
        <w:rPr>
          <w:rFonts w:ascii="Arial" w:hAnsi="Arial" w:cs="Arial"/>
          <w:color w:val="000000" w:themeColor="text1"/>
          <w:sz w:val="22"/>
          <w:szCs w:val="22"/>
        </w:rPr>
        <w:t>: Time spent in a supervisory capacity by ward sister, Unit 6.</w:t>
      </w:r>
      <w:bookmarkEnd w:id="97"/>
    </w:p>
    <w:p w:rsidR="00AB29FF" w:rsidRPr="005945CA" w:rsidRDefault="00AB29FF" w:rsidP="00AB29FF">
      <w:pPr>
        <w:rPr>
          <w:rFonts w:ascii="Arial" w:hAnsi="Arial" w:cs="Arial"/>
          <w:color w:val="000000" w:themeColor="text1"/>
          <w:sz w:val="22"/>
          <w:szCs w:val="22"/>
        </w:rPr>
      </w:pPr>
    </w:p>
    <w:p w:rsidR="00AB29FF" w:rsidRPr="005945CA" w:rsidRDefault="00AB29FF" w:rsidP="00AB29FF">
      <w:pPr>
        <w:rPr>
          <w:rFonts w:ascii="Arial" w:hAnsi="Arial" w:cs="Arial"/>
          <w:color w:val="000000" w:themeColor="text1"/>
          <w:sz w:val="22"/>
          <w:szCs w:val="22"/>
        </w:rPr>
      </w:pPr>
    </w:p>
    <w:p w:rsidR="00AB29FF" w:rsidRPr="005945CA" w:rsidRDefault="00AB29FF" w:rsidP="00AB29FF">
      <w:pPr>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This graph shows the amount of time that the ward sister on Unit 6 was able to spend in a supervisory capacity throughout the study period. It is somewhat different from the previous units in that there was an increase in the supervisory time after the introduction of the programme with a consistently sustained improvement in the amount of supervisory time throughout most of the study period. The only fall was seen in January and February 2017 with a return to in excess of 80% of the sister’s time being supervisory in March 2017. Despite the consistent increase in supervisory time it was not possible for the sister to spend all of her time in this role at any stage through the study period.</w:t>
      </w:r>
    </w:p>
    <w:p w:rsidR="00AB29FF" w:rsidRPr="005945CA" w:rsidRDefault="00AB29FF" w:rsidP="00AB29FF">
      <w:pPr>
        <w:rPr>
          <w:rFonts w:ascii="Arial" w:hAnsi="Arial" w:cs="Arial"/>
          <w:color w:val="000000" w:themeColor="text1"/>
          <w:sz w:val="22"/>
          <w:szCs w:val="22"/>
        </w:rPr>
      </w:pPr>
    </w:p>
    <w:p w:rsidR="00AB29FF" w:rsidRPr="005945CA" w:rsidRDefault="00AB29FF" w:rsidP="00AB29FF">
      <w:pPr>
        <w:rPr>
          <w:rFonts w:ascii="Arial" w:hAnsi="Arial" w:cs="Arial"/>
          <w:color w:val="000000" w:themeColor="text1"/>
          <w:sz w:val="22"/>
          <w:szCs w:val="22"/>
        </w:rPr>
      </w:pPr>
    </w:p>
    <w:p w:rsidR="00AB29FF" w:rsidRPr="005945CA" w:rsidRDefault="00AB29FF" w:rsidP="00AB29FF">
      <w:pPr>
        <w:spacing w:line="360" w:lineRule="auto"/>
        <w:jc w:val="both"/>
        <w:rPr>
          <w:color w:val="000000" w:themeColor="text1"/>
        </w:rPr>
      </w:pPr>
    </w:p>
    <w:p w:rsidR="00AB29FF" w:rsidRPr="005945CA" w:rsidRDefault="00AB29FF" w:rsidP="00AB29FF">
      <w:pPr>
        <w:spacing w:line="360" w:lineRule="auto"/>
        <w:jc w:val="both"/>
        <w:rPr>
          <w:color w:val="000000" w:themeColor="text1"/>
        </w:rPr>
      </w:pPr>
      <w:r w:rsidRPr="005945CA">
        <w:rPr>
          <w:noProof/>
          <w:color w:val="000000" w:themeColor="text1"/>
          <w:lang w:eastAsia="en-GB"/>
        </w:rPr>
        <w:lastRenderedPageBreak/>
        <w:drawing>
          <wp:inline distT="0" distB="0" distL="0" distR="0" wp14:anchorId="0501529B" wp14:editId="1ECAAE1F">
            <wp:extent cx="5505450" cy="3248024"/>
            <wp:effectExtent l="0" t="0" r="19050" b="1016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AB29FF" w:rsidRPr="005945CA" w:rsidRDefault="000F6FBB" w:rsidP="00AB29FF">
      <w:pPr>
        <w:rPr>
          <w:rFonts w:ascii="Arial" w:hAnsi="Arial" w:cs="Arial"/>
          <w:color w:val="000000" w:themeColor="text1"/>
          <w:sz w:val="22"/>
          <w:szCs w:val="22"/>
        </w:rPr>
      </w:pPr>
      <w:bookmarkStart w:id="98" w:name="_Toc499986171"/>
      <w:r w:rsidRPr="005945CA">
        <w:rPr>
          <w:rFonts w:ascii="Arial" w:hAnsi="Arial" w:cs="Arial"/>
          <w:color w:val="000000" w:themeColor="text1"/>
          <w:sz w:val="22"/>
          <w:szCs w:val="22"/>
        </w:rPr>
        <w:t>Figure 5.7</w:t>
      </w:r>
      <w:r w:rsidR="00AB29FF" w:rsidRPr="005945CA">
        <w:rPr>
          <w:rFonts w:ascii="Arial" w:hAnsi="Arial" w:cs="Arial"/>
          <w:color w:val="000000" w:themeColor="text1"/>
          <w:sz w:val="22"/>
          <w:szCs w:val="22"/>
        </w:rPr>
        <w:t>: Time spent in a supervisory capacity by ward sister, Unit 7.</w:t>
      </w:r>
      <w:bookmarkEnd w:id="98"/>
    </w:p>
    <w:p w:rsidR="00AB29FF" w:rsidRPr="005945CA" w:rsidRDefault="00AB29FF" w:rsidP="00AB29FF">
      <w:pPr>
        <w:rPr>
          <w:rFonts w:ascii="Arial" w:hAnsi="Arial" w:cs="Arial"/>
          <w:color w:val="000000" w:themeColor="text1"/>
          <w:sz w:val="22"/>
          <w:szCs w:val="22"/>
        </w:rPr>
      </w:pPr>
    </w:p>
    <w:p w:rsidR="00AB29FF" w:rsidRPr="005945CA" w:rsidRDefault="00AB29FF" w:rsidP="00AB29FF">
      <w:pPr>
        <w:spacing w:line="360" w:lineRule="auto"/>
        <w:jc w:val="both"/>
        <w:rPr>
          <w:rFonts w:ascii="Arial" w:hAnsi="Arial" w:cs="Arial"/>
          <w:color w:val="000000" w:themeColor="text1"/>
          <w:sz w:val="22"/>
          <w:szCs w:val="22"/>
        </w:rPr>
      </w:pPr>
    </w:p>
    <w:p w:rsidR="00AB29FF" w:rsidRPr="005945CA" w:rsidRDefault="00AB29FF" w:rsidP="00AB29FF">
      <w:pPr>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 xml:space="preserve">This graph shows the amount of time that the ward sister on Unit 7 was able to spend in a supervisory capacity throughout the study period. After the introduction of the supervisory role in January 2016 there was some increase in the supervisory time by this sister. </w:t>
      </w:r>
      <w:r w:rsidR="00302C7F" w:rsidRPr="005945CA">
        <w:rPr>
          <w:rFonts w:ascii="Arial" w:hAnsi="Arial" w:cs="Arial"/>
          <w:color w:val="000000" w:themeColor="text1"/>
          <w:sz w:val="22"/>
          <w:szCs w:val="22"/>
        </w:rPr>
        <w:t>However,</w:t>
      </w:r>
      <w:r w:rsidRPr="005945CA">
        <w:rPr>
          <w:rFonts w:ascii="Arial" w:hAnsi="Arial" w:cs="Arial"/>
          <w:color w:val="000000" w:themeColor="text1"/>
          <w:sz w:val="22"/>
          <w:szCs w:val="22"/>
        </w:rPr>
        <w:t xml:space="preserve"> she started at a high level with around 80% of her time supervisory at the beginning of the </w:t>
      </w:r>
      <w:r w:rsidR="00302C7F" w:rsidRPr="005945CA">
        <w:rPr>
          <w:rFonts w:ascii="Arial" w:hAnsi="Arial" w:cs="Arial"/>
          <w:color w:val="000000" w:themeColor="text1"/>
          <w:sz w:val="22"/>
          <w:szCs w:val="22"/>
        </w:rPr>
        <w:t>programme and</w:t>
      </w:r>
      <w:r w:rsidRPr="005945CA">
        <w:rPr>
          <w:rFonts w:ascii="Arial" w:hAnsi="Arial" w:cs="Arial"/>
          <w:color w:val="000000" w:themeColor="text1"/>
          <w:sz w:val="22"/>
          <w:szCs w:val="22"/>
        </w:rPr>
        <w:t xml:space="preserve"> was able to spend nearly all of her time in a supervisory capacity for 5 months of the study period. </w:t>
      </w:r>
      <w:r w:rsidR="00302C7F" w:rsidRPr="005945CA">
        <w:rPr>
          <w:rFonts w:ascii="Arial" w:hAnsi="Arial" w:cs="Arial"/>
          <w:color w:val="000000" w:themeColor="text1"/>
          <w:sz w:val="22"/>
          <w:szCs w:val="22"/>
        </w:rPr>
        <w:t>However,</w:t>
      </w:r>
      <w:r w:rsidRPr="005945CA">
        <w:rPr>
          <w:rFonts w:ascii="Arial" w:hAnsi="Arial" w:cs="Arial"/>
          <w:color w:val="000000" w:themeColor="text1"/>
          <w:sz w:val="22"/>
          <w:szCs w:val="22"/>
        </w:rPr>
        <w:t xml:space="preserve"> there was a sharp fall from August 2016, and in one month (October 2016) it was not possible for her to spend any time in a supervisory capacity.</w:t>
      </w:r>
    </w:p>
    <w:p w:rsidR="00AB29FF" w:rsidRPr="005945CA" w:rsidRDefault="00AB29FF" w:rsidP="00AB29FF">
      <w:pPr>
        <w:spacing w:line="360" w:lineRule="auto"/>
        <w:jc w:val="both"/>
        <w:rPr>
          <w:color w:val="000000" w:themeColor="text1"/>
        </w:rPr>
      </w:pPr>
    </w:p>
    <w:p w:rsidR="00AB29FF" w:rsidRPr="005945CA" w:rsidRDefault="00AB29FF" w:rsidP="00AB29FF">
      <w:pPr>
        <w:spacing w:line="360" w:lineRule="auto"/>
        <w:rPr>
          <w:rFonts w:ascii="Arial" w:hAnsi="Arial" w:cs="Arial"/>
          <w:color w:val="000000" w:themeColor="text1"/>
          <w:sz w:val="22"/>
        </w:rPr>
      </w:pPr>
      <w:r w:rsidRPr="005945CA">
        <w:rPr>
          <w:rFonts w:ascii="Arial" w:hAnsi="Arial" w:cs="Arial"/>
          <w:color w:val="000000" w:themeColor="text1"/>
          <w:sz w:val="22"/>
        </w:rPr>
        <w:t>Although it is possible to observe the individual circumstances relating to ward performance against ward sister’s supervisory time, in order to observe the hospital as a single case study as defined in the re</w:t>
      </w:r>
      <w:r w:rsidR="00C93B77" w:rsidRPr="005945CA">
        <w:rPr>
          <w:rFonts w:ascii="Arial" w:hAnsi="Arial" w:cs="Arial"/>
          <w:color w:val="000000" w:themeColor="text1"/>
          <w:sz w:val="22"/>
        </w:rPr>
        <w:t xml:space="preserve">search methodology, the data were aggregated </w:t>
      </w:r>
      <w:r w:rsidR="00D3436B" w:rsidRPr="005945CA">
        <w:rPr>
          <w:rFonts w:ascii="Arial" w:hAnsi="Arial" w:cs="Arial"/>
          <w:color w:val="000000" w:themeColor="text1"/>
          <w:sz w:val="22"/>
        </w:rPr>
        <w:t>and presented</w:t>
      </w:r>
      <w:r w:rsidRPr="005945CA">
        <w:rPr>
          <w:rFonts w:ascii="Arial" w:hAnsi="Arial" w:cs="Arial"/>
          <w:color w:val="000000" w:themeColor="text1"/>
          <w:sz w:val="22"/>
        </w:rPr>
        <w:t xml:space="preserve"> as a mean time for the supervisory status for all sisters over the period of the study against each of the variables recorded. The supervisory time for the seven ward sisters is shown combined in Figure </w:t>
      </w:r>
      <w:r w:rsidR="009C7D71" w:rsidRPr="005945CA">
        <w:rPr>
          <w:rFonts w:ascii="Arial" w:hAnsi="Arial" w:cs="Arial"/>
          <w:color w:val="000000" w:themeColor="text1"/>
          <w:sz w:val="22"/>
        </w:rPr>
        <w:t>5.9</w:t>
      </w:r>
      <w:r w:rsidRPr="005945CA">
        <w:rPr>
          <w:rFonts w:ascii="Arial" w:hAnsi="Arial" w:cs="Arial"/>
          <w:color w:val="000000" w:themeColor="text1"/>
          <w:sz w:val="22"/>
        </w:rPr>
        <w:t>.</w:t>
      </w:r>
    </w:p>
    <w:p w:rsidR="00AB29FF" w:rsidRPr="005945CA" w:rsidRDefault="00AB29FF" w:rsidP="00AB29FF">
      <w:pPr>
        <w:spacing w:line="360" w:lineRule="auto"/>
        <w:rPr>
          <w:rFonts w:ascii="Arial" w:hAnsi="Arial" w:cs="Arial"/>
          <w:color w:val="000000" w:themeColor="text1"/>
          <w:sz w:val="22"/>
        </w:rPr>
      </w:pPr>
    </w:p>
    <w:p w:rsidR="00AB29FF" w:rsidRPr="005945CA" w:rsidRDefault="00AB29FF" w:rsidP="00AB29FF">
      <w:pPr>
        <w:spacing w:line="360" w:lineRule="auto"/>
        <w:jc w:val="both"/>
        <w:rPr>
          <w:color w:val="000000" w:themeColor="text1"/>
        </w:rPr>
      </w:pPr>
      <w:r w:rsidRPr="005945CA">
        <w:rPr>
          <w:noProof/>
          <w:color w:val="000000" w:themeColor="text1"/>
          <w:lang w:eastAsia="en-GB"/>
        </w:rPr>
        <w:lastRenderedPageBreak/>
        <w:drawing>
          <wp:inline distT="0" distB="0" distL="0" distR="0" wp14:anchorId="60869C5F" wp14:editId="2729E2CC">
            <wp:extent cx="5486400" cy="4038600"/>
            <wp:effectExtent l="0" t="0" r="19050" b="19050"/>
            <wp:docPr id="28"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AB29FF" w:rsidRPr="005945CA" w:rsidRDefault="00AB29FF" w:rsidP="00AB29FF">
      <w:pPr>
        <w:spacing w:after="240" w:line="360" w:lineRule="auto"/>
        <w:rPr>
          <w:rFonts w:ascii="Arial" w:hAnsi="Arial" w:cs="Arial"/>
          <w:color w:val="000000" w:themeColor="text1"/>
          <w:sz w:val="22"/>
          <w:szCs w:val="22"/>
        </w:rPr>
      </w:pPr>
    </w:p>
    <w:p w:rsidR="00AB29FF" w:rsidRPr="005945CA" w:rsidRDefault="00AB29FF" w:rsidP="00AB29FF">
      <w:pPr>
        <w:spacing w:after="240" w:line="360" w:lineRule="auto"/>
        <w:rPr>
          <w:rFonts w:ascii="Arial" w:hAnsi="Arial" w:cs="Arial"/>
          <w:color w:val="000000" w:themeColor="text1"/>
          <w:sz w:val="22"/>
          <w:szCs w:val="22"/>
        </w:rPr>
      </w:pPr>
      <w:r w:rsidRPr="005945CA">
        <w:rPr>
          <w:rFonts w:ascii="Arial" w:hAnsi="Arial" w:cs="Arial"/>
          <w:color w:val="000000" w:themeColor="text1"/>
          <w:sz w:val="22"/>
          <w:szCs w:val="22"/>
        </w:rPr>
        <w:t>Figure 5.</w:t>
      </w:r>
      <w:r w:rsidR="000F6FBB" w:rsidRPr="005945CA">
        <w:rPr>
          <w:rFonts w:ascii="Arial" w:hAnsi="Arial" w:cs="Arial"/>
          <w:color w:val="000000" w:themeColor="text1"/>
          <w:sz w:val="22"/>
          <w:szCs w:val="22"/>
        </w:rPr>
        <w:t>8</w:t>
      </w:r>
      <w:r w:rsidRPr="005945CA">
        <w:rPr>
          <w:rFonts w:ascii="Arial" w:hAnsi="Arial" w:cs="Arial"/>
          <w:color w:val="000000" w:themeColor="text1"/>
          <w:sz w:val="22"/>
          <w:szCs w:val="22"/>
        </w:rPr>
        <w:t>: Time spent in a supervisory capacity by each ward sister, with a linear average trend line drawn in red: this reflects a small increase in average supervisory hours over the study period.</w:t>
      </w:r>
    </w:p>
    <w:p w:rsidR="00AB29FF" w:rsidRPr="005945CA" w:rsidRDefault="00AB29FF" w:rsidP="008F451F">
      <w:pPr>
        <w:spacing w:after="240" w:line="360" w:lineRule="auto"/>
        <w:rPr>
          <w:rFonts w:ascii="Arial" w:hAnsi="Arial" w:cs="Arial"/>
          <w:color w:val="000000" w:themeColor="text1"/>
          <w:sz w:val="22"/>
        </w:rPr>
      </w:pPr>
      <w:r w:rsidRPr="005945CA">
        <w:rPr>
          <w:rFonts w:ascii="Arial" w:hAnsi="Arial" w:cs="Arial"/>
          <w:color w:val="000000" w:themeColor="text1"/>
          <w:sz w:val="22"/>
        </w:rPr>
        <w:t xml:space="preserve">A linear average trend line (red) demonstrates the change in mean supervisory time across the units from the start of the study period. There is little change in the mean aggregated supervisory time across the study period which rises from 63% of the sisters’ time in a supervisory role at the introduction of the programme, to 68% of the sisters’ time at the close of the study period. It is disappointing that despite commitment from the organisation to the ward sister’s supervisory role local staffing condition meant that it was </w:t>
      </w:r>
      <w:r w:rsidR="0081372F" w:rsidRPr="005945CA">
        <w:rPr>
          <w:rFonts w:ascii="Arial" w:hAnsi="Arial" w:cs="Arial"/>
          <w:color w:val="000000" w:themeColor="text1"/>
          <w:sz w:val="22"/>
        </w:rPr>
        <w:t xml:space="preserve">not </w:t>
      </w:r>
      <w:r w:rsidRPr="005945CA">
        <w:rPr>
          <w:rFonts w:ascii="Arial" w:hAnsi="Arial" w:cs="Arial"/>
          <w:color w:val="000000" w:themeColor="text1"/>
          <w:sz w:val="22"/>
        </w:rPr>
        <w:t xml:space="preserve">possible to realise the full anticipated benefits following the introduction of the programme, </w:t>
      </w:r>
      <w:r w:rsidR="00302C7F" w:rsidRPr="005945CA">
        <w:rPr>
          <w:rFonts w:ascii="Arial" w:hAnsi="Arial" w:cs="Arial"/>
          <w:color w:val="000000" w:themeColor="text1"/>
          <w:sz w:val="22"/>
        </w:rPr>
        <w:t>this</w:t>
      </w:r>
      <w:r w:rsidRPr="005945CA">
        <w:rPr>
          <w:rFonts w:ascii="Arial" w:hAnsi="Arial" w:cs="Arial"/>
          <w:color w:val="000000" w:themeColor="text1"/>
          <w:sz w:val="22"/>
        </w:rPr>
        <w:t xml:space="preserve"> is a theme that is referred to by the sisters in their interviews and is discussed in detail in Chapter 6.</w:t>
      </w:r>
    </w:p>
    <w:p w:rsidR="00AB29FF" w:rsidRPr="005945CA" w:rsidRDefault="00AB29FF" w:rsidP="008F451F">
      <w:pPr>
        <w:pStyle w:val="Heading3"/>
        <w:rPr>
          <w:color w:val="000000" w:themeColor="text1"/>
        </w:rPr>
      </w:pPr>
      <w:r w:rsidRPr="005945CA">
        <w:rPr>
          <w:color w:val="000000" w:themeColor="text1"/>
        </w:rPr>
        <w:t xml:space="preserve">5.4 </w:t>
      </w:r>
      <w:r w:rsidR="008F451F" w:rsidRPr="005945CA">
        <w:rPr>
          <w:color w:val="000000" w:themeColor="text1"/>
        </w:rPr>
        <w:tab/>
      </w:r>
      <w:r w:rsidRPr="005945CA">
        <w:rPr>
          <w:color w:val="000000" w:themeColor="text1"/>
        </w:rPr>
        <w:t xml:space="preserve">Quality </w:t>
      </w:r>
      <w:r w:rsidR="009F13FC" w:rsidRPr="005945CA">
        <w:rPr>
          <w:color w:val="000000" w:themeColor="text1"/>
        </w:rPr>
        <w:t>i</w:t>
      </w:r>
      <w:r w:rsidRPr="005945CA">
        <w:rPr>
          <w:color w:val="000000" w:themeColor="text1"/>
        </w:rPr>
        <w:t>ndicators</w:t>
      </w:r>
    </w:p>
    <w:p w:rsidR="00AB29FF" w:rsidRPr="005945CA" w:rsidRDefault="00AB29FF" w:rsidP="008F451F">
      <w:pPr>
        <w:spacing w:after="240" w:line="360" w:lineRule="auto"/>
        <w:rPr>
          <w:rFonts w:ascii="Arial" w:hAnsi="Arial" w:cs="Arial"/>
          <w:color w:val="000000" w:themeColor="text1"/>
          <w:sz w:val="22"/>
        </w:rPr>
      </w:pPr>
      <w:r w:rsidRPr="005945CA">
        <w:rPr>
          <w:rFonts w:ascii="Arial" w:hAnsi="Arial" w:cs="Arial"/>
          <w:color w:val="000000" w:themeColor="text1"/>
          <w:sz w:val="22"/>
        </w:rPr>
        <w:t xml:space="preserve">For the purposes of the statistical analysis the indicators may be divided into two different sorts of variable: Five indicators may be regarded as categorical variables, that is </w:t>
      </w:r>
      <w:r w:rsidRPr="005945CA">
        <w:rPr>
          <w:rFonts w:ascii="Arial" w:hAnsi="Arial" w:cs="Arial"/>
          <w:bCs/>
          <w:color w:val="000000" w:themeColor="text1"/>
          <w:sz w:val="22"/>
          <w:szCs w:val="22"/>
        </w:rPr>
        <w:t>that they have values that describe a quality or characteristic of a data unit, like 'what type' or 'which category'.</w:t>
      </w:r>
      <w:r w:rsidRPr="005945CA">
        <w:rPr>
          <w:rStyle w:val="apple-converted-space"/>
          <w:color w:val="000000" w:themeColor="text1"/>
          <w:sz w:val="22"/>
          <w:szCs w:val="22"/>
        </w:rPr>
        <w:t> </w:t>
      </w:r>
      <w:r w:rsidRPr="005945CA">
        <w:rPr>
          <w:rFonts w:ascii="Arial" w:hAnsi="Arial" w:cs="Arial"/>
          <w:color w:val="000000" w:themeColor="text1"/>
          <w:sz w:val="22"/>
          <w:szCs w:val="22"/>
        </w:rPr>
        <w:t xml:space="preserve">Categorical variables fall into mutually exclusive (in one category or in another) and </w:t>
      </w:r>
      <w:r w:rsidRPr="005945CA">
        <w:rPr>
          <w:rFonts w:ascii="Arial" w:hAnsi="Arial" w:cs="Arial"/>
          <w:color w:val="000000" w:themeColor="text1"/>
          <w:sz w:val="22"/>
          <w:szCs w:val="22"/>
        </w:rPr>
        <w:lastRenderedPageBreak/>
        <w:t>exhaustive (include all possible options) categories</w:t>
      </w:r>
      <w:r w:rsidRPr="005945CA">
        <w:rPr>
          <w:rFonts w:ascii="Arial" w:hAnsi="Arial" w:cs="Arial"/>
          <w:bCs/>
          <w:color w:val="000000" w:themeColor="text1"/>
          <w:sz w:val="22"/>
          <w:szCs w:val="22"/>
        </w:rPr>
        <w:t>.</w:t>
      </w:r>
      <w:r w:rsidRPr="005945CA">
        <w:rPr>
          <w:rStyle w:val="apple-converted-space"/>
          <w:color w:val="000000" w:themeColor="text1"/>
          <w:sz w:val="22"/>
          <w:szCs w:val="22"/>
        </w:rPr>
        <w:t> </w:t>
      </w:r>
      <w:r w:rsidRPr="005945CA">
        <w:rPr>
          <w:rFonts w:ascii="Arial" w:hAnsi="Arial" w:cs="Arial"/>
          <w:color w:val="000000" w:themeColor="text1"/>
          <w:sz w:val="22"/>
          <w:szCs w:val="22"/>
        </w:rPr>
        <w:t>Therefore, categorical variables are</w:t>
      </w:r>
      <w:r w:rsidRPr="005945CA">
        <w:rPr>
          <w:rStyle w:val="apple-converted-space"/>
          <w:color w:val="000000" w:themeColor="text1"/>
          <w:sz w:val="22"/>
          <w:szCs w:val="22"/>
        </w:rPr>
        <w:t> </w:t>
      </w:r>
      <w:r w:rsidRPr="005945CA">
        <w:rPr>
          <w:rFonts w:ascii="Arial" w:hAnsi="Arial" w:cs="Arial"/>
          <w:color w:val="000000" w:themeColor="text1"/>
          <w:sz w:val="22"/>
          <w:szCs w:val="22"/>
        </w:rPr>
        <w:t>qualitative variables and tend to be represented by a non-numeric value</w:t>
      </w:r>
      <w:r w:rsidRPr="005945CA">
        <w:rPr>
          <w:rFonts w:ascii="Arial" w:hAnsi="Arial" w:cs="Arial"/>
          <w:color w:val="000000" w:themeColor="text1"/>
          <w:sz w:val="22"/>
        </w:rPr>
        <w:t xml:space="preserve"> for the purposes of the statistical test. The indicators that may be viewed in this way are: Patient falls with harm, medicine administration errors, pressure ulcers grade ≥1 (hospital acquired), pressure ulcers grade ≥2 (avoidable), and complaints (nursing care). For these variables aggregated mean values for each event are analysed.</w:t>
      </w:r>
    </w:p>
    <w:p w:rsidR="00AB29FF" w:rsidRPr="005945CA" w:rsidRDefault="00AB29FF" w:rsidP="008F451F">
      <w:pPr>
        <w:spacing w:after="240" w:line="360" w:lineRule="auto"/>
        <w:rPr>
          <w:rFonts w:ascii="Arial" w:hAnsi="Arial" w:cs="Arial"/>
          <w:color w:val="000000" w:themeColor="text1"/>
          <w:sz w:val="22"/>
          <w:szCs w:val="22"/>
        </w:rPr>
      </w:pPr>
      <w:r w:rsidRPr="005945CA">
        <w:rPr>
          <w:rFonts w:ascii="Arial" w:hAnsi="Arial" w:cs="Arial"/>
          <w:color w:val="000000" w:themeColor="text1"/>
          <w:sz w:val="22"/>
          <w:szCs w:val="22"/>
        </w:rPr>
        <w:t>The remaining indicators are simple, or non-categorical variables; that is, they h</w:t>
      </w:r>
      <w:r w:rsidRPr="005945CA">
        <w:rPr>
          <w:rFonts w:ascii="Arial" w:hAnsi="Arial" w:cs="Arial"/>
          <w:bCs/>
          <w:color w:val="000000" w:themeColor="text1"/>
          <w:sz w:val="22"/>
          <w:szCs w:val="22"/>
        </w:rPr>
        <w:t>ave values that describe a measurable quantity as a number, like 'how many' or 'how much'.</w:t>
      </w:r>
      <w:r w:rsidRPr="005945CA">
        <w:rPr>
          <w:rStyle w:val="apple-converted-space"/>
          <w:color w:val="000000" w:themeColor="text1"/>
          <w:sz w:val="22"/>
          <w:szCs w:val="22"/>
        </w:rPr>
        <w:t> </w:t>
      </w:r>
      <w:r w:rsidRPr="005945CA">
        <w:rPr>
          <w:rFonts w:ascii="Arial" w:hAnsi="Arial" w:cs="Arial"/>
          <w:color w:val="000000" w:themeColor="text1"/>
          <w:sz w:val="22"/>
          <w:szCs w:val="22"/>
        </w:rPr>
        <w:t>Therefore, numeric variables are quantitative variables. For these indicators, a positive recording is represented as a percentage of the total care delivered within one month. Since for most of the non-categorical variables the data is not normally distributed, they are presented as median values with Inter Quartile Range (IQR). The median value represents the centre data point in a range, whereas the mean does not. If the mean value had been presented this would have likely led to a bias in the outcome measurement.</w:t>
      </w:r>
    </w:p>
    <w:p w:rsidR="00AB29FF" w:rsidRPr="005945CA" w:rsidRDefault="00AB29FF" w:rsidP="008F451F">
      <w:pPr>
        <w:spacing w:after="240" w:line="360" w:lineRule="auto"/>
        <w:rPr>
          <w:rFonts w:ascii="Arial" w:hAnsi="Arial" w:cs="Arial"/>
          <w:color w:val="000000" w:themeColor="text1"/>
          <w:sz w:val="22"/>
          <w:szCs w:val="22"/>
        </w:rPr>
      </w:pPr>
      <w:r w:rsidRPr="005945CA">
        <w:rPr>
          <w:rFonts w:ascii="Arial" w:hAnsi="Arial" w:cs="Arial"/>
          <w:color w:val="000000" w:themeColor="text1"/>
          <w:sz w:val="22"/>
          <w:szCs w:val="22"/>
        </w:rPr>
        <w:t>For each of the identified key quality indicators the data collected described the number of events per month across the ward areas for the categorical variables, or the percentage of events achieved against the maximum potential for the non-categorical variables.</w:t>
      </w:r>
    </w:p>
    <w:p w:rsidR="00AB29FF" w:rsidRPr="005945CA" w:rsidRDefault="00AB29FF" w:rsidP="00AB29FF">
      <w:pPr>
        <w:spacing w:after="240" w:line="360" w:lineRule="auto"/>
        <w:rPr>
          <w:rFonts w:ascii="Arial" w:hAnsi="Arial" w:cs="Arial"/>
          <w:color w:val="000000" w:themeColor="text1"/>
          <w:sz w:val="22"/>
          <w:szCs w:val="22"/>
        </w:rPr>
      </w:pPr>
      <w:r w:rsidRPr="005945CA">
        <w:rPr>
          <w:rFonts w:ascii="Arial" w:hAnsi="Arial" w:cs="Arial"/>
          <w:color w:val="000000" w:themeColor="text1"/>
          <w:sz w:val="22"/>
          <w:szCs w:val="22"/>
        </w:rPr>
        <w:t>A comparison is then made between the aggregated mean time the ward sister spends in a supervisory capacity and the aggregated mean value for each variable month by month (Figures 5.9 – 5.21).</w:t>
      </w:r>
    </w:p>
    <w:p w:rsidR="00AB29FF" w:rsidRPr="005945CA" w:rsidRDefault="00AB29FF" w:rsidP="00AB29FF">
      <w:pPr>
        <w:spacing w:after="240" w:line="360" w:lineRule="auto"/>
        <w:rPr>
          <w:rFonts w:ascii="Arial" w:hAnsi="Arial" w:cs="Arial"/>
          <w:color w:val="000000" w:themeColor="text1"/>
          <w:sz w:val="22"/>
          <w:szCs w:val="22"/>
        </w:rPr>
      </w:pPr>
      <w:r w:rsidRPr="005945CA">
        <w:rPr>
          <w:rFonts w:ascii="Arial" w:hAnsi="Arial" w:cs="Arial"/>
          <w:color w:val="000000" w:themeColor="text1"/>
          <w:sz w:val="22"/>
          <w:szCs w:val="22"/>
        </w:rPr>
        <w:t>In order to permit statistical analysis of the data collected the one-way ANCOVA (Analysis of Co-Variance) method was chosen. This analyses the mean difference between time points (months) on an indicator (such as harm free care) adjusted for the amount of time spent in a supervisory capacity. This makes the assumption that the data generated for each ward are independent from February 2016 to February 2017. Analysis was performed using IBM SPSS Statistics software, version 2015 (SPSS).</w:t>
      </w:r>
    </w:p>
    <w:p w:rsidR="00AB29FF" w:rsidRPr="005945CA" w:rsidRDefault="007C24E2" w:rsidP="00B12E74">
      <w:pPr>
        <w:pStyle w:val="Heading3"/>
        <w:rPr>
          <w:color w:val="000000" w:themeColor="text1"/>
        </w:rPr>
      </w:pPr>
      <w:r w:rsidRPr="005945CA">
        <w:rPr>
          <w:color w:val="000000" w:themeColor="text1"/>
        </w:rPr>
        <w:t xml:space="preserve">5.5 </w:t>
      </w:r>
      <w:r w:rsidR="008F451F" w:rsidRPr="005945CA">
        <w:rPr>
          <w:color w:val="000000" w:themeColor="text1"/>
        </w:rPr>
        <w:tab/>
      </w:r>
      <w:r w:rsidR="00AB29FF" w:rsidRPr="005945CA">
        <w:rPr>
          <w:color w:val="000000" w:themeColor="text1"/>
        </w:rPr>
        <w:t>Results</w:t>
      </w:r>
    </w:p>
    <w:p w:rsidR="00AB29FF" w:rsidRPr="005945CA" w:rsidRDefault="00AB29FF" w:rsidP="00AB29FF">
      <w:pPr>
        <w:spacing w:after="240" w:line="360" w:lineRule="auto"/>
        <w:rPr>
          <w:rFonts w:ascii="Arial" w:hAnsi="Arial" w:cs="Arial"/>
          <w:b/>
          <w:color w:val="000000" w:themeColor="text1"/>
          <w:sz w:val="22"/>
        </w:rPr>
      </w:pPr>
      <w:r w:rsidRPr="005945CA">
        <w:rPr>
          <w:rFonts w:ascii="Arial" w:hAnsi="Arial" w:cs="Arial"/>
          <w:color w:val="000000" w:themeColor="text1"/>
          <w:sz w:val="22"/>
        </w:rPr>
        <w:t xml:space="preserve">Results are presented as descriptive tables together with a statistical analysis of the data performed using the one-way ANCOVA method. </w:t>
      </w:r>
      <w:r w:rsidR="00855608" w:rsidRPr="005945CA">
        <w:rPr>
          <w:rFonts w:ascii="Arial" w:hAnsi="Arial" w:cs="Arial"/>
          <w:color w:val="000000" w:themeColor="text1"/>
          <w:sz w:val="22"/>
          <w:szCs w:val="22"/>
        </w:rPr>
        <w:t xml:space="preserve">A summary table of </w:t>
      </w:r>
      <w:r w:rsidR="0015249B" w:rsidRPr="005945CA">
        <w:rPr>
          <w:rFonts w:ascii="Arial" w:hAnsi="Arial" w:cs="Arial"/>
          <w:color w:val="000000" w:themeColor="text1"/>
          <w:sz w:val="22"/>
          <w:szCs w:val="22"/>
        </w:rPr>
        <w:t xml:space="preserve">the </w:t>
      </w:r>
      <w:r w:rsidR="00855608" w:rsidRPr="005945CA">
        <w:rPr>
          <w:rFonts w:ascii="Arial" w:hAnsi="Arial" w:cs="Arial"/>
          <w:color w:val="000000" w:themeColor="text1"/>
          <w:sz w:val="22"/>
          <w:szCs w:val="22"/>
        </w:rPr>
        <w:t>descriptive statistics across the study period</w:t>
      </w:r>
      <w:r w:rsidR="00855608" w:rsidRPr="005945CA">
        <w:rPr>
          <w:rFonts w:ascii="Arial" w:hAnsi="Arial" w:cs="Arial"/>
          <w:color w:val="000000" w:themeColor="text1"/>
          <w:sz w:val="22"/>
        </w:rPr>
        <w:t xml:space="preserve"> </w:t>
      </w:r>
      <w:r w:rsidR="0015249B" w:rsidRPr="005945CA">
        <w:rPr>
          <w:rFonts w:ascii="Arial" w:hAnsi="Arial" w:cs="Arial"/>
          <w:color w:val="000000" w:themeColor="text1"/>
          <w:sz w:val="22"/>
        </w:rPr>
        <w:t xml:space="preserve">is </w:t>
      </w:r>
      <w:r w:rsidRPr="005945CA">
        <w:rPr>
          <w:rFonts w:ascii="Arial" w:hAnsi="Arial" w:cs="Arial"/>
          <w:color w:val="000000" w:themeColor="text1"/>
          <w:sz w:val="22"/>
        </w:rPr>
        <w:t xml:space="preserve">presented in Appendix </w:t>
      </w:r>
      <w:r w:rsidR="00B23E3B" w:rsidRPr="005945CA">
        <w:rPr>
          <w:rFonts w:ascii="Arial" w:hAnsi="Arial" w:cs="Arial"/>
          <w:color w:val="000000" w:themeColor="text1"/>
          <w:sz w:val="22"/>
        </w:rPr>
        <w:t>5</w:t>
      </w:r>
      <w:r w:rsidRPr="005945CA">
        <w:rPr>
          <w:rFonts w:ascii="Arial" w:hAnsi="Arial" w:cs="Arial"/>
          <w:color w:val="000000" w:themeColor="text1"/>
          <w:sz w:val="22"/>
        </w:rPr>
        <w:t>.</w:t>
      </w:r>
    </w:p>
    <w:p w:rsidR="00B12E74" w:rsidRPr="005945CA" w:rsidRDefault="00B12E74" w:rsidP="008F451F">
      <w:pPr>
        <w:pStyle w:val="Heading3"/>
        <w:keepLines/>
        <w:rPr>
          <w:color w:val="000000" w:themeColor="text1"/>
        </w:rPr>
      </w:pPr>
      <w:r w:rsidRPr="005945CA">
        <w:rPr>
          <w:color w:val="000000" w:themeColor="text1"/>
        </w:rPr>
        <w:lastRenderedPageBreak/>
        <w:t xml:space="preserve">5.5.1 </w:t>
      </w:r>
      <w:r w:rsidR="008F451F" w:rsidRPr="005945CA">
        <w:rPr>
          <w:color w:val="000000" w:themeColor="text1"/>
        </w:rPr>
        <w:tab/>
      </w:r>
      <w:r w:rsidRPr="005945CA">
        <w:rPr>
          <w:color w:val="000000" w:themeColor="text1"/>
        </w:rPr>
        <w:t xml:space="preserve">Descriptive </w:t>
      </w:r>
      <w:r w:rsidR="009F13FC" w:rsidRPr="005945CA">
        <w:rPr>
          <w:color w:val="000000" w:themeColor="text1"/>
        </w:rPr>
        <w:t>t</w:t>
      </w:r>
      <w:r w:rsidRPr="005945CA">
        <w:rPr>
          <w:color w:val="000000" w:themeColor="text1"/>
        </w:rPr>
        <w:t>ables</w:t>
      </w:r>
    </w:p>
    <w:p w:rsidR="00AB29FF" w:rsidRPr="005945CA" w:rsidRDefault="00AB29FF" w:rsidP="008F451F">
      <w:pPr>
        <w:keepNext/>
        <w:keepLines/>
        <w:spacing w:line="360" w:lineRule="auto"/>
        <w:rPr>
          <w:rFonts w:ascii="Arial" w:hAnsi="Arial" w:cs="Arial"/>
          <w:color w:val="000000" w:themeColor="text1"/>
          <w:sz w:val="22"/>
        </w:rPr>
      </w:pPr>
      <w:r w:rsidRPr="005945CA">
        <w:rPr>
          <w:rFonts w:ascii="Arial" w:hAnsi="Arial" w:cs="Arial"/>
          <w:color w:val="000000" w:themeColor="text1"/>
          <w:sz w:val="22"/>
        </w:rPr>
        <w:t>Figures 5.9 – 5.21 show comparisons between aggregated mean supervisory time (%) for the sisters and each of the13 variables by their aggregated mean values from Feb 2016 to Feb 2017:</w:t>
      </w:r>
    </w:p>
    <w:p w:rsidR="00AB29FF" w:rsidRPr="005945CA" w:rsidRDefault="00AB29FF" w:rsidP="00AB29FF">
      <w:pPr>
        <w:spacing w:line="360" w:lineRule="auto"/>
        <w:rPr>
          <w:b/>
          <w:color w:val="000000" w:themeColor="text1"/>
          <w:sz w:val="22"/>
        </w:rPr>
      </w:pPr>
    </w:p>
    <w:p w:rsidR="00AB29FF" w:rsidRPr="005945CA" w:rsidRDefault="00AB29FF" w:rsidP="00AB29FF">
      <w:pPr>
        <w:spacing w:line="360" w:lineRule="auto"/>
        <w:jc w:val="both"/>
        <w:rPr>
          <w:rFonts w:ascii="Arial" w:hAnsi="Arial" w:cs="Arial"/>
          <w:color w:val="000000" w:themeColor="text1"/>
          <w:sz w:val="22"/>
        </w:rPr>
      </w:pPr>
      <w:r w:rsidRPr="005945CA">
        <w:rPr>
          <w:rFonts w:ascii="Arial" w:hAnsi="Arial" w:cs="Arial"/>
          <w:b/>
          <w:color w:val="000000" w:themeColor="text1"/>
          <w:sz w:val="22"/>
        </w:rPr>
        <w:t>Figure 5.9:</w:t>
      </w:r>
      <w:r w:rsidRPr="005945CA">
        <w:rPr>
          <w:rFonts w:ascii="Arial" w:hAnsi="Arial" w:cs="Arial"/>
          <w:color w:val="000000" w:themeColor="text1"/>
          <w:sz w:val="22"/>
        </w:rPr>
        <w:t xml:space="preserve"> Mean proportion of harm free care (blue bars) compared to the mean supervisory time for the ward sisters (red bars). (Note that each error bar in the figure is constructed using 1 standard error from the mean).</w:t>
      </w:r>
    </w:p>
    <w:p w:rsidR="00AB29FF" w:rsidRPr="005945CA" w:rsidRDefault="00AB29FF" w:rsidP="00AB29FF">
      <w:pPr>
        <w:spacing w:line="360" w:lineRule="auto"/>
        <w:jc w:val="both"/>
        <w:rPr>
          <w:color w:val="000000" w:themeColor="text1"/>
          <w:sz w:val="22"/>
        </w:rPr>
      </w:pPr>
    </w:p>
    <w:p w:rsidR="00AB29FF" w:rsidRPr="005945CA" w:rsidRDefault="00AB29FF" w:rsidP="00AB29FF">
      <w:pPr>
        <w:spacing w:line="360" w:lineRule="auto"/>
        <w:jc w:val="both"/>
        <w:rPr>
          <w:color w:val="000000" w:themeColor="text1"/>
        </w:rPr>
      </w:pPr>
      <w:r w:rsidRPr="005945CA">
        <w:rPr>
          <w:noProof/>
          <w:color w:val="000000" w:themeColor="text1"/>
          <w:lang w:eastAsia="en-GB"/>
        </w:rPr>
        <w:drawing>
          <wp:inline distT="0" distB="0" distL="0" distR="0" wp14:anchorId="0CEE705F" wp14:editId="3259B232">
            <wp:extent cx="6309360" cy="3300499"/>
            <wp:effectExtent l="0" t="0" r="0" b="0"/>
            <wp:docPr id="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316858" cy="3304421"/>
                    </a:xfrm>
                    <a:prstGeom prst="rect">
                      <a:avLst/>
                    </a:prstGeom>
                    <a:noFill/>
                    <a:ln>
                      <a:noFill/>
                    </a:ln>
                  </pic:spPr>
                </pic:pic>
              </a:graphicData>
            </a:graphic>
          </wp:inline>
        </w:drawing>
      </w:r>
    </w:p>
    <w:p w:rsidR="00AB29FF" w:rsidRPr="005945CA" w:rsidRDefault="00AB29FF" w:rsidP="00AB29FF">
      <w:pPr>
        <w:spacing w:line="360" w:lineRule="auto"/>
        <w:rPr>
          <w:rFonts w:ascii="Arial" w:hAnsi="Arial" w:cs="Arial"/>
          <w:color w:val="000000" w:themeColor="text1"/>
          <w:sz w:val="22"/>
        </w:rPr>
      </w:pPr>
    </w:p>
    <w:p w:rsidR="00AB29FF" w:rsidRPr="005945CA" w:rsidRDefault="00AB29FF" w:rsidP="00B12E74">
      <w:pPr>
        <w:spacing w:line="360" w:lineRule="auto"/>
        <w:rPr>
          <w:rFonts w:ascii="Arial" w:hAnsi="Arial" w:cs="Arial"/>
          <w:color w:val="000000" w:themeColor="text1"/>
          <w:sz w:val="22"/>
        </w:rPr>
      </w:pPr>
      <w:r w:rsidRPr="005945CA">
        <w:rPr>
          <w:rFonts w:ascii="Arial" w:hAnsi="Arial" w:cs="Arial"/>
          <w:color w:val="000000" w:themeColor="text1"/>
          <w:sz w:val="22"/>
        </w:rPr>
        <w:t xml:space="preserve">Figure 5.9 shows a comparison between harm free care (blue bars) and the mean time ward sisters spent in a supervisory role (red bars) over the study period. Both are expressed as a proportion of the total (i.e. on the </w:t>
      </w:r>
      <w:r w:rsidRPr="005945CA">
        <w:rPr>
          <w:rFonts w:ascii="Arial" w:hAnsi="Arial" w:cs="Arial"/>
          <w:i/>
          <w:color w:val="000000" w:themeColor="text1"/>
          <w:sz w:val="22"/>
        </w:rPr>
        <w:t>y-</w:t>
      </w:r>
      <w:r w:rsidRPr="005945CA">
        <w:rPr>
          <w:rFonts w:ascii="Arial" w:hAnsi="Arial" w:cs="Arial"/>
          <w:color w:val="000000" w:themeColor="text1"/>
          <w:sz w:val="22"/>
        </w:rPr>
        <w:t xml:space="preserve">axis 1.0 represents </w:t>
      </w:r>
      <w:r w:rsidRPr="005945CA">
        <w:rPr>
          <w:rFonts w:ascii="Arial" w:hAnsi="Arial" w:cs="Arial"/>
          <w:i/>
          <w:color w:val="000000" w:themeColor="text1"/>
          <w:sz w:val="22"/>
        </w:rPr>
        <w:t>all</w:t>
      </w:r>
      <w:r w:rsidRPr="005945CA">
        <w:rPr>
          <w:rFonts w:ascii="Arial" w:hAnsi="Arial" w:cs="Arial"/>
          <w:color w:val="000000" w:themeColor="text1"/>
          <w:sz w:val="22"/>
        </w:rPr>
        <w:t xml:space="preserve"> care harm free or </w:t>
      </w:r>
      <w:r w:rsidRPr="005945CA">
        <w:rPr>
          <w:rFonts w:ascii="Arial" w:hAnsi="Arial" w:cs="Arial"/>
          <w:i/>
          <w:color w:val="000000" w:themeColor="text1"/>
          <w:sz w:val="22"/>
        </w:rPr>
        <w:t>all</w:t>
      </w:r>
      <w:r w:rsidRPr="005945CA">
        <w:rPr>
          <w:rFonts w:ascii="Arial" w:hAnsi="Arial" w:cs="Arial"/>
          <w:color w:val="000000" w:themeColor="text1"/>
          <w:sz w:val="22"/>
        </w:rPr>
        <w:t xml:space="preserve"> of the sister’s time spent in a supervisory role). The amount of time spent in a supervisory role varies due to the number of staff vacancies on each ward over the period and in months 9, 11 and 13 of the study period high levels of staff vacancy resulted in a fall in mean supervisory time for the ward sisters. Supervisory time is expressed as a mean for the wards studied and at no stage during the study period were all ward sisters able to spend 100% of their time in a supervisory capacity. The level of harm free care is high across the entire study period and the quantitative analysis fails to demonstrate any direct correlation between the amount of supervisory time and harm free care delivered on the study wards.</w:t>
      </w:r>
    </w:p>
    <w:p w:rsidR="00AB29FF" w:rsidRPr="005945CA" w:rsidRDefault="00AB29FF" w:rsidP="00AB29FF">
      <w:pPr>
        <w:spacing w:line="360" w:lineRule="auto"/>
        <w:rPr>
          <w:rFonts w:ascii="Arial" w:hAnsi="Arial" w:cs="Arial"/>
          <w:color w:val="000000" w:themeColor="text1"/>
          <w:sz w:val="22"/>
        </w:rPr>
      </w:pPr>
      <w:r w:rsidRPr="005945CA">
        <w:rPr>
          <w:rFonts w:ascii="Arial" w:hAnsi="Arial" w:cs="Arial"/>
          <w:b/>
          <w:color w:val="000000" w:themeColor="text1"/>
          <w:sz w:val="22"/>
        </w:rPr>
        <w:lastRenderedPageBreak/>
        <w:t xml:space="preserve">Figure 5.10: </w:t>
      </w:r>
      <w:r w:rsidRPr="005945CA">
        <w:rPr>
          <w:rFonts w:ascii="Arial" w:hAnsi="Arial" w:cs="Arial"/>
          <w:color w:val="000000" w:themeColor="text1"/>
          <w:sz w:val="22"/>
        </w:rPr>
        <w:t>Mean number of</w:t>
      </w:r>
      <w:r w:rsidRPr="005945CA">
        <w:rPr>
          <w:rFonts w:ascii="Arial" w:hAnsi="Arial" w:cs="Arial"/>
          <w:b/>
          <w:color w:val="000000" w:themeColor="text1"/>
          <w:sz w:val="22"/>
        </w:rPr>
        <w:t xml:space="preserve"> </w:t>
      </w:r>
      <w:r w:rsidRPr="005945CA">
        <w:rPr>
          <w:rFonts w:ascii="Arial" w:hAnsi="Arial" w:cs="Arial"/>
          <w:color w:val="000000" w:themeColor="text1"/>
          <w:sz w:val="22"/>
        </w:rPr>
        <w:t>new harms occurring each month (blue bars) compared to the mean supervisory time for the ward sisters (red bars).</w:t>
      </w:r>
    </w:p>
    <w:p w:rsidR="00AB29FF" w:rsidRPr="005945CA" w:rsidRDefault="00AB29FF" w:rsidP="00AB29FF">
      <w:pPr>
        <w:spacing w:line="360" w:lineRule="auto"/>
        <w:jc w:val="both"/>
        <w:rPr>
          <w:rFonts w:ascii="Arial" w:hAnsi="Arial" w:cs="Arial"/>
          <w:color w:val="000000" w:themeColor="text1"/>
          <w:sz w:val="22"/>
        </w:rPr>
      </w:pPr>
    </w:p>
    <w:p w:rsidR="00AB29FF" w:rsidRPr="005945CA" w:rsidRDefault="00AB29FF" w:rsidP="00AB29FF">
      <w:pPr>
        <w:spacing w:line="360" w:lineRule="auto"/>
        <w:jc w:val="both"/>
        <w:rPr>
          <w:color w:val="000000" w:themeColor="text1"/>
        </w:rPr>
      </w:pPr>
    </w:p>
    <w:p w:rsidR="00AB29FF" w:rsidRPr="005945CA" w:rsidRDefault="00AB29FF" w:rsidP="00AB29FF">
      <w:pPr>
        <w:spacing w:line="360" w:lineRule="auto"/>
        <w:jc w:val="both"/>
        <w:rPr>
          <w:color w:val="000000" w:themeColor="text1"/>
        </w:rPr>
      </w:pPr>
      <w:r w:rsidRPr="005945CA">
        <w:rPr>
          <w:noProof/>
          <w:color w:val="000000" w:themeColor="text1"/>
          <w:lang w:eastAsia="en-GB"/>
        </w:rPr>
        <w:drawing>
          <wp:inline distT="0" distB="0" distL="0" distR="0" wp14:anchorId="3615FF28" wp14:editId="04EA76F4">
            <wp:extent cx="6248400" cy="3579248"/>
            <wp:effectExtent l="0" t="0" r="0" b="2540"/>
            <wp:docPr id="3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249785" cy="3580041"/>
                    </a:xfrm>
                    <a:prstGeom prst="rect">
                      <a:avLst/>
                    </a:prstGeom>
                    <a:noFill/>
                    <a:ln>
                      <a:noFill/>
                    </a:ln>
                  </pic:spPr>
                </pic:pic>
              </a:graphicData>
            </a:graphic>
          </wp:inline>
        </w:drawing>
      </w:r>
    </w:p>
    <w:p w:rsidR="00AB29FF" w:rsidRPr="005945CA" w:rsidRDefault="00AB29FF" w:rsidP="00AB29FF">
      <w:pPr>
        <w:spacing w:line="360" w:lineRule="auto"/>
        <w:rPr>
          <w:rFonts w:ascii="Arial" w:hAnsi="Arial" w:cs="Arial"/>
          <w:color w:val="000000" w:themeColor="text1"/>
          <w:sz w:val="22"/>
        </w:rPr>
      </w:pPr>
      <w:r w:rsidRPr="005945CA">
        <w:rPr>
          <w:rFonts w:ascii="Arial" w:hAnsi="Arial" w:cs="Arial"/>
          <w:color w:val="000000" w:themeColor="text1"/>
          <w:sz w:val="22"/>
        </w:rPr>
        <w:t xml:space="preserve">Figure 5.10 shows a comparison between new patient harm (blue bars) and the mean time ward sisters spent in a supervisory role (red bars) over the study period. Both are expressed as a proportion of the total (i.e. on the </w:t>
      </w:r>
      <w:r w:rsidRPr="005945CA">
        <w:rPr>
          <w:rFonts w:ascii="Arial" w:hAnsi="Arial" w:cs="Arial"/>
          <w:i/>
          <w:color w:val="000000" w:themeColor="text1"/>
          <w:sz w:val="22"/>
        </w:rPr>
        <w:t>y-</w:t>
      </w:r>
      <w:r w:rsidRPr="005945CA">
        <w:rPr>
          <w:rFonts w:ascii="Arial" w:hAnsi="Arial" w:cs="Arial"/>
          <w:color w:val="000000" w:themeColor="text1"/>
          <w:sz w:val="22"/>
        </w:rPr>
        <w:t xml:space="preserve">axis 1.0 represents </w:t>
      </w:r>
      <w:r w:rsidRPr="005945CA">
        <w:rPr>
          <w:rFonts w:ascii="Arial" w:hAnsi="Arial" w:cs="Arial"/>
          <w:i/>
          <w:color w:val="000000" w:themeColor="text1"/>
          <w:sz w:val="22"/>
        </w:rPr>
        <w:t>all</w:t>
      </w:r>
      <w:r w:rsidRPr="005945CA">
        <w:rPr>
          <w:rFonts w:ascii="Arial" w:hAnsi="Arial" w:cs="Arial"/>
          <w:color w:val="000000" w:themeColor="text1"/>
          <w:sz w:val="22"/>
        </w:rPr>
        <w:t xml:space="preserve"> care resulted in harm, or </w:t>
      </w:r>
      <w:r w:rsidRPr="005945CA">
        <w:rPr>
          <w:rFonts w:ascii="Arial" w:hAnsi="Arial" w:cs="Arial"/>
          <w:i/>
          <w:color w:val="000000" w:themeColor="text1"/>
          <w:sz w:val="22"/>
        </w:rPr>
        <w:t>all</w:t>
      </w:r>
      <w:r w:rsidRPr="005945CA">
        <w:rPr>
          <w:rFonts w:ascii="Arial" w:hAnsi="Arial" w:cs="Arial"/>
          <w:color w:val="000000" w:themeColor="text1"/>
          <w:sz w:val="22"/>
        </w:rPr>
        <w:t xml:space="preserve"> of the sister’s time is spent in a supervisory role). As before the amount of time spent in a supervisory role varies due to the number of staff vacancies on each ward over the period. Supervisory time is expressed as a mean for the wards studied and at no stage during the study period were all ward sisters able to spend 100% of their time in a supervisory capacity as described elsewhere in this chapter. The level of new harm is low across the entire study period and the quantitative analysis fails to demonstrate any direct correlation between the amount of supervisory time and the level of new harm on the study wards.</w:t>
      </w:r>
    </w:p>
    <w:p w:rsidR="00AB29FF" w:rsidRPr="005945CA" w:rsidRDefault="00AB29FF" w:rsidP="00AB29FF">
      <w:pPr>
        <w:spacing w:line="360" w:lineRule="auto"/>
        <w:rPr>
          <w:rFonts w:ascii="Arial" w:hAnsi="Arial" w:cs="Arial"/>
          <w:color w:val="000000" w:themeColor="text1"/>
          <w:sz w:val="22"/>
        </w:rPr>
      </w:pPr>
    </w:p>
    <w:p w:rsidR="00AB29FF" w:rsidRPr="005945CA" w:rsidRDefault="00AB29FF" w:rsidP="00AB29FF">
      <w:pPr>
        <w:rPr>
          <w:rFonts w:ascii="Arial" w:hAnsi="Arial" w:cs="Arial"/>
          <w:b/>
          <w:color w:val="000000" w:themeColor="text1"/>
          <w:sz w:val="22"/>
        </w:rPr>
      </w:pPr>
      <w:r w:rsidRPr="005945CA">
        <w:rPr>
          <w:rFonts w:ascii="Arial" w:hAnsi="Arial" w:cs="Arial"/>
          <w:b/>
          <w:color w:val="000000" w:themeColor="text1"/>
          <w:sz w:val="22"/>
        </w:rPr>
        <w:br w:type="page"/>
      </w:r>
    </w:p>
    <w:p w:rsidR="00AB29FF" w:rsidRPr="005945CA" w:rsidRDefault="00AB29FF" w:rsidP="00AB29FF">
      <w:pPr>
        <w:spacing w:after="240" w:line="360" w:lineRule="auto"/>
        <w:rPr>
          <w:rFonts w:ascii="Arial" w:hAnsi="Arial" w:cs="Arial"/>
          <w:color w:val="000000" w:themeColor="text1"/>
          <w:sz w:val="22"/>
        </w:rPr>
      </w:pPr>
      <w:r w:rsidRPr="005945CA">
        <w:rPr>
          <w:rFonts w:ascii="Arial" w:hAnsi="Arial" w:cs="Arial"/>
          <w:b/>
          <w:color w:val="000000" w:themeColor="text1"/>
          <w:sz w:val="22"/>
        </w:rPr>
        <w:lastRenderedPageBreak/>
        <w:t>Figure 5.11:</w:t>
      </w:r>
      <w:r w:rsidRPr="005945CA">
        <w:rPr>
          <w:rFonts w:ascii="Arial" w:hAnsi="Arial" w:cs="Arial"/>
          <w:color w:val="000000" w:themeColor="text1"/>
          <w:sz w:val="22"/>
        </w:rPr>
        <w:t xml:space="preserve">  Mean number of inpatient falls (incidents reported) (blue bars) compared to the mean amount of supervisory time for the ward sisters (red bars).</w:t>
      </w:r>
    </w:p>
    <w:p w:rsidR="00AB29FF" w:rsidRPr="005945CA" w:rsidRDefault="00AB29FF" w:rsidP="00AB29FF">
      <w:pPr>
        <w:spacing w:line="360" w:lineRule="auto"/>
        <w:jc w:val="both"/>
        <w:rPr>
          <w:color w:val="000000" w:themeColor="text1"/>
        </w:rPr>
      </w:pPr>
    </w:p>
    <w:p w:rsidR="00AB29FF" w:rsidRPr="005945CA" w:rsidRDefault="00AB29FF" w:rsidP="00AB29FF">
      <w:pPr>
        <w:spacing w:line="360" w:lineRule="auto"/>
        <w:jc w:val="both"/>
        <w:rPr>
          <w:color w:val="000000" w:themeColor="text1"/>
        </w:rPr>
      </w:pPr>
      <w:r w:rsidRPr="005945CA">
        <w:rPr>
          <w:noProof/>
          <w:color w:val="000000" w:themeColor="text1"/>
          <w:lang w:eastAsia="en-GB"/>
        </w:rPr>
        <w:drawing>
          <wp:inline distT="0" distB="0" distL="0" distR="0" wp14:anchorId="31E224D1" wp14:editId="4BAB25EA">
            <wp:extent cx="6201889" cy="3642360"/>
            <wp:effectExtent l="0" t="0" r="8890" b="0"/>
            <wp:docPr id="3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6204501" cy="3643894"/>
                    </a:xfrm>
                    <a:prstGeom prst="rect">
                      <a:avLst/>
                    </a:prstGeom>
                    <a:noFill/>
                    <a:ln>
                      <a:noFill/>
                    </a:ln>
                  </pic:spPr>
                </pic:pic>
              </a:graphicData>
            </a:graphic>
          </wp:inline>
        </w:drawing>
      </w:r>
    </w:p>
    <w:p w:rsidR="00AB29FF" w:rsidRPr="005945CA" w:rsidRDefault="00AB29FF" w:rsidP="00AB29FF">
      <w:pPr>
        <w:spacing w:after="240" w:line="360" w:lineRule="auto"/>
        <w:rPr>
          <w:rFonts w:ascii="Arial" w:hAnsi="Arial" w:cs="Arial"/>
          <w:color w:val="000000" w:themeColor="text1"/>
          <w:sz w:val="22"/>
        </w:rPr>
      </w:pPr>
    </w:p>
    <w:p w:rsidR="00AB29FF" w:rsidRPr="005945CA" w:rsidRDefault="00AB29FF" w:rsidP="00AB29FF">
      <w:pPr>
        <w:spacing w:line="360" w:lineRule="auto"/>
        <w:rPr>
          <w:rFonts w:ascii="Arial" w:hAnsi="Arial" w:cs="Arial"/>
          <w:color w:val="000000" w:themeColor="text1"/>
          <w:sz w:val="22"/>
        </w:rPr>
      </w:pPr>
      <w:r w:rsidRPr="005945CA">
        <w:rPr>
          <w:rFonts w:ascii="Arial" w:hAnsi="Arial" w:cs="Arial"/>
          <w:color w:val="000000" w:themeColor="text1"/>
          <w:sz w:val="22"/>
        </w:rPr>
        <w:t xml:space="preserve">Figure 5.11 shows a comparison between the mean number of patient falls month by month (blue bars) and the mean time ward sisters spent in a supervisory role (red bars) over the study period. They share a common axis: i.e. on the </w:t>
      </w:r>
      <w:r w:rsidRPr="005945CA">
        <w:rPr>
          <w:rFonts w:ascii="Arial" w:hAnsi="Arial" w:cs="Arial"/>
          <w:i/>
          <w:color w:val="000000" w:themeColor="text1"/>
          <w:sz w:val="22"/>
        </w:rPr>
        <w:t>y-</w:t>
      </w:r>
      <w:r w:rsidRPr="005945CA">
        <w:rPr>
          <w:rFonts w:ascii="Arial" w:hAnsi="Arial" w:cs="Arial"/>
          <w:color w:val="000000" w:themeColor="text1"/>
          <w:sz w:val="22"/>
        </w:rPr>
        <w:t xml:space="preserve">axis the number of falls is shown between 0 and 6, while1.0 represents </w:t>
      </w:r>
      <w:r w:rsidRPr="005945CA">
        <w:rPr>
          <w:rFonts w:ascii="Arial" w:hAnsi="Arial" w:cs="Arial"/>
          <w:i/>
          <w:color w:val="000000" w:themeColor="text1"/>
          <w:sz w:val="22"/>
        </w:rPr>
        <w:t>all</w:t>
      </w:r>
      <w:r w:rsidRPr="005945CA">
        <w:rPr>
          <w:rFonts w:ascii="Arial" w:hAnsi="Arial" w:cs="Arial"/>
          <w:color w:val="000000" w:themeColor="text1"/>
          <w:sz w:val="22"/>
        </w:rPr>
        <w:t xml:space="preserve"> of the sister’s time is spent in a supervisory role. As before the amount of time spent in a supervisory role varies due to the number of staff vacancies on each ward over the period. Supervisory time is expressed as a mean for the wards studied and at no stage during the study period were all ward sisters able to spend 100% of their time in a supervisory capacity as described elsewhere in this chapter. The level of new inpatient falls is low across the entire study period and the quantitative analysis fails to demonstrate any consistent direct correlation between the amount of supervisory time and the level of falls on the study wards.</w:t>
      </w:r>
    </w:p>
    <w:p w:rsidR="00AB29FF" w:rsidRPr="005945CA" w:rsidRDefault="00AB29FF" w:rsidP="00AB29FF">
      <w:pPr>
        <w:spacing w:after="240" w:line="360" w:lineRule="auto"/>
        <w:rPr>
          <w:rFonts w:ascii="Arial" w:hAnsi="Arial" w:cs="Arial"/>
          <w:color w:val="000000" w:themeColor="text1"/>
          <w:sz w:val="22"/>
        </w:rPr>
      </w:pPr>
    </w:p>
    <w:p w:rsidR="00AB29FF" w:rsidRPr="005945CA" w:rsidRDefault="00AB29FF" w:rsidP="00AB29FF">
      <w:pPr>
        <w:rPr>
          <w:rFonts w:ascii="Arial" w:hAnsi="Arial" w:cs="Arial"/>
          <w:b/>
          <w:color w:val="000000" w:themeColor="text1"/>
          <w:sz w:val="22"/>
        </w:rPr>
      </w:pPr>
      <w:r w:rsidRPr="005945CA">
        <w:rPr>
          <w:rFonts w:ascii="Arial" w:hAnsi="Arial" w:cs="Arial"/>
          <w:b/>
          <w:color w:val="000000" w:themeColor="text1"/>
          <w:sz w:val="22"/>
        </w:rPr>
        <w:br w:type="page"/>
      </w:r>
    </w:p>
    <w:p w:rsidR="00AB29FF" w:rsidRPr="005945CA" w:rsidRDefault="00AB29FF" w:rsidP="00AB29FF">
      <w:pPr>
        <w:spacing w:line="360" w:lineRule="auto"/>
        <w:rPr>
          <w:rFonts w:ascii="Arial" w:hAnsi="Arial" w:cs="Arial"/>
          <w:color w:val="000000" w:themeColor="text1"/>
          <w:sz w:val="22"/>
        </w:rPr>
      </w:pPr>
      <w:r w:rsidRPr="005945CA">
        <w:rPr>
          <w:rFonts w:ascii="Arial" w:hAnsi="Arial" w:cs="Arial"/>
          <w:b/>
          <w:color w:val="000000" w:themeColor="text1"/>
          <w:sz w:val="22"/>
        </w:rPr>
        <w:lastRenderedPageBreak/>
        <w:t>Figure 5.12:</w:t>
      </w:r>
      <w:r w:rsidRPr="005945CA">
        <w:rPr>
          <w:rFonts w:ascii="Arial" w:hAnsi="Arial" w:cs="Arial"/>
          <w:color w:val="000000" w:themeColor="text1"/>
          <w:sz w:val="22"/>
        </w:rPr>
        <w:t xml:space="preserve">  Mean number of inpatient falls (with harm) per month (blue bars) compared to the mean amount of supervisory time for the ward sisters (red bars).</w:t>
      </w:r>
    </w:p>
    <w:p w:rsidR="00AB29FF" w:rsidRPr="005945CA" w:rsidRDefault="00AB29FF" w:rsidP="00AB29FF">
      <w:pPr>
        <w:spacing w:line="360" w:lineRule="auto"/>
        <w:jc w:val="both"/>
        <w:rPr>
          <w:color w:val="000000" w:themeColor="text1"/>
        </w:rPr>
      </w:pPr>
    </w:p>
    <w:p w:rsidR="00AB29FF" w:rsidRPr="005945CA" w:rsidRDefault="00AB29FF" w:rsidP="00AB29FF">
      <w:pPr>
        <w:spacing w:line="360" w:lineRule="auto"/>
        <w:jc w:val="both"/>
        <w:rPr>
          <w:color w:val="000000" w:themeColor="text1"/>
        </w:rPr>
      </w:pPr>
      <w:r w:rsidRPr="005945CA">
        <w:rPr>
          <w:noProof/>
          <w:color w:val="000000" w:themeColor="text1"/>
          <w:lang w:eastAsia="en-GB"/>
        </w:rPr>
        <w:drawing>
          <wp:inline distT="0" distB="0" distL="0" distR="0" wp14:anchorId="7FDA607D" wp14:editId="77B49D7C">
            <wp:extent cx="6880860" cy="3796766"/>
            <wp:effectExtent l="0" t="0" r="0" b="0"/>
            <wp:docPr id="3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6913317" cy="3814675"/>
                    </a:xfrm>
                    <a:prstGeom prst="rect">
                      <a:avLst/>
                    </a:prstGeom>
                    <a:noFill/>
                    <a:ln>
                      <a:noFill/>
                    </a:ln>
                  </pic:spPr>
                </pic:pic>
              </a:graphicData>
            </a:graphic>
          </wp:inline>
        </w:drawing>
      </w:r>
    </w:p>
    <w:p w:rsidR="00AB29FF" w:rsidRPr="005945CA" w:rsidRDefault="00AB29FF" w:rsidP="00AB29FF">
      <w:pPr>
        <w:spacing w:after="240" w:line="360" w:lineRule="auto"/>
        <w:rPr>
          <w:rFonts w:ascii="Arial" w:hAnsi="Arial" w:cs="Arial"/>
          <w:color w:val="000000" w:themeColor="text1"/>
          <w:sz w:val="22"/>
        </w:rPr>
      </w:pPr>
      <w:r w:rsidRPr="005945CA">
        <w:rPr>
          <w:rFonts w:ascii="Arial" w:hAnsi="Arial" w:cs="Arial"/>
          <w:color w:val="000000" w:themeColor="text1"/>
          <w:sz w:val="22"/>
        </w:rPr>
        <w:t xml:space="preserve">Figure 5.12 shows a comparison between the mean number of patient falls resulting in new harm month by month (blue bars) and the mean time ward sisters spent in a supervisory role (red bars) over the study period. As with the previous figure the two factors share a common axis: i.e. on the </w:t>
      </w:r>
      <w:r w:rsidRPr="005945CA">
        <w:rPr>
          <w:rFonts w:ascii="Arial" w:hAnsi="Arial" w:cs="Arial"/>
          <w:i/>
          <w:color w:val="000000" w:themeColor="text1"/>
          <w:sz w:val="22"/>
        </w:rPr>
        <w:t>y-</w:t>
      </w:r>
      <w:r w:rsidRPr="005945CA">
        <w:rPr>
          <w:rFonts w:ascii="Arial" w:hAnsi="Arial" w:cs="Arial"/>
          <w:color w:val="000000" w:themeColor="text1"/>
          <w:sz w:val="22"/>
        </w:rPr>
        <w:t xml:space="preserve">axis the number of falls resulting in new harm is shown between 0 and 2, while 1.0 represents </w:t>
      </w:r>
      <w:r w:rsidRPr="005945CA">
        <w:rPr>
          <w:rFonts w:ascii="Arial" w:hAnsi="Arial" w:cs="Arial"/>
          <w:i/>
          <w:color w:val="000000" w:themeColor="text1"/>
          <w:sz w:val="22"/>
        </w:rPr>
        <w:t>all</w:t>
      </w:r>
      <w:r w:rsidRPr="005945CA">
        <w:rPr>
          <w:rFonts w:ascii="Arial" w:hAnsi="Arial" w:cs="Arial"/>
          <w:color w:val="000000" w:themeColor="text1"/>
          <w:sz w:val="22"/>
        </w:rPr>
        <w:t xml:space="preserve"> of the sister’s time is spent in a supervisory role. As before the amount of time spent in a supervisory role varies due to the number of staff vacancies on each ward over the period. Supervisory time is expressed as a mean for the wards studied and at no stage during the study period were all ward sisters able to spend 100% of their time in a supervisory capacity as described elsewhere in this chapter. The level of in patient falls resulting in new harm is low across the entire study period and the quantitative analysis fails to demonstrate any consistent direct correlation between the amount of supervisory time and the level of falls on the study wards.</w:t>
      </w:r>
    </w:p>
    <w:p w:rsidR="00AB29FF" w:rsidRPr="005945CA" w:rsidRDefault="00AB29FF" w:rsidP="00AB29FF">
      <w:pPr>
        <w:rPr>
          <w:rFonts w:ascii="Arial" w:hAnsi="Arial" w:cs="Arial"/>
          <w:b/>
          <w:color w:val="000000" w:themeColor="text1"/>
          <w:sz w:val="22"/>
        </w:rPr>
      </w:pPr>
      <w:r w:rsidRPr="005945CA">
        <w:rPr>
          <w:rFonts w:ascii="Arial" w:hAnsi="Arial" w:cs="Arial"/>
          <w:b/>
          <w:color w:val="000000" w:themeColor="text1"/>
          <w:sz w:val="22"/>
        </w:rPr>
        <w:br w:type="page"/>
      </w:r>
    </w:p>
    <w:p w:rsidR="00AB29FF" w:rsidRPr="005945CA" w:rsidRDefault="00AB29FF" w:rsidP="00AB29FF">
      <w:pPr>
        <w:spacing w:line="360" w:lineRule="auto"/>
        <w:rPr>
          <w:rFonts w:ascii="Arial" w:hAnsi="Arial" w:cs="Arial"/>
          <w:color w:val="000000" w:themeColor="text1"/>
          <w:sz w:val="22"/>
        </w:rPr>
      </w:pPr>
      <w:r w:rsidRPr="005945CA">
        <w:rPr>
          <w:rFonts w:ascii="Arial" w:hAnsi="Arial" w:cs="Arial"/>
          <w:b/>
          <w:color w:val="000000" w:themeColor="text1"/>
          <w:sz w:val="22"/>
        </w:rPr>
        <w:lastRenderedPageBreak/>
        <w:t>Figure 5.13:</w:t>
      </w:r>
      <w:r w:rsidRPr="005945CA">
        <w:rPr>
          <w:rFonts w:ascii="Arial" w:hAnsi="Arial" w:cs="Arial"/>
          <w:color w:val="000000" w:themeColor="text1"/>
          <w:sz w:val="22"/>
        </w:rPr>
        <w:t xml:space="preserve"> Mean number of medicines administration errors per month (blue bars) compared to the mean amount of supervisory time for the ward sisters (red bars).</w:t>
      </w:r>
    </w:p>
    <w:p w:rsidR="00AB29FF" w:rsidRPr="005945CA" w:rsidRDefault="00AB29FF" w:rsidP="00AB29FF">
      <w:pPr>
        <w:spacing w:line="360" w:lineRule="auto"/>
        <w:rPr>
          <w:rFonts w:ascii="Arial" w:hAnsi="Arial" w:cs="Arial"/>
          <w:color w:val="000000" w:themeColor="text1"/>
          <w:sz w:val="22"/>
        </w:rPr>
      </w:pPr>
    </w:p>
    <w:p w:rsidR="00AB29FF" w:rsidRPr="005945CA" w:rsidRDefault="00AB29FF" w:rsidP="00AB29FF">
      <w:pPr>
        <w:spacing w:line="360" w:lineRule="auto"/>
        <w:rPr>
          <w:color w:val="000000" w:themeColor="text1"/>
        </w:rPr>
      </w:pPr>
    </w:p>
    <w:p w:rsidR="00AB29FF" w:rsidRPr="005945CA" w:rsidRDefault="00AB29FF" w:rsidP="00AB29FF">
      <w:pPr>
        <w:spacing w:line="360" w:lineRule="auto"/>
        <w:jc w:val="both"/>
        <w:rPr>
          <w:color w:val="000000" w:themeColor="text1"/>
        </w:rPr>
      </w:pPr>
      <w:r w:rsidRPr="005945CA">
        <w:rPr>
          <w:noProof/>
          <w:color w:val="000000" w:themeColor="text1"/>
          <w:lang w:eastAsia="en-GB"/>
        </w:rPr>
        <w:drawing>
          <wp:inline distT="0" distB="0" distL="0" distR="0" wp14:anchorId="670A8479" wp14:editId="1988FB7D">
            <wp:extent cx="6454140" cy="4055628"/>
            <wp:effectExtent l="0" t="0" r="3810" b="2540"/>
            <wp:docPr id="3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498438" cy="4083464"/>
                    </a:xfrm>
                    <a:prstGeom prst="rect">
                      <a:avLst/>
                    </a:prstGeom>
                    <a:noFill/>
                    <a:ln>
                      <a:noFill/>
                    </a:ln>
                  </pic:spPr>
                </pic:pic>
              </a:graphicData>
            </a:graphic>
          </wp:inline>
        </w:drawing>
      </w:r>
    </w:p>
    <w:p w:rsidR="00AB29FF" w:rsidRPr="005945CA" w:rsidRDefault="00AB29FF" w:rsidP="00AB29FF">
      <w:pPr>
        <w:spacing w:line="360" w:lineRule="auto"/>
        <w:jc w:val="both"/>
        <w:rPr>
          <w:rFonts w:ascii="Arial" w:hAnsi="Arial" w:cs="Arial"/>
          <w:color w:val="000000" w:themeColor="text1"/>
        </w:rPr>
      </w:pPr>
    </w:p>
    <w:p w:rsidR="00AB29FF" w:rsidRPr="005945CA" w:rsidRDefault="00AB29FF" w:rsidP="00AB29FF">
      <w:pPr>
        <w:spacing w:line="360" w:lineRule="auto"/>
        <w:rPr>
          <w:rFonts w:ascii="Arial" w:hAnsi="Arial" w:cs="Arial"/>
          <w:color w:val="000000" w:themeColor="text1"/>
          <w:sz w:val="22"/>
        </w:rPr>
      </w:pPr>
      <w:r w:rsidRPr="005945CA">
        <w:rPr>
          <w:rFonts w:ascii="Arial" w:hAnsi="Arial" w:cs="Arial"/>
          <w:color w:val="000000" w:themeColor="text1"/>
          <w:sz w:val="22"/>
        </w:rPr>
        <w:t xml:space="preserve">Figure 5.13 shows a comparison between the mean number of medication errors month by month (blue bars) and the mean time ward sisters spent in a supervisory role (red bars) over the study period. They share a common axis: i.e. on the </w:t>
      </w:r>
      <w:r w:rsidRPr="005945CA">
        <w:rPr>
          <w:rFonts w:ascii="Arial" w:hAnsi="Arial" w:cs="Arial"/>
          <w:i/>
          <w:color w:val="000000" w:themeColor="text1"/>
          <w:sz w:val="22"/>
        </w:rPr>
        <w:t>y-</w:t>
      </w:r>
      <w:r w:rsidRPr="005945CA">
        <w:rPr>
          <w:rFonts w:ascii="Arial" w:hAnsi="Arial" w:cs="Arial"/>
          <w:color w:val="000000" w:themeColor="text1"/>
          <w:sz w:val="22"/>
        </w:rPr>
        <w:t xml:space="preserve">axis the number of medication errors is shown between 0 and 3.5, while 1.0 represents </w:t>
      </w:r>
      <w:r w:rsidRPr="005945CA">
        <w:rPr>
          <w:rFonts w:ascii="Arial" w:hAnsi="Arial" w:cs="Arial"/>
          <w:i/>
          <w:color w:val="000000" w:themeColor="text1"/>
          <w:sz w:val="22"/>
        </w:rPr>
        <w:t>all</w:t>
      </w:r>
      <w:r w:rsidRPr="005945CA">
        <w:rPr>
          <w:rFonts w:ascii="Arial" w:hAnsi="Arial" w:cs="Arial"/>
          <w:color w:val="000000" w:themeColor="text1"/>
          <w:sz w:val="22"/>
        </w:rPr>
        <w:t xml:space="preserve"> of the sister’s time spent in a supervisory role. As before the amount of time spent in a supervisory role varies due to the number of staff vacancies on each ward over the period. Supervisory time is expressed as a mean for the wards studied and at no stage during the study period were all ward sisters able to spend 100% of their time in a supervisory capacity as described elsewhere in this chapter. The number of medication errors does not demonstrate any consistent direct correlation with the amount of supervisory time.</w:t>
      </w:r>
    </w:p>
    <w:p w:rsidR="00AB29FF" w:rsidRPr="005945CA" w:rsidRDefault="00AB29FF" w:rsidP="00AB29FF">
      <w:pPr>
        <w:spacing w:line="360" w:lineRule="auto"/>
        <w:rPr>
          <w:rFonts w:ascii="Arial" w:hAnsi="Arial" w:cs="Arial"/>
          <w:color w:val="000000" w:themeColor="text1"/>
          <w:sz w:val="22"/>
        </w:rPr>
      </w:pPr>
    </w:p>
    <w:p w:rsidR="00AB29FF" w:rsidRPr="005945CA" w:rsidRDefault="00AB29FF" w:rsidP="00AB29FF">
      <w:pPr>
        <w:spacing w:line="360" w:lineRule="auto"/>
        <w:rPr>
          <w:rFonts w:ascii="Arial" w:hAnsi="Arial" w:cs="Arial"/>
          <w:color w:val="000000" w:themeColor="text1"/>
          <w:sz w:val="22"/>
        </w:rPr>
      </w:pPr>
    </w:p>
    <w:p w:rsidR="00AB29FF" w:rsidRPr="005945CA" w:rsidRDefault="00AB29FF" w:rsidP="00AB29FF">
      <w:pPr>
        <w:rPr>
          <w:rFonts w:ascii="Arial" w:hAnsi="Arial" w:cs="Arial"/>
          <w:b/>
          <w:color w:val="000000" w:themeColor="text1"/>
          <w:sz w:val="22"/>
        </w:rPr>
      </w:pPr>
      <w:r w:rsidRPr="005945CA">
        <w:rPr>
          <w:rFonts w:ascii="Arial" w:hAnsi="Arial" w:cs="Arial"/>
          <w:b/>
          <w:color w:val="000000" w:themeColor="text1"/>
          <w:sz w:val="22"/>
        </w:rPr>
        <w:br w:type="page"/>
      </w:r>
    </w:p>
    <w:p w:rsidR="00AB29FF" w:rsidRPr="005945CA" w:rsidRDefault="00AB29FF" w:rsidP="00AB29FF">
      <w:pPr>
        <w:spacing w:line="360" w:lineRule="auto"/>
        <w:rPr>
          <w:rFonts w:ascii="Arial" w:hAnsi="Arial" w:cs="Arial"/>
          <w:color w:val="000000" w:themeColor="text1"/>
          <w:sz w:val="22"/>
        </w:rPr>
      </w:pPr>
      <w:r w:rsidRPr="005945CA">
        <w:rPr>
          <w:rFonts w:ascii="Arial" w:hAnsi="Arial" w:cs="Arial"/>
          <w:b/>
          <w:color w:val="000000" w:themeColor="text1"/>
          <w:sz w:val="22"/>
        </w:rPr>
        <w:lastRenderedPageBreak/>
        <w:t>Figure 5.14:</w:t>
      </w:r>
      <w:r w:rsidRPr="005945CA">
        <w:rPr>
          <w:rFonts w:ascii="Arial" w:hAnsi="Arial" w:cs="Arial"/>
          <w:color w:val="000000" w:themeColor="text1"/>
          <w:sz w:val="22"/>
        </w:rPr>
        <w:t xml:space="preserve"> Mean number of pressure ulcers (grade =&gt;1) (hospital acquired) per month (blue bars) compared to the mean amount of supervisory time for the ward sisters (red bars).</w:t>
      </w:r>
    </w:p>
    <w:p w:rsidR="00AB29FF" w:rsidRPr="005945CA" w:rsidRDefault="00AB29FF" w:rsidP="00AB29FF">
      <w:pPr>
        <w:spacing w:line="360" w:lineRule="auto"/>
        <w:rPr>
          <w:rFonts w:ascii="Arial" w:hAnsi="Arial" w:cs="Arial"/>
          <w:color w:val="000000" w:themeColor="text1"/>
          <w:sz w:val="22"/>
        </w:rPr>
      </w:pPr>
    </w:p>
    <w:p w:rsidR="00AB29FF" w:rsidRPr="005945CA" w:rsidRDefault="00AB29FF" w:rsidP="00AB29FF">
      <w:pPr>
        <w:spacing w:line="360" w:lineRule="auto"/>
        <w:jc w:val="both"/>
        <w:rPr>
          <w:color w:val="000000" w:themeColor="text1"/>
        </w:rPr>
      </w:pPr>
    </w:p>
    <w:p w:rsidR="00AB29FF" w:rsidRPr="005945CA" w:rsidRDefault="00AB29FF" w:rsidP="00AB29FF">
      <w:pPr>
        <w:spacing w:line="360" w:lineRule="auto"/>
        <w:jc w:val="both"/>
        <w:rPr>
          <w:color w:val="000000" w:themeColor="text1"/>
        </w:rPr>
      </w:pPr>
      <w:r w:rsidRPr="005945CA">
        <w:rPr>
          <w:noProof/>
          <w:color w:val="000000" w:themeColor="text1"/>
          <w:lang w:eastAsia="en-GB"/>
        </w:rPr>
        <w:drawing>
          <wp:inline distT="0" distB="0" distL="0" distR="0" wp14:anchorId="3724A29B" wp14:editId="137EF6FE">
            <wp:extent cx="6273847" cy="3771900"/>
            <wp:effectExtent l="0" t="0" r="0" b="0"/>
            <wp:docPr id="3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6304137" cy="3790111"/>
                    </a:xfrm>
                    <a:prstGeom prst="rect">
                      <a:avLst/>
                    </a:prstGeom>
                    <a:noFill/>
                    <a:ln>
                      <a:noFill/>
                    </a:ln>
                  </pic:spPr>
                </pic:pic>
              </a:graphicData>
            </a:graphic>
          </wp:inline>
        </w:drawing>
      </w:r>
    </w:p>
    <w:p w:rsidR="00AB29FF" w:rsidRPr="005945CA" w:rsidRDefault="00AB29FF" w:rsidP="00AB29FF">
      <w:pPr>
        <w:spacing w:line="360" w:lineRule="auto"/>
        <w:rPr>
          <w:rFonts w:ascii="Arial" w:hAnsi="Arial" w:cs="Arial"/>
          <w:color w:val="000000" w:themeColor="text1"/>
          <w:sz w:val="22"/>
        </w:rPr>
      </w:pPr>
    </w:p>
    <w:p w:rsidR="00AB29FF" w:rsidRPr="005945CA" w:rsidRDefault="00AB29FF" w:rsidP="00AB29FF">
      <w:pPr>
        <w:spacing w:line="360" w:lineRule="auto"/>
        <w:rPr>
          <w:rFonts w:ascii="Arial" w:hAnsi="Arial" w:cs="Arial"/>
          <w:color w:val="000000" w:themeColor="text1"/>
          <w:sz w:val="22"/>
        </w:rPr>
      </w:pPr>
      <w:r w:rsidRPr="005945CA">
        <w:rPr>
          <w:rFonts w:ascii="Arial" w:hAnsi="Arial" w:cs="Arial"/>
          <w:color w:val="000000" w:themeColor="text1"/>
          <w:sz w:val="22"/>
        </w:rPr>
        <w:t xml:space="preserve">Figure 5.14 shows a comparison between the mean number of pressure ulcers (Grade ≥1) occurring each month (blue bars) and the mean time ward sisters spent in a supervisory role (red bars) over the study period. They share a common axis: i.e. on the </w:t>
      </w:r>
      <w:r w:rsidRPr="005945CA">
        <w:rPr>
          <w:rFonts w:ascii="Arial" w:hAnsi="Arial" w:cs="Arial"/>
          <w:i/>
          <w:color w:val="000000" w:themeColor="text1"/>
          <w:sz w:val="22"/>
        </w:rPr>
        <w:t>y-</w:t>
      </w:r>
      <w:r w:rsidRPr="005945CA">
        <w:rPr>
          <w:rFonts w:ascii="Arial" w:hAnsi="Arial" w:cs="Arial"/>
          <w:color w:val="000000" w:themeColor="text1"/>
          <w:sz w:val="22"/>
        </w:rPr>
        <w:t xml:space="preserve">axis the mean number of pressure ulcers occurring across the wards is shown between 0 and 1.0, the amount of the sister’s time spent in a supervisory role is shown between 0 and 1.0 where 1.0 represents </w:t>
      </w:r>
      <w:r w:rsidRPr="005945CA">
        <w:rPr>
          <w:rFonts w:ascii="Arial" w:hAnsi="Arial" w:cs="Arial"/>
          <w:i/>
          <w:color w:val="000000" w:themeColor="text1"/>
          <w:sz w:val="22"/>
        </w:rPr>
        <w:t>all</w:t>
      </w:r>
      <w:r w:rsidRPr="005945CA">
        <w:rPr>
          <w:rFonts w:ascii="Arial" w:hAnsi="Arial" w:cs="Arial"/>
          <w:color w:val="000000" w:themeColor="text1"/>
          <w:sz w:val="22"/>
        </w:rPr>
        <w:t xml:space="preserve"> of the sister’s time in a supervisory capacity. As before the amount of time spent in a supervisory role varies due to the number of staff vacancies on each ward over the period. Supervisory time is expressed as a mean for the wards studied and at no stage during the study period were all ward sisters able to spend 100% of their time in a supervisory capacity as described elsewhere in this chapter. The level of pressure ulcers is relatively consistent across the entire study period and the quantitative analysis fails to demonstrate any direct correlation with the amount of supervisory time.</w:t>
      </w:r>
    </w:p>
    <w:p w:rsidR="00AB29FF" w:rsidRPr="005945CA" w:rsidRDefault="00AB29FF" w:rsidP="00AB29FF">
      <w:pPr>
        <w:spacing w:line="360" w:lineRule="auto"/>
        <w:rPr>
          <w:color w:val="000000" w:themeColor="text1"/>
        </w:rPr>
      </w:pPr>
    </w:p>
    <w:p w:rsidR="00AB29FF" w:rsidRPr="005945CA" w:rsidRDefault="00AB29FF" w:rsidP="00AB29FF">
      <w:pPr>
        <w:spacing w:line="360" w:lineRule="auto"/>
        <w:rPr>
          <w:rFonts w:ascii="Arial" w:hAnsi="Arial" w:cs="Arial"/>
          <w:color w:val="000000" w:themeColor="text1"/>
          <w:sz w:val="22"/>
        </w:rPr>
      </w:pPr>
      <w:r w:rsidRPr="005945CA">
        <w:rPr>
          <w:rFonts w:ascii="Arial" w:hAnsi="Arial" w:cs="Arial"/>
          <w:b/>
          <w:color w:val="000000" w:themeColor="text1"/>
          <w:sz w:val="22"/>
        </w:rPr>
        <w:lastRenderedPageBreak/>
        <w:t>Figure 5.15:</w:t>
      </w:r>
      <w:r w:rsidRPr="005945CA">
        <w:rPr>
          <w:rFonts w:ascii="Arial" w:hAnsi="Arial" w:cs="Arial"/>
          <w:color w:val="000000" w:themeColor="text1"/>
          <w:sz w:val="22"/>
        </w:rPr>
        <w:t xml:space="preserve"> Mean number of pressure ulcers pressure ulcers (grade =&gt;2) (avoidable) per month (blue bars) compared to the mean amount of supervisory time for the ward sisters (red bars).</w:t>
      </w:r>
    </w:p>
    <w:p w:rsidR="00AB29FF" w:rsidRPr="005945CA" w:rsidRDefault="00AB29FF" w:rsidP="00AB29FF">
      <w:pPr>
        <w:spacing w:line="360" w:lineRule="auto"/>
        <w:rPr>
          <w:rFonts w:ascii="Arial" w:hAnsi="Arial" w:cs="Arial"/>
          <w:color w:val="000000" w:themeColor="text1"/>
          <w:sz w:val="22"/>
        </w:rPr>
      </w:pPr>
    </w:p>
    <w:p w:rsidR="00AB29FF" w:rsidRPr="005945CA" w:rsidRDefault="00AB29FF" w:rsidP="00AB29FF">
      <w:pPr>
        <w:spacing w:line="360" w:lineRule="auto"/>
        <w:rPr>
          <w:color w:val="000000" w:themeColor="text1"/>
          <w:sz w:val="22"/>
        </w:rPr>
      </w:pPr>
    </w:p>
    <w:p w:rsidR="00AB29FF" w:rsidRPr="005945CA" w:rsidRDefault="00AB29FF" w:rsidP="00AB29FF">
      <w:pPr>
        <w:spacing w:line="360" w:lineRule="auto"/>
        <w:rPr>
          <w:color w:val="000000" w:themeColor="text1"/>
        </w:rPr>
      </w:pPr>
      <w:r w:rsidRPr="005945CA">
        <w:rPr>
          <w:noProof/>
          <w:color w:val="000000" w:themeColor="text1"/>
          <w:lang w:eastAsia="en-GB"/>
        </w:rPr>
        <w:drawing>
          <wp:inline distT="0" distB="0" distL="0" distR="0" wp14:anchorId="08D62A38" wp14:editId="1B1E65D0">
            <wp:extent cx="5759272" cy="3280410"/>
            <wp:effectExtent l="0" t="0" r="0" b="0"/>
            <wp:docPr id="3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777489" cy="3290786"/>
                    </a:xfrm>
                    <a:prstGeom prst="rect">
                      <a:avLst/>
                    </a:prstGeom>
                    <a:noFill/>
                    <a:ln>
                      <a:noFill/>
                    </a:ln>
                  </pic:spPr>
                </pic:pic>
              </a:graphicData>
            </a:graphic>
          </wp:inline>
        </w:drawing>
      </w:r>
    </w:p>
    <w:p w:rsidR="00AB29FF" w:rsidRPr="005945CA" w:rsidRDefault="00AB29FF" w:rsidP="00AB29FF">
      <w:pPr>
        <w:spacing w:line="360" w:lineRule="auto"/>
        <w:rPr>
          <w:rFonts w:ascii="Arial" w:hAnsi="Arial" w:cs="Arial"/>
          <w:color w:val="000000" w:themeColor="text1"/>
          <w:sz w:val="22"/>
        </w:rPr>
      </w:pPr>
      <w:r w:rsidRPr="005945CA">
        <w:rPr>
          <w:rFonts w:ascii="Arial" w:hAnsi="Arial" w:cs="Arial"/>
          <w:color w:val="000000" w:themeColor="text1"/>
          <w:sz w:val="22"/>
        </w:rPr>
        <w:t xml:space="preserve">Figure 5.15 shows a comparison between the mean number of pressure ulcers (Grade ≥2) occurring each month (blue bars) and the mean time ward sisters spent in a supervisory role (red bars) over the study period. They share a common axis: i.e. on the </w:t>
      </w:r>
      <w:r w:rsidRPr="005945CA">
        <w:rPr>
          <w:rFonts w:ascii="Arial" w:hAnsi="Arial" w:cs="Arial"/>
          <w:i/>
          <w:color w:val="000000" w:themeColor="text1"/>
          <w:sz w:val="22"/>
        </w:rPr>
        <w:t>y-</w:t>
      </w:r>
      <w:r w:rsidRPr="005945CA">
        <w:rPr>
          <w:rFonts w:ascii="Arial" w:hAnsi="Arial" w:cs="Arial"/>
          <w:color w:val="000000" w:themeColor="text1"/>
          <w:sz w:val="22"/>
        </w:rPr>
        <w:t xml:space="preserve">axis the mean number of pressure ulcers occurring across the wards is shown between 0 and 1.0, the amount of the sister’s time spent in a supervisory role is shown between 0 and 1.0 where 1.0 represents </w:t>
      </w:r>
      <w:r w:rsidRPr="005945CA">
        <w:rPr>
          <w:rFonts w:ascii="Arial" w:hAnsi="Arial" w:cs="Arial"/>
          <w:i/>
          <w:color w:val="000000" w:themeColor="text1"/>
          <w:sz w:val="22"/>
        </w:rPr>
        <w:t>all</w:t>
      </w:r>
      <w:r w:rsidRPr="005945CA">
        <w:rPr>
          <w:rFonts w:ascii="Arial" w:hAnsi="Arial" w:cs="Arial"/>
          <w:color w:val="000000" w:themeColor="text1"/>
          <w:sz w:val="22"/>
        </w:rPr>
        <w:t xml:space="preserve"> of the sister’s time in a supervisory capacity. As before the amount of time spent in a supervisory role varies due to the number of staff vacancies on each ward over the period. Supervisory time is expressed as a mean for the wards studied and at no stage during the study period were all ward sisters able to spend 100% of their time in a supervisory capacity as described elsewhere in this chapter. The absolute number of new pressure ulcers ≥2 is very small across the entire study period and the quantitative analysis did not demonstrate any direct correlation with the amount of supervisory time.</w:t>
      </w:r>
    </w:p>
    <w:p w:rsidR="00AB29FF" w:rsidRPr="005945CA" w:rsidRDefault="00AB29FF" w:rsidP="00AB29FF">
      <w:pPr>
        <w:spacing w:line="360" w:lineRule="auto"/>
        <w:rPr>
          <w:rFonts w:ascii="Arial" w:hAnsi="Arial" w:cs="Arial"/>
          <w:color w:val="000000" w:themeColor="text1"/>
          <w:sz w:val="22"/>
        </w:rPr>
      </w:pPr>
    </w:p>
    <w:p w:rsidR="00AB29FF" w:rsidRPr="005945CA" w:rsidRDefault="00AB29FF" w:rsidP="00AB29FF">
      <w:pPr>
        <w:spacing w:line="360" w:lineRule="auto"/>
        <w:rPr>
          <w:rFonts w:ascii="Arial" w:hAnsi="Arial" w:cs="Arial"/>
          <w:color w:val="000000" w:themeColor="text1"/>
          <w:sz w:val="22"/>
        </w:rPr>
      </w:pPr>
    </w:p>
    <w:p w:rsidR="00AB29FF" w:rsidRPr="005945CA" w:rsidRDefault="00AB29FF" w:rsidP="00AB29FF">
      <w:pPr>
        <w:spacing w:line="360" w:lineRule="auto"/>
        <w:rPr>
          <w:rFonts w:ascii="Arial" w:hAnsi="Arial" w:cs="Arial"/>
          <w:color w:val="000000" w:themeColor="text1"/>
          <w:sz w:val="22"/>
        </w:rPr>
      </w:pPr>
    </w:p>
    <w:p w:rsidR="00AB29FF" w:rsidRPr="005945CA" w:rsidRDefault="00AB29FF" w:rsidP="00AB29FF">
      <w:pPr>
        <w:rPr>
          <w:rFonts w:ascii="Arial" w:hAnsi="Arial" w:cs="Arial"/>
          <w:b/>
          <w:color w:val="000000" w:themeColor="text1"/>
          <w:sz w:val="22"/>
        </w:rPr>
      </w:pPr>
      <w:r w:rsidRPr="005945CA">
        <w:rPr>
          <w:rFonts w:ascii="Arial" w:hAnsi="Arial" w:cs="Arial"/>
          <w:b/>
          <w:color w:val="000000" w:themeColor="text1"/>
          <w:sz w:val="22"/>
        </w:rPr>
        <w:br w:type="page"/>
      </w:r>
    </w:p>
    <w:p w:rsidR="00AB29FF" w:rsidRPr="005945CA" w:rsidRDefault="00AB29FF" w:rsidP="00AB29FF">
      <w:pPr>
        <w:spacing w:line="360" w:lineRule="auto"/>
        <w:rPr>
          <w:rFonts w:ascii="Arial" w:hAnsi="Arial" w:cs="Arial"/>
          <w:color w:val="000000" w:themeColor="text1"/>
          <w:sz w:val="22"/>
        </w:rPr>
      </w:pPr>
      <w:r w:rsidRPr="005945CA">
        <w:rPr>
          <w:rFonts w:ascii="Arial" w:hAnsi="Arial" w:cs="Arial"/>
          <w:b/>
          <w:color w:val="000000" w:themeColor="text1"/>
          <w:sz w:val="22"/>
        </w:rPr>
        <w:lastRenderedPageBreak/>
        <w:t>Figure 5.16:</w:t>
      </w:r>
      <w:r w:rsidRPr="005945CA">
        <w:rPr>
          <w:rFonts w:ascii="Arial" w:hAnsi="Arial" w:cs="Arial"/>
          <w:color w:val="000000" w:themeColor="text1"/>
          <w:sz w:val="22"/>
        </w:rPr>
        <w:t xml:space="preserve"> Mean proportion of vital signs observations completed per month displayed as a percentage of the total possible number of scheduled observations (blue bars) compared to the mean amount of supervisory time for the ward sisters (red bars).</w:t>
      </w:r>
    </w:p>
    <w:p w:rsidR="00AB29FF" w:rsidRPr="005945CA" w:rsidRDefault="00AB29FF" w:rsidP="00AB29FF">
      <w:pPr>
        <w:spacing w:line="360" w:lineRule="auto"/>
        <w:rPr>
          <w:rFonts w:ascii="Arial" w:hAnsi="Arial" w:cs="Arial"/>
          <w:color w:val="000000" w:themeColor="text1"/>
          <w:sz w:val="22"/>
        </w:rPr>
      </w:pPr>
    </w:p>
    <w:p w:rsidR="00AB29FF" w:rsidRPr="005945CA" w:rsidRDefault="00AB29FF" w:rsidP="00AB29FF">
      <w:pPr>
        <w:spacing w:line="360" w:lineRule="auto"/>
        <w:jc w:val="both"/>
        <w:rPr>
          <w:color w:val="000000" w:themeColor="text1"/>
        </w:rPr>
      </w:pPr>
      <w:r w:rsidRPr="005945CA">
        <w:rPr>
          <w:noProof/>
          <w:color w:val="000000" w:themeColor="text1"/>
          <w:lang w:eastAsia="en-GB"/>
        </w:rPr>
        <w:drawing>
          <wp:inline distT="0" distB="0" distL="0" distR="0" wp14:anchorId="78348A44" wp14:editId="12A94B44">
            <wp:extent cx="6707945" cy="3671717"/>
            <wp:effectExtent l="0" t="0" r="0" b="5080"/>
            <wp:docPr id="3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6713634" cy="3674831"/>
                    </a:xfrm>
                    <a:prstGeom prst="rect">
                      <a:avLst/>
                    </a:prstGeom>
                    <a:noFill/>
                    <a:ln>
                      <a:noFill/>
                    </a:ln>
                  </pic:spPr>
                </pic:pic>
              </a:graphicData>
            </a:graphic>
          </wp:inline>
        </w:drawing>
      </w:r>
    </w:p>
    <w:p w:rsidR="00AB29FF" w:rsidRPr="005945CA" w:rsidRDefault="00AB29FF" w:rsidP="00AB29FF">
      <w:pPr>
        <w:spacing w:line="360" w:lineRule="auto"/>
        <w:rPr>
          <w:rFonts w:ascii="Arial" w:hAnsi="Arial" w:cs="Arial"/>
          <w:color w:val="000000" w:themeColor="text1"/>
          <w:sz w:val="22"/>
        </w:rPr>
      </w:pPr>
    </w:p>
    <w:p w:rsidR="00AB29FF" w:rsidRPr="005945CA" w:rsidRDefault="00AB29FF" w:rsidP="00AB29FF">
      <w:pPr>
        <w:spacing w:line="360" w:lineRule="auto"/>
        <w:rPr>
          <w:rFonts w:ascii="Arial" w:hAnsi="Arial" w:cs="Arial"/>
          <w:color w:val="000000" w:themeColor="text1"/>
          <w:sz w:val="22"/>
        </w:rPr>
      </w:pPr>
      <w:r w:rsidRPr="005945CA">
        <w:rPr>
          <w:rFonts w:ascii="Arial" w:hAnsi="Arial" w:cs="Arial"/>
          <w:color w:val="000000" w:themeColor="text1"/>
          <w:sz w:val="22"/>
        </w:rPr>
        <w:t xml:space="preserve">Figure 5.16 shows a comparison between the mean number of vital signs observations completed each month as a percentage of the total possible number of vital signs observations (blue bars) and the mean time ward sisters spent in a supervisory role (red bars) over the study period. They share a common axis: Both are expressed as a proportion of the total (i.e. on the </w:t>
      </w:r>
      <w:r w:rsidRPr="005945CA">
        <w:rPr>
          <w:rFonts w:ascii="Arial" w:hAnsi="Arial" w:cs="Arial"/>
          <w:i/>
          <w:color w:val="000000" w:themeColor="text1"/>
          <w:sz w:val="22"/>
        </w:rPr>
        <w:t>y-</w:t>
      </w:r>
      <w:r w:rsidRPr="005945CA">
        <w:rPr>
          <w:rFonts w:ascii="Arial" w:hAnsi="Arial" w:cs="Arial"/>
          <w:color w:val="000000" w:themeColor="text1"/>
          <w:sz w:val="22"/>
        </w:rPr>
        <w:t xml:space="preserve">axis 1.0 represents </w:t>
      </w:r>
      <w:r w:rsidRPr="005945CA">
        <w:rPr>
          <w:rFonts w:ascii="Arial" w:hAnsi="Arial" w:cs="Arial"/>
          <w:i/>
          <w:color w:val="000000" w:themeColor="text1"/>
          <w:sz w:val="22"/>
        </w:rPr>
        <w:t>all</w:t>
      </w:r>
      <w:r w:rsidRPr="005945CA">
        <w:rPr>
          <w:rFonts w:ascii="Arial" w:hAnsi="Arial" w:cs="Arial"/>
          <w:color w:val="000000" w:themeColor="text1"/>
          <w:sz w:val="22"/>
        </w:rPr>
        <w:t xml:space="preserve"> vital signs observations completed, or </w:t>
      </w:r>
      <w:r w:rsidRPr="005945CA">
        <w:rPr>
          <w:rFonts w:ascii="Arial" w:hAnsi="Arial" w:cs="Arial"/>
          <w:i/>
          <w:color w:val="000000" w:themeColor="text1"/>
          <w:sz w:val="22"/>
        </w:rPr>
        <w:t>all</w:t>
      </w:r>
      <w:r w:rsidRPr="005945CA">
        <w:rPr>
          <w:rFonts w:ascii="Arial" w:hAnsi="Arial" w:cs="Arial"/>
          <w:color w:val="000000" w:themeColor="text1"/>
          <w:sz w:val="22"/>
        </w:rPr>
        <w:t xml:space="preserve"> of the sister’s time is spent in a supervisory role). As before the amount of time spent in a supervisory role varies due to the number of staff vacancies on each ward over the period. Supervisory time is expressed as a mean for the wards studied and at no stage during the study period were all ward sisters able to spend 100% of their time in a supervisory capacity as described elsewhere in this chapter. The level of observations completed is consistently high across the entire study period and the quantitative analysis fails to demonstrate any direct correlation with the amount of ward sister supervisory time.</w:t>
      </w:r>
    </w:p>
    <w:p w:rsidR="00AB29FF" w:rsidRPr="005945CA" w:rsidRDefault="00AB29FF" w:rsidP="00AB29FF">
      <w:pPr>
        <w:spacing w:line="360" w:lineRule="auto"/>
        <w:jc w:val="both"/>
        <w:rPr>
          <w:color w:val="000000" w:themeColor="text1"/>
        </w:rPr>
      </w:pPr>
    </w:p>
    <w:p w:rsidR="00AB29FF" w:rsidRPr="005945CA" w:rsidRDefault="00AB29FF" w:rsidP="00AB29FF">
      <w:pPr>
        <w:rPr>
          <w:rFonts w:ascii="Arial" w:hAnsi="Arial" w:cs="Arial"/>
          <w:b/>
          <w:color w:val="000000" w:themeColor="text1"/>
          <w:sz w:val="22"/>
        </w:rPr>
      </w:pPr>
      <w:r w:rsidRPr="005945CA">
        <w:rPr>
          <w:rFonts w:ascii="Arial" w:hAnsi="Arial" w:cs="Arial"/>
          <w:b/>
          <w:color w:val="000000" w:themeColor="text1"/>
          <w:sz w:val="22"/>
        </w:rPr>
        <w:br w:type="page"/>
      </w:r>
    </w:p>
    <w:p w:rsidR="00AB29FF" w:rsidRPr="005945CA" w:rsidRDefault="00AB29FF" w:rsidP="00AB29FF">
      <w:pPr>
        <w:spacing w:line="360" w:lineRule="auto"/>
        <w:rPr>
          <w:rFonts w:ascii="Arial" w:hAnsi="Arial" w:cs="Arial"/>
          <w:color w:val="000000" w:themeColor="text1"/>
          <w:sz w:val="22"/>
        </w:rPr>
      </w:pPr>
      <w:r w:rsidRPr="005945CA">
        <w:rPr>
          <w:rFonts w:ascii="Arial" w:hAnsi="Arial" w:cs="Arial"/>
          <w:b/>
          <w:color w:val="000000" w:themeColor="text1"/>
          <w:sz w:val="22"/>
        </w:rPr>
        <w:lastRenderedPageBreak/>
        <w:t>Figure 5.17:</w:t>
      </w:r>
      <w:r w:rsidRPr="005945CA">
        <w:rPr>
          <w:rFonts w:ascii="Arial" w:hAnsi="Arial" w:cs="Arial"/>
          <w:color w:val="000000" w:themeColor="text1"/>
          <w:sz w:val="22"/>
        </w:rPr>
        <w:t xml:space="preserve"> Mean proportion of Intentional rounding completed monthly displayed as a percentage of the total possible number of scheduled rounds (blue bars) compared to the mean amount of supervisory time for the ward sisters (red bars).</w:t>
      </w:r>
    </w:p>
    <w:p w:rsidR="00AB29FF" w:rsidRPr="005945CA" w:rsidRDefault="00AB29FF" w:rsidP="00AB29FF">
      <w:pPr>
        <w:spacing w:line="360" w:lineRule="auto"/>
        <w:rPr>
          <w:rFonts w:ascii="Arial" w:hAnsi="Arial" w:cs="Arial"/>
          <w:color w:val="000000" w:themeColor="text1"/>
          <w:sz w:val="22"/>
        </w:rPr>
      </w:pPr>
    </w:p>
    <w:p w:rsidR="00AB29FF" w:rsidRPr="005945CA" w:rsidRDefault="00AB29FF" w:rsidP="00AB29FF">
      <w:pPr>
        <w:spacing w:line="360" w:lineRule="auto"/>
        <w:jc w:val="both"/>
        <w:rPr>
          <w:color w:val="000000" w:themeColor="text1"/>
        </w:rPr>
      </w:pPr>
      <w:r w:rsidRPr="005945CA">
        <w:rPr>
          <w:noProof/>
          <w:color w:val="000000" w:themeColor="text1"/>
          <w:lang w:eastAsia="en-GB"/>
        </w:rPr>
        <w:drawing>
          <wp:inline distT="0" distB="0" distL="0" distR="0" wp14:anchorId="03B92D39" wp14:editId="72089C0D">
            <wp:extent cx="6819900" cy="3879285"/>
            <wp:effectExtent l="0" t="0" r="0" b="6985"/>
            <wp:docPr id="3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6840065" cy="3890755"/>
                    </a:xfrm>
                    <a:prstGeom prst="rect">
                      <a:avLst/>
                    </a:prstGeom>
                    <a:noFill/>
                    <a:ln>
                      <a:noFill/>
                    </a:ln>
                  </pic:spPr>
                </pic:pic>
              </a:graphicData>
            </a:graphic>
          </wp:inline>
        </w:drawing>
      </w:r>
    </w:p>
    <w:p w:rsidR="00AB29FF" w:rsidRPr="005945CA" w:rsidRDefault="00AB29FF" w:rsidP="00AB29FF">
      <w:pPr>
        <w:spacing w:line="360" w:lineRule="auto"/>
        <w:rPr>
          <w:rFonts w:ascii="Arial" w:hAnsi="Arial" w:cs="Arial"/>
          <w:color w:val="000000" w:themeColor="text1"/>
          <w:sz w:val="22"/>
        </w:rPr>
      </w:pPr>
    </w:p>
    <w:p w:rsidR="00AB29FF" w:rsidRPr="005945CA" w:rsidRDefault="00AB29FF" w:rsidP="00AB29FF">
      <w:pPr>
        <w:spacing w:line="360" w:lineRule="auto"/>
        <w:rPr>
          <w:rFonts w:ascii="Arial" w:hAnsi="Arial" w:cs="Arial"/>
          <w:color w:val="000000" w:themeColor="text1"/>
          <w:sz w:val="22"/>
        </w:rPr>
      </w:pPr>
      <w:r w:rsidRPr="005945CA">
        <w:rPr>
          <w:rFonts w:ascii="Arial" w:hAnsi="Arial" w:cs="Arial"/>
          <w:color w:val="000000" w:themeColor="text1"/>
          <w:sz w:val="22"/>
        </w:rPr>
        <w:t xml:space="preserve">Figure 5.17 shows a comparison between the proportion of intentional rounds completed each month as a percentage of the total possible (blue bars) and the mean time ward sisters spent in a supervisory role (red bars) over the study period. They share a common axis: Both are expressed as a proportion of the total (i.e. on the </w:t>
      </w:r>
      <w:r w:rsidRPr="005945CA">
        <w:rPr>
          <w:rFonts w:ascii="Arial" w:hAnsi="Arial" w:cs="Arial"/>
          <w:i/>
          <w:color w:val="000000" w:themeColor="text1"/>
          <w:sz w:val="22"/>
        </w:rPr>
        <w:t>y-</w:t>
      </w:r>
      <w:r w:rsidRPr="005945CA">
        <w:rPr>
          <w:rFonts w:ascii="Arial" w:hAnsi="Arial" w:cs="Arial"/>
          <w:color w:val="000000" w:themeColor="text1"/>
          <w:sz w:val="22"/>
        </w:rPr>
        <w:t xml:space="preserve">axis 1.0 represents </w:t>
      </w:r>
      <w:r w:rsidRPr="005945CA">
        <w:rPr>
          <w:rFonts w:ascii="Arial" w:hAnsi="Arial" w:cs="Arial"/>
          <w:i/>
          <w:color w:val="000000" w:themeColor="text1"/>
          <w:sz w:val="22"/>
        </w:rPr>
        <w:t>all</w:t>
      </w:r>
      <w:r w:rsidRPr="005945CA">
        <w:rPr>
          <w:rFonts w:ascii="Arial" w:hAnsi="Arial" w:cs="Arial"/>
          <w:color w:val="000000" w:themeColor="text1"/>
          <w:sz w:val="22"/>
        </w:rPr>
        <w:t xml:space="preserve"> potential intentional rounds completed, or </w:t>
      </w:r>
      <w:r w:rsidRPr="005945CA">
        <w:rPr>
          <w:rFonts w:ascii="Arial" w:hAnsi="Arial" w:cs="Arial"/>
          <w:i/>
          <w:color w:val="000000" w:themeColor="text1"/>
          <w:sz w:val="22"/>
        </w:rPr>
        <w:t>all</w:t>
      </w:r>
      <w:r w:rsidRPr="005945CA">
        <w:rPr>
          <w:rFonts w:ascii="Arial" w:hAnsi="Arial" w:cs="Arial"/>
          <w:color w:val="000000" w:themeColor="text1"/>
          <w:sz w:val="22"/>
        </w:rPr>
        <w:t xml:space="preserve"> of the sister’s time is spent in a supervisory role). As before the amount of time spent in a supervisory role varies due to the number of staff vacancies on each ward over the period. Supervisory time is expressed as a mean for the wards studied and at no stage during the study period were all ward sisters able to spend 100% of their time in a supervisory capacity as described elsewhere in this chapter. The level of intentional rounding is consistently high across the entire study period and the quantitative analysis fails to demonstrate any direct correlation with the amount of ward sister supervisory time.</w:t>
      </w:r>
    </w:p>
    <w:p w:rsidR="00AB29FF" w:rsidRPr="005945CA" w:rsidRDefault="00AB29FF" w:rsidP="00AB29FF">
      <w:pPr>
        <w:spacing w:line="360" w:lineRule="auto"/>
        <w:rPr>
          <w:color w:val="000000" w:themeColor="text1"/>
        </w:rPr>
      </w:pPr>
    </w:p>
    <w:p w:rsidR="00AB29FF" w:rsidRPr="005945CA" w:rsidRDefault="00AB29FF" w:rsidP="00AB29FF">
      <w:pPr>
        <w:rPr>
          <w:rFonts w:ascii="Arial" w:hAnsi="Arial" w:cs="Arial"/>
          <w:b/>
          <w:color w:val="000000" w:themeColor="text1"/>
          <w:sz w:val="22"/>
        </w:rPr>
      </w:pPr>
      <w:r w:rsidRPr="005945CA">
        <w:rPr>
          <w:rFonts w:ascii="Arial" w:hAnsi="Arial" w:cs="Arial"/>
          <w:b/>
          <w:color w:val="000000" w:themeColor="text1"/>
          <w:sz w:val="22"/>
        </w:rPr>
        <w:br w:type="page"/>
      </w:r>
    </w:p>
    <w:p w:rsidR="00AB29FF" w:rsidRPr="005945CA" w:rsidRDefault="00AB29FF" w:rsidP="00AB29FF">
      <w:pPr>
        <w:spacing w:line="360" w:lineRule="auto"/>
        <w:rPr>
          <w:rFonts w:ascii="Arial" w:hAnsi="Arial" w:cs="Arial"/>
          <w:color w:val="000000" w:themeColor="text1"/>
          <w:sz w:val="22"/>
        </w:rPr>
      </w:pPr>
      <w:r w:rsidRPr="005945CA">
        <w:rPr>
          <w:rFonts w:ascii="Arial" w:hAnsi="Arial" w:cs="Arial"/>
          <w:b/>
          <w:color w:val="000000" w:themeColor="text1"/>
          <w:sz w:val="22"/>
        </w:rPr>
        <w:lastRenderedPageBreak/>
        <w:t>Figure 5.18:</w:t>
      </w:r>
      <w:r w:rsidRPr="005945CA">
        <w:rPr>
          <w:rFonts w:ascii="Arial" w:hAnsi="Arial" w:cs="Arial"/>
          <w:color w:val="000000" w:themeColor="text1"/>
          <w:sz w:val="22"/>
        </w:rPr>
        <w:t xml:space="preserve">  Mean proportion of discharges completed before 12:00 noon displayed as a percentage of total possible number of discharges completed before 12:00 noon (blue bars) compared to the mean amount of supervisory time for the ward sisters (red bars).</w:t>
      </w:r>
    </w:p>
    <w:p w:rsidR="00AB29FF" w:rsidRPr="005945CA" w:rsidRDefault="00AB29FF" w:rsidP="00AB29FF">
      <w:pPr>
        <w:spacing w:line="360" w:lineRule="auto"/>
        <w:rPr>
          <w:rFonts w:ascii="Arial" w:hAnsi="Arial" w:cs="Arial"/>
          <w:color w:val="000000" w:themeColor="text1"/>
          <w:sz w:val="22"/>
        </w:rPr>
      </w:pPr>
    </w:p>
    <w:p w:rsidR="00AB29FF" w:rsidRPr="005945CA" w:rsidRDefault="00AB29FF" w:rsidP="00AB29FF">
      <w:pPr>
        <w:spacing w:line="360" w:lineRule="auto"/>
        <w:jc w:val="both"/>
        <w:rPr>
          <w:color w:val="000000" w:themeColor="text1"/>
        </w:rPr>
      </w:pPr>
      <w:r w:rsidRPr="005945CA">
        <w:rPr>
          <w:noProof/>
          <w:color w:val="000000" w:themeColor="text1"/>
          <w:lang w:eastAsia="en-GB"/>
        </w:rPr>
        <w:drawing>
          <wp:inline distT="0" distB="0" distL="0" distR="0" wp14:anchorId="4F578F57" wp14:editId="6D22D6BE">
            <wp:extent cx="5783580" cy="3644983"/>
            <wp:effectExtent l="0" t="0" r="7620" b="0"/>
            <wp:docPr id="4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798624" cy="3654464"/>
                    </a:xfrm>
                    <a:prstGeom prst="rect">
                      <a:avLst/>
                    </a:prstGeom>
                    <a:noFill/>
                    <a:ln>
                      <a:noFill/>
                    </a:ln>
                  </pic:spPr>
                </pic:pic>
              </a:graphicData>
            </a:graphic>
          </wp:inline>
        </w:drawing>
      </w:r>
    </w:p>
    <w:p w:rsidR="00AB29FF" w:rsidRPr="005945CA" w:rsidRDefault="00AB29FF" w:rsidP="00AB29FF">
      <w:pPr>
        <w:spacing w:line="360" w:lineRule="auto"/>
        <w:rPr>
          <w:rFonts w:ascii="Arial" w:hAnsi="Arial" w:cs="Arial"/>
          <w:color w:val="000000" w:themeColor="text1"/>
          <w:sz w:val="22"/>
        </w:rPr>
      </w:pPr>
    </w:p>
    <w:p w:rsidR="00AB29FF" w:rsidRPr="005945CA" w:rsidRDefault="00AB29FF" w:rsidP="00AB29FF">
      <w:pPr>
        <w:spacing w:line="360" w:lineRule="auto"/>
        <w:rPr>
          <w:rFonts w:ascii="Arial" w:hAnsi="Arial" w:cs="Arial"/>
          <w:color w:val="000000" w:themeColor="text1"/>
          <w:sz w:val="22"/>
        </w:rPr>
      </w:pPr>
      <w:r w:rsidRPr="005945CA">
        <w:rPr>
          <w:rFonts w:ascii="Arial" w:hAnsi="Arial" w:cs="Arial"/>
          <w:color w:val="000000" w:themeColor="text1"/>
          <w:sz w:val="22"/>
        </w:rPr>
        <w:t xml:space="preserve">Figure 5.18 shows a comparison between the mean number of discharges completed before 12 noon each month as a percentage of the total possible number of discharges before 12 noon (blue bars) and the mean time ward sisters spent in a supervisory role (red bars) over the study period. They share a common axis: Both are expressed as a proportion of the total (i.e. on the </w:t>
      </w:r>
      <w:r w:rsidRPr="005945CA">
        <w:rPr>
          <w:rFonts w:ascii="Arial" w:hAnsi="Arial" w:cs="Arial"/>
          <w:i/>
          <w:color w:val="000000" w:themeColor="text1"/>
          <w:sz w:val="22"/>
        </w:rPr>
        <w:t>y-</w:t>
      </w:r>
      <w:r w:rsidRPr="005945CA">
        <w:rPr>
          <w:rFonts w:ascii="Arial" w:hAnsi="Arial" w:cs="Arial"/>
          <w:color w:val="000000" w:themeColor="text1"/>
          <w:sz w:val="22"/>
        </w:rPr>
        <w:t xml:space="preserve">axis 1.0 represents </w:t>
      </w:r>
      <w:r w:rsidRPr="005945CA">
        <w:rPr>
          <w:rFonts w:ascii="Arial" w:hAnsi="Arial" w:cs="Arial"/>
          <w:i/>
          <w:color w:val="000000" w:themeColor="text1"/>
          <w:sz w:val="22"/>
        </w:rPr>
        <w:t>all</w:t>
      </w:r>
      <w:r w:rsidRPr="005945CA">
        <w:rPr>
          <w:rFonts w:ascii="Arial" w:hAnsi="Arial" w:cs="Arial"/>
          <w:color w:val="000000" w:themeColor="text1"/>
          <w:sz w:val="22"/>
        </w:rPr>
        <w:t xml:space="preserve"> potential discharges, or </w:t>
      </w:r>
      <w:r w:rsidRPr="005945CA">
        <w:rPr>
          <w:rFonts w:ascii="Arial" w:hAnsi="Arial" w:cs="Arial"/>
          <w:i/>
          <w:color w:val="000000" w:themeColor="text1"/>
          <w:sz w:val="22"/>
        </w:rPr>
        <w:t>all</w:t>
      </w:r>
      <w:r w:rsidRPr="005945CA">
        <w:rPr>
          <w:rFonts w:ascii="Arial" w:hAnsi="Arial" w:cs="Arial"/>
          <w:color w:val="000000" w:themeColor="text1"/>
          <w:sz w:val="22"/>
        </w:rPr>
        <w:t xml:space="preserve"> of the sister’s time is spent in a supervisory role). As before the amount of time spent in a supervisory role varies due to the number of staff vacancies on each ward over the period. Supervisory time is expressed as a mean for the wards studied and at no stage during the study period were all ward sisters able to spend 100% of their time in a supervisory capacity as described elsewhere in this chapter. The level of discharges completed is low across the study period and the quantitative analysis fails to demonstrate any direct correlation with the amount of ward sister supervisory time.</w:t>
      </w:r>
    </w:p>
    <w:p w:rsidR="00AB29FF" w:rsidRPr="005945CA" w:rsidRDefault="00AB29FF" w:rsidP="00AB29FF">
      <w:pPr>
        <w:spacing w:line="360" w:lineRule="auto"/>
        <w:jc w:val="both"/>
        <w:rPr>
          <w:color w:val="000000" w:themeColor="text1"/>
        </w:rPr>
      </w:pPr>
    </w:p>
    <w:p w:rsidR="00AB29FF" w:rsidRPr="005945CA" w:rsidRDefault="00AB29FF" w:rsidP="00AB29FF">
      <w:pPr>
        <w:rPr>
          <w:rFonts w:ascii="Arial" w:hAnsi="Arial" w:cs="Arial"/>
          <w:b/>
          <w:color w:val="000000" w:themeColor="text1"/>
          <w:sz w:val="22"/>
        </w:rPr>
      </w:pPr>
      <w:r w:rsidRPr="005945CA">
        <w:rPr>
          <w:rFonts w:ascii="Arial" w:hAnsi="Arial" w:cs="Arial"/>
          <w:b/>
          <w:color w:val="000000" w:themeColor="text1"/>
          <w:sz w:val="22"/>
        </w:rPr>
        <w:br w:type="page"/>
      </w:r>
    </w:p>
    <w:p w:rsidR="00AB29FF" w:rsidRPr="005945CA" w:rsidRDefault="00AB29FF" w:rsidP="00AB29FF">
      <w:pPr>
        <w:spacing w:line="360" w:lineRule="auto"/>
        <w:rPr>
          <w:rFonts w:ascii="Arial" w:hAnsi="Arial" w:cs="Arial"/>
          <w:color w:val="000000" w:themeColor="text1"/>
          <w:sz w:val="22"/>
        </w:rPr>
      </w:pPr>
      <w:r w:rsidRPr="005945CA">
        <w:rPr>
          <w:rFonts w:ascii="Arial" w:hAnsi="Arial" w:cs="Arial"/>
          <w:b/>
          <w:color w:val="000000" w:themeColor="text1"/>
          <w:sz w:val="22"/>
        </w:rPr>
        <w:lastRenderedPageBreak/>
        <w:t>Figure 5.19:</w:t>
      </w:r>
      <w:r w:rsidRPr="005945CA">
        <w:rPr>
          <w:rFonts w:ascii="Arial" w:hAnsi="Arial" w:cs="Arial"/>
          <w:color w:val="000000" w:themeColor="text1"/>
          <w:sz w:val="22"/>
        </w:rPr>
        <w:t xml:space="preserve"> Mean proportion of nutrition risk assessments completed displayed as a percentage of total possible number of nutrition risk assessments (blue bars) compared to the mean amount of supervisory time for the ward sisters (red bars).</w:t>
      </w:r>
    </w:p>
    <w:p w:rsidR="00AB29FF" w:rsidRPr="005945CA" w:rsidRDefault="00AB29FF" w:rsidP="00AB29FF">
      <w:pPr>
        <w:spacing w:line="360" w:lineRule="auto"/>
        <w:rPr>
          <w:rFonts w:ascii="Arial" w:hAnsi="Arial" w:cs="Arial"/>
          <w:color w:val="000000" w:themeColor="text1"/>
          <w:sz w:val="22"/>
        </w:rPr>
      </w:pPr>
    </w:p>
    <w:p w:rsidR="00AB29FF" w:rsidRPr="005945CA" w:rsidRDefault="00AB29FF" w:rsidP="00AB29FF">
      <w:pPr>
        <w:spacing w:line="360" w:lineRule="auto"/>
        <w:rPr>
          <w:color w:val="000000" w:themeColor="text1"/>
        </w:rPr>
      </w:pPr>
      <w:r w:rsidRPr="005945CA">
        <w:rPr>
          <w:noProof/>
          <w:color w:val="000000" w:themeColor="text1"/>
          <w:lang w:eastAsia="en-GB"/>
        </w:rPr>
        <w:drawing>
          <wp:inline distT="0" distB="0" distL="0" distR="0" wp14:anchorId="6C952491" wp14:editId="30A8BE18">
            <wp:extent cx="6459113" cy="3665134"/>
            <wp:effectExtent l="0" t="0" r="0" b="0"/>
            <wp:docPr id="4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6479279" cy="3676577"/>
                    </a:xfrm>
                    <a:prstGeom prst="rect">
                      <a:avLst/>
                    </a:prstGeom>
                    <a:noFill/>
                    <a:ln>
                      <a:noFill/>
                    </a:ln>
                  </pic:spPr>
                </pic:pic>
              </a:graphicData>
            </a:graphic>
          </wp:inline>
        </w:drawing>
      </w:r>
    </w:p>
    <w:p w:rsidR="00AB29FF" w:rsidRPr="005945CA" w:rsidRDefault="00AB29FF" w:rsidP="00AB29FF">
      <w:pPr>
        <w:spacing w:line="360" w:lineRule="auto"/>
        <w:rPr>
          <w:rFonts w:ascii="Arial" w:hAnsi="Arial" w:cs="Arial"/>
          <w:color w:val="000000" w:themeColor="text1"/>
          <w:sz w:val="22"/>
        </w:rPr>
      </w:pPr>
    </w:p>
    <w:p w:rsidR="00AB29FF" w:rsidRPr="005945CA" w:rsidRDefault="00AB29FF" w:rsidP="00AB29FF">
      <w:pPr>
        <w:spacing w:line="360" w:lineRule="auto"/>
        <w:rPr>
          <w:rFonts w:ascii="Arial" w:hAnsi="Arial" w:cs="Arial"/>
          <w:color w:val="000000" w:themeColor="text1"/>
          <w:sz w:val="22"/>
        </w:rPr>
      </w:pPr>
      <w:r w:rsidRPr="005945CA">
        <w:rPr>
          <w:rFonts w:ascii="Arial" w:hAnsi="Arial" w:cs="Arial"/>
          <w:color w:val="000000" w:themeColor="text1"/>
          <w:sz w:val="22"/>
        </w:rPr>
        <w:t xml:space="preserve">Figure 5.19 shows a comparison between the mean number of nutritional risk assessments completed within 24 hours each month as a percentage of the total possible number of risk assessments (blue bars) and the mean time ward sisters spent in a supervisory role (red bars) over the study period. They share a common axis: Both are expressed as a proportion of the total (i.e. on the </w:t>
      </w:r>
      <w:r w:rsidRPr="005945CA">
        <w:rPr>
          <w:rFonts w:ascii="Arial" w:hAnsi="Arial" w:cs="Arial"/>
          <w:i/>
          <w:color w:val="000000" w:themeColor="text1"/>
          <w:sz w:val="22"/>
        </w:rPr>
        <w:t>y-</w:t>
      </w:r>
      <w:r w:rsidRPr="005945CA">
        <w:rPr>
          <w:rFonts w:ascii="Arial" w:hAnsi="Arial" w:cs="Arial"/>
          <w:color w:val="000000" w:themeColor="text1"/>
          <w:sz w:val="22"/>
        </w:rPr>
        <w:t xml:space="preserve">axis 1.0 represents </w:t>
      </w:r>
      <w:r w:rsidRPr="005945CA">
        <w:rPr>
          <w:rFonts w:ascii="Arial" w:hAnsi="Arial" w:cs="Arial"/>
          <w:i/>
          <w:color w:val="000000" w:themeColor="text1"/>
          <w:sz w:val="22"/>
        </w:rPr>
        <w:t>all</w:t>
      </w:r>
      <w:r w:rsidRPr="005945CA">
        <w:rPr>
          <w:rFonts w:ascii="Arial" w:hAnsi="Arial" w:cs="Arial"/>
          <w:color w:val="000000" w:themeColor="text1"/>
          <w:sz w:val="22"/>
        </w:rPr>
        <w:t xml:space="preserve"> possible nutritional risk assessments, or </w:t>
      </w:r>
      <w:r w:rsidRPr="005945CA">
        <w:rPr>
          <w:rFonts w:ascii="Arial" w:hAnsi="Arial" w:cs="Arial"/>
          <w:i/>
          <w:color w:val="000000" w:themeColor="text1"/>
          <w:sz w:val="22"/>
        </w:rPr>
        <w:t>all</w:t>
      </w:r>
      <w:r w:rsidRPr="005945CA">
        <w:rPr>
          <w:rFonts w:ascii="Arial" w:hAnsi="Arial" w:cs="Arial"/>
          <w:color w:val="000000" w:themeColor="text1"/>
          <w:sz w:val="22"/>
        </w:rPr>
        <w:t xml:space="preserve"> of the sister’s time is spent in a supervisory role). As before the amount of time spent in a supervisory role varies due to the number of staff vacancies on each ward over the period. Supervisory time is expressed as a mean for the wards studied and at no stage during the study period were all ward sisters able to spend 100% of their time in a supervisory capacity as described elsewhere in this chapter. The level of nutritional risk assessments completed is relatively consistent across the entire study period and the quantitative analysis fails to demonstrate any direct correlation with the amount of ward sister supervisory time.</w:t>
      </w:r>
    </w:p>
    <w:p w:rsidR="00AB29FF" w:rsidRPr="005945CA" w:rsidRDefault="00AB29FF" w:rsidP="00AB29FF">
      <w:pPr>
        <w:spacing w:line="360" w:lineRule="auto"/>
        <w:jc w:val="both"/>
        <w:rPr>
          <w:color w:val="000000" w:themeColor="text1"/>
        </w:rPr>
      </w:pPr>
    </w:p>
    <w:p w:rsidR="00AB29FF" w:rsidRPr="005945CA" w:rsidRDefault="00AB29FF" w:rsidP="00AB29FF">
      <w:pPr>
        <w:rPr>
          <w:rFonts w:ascii="Arial" w:hAnsi="Arial" w:cs="Arial"/>
          <w:b/>
          <w:color w:val="000000" w:themeColor="text1"/>
          <w:sz w:val="22"/>
        </w:rPr>
      </w:pPr>
      <w:r w:rsidRPr="005945CA">
        <w:rPr>
          <w:rFonts w:ascii="Arial" w:hAnsi="Arial" w:cs="Arial"/>
          <w:b/>
          <w:color w:val="000000" w:themeColor="text1"/>
          <w:sz w:val="22"/>
        </w:rPr>
        <w:br w:type="page"/>
      </w:r>
    </w:p>
    <w:p w:rsidR="00AB29FF" w:rsidRPr="005945CA" w:rsidRDefault="00AB29FF" w:rsidP="00AB29FF">
      <w:pPr>
        <w:spacing w:line="360" w:lineRule="auto"/>
        <w:rPr>
          <w:rFonts w:ascii="Arial" w:hAnsi="Arial" w:cs="Arial"/>
          <w:color w:val="000000" w:themeColor="text1"/>
          <w:sz w:val="22"/>
        </w:rPr>
      </w:pPr>
      <w:r w:rsidRPr="005945CA">
        <w:rPr>
          <w:rFonts w:ascii="Arial" w:hAnsi="Arial" w:cs="Arial"/>
          <w:b/>
          <w:color w:val="000000" w:themeColor="text1"/>
          <w:sz w:val="22"/>
        </w:rPr>
        <w:lastRenderedPageBreak/>
        <w:t>Figure 5.20:</w:t>
      </w:r>
      <w:r w:rsidRPr="005945CA">
        <w:rPr>
          <w:rFonts w:ascii="Arial" w:hAnsi="Arial" w:cs="Arial"/>
          <w:color w:val="000000" w:themeColor="text1"/>
          <w:sz w:val="22"/>
        </w:rPr>
        <w:t xml:space="preserve"> Mean number of complaints (blue bars) compared to the mean amount of supervisory time for the ward sisters (red bars).</w:t>
      </w:r>
    </w:p>
    <w:p w:rsidR="00AB29FF" w:rsidRPr="005945CA" w:rsidRDefault="00AB29FF" w:rsidP="00AB29FF">
      <w:pPr>
        <w:spacing w:line="360" w:lineRule="auto"/>
        <w:rPr>
          <w:rFonts w:ascii="Arial" w:hAnsi="Arial" w:cs="Arial"/>
          <w:color w:val="000000" w:themeColor="text1"/>
          <w:sz w:val="22"/>
        </w:rPr>
      </w:pPr>
    </w:p>
    <w:p w:rsidR="00AB29FF" w:rsidRPr="005945CA" w:rsidRDefault="00AB29FF" w:rsidP="00AB29FF">
      <w:pPr>
        <w:spacing w:line="360" w:lineRule="auto"/>
        <w:jc w:val="both"/>
        <w:rPr>
          <w:color w:val="000000" w:themeColor="text1"/>
        </w:rPr>
      </w:pPr>
      <w:r w:rsidRPr="005945CA">
        <w:rPr>
          <w:noProof/>
          <w:color w:val="000000" w:themeColor="text1"/>
          <w:lang w:eastAsia="en-GB"/>
        </w:rPr>
        <w:drawing>
          <wp:inline distT="0" distB="0" distL="0" distR="0" wp14:anchorId="54917C74" wp14:editId="6C6050E5">
            <wp:extent cx="6676619" cy="3935337"/>
            <wp:effectExtent l="0" t="0" r="0" b="8255"/>
            <wp:docPr id="4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6691656" cy="3944200"/>
                    </a:xfrm>
                    <a:prstGeom prst="rect">
                      <a:avLst/>
                    </a:prstGeom>
                    <a:noFill/>
                    <a:ln>
                      <a:noFill/>
                    </a:ln>
                  </pic:spPr>
                </pic:pic>
              </a:graphicData>
            </a:graphic>
          </wp:inline>
        </w:drawing>
      </w:r>
    </w:p>
    <w:p w:rsidR="00AB29FF" w:rsidRPr="005945CA" w:rsidRDefault="00AB29FF" w:rsidP="00AB29FF">
      <w:pPr>
        <w:spacing w:line="360" w:lineRule="auto"/>
        <w:rPr>
          <w:rFonts w:ascii="Arial" w:hAnsi="Arial" w:cs="Arial"/>
          <w:color w:val="000000" w:themeColor="text1"/>
          <w:sz w:val="22"/>
        </w:rPr>
      </w:pPr>
    </w:p>
    <w:p w:rsidR="00AB29FF" w:rsidRPr="005945CA" w:rsidRDefault="00AB29FF" w:rsidP="00AB29FF">
      <w:pPr>
        <w:spacing w:line="360" w:lineRule="auto"/>
        <w:rPr>
          <w:rFonts w:ascii="Arial" w:hAnsi="Arial" w:cs="Arial"/>
          <w:color w:val="000000" w:themeColor="text1"/>
          <w:sz w:val="22"/>
        </w:rPr>
      </w:pPr>
      <w:r w:rsidRPr="005945CA">
        <w:rPr>
          <w:rFonts w:ascii="Arial" w:hAnsi="Arial" w:cs="Arial"/>
          <w:color w:val="000000" w:themeColor="text1"/>
          <w:sz w:val="22"/>
        </w:rPr>
        <w:t xml:space="preserve">Figure 5.20 shows a comparison between the mean number of complaints occurring each month (blue bars) and the mean time ward sisters spent in a supervisory role (red bars) over the study period. They share a common axis: i.e. on the </w:t>
      </w:r>
      <w:r w:rsidRPr="005945CA">
        <w:rPr>
          <w:rFonts w:ascii="Arial" w:hAnsi="Arial" w:cs="Arial"/>
          <w:i/>
          <w:color w:val="000000" w:themeColor="text1"/>
          <w:sz w:val="22"/>
        </w:rPr>
        <w:t>y-</w:t>
      </w:r>
      <w:r w:rsidRPr="005945CA">
        <w:rPr>
          <w:rFonts w:ascii="Arial" w:hAnsi="Arial" w:cs="Arial"/>
          <w:color w:val="000000" w:themeColor="text1"/>
          <w:sz w:val="22"/>
        </w:rPr>
        <w:t xml:space="preserve">axis the mean absolute number of complaints is shown between 0 and 1.0, and the proportion of the sister’s time spent in a supervisory role is shown between 0 and 1.0 where 1.0 represents </w:t>
      </w:r>
      <w:r w:rsidRPr="005945CA">
        <w:rPr>
          <w:rFonts w:ascii="Arial" w:hAnsi="Arial" w:cs="Arial"/>
          <w:i/>
          <w:color w:val="000000" w:themeColor="text1"/>
          <w:sz w:val="22"/>
        </w:rPr>
        <w:t>all</w:t>
      </w:r>
      <w:r w:rsidRPr="005945CA">
        <w:rPr>
          <w:rFonts w:ascii="Arial" w:hAnsi="Arial" w:cs="Arial"/>
          <w:color w:val="000000" w:themeColor="text1"/>
          <w:sz w:val="22"/>
        </w:rPr>
        <w:t xml:space="preserve"> of the sister’s time in a supervisory capacity. As before the amount of time spent in a supervisory role varies due to the number of staff vacancies on each ward over the period. Supervisory time is expressed as a mean for the wards studied and at no stage during the study period were all ward sisters able to spend 100% of their time in a supervisory capacity as described elsewhere in this chapter. The level of complaints fluctuates across the study period and is a relatively small absolute number; the quantitative analysis fails to demonstrate any direct correlation with the amount of supervisory time.</w:t>
      </w:r>
    </w:p>
    <w:p w:rsidR="00302C7F" w:rsidRPr="005945CA" w:rsidRDefault="00302C7F" w:rsidP="00AB29FF">
      <w:pPr>
        <w:spacing w:line="360" w:lineRule="auto"/>
        <w:rPr>
          <w:color w:val="000000" w:themeColor="text1"/>
        </w:rPr>
      </w:pPr>
    </w:p>
    <w:p w:rsidR="00302C7F" w:rsidRPr="005945CA" w:rsidRDefault="00302C7F" w:rsidP="00AB29FF">
      <w:pPr>
        <w:spacing w:line="360" w:lineRule="auto"/>
        <w:rPr>
          <w:color w:val="000000" w:themeColor="text1"/>
        </w:rPr>
      </w:pPr>
    </w:p>
    <w:p w:rsidR="00AB29FF" w:rsidRPr="005945CA" w:rsidRDefault="00AB29FF" w:rsidP="00AB29FF">
      <w:pPr>
        <w:spacing w:line="360" w:lineRule="auto"/>
        <w:rPr>
          <w:rFonts w:ascii="Arial" w:hAnsi="Arial" w:cs="Arial"/>
          <w:color w:val="000000" w:themeColor="text1"/>
          <w:sz w:val="22"/>
        </w:rPr>
      </w:pPr>
      <w:r w:rsidRPr="005945CA">
        <w:rPr>
          <w:rFonts w:ascii="Arial" w:hAnsi="Arial" w:cs="Arial"/>
          <w:b/>
          <w:color w:val="000000" w:themeColor="text1"/>
          <w:sz w:val="22"/>
        </w:rPr>
        <w:lastRenderedPageBreak/>
        <w:t>Figure 5.21:</w:t>
      </w:r>
      <w:r w:rsidRPr="005945CA">
        <w:rPr>
          <w:rFonts w:ascii="Arial" w:hAnsi="Arial" w:cs="Arial"/>
          <w:color w:val="000000" w:themeColor="text1"/>
          <w:sz w:val="22"/>
        </w:rPr>
        <w:t xml:space="preserve"> Mean proportion of positive friends and family test responses displayed as a percentage of total possible number of positive responses (blue bars) compared to the mean amount of supervisory time for the ward sisters (red bars).</w:t>
      </w:r>
    </w:p>
    <w:p w:rsidR="00AB29FF" w:rsidRPr="005945CA" w:rsidRDefault="00AB29FF" w:rsidP="00AB29FF">
      <w:pPr>
        <w:spacing w:line="360" w:lineRule="auto"/>
        <w:rPr>
          <w:rFonts w:ascii="Arial" w:hAnsi="Arial" w:cs="Arial"/>
          <w:color w:val="000000" w:themeColor="text1"/>
          <w:sz w:val="22"/>
        </w:rPr>
      </w:pPr>
    </w:p>
    <w:p w:rsidR="00AB29FF" w:rsidRPr="005945CA" w:rsidRDefault="00AB29FF" w:rsidP="00AB29FF">
      <w:pPr>
        <w:spacing w:line="360" w:lineRule="auto"/>
        <w:rPr>
          <w:color w:val="000000" w:themeColor="text1"/>
        </w:rPr>
      </w:pPr>
      <w:r w:rsidRPr="005945CA">
        <w:rPr>
          <w:noProof/>
          <w:color w:val="000000" w:themeColor="text1"/>
          <w:lang w:eastAsia="en-GB"/>
        </w:rPr>
        <w:drawing>
          <wp:inline distT="0" distB="0" distL="0" distR="0" wp14:anchorId="460C4A77" wp14:editId="60919903">
            <wp:extent cx="6521548" cy="3607665"/>
            <wp:effectExtent l="0" t="0" r="0" b="0"/>
            <wp:docPr id="43"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6529407" cy="3612012"/>
                    </a:xfrm>
                    <a:prstGeom prst="rect">
                      <a:avLst/>
                    </a:prstGeom>
                    <a:noFill/>
                    <a:ln>
                      <a:noFill/>
                    </a:ln>
                  </pic:spPr>
                </pic:pic>
              </a:graphicData>
            </a:graphic>
          </wp:inline>
        </w:drawing>
      </w:r>
    </w:p>
    <w:p w:rsidR="00AB29FF" w:rsidRPr="005945CA" w:rsidRDefault="00AB29FF" w:rsidP="00AB29FF">
      <w:pPr>
        <w:pStyle w:val="Heading3"/>
        <w:rPr>
          <w:color w:val="000000" w:themeColor="text1"/>
        </w:rPr>
      </w:pPr>
    </w:p>
    <w:p w:rsidR="00AB29FF" w:rsidRPr="005945CA" w:rsidRDefault="00AB29FF" w:rsidP="00AB29FF">
      <w:pPr>
        <w:spacing w:line="360" w:lineRule="auto"/>
        <w:rPr>
          <w:rFonts w:ascii="Arial" w:hAnsi="Arial" w:cs="Arial"/>
          <w:color w:val="000000" w:themeColor="text1"/>
          <w:sz w:val="22"/>
        </w:rPr>
      </w:pPr>
      <w:r w:rsidRPr="005945CA">
        <w:rPr>
          <w:rFonts w:ascii="Arial" w:hAnsi="Arial" w:cs="Arial"/>
          <w:color w:val="000000" w:themeColor="text1"/>
          <w:sz w:val="22"/>
        </w:rPr>
        <w:t xml:space="preserve">Figure 5.21 shows the results for the friends and family test. It compares the proportion of positive recommendations from all questionnaires returned each month (blue bars) and the mean time ward sisters spent in a supervisory role (red bars) over the study period. They share a common axis: i.e. on the </w:t>
      </w:r>
      <w:r w:rsidRPr="005945CA">
        <w:rPr>
          <w:rFonts w:ascii="Arial" w:hAnsi="Arial" w:cs="Arial"/>
          <w:i/>
          <w:color w:val="000000" w:themeColor="text1"/>
          <w:sz w:val="22"/>
        </w:rPr>
        <w:t>y-</w:t>
      </w:r>
      <w:r w:rsidRPr="005945CA">
        <w:rPr>
          <w:rFonts w:ascii="Arial" w:hAnsi="Arial" w:cs="Arial"/>
          <w:color w:val="000000" w:themeColor="text1"/>
          <w:sz w:val="22"/>
        </w:rPr>
        <w:t xml:space="preserve">axis the proportion of positive recommendations is shown between 0 and 1.0, and the amount of the sister’s time spent in a supervisory role is shown between 0 and 1.0 where 1.0 represents either </w:t>
      </w:r>
      <w:r w:rsidRPr="005945CA">
        <w:rPr>
          <w:rFonts w:ascii="Arial" w:hAnsi="Arial" w:cs="Arial"/>
          <w:i/>
          <w:color w:val="000000" w:themeColor="text1"/>
          <w:sz w:val="22"/>
        </w:rPr>
        <w:t xml:space="preserve">all </w:t>
      </w:r>
      <w:r w:rsidRPr="005945CA">
        <w:rPr>
          <w:rFonts w:ascii="Arial" w:hAnsi="Arial" w:cs="Arial"/>
          <w:color w:val="000000" w:themeColor="text1"/>
          <w:sz w:val="22"/>
        </w:rPr>
        <w:t xml:space="preserve">recommendations positive or, </w:t>
      </w:r>
      <w:r w:rsidRPr="005945CA">
        <w:rPr>
          <w:rFonts w:ascii="Arial" w:hAnsi="Arial" w:cs="Arial"/>
          <w:i/>
          <w:color w:val="000000" w:themeColor="text1"/>
          <w:sz w:val="22"/>
        </w:rPr>
        <w:t>all</w:t>
      </w:r>
      <w:r w:rsidRPr="005945CA">
        <w:rPr>
          <w:rFonts w:ascii="Arial" w:hAnsi="Arial" w:cs="Arial"/>
          <w:color w:val="000000" w:themeColor="text1"/>
          <w:sz w:val="22"/>
        </w:rPr>
        <w:t xml:space="preserve"> of the sister’s time in a supervisory capacity. As before the amount of time spent in a supervisory role varies due to the number of staff vacancies on each ward over the period. Supervisory time is expressed as a mean for the wards studied and at no stage during the study period were all ward sisters able to spend 100% of their time in a supervisory capacity as described elsewhere in this chapter. The proportion of positive recommendations is very high across the study period and the quantitative analysis fails to demonstrate any direct correlation with the amount of supervisory time.</w:t>
      </w:r>
    </w:p>
    <w:p w:rsidR="00AB29FF" w:rsidRPr="005945CA" w:rsidRDefault="00AB29FF" w:rsidP="00AB29FF">
      <w:pPr>
        <w:spacing w:line="360" w:lineRule="auto"/>
        <w:rPr>
          <w:color w:val="000000" w:themeColor="text1"/>
        </w:rPr>
      </w:pPr>
    </w:p>
    <w:p w:rsidR="00AB29FF" w:rsidRPr="005945CA" w:rsidRDefault="00AB29FF" w:rsidP="00B12E74">
      <w:pPr>
        <w:pStyle w:val="Heading3"/>
        <w:rPr>
          <w:color w:val="000000" w:themeColor="text1"/>
        </w:rPr>
      </w:pPr>
      <w:r w:rsidRPr="005945CA">
        <w:rPr>
          <w:color w:val="000000" w:themeColor="text1"/>
        </w:rPr>
        <w:lastRenderedPageBreak/>
        <w:t>5.5</w:t>
      </w:r>
      <w:r w:rsidR="00F81E18" w:rsidRPr="005945CA">
        <w:rPr>
          <w:color w:val="000000" w:themeColor="text1"/>
        </w:rPr>
        <w:t>.</w:t>
      </w:r>
      <w:r w:rsidR="00B12E74" w:rsidRPr="005945CA">
        <w:rPr>
          <w:color w:val="000000" w:themeColor="text1"/>
        </w:rPr>
        <w:t>2</w:t>
      </w:r>
      <w:r w:rsidRPr="005945CA">
        <w:rPr>
          <w:color w:val="000000" w:themeColor="text1"/>
        </w:rPr>
        <w:t xml:space="preserve"> </w:t>
      </w:r>
      <w:r w:rsidR="008F451F" w:rsidRPr="005945CA">
        <w:rPr>
          <w:color w:val="000000" w:themeColor="text1"/>
        </w:rPr>
        <w:tab/>
      </w:r>
      <w:r w:rsidRPr="005945CA">
        <w:rPr>
          <w:color w:val="000000" w:themeColor="text1"/>
        </w:rPr>
        <w:t xml:space="preserve">The ANCOVA </w:t>
      </w:r>
      <w:r w:rsidR="009F13FC" w:rsidRPr="005945CA">
        <w:rPr>
          <w:color w:val="000000" w:themeColor="text1"/>
        </w:rPr>
        <w:t>a</w:t>
      </w:r>
      <w:r w:rsidRPr="005945CA">
        <w:rPr>
          <w:color w:val="000000" w:themeColor="text1"/>
        </w:rPr>
        <w:t>nalysis</w:t>
      </w:r>
    </w:p>
    <w:p w:rsidR="00AB29FF" w:rsidRPr="005945CA" w:rsidRDefault="00AB29FF" w:rsidP="00AB29FF">
      <w:pPr>
        <w:spacing w:line="360" w:lineRule="auto"/>
        <w:rPr>
          <w:rFonts w:ascii="Arial" w:hAnsi="Arial" w:cs="Arial"/>
          <w:color w:val="000000" w:themeColor="text1"/>
          <w:sz w:val="22"/>
        </w:rPr>
      </w:pPr>
      <w:r w:rsidRPr="005945CA">
        <w:rPr>
          <w:rFonts w:ascii="Arial" w:hAnsi="Arial" w:cs="Arial"/>
          <w:color w:val="000000" w:themeColor="text1"/>
          <w:sz w:val="22"/>
          <w:shd w:val="clear" w:color="auto" w:fill="FFFFFF"/>
        </w:rPr>
        <w:t xml:space="preserve">The ANCOVA </w:t>
      </w:r>
      <w:r w:rsidRPr="005945CA">
        <w:rPr>
          <w:rFonts w:ascii="Arial" w:hAnsi="Arial" w:cs="Arial"/>
          <w:color w:val="000000" w:themeColor="text1"/>
          <w:sz w:val="22"/>
        </w:rPr>
        <w:t xml:space="preserve">(Analysis of Co Variance) </w:t>
      </w:r>
      <w:r w:rsidRPr="005945CA">
        <w:rPr>
          <w:rFonts w:ascii="Arial" w:hAnsi="Arial" w:cs="Arial"/>
          <w:color w:val="000000" w:themeColor="text1"/>
          <w:sz w:val="22"/>
          <w:shd w:val="clear" w:color="auto" w:fill="FFFFFF"/>
        </w:rPr>
        <w:t>method is used to observe if the different months (assuming that they are unrelated) had different effects on the indicators adjusted by supervisory time (%) with two examples</w:t>
      </w:r>
      <w:r w:rsidR="00D04A01" w:rsidRPr="005945CA">
        <w:rPr>
          <w:rFonts w:ascii="Arial" w:hAnsi="Arial" w:cs="Arial"/>
          <w:color w:val="000000" w:themeColor="text1"/>
          <w:sz w:val="22"/>
          <w:shd w:val="clear" w:color="auto" w:fill="FFFFFF"/>
        </w:rPr>
        <w:t xml:space="preserve"> shown below</w:t>
      </w:r>
      <w:r w:rsidRPr="005945CA">
        <w:rPr>
          <w:rFonts w:ascii="Arial" w:hAnsi="Arial" w:cs="Arial"/>
          <w:color w:val="000000" w:themeColor="text1"/>
          <w:sz w:val="22"/>
          <w:shd w:val="clear" w:color="auto" w:fill="FFFFFF"/>
        </w:rPr>
        <w:t xml:space="preserve">. </w:t>
      </w:r>
      <w:r w:rsidRPr="005945CA">
        <w:rPr>
          <w:rFonts w:ascii="Arial" w:hAnsi="Arial" w:cs="Arial"/>
          <w:color w:val="000000" w:themeColor="text1"/>
          <w:sz w:val="22"/>
        </w:rPr>
        <w:t xml:space="preserve">This method allows the relations between each variable and supervisory time to be </w:t>
      </w:r>
      <w:r w:rsidR="006A79CE" w:rsidRPr="005945CA">
        <w:rPr>
          <w:rFonts w:ascii="Arial" w:hAnsi="Arial" w:cs="Arial"/>
          <w:color w:val="000000" w:themeColor="text1"/>
          <w:sz w:val="22"/>
        </w:rPr>
        <w:t>analysed and</w:t>
      </w:r>
      <w:r w:rsidRPr="005945CA">
        <w:rPr>
          <w:rFonts w:ascii="Arial" w:hAnsi="Arial" w:cs="Arial"/>
          <w:color w:val="000000" w:themeColor="text1"/>
          <w:sz w:val="22"/>
        </w:rPr>
        <w:t xml:space="preserve"> identifies the differences between the wards and month. The number of wards contributing data is seven and therefore in terms of analysis only small, and it is for this reason that descriptive statistics have been used. </w:t>
      </w:r>
      <w:r w:rsidRPr="005945CA">
        <w:rPr>
          <w:rFonts w:ascii="Arial" w:hAnsi="Arial" w:cs="Arial"/>
          <w:color w:val="000000" w:themeColor="text1"/>
          <w:sz w:val="22"/>
          <w:lang w:val="en-US"/>
        </w:rPr>
        <w:t>The results showed that there was no significant difference in the harm free care indicat</w:t>
      </w:r>
      <w:r w:rsidR="00C301BD" w:rsidRPr="005945CA">
        <w:rPr>
          <w:rFonts w:ascii="Arial" w:hAnsi="Arial" w:cs="Arial"/>
          <w:color w:val="000000" w:themeColor="text1"/>
          <w:sz w:val="22"/>
          <w:lang w:val="en-US"/>
        </w:rPr>
        <w:t xml:space="preserve">or between the 13 months </w:t>
      </w:r>
      <w:r w:rsidRPr="005945CA">
        <w:rPr>
          <w:rFonts w:ascii="Arial" w:hAnsi="Arial" w:cs="Arial"/>
          <w:color w:val="000000" w:themeColor="text1"/>
          <w:sz w:val="22"/>
          <w:lang w:val="en-US"/>
        </w:rPr>
        <w:t>when adjusted for supervisory time (%) (p&gt;0.05). A similar result was found for the inpatient falls indicator.</w:t>
      </w:r>
    </w:p>
    <w:p w:rsidR="00AB29FF" w:rsidRPr="005945CA" w:rsidRDefault="00AB29FF" w:rsidP="00AB29FF">
      <w:pPr>
        <w:spacing w:line="360" w:lineRule="auto"/>
        <w:jc w:val="both"/>
        <w:rPr>
          <w:rFonts w:ascii="Arial" w:hAnsi="Arial" w:cs="Arial"/>
          <w:color w:val="000000" w:themeColor="text1"/>
          <w:sz w:val="22"/>
        </w:rPr>
      </w:pPr>
    </w:p>
    <w:p w:rsidR="00AB29FF" w:rsidRPr="005945CA" w:rsidRDefault="00AB29FF" w:rsidP="00AB29FF">
      <w:pPr>
        <w:spacing w:line="360" w:lineRule="auto"/>
        <w:jc w:val="both"/>
        <w:rPr>
          <w:rFonts w:ascii="Arial" w:hAnsi="Arial" w:cs="Arial"/>
          <w:color w:val="000000" w:themeColor="text1"/>
          <w:sz w:val="22"/>
        </w:rPr>
      </w:pPr>
      <w:r w:rsidRPr="005945CA">
        <w:rPr>
          <w:rFonts w:ascii="Arial" w:hAnsi="Arial" w:cs="Arial"/>
          <w:color w:val="000000" w:themeColor="text1"/>
          <w:sz w:val="22"/>
        </w:rPr>
        <w:t>The results of the Tests of Between-Subject Effects were performed for harm free care and inpatient falls and are shown in the following tables with a comment on outcome:</w:t>
      </w:r>
    </w:p>
    <w:p w:rsidR="00AB29FF" w:rsidRPr="005945CA" w:rsidRDefault="00AB29FF" w:rsidP="00AB29FF">
      <w:pPr>
        <w:spacing w:line="360" w:lineRule="auto"/>
        <w:jc w:val="both"/>
        <w:rPr>
          <w:rFonts w:ascii="Arial" w:hAnsi="Arial" w:cs="Arial"/>
          <w:color w:val="000000" w:themeColor="text1"/>
          <w:sz w:val="22"/>
        </w:rPr>
      </w:pPr>
    </w:p>
    <w:tbl>
      <w:tblPr>
        <w:tblW w:w="100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119"/>
        <w:gridCol w:w="1561"/>
        <w:gridCol w:w="707"/>
        <w:gridCol w:w="1276"/>
        <w:gridCol w:w="1257"/>
        <w:gridCol w:w="727"/>
        <w:gridCol w:w="1373"/>
      </w:tblGrid>
      <w:tr w:rsidR="005945CA" w:rsidRPr="005945CA" w:rsidTr="008F451F">
        <w:trPr>
          <w:cantSplit/>
        </w:trPr>
        <w:tc>
          <w:tcPr>
            <w:tcW w:w="10020" w:type="dxa"/>
            <w:gridSpan w:val="7"/>
            <w:tcBorders>
              <w:top w:val="nil"/>
              <w:left w:val="nil"/>
              <w:bottom w:val="nil"/>
              <w:right w:val="nil"/>
            </w:tcBorders>
            <w:shd w:val="clear" w:color="auto" w:fill="FFFFFF"/>
          </w:tcPr>
          <w:p w:rsidR="00AB29FF" w:rsidRPr="005945CA" w:rsidRDefault="00AB29FF" w:rsidP="00E97C50">
            <w:pPr>
              <w:spacing w:line="360" w:lineRule="auto"/>
              <w:jc w:val="both"/>
              <w:rPr>
                <w:rFonts w:ascii="Arial" w:hAnsi="Arial" w:cs="Arial"/>
                <w:b/>
                <w:color w:val="000000" w:themeColor="text1"/>
              </w:rPr>
            </w:pPr>
          </w:p>
        </w:tc>
      </w:tr>
      <w:tr w:rsidR="005945CA" w:rsidRPr="005945CA" w:rsidTr="008F451F">
        <w:trPr>
          <w:cantSplit/>
        </w:trPr>
        <w:tc>
          <w:tcPr>
            <w:tcW w:w="10020" w:type="dxa"/>
            <w:gridSpan w:val="7"/>
            <w:tcBorders>
              <w:top w:val="nil"/>
              <w:left w:val="nil"/>
              <w:bottom w:val="nil"/>
              <w:right w:val="nil"/>
            </w:tcBorders>
            <w:shd w:val="clear" w:color="auto" w:fill="FFFFFF"/>
            <w:vAlign w:val="bottom"/>
          </w:tcPr>
          <w:p w:rsidR="0060515D" w:rsidRPr="005945CA" w:rsidRDefault="00AB29FF" w:rsidP="00162D9E">
            <w:pPr>
              <w:spacing w:line="360" w:lineRule="auto"/>
              <w:jc w:val="both"/>
              <w:rPr>
                <w:rFonts w:ascii="Arial" w:hAnsi="Arial" w:cs="Arial"/>
                <w:color w:val="000000" w:themeColor="text1"/>
                <w:sz w:val="22"/>
              </w:rPr>
            </w:pPr>
            <w:r w:rsidRPr="005945CA">
              <w:rPr>
                <w:rFonts w:ascii="Arial" w:hAnsi="Arial" w:cs="Arial"/>
                <w:color w:val="000000" w:themeColor="text1"/>
                <w:sz w:val="22"/>
                <w:highlight w:val="white"/>
              </w:rPr>
              <w:t>Table 5.</w:t>
            </w:r>
            <w:r w:rsidR="006845DA" w:rsidRPr="005945CA">
              <w:rPr>
                <w:rFonts w:ascii="Arial" w:hAnsi="Arial" w:cs="Arial"/>
                <w:color w:val="000000" w:themeColor="text1"/>
                <w:sz w:val="22"/>
                <w:highlight w:val="white"/>
              </w:rPr>
              <w:t>2</w:t>
            </w:r>
            <w:r w:rsidRPr="005945CA">
              <w:rPr>
                <w:rFonts w:ascii="Arial" w:hAnsi="Arial" w:cs="Arial"/>
                <w:color w:val="000000" w:themeColor="text1"/>
                <w:sz w:val="22"/>
                <w:highlight w:val="white"/>
              </w:rPr>
              <w:t xml:space="preserve">: Dependent </w:t>
            </w:r>
            <w:r w:rsidR="005422F5" w:rsidRPr="005945CA">
              <w:rPr>
                <w:rFonts w:ascii="Arial" w:hAnsi="Arial" w:cs="Arial"/>
                <w:color w:val="000000" w:themeColor="text1"/>
                <w:sz w:val="22"/>
                <w:highlight w:val="white"/>
              </w:rPr>
              <w:t xml:space="preserve">variable:   harm free care  </w:t>
            </w:r>
          </w:p>
        </w:tc>
      </w:tr>
      <w:tr w:rsidR="005945CA" w:rsidRPr="005945CA" w:rsidTr="008F451F">
        <w:trPr>
          <w:gridAfter w:val="1"/>
          <w:wAfter w:w="1373" w:type="dxa"/>
          <w:cantSplit/>
        </w:trPr>
        <w:tc>
          <w:tcPr>
            <w:tcW w:w="3119" w:type="dxa"/>
            <w:tcBorders>
              <w:top w:val="single" w:sz="16" w:space="0" w:color="000000"/>
              <w:left w:val="single" w:sz="16" w:space="0" w:color="000000"/>
              <w:bottom w:val="single" w:sz="16" w:space="0" w:color="000000"/>
              <w:right w:val="single" w:sz="16" w:space="0" w:color="000000"/>
            </w:tcBorders>
            <w:shd w:val="clear" w:color="auto" w:fill="FFFFFF"/>
          </w:tcPr>
          <w:p w:rsidR="00AB29FF" w:rsidRPr="005945CA" w:rsidRDefault="00AB29FF" w:rsidP="00162D9E">
            <w:pPr>
              <w:spacing w:line="360" w:lineRule="auto"/>
              <w:ind w:left="180"/>
              <w:jc w:val="both"/>
              <w:rPr>
                <w:rFonts w:ascii="Arial" w:hAnsi="Arial" w:cs="Arial"/>
                <w:color w:val="000000" w:themeColor="text1"/>
                <w:sz w:val="22"/>
                <w:szCs w:val="22"/>
              </w:rPr>
            </w:pPr>
            <w:r w:rsidRPr="005945CA">
              <w:rPr>
                <w:rFonts w:ascii="Arial" w:hAnsi="Arial" w:cs="Arial"/>
                <w:color w:val="000000" w:themeColor="text1"/>
                <w:sz w:val="22"/>
                <w:szCs w:val="22"/>
              </w:rPr>
              <w:t>Source</w:t>
            </w:r>
          </w:p>
        </w:tc>
        <w:tc>
          <w:tcPr>
            <w:tcW w:w="1561" w:type="dxa"/>
            <w:tcBorders>
              <w:top w:val="single" w:sz="16" w:space="0" w:color="000000"/>
              <w:left w:val="single" w:sz="16" w:space="0" w:color="000000"/>
              <w:bottom w:val="single" w:sz="16" w:space="0" w:color="000000"/>
            </w:tcBorders>
            <w:shd w:val="clear" w:color="auto" w:fill="FFFFFF"/>
          </w:tcPr>
          <w:p w:rsidR="00AB29FF" w:rsidRPr="005945CA" w:rsidRDefault="00AB29FF" w:rsidP="00162D9E">
            <w:pPr>
              <w:spacing w:line="360" w:lineRule="auto"/>
              <w:ind w:left="121"/>
              <w:rPr>
                <w:rFonts w:ascii="Arial" w:hAnsi="Arial" w:cs="Arial"/>
                <w:color w:val="000000" w:themeColor="text1"/>
                <w:sz w:val="22"/>
                <w:szCs w:val="22"/>
              </w:rPr>
            </w:pPr>
            <w:r w:rsidRPr="005945CA">
              <w:rPr>
                <w:rFonts w:ascii="Arial" w:hAnsi="Arial" w:cs="Arial"/>
                <w:color w:val="000000" w:themeColor="text1"/>
                <w:sz w:val="22"/>
                <w:szCs w:val="22"/>
              </w:rPr>
              <w:t>Type III Sum of Squares</w:t>
            </w:r>
          </w:p>
        </w:tc>
        <w:tc>
          <w:tcPr>
            <w:tcW w:w="707" w:type="dxa"/>
            <w:tcBorders>
              <w:top w:val="single" w:sz="16" w:space="0" w:color="000000"/>
              <w:bottom w:val="single" w:sz="16" w:space="0" w:color="000000"/>
            </w:tcBorders>
            <w:shd w:val="clear" w:color="auto" w:fill="FFFFFF"/>
          </w:tcPr>
          <w:p w:rsidR="00AB29FF" w:rsidRPr="005945CA" w:rsidRDefault="00AB29FF" w:rsidP="00162D9E">
            <w:pPr>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 xml:space="preserve"> df</w:t>
            </w:r>
          </w:p>
        </w:tc>
        <w:tc>
          <w:tcPr>
            <w:tcW w:w="1276" w:type="dxa"/>
            <w:tcBorders>
              <w:top w:val="single" w:sz="16" w:space="0" w:color="000000"/>
              <w:bottom w:val="single" w:sz="16" w:space="0" w:color="000000"/>
            </w:tcBorders>
            <w:shd w:val="clear" w:color="auto" w:fill="FFFFFF"/>
          </w:tcPr>
          <w:p w:rsidR="00AB29FF" w:rsidRPr="005945CA" w:rsidRDefault="00AB29FF" w:rsidP="00162D9E">
            <w:pPr>
              <w:spacing w:line="360" w:lineRule="auto"/>
              <w:ind w:left="193"/>
              <w:rPr>
                <w:rFonts w:ascii="Arial" w:hAnsi="Arial" w:cs="Arial"/>
                <w:color w:val="000000" w:themeColor="text1"/>
                <w:sz w:val="22"/>
                <w:szCs w:val="22"/>
              </w:rPr>
            </w:pPr>
            <w:r w:rsidRPr="005945CA">
              <w:rPr>
                <w:rFonts w:ascii="Arial" w:hAnsi="Arial" w:cs="Arial"/>
                <w:color w:val="000000" w:themeColor="text1"/>
                <w:sz w:val="22"/>
                <w:szCs w:val="22"/>
              </w:rPr>
              <w:t>Mean Square</w:t>
            </w:r>
          </w:p>
        </w:tc>
        <w:tc>
          <w:tcPr>
            <w:tcW w:w="1257" w:type="dxa"/>
            <w:tcBorders>
              <w:top w:val="single" w:sz="16" w:space="0" w:color="000000"/>
              <w:bottom w:val="single" w:sz="16" w:space="0" w:color="000000"/>
            </w:tcBorders>
            <w:shd w:val="clear" w:color="auto" w:fill="FFFFFF"/>
          </w:tcPr>
          <w:p w:rsidR="00AB29FF" w:rsidRPr="005945CA" w:rsidRDefault="00AB29FF" w:rsidP="00162D9E">
            <w:pPr>
              <w:spacing w:line="360" w:lineRule="auto"/>
              <w:ind w:left="172"/>
              <w:jc w:val="both"/>
              <w:rPr>
                <w:rFonts w:ascii="Arial" w:hAnsi="Arial" w:cs="Arial"/>
                <w:color w:val="000000" w:themeColor="text1"/>
                <w:sz w:val="22"/>
                <w:szCs w:val="22"/>
              </w:rPr>
            </w:pPr>
            <w:r w:rsidRPr="005945CA">
              <w:rPr>
                <w:rFonts w:ascii="Arial" w:hAnsi="Arial" w:cs="Arial"/>
                <w:color w:val="000000" w:themeColor="text1"/>
                <w:sz w:val="22"/>
                <w:szCs w:val="22"/>
              </w:rPr>
              <w:t>F</w:t>
            </w:r>
          </w:p>
        </w:tc>
        <w:tc>
          <w:tcPr>
            <w:tcW w:w="727" w:type="dxa"/>
            <w:tcBorders>
              <w:top w:val="single" w:sz="18" w:space="0" w:color="000000"/>
              <w:bottom w:val="single" w:sz="16" w:space="0" w:color="000000"/>
              <w:right w:val="single" w:sz="4" w:space="0" w:color="auto"/>
            </w:tcBorders>
            <w:shd w:val="clear" w:color="auto" w:fill="FFFFFF"/>
          </w:tcPr>
          <w:p w:rsidR="00AB29FF" w:rsidRPr="005945CA" w:rsidRDefault="00AB29FF" w:rsidP="00162D9E">
            <w:pPr>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 xml:space="preserve"> Sig.</w:t>
            </w:r>
          </w:p>
        </w:tc>
      </w:tr>
      <w:tr w:rsidR="005945CA" w:rsidRPr="005945CA" w:rsidTr="008F451F">
        <w:trPr>
          <w:gridAfter w:val="1"/>
          <w:wAfter w:w="1373" w:type="dxa"/>
          <w:cantSplit/>
        </w:trPr>
        <w:tc>
          <w:tcPr>
            <w:tcW w:w="3119" w:type="dxa"/>
            <w:tcBorders>
              <w:top w:val="single" w:sz="16" w:space="0" w:color="000000"/>
              <w:left w:val="single" w:sz="16" w:space="0" w:color="000000"/>
              <w:bottom w:val="nil"/>
              <w:right w:val="single" w:sz="16" w:space="0" w:color="000000"/>
            </w:tcBorders>
            <w:shd w:val="clear" w:color="auto" w:fill="FFFFFF"/>
            <w:vAlign w:val="center"/>
          </w:tcPr>
          <w:p w:rsidR="00AB29FF" w:rsidRPr="005945CA" w:rsidRDefault="00AB29FF" w:rsidP="00162D9E">
            <w:pPr>
              <w:spacing w:line="360" w:lineRule="auto"/>
              <w:ind w:left="180"/>
              <w:jc w:val="both"/>
              <w:rPr>
                <w:rFonts w:ascii="Arial" w:hAnsi="Arial" w:cs="Arial"/>
                <w:color w:val="000000" w:themeColor="text1"/>
                <w:sz w:val="22"/>
                <w:szCs w:val="22"/>
              </w:rPr>
            </w:pPr>
            <w:r w:rsidRPr="005945CA">
              <w:rPr>
                <w:rFonts w:ascii="Arial" w:hAnsi="Arial" w:cs="Arial"/>
                <w:color w:val="000000" w:themeColor="text1"/>
                <w:sz w:val="22"/>
                <w:szCs w:val="22"/>
              </w:rPr>
              <w:t>Corrected Model</w:t>
            </w:r>
          </w:p>
        </w:tc>
        <w:tc>
          <w:tcPr>
            <w:tcW w:w="1561" w:type="dxa"/>
            <w:tcBorders>
              <w:top w:val="single" w:sz="16" w:space="0" w:color="000000"/>
              <w:left w:val="single" w:sz="16" w:space="0" w:color="000000"/>
              <w:bottom w:val="nil"/>
            </w:tcBorders>
            <w:shd w:val="clear" w:color="auto" w:fill="FFFFFF"/>
            <w:vAlign w:val="center"/>
          </w:tcPr>
          <w:p w:rsidR="00AB29FF" w:rsidRPr="005945CA" w:rsidRDefault="00AB29FF" w:rsidP="00162D9E">
            <w:pPr>
              <w:spacing w:line="360" w:lineRule="auto"/>
              <w:ind w:left="121"/>
              <w:rPr>
                <w:rFonts w:ascii="Arial" w:hAnsi="Arial" w:cs="Arial"/>
                <w:color w:val="000000" w:themeColor="text1"/>
                <w:sz w:val="22"/>
                <w:szCs w:val="22"/>
              </w:rPr>
            </w:pPr>
            <w:r w:rsidRPr="005945CA">
              <w:rPr>
                <w:rFonts w:ascii="Arial" w:hAnsi="Arial" w:cs="Arial"/>
                <w:color w:val="000000" w:themeColor="text1"/>
                <w:sz w:val="22"/>
                <w:szCs w:val="22"/>
              </w:rPr>
              <w:t>.023</w:t>
            </w:r>
            <w:r w:rsidRPr="005945CA">
              <w:rPr>
                <w:rFonts w:ascii="Arial" w:hAnsi="Arial" w:cs="Arial"/>
                <w:color w:val="000000" w:themeColor="text1"/>
                <w:sz w:val="22"/>
                <w:szCs w:val="22"/>
                <w:vertAlign w:val="superscript"/>
              </w:rPr>
              <w:t>a</w:t>
            </w:r>
          </w:p>
        </w:tc>
        <w:tc>
          <w:tcPr>
            <w:tcW w:w="707" w:type="dxa"/>
            <w:tcBorders>
              <w:top w:val="single" w:sz="16" w:space="0" w:color="000000"/>
              <w:bottom w:val="nil"/>
            </w:tcBorders>
            <w:shd w:val="clear" w:color="auto" w:fill="FFFFFF"/>
            <w:vAlign w:val="center"/>
          </w:tcPr>
          <w:p w:rsidR="00AB29FF" w:rsidRPr="005945CA" w:rsidRDefault="00AB29FF" w:rsidP="00162D9E">
            <w:pPr>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 xml:space="preserve"> 13</w:t>
            </w:r>
          </w:p>
        </w:tc>
        <w:tc>
          <w:tcPr>
            <w:tcW w:w="1276" w:type="dxa"/>
            <w:tcBorders>
              <w:top w:val="single" w:sz="16" w:space="0" w:color="000000"/>
              <w:bottom w:val="nil"/>
            </w:tcBorders>
            <w:shd w:val="clear" w:color="auto" w:fill="FFFFFF"/>
            <w:vAlign w:val="center"/>
          </w:tcPr>
          <w:p w:rsidR="00AB29FF" w:rsidRPr="005945CA" w:rsidRDefault="00AB29FF" w:rsidP="00162D9E">
            <w:pPr>
              <w:spacing w:line="360" w:lineRule="auto"/>
              <w:ind w:left="193"/>
              <w:rPr>
                <w:rFonts w:ascii="Arial" w:hAnsi="Arial" w:cs="Arial"/>
                <w:color w:val="000000" w:themeColor="text1"/>
                <w:sz w:val="22"/>
                <w:szCs w:val="22"/>
              </w:rPr>
            </w:pPr>
            <w:r w:rsidRPr="005945CA">
              <w:rPr>
                <w:rFonts w:ascii="Arial" w:hAnsi="Arial" w:cs="Arial"/>
                <w:color w:val="000000" w:themeColor="text1"/>
                <w:sz w:val="22"/>
                <w:szCs w:val="22"/>
              </w:rPr>
              <w:t>.002</w:t>
            </w:r>
          </w:p>
        </w:tc>
        <w:tc>
          <w:tcPr>
            <w:tcW w:w="1257" w:type="dxa"/>
            <w:tcBorders>
              <w:top w:val="single" w:sz="16" w:space="0" w:color="000000"/>
              <w:bottom w:val="nil"/>
            </w:tcBorders>
            <w:shd w:val="clear" w:color="auto" w:fill="FFFFFF"/>
            <w:vAlign w:val="center"/>
          </w:tcPr>
          <w:p w:rsidR="00AB29FF" w:rsidRPr="005945CA" w:rsidRDefault="00AB29FF" w:rsidP="00162D9E">
            <w:pPr>
              <w:spacing w:line="360" w:lineRule="auto"/>
              <w:ind w:left="172"/>
              <w:jc w:val="both"/>
              <w:rPr>
                <w:rFonts w:ascii="Arial" w:hAnsi="Arial" w:cs="Arial"/>
                <w:color w:val="000000" w:themeColor="text1"/>
                <w:sz w:val="22"/>
                <w:szCs w:val="22"/>
              </w:rPr>
            </w:pPr>
            <w:r w:rsidRPr="005945CA">
              <w:rPr>
                <w:rFonts w:ascii="Arial" w:hAnsi="Arial" w:cs="Arial"/>
                <w:color w:val="000000" w:themeColor="text1"/>
                <w:sz w:val="22"/>
                <w:szCs w:val="22"/>
              </w:rPr>
              <w:t>.773</w:t>
            </w:r>
          </w:p>
        </w:tc>
        <w:tc>
          <w:tcPr>
            <w:tcW w:w="727" w:type="dxa"/>
            <w:tcBorders>
              <w:top w:val="single" w:sz="16" w:space="0" w:color="000000"/>
              <w:bottom w:val="nil"/>
              <w:right w:val="single" w:sz="4" w:space="0" w:color="auto"/>
            </w:tcBorders>
            <w:shd w:val="clear" w:color="auto" w:fill="FFFFFF"/>
            <w:vAlign w:val="center"/>
          </w:tcPr>
          <w:p w:rsidR="00AB29FF" w:rsidRPr="005945CA" w:rsidRDefault="00AB29FF" w:rsidP="00162D9E">
            <w:pPr>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 xml:space="preserve"> .685</w:t>
            </w:r>
          </w:p>
        </w:tc>
      </w:tr>
      <w:tr w:rsidR="005945CA" w:rsidRPr="005945CA" w:rsidTr="008F451F">
        <w:trPr>
          <w:gridAfter w:val="1"/>
          <w:wAfter w:w="1373" w:type="dxa"/>
          <w:cantSplit/>
        </w:trPr>
        <w:tc>
          <w:tcPr>
            <w:tcW w:w="3119" w:type="dxa"/>
            <w:tcBorders>
              <w:top w:val="nil"/>
              <w:left w:val="single" w:sz="16" w:space="0" w:color="000000"/>
              <w:bottom w:val="nil"/>
              <w:right w:val="single" w:sz="16" w:space="0" w:color="000000"/>
            </w:tcBorders>
            <w:shd w:val="clear" w:color="auto" w:fill="FFFFFF"/>
            <w:vAlign w:val="center"/>
          </w:tcPr>
          <w:p w:rsidR="00AB29FF" w:rsidRPr="005945CA" w:rsidRDefault="00AB29FF" w:rsidP="00162D9E">
            <w:pPr>
              <w:spacing w:line="360" w:lineRule="auto"/>
              <w:ind w:left="180"/>
              <w:jc w:val="both"/>
              <w:rPr>
                <w:rFonts w:ascii="Arial" w:hAnsi="Arial" w:cs="Arial"/>
                <w:color w:val="000000" w:themeColor="text1"/>
                <w:sz w:val="22"/>
                <w:szCs w:val="22"/>
              </w:rPr>
            </w:pPr>
            <w:r w:rsidRPr="005945CA">
              <w:rPr>
                <w:rFonts w:ascii="Arial" w:hAnsi="Arial" w:cs="Arial"/>
                <w:color w:val="000000" w:themeColor="text1"/>
                <w:sz w:val="22"/>
                <w:szCs w:val="22"/>
              </w:rPr>
              <w:t>Intercept</w:t>
            </w:r>
          </w:p>
        </w:tc>
        <w:tc>
          <w:tcPr>
            <w:tcW w:w="1561" w:type="dxa"/>
            <w:tcBorders>
              <w:top w:val="nil"/>
              <w:left w:val="single" w:sz="16" w:space="0" w:color="000000"/>
              <w:bottom w:val="nil"/>
            </w:tcBorders>
            <w:shd w:val="clear" w:color="auto" w:fill="FFFFFF"/>
            <w:vAlign w:val="center"/>
          </w:tcPr>
          <w:p w:rsidR="00AB29FF" w:rsidRPr="005945CA" w:rsidRDefault="00AB29FF" w:rsidP="00162D9E">
            <w:pPr>
              <w:spacing w:line="360" w:lineRule="auto"/>
              <w:ind w:left="121"/>
              <w:rPr>
                <w:rFonts w:ascii="Arial" w:hAnsi="Arial" w:cs="Arial"/>
                <w:color w:val="000000" w:themeColor="text1"/>
                <w:sz w:val="22"/>
                <w:szCs w:val="22"/>
              </w:rPr>
            </w:pPr>
            <w:r w:rsidRPr="005945CA">
              <w:rPr>
                <w:rFonts w:ascii="Arial" w:hAnsi="Arial" w:cs="Arial"/>
                <w:color w:val="000000" w:themeColor="text1"/>
                <w:sz w:val="22"/>
                <w:szCs w:val="22"/>
              </w:rPr>
              <w:t>3.857</w:t>
            </w:r>
          </w:p>
        </w:tc>
        <w:tc>
          <w:tcPr>
            <w:tcW w:w="707" w:type="dxa"/>
            <w:tcBorders>
              <w:top w:val="nil"/>
              <w:bottom w:val="nil"/>
            </w:tcBorders>
            <w:shd w:val="clear" w:color="auto" w:fill="FFFFFF"/>
            <w:vAlign w:val="center"/>
          </w:tcPr>
          <w:p w:rsidR="00AB29FF" w:rsidRPr="005945CA" w:rsidRDefault="00AB29FF" w:rsidP="00162D9E">
            <w:pPr>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 xml:space="preserve"> 1</w:t>
            </w:r>
          </w:p>
        </w:tc>
        <w:tc>
          <w:tcPr>
            <w:tcW w:w="1276" w:type="dxa"/>
            <w:tcBorders>
              <w:top w:val="nil"/>
              <w:bottom w:val="nil"/>
            </w:tcBorders>
            <w:shd w:val="clear" w:color="auto" w:fill="FFFFFF"/>
            <w:vAlign w:val="center"/>
          </w:tcPr>
          <w:p w:rsidR="00AB29FF" w:rsidRPr="005945CA" w:rsidRDefault="00AB29FF" w:rsidP="00162D9E">
            <w:pPr>
              <w:spacing w:line="360" w:lineRule="auto"/>
              <w:ind w:left="193"/>
              <w:rPr>
                <w:rFonts w:ascii="Arial" w:hAnsi="Arial" w:cs="Arial"/>
                <w:color w:val="000000" w:themeColor="text1"/>
                <w:sz w:val="22"/>
                <w:szCs w:val="22"/>
              </w:rPr>
            </w:pPr>
            <w:r w:rsidRPr="005945CA">
              <w:rPr>
                <w:rFonts w:ascii="Arial" w:hAnsi="Arial" w:cs="Arial"/>
                <w:color w:val="000000" w:themeColor="text1"/>
                <w:sz w:val="22"/>
                <w:szCs w:val="22"/>
              </w:rPr>
              <w:t>3.857</w:t>
            </w:r>
          </w:p>
        </w:tc>
        <w:tc>
          <w:tcPr>
            <w:tcW w:w="1257" w:type="dxa"/>
            <w:tcBorders>
              <w:top w:val="nil"/>
              <w:bottom w:val="nil"/>
            </w:tcBorders>
            <w:shd w:val="clear" w:color="auto" w:fill="FFFFFF"/>
            <w:vAlign w:val="center"/>
          </w:tcPr>
          <w:p w:rsidR="00AB29FF" w:rsidRPr="005945CA" w:rsidRDefault="00AB29FF" w:rsidP="00162D9E">
            <w:pPr>
              <w:spacing w:line="360" w:lineRule="auto"/>
              <w:ind w:left="172"/>
              <w:jc w:val="both"/>
              <w:rPr>
                <w:rFonts w:ascii="Arial" w:hAnsi="Arial" w:cs="Arial"/>
                <w:color w:val="000000" w:themeColor="text1"/>
                <w:sz w:val="22"/>
                <w:szCs w:val="22"/>
              </w:rPr>
            </w:pPr>
            <w:r w:rsidRPr="005945CA">
              <w:rPr>
                <w:rFonts w:ascii="Arial" w:hAnsi="Arial" w:cs="Arial"/>
                <w:color w:val="000000" w:themeColor="text1"/>
                <w:sz w:val="22"/>
                <w:szCs w:val="22"/>
              </w:rPr>
              <w:t>1712.056</w:t>
            </w:r>
          </w:p>
        </w:tc>
        <w:tc>
          <w:tcPr>
            <w:tcW w:w="727" w:type="dxa"/>
            <w:tcBorders>
              <w:top w:val="nil"/>
              <w:bottom w:val="nil"/>
              <w:right w:val="single" w:sz="4" w:space="0" w:color="auto"/>
            </w:tcBorders>
            <w:shd w:val="clear" w:color="auto" w:fill="FFFFFF"/>
            <w:vAlign w:val="center"/>
          </w:tcPr>
          <w:p w:rsidR="00AB29FF" w:rsidRPr="005945CA" w:rsidRDefault="00AB29FF" w:rsidP="00162D9E">
            <w:pPr>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 xml:space="preserve"> .000</w:t>
            </w:r>
          </w:p>
        </w:tc>
      </w:tr>
      <w:tr w:rsidR="005945CA" w:rsidRPr="005945CA" w:rsidTr="008F451F">
        <w:trPr>
          <w:gridAfter w:val="1"/>
          <w:wAfter w:w="1373" w:type="dxa"/>
          <w:cantSplit/>
        </w:trPr>
        <w:tc>
          <w:tcPr>
            <w:tcW w:w="3119" w:type="dxa"/>
            <w:tcBorders>
              <w:top w:val="nil"/>
              <w:left w:val="single" w:sz="16" w:space="0" w:color="000000"/>
              <w:bottom w:val="nil"/>
              <w:right w:val="single" w:sz="16" w:space="0" w:color="000000"/>
            </w:tcBorders>
            <w:shd w:val="clear" w:color="auto" w:fill="FFFFFF"/>
            <w:vAlign w:val="center"/>
          </w:tcPr>
          <w:p w:rsidR="00AB29FF" w:rsidRPr="005945CA" w:rsidRDefault="00AB29FF" w:rsidP="00162D9E">
            <w:pPr>
              <w:spacing w:line="360" w:lineRule="auto"/>
              <w:ind w:left="180"/>
              <w:jc w:val="both"/>
              <w:rPr>
                <w:rFonts w:ascii="Arial" w:hAnsi="Arial" w:cs="Arial"/>
                <w:color w:val="000000" w:themeColor="text1"/>
                <w:sz w:val="22"/>
                <w:szCs w:val="22"/>
              </w:rPr>
            </w:pPr>
            <w:r w:rsidRPr="005945CA">
              <w:rPr>
                <w:rFonts w:ascii="Arial" w:hAnsi="Arial" w:cs="Arial"/>
                <w:color w:val="000000" w:themeColor="text1"/>
                <w:sz w:val="22"/>
                <w:szCs w:val="22"/>
              </w:rPr>
              <w:t>Months</w:t>
            </w:r>
          </w:p>
        </w:tc>
        <w:tc>
          <w:tcPr>
            <w:tcW w:w="1561" w:type="dxa"/>
            <w:tcBorders>
              <w:top w:val="nil"/>
              <w:left w:val="single" w:sz="16" w:space="0" w:color="000000"/>
              <w:bottom w:val="nil"/>
            </w:tcBorders>
            <w:shd w:val="clear" w:color="auto" w:fill="FFFFFF"/>
            <w:vAlign w:val="center"/>
          </w:tcPr>
          <w:p w:rsidR="00AB29FF" w:rsidRPr="005945CA" w:rsidRDefault="00AB29FF" w:rsidP="00162D9E">
            <w:pPr>
              <w:spacing w:line="360" w:lineRule="auto"/>
              <w:ind w:left="121"/>
              <w:rPr>
                <w:rFonts w:ascii="Arial" w:hAnsi="Arial" w:cs="Arial"/>
                <w:color w:val="000000" w:themeColor="text1"/>
                <w:sz w:val="22"/>
                <w:szCs w:val="22"/>
              </w:rPr>
            </w:pPr>
            <w:r w:rsidRPr="005945CA">
              <w:rPr>
                <w:rFonts w:ascii="Arial" w:hAnsi="Arial" w:cs="Arial"/>
                <w:color w:val="000000" w:themeColor="text1"/>
                <w:sz w:val="22"/>
                <w:szCs w:val="22"/>
              </w:rPr>
              <w:t>.023</w:t>
            </w:r>
          </w:p>
        </w:tc>
        <w:tc>
          <w:tcPr>
            <w:tcW w:w="707" w:type="dxa"/>
            <w:tcBorders>
              <w:top w:val="nil"/>
              <w:bottom w:val="nil"/>
            </w:tcBorders>
            <w:shd w:val="clear" w:color="auto" w:fill="FFFFFF"/>
            <w:vAlign w:val="center"/>
          </w:tcPr>
          <w:p w:rsidR="00AB29FF" w:rsidRPr="005945CA" w:rsidRDefault="00AB29FF" w:rsidP="00162D9E">
            <w:pPr>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 xml:space="preserve"> 12</w:t>
            </w:r>
          </w:p>
        </w:tc>
        <w:tc>
          <w:tcPr>
            <w:tcW w:w="1276" w:type="dxa"/>
            <w:tcBorders>
              <w:top w:val="nil"/>
              <w:bottom w:val="nil"/>
            </w:tcBorders>
            <w:shd w:val="clear" w:color="auto" w:fill="FFFFFF"/>
            <w:vAlign w:val="center"/>
          </w:tcPr>
          <w:p w:rsidR="00AB29FF" w:rsidRPr="005945CA" w:rsidRDefault="00AB29FF" w:rsidP="00162D9E">
            <w:pPr>
              <w:spacing w:line="360" w:lineRule="auto"/>
              <w:ind w:left="193"/>
              <w:rPr>
                <w:rFonts w:ascii="Arial" w:hAnsi="Arial" w:cs="Arial"/>
                <w:color w:val="000000" w:themeColor="text1"/>
                <w:sz w:val="22"/>
                <w:szCs w:val="22"/>
              </w:rPr>
            </w:pPr>
            <w:r w:rsidRPr="005945CA">
              <w:rPr>
                <w:rFonts w:ascii="Arial" w:hAnsi="Arial" w:cs="Arial"/>
                <w:color w:val="000000" w:themeColor="text1"/>
                <w:sz w:val="22"/>
                <w:szCs w:val="22"/>
              </w:rPr>
              <w:t>.002</w:t>
            </w:r>
          </w:p>
        </w:tc>
        <w:tc>
          <w:tcPr>
            <w:tcW w:w="1257" w:type="dxa"/>
            <w:tcBorders>
              <w:top w:val="nil"/>
              <w:bottom w:val="nil"/>
            </w:tcBorders>
            <w:shd w:val="clear" w:color="auto" w:fill="FFFFFF"/>
            <w:vAlign w:val="center"/>
          </w:tcPr>
          <w:p w:rsidR="00AB29FF" w:rsidRPr="005945CA" w:rsidRDefault="00AB29FF" w:rsidP="00162D9E">
            <w:pPr>
              <w:spacing w:line="360" w:lineRule="auto"/>
              <w:ind w:left="172"/>
              <w:jc w:val="both"/>
              <w:rPr>
                <w:rFonts w:ascii="Arial" w:hAnsi="Arial" w:cs="Arial"/>
                <w:color w:val="000000" w:themeColor="text1"/>
                <w:sz w:val="22"/>
                <w:szCs w:val="22"/>
              </w:rPr>
            </w:pPr>
            <w:r w:rsidRPr="005945CA">
              <w:rPr>
                <w:rFonts w:ascii="Arial" w:hAnsi="Arial" w:cs="Arial"/>
                <w:color w:val="000000" w:themeColor="text1"/>
                <w:sz w:val="22"/>
                <w:szCs w:val="22"/>
              </w:rPr>
              <w:t>.833</w:t>
            </w:r>
          </w:p>
        </w:tc>
        <w:tc>
          <w:tcPr>
            <w:tcW w:w="727" w:type="dxa"/>
            <w:tcBorders>
              <w:top w:val="nil"/>
              <w:bottom w:val="nil"/>
              <w:right w:val="single" w:sz="4" w:space="0" w:color="auto"/>
            </w:tcBorders>
            <w:shd w:val="clear" w:color="auto" w:fill="FFFFFF"/>
            <w:vAlign w:val="center"/>
          </w:tcPr>
          <w:p w:rsidR="00AB29FF" w:rsidRPr="005945CA" w:rsidRDefault="00AB29FF" w:rsidP="00162D9E">
            <w:pPr>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 xml:space="preserve"> .617</w:t>
            </w:r>
          </w:p>
        </w:tc>
      </w:tr>
      <w:tr w:rsidR="005945CA" w:rsidRPr="005945CA" w:rsidTr="008F451F">
        <w:trPr>
          <w:gridAfter w:val="1"/>
          <w:wAfter w:w="1373" w:type="dxa"/>
          <w:cantSplit/>
        </w:trPr>
        <w:tc>
          <w:tcPr>
            <w:tcW w:w="3119" w:type="dxa"/>
            <w:tcBorders>
              <w:top w:val="nil"/>
              <w:left w:val="single" w:sz="16" w:space="0" w:color="000000"/>
              <w:bottom w:val="nil"/>
              <w:right w:val="single" w:sz="16" w:space="0" w:color="000000"/>
            </w:tcBorders>
            <w:shd w:val="clear" w:color="auto" w:fill="FFFFFF"/>
            <w:vAlign w:val="center"/>
          </w:tcPr>
          <w:p w:rsidR="00AB29FF" w:rsidRPr="005945CA" w:rsidRDefault="00AB29FF" w:rsidP="00162D9E">
            <w:pPr>
              <w:spacing w:line="360" w:lineRule="auto"/>
              <w:ind w:left="180"/>
              <w:rPr>
                <w:rFonts w:ascii="Arial" w:hAnsi="Arial" w:cs="Arial"/>
                <w:color w:val="000000" w:themeColor="text1"/>
                <w:sz w:val="22"/>
                <w:szCs w:val="22"/>
              </w:rPr>
            </w:pPr>
            <w:r w:rsidRPr="005945CA">
              <w:rPr>
                <w:rFonts w:ascii="Arial" w:hAnsi="Arial" w:cs="Arial"/>
                <w:color w:val="000000" w:themeColor="text1"/>
                <w:sz w:val="22"/>
                <w:szCs w:val="22"/>
              </w:rPr>
              <w:t>Supervisory time for sister/       charge-nurse</w:t>
            </w:r>
          </w:p>
        </w:tc>
        <w:tc>
          <w:tcPr>
            <w:tcW w:w="1561" w:type="dxa"/>
            <w:tcBorders>
              <w:top w:val="nil"/>
              <w:left w:val="single" w:sz="16" w:space="0" w:color="000000"/>
              <w:bottom w:val="nil"/>
            </w:tcBorders>
            <w:shd w:val="clear" w:color="auto" w:fill="FFFFFF"/>
            <w:vAlign w:val="center"/>
          </w:tcPr>
          <w:p w:rsidR="00AB29FF" w:rsidRPr="005945CA" w:rsidRDefault="00AB29FF" w:rsidP="00162D9E">
            <w:pPr>
              <w:spacing w:line="360" w:lineRule="auto"/>
              <w:ind w:left="121"/>
              <w:rPr>
                <w:rFonts w:ascii="Arial" w:hAnsi="Arial" w:cs="Arial"/>
                <w:color w:val="000000" w:themeColor="text1"/>
                <w:sz w:val="22"/>
                <w:szCs w:val="22"/>
              </w:rPr>
            </w:pPr>
            <w:r w:rsidRPr="005945CA">
              <w:rPr>
                <w:rFonts w:ascii="Arial" w:hAnsi="Arial" w:cs="Arial"/>
                <w:color w:val="000000" w:themeColor="text1"/>
                <w:sz w:val="22"/>
                <w:szCs w:val="22"/>
              </w:rPr>
              <w:t>8.184E-005</w:t>
            </w:r>
          </w:p>
        </w:tc>
        <w:tc>
          <w:tcPr>
            <w:tcW w:w="707" w:type="dxa"/>
            <w:tcBorders>
              <w:top w:val="nil"/>
              <w:bottom w:val="nil"/>
            </w:tcBorders>
            <w:shd w:val="clear" w:color="auto" w:fill="FFFFFF"/>
            <w:vAlign w:val="center"/>
          </w:tcPr>
          <w:p w:rsidR="00AB29FF" w:rsidRPr="005945CA" w:rsidRDefault="00AB29FF" w:rsidP="00162D9E">
            <w:pPr>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 xml:space="preserve"> 1</w:t>
            </w:r>
          </w:p>
        </w:tc>
        <w:tc>
          <w:tcPr>
            <w:tcW w:w="1276" w:type="dxa"/>
            <w:tcBorders>
              <w:top w:val="nil"/>
              <w:bottom w:val="nil"/>
            </w:tcBorders>
            <w:shd w:val="clear" w:color="auto" w:fill="FFFFFF"/>
            <w:vAlign w:val="center"/>
          </w:tcPr>
          <w:p w:rsidR="00AB29FF" w:rsidRPr="005945CA" w:rsidRDefault="00AB29FF" w:rsidP="00162D9E">
            <w:pPr>
              <w:spacing w:line="360" w:lineRule="auto"/>
              <w:ind w:left="193"/>
              <w:rPr>
                <w:rFonts w:ascii="Arial" w:hAnsi="Arial" w:cs="Arial"/>
                <w:color w:val="000000" w:themeColor="text1"/>
                <w:sz w:val="22"/>
                <w:szCs w:val="22"/>
              </w:rPr>
            </w:pPr>
            <w:r w:rsidRPr="005945CA">
              <w:rPr>
                <w:rFonts w:ascii="Arial" w:hAnsi="Arial" w:cs="Arial"/>
                <w:color w:val="000000" w:themeColor="text1"/>
                <w:sz w:val="22"/>
                <w:szCs w:val="22"/>
              </w:rPr>
              <w:t>8.184E-005</w:t>
            </w:r>
          </w:p>
        </w:tc>
        <w:tc>
          <w:tcPr>
            <w:tcW w:w="1257" w:type="dxa"/>
            <w:tcBorders>
              <w:top w:val="nil"/>
              <w:bottom w:val="nil"/>
            </w:tcBorders>
            <w:shd w:val="clear" w:color="auto" w:fill="FFFFFF"/>
            <w:vAlign w:val="center"/>
          </w:tcPr>
          <w:p w:rsidR="00AB29FF" w:rsidRPr="005945CA" w:rsidRDefault="00AB29FF" w:rsidP="00162D9E">
            <w:pPr>
              <w:spacing w:line="360" w:lineRule="auto"/>
              <w:ind w:left="172"/>
              <w:jc w:val="both"/>
              <w:rPr>
                <w:rFonts w:ascii="Arial" w:hAnsi="Arial" w:cs="Arial"/>
                <w:color w:val="000000" w:themeColor="text1"/>
                <w:sz w:val="22"/>
                <w:szCs w:val="22"/>
              </w:rPr>
            </w:pPr>
            <w:r w:rsidRPr="005945CA">
              <w:rPr>
                <w:rFonts w:ascii="Arial" w:hAnsi="Arial" w:cs="Arial"/>
                <w:color w:val="000000" w:themeColor="text1"/>
                <w:sz w:val="22"/>
                <w:szCs w:val="22"/>
              </w:rPr>
              <w:t>.036</w:t>
            </w:r>
          </w:p>
        </w:tc>
        <w:tc>
          <w:tcPr>
            <w:tcW w:w="727" w:type="dxa"/>
            <w:tcBorders>
              <w:top w:val="nil"/>
              <w:bottom w:val="nil"/>
              <w:right w:val="single" w:sz="4" w:space="0" w:color="auto"/>
            </w:tcBorders>
            <w:shd w:val="clear" w:color="auto" w:fill="FFFFFF"/>
            <w:vAlign w:val="center"/>
          </w:tcPr>
          <w:p w:rsidR="00AB29FF" w:rsidRPr="005945CA" w:rsidRDefault="00AB29FF" w:rsidP="00162D9E">
            <w:pPr>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 xml:space="preserve"> .849</w:t>
            </w:r>
          </w:p>
        </w:tc>
      </w:tr>
      <w:tr w:rsidR="005945CA" w:rsidRPr="005945CA" w:rsidTr="008F451F">
        <w:trPr>
          <w:gridAfter w:val="1"/>
          <w:wAfter w:w="1373" w:type="dxa"/>
          <w:cantSplit/>
        </w:trPr>
        <w:tc>
          <w:tcPr>
            <w:tcW w:w="3119" w:type="dxa"/>
            <w:tcBorders>
              <w:top w:val="nil"/>
              <w:left w:val="single" w:sz="16" w:space="0" w:color="000000"/>
              <w:bottom w:val="nil"/>
              <w:right w:val="single" w:sz="16" w:space="0" w:color="000000"/>
            </w:tcBorders>
            <w:shd w:val="clear" w:color="auto" w:fill="FFFFFF"/>
            <w:vAlign w:val="center"/>
          </w:tcPr>
          <w:p w:rsidR="00AB29FF" w:rsidRPr="005945CA" w:rsidRDefault="00AB29FF" w:rsidP="00162D9E">
            <w:pPr>
              <w:spacing w:line="360" w:lineRule="auto"/>
              <w:ind w:left="180"/>
              <w:jc w:val="both"/>
              <w:rPr>
                <w:rFonts w:ascii="Arial" w:hAnsi="Arial" w:cs="Arial"/>
                <w:color w:val="000000" w:themeColor="text1"/>
                <w:sz w:val="22"/>
                <w:szCs w:val="22"/>
              </w:rPr>
            </w:pPr>
            <w:r w:rsidRPr="005945CA">
              <w:rPr>
                <w:rFonts w:ascii="Arial" w:hAnsi="Arial" w:cs="Arial"/>
                <w:color w:val="000000" w:themeColor="text1"/>
                <w:sz w:val="22"/>
                <w:szCs w:val="22"/>
              </w:rPr>
              <w:t>Error</w:t>
            </w:r>
          </w:p>
        </w:tc>
        <w:tc>
          <w:tcPr>
            <w:tcW w:w="1561" w:type="dxa"/>
            <w:tcBorders>
              <w:top w:val="nil"/>
              <w:left w:val="single" w:sz="16" w:space="0" w:color="000000"/>
              <w:bottom w:val="nil"/>
            </w:tcBorders>
            <w:shd w:val="clear" w:color="auto" w:fill="FFFFFF"/>
            <w:vAlign w:val="center"/>
          </w:tcPr>
          <w:p w:rsidR="00AB29FF" w:rsidRPr="005945CA" w:rsidRDefault="00AB29FF" w:rsidP="00162D9E">
            <w:pPr>
              <w:spacing w:line="360" w:lineRule="auto"/>
              <w:ind w:left="121"/>
              <w:rPr>
                <w:rFonts w:ascii="Arial" w:hAnsi="Arial" w:cs="Arial"/>
                <w:color w:val="000000" w:themeColor="text1"/>
                <w:sz w:val="22"/>
                <w:szCs w:val="22"/>
              </w:rPr>
            </w:pPr>
            <w:r w:rsidRPr="005945CA">
              <w:rPr>
                <w:rFonts w:ascii="Arial" w:hAnsi="Arial" w:cs="Arial"/>
                <w:color w:val="000000" w:themeColor="text1"/>
                <w:sz w:val="22"/>
                <w:szCs w:val="22"/>
              </w:rPr>
              <w:t>.137</w:t>
            </w:r>
          </w:p>
        </w:tc>
        <w:tc>
          <w:tcPr>
            <w:tcW w:w="707" w:type="dxa"/>
            <w:tcBorders>
              <w:top w:val="nil"/>
              <w:bottom w:val="nil"/>
            </w:tcBorders>
            <w:shd w:val="clear" w:color="auto" w:fill="FFFFFF"/>
            <w:vAlign w:val="center"/>
          </w:tcPr>
          <w:p w:rsidR="00AB29FF" w:rsidRPr="005945CA" w:rsidRDefault="00AB29FF" w:rsidP="00162D9E">
            <w:pPr>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 xml:space="preserve"> 61</w:t>
            </w:r>
          </w:p>
        </w:tc>
        <w:tc>
          <w:tcPr>
            <w:tcW w:w="1276" w:type="dxa"/>
            <w:tcBorders>
              <w:top w:val="nil"/>
              <w:bottom w:val="nil"/>
            </w:tcBorders>
            <w:shd w:val="clear" w:color="auto" w:fill="FFFFFF"/>
            <w:vAlign w:val="center"/>
          </w:tcPr>
          <w:p w:rsidR="00AB29FF" w:rsidRPr="005945CA" w:rsidRDefault="00AB29FF" w:rsidP="00162D9E">
            <w:pPr>
              <w:spacing w:line="360" w:lineRule="auto"/>
              <w:ind w:left="193"/>
              <w:rPr>
                <w:rFonts w:ascii="Arial" w:hAnsi="Arial" w:cs="Arial"/>
                <w:color w:val="000000" w:themeColor="text1"/>
                <w:sz w:val="22"/>
                <w:szCs w:val="22"/>
              </w:rPr>
            </w:pPr>
            <w:r w:rsidRPr="005945CA">
              <w:rPr>
                <w:rFonts w:ascii="Arial" w:hAnsi="Arial" w:cs="Arial"/>
                <w:color w:val="000000" w:themeColor="text1"/>
                <w:sz w:val="22"/>
                <w:szCs w:val="22"/>
              </w:rPr>
              <w:t>.002</w:t>
            </w:r>
          </w:p>
        </w:tc>
        <w:tc>
          <w:tcPr>
            <w:tcW w:w="1257" w:type="dxa"/>
            <w:tcBorders>
              <w:top w:val="nil"/>
              <w:bottom w:val="nil"/>
            </w:tcBorders>
            <w:shd w:val="clear" w:color="auto" w:fill="FFFFFF"/>
          </w:tcPr>
          <w:p w:rsidR="00AB29FF" w:rsidRPr="005945CA" w:rsidRDefault="00AB29FF" w:rsidP="00162D9E">
            <w:pPr>
              <w:spacing w:line="360" w:lineRule="auto"/>
              <w:ind w:left="172"/>
              <w:jc w:val="both"/>
              <w:rPr>
                <w:rFonts w:ascii="Arial" w:hAnsi="Arial" w:cs="Arial"/>
                <w:color w:val="000000" w:themeColor="text1"/>
                <w:sz w:val="22"/>
                <w:szCs w:val="22"/>
              </w:rPr>
            </w:pPr>
          </w:p>
        </w:tc>
        <w:tc>
          <w:tcPr>
            <w:tcW w:w="727" w:type="dxa"/>
            <w:tcBorders>
              <w:top w:val="nil"/>
              <w:bottom w:val="nil"/>
              <w:right w:val="single" w:sz="4" w:space="0" w:color="auto"/>
            </w:tcBorders>
            <w:shd w:val="clear" w:color="auto" w:fill="FFFFFF"/>
          </w:tcPr>
          <w:p w:rsidR="00AB29FF" w:rsidRPr="005945CA" w:rsidRDefault="00AB29FF" w:rsidP="00162D9E">
            <w:pPr>
              <w:spacing w:line="360" w:lineRule="auto"/>
              <w:rPr>
                <w:rFonts w:ascii="Arial" w:hAnsi="Arial" w:cs="Arial"/>
                <w:color w:val="000000" w:themeColor="text1"/>
                <w:sz w:val="22"/>
                <w:szCs w:val="22"/>
              </w:rPr>
            </w:pPr>
          </w:p>
        </w:tc>
      </w:tr>
      <w:tr w:rsidR="005945CA" w:rsidRPr="005945CA" w:rsidTr="008F451F">
        <w:trPr>
          <w:gridAfter w:val="1"/>
          <w:wAfter w:w="1373" w:type="dxa"/>
          <w:cantSplit/>
        </w:trPr>
        <w:tc>
          <w:tcPr>
            <w:tcW w:w="3119" w:type="dxa"/>
            <w:tcBorders>
              <w:top w:val="nil"/>
              <w:left w:val="single" w:sz="16" w:space="0" w:color="000000"/>
              <w:bottom w:val="nil"/>
              <w:right w:val="single" w:sz="16" w:space="0" w:color="000000"/>
            </w:tcBorders>
            <w:shd w:val="clear" w:color="auto" w:fill="FFFFFF"/>
            <w:vAlign w:val="center"/>
          </w:tcPr>
          <w:p w:rsidR="00AB29FF" w:rsidRPr="005945CA" w:rsidRDefault="00AB29FF" w:rsidP="00162D9E">
            <w:pPr>
              <w:spacing w:line="360" w:lineRule="auto"/>
              <w:ind w:left="180"/>
              <w:jc w:val="both"/>
              <w:rPr>
                <w:rFonts w:ascii="Arial" w:hAnsi="Arial" w:cs="Arial"/>
                <w:color w:val="000000" w:themeColor="text1"/>
                <w:sz w:val="22"/>
                <w:szCs w:val="22"/>
              </w:rPr>
            </w:pPr>
            <w:r w:rsidRPr="005945CA">
              <w:rPr>
                <w:rFonts w:ascii="Arial" w:hAnsi="Arial" w:cs="Arial"/>
                <w:color w:val="000000" w:themeColor="text1"/>
                <w:sz w:val="22"/>
                <w:szCs w:val="22"/>
              </w:rPr>
              <w:t>Total</w:t>
            </w:r>
          </w:p>
        </w:tc>
        <w:tc>
          <w:tcPr>
            <w:tcW w:w="1561" w:type="dxa"/>
            <w:tcBorders>
              <w:top w:val="nil"/>
              <w:left w:val="single" w:sz="16" w:space="0" w:color="000000"/>
              <w:bottom w:val="nil"/>
            </w:tcBorders>
            <w:shd w:val="clear" w:color="auto" w:fill="FFFFFF"/>
            <w:vAlign w:val="center"/>
          </w:tcPr>
          <w:p w:rsidR="00AB29FF" w:rsidRPr="005945CA" w:rsidRDefault="00AB29FF" w:rsidP="00162D9E">
            <w:pPr>
              <w:spacing w:line="360" w:lineRule="auto"/>
              <w:ind w:left="121"/>
              <w:rPr>
                <w:rFonts w:ascii="Arial" w:hAnsi="Arial" w:cs="Arial"/>
                <w:color w:val="000000" w:themeColor="text1"/>
                <w:sz w:val="22"/>
                <w:szCs w:val="22"/>
              </w:rPr>
            </w:pPr>
            <w:r w:rsidRPr="005945CA">
              <w:rPr>
                <w:rFonts w:ascii="Arial" w:hAnsi="Arial" w:cs="Arial"/>
                <w:color w:val="000000" w:themeColor="text1"/>
                <w:sz w:val="22"/>
                <w:szCs w:val="22"/>
              </w:rPr>
              <w:t>69.585</w:t>
            </w:r>
          </w:p>
        </w:tc>
        <w:tc>
          <w:tcPr>
            <w:tcW w:w="707" w:type="dxa"/>
            <w:tcBorders>
              <w:top w:val="nil"/>
              <w:bottom w:val="nil"/>
            </w:tcBorders>
            <w:shd w:val="clear" w:color="auto" w:fill="FFFFFF"/>
            <w:vAlign w:val="center"/>
          </w:tcPr>
          <w:p w:rsidR="00AB29FF" w:rsidRPr="005945CA" w:rsidRDefault="00AB29FF" w:rsidP="00162D9E">
            <w:pPr>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 xml:space="preserve"> 75</w:t>
            </w:r>
          </w:p>
        </w:tc>
        <w:tc>
          <w:tcPr>
            <w:tcW w:w="1276" w:type="dxa"/>
            <w:tcBorders>
              <w:top w:val="nil"/>
              <w:bottom w:val="nil"/>
            </w:tcBorders>
            <w:shd w:val="clear" w:color="auto" w:fill="FFFFFF"/>
          </w:tcPr>
          <w:p w:rsidR="00AB29FF" w:rsidRPr="005945CA" w:rsidRDefault="00AB29FF" w:rsidP="00162D9E">
            <w:pPr>
              <w:spacing w:line="360" w:lineRule="auto"/>
              <w:ind w:left="193"/>
              <w:rPr>
                <w:rFonts w:ascii="Arial" w:hAnsi="Arial" w:cs="Arial"/>
                <w:color w:val="000000" w:themeColor="text1"/>
                <w:sz w:val="22"/>
                <w:szCs w:val="22"/>
              </w:rPr>
            </w:pPr>
          </w:p>
        </w:tc>
        <w:tc>
          <w:tcPr>
            <w:tcW w:w="1257" w:type="dxa"/>
            <w:tcBorders>
              <w:top w:val="nil"/>
              <w:bottom w:val="nil"/>
            </w:tcBorders>
            <w:shd w:val="clear" w:color="auto" w:fill="FFFFFF"/>
          </w:tcPr>
          <w:p w:rsidR="00AB29FF" w:rsidRPr="005945CA" w:rsidRDefault="00AB29FF" w:rsidP="00162D9E">
            <w:pPr>
              <w:spacing w:line="360" w:lineRule="auto"/>
              <w:ind w:left="172"/>
              <w:jc w:val="both"/>
              <w:rPr>
                <w:rFonts w:ascii="Arial" w:hAnsi="Arial" w:cs="Arial"/>
                <w:color w:val="000000" w:themeColor="text1"/>
                <w:sz w:val="22"/>
                <w:szCs w:val="22"/>
              </w:rPr>
            </w:pPr>
          </w:p>
        </w:tc>
        <w:tc>
          <w:tcPr>
            <w:tcW w:w="727" w:type="dxa"/>
            <w:tcBorders>
              <w:top w:val="nil"/>
              <w:bottom w:val="nil"/>
              <w:right w:val="single" w:sz="4" w:space="0" w:color="auto"/>
            </w:tcBorders>
            <w:shd w:val="clear" w:color="auto" w:fill="FFFFFF"/>
          </w:tcPr>
          <w:p w:rsidR="00AB29FF" w:rsidRPr="005945CA" w:rsidRDefault="00AB29FF" w:rsidP="00162D9E">
            <w:pPr>
              <w:spacing w:line="360" w:lineRule="auto"/>
              <w:rPr>
                <w:rFonts w:ascii="Arial" w:hAnsi="Arial" w:cs="Arial"/>
                <w:color w:val="000000" w:themeColor="text1"/>
                <w:sz w:val="22"/>
                <w:szCs w:val="22"/>
              </w:rPr>
            </w:pPr>
          </w:p>
        </w:tc>
      </w:tr>
      <w:tr w:rsidR="005945CA" w:rsidRPr="005945CA" w:rsidTr="008F451F">
        <w:trPr>
          <w:gridAfter w:val="1"/>
          <w:wAfter w:w="1373" w:type="dxa"/>
          <w:cantSplit/>
        </w:trPr>
        <w:tc>
          <w:tcPr>
            <w:tcW w:w="3119" w:type="dxa"/>
            <w:tcBorders>
              <w:top w:val="nil"/>
              <w:left w:val="single" w:sz="16" w:space="0" w:color="000000"/>
              <w:bottom w:val="single" w:sz="16" w:space="0" w:color="000000"/>
              <w:right w:val="single" w:sz="16" w:space="0" w:color="000000"/>
            </w:tcBorders>
            <w:shd w:val="clear" w:color="auto" w:fill="FFFFFF"/>
            <w:vAlign w:val="center"/>
          </w:tcPr>
          <w:p w:rsidR="00AB29FF" w:rsidRPr="005945CA" w:rsidRDefault="00AB29FF" w:rsidP="00162D9E">
            <w:pPr>
              <w:spacing w:line="360" w:lineRule="auto"/>
              <w:ind w:left="180"/>
              <w:jc w:val="both"/>
              <w:rPr>
                <w:rFonts w:ascii="Arial" w:hAnsi="Arial" w:cs="Arial"/>
                <w:color w:val="000000" w:themeColor="text1"/>
                <w:sz w:val="22"/>
                <w:szCs w:val="22"/>
              </w:rPr>
            </w:pPr>
            <w:r w:rsidRPr="005945CA">
              <w:rPr>
                <w:rFonts w:ascii="Arial" w:hAnsi="Arial" w:cs="Arial"/>
                <w:color w:val="000000" w:themeColor="text1"/>
                <w:sz w:val="22"/>
                <w:szCs w:val="22"/>
              </w:rPr>
              <w:t>Corrected Total</w:t>
            </w:r>
          </w:p>
        </w:tc>
        <w:tc>
          <w:tcPr>
            <w:tcW w:w="1561" w:type="dxa"/>
            <w:tcBorders>
              <w:top w:val="nil"/>
              <w:left w:val="single" w:sz="16" w:space="0" w:color="000000"/>
              <w:bottom w:val="single" w:sz="16" w:space="0" w:color="000000"/>
            </w:tcBorders>
            <w:shd w:val="clear" w:color="auto" w:fill="FFFFFF"/>
            <w:vAlign w:val="center"/>
          </w:tcPr>
          <w:p w:rsidR="00AB29FF" w:rsidRPr="005945CA" w:rsidRDefault="00AB29FF" w:rsidP="00162D9E">
            <w:pPr>
              <w:spacing w:line="360" w:lineRule="auto"/>
              <w:ind w:left="121"/>
              <w:rPr>
                <w:rFonts w:ascii="Arial" w:hAnsi="Arial" w:cs="Arial"/>
                <w:color w:val="000000" w:themeColor="text1"/>
                <w:sz w:val="22"/>
                <w:szCs w:val="22"/>
              </w:rPr>
            </w:pPr>
            <w:r w:rsidRPr="005945CA">
              <w:rPr>
                <w:rFonts w:ascii="Arial" w:hAnsi="Arial" w:cs="Arial"/>
                <w:color w:val="000000" w:themeColor="text1"/>
                <w:sz w:val="22"/>
                <w:szCs w:val="22"/>
              </w:rPr>
              <w:t>.160</w:t>
            </w:r>
          </w:p>
        </w:tc>
        <w:tc>
          <w:tcPr>
            <w:tcW w:w="707" w:type="dxa"/>
            <w:tcBorders>
              <w:top w:val="nil"/>
              <w:bottom w:val="single" w:sz="16" w:space="0" w:color="000000"/>
            </w:tcBorders>
            <w:shd w:val="clear" w:color="auto" w:fill="FFFFFF"/>
            <w:vAlign w:val="center"/>
          </w:tcPr>
          <w:p w:rsidR="00AB29FF" w:rsidRPr="005945CA" w:rsidRDefault="00AB29FF" w:rsidP="00162D9E">
            <w:pPr>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 xml:space="preserve"> 74</w:t>
            </w:r>
          </w:p>
        </w:tc>
        <w:tc>
          <w:tcPr>
            <w:tcW w:w="1276" w:type="dxa"/>
            <w:tcBorders>
              <w:top w:val="nil"/>
              <w:bottom w:val="single" w:sz="16" w:space="0" w:color="000000"/>
            </w:tcBorders>
            <w:shd w:val="clear" w:color="auto" w:fill="FFFFFF"/>
          </w:tcPr>
          <w:p w:rsidR="00AB29FF" w:rsidRPr="005945CA" w:rsidRDefault="00AB29FF" w:rsidP="00162D9E">
            <w:pPr>
              <w:spacing w:line="360" w:lineRule="auto"/>
              <w:ind w:left="193"/>
              <w:rPr>
                <w:rFonts w:ascii="Arial" w:hAnsi="Arial" w:cs="Arial"/>
                <w:color w:val="000000" w:themeColor="text1"/>
                <w:sz w:val="22"/>
                <w:szCs w:val="22"/>
              </w:rPr>
            </w:pPr>
          </w:p>
        </w:tc>
        <w:tc>
          <w:tcPr>
            <w:tcW w:w="1257" w:type="dxa"/>
            <w:tcBorders>
              <w:top w:val="nil"/>
              <w:bottom w:val="single" w:sz="16" w:space="0" w:color="000000"/>
            </w:tcBorders>
            <w:shd w:val="clear" w:color="auto" w:fill="FFFFFF"/>
          </w:tcPr>
          <w:p w:rsidR="00AB29FF" w:rsidRPr="005945CA" w:rsidRDefault="00AB29FF" w:rsidP="00162D9E">
            <w:pPr>
              <w:spacing w:line="360" w:lineRule="auto"/>
              <w:ind w:left="172"/>
              <w:jc w:val="both"/>
              <w:rPr>
                <w:rFonts w:ascii="Arial" w:hAnsi="Arial" w:cs="Arial"/>
                <w:color w:val="000000" w:themeColor="text1"/>
                <w:sz w:val="22"/>
                <w:szCs w:val="22"/>
              </w:rPr>
            </w:pPr>
          </w:p>
        </w:tc>
        <w:tc>
          <w:tcPr>
            <w:tcW w:w="727" w:type="dxa"/>
            <w:tcBorders>
              <w:top w:val="nil"/>
              <w:bottom w:val="single" w:sz="18" w:space="0" w:color="000000"/>
              <w:right w:val="single" w:sz="4" w:space="0" w:color="auto"/>
            </w:tcBorders>
            <w:shd w:val="clear" w:color="auto" w:fill="FFFFFF"/>
          </w:tcPr>
          <w:p w:rsidR="00AB29FF" w:rsidRPr="005945CA" w:rsidRDefault="00AB29FF" w:rsidP="00162D9E">
            <w:pPr>
              <w:spacing w:line="360" w:lineRule="auto"/>
              <w:rPr>
                <w:rFonts w:ascii="Arial" w:hAnsi="Arial" w:cs="Arial"/>
                <w:color w:val="000000" w:themeColor="text1"/>
                <w:sz w:val="22"/>
                <w:szCs w:val="22"/>
              </w:rPr>
            </w:pPr>
          </w:p>
        </w:tc>
      </w:tr>
      <w:tr w:rsidR="005945CA" w:rsidRPr="005945CA" w:rsidTr="008F451F">
        <w:trPr>
          <w:cantSplit/>
        </w:trPr>
        <w:tc>
          <w:tcPr>
            <w:tcW w:w="10020" w:type="dxa"/>
            <w:gridSpan w:val="7"/>
            <w:tcBorders>
              <w:top w:val="nil"/>
              <w:left w:val="nil"/>
              <w:bottom w:val="nil"/>
              <w:right w:val="nil"/>
            </w:tcBorders>
            <w:shd w:val="clear" w:color="auto" w:fill="FFFFFF"/>
          </w:tcPr>
          <w:p w:rsidR="00AB29FF" w:rsidRPr="005945CA" w:rsidRDefault="00AB29FF" w:rsidP="004A232B">
            <w:pPr>
              <w:pStyle w:val="ListParagraph"/>
              <w:numPr>
                <w:ilvl w:val="0"/>
                <w:numId w:val="24"/>
              </w:numPr>
              <w:jc w:val="both"/>
              <w:rPr>
                <w:rFonts w:ascii="Arial" w:hAnsi="Arial" w:cs="Arial"/>
                <w:color w:val="000000" w:themeColor="text1"/>
                <w:sz w:val="22"/>
              </w:rPr>
            </w:pPr>
            <w:r w:rsidRPr="005945CA">
              <w:rPr>
                <w:rFonts w:ascii="Arial" w:hAnsi="Arial" w:cs="Arial"/>
                <w:color w:val="000000" w:themeColor="text1"/>
                <w:sz w:val="22"/>
              </w:rPr>
              <w:t>R Squared = .141 (Adjusted R Squared = -.042)</w:t>
            </w:r>
          </w:p>
          <w:p w:rsidR="00AB29FF" w:rsidRPr="005945CA" w:rsidRDefault="00AB29FF" w:rsidP="00162D9E">
            <w:pPr>
              <w:spacing w:line="360" w:lineRule="auto"/>
              <w:rPr>
                <w:rFonts w:ascii="Arial" w:hAnsi="Arial" w:cs="Arial"/>
                <w:color w:val="000000" w:themeColor="text1"/>
                <w:sz w:val="22"/>
              </w:rPr>
            </w:pPr>
            <w:r w:rsidRPr="005945CA">
              <w:rPr>
                <w:rFonts w:ascii="Arial" w:hAnsi="Arial" w:cs="Arial"/>
                <w:color w:val="000000" w:themeColor="text1"/>
                <w:sz w:val="22"/>
              </w:rPr>
              <w:t xml:space="preserve">The above table shows that there was no overall statistically significant difference in harm free care between the time points (13 months) adjusted for supervisory time (p=0.617). </w:t>
            </w:r>
            <w:r w:rsidR="000063FC" w:rsidRPr="005945CA">
              <w:rPr>
                <w:rFonts w:ascii="Arial" w:hAnsi="Arial" w:cs="Arial"/>
                <w:color w:val="000000" w:themeColor="text1"/>
                <w:sz w:val="22"/>
              </w:rPr>
              <w:t>It has been assumed</w:t>
            </w:r>
            <w:r w:rsidRPr="005945CA">
              <w:rPr>
                <w:rFonts w:ascii="Arial" w:hAnsi="Arial" w:cs="Arial"/>
                <w:color w:val="000000" w:themeColor="text1"/>
                <w:sz w:val="22"/>
              </w:rPr>
              <w:t xml:space="preserve"> that the observed data are independent. </w:t>
            </w:r>
          </w:p>
          <w:p w:rsidR="00AB29FF" w:rsidRPr="005945CA" w:rsidRDefault="00AB29FF" w:rsidP="00162D9E">
            <w:pPr>
              <w:spacing w:line="360" w:lineRule="auto"/>
              <w:jc w:val="both"/>
              <w:rPr>
                <w:rFonts w:ascii="Arial" w:hAnsi="Arial" w:cs="Arial"/>
                <w:color w:val="000000" w:themeColor="text1"/>
              </w:rPr>
            </w:pPr>
          </w:p>
        </w:tc>
      </w:tr>
    </w:tbl>
    <w:p w:rsidR="008F451F" w:rsidRPr="005945CA" w:rsidRDefault="008F451F">
      <w:pPr>
        <w:rPr>
          <w:color w:val="000000" w:themeColor="text1"/>
        </w:rPr>
      </w:pPr>
    </w:p>
    <w:tbl>
      <w:tblPr>
        <w:tblW w:w="137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119"/>
        <w:gridCol w:w="1561"/>
        <w:gridCol w:w="924"/>
        <w:gridCol w:w="1472"/>
        <w:gridCol w:w="1069"/>
        <w:gridCol w:w="1065"/>
        <w:gridCol w:w="4570"/>
      </w:tblGrid>
      <w:tr w:rsidR="005945CA" w:rsidRPr="005945CA" w:rsidTr="00162D9E">
        <w:trPr>
          <w:cantSplit/>
        </w:trPr>
        <w:tc>
          <w:tcPr>
            <w:tcW w:w="13780" w:type="dxa"/>
            <w:gridSpan w:val="7"/>
            <w:tcBorders>
              <w:top w:val="nil"/>
              <w:left w:val="nil"/>
              <w:bottom w:val="nil"/>
              <w:right w:val="nil"/>
            </w:tcBorders>
            <w:shd w:val="clear" w:color="auto" w:fill="FFFFFF"/>
            <w:vAlign w:val="bottom"/>
          </w:tcPr>
          <w:p w:rsidR="00B211D5" w:rsidRPr="005945CA" w:rsidRDefault="00B211D5" w:rsidP="00162D9E">
            <w:pPr>
              <w:spacing w:line="360" w:lineRule="auto"/>
              <w:jc w:val="both"/>
              <w:rPr>
                <w:rFonts w:ascii="Arial" w:hAnsi="Arial" w:cs="Arial"/>
                <w:color w:val="000000" w:themeColor="text1"/>
                <w:sz w:val="22"/>
                <w:highlight w:val="white"/>
              </w:rPr>
            </w:pPr>
          </w:p>
          <w:p w:rsidR="00B211D5" w:rsidRPr="005945CA" w:rsidRDefault="00B211D5" w:rsidP="00162D9E">
            <w:pPr>
              <w:spacing w:line="360" w:lineRule="auto"/>
              <w:jc w:val="both"/>
              <w:rPr>
                <w:rFonts w:ascii="Arial" w:hAnsi="Arial" w:cs="Arial"/>
                <w:color w:val="000000" w:themeColor="text1"/>
                <w:sz w:val="22"/>
                <w:highlight w:val="white"/>
              </w:rPr>
            </w:pPr>
          </w:p>
          <w:p w:rsidR="00B211D5" w:rsidRPr="005945CA" w:rsidRDefault="00B211D5" w:rsidP="00162D9E">
            <w:pPr>
              <w:spacing w:line="360" w:lineRule="auto"/>
              <w:jc w:val="both"/>
              <w:rPr>
                <w:rFonts w:ascii="Arial" w:hAnsi="Arial" w:cs="Arial"/>
                <w:color w:val="000000" w:themeColor="text1"/>
                <w:sz w:val="22"/>
                <w:highlight w:val="white"/>
              </w:rPr>
            </w:pPr>
          </w:p>
          <w:p w:rsidR="00AB29FF" w:rsidRPr="005945CA" w:rsidRDefault="006845DA" w:rsidP="00162D9E">
            <w:pPr>
              <w:spacing w:line="360" w:lineRule="auto"/>
              <w:jc w:val="both"/>
              <w:rPr>
                <w:rFonts w:ascii="Arial" w:hAnsi="Arial" w:cs="Arial"/>
                <w:color w:val="000000" w:themeColor="text1"/>
              </w:rPr>
            </w:pPr>
            <w:r w:rsidRPr="005945CA">
              <w:rPr>
                <w:rFonts w:ascii="Arial" w:hAnsi="Arial" w:cs="Arial"/>
                <w:color w:val="000000" w:themeColor="text1"/>
                <w:sz w:val="22"/>
                <w:highlight w:val="white"/>
              </w:rPr>
              <w:t>Table 5.3</w:t>
            </w:r>
            <w:r w:rsidR="00AB29FF" w:rsidRPr="005945CA">
              <w:rPr>
                <w:rFonts w:ascii="Arial" w:hAnsi="Arial" w:cs="Arial"/>
                <w:color w:val="000000" w:themeColor="text1"/>
                <w:sz w:val="22"/>
                <w:highlight w:val="white"/>
              </w:rPr>
              <w:t xml:space="preserve">: Dependent </w:t>
            </w:r>
            <w:r w:rsidR="005422F5" w:rsidRPr="005945CA">
              <w:rPr>
                <w:rFonts w:ascii="Arial" w:hAnsi="Arial" w:cs="Arial"/>
                <w:color w:val="000000" w:themeColor="text1"/>
                <w:sz w:val="22"/>
                <w:highlight w:val="white"/>
              </w:rPr>
              <w:t xml:space="preserve">variable:   inpatient falls (incidents reported)  </w:t>
            </w:r>
          </w:p>
        </w:tc>
      </w:tr>
      <w:tr w:rsidR="005945CA" w:rsidRPr="005945CA" w:rsidTr="00162D9E">
        <w:trPr>
          <w:gridAfter w:val="1"/>
          <w:wAfter w:w="4570" w:type="dxa"/>
          <w:cantSplit/>
        </w:trPr>
        <w:tc>
          <w:tcPr>
            <w:tcW w:w="3119" w:type="dxa"/>
            <w:tcBorders>
              <w:top w:val="single" w:sz="16" w:space="0" w:color="000000"/>
              <w:left w:val="single" w:sz="16" w:space="0" w:color="000000"/>
              <w:bottom w:val="single" w:sz="16" w:space="0" w:color="000000"/>
              <w:right w:val="single" w:sz="16" w:space="0" w:color="000000"/>
            </w:tcBorders>
            <w:shd w:val="clear" w:color="auto" w:fill="FFFFFF"/>
          </w:tcPr>
          <w:p w:rsidR="00AB29FF" w:rsidRPr="005945CA" w:rsidRDefault="00AB29FF" w:rsidP="00162D9E">
            <w:pPr>
              <w:spacing w:line="360" w:lineRule="auto"/>
              <w:jc w:val="both"/>
              <w:rPr>
                <w:rFonts w:ascii="Arial" w:hAnsi="Arial" w:cs="Arial"/>
                <w:color w:val="000000" w:themeColor="text1"/>
                <w:sz w:val="22"/>
                <w:szCs w:val="22"/>
              </w:rPr>
            </w:pPr>
            <w:r w:rsidRPr="005945CA">
              <w:rPr>
                <w:rFonts w:ascii="Arial" w:hAnsi="Arial" w:cs="Arial"/>
                <w:color w:val="000000" w:themeColor="text1"/>
                <w:sz w:val="22"/>
                <w:szCs w:val="22"/>
              </w:rPr>
              <w:t>Source</w:t>
            </w:r>
          </w:p>
        </w:tc>
        <w:tc>
          <w:tcPr>
            <w:tcW w:w="1561" w:type="dxa"/>
            <w:tcBorders>
              <w:top w:val="single" w:sz="16" w:space="0" w:color="000000"/>
              <w:left w:val="single" w:sz="16" w:space="0" w:color="000000"/>
              <w:bottom w:val="single" w:sz="16" w:space="0" w:color="000000"/>
            </w:tcBorders>
            <w:shd w:val="clear" w:color="auto" w:fill="FFFFFF"/>
          </w:tcPr>
          <w:p w:rsidR="00AB29FF" w:rsidRPr="005945CA" w:rsidRDefault="00AB29FF" w:rsidP="00162D9E">
            <w:pPr>
              <w:spacing w:line="360" w:lineRule="auto"/>
              <w:jc w:val="both"/>
              <w:rPr>
                <w:rFonts w:ascii="Arial" w:hAnsi="Arial" w:cs="Arial"/>
                <w:color w:val="000000" w:themeColor="text1"/>
                <w:sz w:val="22"/>
                <w:szCs w:val="22"/>
              </w:rPr>
            </w:pPr>
            <w:r w:rsidRPr="005945CA">
              <w:rPr>
                <w:rFonts w:ascii="Arial" w:hAnsi="Arial" w:cs="Arial"/>
                <w:color w:val="000000" w:themeColor="text1"/>
                <w:sz w:val="22"/>
                <w:szCs w:val="22"/>
              </w:rPr>
              <w:t>Type III Sum of Squares</w:t>
            </w:r>
          </w:p>
        </w:tc>
        <w:tc>
          <w:tcPr>
            <w:tcW w:w="924" w:type="dxa"/>
            <w:tcBorders>
              <w:top w:val="single" w:sz="16" w:space="0" w:color="000000"/>
              <w:bottom w:val="single" w:sz="16" w:space="0" w:color="000000"/>
            </w:tcBorders>
            <w:shd w:val="clear" w:color="auto" w:fill="FFFFFF"/>
          </w:tcPr>
          <w:p w:rsidR="00AB29FF" w:rsidRPr="005945CA" w:rsidRDefault="00AB29FF" w:rsidP="00162D9E">
            <w:pPr>
              <w:spacing w:line="360" w:lineRule="auto"/>
              <w:jc w:val="both"/>
              <w:rPr>
                <w:rFonts w:ascii="Arial" w:hAnsi="Arial" w:cs="Arial"/>
                <w:color w:val="000000" w:themeColor="text1"/>
                <w:sz w:val="22"/>
                <w:szCs w:val="22"/>
              </w:rPr>
            </w:pPr>
            <w:r w:rsidRPr="005945CA">
              <w:rPr>
                <w:rFonts w:ascii="Arial" w:hAnsi="Arial" w:cs="Arial"/>
                <w:color w:val="000000" w:themeColor="text1"/>
                <w:sz w:val="22"/>
                <w:szCs w:val="22"/>
              </w:rPr>
              <w:t>df</w:t>
            </w:r>
          </w:p>
        </w:tc>
        <w:tc>
          <w:tcPr>
            <w:tcW w:w="1472" w:type="dxa"/>
            <w:tcBorders>
              <w:top w:val="single" w:sz="16" w:space="0" w:color="000000"/>
              <w:bottom w:val="single" w:sz="16" w:space="0" w:color="000000"/>
            </w:tcBorders>
            <w:shd w:val="clear" w:color="auto" w:fill="FFFFFF"/>
          </w:tcPr>
          <w:p w:rsidR="00AB29FF" w:rsidRPr="005945CA" w:rsidRDefault="00AB29FF" w:rsidP="00162D9E">
            <w:pPr>
              <w:spacing w:line="360" w:lineRule="auto"/>
              <w:jc w:val="both"/>
              <w:rPr>
                <w:rFonts w:ascii="Arial" w:hAnsi="Arial" w:cs="Arial"/>
                <w:color w:val="000000" w:themeColor="text1"/>
                <w:sz w:val="22"/>
                <w:szCs w:val="22"/>
              </w:rPr>
            </w:pPr>
            <w:r w:rsidRPr="005945CA">
              <w:rPr>
                <w:rFonts w:ascii="Arial" w:hAnsi="Arial" w:cs="Arial"/>
                <w:color w:val="000000" w:themeColor="text1"/>
                <w:sz w:val="22"/>
                <w:szCs w:val="22"/>
              </w:rPr>
              <w:t>Mean Square</w:t>
            </w:r>
          </w:p>
        </w:tc>
        <w:tc>
          <w:tcPr>
            <w:tcW w:w="1069" w:type="dxa"/>
            <w:tcBorders>
              <w:top w:val="single" w:sz="16" w:space="0" w:color="000000"/>
              <w:bottom w:val="single" w:sz="16" w:space="0" w:color="000000"/>
            </w:tcBorders>
            <w:shd w:val="clear" w:color="auto" w:fill="FFFFFF"/>
          </w:tcPr>
          <w:p w:rsidR="00AB29FF" w:rsidRPr="005945CA" w:rsidRDefault="00AB29FF" w:rsidP="00162D9E">
            <w:pPr>
              <w:spacing w:line="360" w:lineRule="auto"/>
              <w:jc w:val="both"/>
              <w:rPr>
                <w:rFonts w:ascii="Arial" w:hAnsi="Arial" w:cs="Arial"/>
                <w:color w:val="000000" w:themeColor="text1"/>
                <w:sz w:val="22"/>
                <w:szCs w:val="22"/>
              </w:rPr>
            </w:pPr>
            <w:r w:rsidRPr="005945CA">
              <w:rPr>
                <w:rFonts w:ascii="Arial" w:hAnsi="Arial" w:cs="Arial"/>
                <w:color w:val="000000" w:themeColor="text1"/>
                <w:sz w:val="22"/>
                <w:szCs w:val="22"/>
              </w:rPr>
              <w:t>F</w:t>
            </w:r>
          </w:p>
        </w:tc>
        <w:tc>
          <w:tcPr>
            <w:tcW w:w="1065" w:type="dxa"/>
            <w:tcBorders>
              <w:top w:val="single" w:sz="16" w:space="0" w:color="000000"/>
              <w:bottom w:val="single" w:sz="16" w:space="0" w:color="000000"/>
            </w:tcBorders>
            <w:shd w:val="clear" w:color="auto" w:fill="FFFFFF"/>
          </w:tcPr>
          <w:p w:rsidR="00AB29FF" w:rsidRPr="005945CA" w:rsidRDefault="00AB29FF" w:rsidP="00162D9E">
            <w:pPr>
              <w:spacing w:line="360" w:lineRule="auto"/>
              <w:jc w:val="both"/>
              <w:rPr>
                <w:rFonts w:ascii="Arial" w:hAnsi="Arial" w:cs="Arial"/>
                <w:color w:val="000000" w:themeColor="text1"/>
                <w:sz w:val="22"/>
                <w:szCs w:val="22"/>
              </w:rPr>
            </w:pPr>
            <w:r w:rsidRPr="005945CA">
              <w:rPr>
                <w:rFonts w:ascii="Arial" w:hAnsi="Arial" w:cs="Arial"/>
                <w:color w:val="000000" w:themeColor="text1"/>
                <w:sz w:val="22"/>
                <w:szCs w:val="22"/>
              </w:rPr>
              <w:t>Sig.</w:t>
            </w:r>
          </w:p>
        </w:tc>
      </w:tr>
      <w:tr w:rsidR="005945CA" w:rsidRPr="005945CA" w:rsidTr="00162D9E">
        <w:trPr>
          <w:gridAfter w:val="1"/>
          <w:wAfter w:w="4570" w:type="dxa"/>
          <w:cantSplit/>
        </w:trPr>
        <w:tc>
          <w:tcPr>
            <w:tcW w:w="3119" w:type="dxa"/>
            <w:tcBorders>
              <w:top w:val="single" w:sz="16" w:space="0" w:color="000000"/>
              <w:left w:val="single" w:sz="16" w:space="0" w:color="000000"/>
              <w:bottom w:val="nil"/>
              <w:right w:val="single" w:sz="16" w:space="0" w:color="000000"/>
            </w:tcBorders>
            <w:shd w:val="clear" w:color="auto" w:fill="FFFFFF"/>
            <w:vAlign w:val="center"/>
          </w:tcPr>
          <w:p w:rsidR="00AB29FF" w:rsidRPr="005945CA" w:rsidRDefault="00AB29FF" w:rsidP="00162D9E">
            <w:pPr>
              <w:spacing w:line="360" w:lineRule="auto"/>
              <w:jc w:val="both"/>
              <w:rPr>
                <w:rFonts w:ascii="Arial" w:hAnsi="Arial" w:cs="Arial"/>
                <w:color w:val="000000" w:themeColor="text1"/>
                <w:sz w:val="22"/>
                <w:szCs w:val="22"/>
              </w:rPr>
            </w:pPr>
            <w:r w:rsidRPr="005945CA">
              <w:rPr>
                <w:rFonts w:ascii="Arial" w:hAnsi="Arial" w:cs="Arial"/>
                <w:color w:val="000000" w:themeColor="text1"/>
                <w:sz w:val="22"/>
                <w:szCs w:val="22"/>
              </w:rPr>
              <w:t>Corrected Model</w:t>
            </w:r>
          </w:p>
        </w:tc>
        <w:tc>
          <w:tcPr>
            <w:tcW w:w="1561" w:type="dxa"/>
            <w:tcBorders>
              <w:top w:val="single" w:sz="16" w:space="0" w:color="000000"/>
              <w:left w:val="single" w:sz="16" w:space="0" w:color="000000"/>
              <w:bottom w:val="nil"/>
            </w:tcBorders>
            <w:shd w:val="clear" w:color="auto" w:fill="FFFFFF"/>
            <w:vAlign w:val="center"/>
          </w:tcPr>
          <w:p w:rsidR="00AB29FF" w:rsidRPr="005945CA" w:rsidRDefault="00AB29FF" w:rsidP="00162D9E">
            <w:pPr>
              <w:spacing w:line="360" w:lineRule="auto"/>
              <w:jc w:val="both"/>
              <w:rPr>
                <w:rFonts w:ascii="Arial" w:hAnsi="Arial" w:cs="Arial"/>
                <w:color w:val="000000" w:themeColor="text1"/>
                <w:sz w:val="22"/>
                <w:szCs w:val="22"/>
              </w:rPr>
            </w:pPr>
            <w:r w:rsidRPr="005945CA">
              <w:rPr>
                <w:rFonts w:ascii="Arial" w:hAnsi="Arial" w:cs="Arial"/>
                <w:color w:val="000000" w:themeColor="text1"/>
                <w:sz w:val="22"/>
                <w:szCs w:val="22"/>
              </w:rPr>
              <w:t>95.058</w:t>
            </w:r>
            <w:r w:rsidRPr="005945CA">
              <w:rPr>
                <w:rFonts w:ascii="Arial" w:hAnsi="Arial" w:cs="Arial"/>
                <w:color w:val="000000" w:themeColor="text1"/>
                <w:sz w:val="22"/>
                <w:szCs w:val="22"/>
                <w:vertAlign w:val="superscript"/>
              </w:rPr>
              <w:t>a</w:t>
            </w:r>
          </w:p>
        </w:tc>
        <w:tc>
          <w:tcPr>
            <w:tcW w:w="924" w:type="dxa"/>
            <w:tcBorders>
              <w:top w:val="single" w:sz="16" w:space="0" w:color="000000"/>
              <w:bottom w:val="nil"/>
            </w:tcBorders>
            <w:shd w:val="clear" w:color="auto" w:fill="FFFFFF"/>
            <w:vAlign w:val="center"/>
          </w:tcPr>
          <w:p w:rsidR="00AB29FF" w:rsidRPr="005945CA" w:rsidRDefault="00AB29FF" w:rsidP="00162D9E">
            <w:pPr>
              <w:spacing w:line="360" w:lineRule="auto"/>
              <w:jc w:val="both"/>
              <w:rPr>
                <w:rFonts w:ascii="Arial" w:hAnsi="Arial" w:cs="Arial"/>
                <w:color w:val="000000" w:themeColor="text1"/>
                <w:sz w:val="22"/>
                <w:szCs w:val="22"/>
              </w:rPr>
            </w:pPr>
            <w:r w:rsidRPr="005945CA">
              <w:rPr>
                <w:rFonts w:ascii="Arial" w:hAnsi="Arial" w:cs="Arial"/>
                <w:color w:val="000000" w:themeColor="text1"/>
                <w:sz w:val="22"/>
                <w:szCs w:val="22"/>
              </w:rPr>
              <w:t>13</w:t>
            </w:r>
          </w:p>
        </w:tc>
        <w:tc>
          <w:tcPr>
            <w:tcW w:w="1472" w:type="dxa"/>
            <w:tcBorders>
              <w:top w:val="single" w:sz="16" w:space="0" w:color="000000"/>
              <w:bottom w:val="nil"/>
            </w:tcBorders>
            <w:shd w:val="clear" w:color="auto" w:fill="FFFFFF"/>
            <w:vAlign w:val="center"/>
          </w:tcPr>
          <w:p w:rsidR="00AB29FF" w:rsidRPr="005945CA" w:rsidRDefault="00AB29FF" w:rsidP="00162D9E">
            <w:pPr>
              <w:spacing w:line="360" w:lineRule="auto"/>
              <w:jc w:val="both"/>
              <w:rPr>
                <w:rFonts w:ascii="Arial" w:hAnsi="Arial" w:cs="Arial"/>
                <w:color w:val="000000" w:themeColor="text1"/>
                <w:sz w:val="22"/>
                <w:szCs w:val="22"/>
              </w:rPr>
            </w:pPr>
            <w:r w:rsidRPr="005945CA">
              <w:rPr>
                <w:rFonts w:ascii="Arial" w:hAnsi="Arial" w:cs="Arial"/>
                <w:color w:val="000000" w:themeColor="text1"/>
                <w:sz w:val="22"/>
                <w:szCs w:val="22"/>
              </w:rPr>
              <w:t>7.312</w:t>
            </w:r>
          </w:p>
        </w:tc>
        <w:tc>
          <w:tcPr>
            <w:tcW w:w="1069" w:type="dxa"/>
            <w:tcBorders>
              <w:top w:val="single" w:sz="16" w:space="0" w:color="000000"/>
              <w:bottom w:val="nil"/>
            </w:tcBorders>
            <w:shd w:val="clear" w:color="auto" w:fill="FFFFFF"/>
            <w:vAlign w:val="center"/>
          </w:tcPr>
          <w:p w:rsidR="00AB29FF" w:rsidRPr="005945CA" w:rsidRDefault="00AB29FF" w:rsidP="00162D9E">
            <w:pPr>
              <w:spacing w:line="360" w:lineRule="auto"/>
              <w:jc w:val="both"/>
              <w:rPr>
                <w:rFonts w:ascii="Arial" w:hAnsi="Arial" w:cs="Arial"/>
                <w:color w:val="000000" w:themeColor="text1"/>
                <w:sz w:val="22"/>
                <w:szCs w:val="22"/>
              </w:rPr>
            </w:pPr>
            <w:r w:rsidRPr="005945CA">
              <w:rPr>
                <w:rFonts w:ascii="Arial" w:hAnsi="Arial" w:cs="Arial"/>
                <w:color w:val="000000" w:themeColor="text1"/>
                <w:sz w:val="22"/>
                <w:szCs w:val="22"/>
              </w:rPr>
              <w:t>.786</w:t>
            </w:r>
          </w:p>
        </w:tc>
        <w:tc>
          <w:tcPr>
            <w:tcW w:w="1065" w:type="dxa"/>
            <w:tcBorders>
              <w:top w:val="single" w:sz="16" w:space="0" w:color="000000"/>
              <w:bottom w:val="nil"/>
            </w:tcBorders>
            <w:shd w:val="clear" w:color="auto" w:fill="FFFFFF"/>
            <w:vAlign w:val="center"/>
          </w:tcPr>
          <w:p w:rsidR="00AB29FF" w:rsidRPr="005945CA" w:rsidRDefault="00AB29FF" w:rsidP="00162D9E">
            <w:pPr>
              <w:spacing w:line="360" w:lineRule="auto"/>
              <w:jc w:val="both"/>
              <w:rPr>
                <w:rFonts w:ascii="Arial" w:hAnsi="Arial" w:cs="Arial"/>
                <w:color w:val="000000" w:themeColor="text1"/>
                <w:sz w:val="22"/>
                <w:szCs w:val="22"/>
              </w:rPr>
            </w:pPr>
            <w:r w:rsidRPr="005945CA">
              <w:rPr>
                <w:rFonts w:ascii="Arial" w:hAnsi="Arial" w:cs="Arial"/>
                <w:color w:val="000000" w:themeColor="text1"/>
                <w:sz w:val="22"/>
                <w:szCs w:val="22"/>
              </w:rPr>
              <w:t>.673</w:t>
            </w:r>
          </w:p>
        </w:tc>
      </w:tr>
      <w:tr w:rsidR="005945CA" w:rsidRPr="005945CA" w:rsidTr="00162D9E">
        <w:trPr>
          <w:gridAfter w:val="1"/>
          <w:wAfter w:w="4570" w:type="dxa"/>
          <w:cantSplit/>
        </w:trPr>
        <w:tc>
          <w:tcPr>
            <w:tcW w:w="3119" w:type="dxa"/>
            <w:tcBorders>
              <w:top w:val="nil"/>
              <w:left w:val="single" w:sz="16" w:space="0" w:color="000000"/>
              <w:bottom w:val="nil"/>
              <w:right w:val="single" w:sz="16" w:space="0" w:color="000000"/>
            </w:tcBorders>
            <w:shd w:val="clear" w:color="auto" w:fill="FFFFFF"/>
            <w:vAlign w:val="center"/>
          </w:tcPr>
          <w:p w:rsidR="00AB29FF" w:rsidRPr="005945CA" w:rsidRDefault="00AB29FF" w:rsidP="00162D9E">
            <w:pPr>
              <w:spacing w:line="360" w:lineRule="auto"/>
              <w:jc w:val="both"/>
              <w:rPr>
                <w:rFonts w:ascii="Arial" w:hAnsi="Arial" w:cs="Arial"/>
                <w:color w:val="000000" w:themeColor="text1"/>
                <w:sz w:val="22"/>
                <w:szCs w:val="22"/>
              </w:rPr>
            </w:pPr>
            <w:r w:rsidRPr="005945CA">
              <w:rPr>
                <w:rFonts w:ascii="Arial" w:hAnsi="Arial" w:cs="Arial"/>
                <w:color w:val="000000" w:themeColor="text1"/>
                <w:sz w:val="22"/>
                <w:szCs w:val="22"/>
              </w:rPr>
              <w:t>Intercept</w:t>
            </w:r>
          </w:p>
        </w:tc>
        <w:tc>
          <w:tcPr>
            <w:tcW w:w="1561" w:type="dxa"/>
            <w:tcBorders>
              <w:top w:val="nil"/>
              <w:left w:val="single" w:sz="16" w:space="0" w:color="000000"/>
              <w:bottom w:val="nil"/>
            </w:tcBorders>
            <w:shd w:val="clear" w:color="auto" w:fill="FFFFFF"/>
            <w:vAlign w:val="center"/>
          </w:tcPr>
          <w:p w:rsidR="00AB29FF" w:rsidRPr="005945CA" w:rsidRDefault="00AB29FF" w:rsidP="00162D9E">
            <w:pPr>
              <w:spacing w:line="360" w:lineRule="auto"/>
              <w:jc w:val="both"/>
              <w:rPr>
                <w:rFonts w:ascii="Arial" w:hAnsi="Arial" w:cs="Arial"/>
                <w:color w:val="000000" w:themeColor="text1"/>
                <w:sz w:val="22"/>
                <w:szCs w:val="22"/>
              </w:rPr>
            </w:pPr>
            <w:r w:rsidRPr="005945CA">
              <w:rPr>
                <w:rFonts w:ascii="Arial" w:hAnsi="Arial" w:cs="Arial"/>
                <w:color w:val="000000" w:themeColor="text1"/>
                <w:sz w:val="22"/>
                <w:szCs w:val="22"/>
              </w:rPr>
              <w:t>28.528</w:t>
            </w:r>
          </w:p>
        </w:tc>
        <w:tc>
          <w:tcPr>
            <w:tcW w:w="924" w:type="dxa"/>
            <w:tcBorders>
              <w:top w:val="nil"/>
              <w:bottom w:val="nil"/>
            </w:tcBorders>
            <w:shd w:val="clear" w:color="auto" w:fill="FFFFFF"/>
            <w:vAlign w:val="center"/>
          </w:tcPr>
          <w:p w:rsidR="00AB29FF" w:rsidRPr="005945CA" w:rsidRDefault="00AB29FF" w:rsidP="00162D9E">
            <w:pPr>
              <w:spacing w:line="360" w:lineRule="auto"/>
              <w:jc w:val="both"/>
              <w:rPr>
                <w:rFonts w:ascii="Arial" w:hAnsi="Arial" w:cs="Arial"/>
                <w:color w:val="000000" w:themeColor="text1"/>
                <w:sz w:val="22"/>
                <w:szCs w:val="22"/>
              </w:rPr>
            </w:pPr>
            <w:r w:rsidRPr="005945CA">
              <w:rPr>
                <w:rFonts w:ascii="Arial" w:hAnsi="Arial" w:cs="Arial"/>
                <w:color w:val="000000" w:themeColor="text1"/>
                <w:sz w:val="22"/>
                <w:szCs w:val="22"/>
              </w:rPr>
              <w:t>1</w:t>
            </w:r>
          </w:p>
        </w:tc>
        <w:tc>
          <w:tcPr>
            <w:tcW w:w="1472" w:type="dxa"/>
            <w:tcBorders>
              <w:top w:val="nil"/>
              <w:bottom w:val="nil"/>
            </w:tcBorders>
            <w:shd w:val="clear" w:color="auto" w:fill="FFFFFF"/>
            <w:vAlign w:val="center"/>
          </w:tcPr>
          <w:p w:rsidR="00AB29FF" w:rsidRPr="005945CA" w:rsidRDefault="00AB29FF" w:rsidP="00162D9E">
            <w:pPr>
              <w:spacing w:line="360" w:lineRule="auto"/>
              <w:jc w:val="both"/>
              <w:rPr>
                <w:rFonts w:ascii="Arial" w:hAnsi="Arial" w:cs="Arial"/>
                <w:color w:val="000000" w:themeColor="text1"/>
                <w:sz w:val="22"/>
                <w:szCs w:val="22"/>
              </w:rPr>
            </w:pPr>
            <w:r w:rsidRPr="005945CA">
              <w:rPr>
                <w:rFonts w:ascii="Arial" w:hAnsi="Arial" w:cs="Arial"/>
                <w:color w:val="000000" w:themeColor="text1"/>
                <w:sz w:val="22"/>
                <w:szCs w:val="22"/>
              </w:rPr>
              <w:t>28.528</w:t>
            </w:r>
          </w:p>
        </w:tc>
        <w:tc>
          <w:tcPr>
            <w:tcW w:w="1069" w:type="dxa"/>
            <w:tcBorders>
              <w:top w:val="nil"/>
              <w:bottom w:val="nil"/>
            </w:tcBorders>
            <w:shd w:val="clear" w:color="auto" w:fill="FFFFFF"/>
            <w:vAlign w:val="center"/>
          </w:tcPr>
          <w:p w:rsidR="00AB29FF" w:rsidRPr="005945CA" w:rsidRDefault="00AB29FF" w:rsidP="00162D9E">
            <w:pPr>
              <w:spacing w:line="360" w:lineRule="auto"/>
              <w:jc w:val="both"/>
              <w:rPr>
                <w:rFonts w:ascii="Arial" w:hAnsi="Arial" w:cs="Arial"/>
                <w:color w:val="000000" w:themeColor="text1"/>
                <w:sz w:val="22"/>
                <w:szCs w:val="22"/>
              </w:rPr>
            </w:pPr>
            <w:r w:rsidRPr="005945CA">
              <w:rPr>
                <w:rFonts w:ascii="Arial" w:hAnsi="Arial" w:cs="Arial"/>
                <w:color w:val="000000" w:themeColor="text1"/>
                <w:sz w:val="22"/>
                <w:szCs w:val="22"/>
              </w:rPr>
              <w:t>3.066</w:t>
            </w:r>
          </w:p>
        </w:tc>
        <w:tc>
          <w:tcPr>
            <w:tcW w:w="1065" w:type="dxa"/>
            <w:tcBorders>
              <w:top w:val="nil"/>
              <w:bottom w:val="nil"/>
            </w:tcBorders>
            <w:shd w:val="clear" w:color="auto" w:fill="FFFFFF"/>
            <w:vAlign w:val="center"/>
          </w:tcPr>
          <w:p w:rsidR="00AB29FF" w:rsidRPr="005945CA" w:rsidRDefault="00AB29FF" w:rsidP="00162D9E">
            <w:pPr>
              <w:spacing w:line="360" w:lineRule="auto"/>
              <w:jc w:val="both"/>
              <w:rPr>
                <w:rFonts w:ascii="Arial" w:hAnsi="Arial" w:cs="Arial"/>
                <w:color w:val="000000" w:themeColor="text1"/>
                <w:sz w:val="22"/>
                <w:szCs w:val="22"/>
              </w:rPr>
            </w:pPr>
            <w:r w:rsidRPr="005945CA">
              <w:rPr>
                <w:rFonts w:ascii="Arial" w:hAnsi="Arial" w:cs="Arial"/>
                <w:color w:val="000000" w:themeColor="text1"/>
                <w:sz w:val="22"/>
                <w:szCs w:val="22"/>
              </w:rPr>
              <w:t>.084</w:t>
            </w:r>
          </w:p>
        </w:tc>
      </w:tr>
      <w:tr w:rsidR="005945CA" w:rsidRPr="005945CA" w:rsidTr="00162D9E">
        <w:trPr>
          <w:gridAfter w:val="1"/>
          <w:wAfter w:w="4570" w:type="dxa"/>
          <w:cantSplit/>
        </w:trPr>
        <w:tc>
          <w:tcPr>
            <w:tcW w:w="3119" w:type="dxa"/>
            <w:tcBorders>
              <w:top w:val="nil"/>
              <w:left w:val="single" w:sz="16" w:space="0" w:color="000000"/>
              <w:bottom w:val="nil"/>
              <w:right w:val="single" w:sz="16" w:space="0" w:color="000000"/>
            </w:tcBorders>
            <w:shd w:val="clear" w:color="auto" w:fill="FFFFFF"/>
            <w:vAlign w:val="center"/>
          </w:tcPr>
          <w:p w:rsidR="00AB29FF" w:rsidRPr="005945CA" w:rsidRDefault="00AB29FF" w:rsidP="00162D9E">
            <w:pPr>
              <w:spacing w:line="360" w:lineRule="auto"/>
              <w:jc w:val="both"/>
              <w:rPr>
                <w:rFonts w:ascii="Arial" w:hAnsi="Arial" w:cs="Arial"/>
                <w:color w:val="000000" w:themeColor="text1"/>
                <w:sz w:val="22"/>
                <w:szCs w:val="22"/>
              </w:rPr>
            </w:pPr>
            <w:r w:rsidRPr="005945CA">
              <w:rPr>
                <w:rFonts w:ascii="Arial" w:hAnsi="Arial" w:cs="Arial"/>
                <w:color w:val="000000" w:themeColor="text1"/>
                <w:sz w:val="22"/>
                <w:szCs w:val="22"/>
              </w:rPr>
              <w:t>Month_code</w:t>
            </w:r>
          </w:p>
        </w:tc>
        <w:tc>
          <w:tcPr>
            <w:tcW w:w="1561" w:type="dxa"/>
            <w:tcBorders>
              <w:top w:val="nil"/>
              <w:left w:val="single" w:sz="16" w:space="0" w:color="000000"/>
              <w:bottom w:val="nil"/>
            </w:tcBorders>
            <w:shd w:val="clear" w:color="auto" w:fill="FFFFFF"/>
            <w:vAlign w:val="center"/>
          </w:tcPr>
          <w:p w:rsidR="00AB29FF" w:rsidRPr="005945CA" w:rsidRDefault="00AB29FF" w:rsidP="00162D9E">
            <w:pPr>
              <w:spacing w:line="360" w:lineRule="auto"/>
              <w:jc w:val="both"/>
              <w:rPr>
                <w:rFonts w:ascii="Arial" w:hAnsi="Arial" w:cs="Arial"/>
                <w:color w:val="000000" w:themeColor="text1"/>
                <w:sz w:val="22"/>
                <w:szCs w:val="22"/>
              </w:rPr>
            </w:pPr>
            <w:r w:rsidRPr="005945CA">
              <w:rPr>
                <w:rFonts w:ascii="Arial" w:hAnsi="Arial" w:cs="Arial"/>
                <w:color w:val="000000" w:themeColor="text1"/>
                <w:sz w:val="22"/>
                <w:szCs w:val="22"/>
              </w:rPr>
              <w:t>76.755</w:t>
            </w:r>
          </w:p>
        </w:tc>
        <w:tc>
          <w:tcPr>
            <w:tcW w:w="924" w:type="dxa"/>
            <w:tcBorders>
              <w:top w:val="nil"/>
              <w:bottom w:val="nil"/>
            </w:tcBorders>
            <w:shd w:val="clear" w:color="auto" w:fill="FFFFFF"/>
            <w:vAlign w:val="center"/>
          </w:tcPr>
          <w:p w:rsidR="00AB29FF" w:rsidRPr="005945CA" w:rsidRDefault="00AB29FF" w:rsidP="00162D9E">
            <w:pPr>
              <w:spacing w:line="360" w:lineRule="auto"/>
              <w:jc w:val="both"/>
              <w:rPr>
                <w:rFonts w:ascii="Arial" w:hAnsi="Arial" w:cs="Arial"/>
                <w:color w:val="000000" w:themeColor="text1"/>
                <w:sz w:val="22"/>
                <w:szCs w:val="22"/>
              </w:rPr>
            </w:pPr>
            <w:r w:rsidRPr="005945CA">
              <w:rPr>
                <w:rFonts w:ascii="Arial" w:hAnsi="Arial" w:cs="Arial"/>
                <w:color w:val="000000" w:themeColor="text1"/>
                <w:sz w:val="22"/>
                <w:szCs w:val="22"/>
              </w:rPr>
              <w:t>12</w:t>
            </w:r>
          </w:p>
        </w:tc>
        <w:tc>
          <w:tcPr>
            <w:tcW w:w="1472" w:type="dxa"/>
            <w:tcBorders>
              <w:top w:val="nil"/>
              <w:bottom w:val="nil"/>
            </w:tcBorders>
            <w:shd w:val="clear" w:color="auto" w:fill="FFFFFF"/>
            <w:vAlign w:val="center"/>
          </w:tcPr>
          <w:p w:rsidR="00AB29FF" w:rsidRPr="005945CA" w:rsidRDefault="00AB29FF" w:rsidP="00162D9E">
            <w:pPr>
              <w:spacing w:line="360" w:lineRule="auto"/>
              <w:jc w:val="both"/>
              <w:rPr>
                <w:rFonts w:ascii="Arial" w:hAnsi="Arial" w:cs="Arial"/>
                <w:color w:val="000000" w:themeColor="text1"/>
                <w:sz w:val="22"/>
                <w:szCs w:val="22"/>
              </w:rPr>
            </w:pPr>
            <w:r w:rsidRPr="005945CA">
              <w:rPr>
                <w:rFonts w:ascii="Arial" w:hAnsi="Arial" w:cs="Arial"/>
                <w:color w:val="000000" w:themeColor="text1"/>
                <w:sz w:val="22"/>
                <w:szCs w:val="22"/>
              </w:rPr>
              <w:t>6.396</w:t>
            </w:r>
          </w:p>
        </w:tc>
        <w:tc>
          <w:tcPr>
            <w:tcW w:w="1069" w:type="dxa"/>
            <w:tcBorders>
              <w:top w:val="nil"/>
              <w:bottom w:val="nil"/>
            </w:tcBorders>
            <w:shd w:val="clear" w:color="auto" w:fill="FFFFFF"/>
            <w:vAlign w:val="center"/>
          </w:tcPr>
          <w:p w:rsidR="00AB29FF" w:rsidRPr="005945CA" w:rsidRDefault="00AB29FF" w:rsidP="00162D9E">
            <w:pPr>
              <w:spacing w:line="360" w:lineRule="auto"/>
              <w:jc w:val="both"/>
              <w:rPr>
                <w:rFonts w:ascii="Arial" w:hAnsi="Arial" w:cs="Arial"/>
                <w:color w:val="000000" w:themeColor="text1"/>
                <w:sz w:val="22"/>
                <w:szCs w:val="22"/>
              </w:rPr>
            </w:pPr>
            <w:r w:rsidRPr="005945CA">
              <w:rPr>
                <w:rFonts w:ascii="Arial" w:hAnsi="Arial" w:cs="Arial"/>
                <w:color w:val="000000" w:themeColor="text1"/>
                <w:sz w:val="22"/>
                <w:szCs w:val="22"/>
              </w:rPr>
              <w:t>.687</w:t>
            </w:r>
          </w:p>
        </w:tc>
        <w:tc>
          <w:tcPr>
            <w:tcW w:w="1065" w:type="dxa"/>
            <w:tcBorders>
              <w:top w:val="nil"/>
              <w:bottom w:val="nil"/>
            </w:tcBorders>
            <w:shd w:val="clear" w:color="auto" w:fill="FFFFFF"/>
            <w:vAlign w:val="center"/>
          </w:tcPr>
          <w:p w:rsidR="00AB29FF" w:rsidRPr="005945CA" w:rsidRDefault="00AB29FF" w:rsidP="00162D9E">
            <w:pPr>
              <w:spacing w:line="360" w:lineRule="auto"/>
              <w:jc w:val="both"/>
              <w:rPr>
                <w:rFonts w:ascii="Arial" w:hAnsi="Arial" w:cs="Arial"/>
                <w:color w:val="000000" w:themeColor="text1"/>
                <w:sz w:val="22"/>
                <w:szCs w:val="22"/>
              </w:rPr>
            </w:pPr>
            <w:r w:rsidRPr="005945CA">
              <w:rPr>
                <w:rFonts w:ascii="Arial" w:hAnsi="Arial" w:cs="Arial"/>
                <w:color w:val="000000" w:themeColor="text1"/>
                <w:sz w:val="22"/>
                <w:szCs w:val="22"/>
              </w:rPr>
              <w:t>.759</w:t>
            </w:r>
          </w:p>
        </w:tc>
      </w:tr>
      <w:tr w:rsidR="005945CA" w:rsidRPr="005945CA" w:rsidTr="00162D9E">
        <w:trPr>
          <w:gridAfter w:val="1"/>
          <w:wAfter w:w="4570" w:type="dxa"/>
          <w:cantSplit/>
        </w:trPr>
        <w:tc>
          <w:tcPr>
            <w:tcW w:w="3119" w:type="dxa"/>
            <w:tcBorders>
              <w:top w:val="nil"/>
              <w:left w:val="single" w:sz="16" w:space="0" w:color="000000"/>
              <w:bottom w:val="nil"/>
              <w:right w:val="single" w:sz="16" w:space="0" w:color="000000"/>
            </w:tcBorders>
            <w:shd w:val="clear" w:color="auto" w:fill="FFFFFF"/>
            <w:vAlign w:val="center"/>
          </w:tcPr>
          <w:p w:rsidR="00AB29FF" w:rsidRPr="005945CA" w:rsidRDefault="00AB29FF" w:rsidP="00162D9E">
            <w:pPr>
              <w:spacing w:line="360" w:lineRule="auto"/>
              <w:jc w:val="both"/>
              <w:rPr>
                <w:rFonts w:ascii="Arial" w:hAnsi="Arial" w:cs="Arial"/>
                <w:color w:val="000000" w:themeColor="text1"/>
                <w:sz w:val="22"/>
                <w:szCs w:val="22"/>
              </w:rPr>
            </w:pPr>
            <w:r w:rsidRPr="005945CA">
              <w:rPr>
                <w:rFonts w:ascii="Arial" w:hAnsi="Arial" w:cs="Arial"/>
                <w:color w:val="000000" w:themeColor="text1"/>
                <w:sz w:val="22"/>
                <w:szCs w:val="22"/>
              </w:rPr>
              <w:t>Supervisory</w:t>
            </w:r>
            <w:r w:rsidR="006A79CE" w:rsidRPr="005945CA">
              <w:rPr>
                <w:rFonts w:ascii="Arial" w:hAnsi="Arial" w:cs="Arial"/>
                <w:color w:val="000000" w:themeColor="text1"/>
                <w:sz w:val="22"/>
                <w:szCs w:val="22"/>
              </w:rPr>
              <w:t xml:space="preserve"> </w:t>
            </w:r>
            <w:r w:rsidRPr="005945CA">
              <w:rPr>
                <w:rFonts w:ascii="Arial" w:hAnsi="Arial" w:cs="Arial"/>
                <w:color w:val="000000" w:themeColor="text1"/>
                <w:sz w:val="22"/>
                <w:szCs w:val="22"/>
              </w:rPr>
              <w:t>time</w:t>
            </w:r>
            <w:r w:rsidR="006A79CE" w:rsidRPr="005945CA">
              <w:rPr>
                <w:rFonts w:ascii="Arial" w:hAnsi="Arial" w:cs="Arial"/>
                <w:color w:val="000000" w:themeColor="text1"/>
                <w:sz w:val="22"/>
                <w:szCs w:val="22"/>
              </w:rPr>
              <w:t xml:space="preserve"> </w:t>
            </w:r>
            <w:r w:rsidRPr="005945CA">
              <w:rPr>
                <w:rFonts w:ascii="Arial" w:hAnsi="Arial" w:cs="Arial"/>
                <w:color w:val="000000" w:themeColor="text1"/>
                <w:sz w:val="22"/>
                <w:szCs w:val="22"/>
              </w:rPr>
              <w:t>for</w:t>
            </w:r>
            <w:r w:rsidR="006A79CE" w:rsidRPr="005945CA">
              <w:rPr>
                <w:rFonts w:ascii="Arial" w:hAnsi="Arial" w:cs="Arial"/>
                <w:color w:val="000000" w:themeColor="text1"/>
                <w:sz w:val="22"/>
                <w:szCs w:val="22"/>
              </w:rPr>
              <w:t xml:space="preserve"> </w:t>
            </w:r>
            <w:r w:rsidRPr="005945CA">
              <w:rPr>
                <w:rFonts w:ascii="Arial" w:hAnsi="Arial" w:cs="Arial"/>
                <w:color w:val="000000" w:themeColor="text1"/>
                <w:sz w:val="22"/>
                <w:szCs w:val="22"/>
              </w:rPr>
              <w:t>sister</w:t>
            </w:r>
            <w:r w:rsidR="006A79CE" w:rsidRPr="005945CA">
              <w:rPr>
                <w:rFonts w:ascii="Arial" w:hAnsi="Arial" w:cs="Arial"/>
                <w:color w:val="000000" w:themeColor="text1"/>
                <w:sz w:val="22"/>
                <w:szCs w:val="22"/>
              </w:rPr>
              <w:t xml:space="preserve"> </w:t>
            </w:r>
            <w:r w:rsidRPr="005945CA">
              <w:rPr>
                <w:rFonts w:ascii="Arial" w:hAnsi="Arial" w:cs="Arial"/>
                <w:color w:val="000000" w:themeColor="text1"/>
                <w:sz w:val="22"/>
                <w:szCs w:val="22"/>
              </w:rPr>
              <w:t>charge</w:t>
            </w:r>
            <w:r w:rsidR="006A79CE" w:rsidRPr="005945CA">
              <w:rPr>
                <w:rFonts w:ascii="Arial" w:hAnsi="Arial" w:cs="Arial"/>
                <w:color w:val="000000" w:themeColor="text1"/>
                <w:sz w:val="22"/>
                <w:szCs w:val="22"/>
              </w:rPr>
              <w:t xml:space="preserve"> </w:t>
            </w:r>
            <w:r w:rsidRPr="005945CA">
              <w:rPr>
                <w:rFonts w:ascii="Arial" w:hAnsi="Arial" w:cs="Arial"/>
                <w:color w:val="000000" w:themeColor="text1"/>
                <w:sz w:val="22"/>
                <w:szCs w:val="22"/>
              </w:rPr>
              <w:t>nurse</w:t>
            </w:r>
          </w:p>
        </w:tc>
        <w:tc>
          <w:tcPr>
            <w:tcW w:w="1561" w:type="dxa"/>
            <w:tcBorders>
              <w:top w:val="nil"/>
              <w:left w:val="single" w:sz="16" w:space="0" w:color="000000"/>
              <w:bottom w:val="nil"/>
            </w:tcBorders>
            <w:shd w:val="clear" w:color="auto" w:fill="FFFFFF"/>
            <w:vAlign w:val="center"/>
          </w:tcPr>
          <w:p w:rsidR="00AB29FF" w:rsidRPr="005945CA" w:rsidRDefault="00AB29FF" w:rsidP="00162D9E">
            <w:pPr>
              <w:spacing w:line="360" w:lineRule="auto"/>
              <w:jc w:val="both"/>
              <w:rPr>
                <w:rFonts w:ascii="Arial" w:hAnsi="Arial" w:cs="Arial"/>
                <w:color w:val="000000" w:themeColor="text1"/>
                <w:sz w:val="22"/>
                <w:szCs w:val="22"/>
              </w:rPr>
            </w:pPr>
            <w:r w:rsidRPr="005945CA">
              <w:rPr>
                <w:rFonts w:ascii="Arial" w:hAnsi="Arial" w:cs="Arial"/>
                <w:color w:val="000000" w:themeColor="text1"/>
                <w:sz w:val="22"/>
                <w:szCs w:val="22"/>
              </w:rPr>
              <w:t>13.519</w:t>
            </w:r>
          </w:p>
        </w:tc>
        <w:tc>
          <w:tcPr>
            <w:tcW w:w="924" w:type="dxa"/>
            <w:tcBorders>
              <w:top w:val="nil"/>
              <w:bottom w:val="nil"/>
            </w:tcBorders>
            <w:shd w:val="clear" w:color="auto" w:fill="FFFFFF"/>
            <w:vAlign w:val="center"/>
          </w:tcPr>
          <w:p w:rsidR="00AB29FF" w:rsidRPr="005945CA" w:rsidRDefault="00AB29FF" w:rsidP="00162D9E">
            <w:pPr>
              <w:spacing w:line="360" w:lineRule="auto"/>
              <w:jc w:val="both"/>
              <w:rPr>
                <w:rFonts w:ascii="Arial" w:hAnsi="Arial" w:cs="Arial"/>
                <w:color w:val="000000" w:themeColor="text1"/>
                <w:sz w:val="22"/>
                <w:szCs w:val="22"/>
              </w:rPr>
            </w:pPr>
            <w:r w:rsidRPr="005945CA">
              <w:rPr>
                <w:rFonts w:ascii="Arial" w:hAnsi="Arial" w:cs="Arial"/>
                <w:color w:val="000000" w:themeColor="text1"/>
                <w:sz w:val="22"/>
                <w:szCs w:val="22"/>
              </w:rPr>
              <w:t>1</w:t>
            </w:r>
          </w:p>
        </w:tc>
        <w:tc>
          <w:tcPr>
            <w:tcW w:w="1472" w:type="dxa"/>
            <w:tcBorders>
              <w:top w:val="nil"/>
              <w:bottom w:val="nil"/>
            </w:tcBorders>
            <w:shd w:val="clear" w:color="auto" w:fill="FFFFFF"/>
            <w:vAlign w:val="center"/>
          </w:tcPr>
          <w:p w:rsidR="00AB29FF" w:rsidRPr="005945CA" w:rsidRDefault="00AB29FF" w:rsidP="00162D9E">
            <w:pPr>
              <w:spacing w:line="360" w:lineRule="auto"/>
              <w:jc w:val="both"/>
              <w:rPr>
                <w:rFonts w:ascii="Arial" w:hAnsi="Arial" w:cs="Arial"/>
                <w:color w:val="000000" w:themeColor="text1"/>
                <w:sz w:val="22"/>
                <w:szCs w:val="22"/>
              </w:rPr>
            </w:pPr>
            <w:r w:rsidRPr="005945CA">
              <w:rPr>
                <w:rFonts w:ascii="Arial" w:hAnsi="Arial" w:cs="Arial"/>
                <w:color w:val="000000" w:themeColor="text1"/>
                <w:sz w:val="22"/>
                <w:szCs w:val="22"/>
              </w:rPr>
              <w:t>13.519</w:t>
            </w:r>
          </w:p>
        </w:tc>
        <w:tc>
          <w:tcPr>
            <w:tcW w:w="1069" w:type="dxa"/>
            <w:tcBorders>
              <w:top w:val="nil"/>
              <w:bottom w:val="nil"/>
            </w:tcBorders>
            <w:shd w:val="clear" w:color="auto" w:fill="FFFFFF"/>
            <w:vAlign w:val="center"/>
          </w:tcPr>
          <w:p w:rsidR="00AB29FF" w:rsidRPr="005945CA" w:rsidRDefault="00AB29FF" w:rsidP="00162D9E">
            <w:pPr>
              <w:spacing w:line="360" w:lineRule="auto"/>
              <w:jc w:val="both"/>
              <w:rPr>
                <w:rFonts w:ascii="Arial" w:hAnsi="Arial" w:cs="Arial"/>
                <w:color w:val="000000" w:themeColor="text1"/>
                <w:sz w:val="22"/>
                <w:szCs w:val="22"/>
              </w:rPr>
            </w:pPr>
            <w:r w:rsidRPr="005945CA">
              <w:rPr>
                <w:rFonts w:ascii="Arial" w:hAnsi="Arial" w:cs="Arial"/>
                <w:color w:val="000000" w:themeColor="text1"/>
                <w:sz w:val="22"/>
                <w:szCs w:val="22"/>
              </w:rPr>
              <w:t>1.453</w:t>
            </w:r>
          </w:p>
        </w:tc>
        <w:tc>
          <w:tcPr>
            <w:tcW w:w="1065" w:type="dxa"/>
            <w:tcBorders>
              <w:top w:val="nil"/>
              <w:bottom w:val="nil"/>
            </w:tcBorders>
            <w:shd w:val="clear" w:color="auto" w:fill="FFFFFF"/>
            <w:vAlign w:val="center"/>
          </w:tcPr>
          <w:p w:rsidR="00AB29FF" w:rsidRPr="005945CA" w:rsidRDefault="00AB29FF" w:rsidP="00162D9E">
            <w:pPr>
              <w:spacing w:line="360" w:lineRule="auto"/>
              <w:jc w:val="both"/>
              <w:rPr>
                <w:rFonts w:ascii="Arial" w:hAnsi="Arial" w:cs="Arial"/>
                <w:color w:val="000000" w:themeColor="text1"/>
                <w:sz w:val="22"/>
                <w:szCs w:val="22"/>
              </w:rPr>
            </w:pPr>
            <w:r w:rsidRPr="005945CA">
              <w:rPr>
                <w:rFonts w:ascii="Arial" w:hAnsi="Arial" w:cs="Arial"/>
                <w:color w:val="000000" w:themeColor="text1"/>
                <w:sz w:val="22"/>
                <w:szCs w:val="22"/>
              </w:rPr>
              <w:t>.232</w:t>
            </w:r>
          </w:p>
        </w:tc>
      </w:tr>
      <w:tr w:rsidR="005945CA" w:rsidRPr="005945CA" w:rsidTr="00162D9E">
        <w:trPr>
          <w:gridAfter w:val="1"/>
          <w:wAfter w:w="4570" w:type="dxa"/>
          <w:cantSplit/>
        </w:trPr>
        <w:tc>
          <w:tcPr>
            <w:tcW w:w="3119" w:type="dxa"/>
            <w:tcBorders>
              <w:top w:val="nil"/>
              <w:left w:val="single" w:sz="16" w:space="0" w:color="000000"/>
              <w:bottom w:val="nil"/>
              <w:right w:val="single" w:sz="16" w:space="0" w:color="000000"/>
            </w:tcBorders>
            <w:shd w:val="clear" w:color="auto" w:fill="FFFFFF"/>
            <w:vAlign w:val="center"/>
          </w:tcPr>
          <w:p w:rsidR="00AB29FF" w:rsidRPr="005945CA" w:rsidRDefault="00AB29FF" w:rsidP="00162D9E">
            <w:pPr>
              <w:spacing w:line="360" w:lineRule="auto"/>
              <w:jc w:val="both"/>
              <w:rPr>
                <w:rFonts w:ascii="Arial" w:hAnsi="Arial" w:cs="Arial"/>
                <w:color w:val="000000" w:themeColor="text1"/>
                <w:sz w:val="22"/>
                <w:szCs w:val="22"/>
              </w:rPr>
            </w:pPr>
            <w:r w:rsidRPr="005945CA">
              <w:rPr>
                <w:rFonts w:ascii="Arial" w:hAnsi="Arial" w:cs="Arial"/>
                <w:color w:val="000000" w:themeColor="text1"/>
                <w:sz w:val="22"/>
                <w:szCs w:val="22"/>
              </w:rPr>
              <w:t>Error</w:t>
            </w:r>
          </w:p>
        </w:tc>
        <w:tc>
          <w:tcPr>
            <w:tcW w:w="1561" w:type="dxa"/>
            <w:tcBorders>
              <w:top w:val="nil"/>
              <w:left w:val="single" w:sz="16" w:space="0" w:color="000000"/>
              <w:bottom w:val="nil"/>
            </w:tcBorders>
            <w:shd w:val="clear" w:color="auto" w:fill="FFFFFF"/>
            <w:vAlign w:val="center"/>
          </w:tcPr>
          <w:p w:rsidR="00AB29FF" w:rsidRPr="005945CA" w:rsidRDefault="00AB29FF" w:rsidP="00162D9E">
            <w:pPr>
              <w:spacing w:line="360" w:lineRule="auto"/>
              <w:jc w:val="both"/>
              <w:rPr>
                <w:rFonts w:ascii="Arial" w:hAnsi="Arial" w:cs="Arial"/>
                <w:color w:val="000000" w:themeColor="text1"/>
                <w:sz w:val="22"/>
                <w:szCs w:val="22"/>
              </w:rPr>
            </w:pPr>
            <w:r w:rsidRPr="005945CA">
              <w:rPr>
                <w:rFonts w:ascii="Arial" w:hAnsi="Arial" w:cs="Arial"/>
                <w:color w:val="000000" w:themeColor="text1"/>
                <w:sz w:val="22"/>
                <w:szCs w:val="22"/>
              </w:rPr>
              <w:t>716.481</w:t>
            </w:r>
          </w:p>
        </w:tc>
        <w:tc>
          <w:tcPr>
            <w:tcW w:w="924" w:type="dxa"/>
            <w:tcBorders>
              <w:top w:val="nil"/>
              <w:bottom w:val="nil"/>
            </w:tcBorders>
            <w:shd w:val="clear" w:color="auto" w:fill="FFFFFF"/>
            <w:vAlign w:val="center"/>
          </w:tcPr>
          <w:p w:rsidR="00AB29FF" w:rsidRPr="005945CA" w:rsidRDefault="00AB29FF" w:rsidP="00162D9E">
            <w:pPr>
              <w:spacing w:line="360" w:lineRule="auto"/>
              <w:jc w:val="both"/>
              <w:rPr>
                <w:rFonts w:ascii="Arial" w:hAnsi="Arial" w:cs="Arial"/>
                <w:color w:val="000000" w:themeColor="text1"/>
                <w:sz w:val="22"/>
                <w:szCs w:val="22"/>
              </w:rPr>
            </w:pPr>
            <w:r w:rsidRPr="005945CA">
              <w:rPr>
                <w:rFonts w:ascii="Arial" w:hAnsi="Arial" w:cs="Arial"/>
                <w:color w:val="000000" w:themeColor="text1"/>
                <w:sz w:val="22"/>
                <w:szCs w:val="22"/>
              </w:rPr>
              <w:t>77</w:t>
            </w:r>
          </w:p>
        </w:tc>
        <w:tc>
          <w:tcPr>
            <w:tcW w:w="1472" w:type="dxa"/>
            <w:tcBorders>
              <w:top w:val="nil"/>
              <w:bottom w:val="nil"/>
            </w:tcBorders>
            <w:shd w:val="clear" w:color="auto" w:fill="FFFFFF"/>
            <w:vAlign w:val="center"/>
          </w:tcPr>
          <w:p w:rsidR="00AB29FF" w:rsidRPr="005945CA" w:rsidRDefault="00AB29FF" w:rsidP="00162D9E">
            <w:pPr>
              <w:spacing w:line="360" w:lineRule="auto"/>
              <w:jc w:val="both"/>
              <w:rPr>
                <w:rFonts w:ascii="Arial" w:hAnsi="Arial" w:cs="Arial"/>
                <w:color w:val="000000" w:themeColor="text1"/>
                <w:sz w:val="22"/>
                <w:szCs w:val="22"/>
              </w:rPr>
            </w:pPr>
            <w:r w:rsidRPr="005945CA">
              <w:rPr>
                <w:rFonts w:ascii="Arial" w:hAnsi="Arial" w:cs="Arial"/>
                <w:color w:val="000000" w:themeColor="text1"/>
                <w:sz w:val="22"/>
                <w:szCs w:val="22"/>
              </w:rPr>
              <w:t>9.305</w:t>
            </w:r>
          </w:p>
        </w:tc>
        <w:tc>
          <w:tcPr>
            <w:tcW w:w="1069" w:type="dxa"/>
            <w:tcBorders>
              <w:top w:val="nil"/>
              <w:bottom w:val="nil"/>
            </w:tcBorders>
            <w:shd w:val="clear" w:color="auto" w:fill="FFFFFF"/>
          </w:tcPr>
          <w:p w:rsidR="00AB29FF" w:rsidRPr="005945CA" w:rsidRDefault="00AB29FF" w:rsidP="00162D9E">
            <w:pPr>
              <w:spacing w:line="360" w:lineRule="auto"/>
              <w:jc w:val="both"/>
              <w:rPr>
                <w:rFonts w:ascii="Arial" w:hAnsi="Arial" w:cs="Arial"/>
                <w:color w:val="000000" w:themeColor="text1"/>
                <w:sz w:val="22"/>
                <w:szCs w:val="22"/>
              </w:rPr>
            </w:pPr>
          </w:p>
        </w:tc>
        <w:tc>
          <w:tcPr>
            <w:tcW w:w="1065" w:type="dxa"/>
            <w:tcBorders>
              <w:top w:val="nil"/>
              <w:bottom w:val="nil"/>
            </w:tcBorders>
            <w:shd w:val="clear" w:color="auto" w:fill="FFFFFF"/>
          </w:tcPr>
          <w:p w:rsidR="00AB29FF" w:rsidRPr="005945CA" w:rsidRDefault="00AB29FF" w:rsidP="00162D9E">
            <w:pPr>
              <w:spacing w:line="360" w:lineRule="auto"/>
              <w:jc w:val="both"/>
              <w:rPr>
                <w:rFonts w:ascii="Arial" w:hAnsi="Arial" w:cs="Arial"/>
                <w:color w:val="000000" w:themeColor="text1"/>
                <w:sz w:val="22"/>
                <w:szCs w:val="22"/>
              </w:rPr>
            </w:pPr>
          </w:p>
        </w:tc>
      </w:tr>
      <w:tr w:rsidR="005945CA" w:rsidRPr="005945CA" w:rsidTr="00162D9E">
        <w:trPr>
          <w:gridAfter w:val="1"/>
          <w:wAfter w:w="4570" w:type="dxa"/>
          <w:cantSplit/>
        </w:trPr>
        <w:tc>
          <w:tcPr>
            <w:tcW w:w="3119" w:type="dxa"/>
            <w:tcBorders>
              <w:top w:val="nil"/>
              <w:left w:val="single" w:sz="16" w:space="0" w:color="000000"/>
              <w:bottom w:val="nil"/>
              <w:right w:val="single" w:sz="16" w:space="0" w:color="000000"/>
            </w:tcBorders>
            <w:shd w:val="clear" w:color="auto" w:fill="FFFFFF"/>
            <w:vAlign w:val="center"/>
          </w:tcPr>
          <w:p w:rsidR="00AB29FF" w:rsidRPr="005945CA" w:rsidRDefault="00AB29FF" w:rsidP="00162D9E">
            <w:pPr>
              <w:spacing w:line="360" w:lineRule="auto"/>
              <w:jc w:val="both"/>
              <w:rPr>
                <w:rFonts w:ascii="Arial" w:hAnsi="Arial" w:cs="Arial"/>
                <w:color w:val="000000" w:themeColor="text1"/>
                <w:sz w:val="22"/>
                <w:szCs w:val="22"/>
              </w:rPr>
            </w:pPr>
            <w:r w:rsidRPr="005945CA">
              <w:rPr>
                <w:rFonts w:ascii="Arial" w:hAnsi="Arial" w:cs="Arial"/>
                <w:color w:val="000000" w:themeColor="text1"/>
                <w:sz w:val="22"/>
                <w:szCs w:val="22"/>
              </w:rPr>
              <w:t>Total</w:t>
            </w:r>
          </w:p>
        </w:tc>
        <w:tc>
          <w:tcPr>
            <w:tcW w:w="1561" w:type="dxa"/>
            <w:tcBorders>
              <w:top w:val="nil"/>
              <w:left w:val="single" w:sz="16" w:space="0" w:color="000000"/>
              <w:bottom w:val="nil"/>
            </w:tcBorders>
            <w:shd w:val="clear" w:color="auto" w:fill="FFFFFF"/>
            <w:vAlign w:val="center"/>
          </w:tcPr>
          <w:p w:rsidR="00AB29FF" w:rsidRPr="005945CA" w:rsidRDefault="00AB29FF" w:rsidP="00162D9E">
            <w:pPr>
              <w:spacing w:line="360" w:lineRule="auto"/>
              <w:jc w:val="both"/>
              <w:rPr>
                <w:rFonts w:ascii="Arial" w:hAnsi="Arial" w:cs="Arial"/>
                <w:color w:val="000000" w:themeColor="text1"/>
                <w:sz w:val="22"/>
                <w:szCs w:val="22"/>
              </w:rPr>
            </w:pPr>
            <w:r w:rsidRPr="005945CA">
              <w:rPr>
                <w:rFonts w:ascii="Arial" w:hAnsi="Arial" w:cs="Arial"/>
                <w:color w:val="000000" w:themeColor="text1"/>
                <w:sz w:val="22"/>
                <w:szCs w:val="22"/>
              </w:rPr>
              <w:t>1854.000</w:t>
            </w:r>
          </w:p>
        </w:tc>
        <w:tc>
          <w:tcPr>
            <w:tcW w:w="924" w:type="dxa"/>
            <w:tcBorders>
              <w:top w:val="nil"/>
              <w:bottom w:val="nil"/>
            </w:tcBorders>
            <w:shd w:val="clear" w:color="auto" w:fill="FFFFFF"/>
            <w:vAlign w:val="center"/>
          </w:tcPr>
          <w:p w:rsidR="00AB29FF" w:rsidRPr="005945CA" w:rsidRDefault="00AB29FF" w:rsidP="00162D9E">
            <w:pPr>
              <w:spacing w:line="360" w:lineRule="auto"/>
              <w:jc w:val="both"/>
              <w:rPr>
                <w:rFonts w:ascii="Arial" w:hAnsi="Arial" w:cs="Arial"/>
                <w:color w:val="000000" w:themeColor="text1"/>
                <w:sz w:val="22"/>
                <w:szCs w:val="22"/>
              </w:rPr>
            </w:pPr>
            <w:r w:rsidRPr="005945CA">
              <w:rPr>
                <w:rFonts w:ascii="Arial" w:hAnsi="Arial" w:cs="Arial"/>
                <w:color w:val="000000" w:themeColor="text1"/>
                <w:sz w:val="22"/>
                <w:szCs w:val="22"/>
              </w:rPr>
              <w:t>91</w:t>
            </w:r>
          </w:p>
        </w:tc>
        <w:tc>
          <w:tcPr>
            <w:tcW w:w="1472" w:type="dxa"/>
            <w:tcBorders>
              <w:top w:val="nil"/>
              <w:bottom w:val="nil"/>
            </w:tcBorders>
            <w:shd w:val="clear" w:color="auto" w:fill="FFFFFF"/>
          </w:tcPr>
          <w:p w:rsidR="00AB29FF" w:rsidRPr="005945CA" w:rsidRDefault="00AB29FF" w:rsidP="00162D9E">
            <w:pPr>
              <w:spacing w:line="360" w:lineRule="auto"/>
              <w:jc w:val="both"/>
              <w:rPr>
                <w:rFonts w:ascii="Arial" w:hAnsi="Arial" w:cs="Arial"/>
                <w:color w:val="000000" w:themeColor="text1"/>
                <w:sz w:val="22"/>
                <w:szCs w:val="22"/>
              </w:rPr>
            </w:pPr>
          </w:p>
        </w:tc>
        <w:tc>
          <w:tcPr>
            <w:tcW w:w="1069" w:type="dxa"/>
            <w:tcBorders>
              <w:top w:val="nil"/>
              <w:bottom w:val="nil"/>
            </w:tcBorders>
            <w:shd w:val="clear" w:color="auto" w:fill="FFFFFF"/>
          </w:tcPr>
          <w:p w:rsidR="00AB29FF" w:rsidRPr="005945CA" w:rsidRDefault="00AB29FF" w:rsidP="00162D9E">
            <w:pPr>
              <w:spacing w:line="360" w:lineRule="auto"/>
              <w:jc w:val="both"/>
              <w:rPr>
                <w:rFonts w:ascii="Arial" w:hAnsi="Arial" w:cs="Arial"/>
                <w:color w:val="000000" w:themeColor="text1"/>
                <w:sz w:val="22"/>
                <w:szCs w:val="22"/>
              </w:rPr>
            </w:pPr>
          </w:p>
        </w:tc>
        <w:tc>
          <w:tcPr>
            <w:tcW w:w="1065" w:type="dxa"/>
            <w:tcBorders>
              <w:top w:val="nil"/>
              <w:bottom w:val="nil"/>
            </w:tcBorders>
            <w:shd w:val="clear" w:color="auto" w:fill="FFFFFF"/>
          </w:tcPr>
          <w:p w:rsidR="00AB29FF" w:rsidRPr="005945CA" w:rsidRDefault="00AB29FF" w:rsidP="00162D9E">
            <w:pPr>
              <w:spacing w:line="360" w:lineRule="auto"/>
              <w:jc w:val="both"/>
              <w:rPr>
                <w:rFonts w:ascii="Arial" w:hAnsi="Arial" w:cs="Arial"/>
                <w:color w:val="000000" w:themeColor="text1"/>
                <w:sz w:val="22"/>
                <w:szCs w:val="22"/>
              </w:rPr>
            </w:pPr>
          </w:p>
        </w:tc>
      </w:tr>
      <w:tr w:rsidR="005945CA" w:rsidRPr="005945CA" w:rsidTr="00162D9E">
        <w:trPr>
          <w:gridAfter w:val="1"/>
          <w:wAfter w:w="4570" w:type="dxa"/>
          <w:cantSplit/>
        </w:trPr>
        <w:tc>
          <w:tcPr>
            <w:tcW w:w="3119" w:type="dxa"/>
            <w:tcBorders>
              <w:top w:val="nil"/>
              <w:left w:val="single" w:sz="16" w:space="0" w:color="000000"/>
              <w:bottom w:val="single" w:sz="16" w:space="0" w:color="000000"/>
              <w:right w:val="single" w:sz="16" w:space="0" w:color="000000"/>
            </w:tcBorders>
            <w:shd w:val="clear" w:color="auto" w:fill="FFFFFF"/>
            <w:vAlign w:val="center"/>
          </w:tcPr>
          <w:p w:rsidR="00AB29FF" w:rsidRPr="005945CA" w:rsidRDefault="00AB29FF" w:rsidP="00162D9E">
            <w:pPr>
              <w:spacing w:line="360" w:lineRule="auto"/>
              <w:jc w:val="both"/>
              <w:rPr>
                <w:rFonts w:ascii="Arial" w:hAnsi="Arial" w:cs="Arial"/>
                <w:color w:val="000000" w:themeColor="text1"/>
                <w:sz w:val="22"/>
                <w:szCs w:val="22"/>
              </w:rPr>
            </w:pPr>
            <w:r w:rsidRPr="005945CA">
              <w:rPr>
                <w:rFonts w:ascii="Arial" w:hAnsi="Arial" w:cs="Arial"/>
                <w:color w:val="000000" w:themeColor="text1"/>
                <w:sz w:val="22"/>
                <w:szCs w:val="22"/>
              </w:rPr>
              <w:t>Corrected Total</w:t>
            </w:r>
          </w:p>
        </w:tc>
        <w:tc>
          <w:tcPr>
            <w:tcW w:w="1561" w:type="dxa"/>
            <w:tcBorders>
              <w:top w:val="nil"/>
              <w:left w:val="single" w:sz="16" w:space="0" w:color="000000"/>
              <w:bottom w:val="single" w:sz="16" w:space="0" w:color="000000"/>
            </w:tcBorders>
            <w:shd w:val="clear" w:color="auto" w:fill="FFFFFF"/>
            <w:vAlign w:val="center"/>
          </w:tcPr>
          <w:p w:rsidR="00AB29FF" w:rsidRPr="005945CA" w:rsidRDefault="00AB29FF" w:rsidP="00162D9E">
            <w:pPr>
              <w:spacing w:line="360" w:lineRule="auto"/>
              <w:jc w:val="both"/>
              <w:rPr>
                <w:rFonts w:ascii="Arial" w:hAnsi="Arial" w:cs="Arial"/>
                <w:color w:val="000000" w:themeColor="text1"/>
                <w:sz w:val="22"/>
                <w:szCs w:val="22"/>
              </w:rPr>
            </w:pPr>
            <w:r w:rsidRPr="005945CA">
              <w:rPr>
                <w:rFonts w:ascii="Arial" w:hAnsi="Arial" w:cs="Arial"/>
                <w:color w:val="000000" w:themeColor="text1"/>
                <w:sz w:val="22"/>
                <w:szCs w:val="22"/>
              </w:rPr>
              <w:t>811.538</w:t>
            </w:r>
          </w:p>
        </w:tc>
        <w:tc>
          <w:tcPr>
            <w:tcW w:w="924" w:type="dxa"/>
            <w:tcBorders>
              <w:top w:val="nil"/>
              <w:bottom w:val="single" w:sz="16" w:space="0" w:color="000000"/>
            </w:tcBorders>
            <w:shd w:val="clear" w:color="auto" w:fill="FFFFFF"/>
            <w:vAlign w:val="center"/>
          </w:tcPr>
          <w:p w:rsidR="00AB29FF" w:rsidRPr="005945CA" w:rsidRDefault="00AB29FF" w:rsidP="00162D9E">
            <w:pPr>
              <w:spacing w:line="360" w:lineRule="auto"/>
              <w:jc w:val="both"/>
              <w:rPr>
                <w:rFonts w:ascii="Arial" w:hAnsi="Arial" w:cs="Arial"/>
                <w:color w:val="000000" w:themeColor="text1"/>
                <w:sz w:val="22"/>
                <w:szCs w:val="22"/>
              </w:rPr>
            </w:pPr>
            <w:r w:rsidRPr="005945CA">
              <w:rPr>
                <w:rFonts w:ascii="Arial" w:hAnsi="Arial" w:cs="Arial"/>
                <w:color w:val="000000" w:themeColor="text1"/>
                <w:sz w:val="22"/>
                <w:szCs w:val="22"/>
              </w:rPr>
              <w:t>90</w:t>
            </w:r>
          </w:p>
        </w:tc>
        <w:tc>
          <w:tcPr>
            <w:tcW w:w="1472" w:type="dxa"/>
            <w:tcBorders>
              <w:top w:val="nil"/>
              <w:bottom w:val="single" w:sz="16" w:space="0" w:color="000000"/>
            </w:tcBorders>
            <w:shd w:val="clear" w:color="auto" w:fill="FFFFFF"/>
          </w:tcPr>
          <w:p w:rsidR="00AB29FF" w:rsidRPr="005945CA" w:rsidRDefault="00AB29FF" w:rsidP="00162D9E">
            <w:pPr>
              <w:spacing w:line="360" w:lineRule="auto"/>
              <w:jc w:val="both"/>
              <w:rPr>
                <w:rFonts w:ascii="Arial" w:hAnsi="Arial" w:cs="Arial"/>
                <w:color w:val="000000" w:themeColor="text1"/>
                <w:sz w:val="22"/>
                <w:szCs w:val="22"/>
              </w:rPr>
            </w:pPr>
          </w:p>
        </w:tc>
        <w:tc>
          <w:tcPr>
            <w:tcW w:w="1069" w:type="dxa"/>
            <w:tcBorders>
              <w:top w:val="nil"/>
              <w:bottom w:val="single" w:sz="16" w:space="0" w:color="000000"/>
            </w:tcBorders>
            <w:shd w:val="clear" w:color="auto" w:fill="FFFFFF"/>
          </w:tcPr>
          <w:p w:rsidR="00AB29FF" w:rsidRPr="005945CA" w:rsidRDefault="00AB29FF" w:rsidP="00162D9E">
            <w:pPr>
              <w:spacing w:line="360" w:lineRule="auto"/>
              <w:jc w:val="both"/>
              <w:rPr>
                <w:rFonts w:ascii="Arial" w:hAnsi="Arial" w:cs="Arial"/>
                <w:color w:val="000000" w:themeColor="text1"/>
                <w:sz w:val="22"/>
                <w:szCs w:val="22"/>
              </w:rPr>
            </w:pPr>
          </w:p>
        </w:tc>
        <w:tc>
          <w:tcPr>
            <w:tcW w:w="1065" w:type="dxa"/>
            <w:tcBorders>
              <w:top w:val="nil"/>
              <w:bottom w:val="single" w:sz="16" w:space="0" w:color="000000"/>
            </w:tcBorders>
            <w:shd w:val="clear" w:color="auto" w:fill="FFFFFF"/>
          </w:tcPr>
          <w:p w:rsidR="00AB29FF" w:rsidRPr="005945CA" w:rsidRDefault="00AB29FF" w:rsidP="00162D9E">
            <w:pPr>
              <w:spacing w:line="360" w:lineRule="auto"/>
              <w:jc w:val="both"/>
              <w:rPr>
                <w:rFonts w:ascii="Arial" w:hAnsi="Arial" w:cs="Arial"/>
                <w:color w:val="000000" w:themeColor="text1"/>
                <w:sz w:val="22"/>
                <w:szCs w:val="22"/>
              </w:rPr>
            </w:pPr>
          </w:p>
        </w:tc>
      </w:tr>
      <w:tr w:rsidR="005945CA" w:rsidRPr="005945CA" w:rsidTr="00162D9E">
        <w:trPr>
          <w:cantSplit/>
        </w:trPr>
        <w:tc>
          <w:tcPr>
            <w:tcW w:w="13780" w:type="dxa"/>
            <w:gridSpan w:val="7"/>
            <w:tcBorders>
              <w:top w:val="nil"/>
              <w:left w:val="nil"/>
              <w:bottom w:val="nil"/>
              <w:right w:val="nil"/>
            </w:tcBorders>
            <w:shd w:val="clear" w:color="auto" w:fill="FFFFFF"/>
          </w:tcPr>
          <w:p w:rsidR="00AB29FF" w:rsidRPr="005945CA" w:rsidRDefault="00AB29FF" w:rsidP="00162D9E">
            <w:pPr>
              <w:spacing w:line="360" w:lineRule="auto"/>
              <w:jc w:val="both"/>
              <w:rPr>
                <w:rFonts w:ascii="Arial" w:hAnsi="Arial" w:cs="Arial"/>
                <w:color w:val="000000" w:themeColor="text1"/>
              </w:rPr>
            </w:pPr>
            <w:r w:rsidRPr="005945CA">
              <w:rPr>
                <w:rFonts w:ascii="Arial" w:hAnsi="Arial" w:cs="Arial"/>
                <w:color w:val="000000" w:themeColor="text1"/>
                <w:sz w:val="22"/>
              </w:rPr>
              <w:t>a. R Squared = .117 (Adjusted R Squared = -.032) b. Computed using alpha = .05</w:t>
            </w:r>
          </w:p>
        </w:tc>
      </w:tr>
      <w:tr w:rsidR="005945CA" w:rsidRPr="005945CA" w:rsidTr="00162D9E">
        <w:trPr>
          <w:cantSplit/>
        </w:trPr>
        <w:tc>
          <w:tcPr>
            <w:tcW w:w="13780" w:type="dxa"/>
            <w:gridSpan w:val="7"/>
            <w:tcBorders>
              <w:top w:val="nil"/>
              <w:left w:val="nil"/>
              <w:bottom w:val="nil"/>
              <w:right w:val="nil"/>
            </w:tcBorders>
            <w:shd w:val="clear" w:color="auto" w:fill="FFFFFF"/>
          </w:tcPr>
          <w:p w:rsidR="00AB29FF" w:rsidRPr="005945CA" w:rsidRDefault="00AB29FF" w:rsidP="00162D9E">
            <w:pPr>
              <w:rPr>
                <w:rFonts w:ascii="Arial" w:hAnsi="Arial" w:cs="Arial"/>
                <w:color w:val="000000" w:themeColor="text1"/>
              </w:rPr>
            </w:pPr>
          </w:p>
        </w:tc>
      </w:tr>
    </w:tbl>
    <w:p w:rsidR="00AB29FF" w:rsidRPr="005945CA" w:rsidRDefault="00AB29FF" w:rsidP="00AB29FF">
      <w:pPr>
        <w:spacing w:line="360" w:lineRule="auto"/>
        <w:rPr>
          <w:rFonts w:ascii="Arial" w:hAnsi="Arial" w:cs="Arial"/>
          <w:color w:val="000000" w:themeColor="text1"/>
          <w:sz w:val="22"/>
        </w:rPr>
      </w:pPr>
      <w:r w:rsidRPr="005945CA">
        <w:rPr>
          <w:rFonts w:ascii="Arial" w:hAnsi="Arial" w:cs="Arial"/>
          <w:color w:val="000000" w:themeColor="text1"/>
          <w:sz w:val="22"/>
        </w:rPr>
        <w:t>The above table shows that there was no overall statistically significant difference in inpatient falls (incidents reported) between the time points (months) adjusted for supervisory time (p=0.759). Again, it is assumed that the observed data are independent.</w:t>
      </w:r>
    </w:p>
    <w:p w:rsidR="00AB29FF" w:rsidRPr="005945CA" w:rsidRDefault="00AB29FF" w:rsidP="00AB29FF">
      <w:pPr>
        <w:spacing w:line="360" w:lineRule="auto"/>
        <w:rPr>
          <w:rFonts w:ascii="Arial" w:hAnsi="Arial" w:cs="Arial"/>
          <w:color w:val="000000" w:themeColor="text1"/>
          <w:sz w:val="22"/>
        </w:rPr>
      </w:pPr>
    </w:p>
    <w:p w:rsidR="00AB29FF" w:rsidRPr="005945CA" w:rsidRDefault="00AB29FF" w:rsidP="00162D9E">
      <w:pPr>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 xml:space="preserve">However, in examining the relationships between supervisory time (%) and each indicator at each month, it shows that for individual indicators there are some positive and some negative correlations with supervisory time on an individual </w:t>
      </w:r>
      <w:r w:rsidR="006A79CE" w:rsidRPr="005945CA">
        <w:rPr>
          <w:rFonts w:ascii="Arial" w:hAnsi="Arial" w:cs="Arial"/>
          <w:color w:val="000000" w:themeColor="text1"/>
          <w:sz w:val="22"/>
          <w:szCs w:val="22"/>
        </w:rPr>
        <w:t>month’s</w:t>
      </w:r>
      <w:r w:rsidRPr="005945CA">
        <w:rPr>
          <w:rFonts w:ascii="Arial" w:hAnsi="Arial" w:cs="Arial"/>
          <w:color w:val="000000" w:themeColor="text1"/>
          <w:sz w:val="22"/>
          <w:szCs w:val="22"/>
        </w:rPr>
        <w:t xml:space="preserve"> basis albeit at low statistical significance.</w:t>
      </w:r>
    </w:p>
    <w:p w:rsidR="00AB29FF" w:rsidRPr="005945CA" w:rsidRDefault="00AB29FF" w:rsidP="00162D9E">
      <w:pPr>
        <w:spacing w:line="360" w:lineRule="auto"/>
        <w:rPr>
          <w:rFonts w:ascii="Arial" w:hAnsi="Arial" w:cs="Arial"/>
          <w:color w:val="000000" w:themeColor="text1"/>
          <w:sz w:val="22"/>
          <w:szCs w:val="22"/>
        </w:rPr>
      </w:pPr>
    </w:p>
    <w:p w:rsidR="00AB29FF" w:rsidRPr="005945CA" w:rsidRDefault="00AB29FF" w:rsidP="00162D9E">
      <w:pPr>
        <w:spacing w:line="360" w:lineRule="auto"/>
        <w:rPr>
          <w:rFonts w:ascii="Arial" w:hAnsi="Arial" w:cs="Arial"/>
          <w:color w:val="000000" w:themeColor="text1"/>
          <w:sz w:val="22"/>
          <w:szCs w:val="22"/>
        </w:rPr>
      </w:pPr>
      <w:r w:rsidRPr="005945CA">
        <w:rPr>
          <w:rFonts w:ascii="Arial" w:hAnsi="Arial" w:cs="Arial"/>
          <w:color w:val="000000" w:themeColor="text1"/>
          <w:sz w:val="22"/>
          <w:szCs w:val="22"/>
          <w:shd w:val="clear" w:color="auto" w:fill="FFFFFF"/>
        </w:rPr>
        <w:t xml:space="preserve">The strength and direction of the linear relationships between pairs of variables was tested using Spearman’s coefficient, since the variables (in this case supervisory time and each nursing indicator for each month) are not normally distributed. </w:t>
      </w:r>
    </w:p>
    <w:p w:rsidR="00AB29FF" w:rsidRPr="005945CA" w:rsidRDefault="00AB29FF" w:rsidP="00162D9E">
      <w:pPr>
        <w:spacing w:line="360" w:lineRule="auto"/>
        <w:rPr>
          <w:rFonts w:ascii="Arial" w:hAnsi="Arial" w:cs="Arial"/>
          <w:color w:val="000000" w:themeColor="text1"/>
          <w:sz w:val="22"/>
          <w:szCs w:val="22"/>
        </w:rPr>
      </w:pPr>
    </w:p>
    <w:p w:rsidR="00AB29FF" w:rsidRPr="005945CA" w:rsidRDefault="00AB29FF" w:rsidP="00162D9E">
      <w:pPr>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 xml:space="preserve">For the majority of indicators there was no significant correlation between the amount of supervisory time and the outcome measured. </w:t>
      </w:r>
      <w:r w:rsidRPr="005945CA">
        <w:rPr>
          <w:rFonts w:ascii="Arial" w:hAnsi="Arial" w:cs="Arial"/>
          <w:color w:val="000000" w:themeColor="text1"/>
          <w:sz w:val="22"/>
          <w:szCs w:val="22"/>
          <w:lang w:val="en-US"/>
        </w:rPr>
        <w:t xml:space="preserve">Appendix </w:t>
      </w:r>
      <w:r w:rsidR="00855608" w:rsidRPr="005945CA">
        <w:rPr>
          <w:rFonts w:ascii="Arial" w:hAnsi="Arial" w:cs="Arial"/>
          <w:color w:val="000000" w:themeColor="text1"/>
          <w:sz w:val="22"/>
          <w:szCs w:val="22"/>
          <w:lang w:val="en-US"/>
        </w:rPr>
        <w:t>6</w:t>
      </w:r>
      <w:r w:rsidR="00F81E18" w:rsidRPr="005945CA">
        <w:rPr>
          <w:rFonts w:ascii="Arial" w:hAnsi="Arial" w:cs="Arial"/>
          <w:color w:val="000000" w:themeColor="text1"/>
          <w:sz w:val="22"/>
          <w:szCs w:val="22"/>
          <w:lang w:val="en-US"/>
        </w:rPr>
        <w:t xml:space="preserve"> </w:t>
      </w:r>
      <w:r w:rsidRPr="005945CA">
        <w:rPr>
          <w:rFonts w:ascii="Arial" w:hAnsi="Arial" w:cs="Arial"/>
          <w:color w:val="000000" w:themeColor="text1"/>
          <w:sz w:val="22"/>
          <w:szCs w:val="22"/>
          <w:lang w:val="en-US"/>
        </w:rPr>
        <w:t>presents the full findings.</w:t>
      </w:r>
      <w:r w:rsidRPr="005945CA">
        <w:rPr>
          <w:rFonts w:ascii="Arial" w:hAnsi="Arial" w:cs="Arial"/>
          <w:color w:val="000000" w:themeColor="text1"/>
          <w:sz w:val="22"/>
          <w:szCs w:val="22"/>
        </w:rPr>
        <w:t xml:space="preserve"> However</w:t>
      </w:r>
      <w:r w:rsidR="00890174" w:rsidRPr="005945CA">
        <w:rPr>
          <w:rFonts w:ascii="Arial" w:hAnsi="Arial" w:cs="Arial"/>
          <w:color w:val="000000" w:themeColor="text1"/>
          <w:sz w:val="22"/>
          <w:szCs w:val="22"/>
        </w:rPr>
        <w:t>,</w:t>
      </w:r>
      <w:r w:rsidRPr="005945CA">
        <w:rPr>
          <w:rFonts w:ascii="Arial" w:hAnsi="Arial" w:cs="Arial"/>
          <w:color w:val="000000" w:themeColor="text1"/>
          <w:sz w:val="22"/>
          <w:szCs w:val="22"/>
        </w:rPr>
        <w:t xml:space="preserve"> 5 indicators showed some correlation in at least one month of the study period and these are summarised in the following tables: In each table ‘r’ is the correlation coefficient and </w:t>
      </w:r>
      <w:r w:rsidR="0029413D" w:rsidRPr="005945CA">
        <w:rPr>
          <w:rFonts w:ascii="Arial" w:hAnsi="Arial" w:cs="Arial"/>
          <w:color w:val="000000" w:themeColor="text1"/>
          <w:sz w:val="22"/>
          <w:szCs w:val="22"/>
        </w:rPr>
        <w:t xml:space="preserve">this value can vary between </w:t>
      </w:r>
      <w:r w:rsidRPr="005945CA">
        <w:rPr>
          <w:rFonts w:ascii="Arial" w:hAnsi="Arial" w:cs="Arial"/>
          <w:color w:val="000000" w:themeColor="text1"/>
          <w:sz w:val="22"/>
          <w:szCs w:val="22"/>
        </w:rPr>
        <w:t xml:space="preserve">-1.0 and +1.0. A negative result shows a negative correlation and a positive result a positive correlation. Although the P value does not achieve great significance it is at a level that allows rejection of the null hypothesis with α set at 0.05. When using </w:t>
      </w:r>
      <w:r w:rsidR="00F81E18" w:rsidRPr="005945CA">
        <w:rPr>
          <w:rFonts w:ascii="Arial" w:hAnsi="Arial" w:cs="Arial"/>
          <w:color w:val="000000" w:themeColor="text1"/>
          <w:sz w:val="22"/>
          <w:szCs w:val="22"/>
        </w:rPr>
        <w:t xml:space="preserve">the </w:t>
      </w:r>
      <w:r w:rsidRPr="005945CA">
        <w:rPr>
          <w:rFonts w:ascii="Arial" w:hAnsi="Arial" w:cs="Arial"/>
          <w:color w:val="000000" w:themeColor="text1"/>
          <w:sz w:val="22"/>
          <w:szCs w:val="22"/>
        </w:rPr>
        <w:t xml:space="preserve">Spearman </w:t>
      </w:r>
      <w:r w:rsidRPr="005945CA">
        <w:rPr>
          <w:rFonts w:ascii="Arial" w:hAnsi="Arial" w:cs="Arial"/>
          <w:color w:val="000000" w:themeColor="text1"/>
          <w:sz w:val="22"/>
          <w:szCs w:val="22"/>
        </w:rPr>
        <w:lastRenderedPageBreak/>
        <w:t xml:space="preserve">rank </w:t>
      </w:r>
      <w:r w:rsidR="0064708E" w:rsidRPr="005945CA">
        <w:rPr>
          <w:rFonts w:ascii="Arial" w:hAnsi="Arial" w:cs="Arial"/>
          <w:color w:val="000000" w:themeColor="text1"/>
          <w:sz w:val="22"/>
          <w:szCs w:val="22"/>
        </w:rPr>
        <w:t>method,</w:t>
      </w:r>
      <w:r w:rsidRPr="005945CA">
        <w:rPr>
          <w:rFonts w:ascii="Arial" w:hAnsi="Arial" w:cs="Arial"/>
          <w:color w:val="000000" w:themeColor="text1"/>
          <w:sz w:val="22"/>
          <w:szCs w:val="22"/>
        </w:rPr>
        <w:t xml:space="preserve"> the correlation coefficient can be interpreted to show the association between the two variables tested. The strength of the association may be interpreted by the size of the correlation coefficient according to the following table:</w:t>
      </w:r>
    </w:p>
    <w:p w:rsidR="00AB29FF" w:rsidRPr="005945CA" w:rsidRDefault="00AB29FF" w:rsidP="00162D9E">
      <w:pPr>
        <w:spacing w:line="360" w:lineRule="auto"/>
        <w:rPr>
          <w:rFonts w:ascii="Arial" w:hAnsi="Arial" w:cs="Arial"/>
          <w:color w:val="000000" w:themeColor="text1"/>
          <w:sz w:val="22"/>
          <w:szCs w:val="22"/>
        </w:rPr>
      </w:pPr>
    </w:p>
    <w:p w:rsidR="00F81E18" w:rsidRPr="005945CA" w:rsidRDefault="00F81E18" w:rsidP="00162D9E">
      <w:pPr>
        <w:spacing w:line="360" w:lineRule="auto"/>
        <w:rPr>
          <w:rFonts w:ascii="Arial" w:hAnsi="Arial" w:cs="Arial"/>
          <w:color w:val="000000" w:themeColor="text1"/>
          <w:sz w:val="22"/>
          <w:szCs w:val="22"/>
        </w:rPr>
      </w:pPr>
      <w:r w:rsidRPr="005945CA">
        <w:rPr>
          <w:rFonts w:ascii="Arial" w:hAnsi="Arial" w:cs="Arial"/>
          <w:b/>
          <w:color w:val="000000" w:themeColor="text1"/>
          <w:sz w:val="22"/>
          <w:szCs w:val="22"/>
        </w:rPr>
        <w:t>Table 5.</w:t>
      </w:r>
      <w:r w:rsidR="006845DA" w:rsidRPr="005945CA">
        <w:rPr>
          <w:rFonts w:ascii="Arial" w:hAnsi="Arial" w:cs="Arial"/>
          <w:b/>
          <w:color w:val="000000" w:themeColor="text1"/>
          <w:sz w:val="22"/>
          <w:szCs w:val="22"/>
        </w:rPr>
        <w:t>4</w:t>
      </w:r>
      <w:r w:rsidRPr="005945CA">
        <w:rPr>
          <w:rFonts w:ascii="Arial" w:hAnsi="Arial" w:cs="Arial"/>
          <w:b/>
          <w:color w:val="000000" w:themeColor="text1"/>
          <w:sz w:val="22"/>
          <w:szCs w:val="22"/>
        </w:rPr>
        <w:t>:</w:t>
      </w:r>
      <w:r w:rsidRPr="005945CA">
        <w:rPr>
          <w:rFonts w:ascii="Arial" w:hAnsi="Arial" w:cs="Arial"/>
          <w:color w:val="000000" w:themeColor="text1"/>
          <w:sz w:val="22"/>
          <w:szCs w:val="22"/>
        </w:rPr>
        <w:t xml:space="preserve"> Spearman coef</w:t>
      </w:r>
      <w:r w:rsidR="00A3568D" w:rsidRPr="005945CA">
        <w:rPr>
          <w:rFonts w:ascii="Arial" w:hAnsi="Arial" w:cs="Arial"/>
          <w:color w:val="000000" w:themeColor="text1"/>
          <w:sz w:val="22"/>
          <w:szCs w:val="22"/>
        </w:rPr>
        <w:t>ficient strength of association</w:t>
      </w:r>
    </w:p>
    <w:p w:rsidR="00F81E18" w:rsidRPr="005945CA" w:rsidRDefault="00F81E18" w:rsidP="00162D9E">
      <w:pPr>
        <w:spacing w:line="360" w:lineRule="auto"/>
        <w:rPr>
          <w:rFonts w:ascii="Arial" w:hAnsi="Arial" w:cs="Arial"/>
          <w:color w:val="000000" w:themeColor="text1"/>
        </w:rPr>
      </w:pPr>
    </w:p>
    <w:tbl>
      <w:tblPr>
        <w:tblW w:w="0" w:type="auto"/>
        <w:tblCellSpacing w:w="0" w:type="dxa"/>
        <w:tblInd w:w="1082" w:type="dxa"/>
        <w:tblBorders>
          <w:top w:val="single" w:sz="6" w:space="0" w:color="auto"/>
          <w:bottom w:val="single" w:sz="6" w:space="0" w:color="auto"/>
        </w:tblBorders>
        <w:tblCellMar>
          <w:left w:w="0" w:type="dxa"/>
          <w:right w:w="0" w:type="dxa"/>
        </w:tblCellMar>
        <w:tblLook w:val="04A0" w:firstRow="1" w:lastRow="0" w:firstColumn="1" w:lastColumn="0" w:noHBand="0" w:noVBand="1"/>
      </w:tblPr>
      <w:tblGrid>
        <w:gridCol w:w="3200"/>
        <w:gridCol w:w="2000"/>
        <w:gridCol w:w="2000"/>
      </w:tblGrid>
      <w:tr w:rsidR="005945CA" w:rsidRPr="005945CA" w:rsidTr="00162D9E">
        <w:trPr>
          <w:tblCellSpacing w:w="0" w:type="dxa"/>
        </w:trPr>
        <w:tc>
          <w:tcPr>
            <w:tcW w:w="0" w:type="auto"/>
            <w:vAlign w:val="center"/>
            <w:hideMark/>
          </w:tcPr>
          <w:p w:rsidR="00AB29FF" w:rsidRPr="005945CA" w:rsidRDefault="00AB29FF" w:rsidP="00162D9E">
            <w:pPr>
              <w:spacing w:line="360" w:lineRule="auto"/>
              <w:rPr>
                <w:rFonts w:ascii="Arial" w:hAnsi="Arial" w:cs="Arial"/>
                <w:color w:val="000000" w:themeColor="text1"/>
              </w:rPr>
            </w:pPr>
            <w:r w:rsidRPr="005945CA">
              <w:rPr>
                <w:rFonts w:ascii="Arial" w:hAnsi="Arial" w:cs="Arial"/>
                <w:color w:val="000000" w:themeColor="text1"/>
              </w:rPr>
              <w:t> </w:t>
            </w:r>
          </w:p>
        </w:tc>
        <w:tc>
          <w:tcPr>
            <w:tcW w:w="0" w:type="auto"/>
            <w:gridSpan w:val="2"/>
            <w:vAlign w:val="center"/>
            <w:hideMark/>
          </w:tcPr>
          <w:p w:rsidR="00AB29FF" w:rsidRPr="005945CA" w:rsidRDefault="00AB29FF" w:rsidP="00162D9E">
            <w:pPr>
              <w:spacing w:line="360" w:lineRule="auto"/>
              <w:jc w:val="center"/>
              <w:rPr>
                <w:rFonts w:ascii="Arial" w:hAnsi="Arial" w:cs="Arial"/>
                <w:color w:val="000000" w:themeColor="text1"/>
              </w:rPr>
            </w:pPr>
            <w:r w:rsidRPr="005945CA">
              <w:rPr>
                <w:rFonts w:ascii="Arial" w:hAnsi="Arial" w:cs="Arial"/>
                <w:color w:val="000000" w:themeColor="text1"/>
              </w:rPr>
              <w:t>Coefficient, </w:t>
            </w:r>
            <w:r w:rsidRPr="005945CA">
              <w:rPr>
                <w:rFonts w:ascii="Arial" w:hAnsi="Arial" w:cs="Arial"/>
                <w:i/>
                <w:iCs/>
                <w:color w:val="000000" w:themeColor="text1"/>
              </w:rPr>
              <w:t>r</w:t>
            </w:r>
          </w:p>
        </w:tc>
      </w:tr>
      <w:tr w:rsidR="005945CA" w:rsidRPr="005945CA" w:rsidTr="00162D9E">
        <w:trPr>
          <w:tblCellSpacing w:w="0" w:type="dxa"/>
        </w:trPr>
        <w:tc>
          <w:tcPr>
            <w:tcW w:w="3200" w:type="dxa"/>
            <w:tcBorders>
              <w:bottom w:val="single" w:sz="6" w:space="0" w:color="auto"/>
            </w:tcBorders>
            <w:vAlign w:val="center"/>
            <w:hideMark/>
          </w:tcPr>
          <w:p w:rsidR="00AB29FF" w:rsidRPr="005945CA" w:rsidRDefault="00AB29FF" w:rsidP="00162D9E">
            <w:pPr>
              <w:spacing w:line="360" w:lineRule="auto"/>
              <w:rPr>
                <w:rFonts w:ascii="Arial" w:hAnsi="Arial" w:cs="Arial"/>
                <w:color w:val="000000" w:themeColor="text1"/>
              </w:rPr>
            </w:pPr>
            <w:r w:rsidRPr="005945CA">
              <w:rPr>
                <w:rFonts w:ascii="Arial" w:hAnsi="Arial" w:cs="Arial"/>
                <w:color w:val="000000" w:themeColor="text1"/>
              </w:rPr>
              <w:t>Strength of Association</w:t>
            </w:r>
          </w:p>
        </w:tc>
        <w:tc>
          <w:tcPr>
            <w:tcW w:w="2000" w:type="dxa"/>
            <w:tcBorders>
              <w:top w:val="single" w:sz="6" w:space="0" w:color="auto"/>
              <w:bottom w:val="single" w:sz="6" w:space="0" w:color="auto"/>
            </w:tcBorders>
            <w:vAlign w:val="center"/>
            <w:hideMark/>
          </w:tcPr>
          <w:p w:rsidR="00AB29FF" w:rsidRPr="005945CA" w:rsidRDefault="00AB29FF" w:rsidP="00162D9E">
            <w:pPr>
              <w:spacing w:line="360" w:lineRule="auto"/>
              <w:rPr>
                <w:rFonts w:ascii="Arial" w:hAnsi="Arial" w:cs="Arial"/>
                <w:color w:val="000000" w:themeColor="text1"/>
              </w:rPr>
            </w:pPr>
            <w:r w:rsidRPr="005945CA">
              <w:rPr>
                <w:rFonts w:ascii="Arial" w:hAnsi="Arial" w:cs="Arial"/>
                <w:color w:val="000000" w:themeColor="text1"/>
              </w:rPr>
              <w:t>Positive</w:t>
            </w:r>
          </w:p>
        </w:tc>
        <w:tc>
          <w:tcPr>
            <w:tcW w:w="2000" w:type="dxa"/>
            <w:tcBorders>
              <w:top w:val="single" w:sz="6" w:space="0" w:color="auto"/>
              <w:bottom w:val="single" w:sz="6" w:space="0" w:color="auto"/>
            </w:tcBorders>
            <w:vAlign w:val="center"/>
            <w:hideMark/>
          </w:tcPr>
          <w:p w:rsidR="00AB29FF" w:rsidRPr="005945CA" w:rsidRDefault="00AB29FF" w:rsidP="00162D9E">
            <w:pPr>
              <w:spacing w:line="360" w:lineRule="auto"/>
              <w:rPr>
                <w:rFonts w:ascii="Arial" w:hAnsi="Arial" w:cs="Arial"/>
                <w:color w:val="000000" w:themeColor="text1"/>
              </w:rPr>
            </w:pPr>
            <w:r w:rsidRPr="005945CA">
              <w:rPr>
                <w:rFonts w:ascii="Arial" w:hAnsi="Arial" w:cs="Arial"/>
                <w:color w:val="000000" w:themeColor="text1"/>
              </w:rPr>
              <w:t>Negative</w:t>
            </w:r>
          </w:p>
        </w:tc>
      </w:tr>
      <w:tr w:rsidR="005945CA" w:rsidRPr="005945CA" w:rsidTr="00162D9E">
        <w:trPr>
          <w:tblCellSpacing w:w="0" w:type="dxa"/>
        </w:trPr>
        <w:tc>
          <w:tcPr>
            <w:tcW w:w="0" w:type="auto"/>
            <w:vAlign w:val="center"/>
            <w:hideMark/>
          </w:tcPr>
          <w:p w:rsidR="00AB29FF" w:rsidRPr="005945CA" w:rsidRDefault="00AB29FF" w:rsidP="00162D9E">
            <w:pPr>
              <w:spacing w:line="360" w:lineRule="auto"/>
              <w:rPr>
                <w:rFonts w:ascii="Arial" w:hAnsi="Arial" w:cs="Arial"/>
                <w:color w:val="000000" w:themeColor="text1"/>
              </w:rPr>
            </w:pPr>
            <w:r w:rsidRPr="005945CA">
              <w:rPr>
                <w:rFonts w:ascii="Arial" w:hAnsi="Arial" w:cs="Arial"/>
                <w:color w:val="000000" w:themeColor="text1"/>
              </w:rPr>
              <w:t>Weak</w:t>
            </w:r>
          </w:p>
        </w:tc>
        <w:tc>
          <w:tcPr>
            <w:tcW w:w="0" w:type="auto"/>
            <w:vAlign w:val="center"/>
            <w:hideMark/>
          </w:tcPr>
          <w:p w:rsidR="00AB29FF" w:rsidRPr="005945CA" w:rsidRDefault="00AB29FF" w:rsidP="00162D9E">
            <w:pPr>
              <w:spacing w:line="360" w:lineRule="auto"/>
              <w:rPr>
                <w:rFonts w:ascii="Arial" w:hAnsi="Arial" w:cs="Arial"/>
                <w:color w:val="000000" w:themeColor="text1"/>
              </w:rPr>
            </w:pPr>
            <w:r w:rsidRPr="005945CA">
              <w:rPr>
                <w:rFonts w:ascii="Arial" w:hAnsi="Arial" w:cs="Arial"/>
                <w:color w:val="000000" w:themeColor="text1"/>
              </w:rPr>
              <w:t>.1 to .3</w:t>
            </w:r>
          </w:p>
        </w:tc>
        <w:tc>
          <w:tcPr>
            <w:tcW w:w="0" w:type="auto"/>
            <w:vAlign w:val="center"/>
            <w:hideMark/>
          </w:tcPr>
          <w:p w:rsidR="00AB29FF" w:rsidRPr="005945CA" w:rsidRDefault="00AB29FF" w:rsidP="00162D9E">
            <w:pPr>
              <w:spacing w:line="360" w:lineRule="auto"/>
              <w:rPr>
                <w:rFonts w:ascii="Arial" w:hAnsi="Arial" w:cs="Arial"/>
                <w:color w:val="000000" w:themeColor="text1"/>
              </w:rPr>
            </w:pPr>
            <w:r w:rsidRPr="005945CA">
              <w:rPr>
                <w:rFonts w:ascii="Arial" w:hAnsi="Arial" w:cs="Arial"/>
                <w:color w:val="000000" w:themeColor="text1"/>
              </w:rPr>
              <w:t>-0.1 to -0.3</w:t>
            </w:r>
          </w:p>
        </w:tc>
      </w:tr>
      <w:tr w:rsidR="005945CA" w:rsidRPr="005945CA" w:rsidTr="00162D9E">
        <w:trPr>
          <w:tblCellSpacing w:w="0" w:type="dxa"/>
        </w:trPr>
        <w:tc>
          <w:tcPr>
            <w:tcW w:w="0" w:type="auto"/>
            <w:vAlign w:val="center"/>
            <w:hideMark/>
          </w:tcPr>
          <w:p w:rsidR="00AB29FF" w:rsidRPr="005945CA" w:rsidRDefault="00AB29FF" w:rsidP="00162D9E">
            <w:pPr>
              <w:spacing w:line="360" w:lineRule="auto"/>
              <w:rPr>
                <w:rFonts w:ascii="Arial" w:hAnsi="Arial" w:cs="Arial"/>
                <w:color w:val="000000" w:themeColor="text1"/>
              </w:rPr>
            </w:pPr>
            <w:r w:rsidRPr="005945CA">
              <w:rPr>
                <w:rFonts w:ascii="Arial" w:hAnsi="Arial" w:cs="Arial"/>
                <w:color w:val="000000" w:themeColor="text1"/>
              </w:rPr>
              <w:t>Medium</w:t>
            </w:r>
          </w:p>
        </w:tc>
        <w:tc>
          <w:tcPr>
            <w:tcW w:w="0" w:type="auto"/>
            <w:vAlign w:val="center"/>
            <w:hideMark/>
          </w:tcPr>
          <w:p w:rsidR="00AB29FF" w:rsidRPr="005945CA" w:rsidRDefault="00AB29FF" w:rsidP="00162D9E">
            <w:pPr>
              <w:spacing w:line="360" w:lineRule="auto"/>
              <w:rPr>
                <w:rFonts w:ascii="Arial" w:hAnsi="Arial" w:cs="Arial"/>
                <w:color w:val="000000" w:themeColor="text1"/>
              </w:rPr>
            </w:pPr>
            <w:r w:rsidRPr="005945CA">
              <w:rPr>
                <w:rFonts w:ascii="Arial" w:hAnsi="Arial" w:cs="Arial"/>
                <w:color w:val="000000" w:themeColor="text1"/>
              </w:rPr>
              <w:t>.3 to .5</w:t>
            </w:r>
          </w:p>
        </w:tc>
        <w:tc>
          <w:tcPr>
            <w:tcW w:w="0" w:type="auto"/>
            <w:vAlign w:val="center"/>
            <w:hideMark/>
          </w:tcPr>
          <w:p w:rsidR="00AB29FF" w:rsidRPr="005945CA" w:rsidRDefault="00AB29FF" w:rsidP="00162D9E">
            <w:pPr>
              <w:spacing w:line="360" w:lineRule="auto"/>
              <w:rPr>
                <w:rFonts w:ascii="Arial" w:hAnsi="Arial" w:cs="Arial"/>
                <w:color w:val="000000" w:themeColor="text1"/>
              </w:rPr>
            </w:pPr>
            <w:r w:rsidRPr="005945CA">
              <w:rPr>
                <w:rFonts w:ascii="Arial" w:hAnsi="Arial" w:cs="Arial"/>
                <w:color w:val="000000" w:themeColor="text1"/>
              </w:rPr>
              <w:t>-0.3 to -0.5</w:t>
            </w:r>
          </w:p>
        </w:tc>
      </w:tr>
      <w:tr w:rsidR="00AB29FF" w:rsidRPr="005945CA" w:rsidTr="00162D9E">
        <w:trPr>
          <w:tblCellSpacing w:w="0" w:type="dxa"/>
        </w:trPr>
        <w:tc>
          <w:tcPr>
            <w:tcW w:w="0" w:type="auto"/>
            <w:vAlign w:val="center"/>
            <w:hideMark/>
          </w:tcPr>
          <w:p w:rsidR="00AB29FF" w:rsidRPr="005945CA" w:rsidRDefault="00AB29FF" w:rsidP="00162D9E">
            <w:pPr>
              <w:spacing w:line="360" w:lineRule="auto"/>
              <w:rPr>
                <w:rFonts w:ascii="Arial" w:hAnsi="Arial" w:cs="Arial"/>
                <w:color w:val="000000" w:themeColor="text1"/>
              </w:rPr>
            </w:pPr>
            <w:r w:rsidRPr="005945CA">
              <w:rPr>
                <w:rFonts w:ascii="Arial" w:hAnsi="Arial" w:cs="Arial"/>
                <w:color w:val="000000" w:themeColor="text1"/>
              </w:rPr>
              <w:t>Strong</w:t>
            </w:r>
          </w:p>
        </w:tc>
        <w:tc>
          <w:tcPr>
            <w:tcW w:w="0" w:type="auto"/>
            <w:vAlign w:val="center"/>
            <w:hideMark/>
          </w:tcPr>
          <w:p w:rsidR="00AB29FF" w:rsidRPr="005945CA" w:rsidRDefault="00AB29FF" w:rsidP="00162D9E">
            <w:pPr>
              <w:spacing w:line="360" w:lineRule="auto"/>
              <w:rPr>
                <w:rFonts w:ascii="Arial" w:hAnsi="Arial" w:cs="Arial"/>
                <w:color w:val="000000" w:themeColor="text1"/>
              </w:rPr>
            </w:pPr>
            <w:r w:rsidRPr="005945CA">
              <w:rPr>
                <w:rFonts w:ascii="Arial" w:hAnsi="Arial" w:cs="Arial"/>
                <w:color w:val="000000" w:themeColor="text1"/>
              </w:rPr>
              <w:t>.5 to 1.0</w:t>
            </w:r>
          </w:p>
        </w:tc>
        <w:tc>
          <w:tcPr>
            <w:tcW w:w="0" w:type="auto"/>
            <w:vAlign w:val="center"/>
            <w:hideMark/>
          </w:tcPr>
          <w:p w:rsidR="00AB29FF" w:rsidRPr="005945CA" w:rsidRDefault="00AB29FF" w:rsidP="00162D9E">
            <w:pPr>
              <w:spacing w:line="360" w:lineRule="auto"/>
              <w:rPr>
                <w:rFonts w:ascii="Arial" w:hAnsi="Arial" w:cs="Arial"/>
                <w:color w:val="000000" w:themeColor="text1"/>
              </w:rPr>
            </w:pPr>
            <w:r w:rsidRPr="005945CA">
              <w:rPr>
                <w:rFonts w:ascii="Arial" w:hAnsi="Arial" w:cs="Arial"/>
                <w:color w:val="000000" w:themeColor="text1"/>
              </w:rPr>
              <w:t>-0.5 to -1.0</w:t>
            </w:r>
          </w:p>
        </w:tc>
      </w:tr>
    </w:tbl>
    <w:p w:rsidR="00AB29FF" w:rsidRPr="005945CA" w:rsidRDefault="00AB29FF" w:rsidP="00162D9E">
      <w:pPr>
        <w:spacing w:line="360" w:lineRule="auto"/>
        <w:rPr>
          <w:rFonts w:ascii="Arial" w:hAnsi="Arial" w:cs="Arial"/>
          <w:color w:val="000000" w:themeColor="text1"/>
        </w:rPr>
      </w:pPr>
    </w:p>
    <w:p w:rsidR="00AB29FF" w:rsidRPr="005945CA" w:rsidRDefault="00AB29FF" w:rsidP="00162D9E">
      <w:pPr>
        <w:spacing w:line="360" w:lineRule="auto"/>
        <w:rPr>
          <w:rFonts w:ascii="Arial" w:hAnsi="Arial" w:cs="Arial"/>
          <w:color w:val="000000" w:themeColor="text1"/>
          <w:sz w:val="22"/>
          <w:szCs w:val="22"/>
        </w:rPr>
      </w:pPr>
      <w:r w:rsidRPr="005945CA">
        <w:rPr>
          <w:rFonts w:ascii="Arial" w:hAnsi="Arial" w:cs="Arial"/>
          <w:b/>
          <w:color w:val="000000" w:themeColor="text1"/>
          <w:sz w:val="22"/>
          <w:szCs w:val="22"/>
        </w:rPr>
        <w:t>Table 5.</w:t>
      </w:r>
      <w:r w:rsidR="006845DA" w:rsidRPr="005945CA">
        <w:rPr>
          <w:rFonts w:ascii="Arial" w:hAnsi="Arial" w:cs="Arial"/>
          <w:b/>
          <w:color w:val="000000" w:themeColor="text1"/>
          <w:sz w:val="22"/>
          <w:szCs w:val="22"/>
        </w:rPr>
        <w:t>5</w:t>
      </w:r>
      <w:r w:rsidRPr="005945CA">
        <w:rPr>
          <w:rFonts w:ascii="Arial" w:hAnsi="Arial" w:cs="Arial"/>
          <w:b/>
          <w:color w:val="000000" w:themeColor="text1"/>
          <w:sz w:val="22"/>
          <w:szCs w:val="22"/>
        </w:rPr>
        <w:t>:</w:t>
      </w:r>
      <w:r w:rsidRPr="005945CA">
        <w:rPr>
          <w:rFonts w:ascii="Arial" w:hAnsi="Arial" w:cs="Arial"/>
          <w:color w:val="000000" w:themeColor="text1"/>
          <w:sz w:val="22"/>
          <w:szCs w:val="22"/>
        </w:rPr>
        <w:t xml:space="preserve">  Significant correlations for </w:t>
      </w:r>
      <w:r w:rsidR="0060515D" w:rsidRPr="005945CA">
        <w:rPr>
          <w:rFonts w:ascii="Arial" w:hAnsi="Arial" w:cs="Arial"/>
          <w:color w:val="000000" w:themeColor="text1"/>
          <w:sz w:val="22"/>
          <w:szCs w:val="22"/>
        </w:rPr>
        <w:t>h</w:t>
      </w:r>
      <w:r w:rsidRPr="005945CA">
        <w:rPr>
          <w:rFonts w:ascii="Arial" w:hAnsi="Arial" w:cs="Arial"/>
          <w:color w:val="000000" w:themeColor="text1"/>
          <w:sz w:val="22"/>
          <w:szCs w:val="22"/>
        </w:rPr>
        <w:t xml:space="preserve">arm </w:t>
      </w:r>
      <w:r w:rsidR="0060515D" w:rsidRPr="005945CA">
        <w:rPr>
          <w:rFonts w:ascii="Arial" w:hAnsi="Arial" w:cs="Arial"/>
          <w:color w:val="000000" w:themeColor="text1"/>
          <w:sz w:val="22"/>
          <w:szCs w:val="22"/>
        </w:rPr>
        <w:t>f</w:t>
      </w:r>
      <w:r w:rsidRPr="005945CA">
        <w:rPr>
          <w:rFonts w:ascii="Arial" w:hAnsi="Arial" w:cs="Arial"/>
          <w:color w:val="000000" w:themeColor="text1"/>
          <w:sz w:val="22"/>
          <w:szCs w:val="22"/>
        </w:rPr>
        <w:t xml:space="preserve">ree </w:t>
      </w:r>
      <w:r w:rsidR="0060515D" w:rsidRPr="005945CA">
        <w:rPr>
          <w:rFonts w:ascii="Arial" w:hAnsi="Arial" w:cs="Arial"/>
          <w:color w:val="000000" w:themeColor="text1"/>
          <w:sz w:val="22"/>
          <w:szCs w:val="22"/>
        </w:rPr>
        <w:t>c</w:t>
      </w:r>
      <w:r w:rsidRPr="005945CA">
        <w:rPr>
          <w:rFonts w:ascii="Arial" w:hAnsi="Arial" w:cs="Arial"/>
          <w:color w:val="000000" w:themeColor="text1"/>
          <w:sz w:val="22"/>
          <w:szCs w:val="22"/>
        </w:rPr>
        <w:t>are:</w:t>
      </w:r>
    </w:p>
    <w:p w:rsidR="00AB29FF" w:rsidRPr="005945CA" w:rsidRDefault="00AB29FF" w:rsidP="00162D9E">
      <w:pPr>
        <w:spacing w:line="360" w:lineRule="auto"/>
        <w:jc w:val="both"/>
        <w:rPr>
          <w:rFonts w:ascii="Arial" w:hAnsi="Arial" w:cs="Arial"/>
          <w:color w:val="000000" w:themeColor="text1"/>
        </w:rPr>
      </w:pPr>
    </w:p>
    <w:tbl>
      <w:tblPr>
        <w:tblW w:w="62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4"/>
        <w:gridCol w:w="1387"/>
        <w:gridCol w:w="1276"/>
        <w:gridCol w:w="1701"/>
      </w:tblGrid>
      <w:tr w:rsidR="005945CA" w:rsidRPr="005945CA" w:rsidTr="009F13FC">
        <w:trPr>
          <w:jc w:val="center"/>
        </w:trPr>
        <w:tc>
          <w:tcPr>
            <w:tcW w:w="1854" w:type="dxa"/>
          </w:tcPr>
          <w:p w:rsidR="00AB29FF" w:rsidRPr="005945CA" w:rsidRDefault="00AB29FF" w:rsidP="00162D9E">
            <w:pPr>
              <w:rPr>
                <w:rFonts w:ascii="Arial" w:hAnsi="Arial" w:cs="Arial"/>
                <w:color w:val="000000" w:themeColor="text1"/>
              </w:rPr>
            </w:pPr>
          </w:p>
        </w:tc>
        <w:tc>
          <w:tcPr>
            <w:tcW w:w="4364" w:type="dxa"/>
            <w:gridSpan w:val="3"/>
          </w:tcPr>
          <w:p w:rsidR="00AB29FF" w:rsidRPr="005945CA" w:rsidRDefault="00AB29FF" w:rsidP="00162D9E">
            <w:pPr>
              <w:jc w:val="center"/>
              <w:rPr>
                <w:rFonts w:ascii="Arial" w:hAnsi="Arial" w:cs="Arial"/>
                <w:color w:val="000000" w:themeColor="text1"/>
              </w:rPr>
            </w:pPr>
            <w:r w:rsidRPr="005945CA">
              <w:rPr>
                <w:rFonts w:ascii="Arial" w:hAnsi="Arial" w:cs="Arial"/>
                <w:color w:val="000000" w:themeColor="text1"/>
              </w:rPr>
              <w:t>Supervisory time</w:t>
            </w:r>
          </w:p>
        </w:tc>
      </w:tr>
      <w:tr w:rsidR="005945CA" w:rsidRPr="005945CA" w:rsidTr="009F13FC">
        <w:trPr>
          <w:jc w:val="center"/>
        </w:trPr>
        <w:tc>
          <w:tcPr>
            <w:tcW w:w="1854" w:type="dxa"/>
          </w:tcPr>
          <w:p w:rsidR="00AB29FF" w:rsidRPr="005945CA" w:rsidRDefault="00AB29FF" w:rsidP="00162D9E">
            <w:pPr>
              <w:rPr>
                <w:rFonts w:ascii="Arial" w:hAnsi="Arial" w:cs="Arial"/>
                <w:color w:val="000000" w:themeColor="text1"/>
              </w:rPr>
            </w:pPr>
          </w:p>
        </w:tc>
        <w:tc>
          <w:tcPr>
            <w:tcW w:w="1387" w:type="dxa"/>
          </w:tcPr>
          <w:p w:rsidR="00AB29FF" w:rsidRPr="005945CA" w:rsidRDefault="00AB29FF" w:rsidP="00162D9E">
            <w:pPr>
              <w:jc w:val="center"/>
              <w:rPr>
                <w:rFonts w:ascii="Arial" w:hAnsi="Arial" w:cs="Arial"/>
                <w:color w:val="000000" w:themeColor="text1"/>
              </w:rPr>
            </w:pPr>
            <w:r w:rsidRPr="005945CA">
              <w:rPr>
                <w:rFonts w:ascii="Arial" w:hAnsi="Arial" w:cs="Arial"/>
                <w:color w:val="000000" w:themeColor="text1"/>
              </w:rPr>
              <w:t>March 2016</w:t>
            </w:r>
          </w:p>
        </w:tc>
        <w:tc>
          <w:tcPr>
            <w:tcW w:w="1276" w:type="dxa"/>
          </w:tcPr>
          <w:p w:rsidR="00AB29FF" w:rsidRPr="005945CA" w:rsidRDefault="00AB29FF" w:rsidP="00162D9E">
            <w:pPr>
              <w:jc w:val="center"/>
              <w:rPr>
                <w:rFonts w:ascii="Arial" w:hAnsi="Arial" w:cs="Arial"/>
                <w:color w:val="000000" w:themeColor="text1"/>
              </w:rPr>
            </w:pPr>
            <w:r w:rsidRPr="005945CA">
              <w:rPr>
                <w:rFonts w:ascii="Arial" w:hAnsi="Arial" w:cs="Arial"/>
                <w:color w:val="000000" w:themeColor="text1"/>
              </w:rPr>
              <w:t>April 2016</w:t>
            </w:r>
          </w:p>
        </w:tc>
        <w:tc>
          <w:tcPr>
            <w:tcW w:w="1701" w:type="dxa"/>
          </w:tcPr>
          <w:p w:rsidR="00AB29FF" w:rsidRPr="005945CA" w:rsidRDefault="00AB29FF" w:rsidP="00162D9E">
            <w:pPr>
              <w:jc w:val="center"/>
              <w:rPr>
                <w:rFonts w:ascii="Arial" w:hAnsi="Arial" w:cs="Arial"/>
                <w:color w:val="000000" w:themeColor="text1"/>
              </w:rPr>
            </w:pPr>
            <w:r w:rsidRPr="005945CA">
              <w:rPr>
                <w:rFonts w:ascii="Arial" w:hAnsi="Arial" w:cs="Arial"/>
                <w:color w:val="000000" w:themeColor="text1"/>
              </w:rPr>
              <w:t>November 2016</w:t>
            </w:r>
          </w:p>
        </w:tc>
      </w:tr>
      <w:tr w:rsidR="00AB29FF" w:rsidRPr="005945CA" w:rsidTr="009F13FC">
        <w:trPr>
          <w:jc w:val="center"/>
        </w:trPr>
        <w:tc>
          <w:tcPr>
            <w:tcW w:w="1854" w:type="dxa"/>
          </w:tcPr>
          <w:p w:rsidR="00AB29FF" w:rsidRPr="005945CA" w:rsidRDefault="00AB29FF" w:rsidP="00162D9E">
            <w:pPr>
              <w:rPr>
                <w:rFonts w:ascii="Arial" w:hAnsi="Arial" w:cs="Arial"/>
                <w:color w:val="000000" w:themeColor="text1"/>
              </w:rPr>
            </w:pPr>
            <w:r w:rsidRPr="005945CA">
              <w:rPr>
                <w:rFonts w:ascii="Arial" w:hAnsi="Arial" w:cs="Arial"/>
                <w:color w:val="000000" w:themeColor="text1"/>
              </w:rPr>
              <w:t>Harm Free Care</w:t>
            </w:r>
          </w:p>
        </w:tc>
        <w:tc>
          <w:tcPr>
            <w:tcW w:w="1387" w:type="dxa"/>
          </w:tcPr>
          <w:p w:rsidR="00AB29FF" w:rsidRPr="005945CA" w:rsidRDefault="00AB29FF" w:rsidP="00162D9E">
            <w:pPr>
              <w:jc w:val="center"/>
              <w:rPr>
                <w:rFonts w:ascii="Arial" w:hAnsi="Arial" w:cs="Arial"/>
                <w:color w:val="000000" w:themeColor="text1"/>
              </w:rPr>
            </w:pPr>
            <w:r w:rsidRPr="005945CA">
              <w:rPr>
                <w:rFonts w:ascii="Arial" w:hAnsi="Arial" w:cs="Arial"/>
                <w:color w:val="000000" w:themeColor="text1"/>
              </w:rPr>
              <w:t>r= -0.82,</w:t>
            </w:r>
          </w:p>
          <w:p w:rsidR="00AB29FF" w:rsidRPr="005945CA" w:rsidRDefault="00AB29FF" w:rsidP="00162D9E">
            <w:pPr>
              <w:jc w:val="center"/>
              <w:rPr>
                <w:rFonts w:ascii="Arial" w:hAnsi="Arial" w:cs="Arial"/>
                <w:color w:val="000000" w:themeColor="text1"/>
              </w:rPr>
            </w:pPr>
          </w:p>
          <w:p w:rsidR="00AB29FF" w:rsidRPr="005945CA" w:rsidRDefault="00AB29FF" w:rsidP="00162D9E">
            <w:pPr>
              <w:jc w:val="center"/>
              <w:rPr>
                <w:rFonts w:ascii="Arial" w:hAnsi="Arial" w:cs="Arial"/>
                <w:b/>
                <w:color w:val="000000" w:themeColor="text1"/>
              </w:rPr>
            </w:pPr>
            <w:r w:rsidRPr="005945CA">
              <w:rPr>
                <w:rFonts w:ascii="Arial" w:hAnsi="Arial" w:cs="Arial"/>
                <w:b/>
                <w:color w:val="000000" w:themeColor="text1"/>
              </w:rPr>
              <w:t>p=0.046</w:t>
            </w:r>
          </w:p>
        </w:tc>
        <w:tc>
          <w:tcPr>
            <w:tcW w:w="1276" w:type="dxa"/>
          </w:tcPr>
          <w:p w:rsidR="00AB29FF" w:rsidRPr="005945CA" w:rsidRDefault="00AB29FF" w:rsidP="00162D9E">
            <w:pPr>
              <w:jc w:val="center"/>
              <w:rPr>
                <w:rFonts w:ascii="Arial" w:hAnsi="Arial" w:cs="Arial"/>
                <w:color w:val="000000" w:themeColor="text1"/>
              </w:rPr>
            </w:pPr>
            <w:r w:rsidRPr="005945CA">
              <w:rPr>
                <w:rFonts w:ascii="Arial" w:hAnsi="Arial" w:cs="Arial"/>
                <w:color w:val="000000" w:themeColor="text1"/>
              </w:rPr>
              <w:t>r= -0.89,</w:t>
            </w:r>
          </w:p>
          <w:p w:rsidR="00AB29FF" w:rsidRPr="005945CA" w:rsidRDefault="00AB29FF" w:rsidP="00162D9E">
            <w:pPr>
              <w:jc w:val="center"/>
              <w:rPr>
                <w:rFonts w:ascii="Arial" w:hAnsi="Arial" w:cs="Arial"/>
                <w:color w:val="000000" w:themeColor="text1"/>
              </w:rPr>
            </w:pPr>
          </w:p>
          <w:p w:rsidR="00AB29FF" w:rsidRPr="005945CA" w:rsidRDefault="00AB29FF" w:rsidP="00162D9E">
            <w:pPr>
              <w:jc w:val="center"/>
              <w:rPr>
                <w:rFonts w:ascii="Arial" w:hAnsi="Arial" w:cs="Arial"/>
                <w:b/>
                <w:color w:val="000000" w:themeColor="text1"/>
              </w:rPr>
            </w:pPr>
            <w:r w:rsidRPr="005945CA">
              <w:rPr>
                <w:rFonts w:ascii="Arial" w:hAnsi="Arial" w:cs="Arial"/>
                <w:b/>
                <w:color w:val="000000" w:themeColor="text1"/>
              </w:rPr>
              <w:t>p=0.045</w:t>
            </w:r>
          </w:p>
        </w:tc>
        <w:tc>
          <w:tcPr>
            <w:tcW w:w="1701" w:type="dxa"/>
          </w:tcPr>
          <w:p w:rsidR="00AB29FF" w:rsidRPr="005945CA" w:rsidRDefault="00AB29FF" w:rsidP="00162D9E">
            <w:pPr>
              <w:jc w:val="center"/>
              <w:rPr>
                <w:rFonts w:ascii="Arial" w:hAnsi="Arial" w:cs="Arial"/>
                <w:color w:val="000000" w:themeColor="text1"/>
              </w:rPr>
            </w:pPr>
            <w:r w:rsidRPr="005945CA">
              <w:rPr>
                <w:rFonts w:ascii="Arial" w:hAnsi="Arial" w:cs="Arial"/>
                <w:color w:val="000000" w:themeColor="text1"/>
              </w:rPr>
              <w:t>r= 0.85,</w:t>
            </w:r>
          </w:p>
          <w:p w:rsidR="00AB29FF" w:rsidRPr="005945CA" w:rsidRDefault="00AB29FF" w:rsidP="00162D9E">
            <w:pPr>
              <w:jc w:val="center"/>
              <w:rPr>
                <w:rFonts w:ascii="Arial" w:hAnsi="Arial" w:cs="Arial"/>
                <w:color w:val="000000" w:themeColor="text1"/>
              </w:rPr>
            </w:pPr>
          </w:p>
          <w:p w:rsidR="00AB29FF" w:rsidRPr="005945CA" w:rsidRDefault="00AB29FF" w:rsidP="00162D9E">
            <w:pPr>
              <w:jc w:val="center"/>
              <w:rPr>
                <w:rFonts w:ascii="Arial" w:hAnsi="Arial" w:cs="Arial"/>
                <w:b/>
                <w:color w:val="000000" w:themeColor="text1"/>
              </w:rPr>
            </w:pPr>
            <w:r w:rsidRPr="005945CA">
              <w:rPr>
                <w:rFonts w:ascii="Arial" w:hAnsi="Arial" w:cs="Arial"/>
                <w:b/>
                <w:color w:val="000000" w:themeColor="text1"/>
              </w:rPr>
              <w:t>p=0.03</w:t>
            </w:r>
          </w:p>
        </w:tc>
      </w:tr>
    </w:tbl>
    <w:p w:rsidR="00AB29FF" w:rsidRPr="005945CA" w:rsidRDefault="00AB29FF" w:rsidP="00AB29FF">
      <w:pPr>
        <w:spacing w:line="360" w:lineRule="auto"/>
        <w:jc w:val="both"/>
        <w:rPr>
          <w:color w:val="000000" w:themeColor="text1"/>
        </w:rPr>
      </w:pPr>
    </w:p>
    <w:p w:rsidR="0064708E" w:rsidRPr="005945CA" w:rsidRDefault="0064708E" w:rsidP="0064708E">
      <w:pPr>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For harm free care in March and April 2016 (Month code 2 and 3 in the statistical analysis) there is a negative correlation between harm free care and supervisory time – that is there was less harm free care for the amount of supervisory time, and in November 2016 the opposite was true, with a greater proportion of harm free care associated with a greater proportion of supervisory time. The r value for each association is high and therefore the association is strong.</w:t>
      </w:r>
    </w:p>
    <w:p w:rsidR="00AB29FF" w:rsidRPr="005945CA" w:rsidRDefault="00AB29FF" w:rsidP="00162D9E">
      <w:pPr>
        <w:spacing w:line="360" w:lineRule="auto"/>
        <w:rPr>
          <w:rFonts w:ascii="Arial" w:hAnsi="Arial" w:cs="Arial"/>
          <w:color w:val="000000" w:themeColor="text1"/>
          <w:sz w:val="22"/>
          <w:szCs w:val="22"/>
        </w:rPr>
      </w:pPr>
    </w:p>
    <w:p w:rsidR="005047C9" w:rsidRPr="005945CA" w:rsidRDefault="003B3C02" w:rsidP="003B3C02">
      <w:pPr>
        <w:tabs>
          <w:tab w:val="left" w:pos="2640"/>
        </w:tabs>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ab/>
      </w:r>
    </w:p>
    <w:p w:rsidR="00AB29FF" w:rsidRPr="005945CA" w:rsidRDefault="006845DA" w:rsidP="00162D9E">
      <w:pPr>
        <w:spacing w:line="360" w:lineRule="auto"/>
        <w:rPr>
          <w:rFonts w:ascii="Arial" w:hAnsi="Arial" w:cs="Arial"/>
          <w:color w:val="000000" w:themeColor="text1"/>
          <w:sz w:val="22"/>
          <w:szCs w:val="22"/>
        </w:rPr>
      </w:pPr>
      <w:r w:rsidRPr="005945CA">
        <w:rPr>
          <w:rFonts w:ascii="Arial" w:hAnsi="Arial" w:cs="Arial"/>
          <w:b/>
          <w:color w:val="000000" w:themeColor="text1"/>
          <w:sz w:val="22"/>
          <w:szCs w:val="22"/>
        </w:rPr>
        <w:t>Table 5.6</w:t>
      </w:r>
      <w:r w:rsidR="00AB29FF" w:rsidRPr="005945CA">
        <w:rPr>
          <w:rFonts w:ascii="Arial" w:hAnsi="Arial" w:cs="Arial"/>
          <w:b/>
          <w:color w:val="000000" w:themeColor="text1"/>
          <w:sz w:val="22"/>
          <w:szCs w:val="22"/>
        </w:rPr>
        <w:t>:</w:t>
      </w:r>
      <w:r w:rsidR="00AB29FF" w:rsidRPr="005945CA">
        <w:rPr>
          <w:rFonts w:ascii="Arial" w:hAnsi="Arial" w:cs="Arial"/>
          <w:color w:val="000000" w:themeColor="text1"/>
          <w:sz w:val="22"/>
          <w:szCs w:val="22"/>
        </w:rPr>
        <w:t xml:space="preserve"> Significant correlations for medicine administration errors.</w:t>
      </w:r>
    </w:p>
    <w:tbl>
      <w:tblPr>
        <w:tblpPr w:leftFromText="180" w:rightFromText="180" w:vertAnchor="text" w:horzAnchor="page" w:tblpXSpec="center" w:tblpY="252"/>
        <w:tblW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2"/>
        <w:gridCol w:w="1553"/>
        <w:gridCol w:w="1701"/>
      </w:tblGrid>
      <w:tr w:rsidR="005945CA" w:rsidRPr="005945CA" w:rsidTr="009F13FC">
        <w:tc>
          <w:tcPr>
            <w:tcW w:w="1532" w:type="dxa"/>
          </w:tcPr>
          <w:p w:rsidR="00AB29FF" w:rsidRPr="005945CA" w:rsidRDefault="00AB29FF" w:rsidP="00162D9E">
            <w:pPr>
              <w:jc w:val="center"/>
              <w:rPr>
                <w:rFonts w:ascii="Arial" w:hAnsi="Arial" w:cs="Arial"/>
                <w:color w:val="000000" w:themeColor="text1"/>
              </w:rPr>
            </w:pPr>
          </w:p>
        </w:tc>
        <w:tc>
          <w:tcPr>
            <w:tcW w:w="3254" w:type="dxa"/>
            <w:gridSpan w:val="2"/>
          </w:tcPr>
          <w:p w:rsidR="00AB29FF" w:rsidRPr="005945CA" w:rsidRDefault="00AB29FF" w:rsidP="00162D9E">
            <w:pPr>
              <w:jc w:val="center"/>
              <w:rPr>
                <w:rFonts w:ascii="Arial" w:hAnsi="Arial" w:cs="Arial"/>
                <w:color w:val="000000" w:themeColor="text1"/>
              </w:rPr>
            </w:pPr>
            <w:r w:rsidRPr="005945CA">
              <w:rPr>
                <w:rFonts w:ascii="Arial" w:hAnsi="Arial" w:cs="Arial"/>
                <w:color w:val="000000" w:themeColor="text1"/>
              </w:rPr>
              <w:t>Supervisory time</w:t>
            </w:r>
          </w:p>
        </w:tc>
      </w:tr>
      <w:tr w:rsidR="005945CA" w:rsidRPr="005945CA" w:rsidTr="009F13FC">
        <w:tc>
          <w:tcPr>
            <w:tcW w:w="1532" w:type="dxa"/>
          </w:tcPr>
          <w:p w:rsidR="00AB29FF" w:rsidRPr="005945CA" w:rsidRDefault="00AB29FF" w:rsidP="00162D9E">
            <w:pPr>
              <w:rPr>
                <w:rFonts w:ascii="Arial" w:hAnsi="Arial" w:cs="Arial"/>
                <w:color w:val="000000" w:themeColor="text1"/>
              </w:rPr>
            </w:pPr>
          </w:p>
        </w:tc>
        <w:tc>
          <w:tcPr>
            <w:tcW w:w="1553" w:type="dxa"/>
          </w:tcPr>
          <w:p w:rsidR="00AB29FF" w:rsidRPr="005945CA" w:rsidRDefault="00AB29FF" w:rsidP="00162D9E">
            <w:pPr>
              <w:jc w:val="center"/>
              <w:rPr>
                <w:rFonts w:ascii="Arial" w:hAnsi="Arial" w:cs="Arial"/>
                <w:color w:val="000000" w:themeColor="text1"/>
              </w:rPr>
            </w:pPr>
            <w:r w:rsidRPr="005945CA">
              <w:rPr>
                <w:rFonts w:ascii="Arial" w:hAnsi="Arial" w:cs="Arial"/>
                <w:color w:val="000000" w:themeColor="text1"/>
              </w:rPr>
              <w:t>April 2016</w:t>
            </w:r>
          </w:p>
        </w:tc>
        <w:tc>
          <w:tcPr>
            <w:tcW w:w="1701" w:type="dxa"/>
          </w:tcPr>
          <w:p w:rsidR="00AB29FF" w:rsidRPr="005945CA" w:rsidRDefault="00AB29FF" w:rsidP="00162D9E">
            <w:pPr>
              <w:jc w:val="center"/>
              <w:rPr>
                <w:rFonts w:ascii="Arial" w:hAnsi="Arial" w:cs="Arial"/>
                <w:color w:val="000000" w:themeColor="text1"/>
              </w:rPr>
            </w:pPr>
            <w:r w:rsidRPr="005945CA">
              <w:rPr>
                <w:rFonts w:ascii="Arial" w:hAnsi="Arial" w:cs="Arial"/>
                <w:color w:val="000000" w:themeColor="text1"/>
              </w:rPr>
              <w:t>Jan 2017</w:t>
            </w:r>
          </w:p>
        </w:tc>
      </w:tr>
      <w:tr w:rsidR="005945CA" w:rsidRPr="005945CA" w:rsidTr="009F13FC">
        <w:tc>
          <w:tcPr>
            <w:tcW w:w="1532" w:type="dxa"/>
          </w:tcPr>
          <w:p w:rsidR="00AB29FF" w:rsidRPr="005945CA" w:rsidRDefault="00AB29FF" w:rsidP="00162D9E">
            <w:pPr>
              <w:rPr>
                <w:rFonts w:ascii="Arial" w:hAnsi="Arial" w:cs="Arial"/>
                <w:color w:val="000000" w:themeColor="text1"/>
              </w:rPr>
            </w:pPr>
            <w:r w:rsidRPr="005945CA">
              <w:rPr>
                <w:rFonts w:ascii="Arial" w:hAnsi="Arial" w:cs="Arial"/>
                <w:color w:val="000000" w:themeColor="text1"/>
              </w:rPr>
              <w:t xml:space="preserve">Medicines administration errors </w:t>
            </w:r>
          </w:p>
        </w:tc>
        <w:tc>
          <w:tcPr>
            <w:tcW w:w="1553" w:type="dxa"/>
          </w:tcPr>
          <w:p w:rsidR="00AB29FF" w:rsidRPr="005945CA" w:rsidRDefault="00AB29FF" w:rsidP="00162D9E">
            <w:pPr>
              <w:jc w:val="center"/>
              <w:rPr>
                <w:rFonts w:ascii="Arial" w:hAnsi="Arial" w:cs="Arial"/>
                <w:color w:val="000000" w:themeColor="text1"/>
              </w:rPr>
            </w:pPr>
            <w:r w:rsidRPr="005945CA">
              <w:rPr>
                <w:rFonts w:ascii="Arial" w:hAnsi="Arial" w:cs="Arial"/>
                <w:color w:val="000000" w:themeColor="text1"/>
              </w:rPr>
              <w:t>r= 0.87,</w:t>
            </w:r>
          </w:p>
          <w:p w:rsidR="00AB29FF" w:rsidRPr="005945CA" w:rsidRDefault="00AB29FF" w:rsidP="00162D9E">
            <w:pPr>
              <w:jc w:val="center"/>
              <w:rPr>
                <w:rFonts w:ascii="Arial" w:hAnsi="Arial" w:cs="Arial"/>
                <w:color w:val="000000" w:themeColor="text1"/>
              </w:rPr>
            </w:pPr>
          </w:p>
          <w:p w:rsidR="00AB29FF" w:rsidRPr="005945CA" w:rsidRDefault="00AB29FF" w:rsidP="00162D9E">
            <w:pPr>
              <w:jc w:val="center"/>
              <w:rPr>
                <w:rFonts w:ascii="Arial" w:hAnsi="Arial" w:cs="Arial"/>
                <w:b/>
                <w:color w:val="000000" w:themeColor="text1"/>
                <w:highlight w:val="yellow"/>
              </w:rPr>
            </w:pPr>
            <w:r w:rsidRPr="005945CA">
              <w:rPr>
                <w:rFonts w:ascii="Arial" w:hAnsi="Arial" w:cs="Arial"/>
                <w:b/>
                <w:color w:val="000000" w:themeColor="text1"/>
              </w:rPr>
              <w:t>p=0.01</w:t>
            </w:r>
          </w:p>
        </w:tc>
        <w:tc>
          <w:tcPr>
            <w:tcW w:w="1701" w:type="dxa"/>
          </w:tcPr>
          <w:p w:rsidR="00AB29FF" w:rsidRPr="005945CA" w:rsidRDefault="00AB29FF" w:rsidP="00162D9E">
            <w:pPr>
              <w:jc w:val="center"/>
              <w:rPr>
                <w:rFonts w:ascii="Arial" w:hAnsi="Arial" w:cs="Arial"/>
                <w:color w:val="000000" w:themeColor="text1"/>
              </w:rPr>
            </w:pPr>
            <w:r w:rsidRPr="005945CA">
              <w:rPr>
                <w:rFonts w:ascii="Arial" w:hAnsi="Arial" w:cs="Arial"/>
                <w:color w:val="000000" w:themeColor="text1"/>
              </w:rPr>
              <w:t>r= -0.92,</w:t>
            </w:r>
          </w:p>
          <w:p w:rsidR="00AB29FF" w:rsidRPr="005945CA" w:rsidRDefault="00AB29FF" w:rsidP="00162D9E">
            <w:pPr>
              <w:jc w:val="center"/>
              <w:rPr>
                <w:rFonts w:ascii="Arial" w:hAnsi="Arial" w:cs="Arial"/>
                <w:color w:val="000000" w:themeColor="text1"/>
              </w:rPr>
            </w:pPr>
          </w:p>
          <w:p w:rsidR="00AB29FF" w:rsidRPr="005945CA" w:rsidRDefault="00AB29FF" w:rsidP="00162D9E">
            <w:pPr>
              <w:jc w:val="center"/>
              <w:rPr>
                <w:rFonts w:ascii="Arial" w:hAnsi="Arial" w:cs="Arial"/>
                <w:b/>
                <w:color w:val="000000" w:themeColor="text1"/>
              </w:rPr>
            </w:pPr>
            <w:r w:rsidRPr="005945CA">
              <w:rPr>
                <w:rFonts w:ascii="Arial" w:hAnsi="Arial" w:cs="Arial"/>
                <w:b/>
                <w:color w:val="000000" w:themeColor="text1"/>
              </w:rPr>
              <w:t>p=0.004</w:t>
            </w:r>
          </w:p>
        </w:tc>
      </w:tr>
    </w:tbl>
    <w:p w:rsidR="00AB29FF" w:rsidRPr="005945CA" w:rsidRDefault="00AB29FF" w:rsidP="00AB29FF">
      <w:pPr>
        <w:rPr>
          <w:color w:val="000000" w:themeColor="text1"/>
        </w:rPr>
      </w:pPr>
    </w:p>
    <w:p w:rsidR="00AB29FF" w:rsidRPr="005945CA" w:rsidRDefault="00AB29FF" w:rsidP="00AB29FF">
      <w:pPr>
        <w:rPr>
          <w:color w:val="000000" w:themeColor="text1"/>
        </w:rPr>
      </w:pPr>
    </w:p>
    <w:p w:rsidR="00AB29FF" w:rsidRPr="005945CA" w:rsidRDefault="00AB29FF" w:rsidP="00AB29FF">
      <w:pPr>
        <w:rPr>
          <w:color w:val="000000" w:themeColor="text1"/>
        </w:rPr>
      </w:pPr>
    </w:p>
    <w:p w:rsidR="00AB29FF" w:rsidRPr="005945CA" w:rsidRDefault="00AB29FF" w:rsidP="00AB29FF">
      <w:pPr>
        <w:rPr>
          <w:color w:val="000000" w:themeColor="text1"/>
        </w:rPr>
      </w:pPr>
    </w:p>
    <w:p w:rsidR="00AB29FF" w:rsidRPr="005945CA" w:rsidRDefault="00AB29FF" w:rsidP="00AB29FF">
      <w:pPr>
        <w:rPr>
          <w:color w:val="000000" w:themeColor="text1"/>
        </w:rPr>
      </w:pPr>
    </w:p>
    <w:p w:rsidR="00AB29FF" w:rsidRPr="005945CA" w:rsidRDefault="00AB29FF" w:rsidP="00AB29FF">
      <w:pPr>
        <w:rPr>
          <w:color w:val="000000" w:themeColor="text1"/>
        </w:rPr>
      </w:pPr>
    </w:p>
    <w:p w:rsidR="00F81E18" w:rsidRPr="005945CA" w:rsidRDefault="00F81E18" w:rsidP="00162D9E">
      <w:pPr>
        <w:spacing w:line="360" w:lineRule="auto"/>
        <w:rPr>
          <w:rFonts w:ascii="Arial" w:hAnsi="Arial" w:cs="Arial"/>
          <w:color w:val="000000" w:themeColor="text1"/>
        </w:rPr>
      </w:pPr>
    </w:p>
    <w:p w:rsidR="00AB29FF" w:rsidRPr="005945CA" w:rsidRDefault="0064708E" w:rsidP="00162D9E">
      <w:pPr>
        <w:spacing w:line="360" w:lineRule="auto"/>
        <w:rPr>
          <w:rFonts w:ascii="Arial" w:hAnsi="Arial" w:cs="Arial"/>
          <w:color w:val="000000" w:themeColor="text1"/>
          <w:sz w:val="22"/>
          <w:szCs w:val="22"/>
        </w:rPr>
      </w:pPr>
      <w:r w:rsidRPr="005945CA">
        <w:rPr>
          <w:rFonts w:ascii="Arial" w:hAnsi="Arial" w:cs="Arial"/>
          <w:color w:val="000000" w:themeColor="text1"/>
          <w:sz w:val="22"/>
          <w:szCs w:val="22"/>
        </w:rPr>
        <w:lastRenderedPageBreak/>
        <w:t>Medicine administration errors had two significant correlations across the study period: In April 2016 (month code 3) the r value was high and positive demonstrating a positive correlation between the amount of supervisory time and reduced medicine administration errors across the wards, while in January 2017 the correlation was negative, that is the administration errors increased despite there being more supervisory time available.</w:t>
      </w:r>
    </w:p>
    <w:p w:rsidR="008F451F" w:rsidRPr="005945CA" w:rsidRDefault="008F451F">
      <w:pPr>
        <w:rPr>
          <w:rFonts w:ascii="Arial" w:hAnsi="Arial" w:cs="Arial"/>
          <w:b/>
          <w:color w:val="000000" w:themeColor="text1"/>
          <w:sz w:val="22"/>
          <w:szCs w:val="22"/>
        </w:rPr>
      </w:pPr>
    </w:p>
    <w:p w:rsidR="00AB29FF" w:rsidRPr="005945CA" w:rsidRDefault="006845DA" w:rsidP="00162D9E">
      <w:pPr>
        <w:spacing w:line="360" w:lineRule="auto"/>
        <w:rPr>
          <w:rFonts w:ascii="Arial" w:hAnsi="Arial" w:cs="Arial"/>
          <w:color w:val="000000" w:themeColor="text1"/>
          <w:sz w:val="22"/>
          <w:szCs w:val="22"/>
        </w:rPr>
      </w:pPr>
      <w:r w:rsidRPr="005945CA">
        <w:rPr>
          <w:rFonts w:ascii="Arial" w:hAnsi="Arial" w:cs="Arial"/>
          <w:b/>
          <w:color w:val="000000" w:themeColor="text1"/>
          <w:sz w:val="22"/>
          <w:szCs w:val="22"/>
        </w:rPr>
        <w:t>Table 5.7</w:t>
      </w:r>
      <w:r w:rsidR="00AB29FF" w:rsidRPr="005945CA">
        <w:rPr>
          <w:rFonts w:ascii="Arial" w:hAnsi="Arial" w:cs="Arial"/>
          <w:b/>
          <w:color w:val="000000" w:themeColor="text1"/>
          <w:sz w:val="22"/>
          <w:szCs w:val="22"/>
        </w:rPr>
        <w:t>:</w:t>
      </w:r>
      <w:r w:rsidR="00AB29FF" w:rsidRPr="005945CA">
        <w:rPr>
          <w:rFonts w:ascii="Arial" w:hAnsi="Arial" w:cs="Arial"/>
          <w:color w:val="000000" w:themeColor="text1"/>
          <w:sz w:val="22"/>
          <w:szCs w:val="22"/>
        </w:rPr>
        <w:t xml:space="preserve"> </w:t>
      </w:r>
      <w:r w:rsidR="00F81E18" w:rsidRPr="005945CA">
        <w:rPr>
          <w:rFonts w:ascii="Arial" w:hAnsi="Arial" w:cs="Arial"/>
          <w:color w:val="000000" w:themeColor="text1"/>
          <w:sz w:val="22"/>
          <w:szCs w:val="22"/>
        </w:rPr>
        <w:t>Significant correlations for d</w:t>
      </w:r>
      <w:r w:rsidR="00AB29FF" w:rsidRPr="005945CA">
        <w:rPr>
          <w:rFonts w:ascii="Arial" w:hAnsi="Arial" w:cs="Arial"/>
          <w:color w:val="000000" w:themeColor="text1"/>
          <w:sz w:val="22"/>
          <w:szCs w:val="22"/>
        </w:rPr>
        <w:t>ischarges before 12 noon.</w:t>
      </w:r>
    </w:p>
    <w:p w:rsidR="00AB29FF" w:rsidRPr="005945CA" w:rsidRDefault="00AB29FF" w:rsidP="00AB29FF">
      <w:pPr>
        <w:rPr>
          <w:color w:val="000000" w:themeColor="text1"/>
        </w:rPr>
      </w:pPr>
    </w:p>
    <w:tbl>
      <w:tblPr>
        <w:tblpPr w:leftFromText="180" w:rightFromText="180" w:vertAnchor="text" w:horzAnchor="page" w:tblpX="3696" w:tblpY="111"/>
        <w:tblW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2"/>
        <w:gridCol w:w="1553"/>
        <w:gridCol w:w="1701"/>
      </w:tblGrid>
      <w:tr w:rsidR="005945CA" w:rsidRPr="005945CA" w:rsidTr="009F13FC">
        <w:tc>
          <w:tcPr>
            <w:tcW w:w="1532" w:type="dxa"/>
          </w:tcPr>
          <w:p w:rsidR="00AB29FF" w:rsidRPr="005945CA" w:rsidRDefault="00AB29FF" w:rsidP="00162D9E">
            <w:pPr>
              <w:rPr>
                <w:rFonts w:ascii="Arial" w:hAnsi="Arial" w:cs="Arial"/>
                <w:color w:val="000000" w:themeColor="text1"/>
              </w:rPr>
            </w:pPr>
          </w:p>
        </w:tc>
        <w:tc>
          <w:tcPr>
            <w:tcW w:w="3254" w:type="dxa"/>
            <w:gridSpan w:val="2"/>
          </w:tcPr>
          <w:p w:rsidR="00AB29FF" w:rsidRPr="005945CA" w:rsidRDefault="00AB29FF" w:rsidP="00162D9E">
            <w:pPr>
              <w:jc w:val="center"/>
              <w:rPr>
                <w:rFonts w:ascii="Arial" w:hAnsi="Arial" w:cs="Arial"/>
                <w:color w:val="000000" w:themeColor="text1"/>
              </w:rPr>
            </w:pPr>
            <w:r w:rsidRPr="005945CA">
              <w:rPr>
                <w:rFonts w:ascii="Arial" w:hAnsi="Arial" w:cs="Arial"/>
                <w:color w:val="000000" w:themeColor="text1"/>
              </w:rPr>
              <w:t>Supervisory time</w:t>
            </w:r>
          </w:p>
        </w:tc>
      </w:tr>
      <w:tr w:rsidR="005945CA" w:rsidRPr="005945CA" w:rsidTr="009F13FC">
        <w:tc>
          <w:tcPr>
            <w:tcW w:w="1532" w:type="dxa"/>
          </w:tcPr>
          <w:p w:rsidR="00AB29FF" w:rsidRPr="005945CA" w:rsidRDefault="00AB29FF" w:rsidP="00162D9E">
            <w:pPr>
              <w:rPr>
                <w:rFonts w:ascii="Arial" w:hAnsi="Arial" w:cs="Arial"/>
                <w:color w:val="000000" w:themeColor="text1"/>
              </w:rPr>
            </w:pPr>
          </w:p>
        </w:tc>
        <w:tc>
          <w:tcPr>
            <w:tcW w:w="1553" w:type="dxa"/>
          </w:tcPr>
          <w:p w:rsidR="00AB29FF" w:rsidRPr="005945CA" w:rsidRDefault="00AB29FF" w:rsidP="00162D9E">
            <w:pPr>
              <w:jc w:val="center"/>
              <w:rPr>
                <w:rFonts w:ascii="Arial" w:hAnsi="Arial" w:cs="Arial"/>
                <w:color w:val="000000" w:themeColor="text1"/>
              </w:rPr>
            </w:pPr>
            <w:r w:rsidRPr="005945CA">
              <w:rPr>
                <w:rFonts w:ascii="Arial" w:hAnsi="Arial" w:cs="Arial"/>
                <w:color w:val="000000" w:themeColor="text1"/>
              </w:rPr>
              <w:t>April 2016</w:t>
            </w:r>
          </w:p>
        </w:tc>
        <w:tc>
          <w:tcPr>
            <w:tcW w:w="1701" w:type="dxa"/>
          </w:tcPr>
          <w:p w:rsidR="00AB29FF" w:rsidRPr="005945CA" w:rsidRDefault="00AB29FF" w:rsidP="00162D9E">
            <w:pPr>
              <w:jc w:val="center"/>
              <w:rPr>
                <w:rFonts w:ascii="Arial" w:hAnsi="Arial" w:cs="Arial"/>
                <w:color w:val="000000" w:themeColor="text1"/>
              </w:rPr>
            </w:pPr>
            <w:r w:rsidRPr="005945CA">
              <w:rPr>
                <w:rFonts w:ascii="Arial" w:hAnsi="Arial" w:cs="Arial"/>
                <w:color w:val="000000" w:themeColor="text1"/>
              </w:rPr>
              <w:t>September 2016</w:t>
            </w:r>
          </w:p>
        </w:tc>
      </w:tr>
      <w:tr w:rsidR="005945CA" w:rsidRPr="005945CA" w:rsidTr="009F13FC">
        <w:tc>
          <w:tcPr>
            <w:tcW w:w="1532" w:type="dxa"/>
          </w:tcPr>
          <w:p w:rsidR="00AB29FF" w:rsidRPr="005945CA" w:rsidRDefault="00AB29FF" w:rsidP="00162D9E">
            <w:pPr>
              <w:rPr>
                <w:rFonts w:ascii="Arial" w:hAnsi="Arial" w:cs="Arial"/>
                <w:color w:val="000000" w:themeColor="text1"/>
              </w:rPr>
            </w:pPr>
            <w:r w:rsidRPr="005945CA">
              <w:rPr>
                <w:rFonts w:ascii="Arial" w:hAnsi="Arial" w:cs="Arial"/>
                <w:color w:val="000000" w:themeColor="text1"/>
              </w:rPr>
              <w:t xml:space="preserve">Discharges before 12:00 noon </w:t>
            </w:r>
          </w:p>
        </w:tc>
        <w:tc>
          <w:tcPr>
            <w:tcW w:w="1553" w:type="dxa"/>
          </w:tcPr>
          <w:p w:rsidR="00AB29FF" w:rsidRPr="005945CA" w:rsidRDefault="00AB29FF" w:rsidP="00162D9E">
            <w:pPr>
              <w:jc w:val="center"/>
              <w:rPr>
                <w:rFonts w:ascii="Arial" w:hAnsi="Arial" w:cs="Arial"/>
                <w:color w:val="000000" w:themeColor="text1"/>
              </w:rPr>
            </w:pPr>
            <w:r w:rsidRPr="005945CA">
              <w:rPr>
                <w:rFonts w:ascii="Arial" w:hAnsi="Arial" w:cs="Arial"/>
                <w:color w:val="000000" w:themeColor="text1"/>
              </w:rPr>
              <w:t>r= 0.74,</w:t>
            </w:r>
          </w:p>
          <w:p w:rsidR="00AB29FF" w:rsidRPr="005945CA" w:rsidRDefault="00AB29FF" w:rsidP="00162D9E">
            <w:pPr>
              <w:jc w:val="center"/>
              <w:rPr>
                <w:rFonts w:ascii="Arial" w:hAnsi="Arial" w:cs="Arial"/>
                <w:color w:val="000000" w:themeColor="text1"/>
              </w:rPr>
            </w:pPr>
          </w:p>
          <w:p w:rsidR="00AB29FF" w:rsidRPr="005945CA" w:rsidRDefault="00AB29FF" w:rsidP="00162D9E">
            <w:pPr>
              <w:jc w:val="center"/>
              <w:rPr>
                <w:rFonts w:ascii="Arial" w:hAnsi="Arial" w:cs="Arial"/>
                <w:b/>
                <w:color w:val="000000" w:themeColor="text1"/>
              </w:rPr>
            </w:pPr>
            <w:r w:rsidRPr="005945CA">
              <w:rPr>
                <w:rFonts w:ascii="Arial" w:hAnsi="Arial" w:cs="Arial"/>
                <w:b/>
                <w:color w:val="000000" w:themeColor="text1"/>
              </w:rPr>
              <w:t>p=0.058</w:t>
            </w:r>
          </w:p>
        </w:tc>
        <w:tc>
          <w:tcPr>
            <w:tcW w:w="1701" w:type="dxa"/>
          </w:tcPr>
          <w:p w:rsidR="00AB29FF" w:rsidRPr="005945CA" w:rsidRDefault="00AB29FF" w:rsidP="00162D9E">
            <w:pPr>
              <w:jc w:val="center"/>
              <w:rPr>
                <w:rFonts w:ascii="Arial" w:hAnsi="Arial" w:cs="Arial"/>
                <w:color w:val="000000" w:themeColor="text1"/>
              </w:rPr>
            </w:pPr>
            <w:r w:rsidRPr="005945CA">
              <w:rPr>
                <w:rFonts w:ascii="Arial" w:hAnsi="Arial" w:cs="Arial"/>
                <w:color w:val="000000" w:themeColor="text1"/>
              </w:rPr>
              <w:t>r= 0.82,</w:t>
            </w:r>
          </w:p>
          <w:p w:rsidR="00AB29FF" w:rsidRPr="005945CA" w:rsidRDefault="00AB29FF" w:rsidP="00162D9E">
            <w:pPr>
              <w:jc w:val="center"/>
              <w:rPr>
                <w:rFonts w:ascii="Arial" w:hAnsi="Arial" w:cs="Arial"/>
                <w:color w:val="000000" w:themeColor="text1"/>
              </w:rPr>
            </w:pPr>
          </w:p>
          <w:p w:rsidR="00AB29FF" w:rsidRPr="005945CA" w:rsidRDefault="00AB29FF" w:rsidP="00162D9E">
            <w:pPr>
              <w:jc w:val="center"/>
              <w:rPr>
                <w:rFonts w:ascii="Arial" w:hAnsi="Arial" w:cs="Arial"/>
                <w:b/>
                <w:color w:val="000000" w:themeColor="text1"/>
              </w:rPr>
            </w:pPr>
            <w:r w:rsidRPr="005945CA">
              <w:rPr>
                <w:rFonts w:ascii="Arial" w:hAnsi="Arial" w:cs="Arial"/>
                <w:b/>
                <w:color w:val="000000" w:themeColor="text1"/>
              </w:rPr>
              <w:t>p=0.02</w:t>
            </w:r>
          </w:p>
        </w:tc>
      </w:tr>
    </w:tbl>
    <w:p w:rsidR="00AB29FF" w:rsidRPr="005945CA" w:rsidRDefault="00AB29FF" w:rsidP="00AB29FF">
      <w:pPr>
        <w:rPr>
          <w:rFonts w:ascii="Arial" w:hAnsi="Arial" w:cs="Arial"/>
          <w:color w:val="000000" w:themeColor="text1"/>
          <w:sz w:val="22"/>
        </w:rPr>
      </w:pPr>
    </w:p>
    <w:p w:rsidR="00AB29FF" w:rsidRPr="005945CA" w:rsidRDefault="00AB29FF" w:rsidP="00AB29FF">
      <w:pPr>
        <w:rPr>
          <w:color w:val="000000" w:themeColor="text1"/>
        </w:rPr>
      </w:pPr>
    </w:p>
    <w:p w:rsidR="00AB29FF" w:rsidRPr="005945CA" w:rsidRDefault="00AB29FF" w:rsidP="00AB29FF">
      <w:pPr>
        <w:rPr>
          <w:color w:val="000000" w:themeColor="text1"/>
        </w:rPr>
      </w:pPr>
    </w:p>
    <w:p w:rsidR="00AB29FF" w:rsidRPr="005945CA" w:rsidRDefault="00AB29FF" w:rsidP="00AB29FF">
      <w:pPr>
        <w:rPr>
          <w:color w:val="000000" w:themeColor="text1"/>
        </w:rPr>
      </w:pPr>
    </w:p>
    <w:p w:rsidR="00AB29FF" w:rsidRPr="005945CA" w:rsidRDefault="00AB29FF" w:rsidP="00AB29FF">
      <w:pPr>
        <w:rPr>
          <w:color w:val="000000" w:themeColor="text1"/>
        </w:rPr>
      </w:pPr>
    </w:p>
    <w:p w:rsidR="00AB29FF" w:rsidRPr="005945CA" w:rsidRDefault="00AB29FF" w:rsidP="00AB29FF">
      <w:pPr>
        <w:rPr>
          <w:color w:val="000000" w:themeColor="text1"/>
        </w:rPr>
      </w:pPr>
    </w:p>
    <w:p w:rsidR="009F13FC" w:rsidRPr="005945CA" w:rsidRDefault="009F13FC" w:rsidP="00162D9E">
      <w:pPr>
        <w:spacing w:line="360" w:lineRule="auto"/>
        <w:rPr>
          <w:rFonts w:ascii="Arial" w:hAnsi="Arial" w:cs="Arial"/>
          <w:color w:val="000000" w:themeColor="text1"/>
          <w:sz w:val="22"/>
          <w:szCs w:val="22"/>
        </w:rPr>
      </w:pPr>
    </w:p>
    <w:p w:rsidR="009F13FC" w:rsidRPr="005945CA" w:rsidRDefault="009F13FC" w:rsidP="00162D9E">
      <w:pPr>
        <w:spacing w:line="360" w:lineRule="auto"/>
        <w:rPr>
          <w:rFonts w:ascii="Arial" w:hAnsi="Arial" w:cs="Arial"/>
          <w:color w:val="000000" w:themeColor="text1"/>
          <w:sz w:val="22"/>
          <w:szCs w:val="22"/>
        </w:rPr>
      </w:pPr>
    </w:p>
    <w:p w:rsidR="00AB29FF" w:rsidRPr="005945CA" w:rsidRDefault="00AB29FF" w:rsidP="00162D9E">
      <w:pPr>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In April and September 2016 (month code 3 and 8) the r value is high and positive confirming that in these two months increased supervisory time is associated with an increased level of discharges achieved before noon.</w:t>
      </w:r>
    </w:p>
    <w:p w:rsidR="00AB29FF" w:rsidRPr="005945CA" w:rsidRDefault="00AB29FF" w:rsidP="00162D9E">
      <w:pPr>
        <w:spacing w:line="360" w:lineRule="auto"/>
        <w:rPr>
          <w:rFonts w:ascii="Arial" w:hAnsi="Arial" w:cs="Arial"/>
          <w:color w:val="000000" w:themeColor="text1"/>
          <w:sz w:val="22"/>
          <w:szCs w:val="22"/>
        </w:rPr>
      </w:pPr>
    </w:p>
    <w:p w:rsidR="00AB29FF" w:rsidRPr="005945CA" w:rsidRDefault="006845DA" w:rsidP="00162D9E">
      <w:pPr>
        <w:spacing w:line="360" w:lineRule="auto"/>
        <w:rPr>
          <w:rFonts w:ascii="Arial" w:hAnsi="Arial" w:cs="Arial"/>
          <w:color w:val="000000" w:themeColor="text1"/>
          <w:sz w:val="22"/>
          <w:szCs w:val="22"/>
        </w:rPr>
      </w:pPr>
      <w:r w:rsidRPr="005945CA">
        <w:rPr>
          <w:rFonts w:ascii="Arial" w:hAnsi="Arial" w:cs="Arial"/>
          <w:b/>
          <w:color w:val="000000" w:themeColor="text1"/>
          <w:sz w:val="22"/>
          <w:szCs w:val="22"/>
        </w:rPr>
        <w:t>Table 5.8</w:t>
      </w:r>
      <w:r w:rsidR="00AB29FF" w:rsidRPr="005945CA">
        <w:rPr>
          <w:rFonts w:ascii="Arial" w:hAnsi="Arial" w:cs="Arial"/>
          <w:b/>
          <w:color w:val="000000" w:themeColor="text1"/>
          <w:sz w:val="22"/>
          <w:szCs w:val="22"/>
        </w:rPr>
        <w:t>:</w:t>
      </w:r>
      <w:r w:rsidR="00AB29FF" w:rsidRPr="005945CA">
        <w:rPr>
          <w:rFonts w:ascii="Arial" w:hAnsi="Arial" w:cs="Arial"/>
          <w:color w:val="000000" w:themeColor="text1"/>
          <w:sz w:val="22"/>
          <w:szCs w:val="22"/>
        </w:rPr>
        <w:t xml:space="preserve"> </w:t>
      </w:r>
      <w:r w:rsidR="00F81E18" w:rsidRPr="005945CA">
        <w:rPr>
          <w:rFonts w:ascii="Arial" w:hAnsi="Arial" w:cs="Arial"/>
          <w:color w:val="000000" w:themeColor="text1"/>
          <w:sz w:val="22"/>
          <w:szCs w:val="22"/>
        </w:rPr>
        <w:t>Significant correlations for n</w:t>
      </w:r>
      <w:r w:rsidR="00AB29FF" w:rsidRPr="005945CA">
        <w:rPr>
          <w:rFonts w:ascii="Arial" w:hAnsi="Arial" w:cs="Arial"/>
          <w:color w:val="000000" w:themeColor="text1"/>
          <w:sz w:val="22"/>
          <w:szCs w:val="22"/>
        </w:rPr>
        <w:t>utrition risk assessment completed.</w:t>
      </w:r>
    </w:p>
    <w:tbl>
      <w:tblPr>
        <w:tblpPr w:leftFromText="180" w:rightFromText="180" w:vertAnchor="text" w:horzAnchor="page" w:tblpX="3683" w:tblpY="335"/>
        <w:tblW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2"/>
        <w:gridCol w:w="1553"/>
        <w:gridCol w:w="1701"/>
      </w:tblGrid>
      <w:tr w:rsidR="005945CA" w:rsidRPr="005945CA" w:rsidTr="009F13FC">
        <w:tc>
          <w:tcPr>
            <w:tcW w:w="1532" w:type="dxa"/>
          </w:tcPr>
          <w:p w:rsidR="00AB29FF" w:rsidRPr="005945CA" w:rsidRDefault="00AB29FF" w:rsidP="00162D9E">
            <w:pPr>
              <w:rPr>
                <w:rFonts w:ascii="Arial" w:hAnsi="Arial" w:cs="Arial"/>
                <w:color w:val="000000" w:themeColor="text1"/>
              </w:rPr>
            </w:pPr>
          </w:p>
        </w:tc>
        <w:tc>
          <w:tcPr>
            <w:tcW w:w="3254" w:type="dxa"/>
            <w:gridSpan w:val="2"/>
          </w:tcPr>
          <w:p w:rsidR="00AB29FF" w:rsidRPr="005945CA" w:rsidRDefault="00AB29FF" w:rsidP="00162D9E">
            <w:pPr>
              <w:jc w:val="both"/>
              <w:rPr>
                <w:rFonts w:ascii="Arial" w:hAnsi="Arial" w:cs="Arial"/>
                <w:color w:val="000000" w:themeColor="text1"/>
              </w:rPr>
            </w:pPr>
            <w:r w:rsidRPr="005945CA">
              <w:rPr>
                <w:rFonts w:ascii="Arial" w:hAnsi="Arial" w:cs="Arial"/>
                <w:color w:val="000000" w:themeColor="text1"/>
              </w:rPr>
              <w:t>Supervisory time</w:t>
            </w:r>
          </w:p>
        </w:tc>
      </w:tr>
      <w:tr w:rsidR="005945CA" w:rsidRPr="005945CA" w:rsidTr="009F13FC">
        <w:tc>
          <w:tcPr>
            <w:tcW w:w="1532" w:type="dxa"/>
          </w:tcPr>
          <w:p w:rsidR="00AB29FF" w:rsidRPr="005945CA" w:rsidRDefault="00AB29FF" w:rsidP="00162D9E">
            <w:pPr>
              <w:rPr>
                <w:rFonts w:ascii="Arial" w:hAnsi="Arial" w:cs="Arial"/>
                <w:color w:val="000000" w:themeColor="text1"/>
              </w:rPr>
            </w:pPr>
          </w:p>
        </w:tc>
        <w:tc>
          <w:tcPr>
            <w:tcW w:w="1553" w:type="dxa"/>
          </w:tcPr>
          <w:p w:rsidR="00AB29FF" w:rsidRPr="005945CA" w:rsidRDefault="00AB29FF" w:rsidP="00162D9E">
            <w:pPr>
              <w:jc w:val="center"/>
              <w:rPr>
                <w:rFonts w:ascii="Arial" w:hAnsi="Arial" w:cs="Arial"/>
                <w:color w:val="000000" w:themeColor="text1"/>
              </w:rPr>
            </w:pPr>
            <w:r w:rsidRPr="005945CA">
              <w:rPr>
                <w:rFonts w:ascii="Arial" w:hAnsi="Arial" w:cs="Arial"/>
                <w:color w:val="000000" w:themeColor="text1"/>
              </w:rPr>
              <w:t>May 2016</w:t>
            </w:r>
          </w:p>
        </w:tc>
        <w:tc>
          <w:tcPr>
            <w:tcW w:w="1701" w:type="dxa"/>
          </w:tcPr>
          <w:p w:rsidR="00AB29FF" w:rsidRPr="005945CA" w:rsidRDefault="00AB29FF" w:rsidP="00162D9E">
            <w:pPr>
              <w:jc w:val="center"/>
              <w:rPr>
                <w:rFonts w:ascii="Arial" w:hAnsi="Arial" w:cs="Arial"/>
                <w:color w:val="000000" w:themeColor="text1"/>
              </w:rPr>
            </w:pPr>
            <w:r w:rsidRPr="005945CA">
              <w:rPr>
                <w:rFonts w:ascii="Arial" w:hAnsi="Arial" w:cs="Arial"/>
                <w:color w:val="000000" w:themeColor="text1"/>
              </w:rPr>
              <w:t>December 2016</w:t>
            </w:r>
          </w:p>
        </w:tc>
      </w:tr>
      <w:tr w:rsidR="005945CA" w:rsidRPr="005945CA" w:rsidTr="009F13FC">
        <w:tc>
          <w:tcPr>
            <w:tcW w:w="1532" w:type="dxa"/>
          </w:tcPr>
          <w:p w:rsidR="00AB29FF" w:rsidRPr="005945CA" w:rsidRDefault="00AB29FF" w:rsidP="00162D9E">
            <w:pPr>
              <w:rPr>
                <w:rFonts w:ascii="Arial" w:hAnsi="Arial" w:cs="Arial"/>
                <w:color w:val="000000" w:themeColor="text1"/>
              </w:rPr>
            </w:pPr>
            <w:r w:rsidRPr="005945CA">
              <w:rPr>
                <w:rFonts w:ascii="Arial" w:hAnsi="Arial" w:cs="Arial"/>
                <w:color w:val="000000" w:themeColor="text1"/>
              </w:rPr>
              <w:t xml:space="preserve">Nutrition risk assessment completed </w:t>
            </w:r>
          </w:p>
        </w:tc>
        <w:tc>
          <w:tcPr>
            <w:tcW w:w="1553" w:type="dxa"/>
          </w:tcPr>
          <w:p w:rsidR="00AB29FF" w:rsidRPr="005945CA" w:rsidRDefault="00AB29FF" w:rsidP="00162D9E">
            <w:pPr>
              <w:jc w:val="center"/>
              <w:rPr>
                <w:rFonts w:ascii="Arial" w:hAnsi="Arial" w:cs="Arial"/>
                <w:color w:val="000000" w:themeColor="text1"/>
              </w:rPr>
            </w:pPr>
            <w:r w:rsidRPr="005945CA">
              <w:rPr>
                <w:rFonts w:ascii="Arial" w:hAnsi="Arial" w:cs="Arial"/>
                <w:color w:val="000000" w:themeColor="text1"/>
              </w:rPr>
              <w:t>r= -0.79,</w:t>
            </w:r>
          </w:p>
          <w:p w:rsidR="00AB29FF" w:rsidRPr="005945CA" w:rsidRDefault="00AB29FF" w:rsidP="00162D9E">
            <w:pPr>
              <w:jc w:val="center"/>
              <w:rPr>
                <w:rFonts w:ascii="Arial" w:hAnsi="Arial" w:cs="Arial"/>
                <w:color w:val="000000" w:themeColor="text1"/>
              </w:rPr>
            </w:pPr>
          </w:p>
          <w:p w:rsidR="00AB29FF" w:rsidRPr="005945CA" w:rsidRDefault="00AB29FF" w:rsidP="00162D9E">
            <w:pPr>
              <w:jc w:val="center"/>
              <w:rPr>
                <w:rFonts w:ascii="Arial" w:hAnsi="Arial" w:cs="Arial"/>
                <w:b/>
                <w:color w:val="000000" w:themeColor="text1"/>
              </w:rPr>
            </w:pPr>
            <w:r w:rsidRPr="005945CA">
              <w:rPr>
                <w:rFonts w:ascii="Arial" w:hAnsi="Arial" w:cs="Arial"/>
                <w:b/>
                <w:color w:val="000000" w:themeColor="text1"/>
              </w:rPr>
              <w:t>p=0.035</w:t>
            </w:r>
          </w:p>
        </w:tc>
        <w:tc>
          <w:tcPr>
            <w:tcW w:w="1701" w:type="dxa"/>
          </w:tcPr>
          <w:p w:rsidR="00AB29FF" w:rsidRPr="005945CA" w:rsidRDefault="00AB29FF" w:rsidP="00162D9E">
            <w:pPr>
              <w:jc w:val="center"/>
              <w:rPr>
                <w:rFonts w:ascii="Arial" w:hAnsi="Arial" w:cs="Arial"/>
                <w:color w:val="000000" w:themeColor="text1"/>
              </w:rPr>
            </w:pPr>
            <w:r w:rsidRPr="005945CA">
              <w:rPr>
                <w:rFonts w:ascii="Arial" w:hAnsi="Arial" w:cs="Arial"/>
                <w:color w:val="000000" w:themeColor="text1"/>
              </w:rPr>
              <w:t>r= 0.74,</w:t>
            </w:r>
          </w:p>
          <w:p w:rsidR="00AB29FF" w:rsidRPr="005945CA" w:rsidRDefault="00AB29FF" w:rsidP="00162D9E">
            <w:pPr>
              <w:jc w:val="center"/>
              <w:rPr>
                <w:rFonts w:ascii="Arial" w:hAnsi="Arial" w:cs="Arial"/>
                <w:color w:val="000000" w:themeColor="text1"/>
              </w:rPr>
            </w:pPr>
            <w:r w:rsidRPr="005945CA">
              <w:rPr>
                <w:rFonts w:ascii="Arial" w:hAnsi="Arial" w:cs="Arial"/>
                <w:color w:val="000000" w:themeColor="text1"/>
              </w:rPr>
              <w:t xml:space="preserve"> </w:t>
            </w:r>
          </w:p>
          <w:p w:rsidR="00AB29FF" w:rsidRPr="005945CA" w:rsidRDefault="00AB29FF" w:rsidP="00162D9E">
            <w:pPr>
              <w:jc w:val="center"/>
              <w:rPr>
                <w:rFonts w:ascii="Arial" w:hAnsi="Arial" w:cs="Arial"/>
                <w:b/>
                <w:color w:val="000000" w:themeColor="text1"/>
              </w:rPr>
            </w:pPr>
            <w:r w:rsidRPr="005945CA">
              <w:rPr>
                <w:rFonts w:ascii="Arial" w:hAnsi="Arial" w:cs="Arial"/>
                <w:b/>
                <w:color w:val="000000" w:themeColor="text1"/>
              </w:rPr>
              <w:t>p=0.057</w:t>
            </w:r>
          </w:p>
        </w:tc>
      </w:tr>
    </w:tbl>
    <w:p w:rsidR="00AB29FF" w:rsidRPr="005945CA" w:rsidRDefault="00AB29FF" w:rsidP="00AB29FF">
      <w:pPr>
        <w:rPr>
          <w:rFonts w:ascii="Arial" w:hAnsi="Arial" w:cs="Arial"/>
          <w:color w:val="000000" w:themeColor="text1"/>
          <w:sz w:val="22"/>
        </w:rPr>
      </w:pPr>
    </w:p>
    <w:p w:rsidR="00AB29FF" w:rsidRPr="005945CA" w:rsidRDefault="00AB29FF" w:rsidP="00AB29FF">
      <w:pPr>
        <w:rPr>
          <w:color w:val="000000" w:themeColor="text1"/>
        </w:rPr>
      </w:pPr>
    </w:p>
    <w:p w:rsidR="00AB29FF" w:rsidRPr="005945CA" w:rsidRDefault="00AB29FF" w:rsidP="00AB29FF">
      <w:pPr>
        <w:rPr>
          <w:color w:val="000000" w:themeColor="text1"/>
        </w:rPr>
      </w:pPr>
    </w:p>
    <w:p w:rsidR="00AB29FF" w:rsidRPr="005945CA" w:rsidRDefault="00AB29FF" w:rsidP="00AB29FF">
      <w:pPr>
        <w:rPr>
          <w:color w:val="000000" w:themeColor="text1"/>
        </w:rPr>
      </w:pPr>
    </w:p>
    <w:p w:rsidR="00AB29FF" w:rsidRPr="005945CA" w:rsidRDefault="00AB29FF" w:rsidP="00AB29FF">
      <w:pPr>
        <w:rPr>
          <w:color w:val="000000" w:themeColor="text1"/>
        </w:rPr>
      </w:pPr>
    </w:p>
    <w:p w:rsidR="00AB29FF" w:rsidRPr="005945CA" w:rsidRDefault="00AB29FF" w:rsidP="00AB29FF">
      <w:pPr>
        <w:rPr>
          <w:color w:val="000000" w:themeColor="text1"/>
        </w:rPr>
      </w:pPr>
    </w:p>
    <w:p w:rsidR="00AB29FF" w:rsidRPr="005945CA" w:rsidRDefault="00AB29FF" w:rsidP="00AB29FF">
      <w:pPr>
        <w:rPr>
          <w:color w:val="000000" w:themeColor="text1"/>
        </w:rPr>
      </w:pPr>
    </w:p>
    <w:p w:rsidR="009F13FC" w:rsidRPr="005945CA" w:rsidRDefault="009F13FC" w:rsidP="00162D9E">
      <w:pPr>
        <w:spacing w:line="360" w:lineRule="auto"/>
        <w:rPr>
          <w:rFonts w:ascii="Arial" w:hAnsi="Arial" w:cs="Arial"/>
          <w:color w:val="000000" w:themeColor="text1"/>
          <w:sz w:val="22"/>
          <w:szCs w:val="22"/>
        </w:rPr>
      </w:pPr>
    </w:p>
    <w:p w:rsidR="009F13FC" w:rsidRPr="005945CA" w:rsidRDefault="009F13FC" w:rsidP="00162D9E">
      <w:pPr>
        <w:spacing w:line="360" w:lineRule="auto"/>
        <w:rPr>
          <w:rFonts w:ascii="Arial" w:hAnsi="Arial" w:cs="Arial"/>
          <w:color w:val="000000" w:themeColor="text1"/>
          <w:sz w:val="22"/>
          <w:szCs w:val="22"/>
        </w:rPr>
      </w:pPr>
    </w:p>
    <w:p w:rsidR="00AB29FF" w:rsidRPr="005945CA" w:rsidRDefault="00AB29FF" w:rsidP="00162D9E">
      <w:pPr>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 xml:space="preserve">In May 2016 and December 2016 there was a significant association between the amount of nutrition risk assessments completed and the amount of ward sister supervisory time. The values were again at a level that suggests a strong association with a negative correlation in May and a positive correlation in December. </w:t>
      </w:r>
      <w:r w:rsidR="00C301BD" w:rsidRPr="005945CA">
        <w:rPr>
          <w:rFonts w:ascii="Arial" w:hAnsi="Arial" w:cs="Arial"/>
          <w:color w:val="000000" w:themeColor="text1"/>
          <w:sz w:val="22"/>
          <w:szCs w:val="22"/>
        </w:rPr>
        <w:t>i.e.</w:t>
      </w:r>
      <w:r w:rsidRPr="005945CA">
        <w:rPr>
          <w:rFonts w:ascii="Arial" w:hAnsi="Arial" w:cs="Arial"/>
          <w:color w:val="000000" w:themeColor="text1"/>
          <w:sz w:val="22"/>
          <w:szCs w:val="22"/>
        </w:rPr>
        <w:t xml:space="preserve"> more nutrition risk assessments were completed in December when there was greater supervisory time available, and fewer were completed when there was less supervisory time. </w:t>
      </w:r>
    </w:p>
    <w:p w:rsidR="00AB29FF" w:rsidRPr="005945CA" w:rsidRDefault="00AB29FF" w:rsidP="00162D9E">
      <w:pPr>
        <w:spacing w:line="360" w:lineRule="auto"/>
        <w:rPr>
          <w:rFonts w:ascii="Arial" w:hAnsi="Arial" w:cs="Arial"/>
          <w:color w:val="000000" w:themeColor="text1"/>
          <w:sz w:val="22"/>
          <w:szCs w:val="22"/>
        </w:rPr>
      </w:pPr>
    </w:p>
    <w:p w:rsidR="0093390A" w:rsidRPr="005945CA" w:rsidRDefault="0093390A" w:rsidP="00162D9E">
      <w:pPr>
        <w:spacing w:line="360" w:lineRule="auto"/>
        <w:rPr>
          <w:rFonts w:ascii="Arial" w:hAnsi="Arial" w:cs="Arial"/>
          <w:b/>
          <w:color w:val="000000" w:themeColor="text1"/>
          <w:sz w:val="22"/>
          <w:szCs w:val="22"/>
        </w:rPr>
      </w:pPr>
    </w:p>
    <w:p w:rsidR="0093390A" w:rsidRPr="005945CA" w:rsidRDefault="0093390A" w:rsidP="00162D9E">
      <w:pPr>
        <w:spacing w:line="360" w:lineRule="auto"/>
        <w:rPr>
          <w:rFonts w:ascii="Arial" w:hAnsi="Arial" w:cs="Arial"/>
          <w:b/>
          <w:color w:val="000000" w:themeColor="text1"/>
          <w:sz w:val="22"/>
          <w:szCs w:val="22"/>
        </w:rPr>
      </w:pPr>
    </w:p>
    <w:p w:rsidR="0093390A" w:rsidRPr="005945CA" w:rsidRDefault="0093390A" w:rsidP="00162D9E">
      <w:pPr>
        <w:spacing w:line="360" w:lineRule="auto"/>
        <w:rPr>
          <w:rFonts w:ascii="Arial" w:hAnsi="Arial" w:cs="Arial"/>
          <w:b/>
          <w:color w:val="000000" w:themeColor="text1"/>
          <w:sz w:val="22"/>
          <w:szCs w:val="22"/>
        </w:rPr>
      </w:pPr>
    </w:p>
    <w:p w:rsidR="0093390A" w:rsidRPr="005945CA" w:rsidRDefault="0093390A" w:rsidP="00162D9E">
      <w:pPr>
        <w:spacing w:line="360" w:lineRule="auto"/>
        <w:rPr>
          <w:rFonts w:ascii="Arial" w:hAnsi="Arial" w:cs="Arial"/>
          <w:b/>
          <w:color w:val="000000" w:themeColor="text1"/>
          <w:sz w:val="22"/>
          <w:szCs w:val="22"/>
        </w:rPr>
      </w:pPr>
    </w:p>
    <w:p w:rsidR="00AB29FF" w:rsidRPr="005945CA" w:rsidRDefault="006845DA" w:rsidP="00162D9E">
      <w:pPr>
        <w:spacing w:line="360" w:lineRule="auto"/>
        <w:rPr>
          <w:rFonts w:ascii="Arial" w:hAnsi="Arial" w:cs="Arial"/>
          <w:color w:val="000000" w:themeColor="text1"/>
          <w:sz w:val="22"/>
          <w:szCs w:val="22"/>
        </w:rPr>
      </w:pPr>
      <w:r w:rsidRPr="005945CA">
        <w:rPr>
          <w:rFonts w:ascii="Arial" w:hAnsi="Arial" w:cs="Arial"/>
          <w:b/>
          <w:color w:val="000000" w:themeColor="text1"/>
          <w:sz w:val="22"/>
          <w:szCs w:val="22"/>
        </w:rPr>
        <w:lastRenderedPageBreak/>
        <w:t>Table 5.9</w:t>
      </w:r>
      <w:r w:rsidR="00AB29FF" w:rsidRPr="005945CA">
        <w:rPr>
          <w:rFonts w:ascii="Arial" w:hAnsi="Arial" w:cs="Arial"/>
          <w:b/>
          <w:color w:val="000000" w:themeColor="text1"/>
          <w:sz w:val="22"/>
          <w:szCs w:val="22"/>
        </w:rPr>
        <w:t>:</w:t>
      </w:r>
      <w:r w:rsidR="00AB29FF" w:rsidRPr="005945CA">
        <w:rPr>
          <w:rFonts w:ascii="Arial" w:hAnsi="Arial" w:cs="Arial"/>
          <w:color w:val="000000" w:themeColor="text1"/>
          <w:sz w:val="22"/>
          <w:szCs w:val="22"/>
        </w:rPr>
        <w:t xml:space="preserve"> </w:t>
      </w:r>
      <w:r w:rsidR="00F81E18" w:rsidRPr="005945CA">
        <w:rPr>
          <w:rFonts w:ascii="Arial" w:hAnsi="Arial" w:cs="Arial"/>
          <w:color w:val="000000" w:themeColor="text1"/>
          <w:sz w:val="22"/>
          <w:szCs w:val="22"/>
        </w:rPr>
        <w:t xml:space="preserve">Significant correlations for </w:t>
      </w:r>
      <w:r w:rsidR="0060515D" w:rsidRPr="005945CA">
        <w:rPr>
          <w:rFonts w:ascii="Arial" w:hAnsi="Arial" w:cs="Arial"/>
          <w:color w:val="000000" w:themeColor="text1"/>
          <w:sz w:val="22"/>
          <w:szCs w:val="22"/>
        </w:rPr>
        <w:t>p</w:t>
      </w:r>
      <w:r w:rsidR="00AB29FF" w:rsidRPr="005945CA">
        <w:rPr>
          <w:rFonts w:ascii="Arial" w:hAnsi="Arial" w:cs="Arial"/>
          <w:color w:val="000000" w:themeColor="text1"/>
          <w:sz w:val="22"/>
          <w:szCs w:val="22"/>
        </w:rPr>
        <w:t xml:space="preserve">atient </w:t>
      </w:r>
      <w:r w:rsidR="0060515D" w:rsidRPr="005945CA">
        <w:rPr>
          <w:rFonts w:ascii="Arial" w:hAnsi="Arial" w:cs="Arial"/>
          <w:color w:val="000000" w:themeColor="text1"/>
          <w:sz w:val="22"/>
          <w:szCs w:val="22"/>
        </w:rPr>
        <w:t>e</w:t>
      </w:r>
      <w:r w:rsidR="00AB29FF" w:rsidRPr="005945CA">
        <w:rPr>
          <w:rFonts w:ascii="Arial" w:hAnsi="Arial" w:cs="Arial"/>
          <w:color w:val="000000" w:themeColor="text1"/>
          <w:sz w:val="22"/>
          <w:szCs w:val="22"/>
        </w:rPr>
        <w:t xml:space="preserve">xperience </w:t>
      </w:r>
      <w:r w:rsidR="0060515D" w:rsidRPr="005945CA">
        <w:rPr>
          <w:rFonts w:ascii="Arial" w:hAnsi="Arial" w:cs="Arial"/>
          <w:color w:val="000000" w:themeColor="text1"/>
          <w:sz w:val="22"/>
          <w:szCs w:val="22"/>
        </w:rPr>
        <w:t>r</w:t>
      </w:r>
      <w:r w:rsidR="00AB29FF" w:rsidRPr="005945CA">
        <w:rPr>
          <w:rFonts w:ascii="Arial" w:hAnsi="Arial" w:cs="Arial"/>
          <w:color w:val="000000" w:themeColor="text1"/>
          <w:sz w:val="22"/>
          <w:szCs w:val="22"/>
        </w:rPr>
        <w:t>ecommender</w:t>
      </w:r>
    </w:p>
    <w:p w:rsidR="00AB29FF" w:rsidRPr="005945CA" w:rsidRDefault="00AB29FF" w:rsidP="00162D9E">
      <w:pPr>
        <w:spacing w:line="360" w:lineRule="auto"/>
        <w:rPr>
          <w:rFonts w:ascii="Arial" w:hAnsi="Arial" w:cs="Arial"/>
          <w:color w:val="000000" w:themeColor="text1"/>
        </w:rPr>
      </w:pPr>
    </w:p>
    <w:tbl>
      <w:tblPr>
        <w:tblpPr w:leftFromText="180" w:rightFromText="180" w:vertAnchor="text" w:horzAnchor="margin" w:tblpXSpec="center" w:tblpY="60"/>
        <w:tblW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0"/>
        <w:gridCol w:w="1934"/>
      </w:tblGrid>
      <w:tr w:rsidR="005945CA" w:rsidRPr="005945CA" w:rsidTr="009F13FC">
        <w:tc>
          <w:tcPr>
            <w:tcW w:w="1860" w:type="dxa"/>
          </w:tcPr>
          <w:p w:rsidR="00AB29FF" w:rsidRPr="005945CA" w:rsidRDefault="00AB29FF" w:rsidP="00162D9E">
            <w:pPr>
              <w:rPr>
                <w:rFonts w:ascii="Arial" w:hAnsi="Arial" w:cs="Arial"/>
                <w:color w:val="000000" w:themeColor="text1"/>
              </w:rPr>
            </w:pPr>
          </w:p>
        </w:tc>
        <w:tc>
          <w:tcPr>
            <w:tcW w:w="1934" w:type="dxa"/>
          </w:tcPr>
          <w:p w:rsidR="00AB29FF" w:rsidRPr="005945CA" w:rsidRDefault="00AB29FF" w:rsidP="00162D9E">
            <w:pPr>
              <w:jc w:val="center"/>
              <w:rPr>
                <w:rFonts w:ascii="Arial" w:hAnsi="Arial" w:cs="Arial"/>
                <w:color w:val="000000" w:themeColor="text1"/>
              </w:rPr>
            </w:pPr>
            <w:r w:rsidRPr="005945CA">
              <w:rPr>
                <w:rFonts w:ascii="Arial" w:hAnsi="Arial" w:cs="Arial"/>
                <w:color w:val="000000" w:themeColor="text1"/>
              </w:rPr>
              <w:t>Supervisory time</w:t>
            </w:r>
          </w:p>
        </w:tc>
      </w:tr>
      <w:tr w:rsidR="005945CA" w:rsidRPr="005945CA" w:rsidTr="009F13FC">
        <w:tc>
          <w:tcPr>
            <w:tcW w:w="1860" w:type="dxa"/>
          </w:tcPr>
          <w:p w:rsidR="00AB29FF" w:rsidRPr="005945CA" w:rsidRDefault="00AB29FF" w:rsidP="00162D9E">
            <w:pPr>
              <w:rPr>
                <w:rFonts w:ascii="Arial" w:hAnsi="Arial" w:cs="Arial"/>
                <w:color w:val="000000" w:themeColor="text1"/>
              </w:rPr>
            </w:pPr>
          </w:p>
        </w:tc>
        <w:tc>
          <w:tcPr>
            <w:tcW w:w="1934" w:type="dxa"/>
          </w:tcPr>
          <w:p w:rsidR="00AB29FF" w:rsidRPr="005945CA" w:rsidRDefault="00AB29FF" w:rsidP="00162D9E">
            <w:pPr>
              <w:jc w:val="center"/>
              <w:rPr>
                <w:rFonts w:ascii="Arial" w:hAnsi="Arial" w:cs="Arial"/>
                <w:color w:val="000000" w:themeColor="text1"/>
              </w:rPr>
            </w:pPr>
            <w:r w:rsidRPr="005945CA">
              <w:rPr>
                <w:rFonts w:ascii="Arial" w:hAnsi="Arial" w:cs="Arial"/>
                <w:color w:val="000000" w:themeColor="text1"/>
              </w:rPr>
              <w:t>February 2016</w:t>
            </w:r>
          </w:p>
        </w:tc>
      </w:tr>
      <w:tr w:rsidR="005945CA" w:rsidRPr="005945CA" w:rsidTr="009F13FC">
        <w:tc>
          <w:tcPr>
            <w:tcW w:w="1860" w:type="dxa"/>
          </w:tcPr>
          <w:p w:rsidR="00AB29FF" w:rsidRPr="005945CA" w:rsidRDefault="00AB29FF" w:rsidP="00162D9E">
            <w:pPr>
              <w:rPr>
                <w:rFonts w:ascii="Arial" w:hAnsi="Arial" w:cs="Arial"/>
                <w:color w:val="000000" w:themeColor="text1"/>
              </w:rPr>
            </w:pPr>
            <w:r w:rsidRPr="005945CA">
              <w:rPr>
                <w:rFonts w:ascii="Arial" w:hAnsi="Arial" w:cs="Arial"/>
                <w:color w:val="000000" w:themeColor="text1"/>
              </w:rPr>
              <w:t>Patient Experience recommender</w:t>
            </w:r>
          </w:p>
        </w:tc>
        <w:tc>
          <w:tcPr>
            <w:tcW w:w="1934" w:type="dxa"/>
          </w:tcPr>
          <w:p w:rsidR="00AB29FF" w:rsidRPr="005945CA" w:rsidRDefault="00AB29FF" w:rsidP="00162D9E">
            <w:pPr>
              <w:jc w:val="center"/>
              <w:rPr>
                <w:rFonts w:ascii="Arial" w:hAnsi="Arial" w:cs="Arial"/>
                <w:color w:val="000000" w:themeColor="text1"/>
              </w:rPr>
            </w:pPr>
            <w:r w:rsidRPr="005945CA">
              <w:rPr>
                <w:rFonts w:ascii="Arial" w:hAnsi="Arial" w:cs="Arial"/>
                <w:color w:val="000000" w:themeColor="text1"/>
              </w:rPr>
              <w:t>r= -0.79,</w:t>
            </w:r>
          </w:p>
          <w:p w:rsidR="00AB29FF" w:rsidRPr="005945CA" w:rsidRDefault="00AB29FF" w:rsidP="00162D9E">
            <w:pPr>
              <w:jc w:val="center"/>
              <w:rPr>
                <w:rFonts w:ascii="Arial" w:hAnsi="Arial" w:cs="Arial"/>
                <w:b/>
                <w:color w:val="000000" w:themeColor="text1"/>
              </w:rPr>
            </w:pPr>
          </w:p>
          <w:p w:rsidR="00AB29FF" w:rsidRPr="005945CA" w:rsidRDefault="00AB29FF" w:rsidP="00162D9E">
            <w:pPr>
              <w:jc w:val="center"/>
              <w:rPr>
                <w:rFonts w:ascii="Arial" w:hAnsi="Arial" w:cs="Arial"/>
                <w:color w:val="000000" w:themeColor="text1"/>
              </w:rPr>
            </w:pPr>
            <w:r w:rsidRPr="005945CA">
              <w:rPr>
                <w:rFonts w:ascii="Arial" w:hAnsi="Arial" w:cs="Arial"/>
                <w:b/>
                <w:color w:val="000000" w:themeColor="text1"/>
              </w:rPr>
              <w:t>p=0.035</w:t>
            </w:r>
          </w:p>
        </w:tc>
      </w:tr>
    </w:tbl>
    <w:p w:rsidR="00AB29FF" w:rsidRPr="005945CA" w:rsidRDefault="00AB29FF" w:rsidP="00AB29FF">
      <w:pPr>
        <w:rPr>
          <w:color w:val="000000" w:themeColor="text1"/>
        </w:rPr>
      </w:pPr>
    </w:p>
    <w:p w:rsidR="00AB29FF" w:rsidRPr="005945CA" w:rsidRDefault="00AB29FF" w:rsidP="00AB29FF">
      <w:pPr>
        <w:rPr>
          <w:color w:val="000000" w:themeColor="text1"/>
        </w:rPr>
      </w:pPr>
    </w:p>
    <w:p w:rsidR="00AB29FF" w:rsidRPr="005945CA" w:rsidRDefault="00AB29FF" w:rsidP="00AB29FF">
      <w:pPr>
        <w:rPr>
          <w:color w:val="000000" w:themeColor="text1"/>
        </w:rPr>
      </w:pPr>
    </w:p>
    <w:p w:rsidR="00AB29FF" w:rsidRPr="005945CA" w:rsidRDefault="00AB29FF" w:rsidP="00AB29FF">
      <w:pPr>
        <w:rPr>
          <w:color w:val="000000" w:themeColor="text1"/>
        </w:rPr>
      </w:pPr>
    </w:p>
    <w:p w:rsidR="008F451F" w:rsidRPr="005945CA" w:rsidRDefault="008F451F" w:rsidP="00AB29FF">
      <w:pPr>
        <w:pStyle w:val="NormalWeb"/>
        <w:spacing w:line="360" w:lineRule="atLeast"/>
        <w:rPr>
          <w:rFonts w:ascii="Arial" w:hAnsi="Arial" w:cs="Arial"/>
          <w:color w:val="000000" w:themeColor="text1"/>
          <w:sz w:val="24"/>
          <w:szCs w:val="24"/>
        </w:rPr>
      </w:pPr>
    </w:p>
    <w:p w:rsidR="00AB29FF" w:rsidRPr="005945CA" w:rsidRDefault="00AB29FF" w:rsidP="00AB29FF">
      <w:pPr>
        <w:pStyle w:val="NormalWeb"/>
        <w:spacing w:line="360" w:lineRule="atLeast"/>
        <w:rPr>
          <w:rFonts w:ascii="Arial" w:hAnsi="Arial" w:cs="Arial"/>
          <w:color w:val="000000" w:themeColor="text1"/>
          <w:sz w:val="22"/>
          <w:szCs w:val="22"/>
        </w:rPr>
      </w:pPr>
      <w:r w:rsidRPr="005945CA">
        <w:rPr>
          <w:rFonts w:ascii="Arial" w:hAnsi="Arial" w:cs="Arial"/>
          <w:color w:val="000000" w:themeColor="text1"/>
          <w:sz w:val="22"/>
          <w:szCs w:val="22"/>
        </w:rPr>
        <w:t xml:space="preserve">There was only one month when the patient experience recommender showed any association with supervisory time. In </w:t>
      </w:r>
      <w:r w:rsidR="005047C9" w:rsidRPr="005945CA">
        <w:rPr>
          <w:rFonts w:ascii="Arial" w:hAnsi="Arial" w:cs="Arial"/>
          <w:color w:val="000000" w:themeColor="text1"/>
          <w:sz w:val="22"/>
          <w:szCs w:val="22"/>
        </w:rPr>
        <w:t>February 2016,</w:t>
      </w:r>
      <w:r w:rsidRPr="005945CA">
        <w:rPr>
          <w:rFonts w:ascii="Arial" w:hAnsi="Arial" w:cs="Arial"/>
          <w:color w:val="000000" w:themeColor="text1"/>
          <w:sz w:val="22"/>
          <w:szCs w:val="22"/>
        </w:rPr>
        <w:t xml:space="preserve"> there was a single strong negative correlation.</w:t>
      </w:r>
    </w:p>
    <w:p w:rsidR="00050F96" w:rsidRPr="005945CA" w:rsidRDefault="00050F96" w:rsidP="00AB29FF">
      <w:pPr>
        <w:pStyle w:val="NormalWeb"/>
        <w:spacing w:line="360" w:lineRule="atLeast"/>
        <w:rPr>
          <w:color w:val="000000" w:themeColor="text1"/>
          <w:szCs w:val="22"/>
        </w:rPr>
      </w:pPr>
    </w:p>
    <w:p w:rsidR="00E51A24" w:rsidRPr="005945CA" w:rsidRDefault="00E51A24" w:rsidP="00E51A24">
      <w:pPr>
        <w:pStyle w:val="Heading3"/>
        <w:rPr>
          <w:color w:val="000000" w:themeColor="text1"/>
        </w:rPr>
      </w:pPr>
      <w:r w:rsidRPr="005945CA">
        <w:rPr>
          <w:color w:val="000000" w:themeColor="text1"/>
        </w:rPr>
        <w:t xml:space="preserve">5.6 </w:t>
      </w:r>
      <w:r w:rsidRPr="005945CA">
        <w:rPr>
          <w:color w:val="000000" w:themeColor="text1"/>
        </w:rPr>
        <w:tab/>
        <w:t>Validity and Reliability of quantitative findings</w:t>
      </w:r>
    </w:p>
    <w:p w:rsidR="00E51A24" w:rsidRPr="005945CA" w:rsidRDefault="00E51A24" w:rsidP="00E51A24">
      <w:pPr>
        <w:pStyle w:val="NormalWeb"/>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Data collected across the study period after the introduction of the supervisory ward sister programme confirmed that there was some increase in the amount of supervisory time available to the sisters in the study wards. However overall the increase in supervisory time was not as great as had been hoped at the start of the programme due to continued difficulties maintaining staffing levels within the organisation.</w:t>
      </w:r>
    </w:p>
    <w:p w:rsidR="005303ED" w:rsidRPr="005945CA" w:rsidRDefault="00D42484" w:rsidP="00D42484">
      <w:pPr>
        <w:pStyle w:val="NormalWeb"/>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Analysis of the quality indicators and direct comparison with the amount of supervisory time available failed to show any consistent significant correlation. Five indicators demonstrated some correlations at a low level of statistical significance in more than one month, but four of these presented conflicting outcomes with one month showing improved outcomes with increased supervisory time and another showing poorer outcomes with increased supervisory time. Additionally, the months that showed an association between supervisory time and outcome in one indicator did not necessarily show any association for the other indicators. Only one indicator (discharges before 12 noon) showed a positive correlation between the amount of supervisory time available, and improved outcome in two months of the study perio</w:t>
      </w:r>
      <w:r w:rsidR="00F77969" w:rsidRPr="005945CA">
        <w:rPr>
          <w:rFonts w:ascii="Arial" w:hAnsi="Arial" w:cs="Arial"/>
          <w:color w:val="000000" w:themeColor="text1"/>
          <w:sz w:val="22"/>
          <w:szCs w:val="22"/>
        </w:rPr>
        <w:t>d</w:t>
      </w:r>
    </w:p>
    <w:p w:rsidR="00F77969" w:rsidRPr="005945CA" w:rsidRDefault="00D42484" w:rsidP="00F77969">
      <w:pPr>
        <w:spacing w:before="100" w:beforeAutospacing="1" w:after="100" w:afterAutospacing="1" w:line="360" w:lineRule="auto"/>
        <w:rPr>
          <w:rFonts w:ascii="Arial" w:hAnsi="Arial" w:cs="Arial"/>
          <w:color w:val="000000" w:themeColor="text1"/>
          <w:sz w:val="22"/>
          <w:szCs w:val="22"/>
        </w:rPr>
      </w:pPr>
      <w:r w:rsidRPr="005945CA">
        <w:rPr>
          <w:rFonts w:ascii="Arial" w:hAnsi="Arial" w:cs="Arial"/>
          <w:color w:val="000000" w:themeColor="text1"/>
          <w:sz w:val="22"/>
          <w:szCs w:val="22"/>
        </w:rPr>
        <w:t xml:space="preserve">It is difficult to understand the reason for these conflicting results although several possible mechanisms are apparent. With increased supervisory time, it possible that the ward sister was able to improve reporting practices in her area, and thus avoid false under-reporting. This would produce a poorer outcome in the overall interpretation of some of the indicators. It is also possible that when the ward sister is involved in some areas of direct care (e.g. medicines administration) that her greater experience would lead to lower levels of errors, and </w:t>
      </w:r>
      <w:r w:rsidRPr="005945CA">
        <w:rPr>
          <w:rFonts w:ascii="Arial" w:hAnsi="Arial" w:cs="Arial"/>
          <w:color w:val="000000" w:themeColor="text1"/>
          <w:sz w:val="22"/>
          <w:szCs w:val="22"/>
        </w:rPr>
        <w:lastRenderedPageBreak/>
        <w:t>that when she is in a supervisory capacity with tasks delegated to less experienced members of the team that the errors might increase.</w:t>
      </w:r>
      <w:r w:rsidR="00F77969" w:rsidRPr="005945CA">
        <w:rPr>
          <w:rFonts w:ascii="Arial" w:hAnsi="Arial" w:cs="Arial"/>
          <w:color w:val="000000" w:themeColor="text1"/>
          <w:sz w:val="22"/>
          <w:szCs w:val="22"/>
        </w:rPr>
        <w:t xml:space="preserve"> </w:t>
      </w:r>
    </w:p>
    <w:p w:rsidR="00F77969" w:rsidRPr="005945CA" w:rsidRDefault="00F77969" w:rsidP="00F77969">
      <w:pPr>
        <w:spacing w:before="100" w:beforeAutospacing="1" w:after="100" w:afterAutospacing="1" w:line="360" w:lineRule="auto"/>
        <w:rPr>
          <w:rStyle w:val="apple-converted-space"/>
          <w:rFonts w:ascii="Arial" w:hAnsi="Arial" w:cs="Arial"/>
          <w:color w:val="000000" w:themeColor="text1"/>
          <w:sz w:val="22"/>
          <w:szCs w:val="22"/>
        </w:rPr>
      </w:pPr>
      <w:r w:rsidRPr="005945CA">
        <w:rPr>
          <w:rFonts w:ascii="Arial" w:hAnsi="Arial" w:cs="Arial"/>
          <w:color w:val="000000" w:themeColor="text1"/>
          <w:sz w:val="22"/>
          <w:szCs w:val="22"/>
        </w:rPr>
        <w:t>Critical to understanding this inconsistency in findings, is understanding the validity, defined as the extent to which the indicators were accurately measured, and the reliability relating to the consistency of the nursing quality indicators (</w:t>
      </w:r>
      <w:r w:rsidRPr="005945CA">
        <w:rPr>
          <w:rStyle w:val="cit-name-surname"/>
          <w:rFonts w:ascii="Arial" w:hAnsi="Arial" w:cs="Arial"/>
          <w:color w:val="000000" w:themeColor="text1"/>
          <w:sz w:val="22"/>
          <w:szCs w:val="22"/>
        </w:rPr>
        <w:t>Lobiondo-Wood</w:t>
      </w:r>
      <w:r w:rsidRPr="005945CA">
        <w:rPr>
          <w:rStyle w:val="apple-converted-space"/>
          <w:rFonts w:ascii="Arial" w:hAnsi="Arial" w:cs="Arial"/>
          <w:color w:val="000000" w:themeColor="text1"/>
          <w:sz w:val="22"/>
          <w:szCs w:val="22"/>
        </w:rPr>
        <w:t xml:space="preserve"> and </w:t>
      </w:r>
      <w:r w:rsidRPr="005945CA">
        <w:rPr>
          <w:rStyle w:val="cit-name-surname"/>
          <w:rFonts w:ascii="Arial" w:hAnsi="Arial" w:cs="Arial"/>
          <w:color w:val="000000" w:themeColor="text1"/>
          <w:sz w:val="22"/>
          <w:szCs w:val="22"/>
        </w:rPr>
        <w:t>Haber</w:t>
      </w:r>
      <w:r w:rsidRPr="005945CA">
        <w:rPr>
          <w:rStyle w:val="apple-converted-space"/>
          <w:rFonts w:ascii="Arial" w:hAnsi="Arial" w:cs="Arial"/>
          <w:color w:val="000000" w:themeColor="text1"/>
          <w:sz w:val="22"/>
          <w:szCs w:val="22"/>
        </w:rPr>
        <w:t xml:space="preserve"> 2013)</w:t>
      </w:r>
    </w:p>
    <w:p w:rsidR="00EB00D8" w:rsidRPr="005945CA" w:rsidRDefault="00274D3D" w:rsidP="00274D3D">
      <w:pPr>
        <w:spacing w:before="100" w:beforeAutospacing="1" w:after="100" w:afterAutospacing="1" w:line="408" w:lineRule="atLeast"/>
        <w:textAlignment w:val="baseline"/>
        <w:rPr>
          <w:rFonts w:ascii="Arial" w:hAnsi="Arial" w:cs="Arial"/>
          <w:color w:val="000000" w:themeColor="text1"/>
          <w:sz w:val="22"/>
          <w:szCs w:val="22"/>
        </w:rPr>
      </w:pPr>
      <w:r w:rsidRPr="005945CA">
        <w:rPr>
          <w:rFonts w:ascii="Arial" w:hAnsi="Arial" w:cs="Arial"/>
          <w:color w:val="000000" w:themeColor="text1"/>
          <w:sz w:val="22"/>
          <w:szCs w:val="22"/>
        </w:rPr>
        <w:t>The contrast in the reported perceived improvements in nursing quality indicators, reported by the ward sisters in the qualitative findings, compared with the quantitative findings described above, led to interrogation of the long-standing data collection methods within the ward setting and problems were identified in the data collection methods in place. Inconsistency</w:t>
      </w:r>
      <w:r w:rsidR="00EB00D8" w:rsidRPr="005945CA">
        <w:rPr>
          <w:rFonts w:ascii="Arial" w:hAnsi="Arial" w:cs="Arial"/>
          <w:color w:val="000000" w:themeColor="text1"/>
          <w:sz w:val="22"/>
          <w:szCs w:val="22"/>
        </w:rPr>
        <w:t xml:space="preserve"> in data collection</w:t>
      </w:r>
      <w:r w:rsidRPr="005945CA">
        <w:rPr>
          <w:rFonts w:ascii="Arial" w:hAnsi="Arial" w:cs="Arial"/>
          <w:color w:val="000000" w:themeColor="text1"/>
          <w:sz w:val="22"/>
          <w:szCs w:val="22"/>
        </w:rPr>
        <w:t xml:space="preserve"> was identified as well as in the level of level of expertise in the person collecting the data. For example, in some areas the </w:t>
      </w:r>
      <w:r w:rsidR="00C93B77" w:rsidRPr="005945CA">
        <w:rPr>
          <w:rFonts w:ascii="Arial" w:hAnsi="Arial" w:cs="Arial"/>
          <w:color w:val="000000" w:themeColor="text1"/>
          <w:sz w:val="22"/>
          <w:szCs w:val="22"/>
        </w:rPr>
        <w:t>data were</w:t>
      </w:r>
      <w:r w:rsidRPr="005945CA">
        <w:rPr>
          <w:rFonts w:ascii="Arial" w:hAnsi="Arial" w:cs="Arial"/>
          <w:color w:val="000000" w:themeColor="text1"/>
          <w:sz w:val="22"/>
          <w:szCs w:val="22"/>
        </w:rPr>
        <w:t xml:space="preserve"> collected by a senior member of the ward sister</w:t>
      </w:r>
      <w:r w:rsidR="001B429E" w:rsidRPr="005945CA">
        <w:rPr>
          <w:rFonts w:ascii="Arial" w:hAnsi="Arial" w:cs="Arial"/>
          <w:color w:val="000000" w:themeColor="text1"/>
          <w:sz w:val="22"/>
          <w:szCs w:val="22"/>
        </w:rPr>
        <w:t>’s</w:t>
      </w:r>
      <w:r w:rsidR="00C93B77" w:rsidRPr="005945CA">
        <w:rPr>
          <w:rFonts w:ascii="Arial" w:hAnsi="Arial" w:cs="Arial"/>
          <w:color w:val="000000" w:themeColor="text1"/>
          <w:sz w:val="22"/>
          <w:szCs w:val="22"/>
        </w:rPr>
        <w:t xml:space="preserve"> team, in others data were</w:t>
      </w:r>
      <w:r w:rsidRPr="005945CA">
        <w:rPr>
          <w:rFonts w:ascii="Arial" w:hAnsi="Arial" w:cs="Arial"/>
          <w:color w:val="000000" w:themeColor="text1"/>
          <w:sz w:val="22"/>
          <w:szCs w:val="22"/>
        </w:rPr>
        <w:t xml:space="preserve"> collected by health care support worker staff or administrative staff</w:t>
      </w:r>
      <w:r w:rsidR="00EB00D8" w:rsidRPr="005945CA">
        <w:rPr>
          <w:rFonts w:ascii="Arial" w:hAnsi="Arial" w:cs="Arial"/>
          <w:color w:val="000000" w:themeColor="text1"/>
          <w:sz w:val="22"/>
          <w:szCs w:val="22"/>
        </w:rPr>
        <w:t>.</w:t>
      </w:r>
      <w:r w:rsidRPr="005945CA">
        <w:rPr>
          <w:rFonts w:ascii="Arial" w:hAnsi="Arial" w:cs="Arial"/>
          <w:color w:val="000000" w:themeColor="text1"/>
          <w:sz w:val="22"/>
          <w:szCs w:val="22"/>
        </w:rPr>
        <w:t xml:space="preserve"> </w:t>
      </w:r>
      <w:r w:rsidR="00924DB7" w:rsidRPr="005945CA">
        <w:rPr>
          <w:rFonts w:ascii="Arial" w:hAnsi="Arial" w:cs="Arial"/>
          <w:color w:val="000000" w:themeColor="text1"/>
          <w:sz w:val="22"/>
          <w:szCs w:val="22"/>
        </w:rPr>
        <w:t xml:space="preserve">Anderson and Lindgren (2008) </w:t>
      </w:r>
      <w:r w:rsidR="00EB00D8" w:rsidRPr="005945CA">
        <w:rPr>
          <w:rFonts w:ascii="Arial" w:hAnsi="Arial" w:cs="Arial"/>
          <w:color w:val="000000" w:themeColor="text1"/>
          <w:sz w:val="22"/>
          <w:szCs w:val="22"/>
        </w:rPr>
        <w:t>emphasised the</w:t>
      </w:r>
      <w:r w:rsidRPr="005945CA">
        <w:rPr>
          <w:rFonts w:ascii="Arial" w:hAnsi="Arial" w:cs="Arial"/>
          <w:color w:val="000000" w:themeColor="text1"/>
          <w:sz w:val="22"/>
          <w:szCs w:val="22"/>
        </w:rPr>
        <w:t xml:space="preserve"> importance of both empirical data as well as the content validity </w:t>
      </w:r>
      <w:r w:rsidR="00924DB7" w:rsidRPr="005945CA">
        <w:rPr>
          <w:rFonts w:ascii="Arial" w:hAnsi="Arial" w:cs="Arial"/>
          <w:color w:val="000000" w:themeColor="text1"/>
          <w:sz w:val="22"/>
          <w:szCs w:val="22"/>
        </w:rPr>
        <w:t xml:space="preserve">being </w:t>
      </w:r>
      <w:r w:rsidR="00EB00D8" w:rsidRPr="005945CA">
        <w:rPr>
          <w:rFonts w:ascii="Arial" w:hAnsi="Arial" w:cs="Arial"/>
          <w:color w:val="000000" w:themeColor="text1"/>
          <w:sz w:val="22"/>
          <w:szCs w:val="22"/>
        </w:rPr>
        <w:t>undertaken by</w:t>
      </w:r>
      <w:r w:rsidRPr="005945CA">
        <w:rPr>
          <w:rFonts w:ascii="Arial" w:hAnsi="Arial" w:cs="Arial"/>
          <w:color w:val="000000" w:themeColor="text1"/>
          <w:sz w:val="22"/>
          <w:szCs w:val="22"/>
        </w:rPr>
        <w:t xml:space="preserve"> </w:t>
      </w:r>
      <w:r w:rsidR="00EB00D8" w:rsidRPr="005945CA">
        <w:rPr>
          <w:rFonts w:ascii="Arial" w:hAnsi="Arial" w:cs="Arial"/>
          <w:color w:val="000000" w:themeColor="text1"/>
          <w:sz w:val="22"/>
          <w:szCs w:val="22"/>
        </w:rPr>
        <w:t>experts who have undergone greater levels of training in relation to the importance of accurate data recording processes.</w:t>
      </w:r>
      <w:r w:rsidRPr="005945CA">
        <w:rPr>
          <w:rFonts w:ascii="Arial" w:hAnsi="Arial" w:cs="Arial"/>
          <w:color w:val="000000" w:themeColor="text1"/>
          <w:sz w:val="22"/>
          <w:szCs w:val="22"/>
        </w:rPr>
        <w:t xml:space="preserve"> </w:t>
      </w:r>
      <w:r w:rsidR="00EB00D8" w:rsidRPr="005945CA">
        <w:rPr>
          <w:rFonts w:ascii="Arial" w:hAnsi="Arial" w:cs="Arial"/>
          <w:color w:val="000000" w:themeColor="text1"/>
          <w:sz w:val="22"/>
          <w:szCs w:val="22"/>
        </w:rPr>
        <w:t>Similarly, Maben</w:t>
      </w:r>
      <w:r w:rsidRPr="005945CA">
        <w:rPr>
          <w:rFonts w:ascii="Arial" w:hAnsi="Arial" w:cs="Arial"/>
          <w:color w:val="000000" w:themeColor="text1"/>
          <w:sz w:val="22"/>
          <w:szCs w:val="22"/>
        </w:rPr>
        <w:t xml:space="preserve"> et al (2012</w:t>
      </w:r>
      <w:r w:rsidR="00EB00D8" w:rsidRPr="005945CA">
        <w:rPr>
          <w:rFonts w:ascii="Arial" w:hAnsi="Arial" w:cs="Arial"/>
          <w:color w:val="000000" w:themeColor="text1"/>
          <w:sz w:val="22"/>
          <w:szCs w:val="22"/>
        </w:rPr>
        <w:t>a</w:t>
      </w:r>
      <w:r w:rsidRPr="005945CA">
        <w:rPr>
          <w:rFonts w:ascii="Arial" w:hAnsi="Arial" w:cs="Arial"/>
          <w:color w:val="000000" w:themeColor="text1"/>
          <w:sz w:val="22"/>
          <w:szCs w:val="22"/>
        </w:rPr>
        <w:t xml:space="preserve">) whilst recognising the advanced progress made in the use of nursing quality indicators </w:t>
      </w:r>
      <w:r w:rsidR="00E51A24" w:rsidRPr="005945CA">
        <w:rPr>
          <w:rFonts w:ascii="Arial" w:hAnsi="Arial" w:cs="Arial"/>
          <w:color w:val="000000" w:themeColor="text1"/>
          <w:sz w:val="22"/>
          <w:szCs w:val="22"/>
        </w:rPr>
        <w:t xml:space="preserve">and accountability systems such as clinical dashboards </w:t>
      </w:r>
      <w:r w:rsidRPr="005945CA">
        <w:rPr>
          <w:rFonts w:ascii="Arial" w:hAnsi="Arial" w:cs="Arial"/>
          <w:color w:val="000000" w:themeColor="text1"/>
          <w:sz w:val="22"/>
          <w:szCs w:val="22"/>
        </w:rPr>
        <w:t>within hospital settings</w:t>
      </w:r>
      <w:r w:rsidR="00EB00D8" w:rsidRPr="005945CA">
        <w:rPr>
          <w:rFonts w:ascii="Arial" w:hAnsi="Arial" w:cs="Arial"/>
          <w:color w:val="000000" w:themeColor="text1"/>
          <w:sz w:val="22"/>
          <w:szCs w:val="22"/>
        </w:rPr>
        <w:t>,</w:t>
      </w:r>
      <w:r w:rsidRPr="005945CA">
        <w:rPr>
          <w:rFonts w:ascii="Arial" w:hAnsi="Arial" w:cs="Arial"/>
          <w:color w:val="000000" w:themeColor="text1"/>
          <w:sz w:val="22"/>
          <w:szCs w:val="22"/>
        </w:rPr>
        <w:t xml:space="preserve"> </w:t>
      </w:r>
      <w:r w:rsidR="00EB00D8" w:rsidRPr="005945CA">
        <w:rPr>
          <w:rFonts w:ascii="Arial" w:hAnsi="Arial" w:cs="Arial"/>
          <w:color w:val="000000" w:themeColor="text1"/>
          <w:sz w:val="22"/>
          <w:szCs w:val="22"/>
        </w:rPr>
        <w:t>identified a</w:t>
      </w:r>
      <w:r w:rsidRPr="005945CA">
        <w:rPr>
          <w:rFonts w:ascii="Arial" w:hAnsi="Arial" w:cs="Arial"/>
          <w:color w:val="000000" w:themeColor="text1"/>
          <w:sz w:val="22"/>
          <w:szCs w:val="22"/>
        </w:rPr>
        <w:t xml:space="preserve"> </w:t>
      </w:r>
      <w:r w:rsidR="00E51A24" w:rsidRPr="005945CA">
        <w:rPr>
          <w:rFonts w:ascii="Arial" w:hAnsi="Arial" w:cs="Arial"/>
          <w:color w:val="000000" w:themeColor="text1"/>
          <w:sz w:val="22"/>
          <w:szCs w:val="22"/>
        </w:rPr>
        <w:t>difficulty in achieving consistency and accurate</w:t>
      </w:r>
      <w:r w:rsidRPr="005945CA">
        <w:rPr>
          <w:rFonts w:ascii="Arial" w:hAnsi="Arial" w:cs="Arial"/>
          <w:color w:val="000000" w:themeColor="text1"/>
          <w:sz w:val="22"/>
          <w:szCs w:val="22"/>
        </w:rPr>
        <w:t xml:space="preserve"> data collection methods and </w:t>
      </w:r>
      <w:r w:rsidR="00EB00D8" w:rsidRPr="005945CA">
        <w:rPr>
          <w:rFonts w:ascii="Arial" w:hAnsi="Arial" w:cs="Arial"/>
          <w:color w:val="000000" w:themeColor="text1"/>
          <w:sz w:val="22"/>
          <w:szCs w:val="22"/>
        </w:rPr>
        <w:t>recommend the</w:t>
      </w:r>
      <w:r w:rsidR="00E51A24" w:rsidRPr="005945CA">
        <w:rPr>
          <w:rFonts w:ascii="Arial" w:hAnsi="Arial" w:cs="Arial"/>
          <w:color w:val="000000" w:themeColor="text1"/>
          <w:sz w:val="22"/>
          <w:szCs w:val="22"/>
        </w:rPr>
        <w:t xml:space="preserve"> development of </w:t>
      </w:r>
      <w:r w:rsidRPr="005945CA">
        <w:rPr>
          <w:rFonts w:ascii="Arial" w:hAnsi="Arial" w:cs="Arial"/>
          <w:color w:val="000000" w:themeColor="text1"/>
          <w:sz w:val="22"/>
          <w:szCs w:val="22"/>
        </w:rPr>
        <w:t xml:space="preserve">more consistent </w:t>
      </w:r>
      <w:r w:rsidR="00E51A24" w:rsidRPr="005945CA">
        <w:rPr>
          <w:rFonts w:ascii="Arial" w:hAnsi="Arial" w:cs="Arial"/>
          <w:color w:val="000000" w:themeColor="text1"/>
          <w:sz w:val="22"/>
          <w:szCs w:val="22"/>
        </w:rPr>
        <w:t xml:space="preserve">infrastructures that will enable </w:t>
      </w:r>
      <w:r w:rsidR="00EB00D8" w:rsidRPr="005945CA">
        <w:rPr>
          <w:rFonts w:ascii="Arial" w:hAnsi="Arial" w:cs="Arial"/>
          <w:color w:val="000000" w:themeColor="text1"/>
          <w:sz w:val="22"/>
          <w:szCs w:val="22"/>
        </w:rPr>
        <w:t xml:space="preserve">accurate </w:t>
      </w:r>
      <w:r w:rsidR="00E51A24" w:rsidRPr="005945CA">
        <w:rPr>
          <w:rFonts w:ascii="Arial" w:hAnsi="Arial" w:cs="Arial"/>
          <w:color w:val="000000" w:themeColor="text1"/>
          <w:sz w:val="22"/>
          <w:szCs w:val="22"/>
        </w:rPr>
        <w:t xml:space="preserve">data collection, analysis and timely reporting in order to provide accountability, transparency and service </w:t>
      </w:r>
      <w:r w:rsidR="00EB00D8" w:rsidRPr="005945CA">
        <w:rPr>
          <w:rFonts w:ascii="Arial" w:hAnsi="Arial" w:cs="Arial"/>
          <w:color w:val="000000" w:themeColor="text1"/>
          <w:sz w:val="22"/>
          <w:szCs w:val="22"/>
        </w:rPr>
        <w:t xml:space="preserve">improvement. </w:t>
      </w:r>
    </w:p>
    <w:p w:rsidR="00D42484" w:rsidRPr="005945CA" w:rsidRDefault="00934B94" w:rsidP="00274D3D">
      <w:pPr>
        <w:spacing w:before="100" w:beforeAutospacing="1" w:after="100" w:afterAutospacing="1" w:line="408" w:lineRule="atLeast"/>
        <w:textAlignment w:val="baseline"/>
        <w:rPr>
          <w:rFonts w:ascii="Arial" w:hAnsi="Arial" w:cs="Arial"/>
          <w:color w:val="000000" w:themeColor="text1"/>
          <w:sz w:val="22"/>
          <w:szCs w:val="22"/>
        </w:rPr>
      </w:pPr>
      <w:r w:rsidRPr="005945CA">
        <w:rPr>
          <w:rFonts w:ascii="Arial" w:hAnsi="Arial" w:cs="Arial"/>
          <w:color w:val="000000" w:themeColor="text1"/>
          <w:sz w:val="22"/>
          <w:szCs w:val="22"/>
        </w:rPr>
        <w:t>Issues with the data quality of the nursing indicators were identified at the analysis stage of the research study, and whilst providing a marked contrast to the</w:t>
      </w:r>
      <w:r w:rsidR="00EB00D8" w:rsidRPr="005945CA">
        <w:rPr>
          <w:rFonts w:ascii="Arial" w:hAnsi="Arial" w:cs="Arial"/>
          <w:color w:val="000000" w:themeColor="text1"/>
          <w:sz w:val="22"/>
          <w:szCs w:val="22"/>
        </w:rPr>
        <w:t xml:space="preserve"> participant </w:t>
      </w:r>
      <w:r w:rsidRPr="005945CA">
        <w:rPr>
          <w:rFonts w:ascii="Arial" w:hAnsi="Arial" w:cs="Arial"/>
          <w:color w:val="000000" w:themeColor="text1"/>
          <w:sz w:val="22"/>
          <w:szCs w:val="22"/>
        </w:rPr>
        <w:t xml:space="preserve">perceptions of improved quality, served as an important outcome </w:t>
      </w:r>
      <w:r w:rsidR="00EA0B87" w:rsidRPr="005945CA">
        <w:rPr>
          <w:rFonts w:ascii="Arial" w:hAnsi="Arial" w:cs="Arial"/>
          <w:color w:val="000000" w:themeColor="text1"/>
          <w:sz w:val="22"/>
          <w:szCs w:val="22"/>
        </w:rPr>
        <w:t>to the study due to the significant relevance and clinical value</w:t>
      </w:r>
      <w:r w:rsidRPr="005945CA">
        <w:rPr>
          <w:rFonts w:ascii="Arial" w:hAnsi="Arial" w:cs="Arial"/>
          <w:color w:val="000000" w:themeColor="text1"/>
          <w:sz w:val="22"/>
          <w:szCs w:val="22"/>
        </w:rPr>
        <w:t xml:space="preserve"> of such widely used indicators across the NHS. This is discussed in further detail in the discussion chapter.</w:t>
      </w:r>
    </w:p>
    <w:p w:rsidR="00D42484" w:rsidRPr="005945CA" w:rsidRDefault="00D42484" w:rsidP="00D42484">
      <w:pPr>
        <w:rPr>
          <w:color w:val="000000" w:themeColor="text1"/>
        </w:rPr>
      </w:pPr>
    </w:p>
    <w:p w:rsidR="00D42484" w:rsidRPr="005945CA" w:rsidRDefault="00D42484" w:rsidP="00D42484">
      <w:pPr>
        <w:pStyle w:val="NormalWeb"/>
        <w:spacing w:line="360" w:lineRule="auto"/>
        <w:rPr>
          <w:rFonts w:ascii="Arial" w:hAnsi="Arial" w:cs="Arial"/>
          <w:color w:val="000000" w:themeColor="text1"/>
          <w:sz w:val="22"/>
          <w:szCs w:val="22"/>
        </w:rPr>
      </w:pPr>
    </w:p>
    <w:p w:rsidR="00AB29FF" w:rsidRPr="005945CA" w:rsidRDefault="00AB29FF" w:rsidP="00B12E74">
      <w:pPr>
        <w:pStyle w:val="Heading3"/>
        <w:rPr>
          <w:color w:val="000000" w:themeColor="text1"/>
        </w:rPr>
      </w:pPr>
      <w:r w:rsidRPr="005945CA">
        <w:rPr>
          <w:color w:val="000000" w:themeColor="text1"/>
        </w:rPr>
        <w:lastRenderedPageBreak/>
        <w:t>5.</w:t>
      </w:r>
      <w:r w:rsidR="00B12E74" w:rsidRPr="005945CA">
        <w:rPr>
          <w:color w:val="000000" w:themeColor="text1"/>
        </w:rPr>
        <w:t xml:space="preserve">7 </w:t>
      </w:r>
      <w:r w:rsidR="008F451F" w:rsidRPr="005945CA">
        <w:rPr>
          <w:color w:val="000000" w:themeColor="text1"/>
        </w:rPr>
        <w:tab/>
      </w:r>
      <w:r w:rsidRPr="005945CA">
        <w:rPr>
          <w:color w:val="000000" w:themeColor="text1"/>
        </w:rPr>
        <w:t xml:space="preserve">Summary </w:t>
      </w:r>
      <w:r w:rsidR="005422F5" w:rsidRPr="005945CA">
        <w:rPr>
          <w:color w:val="000000" w:themeColor="text1"/>
        </w:rPr>
        <w:t>in relation to the integrated findings</w:t>
      </w:r>
    </w:p>
    <w:p w:rsidR="00AB29FF" w:rsidRPr="005945CA" w:rsidRDefault="00AB29FF" w:rsidP="00AB29FF">
      <w:pPr>
        <w:spacing w:after="240" w:line="360" w:lineRule="auto"/>
        <w:rPr>
          <w:rFonts w:ascii="Arial" w:hAnsi="Arial" w:cs="Arial"/>
          <w:color w:val="000000" w:themeColor="text1"/>
          <w:sz w:val="22"/>
          <w:szCs w:val="22"/>
        </w:rPr>
      </w:pPr>
      <w:r w:rsidRPr="005945CA">
        <w:rPr>
          <w:rFonts w:ascii="Arial" w:hAnsi="Arial" w:cs="Arial"/>
          <w:color w:val="000000" w:themeColor="text1"/>
          <w:sz w:val="22"/>
          <w:szCs w:val="22"/>
        </w:rPr>
        <w:t xml:space="preserve">The relationship between the role of the ward sister and nursing quality indicators, was discussed within the review of nursing literature and the assumption was made that increased supervisory time would have a positive impact upon quality indicators across the inpatient hospital setting. </w:t>
      </w:r>
    </w:p>
    <w:p w:rsidR="00AB29FF" w:rsidRPr="005945CA" w:rsidRDefault="00AB29FF" w:rsidP="00AB29FF">
      <w:pPr>
        <w:spacing w:after="240" w:line="360" w:lineRule="auto"/>
        <w:rPr>
          <w:rFonts w:ascii="Arial" w:hAnsi="Arial" w:cs="Arial"/>
          <w:color w:val="000000" w:themeColor="text1"/>
          <w:sz w:val="22"/>
          <w:szCs w:val="22"/>
        </w:rPr>
      </w:pPr>
      <w:r w:rsidRPr="005945CA">
        <w:rPr>
          <w:rFonts w:ascii="Arial" w:hAnsi="Arial" w:cs="Arial"/>
          <w:color w:val="000000" w:themeColor="text1"/>
          <w:sz w:val="22"/>
          <w:szCs w:val="22"/>
        </w:rPr>
        <w:t xml:space="preserve">Analysis of the qualitative findings found this to be the case with all ward sisters reporting a perceived improvement in nursing quality indicators and ward performance. In addition to </w:t>
      </w:r>
      <w:r w:rsidR="00945F4B" w:rsidRPr="005945CA">
        <w:rPr>
          <w:rFonts w:ascii="Arial" w:hAnsi="Arial" w:cs="Arial"/>
          <w:color w:val="000000" w:themeColor="text1"/>
          <w:sz w:val="22"/>
          <w:szCs w:val="22"/>
        </w:rPr>
        <w:t>the perceived</w:t>
      </w:r>
      <w:r w:rsidRPr="005945CA">
        <w:rPr>
          <w:rFonts w:ascii="Arial" w:hAnsi="Arial" w:cs="Arial"/>
          <w:color w:val="000000" w:themeColor="text1"/>
          <w:sz w:val="22"/>
          <w:szCs w:val="22"/>
        </w:rPr>
        <w:t xml:space="preserve"> quality improvements, the ward sisters reported increased knowledge and awareness of the indicators across the clinical team and greater ownership of the importance and relevance of the indicators to patient care. </w:t>
      </w:r>
    </w:p>
    <w:p w:rsidR="00AB29FF" w:rsidRPr="005945CA" w:rsidRDefault="00AB29FF" w:rsidP="00AB29FF">
      <w:pPr>
        <w:spacing w:after="240" w:line="360" w:lineRule="auto"/>
        <w:rPr>
          <w:rFonts w:ascii="Arial" w:hAnsi="Arial" w:cs="Arial"/>
          <w:color w:val="000000" w:themeColor="text1"/>
          <w:sz w:val="22"/>
          <w:szCs w:val="22"/>
        </w:rPr>
      </w:pPr>
      <w:r w:rsidRPr="005945CA">
        <w:rPr>
          <w:rFonts w:ascii="Arial" w:hAnsi="Arial" w:cs="Arial"/>
          <w:color w:val="000000" w:themeColor="text1"/>
          <w:sz w:val="22"/>
          <w:szCs w:val="22"/>
        </w:rPr>
        <w:t xml:space="preserve">In sharp contrast to the qualitative findings the quantitative analysis failed to demonstrate any consistent significant correlation in relation to supervisory time throughout the study period and performance in relation to each individual nursing quality indicator. A few sporadic months demonstrated correlation between supervisory time and events reaching a low level of statistical significance but this does not represent clear evidence of the benefit of increased supervisory time. Indeed, in the ANCOVA analysis in some individual months there was a negative correlation between events and the available supervisory time. </w:t>
      </w:r>
    </w:p>
    <w:p w:rsidR="00AB29FF" w:rsidRPr="005945CA" w:rsidRDefault="00AB29FF" w:rsidP="00AB29FF">
      <w:pPr>
        <w:spacing w:after="240" w:line="360" w:lineRule="auto"/>
        <w:rPr>
          <w:rFonts w:ascii="Arial" w:hAnsi="Arial" w:cs="Arial"/>
          <w:color w:val="000000" w:themeColor="text1"/>
          <w:sz w:val="22"/>
          <w:szCs w:val="22"/>
        </w:rPr>
      </w:pPr>
      <w:r w:rsidRPr="005945CA">
        <w:rPr>
          <w:rFonts w:ascii="Arial" w:hAnsi="Arial" w:cs="Arial"/>
          <w:color w:val="000000" w:themeColor="text1"/>
          <w:sz w:val="22"/>
          <w:szCs w:val="22"/>
        </w:rPr>
        <w:t xml:space="preserve">As a result of these findings, a detailed examination of the way data </w:t>
      </w:r>
      <w:r w:rsidR="00C93B77" w:rsidRPr="005945CA">
        <w:rPr>
          <w:rFonts w:ascii="Arial" w:hAnsi="Arial" w:cs="Arial"/>
          <w:color w:val="000000" w:themeColor="text1"/>
          <w:sz w:val="22"/>
          <w:szCs w:val="22"/>
        </w:rPr>
        <w:t>was</w:t>
      </w:r>
      <w:r w:rsidRPr="005945CA">
        <w:rPr>
          <w:rFonts w:ascii="Arial" w:hAnsi="Arial" w:cs="Arial"/>
          <w:color w:val="000000" w:themeColor="text1"/>
          <w:sz w:val="22"/>
          <w:szCs w:val="22"/>
        </w:rPr>
        <w:t xml:space="preserve"> </w:t>
      </w:r>
      <w:r w:rsidR="00C93B77" w:rsidRPr="005945CA">
        <w:rPr>
          <w:rFonts w:ascii="Arial" w:hAnsi="Arial" w:cs="Arial"/>
          <w:color w:val="000000" w:themeColor="text1"/>
          <w:sz w:val="22"/>
          <w:szCs w:val="22"/>
        </w:rPr>
        <w:t xml:space="preserve">being </w:t>
      </w:r>
      <w:r w:rsidRPr="005945CA">
        <w:rPr>
          <w:rFonts w:ascii="Arial" w:hAnsi="Arial" w:cs="Arial"/>
          <w:color w:val="000000" w:themeColor="text1"/>
          <w:sz w:val="22"/>
          <w:szCs w:val="22"/>
        </w:rPr>
        <w:t>collected in my organisation, and a coinciding transition to real-time data collection in the organisation, led to identification of flaws within the data collection method at the time of the study. These findings are discussed in Chapter 6. The limitations of the quantitative findings are discussed alongside the broader limitations of the study in Chapter 7.</w:t>
      </w:r>
    </w:p>
    <w:p w:rsidR="00050F96" w:rsidRPr="005945CA" w:rsidRDefault="00AB29FF" w:rsidP="00050F96">
      <w:pPr>
        <w:spacing w:after="240" w:line="360" w:lineRule="auto"/>
        <w:rPr>
          <w:rFonts w:ascii="Arial" w:hAnsi="Arial" w:cs="Arial"/>
          <w:color w:val="000000" w:themeColor="text1"/>
          <w:sz w:val="22"/>
          <w:szCs w:val="22"/>
        </w:rPr>
      </w:pPr>
      <w:r w:rsidRPr="005945CA">
        <w:rPr>
          <w:rFonts w:ascii="Arial" w:hAnsi="Arial" w:cs="Arial"/>
          <w:color w:val="000000" w:themeColor="text1"/>
          <w:sz w:val="22"/>
          <w:szCs w:val="22"/>
        </w:rPr>
        <w:t>The next chapter develops the discussion in relation to the key themes identified within this study, through the lens of empowerment theory and provides ‘thick description’ in relation to the effect of supervisory status on the ward sister role and its impact on patient outcomes.</w:t>
      </w:r>
    </w:p>
    <w:p w:rsidR="001D2D65" w:rsidRPr="005945CA" w:rsidRDefault="001D2D65" w:rsidP="00050F96">
      <w:pPr>
        <w:spacing w:after="240" w:line="360" w:lineRule="auto"/>
        <w:rPr>
          <w:color w:val="000000" w:themeColor="text1"/>
          <w:sz w:val="22"/>
          <w:szCs w:val="22"/>
        </w:rPr>
      </w:pPr>
    </w:p>
    <w:p w:rsidR="001D2D65" w:rsidRPr="005945CA" w:rsidRDefault="001D2D65" w:rsidP="00050F96">
      <w:pPr>
        <w:spacing w:after="240" w:line="360" w:lineRule="auto"/>
        <w:rPr>
          <w:color w:val="000000" w:themeColor="text1"/>
          <w:sz w:val="22"/>
          <w:szCs w:val="22"/>
        </w:rPr>
      </w:pPr>
    </w:p>
    <w:p w:rsidR="001D2D65" w:rsidRPr="005945CA" w:rsidRDefault="001D2D65" w:rsidP="00050F96">
      <w:pPr>
        <w:spacing w:after="240" w:line="360" w:lineRule="auto"/>
        <w:rPr>
          <w:color w:val="000000" w:themeColor="text1"/>
          <w:sz w:val="22"/>
          <w:szCs w:val="22"/>
        </w:rPr>
      </w:pPr>
    </w:p>
    <w:p w:rsidR="001D2D65" w:rsidRPr="005945CA" w:rsidRDefault="001D2D65" w:rsidP="00050F96">
      <w:pPr>
        <w:spacing w:after="240" w:line="360" w:lineRule="auto"/>
        <w:rPr>
          <w:color w:val="000000" w:themeColor="text1"/>
          <w:sz w:val="22"/>
          <w:szCs w:val="22"/>
        </w:rPr>
      </w:pPr>
    </w:p>
    <w:p w:rsidR="001D2D65" w:rsidRPr="005945CA" w:rsidRDefault="001D2D65" w:rsidP="00050F96">
      <w:pPr>
        <w:spacing w:after="240" w:line="360" w:lineRule="auto"/>
        <w:rPr>
          <w:color w:val="000000" w:themeColor="text1"/>
          <w:sz w:val="22"/>
          <w:szCs w:val="22"/>
        </w:rPr>
      </w:pPr>
    </w:p>
    <w:p w:rsidR="001D2D65" w:rsidRPr="005945CA" w:rsidRDefault="001D2D65" w:rsidP="00050F96">
      <w:pPr>
        <w:spacing w:after="240" w:line="360" w:lineRule="auto"/>
        <w:rPr>
          <w:color w:val="000000" w:themeColor="text1"/>
          <w:sz w:val="22"/>
          <w:szCs w:val="22"/>
        </w:rPr>
      </w:pPr>
    </w:p>
    <w:p w:rsidR="00526D27" w:rsidRPr="005945CA" w:rsidRDefault="008F02F6" w:rsidP="009A21E1">
      <w:pPr>
        <w:spacing w:after="240" w:line="360" w:lineRule="auto"/>
        <w:ind w:left="3600"/>
        <w:rPr>
          <w:rFonts w:ascii="Arial" w:hAnsi="Arial" w:cs="Arial"/>
          <w:b/>
          <w:color w:val="000000" w:themeColor="text1"/>
          <w:sz w:val="22"/>
          <w:szCs w:val="22"/>
        </w:rPr>
      </w:pPr>
      <w:r w:rsidRPr="005945CA">
        <w:rPr>
          <w:rFonts w:ascii="Arial" w:hAnsi="Arial" w:cs="Arial"/>
          <w:b/>
          <w:color w:val="000000" w:themeColor="text1"/>
          <w:sz w:val="22"/>
          <w:szCs w:val="22"/>
        </w:rPr>
        <w:t>CHAPTER 6</w:t>
      </w:r>
    </w:p>
    <w:p w:rsidR="009A21E1" w:rsidRPr="005945CA" w:rsidRDefault="009A21E1" w:rsidP="009A21E1">
      <w:pPr>
        <w:spacing w:after="240" w:line="360" w:lineRule="auto"/>
        <w:ind w:left="3600"/>
        <w:rPr>
          <w:rFonts w:ascii="Arial" w:hAnsi="Arial" w:cs="Arial"/>
          <w:b/>
          <w:color w:val="000000" w:themeColor="text1"/>
          <w:sz w:val="22"/>
          <w:szCs w:val="22"/>
        </w:rPr>
      </w:pPr>
    </w:p>
    <w:p w:rsidR="008F02F6" w:rsidRPr="005945CA" w:rsidRDefault="008F02F6" w:rsidP="009A21E1">
      <w:pPr>
        <w:pStyle w:val="Heading1"/>
        <w:ind w:left="2880" w:firstLine="720"/>
        <w:jc w:val="left"/>
        <w:rPr>
          <w:color w:val="000000" w:themeColor="text1"/>
          <w:sz w:val="22"/>
          <w:szCs w:val="22"/>
        </w:rPr>
      </w:pPr>
      <w:r w:rsidRPr="005945CA">
        <w:rPr>
          <w:color w:val="000000" w:themeColor="text1"/>
          <w:sz w:val="22"/>
          <w:szCs w:val="22"/>
        </w:rPr>
        <w:t>Discussion</w:t>
      </w:r>
    </w:p>
    <w:p w:rsidR="005422F5" w:rsidRPr="005945CA" w:rsidRDefault="005422F5" w:rsidP="005422F5">
      <w:pPr>
        <w:rPr>
          <w:color w:val="000000" w:themeColor="text1"/>
          <w:lang w:val="en-US"/>
        </w:rPr>
      </w:pPr>
    </w:p>
    <w:p w:rsidR="008F02F6" w:rsidRPr="005945CA" w:rsidRDefault="008F02F6" w:rsidP="00FC3A82">
      <w:pPr>
        <w:pStyle w:val="Heading3"/>
        <w:rPr>
          <w:color w:val="000000" w:themeColor="text1"/>
        </w:rPr>
      </w:pPr>
      <w:r w:rsidRPr="005945CA">
        <w:rPr>
          <w:color w:val="000000" w:themeColor="text1"/>
        </w:rPr>
        <w:t xml:space="preserve">6.0 </w:t>
      </w:r>
      <w:r w:rsidR="00627626" w:rsidRPr="005945CA">
        <w:rPr>
          <w:color w:val="000000" w:themeColor="text1"/>
        </w:rPr>
        <w:tab/>
      </w:r>
      <w:r w:rsidRPr="005945CA">
        <w:rPr>
          <w:color w:val="000000" w:themeColor="text1"/>
        </w:rPr>
        <w:t>Introduction</w:t>
      </w:r>
    </w:p>
    <w:p w:rsidR="008F02F6" w:rsidRPr="005945CA" w:rsidRDefault="008F02F6" w:rsidP="008F02F6">
      <w:pPr>
        <w:pStyle w:val="NormalWeb"/>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 xml:space="preserve">Chapters </w:t>
      </w:r>
      <w:r w:rsidR="00F84AE2" w:rsidRPr="005945CA">
        <w:rPr>
          <w:rFonts w:ascii="Arial" w:hAnsi="Arial" w:cs="Arial"/>
          <w:color w:val="000000" w:themeColor="text1"/>
          <w:sz w:val="22"/>
          <w:szCs w:val="22"/>
        </w:rPr>
        <w:t>4</w:t>
      </w:r>
      <w:r w:rsidR="005F6357" w:rsidRPr="005945CA">
        <w:rPr>
          <w:rFonts w:ascii="Arial" w:hAnsi="Arial" w:cs="Arial"/>
          <w:color w:val="000000" w:themeColor="text1"/>
          <w:sz w:val="22"/>
          <w:szCs w:val="22"/>
        </w:rPr>
        <w:t xml:space="preserve"> </w:t>
      </w:r>
      <w:r w:rsidRPr="005945CA">
        <w:rPr>
          <w:rFonts w:ascii="Arial" w:hAnsi="Arial" w:cs="Arial"/>
          <w:color w:val="000000" w:themeColor="text1"/>
          <w:sz w:val="22"/>
          <w:szCs w:val="22"/>
        </w:rPr>
        <w:t>gave accounts of the findings that emerged from the descriptions of the ex</w:t>
      </w:r>
      <w:r w:rsidR="00CF662A" w:rsidRPr="005945CA">
        <w:rPr>
          <w:rFonts w:ascii="Arial" w:hAnsi="Arial" w:cs="Arial"/>
          <w:color w:val="000000" w:themeColor="text1"/>
          <w:sz w:val="22"/>
          <w:szCs w:val="22"/>
        </w:rPr>
        <w:t>periences given by ward sisters</w:t>
      </w:r>
      <w:r w:rsidRPr="005945CA">
        <w:rPr>
          <w:rFonts w:ascii="Arial" w:hAnsi="Arial" w:cs="Arial"/>
          <w:color w:val="000000" w:themeColor="text1"/>
          <w:sz w:val="22"/>
          <w:szCs w:val="22"/>
        </w:rPr>
        <w:t xml:space="preserve"> following the introduction of supervisory status into their existing ward sister role as they also undertook a developmental programme. </w:t>
      </w:r>
      <w:r w:rsidR="00B76F47" w:rsidRPr="005945CA">
        <w:rPr>
          <w:rFonts w:ascii="Arial" w:hAnsi="Arial" w:cs="Arial"/>
          <w:color w:val="000000" w:themeColor="text1"/>
          <w:sz w:val="22"/>
          <w:szCs w:val="22"/>
        </w:rPr>
        <w:t xml:space="preserve">Chapter 5, set out the findings from the quantitative analysis of nursing quality indicators observed over the study period. </w:t>
      </w:r>
      <w:r w:rsidRPr="005945CA">
        <w:rPr>
          <w:rFonts w:ascii="Arial" w:hAnsi="Arial" w:cs="Arial"/>
          <w:color w:val="000000" w:themeColor="text1"/>
          <w:sz w:val="22"/>
          <w:szCs w:val="22"/>
        </w:rPr>
        <w:t>Comparisons were made between the five participating ward sisters to inform the overall case within one NHS hospital. In addition to the findings of the research the literature review assisted in the development of the argument that is set out here in the discussion. In particular - a synthesis of the literature review led to a theoretical underpinning for the research in the context of empowerment theory.</w:t>
      </w:r>
    </w:p>
    <w:p w:rsidR="008F02F6" w:rsidRPr="005945CA" w:rsidRDefault="008F02F6" w:rsidP="008F02F6">
      <w:pPr>
        <w:spacing w:line="360" w:lineRule="auto"/>
        <w:rPr>
          <w:rFonts w:ascii="Arial" w:hAnsi="Arial" w:cs="Arial"/>
          <w:color w:val="000000" w:themeColor="text1"/>
          <w:sz w:val="22"/>
          <w:szCs w:val="22"/>
          <w:u w:color="0000E9"/>
          <w:lang w:val="en-US"/>
        </w:rPr>
      </w:pPr>
      <w:r w:rsidRPr="005945CA">
        <w:rPr>
          <w:rFonts w:ascii="Arial" w:hAnsi="Arial" w:cs="Arial"/>
          <w:color w:val="000000" w:themeColor="text1"/>
          <w:sz w:val="22"/>
          <w:szCs w:val="22"/>
          <w:u w:color="0000E9"/>
          <w:lang w:val="en-US"/>
        </w:rPr>
        <w:t>According to Gadamer, “understanding is an event, a happening, in which both</w:t>
      </w:r>
      <w:r w:rsidRPr="005945CA">
        <w:rPr>
          <w:rFonts w:ascii="Arial" w:hAnsi="Arial" w:cs="Arial"/>
          <w:color w:val="000000" w:themeColor="text1"/>
          <w:sz w:val="22"/>
          <w:szCs w:val="22"/>
        </w:rPr>
        <w:t xml:space="preserve"> </w:t>
      </w:r>
      <w:r w:rsidRPr="005945CA">
        <w:rPr>
          <w:rFonts w:ascii="Arial" w:hAnsi="Arial" w:cs="Arial"/>
          <w:color w:val="000000" w:themeColor="text1"/>
          <w:sz w:val="22"/>
          <w:szCs w:val="22"/>
          <w:u w:color="0000E9"/>
          <w:lang w:val="en-US"/>
        </w:rPr>
        <w:t>interpreter, text and text analogue, mutually determine</w:t>
      </w:r>
      <w:r w:rsidRPr="005945CA">
        <w:rPr>
          <w:rFonts w:ascii="Arial" w:hAnsi="Arial" w:cs="Arial"/>
          <w:color w:val="000000" w:themeColor="text1"/>
          <w:sz w:val="22"/>
          <w:szCs w:val="22"/>
        </w:rPr>
        <w:t xml:space="preserve"> </w:t>
      </w:r>
      <w:r w:rsidRPr="005945CA">
        <w:rPr>
          <w:rFonts w:ascii="Arial" w:hAnsi="Arial" w:cs="Arial"/>
          <w:color w:val="000000" w:themeColor="text1"/>
          <w:sz w:val="22"/>
          <w:szCs w:val="22"/>
          <w:u w:color="0000E9"/>
          <w:lang w:val="en-US"/>
        </w:rPr>
        <w:t>one another. It is what happens during the research act”</w:t>
      </w:r>
      <w:r w:rsidRPr="005945CA">
        <w:rPr>
          <w:rFonts w:ascii="Arial" w:hAnsi="Arial" w:cs="Arial"/>
          <w:color w:val="000000" w:themeColor="text1"/>
          <w:sz w:val="22"/>
          <w:szCs w:val="22"/>
        </w:rPr>
        <w:t xml:space="preserve"> </w:t>
      </w:r>
      <w:r w:rsidRPr="005945CA">
        <w:rPr>
          <w:rFonts w:ascii="Arial" w:hAnsi="Arial" w:cs="Arial"/>
          <w:color w:val="000000" w:themeColor="text1"/>
          <w:sz w:val="22"/>
          <w:szCs w:val="22"/>
          <w:u w:color="0000E9"/>
          <w:lang w:val="en-US"/>
        </w:rPr>
        <w:t>(Gadamer</w:t>
      </w:r>
      <w:r w:rsidR="00C81188" w:rsidRPr="005945CA">
        <w:rPr>
          <w:rFonts w:ascii="Arial" w:hAnsi="Arial" w:cs="Arial"/>
          <w:color w:val="000000" w:themeColor="text1"/>
          <w:sz w:val="22"/>
          <w:szCs w:val="22"/>
          <w:u w:color="0000E9"/>
          <w:lang w:val="en-US"/>
        </w:rPr>
        <w:t>,</w:t>
      </w:r>
      <w:r w:rsidRPr="005945CA">
        <w:rPr>
          <w:rFonts w:ascii="Arial" w:hAnsi="Arial" w:cs="Arial"/>
          <w:color w:val="000000" w:themeColor="text1"/>
          <w:sz w:val="22"/>
          <w:szCs w:val="22"/>
          <w:u w:color="0000E9"/>
          <w:lang w:val="en-US"/>
        </w:rPr>
        <w:t xml:space="preserve"> 198</w:t>
      </w:r>
      <w:r w:rsidR="00F77481" w:rsidRPr="005945CA">
        <w:rPr>
          <w:rFonts w:ascii="Arial" w:hAnsi="Arial" w:cs="Arial"/>
          <w:color w:val="000000" w:themeColor="text1"/>
          <w:sz w:val="22"/>
          <w:szCs w:val="22"/>
          <w:u w:color="0000E9"/>
          <w:lang w:val="en-US"/>
        </w:rPr>
        <w:t>9</w:t>
      </w:r>
      <w:r w:rsidR="00C81188" w:rsidRPr="005945CA">
        <w:rPr>
          <w:rFonts w:ascii="Arial" w:hAnsi="Arial" w:cs="Arial"/>
          <w:color w:val="000000" w:themeColor="text1"/>
          <w:sz w:val="22"/>
          <w:szCs w:val="22"/>
          <w:u w:color="0000E9"/>
          <w:lang w:val="en-US"/>
        </w:rPr>
        <w:t>,</w:t>
      </w:r>
      <w:r w:rsidRPr="005945CA">
        <w:rPr>
          <w:rFonts w:ascii="Arial" w:hAnsi="Arial" w:cs="Arial"/>
          <w:color w:val="000000" w:themeColor="text1"/>
          <w:sz w:val="22"/>
          <w:szCs w:val="22"/>
          <w:u w:color="0000E9"/>
          <w:lang w:val="en-US"/>
        </w:rPr>
        <w:t xml:space="preserve"> p</w:t>
      </w:r>
      <w:r w:rsidR="00C81188" w:rsidRPr="005945CA">
        <w:rPr>
          <w:rFonts w:ascii="Arial" w:hAnsi="Arial" w:cs="Arial"/>
          <w:color w:val="000000" w:themeColor="text1"/>
          <w:sz w:val="22"/>
          <w:szCs w:val="22"/>
          <w:u w:color="0000E9"/>
          <w:lang w:val="en-US"/>
        </w:rPr>
        <w:t>.</w:t>
      </w:r>
      <w:r w:rsidRPr="005945CA">
        <w:rPr>
          <w:rFonts w:ascii="Arial" w:hAnsi="Arial" w:cs="Arial"/>
          <w:color w:val="000000" w:themeColor="text1"/>
          <w:sz w:val="22"/>
          <w:szCs w:val="22"/>
          <w:u w:color="0000E9"/>
          <w:lang w:val="en-US"/>
        </w:rPr>
        <w:t>319). Within the hermeneutic approach to understanding, d</w:t>
      </w:r>
      <w:r w:rsidR="00CF662A" w:rsidRPr="005945CA">
        <w:rPr>
          <w:rFonts w:ascii="Arial" w:hAnsi="Arial" w:cs="Arial"/>
          <w:color w:val="000000" w:themeColor="text1"/>
          <w:sz w:val="22"/>
          <w:szCs w:val="22"/>
          <w:u w:color="0000E9"/>
          <w:lang w:val="en-US"/>
        </w:rPr>
        <w:t>ata sources are the ward sister</w:t>
      </w:r>
      <w:r w:rsidRPr="005945CA">
        <w:rPr>
          <w:rFonts w:ascii="Arial" w:hAnsi="Arial" w:cs="Arial"/>
          <w:color w:val="000000" w:themeColor="text1"/>
          <w:sz w:val="22"/>
          <w:szCs w:val="22"/>
          <w:u w:color="0000E9"/>
          <w:lang w:val="en-US"/>
        </w:rPr>
        <w:t>s</w:t>
      </w:r>
      <w:r w:rsidR="00CF662A" w:rsidRPr="005945CA">
        <w:rPr>
          <w:rFonts w:ascii="Arial" w:hAnsi="Arial" w:cs="Arial"/>
          <w:color w:val="000000" w:themeColor="text1"/>
          <w:sz w:val="22"/>
          <w:szCs w:val="22"/>
          <w:u w:color="0000E9"/>
          <w:lang w:val="en-US"/>
        </w:rPr>
        <w:t>’</w:t>
      </w:r>
      <w:r w:rsidRPr="005945CA">
        <w:rPr>
          <w:rFonts w:ascii="Arial" w:hAnsi="Arial" w:cs="Arial"/>
          <w:color w:val="000000" w:themeColor="text1"/>
          <w:sz w:val="22"/>
          <w:szCs w:val="22"/>
          <w:u w:color="0000E9"/>
          <w:lang w:val="en-US"/>
        </w:rPr>
        <w:t xml:space="preserve"> stories merged with my interpretations and journal entries and combined with the extant literature in this area. These combined sources serve to achieve a ‘fusion of horizons’ – the crux of hermeneutic interpretation.</w:t>
      </w:r>
    </w:p>
    <w:p w:rsidR="008F02F6" w:rsidRPr="005945CA" w:rsidRDefault="008F02F6" w:rsidP="008F02F6">
      <w:pPr>
        <w:spacing w:line="360" w:lineRule="auto"/>
        <w:rPr>
          <w:rFonts w:ascii="Arial" w:hAnsi="Arial" w:cs="Arial"/>
          <w:color w:val="000000" w:themeColor="text1"/>
          <w:sz w:val="22"/>
          <w:szCs w:val="22"/>
          <w:u w:color="0000E9"/>
          <w:lang w:val="en-US"/>
        </w:rPr>
      </w:pPr>
    </w:p>
    <w:p w:rsidR="008F02F6" w:rsidRPr="005945CA" w:rsidRDefault="008F02F6" w:rsidP="008F02F6">
      <w:pPr>
        <w:spacing w:line="360" w:lineRule="auto"/>
        <w:rPr>
          <w:rFonts w:ascii="Arial" w:hAnsi="Arial" w:cs="Arial"/>
          <w:color w:val="000000" w:themeColor="text1"/>
          <w:sz w:val="22"/>
          <w:szCs w:val="22"/>
        </w:rPr>
      </w:pPr>
      <w:r w:rsidRPr="005945CA">
        <w:rPr>
          <w:rFonts w:ascii="Arial" w:hAnsi="Arial" w:cs="Arial"/>
          <w:color w:val="000000" w:themeColor="text1"/>
          <w:sz w:val="22"/>
          <w:szCs w:val="22"/>
          <w:u w:color="0000E9"/>
          <w:lang w:val="en-US"/>
        </w:rPr>
        <w:t>The discussion develop</w:t>
      </w:r>
      <w:r w:rsidR="00CF662A" w:rsidRPr="005945CA">
        <w:rPr>
          <w:rFonts w:ascii="Arial" w:hAnsi="Arial" w:cs="Arial"/>
          <w:color w:val="000000" w:themeColor="text1"/>
          <w:sz w:val="22"/>
          <w:szCs w:val="22"/>
          <w:u w:color="0000E9"/>
          <w:lang w:val="en-US"/>
        </w:rPr>
        <w:t>s</w:t>
      </w:r>
      <w:r w:rsidRPr="005945CA">
        <w:rPr>
          <w:rFonts w:ascii="Arial" w:hAnsi="Arial" w:cs="Arial"/>
          <w:color w:val="000000" w:themeColor="text1"/>
          <w:sz w:val="22"/>
          <w:szCs w:val="22"/>
          <w:u w:color="0000E9"/>
          <w:lang w:val="en-US"/>
        </w:rPr>
        <w:t xml:space="preserve"> thick descriptions of these combined data sources and </w:t>
      </w:r>
      <w:r w:rsidR="00CF662A" w:rsidRPr="005945CA">
        <w:rPr>
          <w:rFonts w:ascii="Arial" w:hAnsi="Arial" w:cs="Arial"/>
          <w:color w:val="000000" w:themeColor="text1"/>
          <w:sz w:val="22"/>
          <w:szCs w:val="22"/>
          <w:u w:color="0000E9"/>
          <w:lang w:val="en-US"/>
        </w:rPr>
        <w:t xml:space="preserve">incorporates </w:t>
      </w:r>
      <w:r w:rsidRPr="005945CA">
        <w:rPr>
          <w:rFonts w:ascii="Arial" w:hAnsi="Arial" w:cs="Arial"/>
          <w:color w:val="000000" w:themeColor="text1"/>
          <w:sz w:val="22"/>
          <w:szCs w:val="22"/>
          <w:u w:color="0000E9"/>
          <w:lang w:val="en-US"/>
        </w:rPr>
        <w:t>the four themes identified in the analysis of the ward sister interview, these being: Feeling (un) prepared for the role; moving from disempowerment to empowerment; perceptions and relationships; and, relationship of supervisory status on quality of care. Throughout the discussion the lens of empowerment theory is used as an underpinning theoretical orientation.</w:t>
      </w:r>
    </w:p>
    <w:p w:rsidR="008F02F6" w:rsidRPr="005945CA" w:rsidRDefault="008F02F6" w:rsidP="008F02F6">
      <w:pPr>
        <w:pStyle w:val="ListParagraph"/>
        <w:ind w:left="0"/>
        <w:rPr>
          <w:rFonts w:ascii="Arial" w:hAnsi="Arial" w:cs="Arial"/>
          <w:color w:val="000000" w:themeColor="text1"/>
          <w:sz w:val="22"/>
        </w:rPr>
      </w:pPr>
    </w:p>
    <w:p w:rsidR="008F02F6" w:rsidRPr="005945CA" w:rsidRDefault="008F02F6" w:rsidP="008F02F6">
      <w:pPr>
        <w:pStyle w:val="ListParagraph"/>
        <w:ind w:left="0"/>
        <w:rPr>
          <w:rFonts w:ascii="Arial" w:hAnsi="Arial" w:cs="Arial"/>
          <w:color w:val="000000" w:themeColor="text1"/>
          <w:sz w:val="22"/>
        </w:rPr>
      </w:pPr>
      <w:r w:rsidRPr="005945CA">
        <w:rPr>
          <w:rFonts w:ascii="Arial" w:hAnsi="Arial" w:cs="Arial"/>
          <w:color w:val="000000" w:themeColor="text1"/>
          <w:sz w:val="22"/>
        </w:rPr>
        <w:t>The focus of the research emerged from gaps identified in the extant lit</w:t>
      </w:r>
      <w:r w:rsidR="008E7F1C" w:rsidRPr="005945CA">
        <w:rPr>
          <w:rFonts w:ascii="Arial" w:hAnsi="Arial" w:cs="Arial"/>
          <w:color w:val="000000" w:themeColor="text1"/>
          <w:sz w:val="22"/>
        </w:rPr>
        <w:t>erature on the relationship</w:t>
      </w:r>
      <w:r w:rsidRPr="005945CA">
        <w:rPr>
          <w:rFonts w:ascii="Arial" w:hAnsi="Arial" w:cs="Arial"/>
          <w:color w:val="000000" w:themeColor="text1"/>
          <w:sz w:val="22"/>
        </w:rPr>
        <w:t xml:space="preserve"> </w:t>
      </w:r>
      <w:r w:rsidR="00E91C4A" w:rsidRPr="005945CA">
        <w:rPr>
          <w:rFonts w:ascii="Arial" w:hAnsi="Arial" w:cs="Arial"/>
          <w:color w:val="000000" w:themeColor="text1"/>
          <w:sz w:val="22"/>
        </w:rPr>
        <w:t>between the ward sister role</w:t>
      </w:r>
      <w:r w:rsidRPr="005945CA">
        <w:rPr>
          <w:rFonts w:ascii="Arial" w:hAnsi="Arial" w:cs="Arial"/>
          <w:color w:val="000000" w:themeColor="text1"/>
          <w:sz w:val="22"/>
        </w:rPr>
        <w:t xml:space="preserve"> and </w:t>
      </w:r>
      <w:r w:rsidR="0015249B" w:rsidRPr="005945CA">
        <w:rPr>
          <w:rFonts w:ascii="Arial" w:hAnsi="Arial" w:cs="Arial"/>
          <w:color w:val="000000" w:themeColor="text1"/>
          <w:sz w:val="22"/>
        </w:rPr>
        <w:t>quality</w:t>
      </w:r>
      <w:r w:rsidRPr="005945CA">
        <w:rPr>
          <w:rFonts w:ascii="Arial" w:hAnsi="Arial" w:cs="Arial"/>
          <w:color w:val="000000" w:themeColor="text1"/>
          <w:sz w:val="22"/>
        </w:rPr>
        <w:t xml:space="preserve"> of patient care and the call for more studies of structural interventions that change leadership practices </w:t>
      </w:r>
      <w:r w:rsidR="00E91C4A" w:rsidRPr="005945CA">
        <w:rPr>
          <w:rFonts w:ascii="Arial" w:hAnsi="Arial" w:cs="Arial"/>
          <w:color w:val="000000" w:themeColor="text1"/>
          <w:sz w:val="22"/>
        </w:rPr>
        <w:t xml:space="preserve">in this role </w:t>
      </w:r>
      <w:r w:rsidRPr="005945CA">
        <w:rPr>
          <w:rFonts w:ascii="Arial" w:hAnsi="Arial" w:cs="Arial"/>
          <w:color w:val="000000" w:themeColor="text1"/>
          <w:sz w:val="22"/>
        </w:rPr>
        <w:t xml:space="preserve">(Gilmartin </w:t>
      </w:r>
      <w:r w:rsidR="00C81188" w:rsidRPr="005945CA">
        <w:rPr>
          <w:rFonts w:ascii="Arial" w:hAnsi="Arial" w:cs="Arial"/>
          <w:color w:val="000000" w:themeColor="text1"/>
          <w:sz w:val="22"/>
        </w:rPr>
        <w:t>and</w:t>
      </w:r>
      <w:r w:rsidRPr="005945CA">
        <w:rPr>
          <w:rFonts w:ascii="Arial" w:hAnsi="Arial" w:cs="Arial"/>
          <w:color w:val="000000" w:themeColor="text1"/>
          <w:sz w:val="22"/>
        </w:rPr>
        <w:t xml:space="preserve"> D’Aunno</w:t>
      </w:r>
      <w:r w:rsidR="00C81188" w:rsidRPr="005945CA">
        <w:rPr>
          <w:rFonts w:ascii="Arial" w:hAnsi="Arial" w:cs="Arial"/>
          <w:color w:val="000000" w:themeColor="text1"/>
          <w:sz w:val="22"/>
        </w:rPr>
        <w:t>,</w:t>
      </w:r>
      <w:r w:rsidRPr="005945CA">
        <w:rPr>
          <w:rFonts w:ascii="Arial" w:hAnsi="Arial" w:cs="Arial"/>
          <w:color w:val="000000" w:themeColor="text1"/>
          <w:sz w:val="22"/>
        </w:rPr>
        <w:t xml:space="preserve"> 2007)</w:t>
      </w:r>
      <w:r w:rsidR="00C81188" w:rsidRPr="005945CA">
        <w:rPr>
          <w:rFonts w:ascii="Arial" w:hAnsi="Arial" w:cs="Arial"/>
          <w:color w:val="000000" w:themeColor="text1"/>
          <w:sz w:val="22"/>
        </w:rPr>
        <w:t>.</w:t>
      </w:r>
      <w:r w:rsidRPr="005945CA">
        <w:rPr>
          <w:rFonts w:ascii="Arial" w:hAnsi="Arial" w:cs="Arial"/>
          <w:color w:val="000000" w:themeColor="text1"/>
          <w:sz w:val="22"/>
        </w:rPr>
        <w:t xml:space="preserve">  Examining the impact of such changes on the individuals, in terms of empowerment and the impact this may have on their role, their teams and </w:t>
      </w:r>
      <w:r w:rsidR="0015249B" w:rsidRPr="005945CA">
        <w:rPr>
          <w:rFonts w:ascii="Arial" w:hAnsi="Arial" w:cs="Arial"/>
          <w:color w:val="000000" w:themeColor="text1"/>
          <w:sz w:val="22"/>
        </w:rPr>
        <w:t xml:space="preserve">quality of patient </w:t>
      </w:r>
      <w:r w:rsidR="0015249B" w:rsidRPr="005945CA">
        <w:rPr>
          <w:rFonts w:ascii="Arial" w:hAnsi="Arial" w:cs="Arial"/>
          <w:color w:val="000000" w:themeColor="text1"/>
          <w:sz w:val="22"/>
        </w:rPr>
        <w:lastRenderedPageBreak/>
        <w:t>care</w:t>
      </w:r>
      <w:r w:rsidRPr="005945CA">
        <w:rPr>
          <w:rFonts w:ascii="Arial" w:hAnsi="Arial" w:cs="Arial"/>
          <w:color w:val="000000" w:themeColor="text1"/>
          <w:sz w:val="22"/>
        </w:rPr>
        <w:t>, was an area recommended by t</w:t>
      </w:r>
      <w:r w:rsidR="00E91C4A" w:rsidRPr="005945CA">
        <w:rPr>
          <w:rFonts w:ascii="Arial" w:hAnsi="Arial" w:cs="Arial"/>
          <w:color w:val="000000" w:themeColor="text1"/>
          <w:sz w:val="22"/>
        </w:rPr>
        <w:t>he RCN research evaluating the ward sister s</w:t>
      </w:r>
      <w:r w:rsidRPr="005945CA">
        <w:rPr>
          <w:rFonts w:ascii="Arial" w:hAnsi="Arial" w:cs="Arial"/>
          <w:color w:val="000000" w:themeColor="text1"/>
          <w:sz w:val="22"/>
        </w:rPr>
        <w:t>upervisory role (R</w:t>
      </w:r>
      <w:r w:rsidR="003312B7" w:rsidRPr="005945CA">
        <w:rPr>
          <w:rFonts w:ascii="Arial" w:hAnsi="Arial" w:cs="Arial"/>
          <w:color w:val="000000" w:themeColor="text1"/>
          <w:sz w:val="22"/>
        </w:rPr>
        <w:t>CN</w:t>
      </w:r>
      <w:r w:rsidR="00C81188" w:rsidRPr="005945CA">
        <w:rPr>
          <w:rFonts w:ascii="Arial" w:hAnsi="Arial" w:cs="Arial"/>
          <w:color w:val="000000" w:themeColor="text1"/>
          <w:sz w:val="22"/>
        </w:rPr>
        <w:t>,</w:t>
      </w:r>
      <w:r w:rsidRPr="005945CA">
        <w:rPr>
          <w:rFonts w:ascii="Arial" w:hAnsi="Arial" w:cs="Arial"/>
          <w:color w:val="000000" w:themeColor="text1"/>
          <w:sz w:val="22"/>
        </w:rPr>
        <w:t xml:space="preserve"> 2015</w:t>
      </w:r>
      <w:r w:rsidR="00DA711A" w:rsidRPr="005945CA">
        <w:rPr>
          <w:rFonts w:ascii="Arial" w:hAnsi="Arial" w:cs="Arial"/>
          <w:color w:val="000000" w:themeColor="text1"/>
          <w:sz w:val="22"/>
        </w:rPr>
        <w:t>a</w:t>
      </w:r>
      <w:r w:rsidRPr="005945CA">
        <w:rPr>
          <w:rFonts w:ascii="Arial" w:hAnsi="Arial" w:cs="Arial"/>
          <w:color w:val="000000" w:themeColor="text1"/>
          <w:sz w:val="22"/>
        </w:rPr>
        <w:t>)</w:t>
      </w:r>
      <w:r w:rsidR="00C81188" w:rsidRPr="005945CA">
        <w:rPr>
          <w:rFonts w:ascii="Arial" w:hAnsi="Arial" w:cs="Arial"/>
          <w:color w:val="000000" w:themeColor="text1"/>
          <w:sz w:val="22"/>
        </w:rPr>
        <w:t>.</w:t>
      </w:r>
    </w:p>
    <w:p w:rsidR="008F02F6" w:rsidRPr="005945CA" w:rsidRDefault="008F02F6" w:rsidP="008F02F6">
      <w:pPr>
        <w:spacing w:line="360" w:lineRule="auto"/>
        <w:contextualSpacing/>
        <w:rPr>
          <w:rFonts w:ascii="Arial" w:hAnsi="Arial" w:cs="Arial"/>
          <w:color w:val="000000" w:themeColor="text1"/>
          <w:sz w:val="22"/>
          <w:szCs w:val="22"/>
        </w:rPr>
      </w:pPr>
      <w:r w:rsidRPr="005945CA">
        <w:rPr>
          <w:rFonts w:ascii="Arial" w:hAnsi="Arial" w:cs="Arial"/>
          <w:color w:val="000000" w:themeColor="text1"/>
          <w:sz w:val="22"/>
          <w:szCs w:val="22"/>
        </w:rPr>
        <w:t xml:space="preserve">The chapter is divided into two main sections, which respectively address the research questions: </w:t>
      </w:r>
    </w:p>
    <w:p w:rsidR="008F02F6" w:rsidRPr="005945CA" w:rsidRDefault="008F02F6" w:rsidP="008F02F6">
      <w:pPr>
        <w:spacing w:line="360" w:lineRule="auto"/>
        <w:contextualSpacing/>
        <w:rPr>
          <w:rFonts w:ascii="Arial" w:hAnsi="Arial" w:cs="Arial"/>
          <w:color w:val="000000" w:themeColor="text1"/>
          <w:sz w:val="22"/>
          <w:szCs w:val="22"/>
        </w:rPr>
      </w:pPr>
    </w:p>
    <w:p w:rsidR="000C3340" w:rsidRPr="005945CA" w:rsidRDefault="008F02F6" w:rsidP="000C3340">
      <w:pPr>
        <w:spacing w:after="240" w:line="360" w:lineRule="auto"/>
        <w:rPr>
          <w:rFonts w:ascii="Arial" w:hAnsi="Arial" w:cs="Arial"/>
          <w:b/>
          <w:color w:val="000000" w:themeColor="text1"/>
          <w:sz w:val="22"/>
        </w:rPr>
      </w:pPr>
      <w:r w:rsidRPr="005945CA">
        <w:rPr>
          <w:rFonts w:ascii="Arial" w:hAnsi="Arial" w:cs="Arial"/>
          <w:color w:val="000000" w:themeColor="text1"/>
          <w:sz w:val="22"/>
        </w:rPr>
        <w:t xml:space="preserve">Research Question 1: </w:t>
      </w:r>
      <w:r w:rsidR="000C3340" w:rsidRPr="005945CA">
        <w:rPr>
          <w:rFonts w:ascii="Arial" w:hAnsi="Arial" w:cs="Arial"/>
          <w:color w:val="000000" w:themeColor="text1"/>
          <w:sz w:val="22"/>
        </w:rPr>
        <w:t>What is the lived experience of ward sisters who move from non- supervisory to supervisory status?</w:t>
      </w:r>
    </w:p>
    <w:p w:rsidR="008F02F6" w:rsidRPr="005945CA" w:rsidRDefault="008F02F6" w:rsidP="008F02F6">
      <w:pPr>
        <w:spacing w:after="240" w:line="360" w:lineRule="auto"/>
        <w:rPr>
          <w:rFonts w:ascii="Arial" w:hAnsi="Arial" w:cs="Arial"/>
          <w:b/>
          <w:color w:val="000000" w:themeColor="text1"/>
          <w:sz w:val="22"/>
        </w:rPr>
      </w:pPr>
      <w:r w:rsidRPr="005945CA">
        <w:rPr>
          <w:rFonts w:ascii="Arial" w:hAnsi="Arial" w:cs="Arial"/>
          <w:color w:val="000000" w:themeColor="text1"/>
          <w:sz w:val="22"/>
        </w:rPr>
        <w:t>Research Question 2: What is the impact of supervisory role change on quality of patient care?</w:t>
      </w:r>
    </w:p>
    <w:p w:rsidR="008F02F6" w:rsidRPr="005945CA" w:rsidRDefault="008F02F6" w:rsidP="008F02F6">
      <w:pPr>
        <w:pStyle w:val="ListBullet"/>
        <w:numPr>
          <w:ilvl w:val="0"/>
          <w:numId w:val="0"/>
        </w:numPr>
        <w:rPr>
          <w:rFonts w:ascii="Arial" w:hAnsi="Arial" w:cs="Arial"/>
          <w:color w:val="000000" w:themeColor="text1"/>
          <w:sz w:val="22"/>
        </w:rPr>
      </w:pPr>
      <w:r w:rsidRPr="005945CA">
        <w:rPr>
          <w:rFonts w:ascii="Arial" w:hAnsi="Arial" w:cs="Arial"/>
          <w:color w:val="000000" w:themeColor="text1"/>
          <w:sz w:val="22"/>
        </w:rPr>
        <w:t xml:space="preserve">To understand the effects of supervisory status change to a ward sisters’ perceptions of their role, I begin by </w:t>
      </w:r>
      <w:r w:rsidRPr="005945CA">
        <w:rPr>
          <w:rFonts w:ascii="Arial" w:hAnsi="Arial" w:cs="Arial"/>
          <w:color w:val="000000" w:themeColor="text1"/>
          <w:sz w:val="22"/>
          <w:u w:color="0000E9"/>
          <w:lang w:val="en-US"/>
        </w:rPr>
        <w:t xml:space="preserve">examining the empowerment themes which emerged from the interviews under the two broad headings of Structural Empowerment and Psychological Empowerment. </w:t>
      </w:r>
    </w:p>
    <w:p w:rsidR="008F02F6" w:rsidRPr="005945CA" w:rsidRDefault="00CF662A" w:rsidP="008F02F6">
      <w:pPr>
        <w:widowControl w:val="0"/>
        <w:autoSpaceDE w:val="0"/>
        <w:autoSpaceDN w:val="0"/>
        <w:adjustRightInd w:val="0"/>
        <w:spacing w:line="360" w:lineRule="auto"/>
        <w:rPr>
          <w:rFonts w:ascii="Arial" w:hAnsi="Arial" w:cs="Arial"/>
          <w:color w:val="000000" w:themeColor="text1"/>
          <w:sz w:val="22"/>
          <w:szCs w:val="22"/>
          <w:u w:color="0000E9"/>
          <w:lang w:val="en-US"/>
        </w:rPr>
      </w:pPr>
      <w:r w:rsidRPr="005945CA">
        <w:rPr>
          <w:rFonts w:ascii="Arial" w:hAnsi="Arial" w:cs="Arial"/>
          <w:color w:val="000000" w:themeColor="text1"/>
          <w:sz w:val="22"/>
          <w:szCs w:val="22"/>
          <w:u w:color="0000E9"/>
          <w:lang w:val="en-US"/>
        </w:rPr>
        <w:t>The</w:t>
      </w:r>
      <w:r w:rsidR="008F02F6" w:rsidRPr="005945CA">
        <w:rPr>
          <w:rFonts w:ascii="Arial" w:hAnsi="Arial" w:cs="Arial"/>
          <w:color w:val="000000" w:themeColor="text1"/>
          <w:sz w:val="22"/>
          <w:szCs w:val="22"/>
          <w:u w:color="0000E9"/>
          <w:lang w:val="en-US"/>
        </w:rPr>
        <w:t xml:space="preserve"> literature evidence </w:t>
      </w:r>
      <w:r w:rsidRPr="005945CA">
        <w:rPr>
          <w:rFonts w:ascii="Arial" w:hAnsi="Arial" w:cs="Arial"/>
          <w:color w:val="000000" w:themeColor="text1"/>
          <w:sz w:val="22"/>
          <w:szCs w:val="22"/>
          <w:u w:color="0000E9"/>
          <w:lang w:val="en-US"/>
        </w:rPr>
        <w:t xml:space="preserve">demonstrates </w:t>
      </w:r>
      <w:r w:rsidR="008F02F6" w:rsidRPr="005945CA">
        <w:rPr>
          <w:rFonts w:ascii="Arial" w:hAnsi="Arial" w:cs="Arial"/>
          <w:color w:val="000000" w:themeColor="text1"/>
          <w:sz w:val="22"/>
          <w:szCs w:val="22"/>
          <w:lang w:val="en-US"/>
        </w:rPr>
        <w:t xml:space="preserve">that nurse empowerment is linked to positive individual as well as </w:t>
      </w:r>
      <w:r w:rsidR="004B3F70" w:rsidRPr="005945CA">
        <w:rPr>
          <w:rFonts w:ascii="Arial" w:hAnsi="Arial" w:cs="Arial"/>
          <w:color w:val="000000" w:themeColor="text1"/>
          <w:sz w:val="22"/>
          <w:szCs w:val="22"/>
          <w:lang w:val="en-US"/>
        </w:rPr>
        <w:t>organisation</w:t>
      </w:r>
      <w:r w:rsidR="008F02F6" w:rsidRPr="005945CA">
        <w:rPr>
          <w:rFonts w:ascii="Arial" w:hAnsi="Arial" w:cs="Arial"/>
          <w:color w:val="000000" w:themeColor="text1"/>
          <w:sz w:val="22"/>
          <w:szCs w:val="22"/>
          <w:lang w:val="en-US"/>
        </w:rPr>
        <w:t>al outcomes. These include job satisfaction (Manojlovich &amp; Laschinger</w:t>
      </w:r>
      <w:r w:rsidR="00C81188" w:rsidRPr="005945CA">
        <w:rPr>
          <w:rFonts w:ascii="Arial" w:hAnsi="Arial" w:cs="Arial"/>
          <w:color w:val="000000" w:themeColor="text1"/>
          <w:sz w:val="22"/>
          <w:szCs w:val="22"/>
          <w:lang w:val="en-US"/>
        </w:rPr>
        <w:t>,</w:t>
      </w:r>
      <w:r w:rsidR="008F02F6" w:rsidRPr="005945CA">
        <w:rPr>
          <w:rFonts w:ascii="Arial" w:hAnsi="Arial" w:cs="Arial"/>
          <w:color w:val="000000" w:themeColor="text1"/>
          <w:sz w:val="22"/>
          <w:szCs w:val="22"/>
          <w:lang w:val="en-US"/>
        </w:rPr>
        <w:t xml:space="preserve"> 2002)</w:t>
      </w:r>
      <w:r w:rsidR="00A34EEF" w:rsidRPr="005945CA">
        <w:rPr>
          <w:rFonts w:ascii="Arial" w:hAnsi="Arial" w:cs="Arial"/>
          <w:color w:val="000000" w:themeColor="text1"/>
          <w:sz w:val="22"/>
          <w:szCs w:val="22"/>
          <w:lang w:val="en-US"/>
        </w:rPr>
        <w:t>,</w:t>
      </w:r>
      <w:r w:rsidR="008F02F6" w:rsidRPr="005945CA">
        <w:rPr>
          <w:rFonts w:ascii="Arial" w:hAnsi="Arial" w:cs="Arial"/>
          <w:color w:val="000000" w:themeColor="text1"/>
          <w:sz w:val="22"/>
          <w:szCs w:val="22"/>
          <w:lang w:val="en-US"/>
        </w:rPr>
        <w:t xml:space="preserve"> reduced </w:t>
      </w:r>
      <w:r w:rsidR="008F02F6" w:rsidRPr="005945CA">
        <w:rPr>
          <w:rFonts w:ascii="Arial" w:hAnsi="Arial" w:cs="Arial"/>
          <w:color w:val="000000" w:themeColor="text1"/>
          <w:sz w:val="22"/>
          <w:szCs w:val="22"/>
          <w:u w:color="0000E9"/>
          <w:lang w:val="en-US"/>
        </w:rPr>
        <w:t>burnout (</w:t>
      </w:r>
      <w:r w:rsidR="008F02F6" w:rsidRPr="005945CA">
        <w:rPr>
          <w:rFonts w:ascii="Arial" w:hAnsi="Arial" w:cs="Arial"/>
          <w:color w:val="000000" w:themeColor="text1"/>
          <w:sz w:val="22"/>
          <w:szCs w:val="22"/>
          <w:lang w:val="en-US"/>
        </w:rPr>
        <w:t>Laschinger</w:t>
      </w:r>
      <w:r w:rsidRPr="005945CA">
        <w:rPr>
          <w:rFonts w:ascii="Arial" w:hAnsi="Arial" w:cs="Arial"/>
          <w:color w:val="000000" w:themeColor="text1"/>
          <w:sz w:val="22"/>
          <w:szCs w:val="22"/>
          <w:lang w:val="en-US"/>
        </w:rPr>
        <w:t>,</w:t>
      </w:r>
      <w:r w:rsidR="008F02F6" w:rsidRPr="005945CA">
        <w:rPr>
          <w:rFonts w:ascii="Arial" w:hAnsi="Arial" w:cs="Arial"/>
          <w:color w:val="000000" w:themeColor="text1"/>
          <w:sz w:val="22"/>
          <w:szCs w:val="22"/>
          <w:lang w:val="en-US"/>
        </w:rPr>
        <w:t xml:space="preserve"> et a</w:t>
      </w:r>
      <w:r w:rsidR="008F02F6" w:rsidRPr="005945CA">
        <w:rPr>
          <w:rFonts w:ascii="Arial" w:hAnsi="Arial" w:cs="Arial"/>
          <w:color w:val="000000" w:themeColor="text1"/>
          <w:sz w:val="22"/>
          <w:szCs w:val="22"/>
          <w:u w:color="0000E9"/>
          <w:lang w:val="en-US"/>
        </w:rPr>
        <w:t>l</w:t>
      </w:r>
      <w:r w:rsidR="00C81188" w:rsidRPr="005945CA">
        <w:rPr>
          <w:rFonts w:ascii="Arial" w:hAnsi="Arial" w:cs="Arial"/>
          <w:color w:val="000000" w:themeColor="text1"/>
          <w:sz w:val="22"/>
          <w:szCs w:val="22"/>
          <w:u w:color="0000E9"/>
          <w:lang w:val="en-US"/>
        </w:rPr>
        <w:t>.,</w:t>
      </w:r>
      <w:r w:rsidR="008F02F6" w:rsidRPr="005945CA">
        <w:rPr>
          <w:rFonts w:ascii="Arial" w:hAnsi="Arial" w:cs="Arial"/>
          <w:color w:val="000000" w:themeColor="text1"/>
          <w:sz w:val="22"/>
          <w:szCs w:val="22"/>
          <w:u w:color="0000E9"/>
          <w:lang w:val="en-US"/>
        </w:rPr>
        <w:t xml:space="preserve"> 2003)</w:t>
      </w:r>
      <w:r w:rsidR="00A34EEF" w:rsidRPr="005945CA">
        <w:rPr>
          <w:rFonts w:ascii="Arial" w:hAnsi="Arial" w:cs="Arial"/>
          <w:color w:val="000000" w:themeColor="text1"/>
          <w:sz w:val="22"/>
          <w:szCs w:val="22"/>
          <w:u w:color="0000E9"/>
          <w:lang w:val="en-US"/>
        </w:rPr>
        <w:t>,</w:t>
      </w:r>
      <w:r w:rsidR="008F02F6" w:rsidRPr="005945CA">
        <w:rPr>
          <w:rFonts w:ascii="Arial" w:hAnsi="Arial" w:cs="Arial"/>
          <w:color w:val="000000" w:themeColor="text1"/>
          <w:sz w:val="22"/>
          <w:szCs w:val="22"/>
          <w:u w:color="0000E9"/>
          <w:lang w:val="en-US"/>
        </w:rPr>
        <w:t xml:space="preserve"> increased intention to stay</w:t>
      </w:r>
      <w:r w:rsidR="00A34EEF" w:rsidRPr="005945CA">
        <w:rPr>
          <w:rFonts w:ascii="Arial" w:hAnsi="Arial" w:cs="Arial"/>
          <w:color w:val="000000" w:themeColor="text1"/>
          <w:sz w:val="22"/>
          <w:szCs w:val="22"/>
          <w:u w:color="0000E9"/>
          <w:lang w:val="en-US"/>
        </w:rPr>
        <w:t xml:space="preserve"> longer in the job (Nedd, 2006), </w:t>
      </w:r>
      <w:r w:rsidR="008F02F6" w:rsidRPr="005945CA">
        <w:rPr>
          <w:rFonts w:ascii="Arial" w:hAnsi="Arial" w:cs="Arial"/>
          <w:color w:val="000000" w:themeColor="text1"/>
          <w:sz w:val="22"/>
          <w:szCs w:val="22"/>
          <w:u w:color="0000E9"/>
          <w:lang w:val="en-US"/>
        </w:rPr>
        <w:t xml:space="preserve">and improved patient outcomes (Laschinger, </w:t>
      </w:r>
      <w:r w:rsidR="00AF3262" w:rsidRPr="005945CA">
        <w:rPr>
          <w:rFonts w:ascii="Arial" w:hAnsi="Arial" w:cs="Arial"/>
          <w:color w:val="000000" w:themeColor="text1"/>
          <w:sz w:val="22"/>
          <w:szCs w:val="22"/>
          <w:u w:color="0000E9"/>
          <w:lang w:val="en-US"/>
        </w:rPr>
        <w:t xml:space="preserve">et al., </w:t>
      </w:r>
      <w:r w:rsidR="008F02F6" w:rsidRPr="005945CA">
        <w:rPr>
          <w:rFonts w:ascii="Arial" w:hAnsi="Arial" w:cs="Arial"/>
          <w:color w:val="000000" w:themeColor="text1"/>
          <w:sz w:val="22"/>
          <w:szCs w:val="22"/>
          <w:u w:color="0000E9"/>
          <w:lang w:val="en-US"/>
        </w:rPr>
        <w:t>2010)</w:t>
      </w:r>
      <w:r w:rsidR="00A34EEF" w:rsidRPr="005945CA">
        <w:rPr>
          <w:rFonts w:ascii="Arial" w:hAnsi="Arial" w:cs="Arial"/>
          <w:color w:val="000000" w:themeColor="text1"/>
          <w:sz w:val="22"/>
          <w:szCs w:val="22"/>
          <w:u w:color="0000E9"/>
          <w:lang w:val="en-US"/>
        </w:rPr>
        <w:t>.</w:t>
      </w:r>
      <w:r w:rsidR="008F02F6" w:rsidRPr="005945CA">
        <w:rPr>
          <w:rFonts w:ascii="Arial" w:hAnsi="Arial" w:cs="Arial"/>
          <w:color w:val="000000" w:themeColor="text1"/>
          <w:sz w:val="22"/>
          <w:szCs w:val="22"/>
          <w:u w:color="0000E9"/>
          <w:lang w:val="en-US"/>
        </w:rPr>
        <w:t xml:space="preserve"> In contrast disempowerment creates frustration and feelings of failure in nurses, despite remaining accountable</w:t>
      </w:r>
      <w:r w:rsidR="00A34EEF" w:rsidRPr="005945CA">
        <w:rPr>
          <w:rFonts w:ascii="Arial" w:hAnsi="Arial" w:cs="Arial"/>
          <w:color w:val="000000" w:themeColor="text1"/>
          <w:sz w:val="22"/>
          <w:szCs w:val="22"/>
          <w:u w:color="0000E9"/>
          <w:lang w:val="en-US"/>
        </w:rPr>
        <w:t xml:space="preserve"> for patient care</w:t>
      </w:r>
      <w:r w:rsidR="008F02F6" w:rsidRPr="005945CA">
        <w:rPr>
          <w:rFonts w:ascii="Arial" w:hAnsi="Arial" w:cs="Arial"/>
          <w:color w:val="000000" w:themeColor="text1"/>
          <w:sz w:val="22"/>
          <w:szCs w:val="22"/>
          <w:u w:color="0000E9"/>
          <w:lang w:val="en-US"/>
        </w:rPr>
        <w:t xml:space="preserve"> (Laschinger </w:t>
      </w:r>
      <w:r w:rsidR="00C81188" w:rsidRPr="005945CA">
        <w:rPr>
          <w:rFonts w:ascii="Arial" w:hAnsi="Arial" w:cs="Arial"/>
          <w:color w:val="000000" w:themeColor="text1"/>
          <w:sz w:val="22"/>
          <w:szCs w:val="22"/>
          <w:u w:color="0000E9"/>
          <w:lang w:val="en-US"/>
        </w:rPr>
        <w:t>and</w:t>
      </w:r>
      <w:r w:rsidR="008F02F6" w:rsidRPr="005945CA">
        <w:rPr>
          <w:rFonts w:ascii="Arial" w:hAnsi="Arial" w:cs="Arial"/>
          <w:color w:val="000000" w:themeColor="text1"/>
          <w:sz w:val="22"/>
          <w:szCs w:val="22"/>
          <w:u w:color="0000E9"/>
          <w:lang w:val="en-US"/>
        </w:rPr>
        <w:t xml:space="preserve"> Havens, 1996).</w:t>
      </w:r>
    </w:p>
    <w:p w:rsidR="008F02F6" w:rsidRPr="005945CA" w:rsidRDefault="008F02F6" w:rsidP="008F02F6">
      <w:pPr>
        <w:pStyle w:val="NormalWeb"/>
        <w:spacing w:before="2" w:after="2" w:line="360" w:lineRule="auto"/>
        <w:rPr>
          <w:rFonts w:ascii="Arial" w:hAnsi="Arial" w:cs="Arial"/>
          <w:color w:val="000000" w:themeColor="text1"/>
          <w:sz w:val="22"/>
          <w:szCs w:val="22"/>
          <w:u w:color="0000E9"/>
          <w:lang w:val="en-US"/>
        </w:rPr>
      </w:pPr>
      <w:r w:rsidRPr="005945CA">
        <w:rPr>
          <w:rFonts w:ascii="Arial" w:hAnsi="Arial" w:cs="Arial"/>
          <w:color w:val="000000" w:themeColor="text1"/>
          <w:sz w:val="22"/>
          <w:szCs w:val="22"/>
          <w:lang w:val="en-US"/>
        </w:rPr>
        <w:t>Manojlovich</w:t>
      </w:r>
      <w:r w:rsidR="00CF662A" w:rsidRPr="005945CA">
        <w:rPr>
          <w:rFonts w:ascii="Arial" w:hAnsi="Arial" w:cs="Arial"/>
          <w:color w:val="000000" w:themeColor="text1"/>
          <w:sz w:val="22"/>
          <w:szCs w:val="22"/>
          <w:lang w:val="en-US"/>
        </w:rPr>
        <w:t xml:space="preserve"> </w:t>
      </w:r>
      <w:r w:rsidRPr="005945CA">
        <w:rPr>
          <w:rFonts w:ascii="Arial" w:hAnsi="Arial" w:cs="Arial"/>
          <w:color w:val="000000" w:themeColor="text1"/>
          <w:sz w:val="22"/>
          <w:szCs w:val="22"/>
          <w:lang w:val="en-US"/>
        </w:rPr>
        <w:t>(2007)</w:t>
      </w:r>
      <w:r w:rsidR="00A34EEF" w:rsidRPr="005945CA">
        <w:rPr>
          <w:rFonts w:ascii="Arial" w:hAnsi="Arial" w:cs="Arial"/>
          <w:color w:val="000000" w:themeColor="text1"/>
          <w:sz w:val="22"/>
          <w:szCs w:val="22"/>
          <w:lang w:val="en-US"/>
        </w:rPr>
        <w:t>,</w:t>
      </w:r>
      <w:r w:rsidRPr="005945CA">
        <w:rPr>
          <w:rFonts w:ascii="Arial" w:hAnsi="Arial" w:cs="Arial"/>
          <w:color w:val="000000" w:themeColor="text1"/>
          <w:sz w:val="22"/>
          <w:szCs w:val="22"/>
          <w:lang w:val="en-US"/>
        </w:rPr>
        <w:t xml:space="preserve"> in examining the question of why nurses remain disempowered despite the empirical evidence of the value and impact it has, considered the historical aspects of social, cultural, and educational influences on power. Suggesting the early position of nursing both socially and culturally as a female dominated domestic role alongside the ongoing challenge and tendency of other professions to exert control over entry</w:t>
      </w:r>
      <w:r w:rsidRPr="005945CA">
        <w:rPr>
          <w:rFonts w:ascii="Arial" w:hAnsi="Arial" w:cs="Arial"/>
          <w:color w:val="000000" w:themeColor="text1"/>
          <w:sz w:val="22"/>
          <w:szCs w:val="22"/>
          <w:u w:color="0000E9"/>
          <w:lang w:val="en-US"/>
        </w:rPr>
        <w:t xml:space="preserve"> levels into nursing practice and the content of nursing education has influenced the position of power in nursing (Rafael, 1996).</w:t>
      </w:r>
    </w:p>
    <w:p w:rsidR="008F02F6" w:rsidRPr="005945CA" w:rsidRDefault="008F02F6" w:rsidP="008F02F6">
      <w:pPr>
        <w:pStyle w:val="NormalWeb"/>
        <w:spacing w:line="360" w:lineRule="auto"/>
        <w:rPr>
          <w:rFonts w:ascii="Arial" w:hAnsi="Arial" w:cs="Arial"/>
          <w:color w:val="000000" w:themeColor="text1"/>
          <w:sz w:val="22"/>
          <w:szCs w:val="22"/>
          <w:u w:color="0000E9"/>
          <w:lang w:val="en-US"/>
        </w:rPr>
      </w:pPr>
      <w:r w:rsidRPr="005945CA">
        <w:rPr>
          <w:rFonts w:ascii="Arial" w:hAnsi="Arial" w:cs="Arial"/>
          <w:color w:val="000000" w:themeColor="text1"/>
          <w:sz w:val="22"/>
          <w:szCs w:val="22"/>
          <w:u w:color="0000E9"/>
          <w:lang w:val="en-US"/>
        </w:rPr>
        <w:t xml:space="preserve">The findings from the ward sister interviews affirm that structural empowerment and structural power play a significant role in developing psychological empowerment (Spreitzer, 1995).  </w:t>
      </w:r>
      <w:r w:rsidR="00685DD9" w:rsidRPr="005945CA">
        <w:rPr>
          <w:rFonts w:ascii="Arial" w:hAnsi="Arial" w:cs="Arial"/>
          <w:color w:val="000000" w:themeColor="text1"/>
          <w:sz w:val="22"/>
          <w:szCs w:val="22"/>
          <w:u w:color="0000E9"/>
          <w:lang w:val="en-US"/>
        </w:rPr>
        <w:t xml:space="preserve">The following sections of chapter 6, set out to </w:t>
      </w:r>
      <w:r w:rsidR="00C17543" w:rsidRPr="005945CA">
        <w:rPr>
          <w:rFonts w:ascii="Arial" w:hAnsi="Arial" w:cs="Arial"/>
          <w:color w:val="000000" w:themeColor="text1"/>
          <w:sz w:val="22"/>
          <w:szCs w:val="22"/>
          <w:u w:color="0000E9"/>
          <w:lang w:val="en-US"/>
        </w:rPr>
        <w:t>discuss the</w:t>
      </w:r>
      <w:r w:rsidR="00685DD9" w:rsidRPr="005945CA">
        <w:rPr>
          <w:rFonts w:ascii="Arial" w:hAnsi="Arial" w:cs="Arial"/>
          <w:color w:val="000000" w:themeColor="text1"/>
          <w:sz w:val="22"/>
          <w:szCs w:val="22"/>
          <w:u w:color="0000E9"/>
          <w:lang w:val="en-US"/>
        </w:rPr>
        <w:t xml:space="preserve"> themes from these findings </w:t>
      </w:r>
      <w:r w:rsidR="00C17543" w:rsidRPr="005945CA">
        <w:rPr>
          <w:rFonts w:ascii="Arial" w:hAnsi="Arial" w:cs="Arial"/>
          <w:color w:val="000000" w:themeColor="text1"/>
          <w:sz w:val="22"/>
          <w:szCs w:val="22"/>
          <w:u w:color="0000E9"/>
          <w:lang w:val="en-US"/>
        </w:rPr>
        <w:t xml:space="preserve">within the context of the theoretical underpinning described above to assist in deepening </w:t>
      </w:r>
      <w:r w:rsidR="00CF662A" w:rsidRPr="005945CA">
        <w:rPr>
          <w:rFonts w:ascii="Arial" w:hAnsi="Arial" w:cs="Arial"/>
          <w:color w:val="000000" w:themeColor="text1"/>
          <w:sz w:val="22"/>
          <w:szCs w:val="22"/>
          <w:u w:color="0000E9"/>
          <w:lang w:val="en-US"/>
        </w:rPr>
        <w:t>the</w:t>
      </w:r>
      <w:r w:rsidR="00C17543" w:rsidRPr="005945CA">
        <w:rPr>
          <w:rFonts w:ascii="Arial" w:hAnsi="Arial" w:cs="Arial"/>
          <w:color w:val="000000" w:themeColor="text1"/>
          <w:sz w:val="22"/>
          <w:szCs w:val="22"/>
          <w:u w:color="0000E9"/>
          <w:lang w:val="en-US"/>
        </w:rPr>
        <w:t xml:space="preserve"> understanding of the empowerment of </w:t>
      </w:r>
      <w:r w:rsidR="00CF662A" w:rsidRPr="005945CA">
        <w:rPr>
          <w:rFonts w:ascii="Arial" w:hAnsi="Arial" w:cs="Arial"/>
          <w:color w:val="000000" w:themeColor="text1"/>
          <w:sz w:val="22"/>
          <w:szCs w:val="22"/>
          <w:u w:color="0000E9"/>
          <w:lang w:val="en-US"/>
        </w:rPr>
        <w:t xml:space="preserve">the </w:t>
      </w:r>
      <w:r w:rsidR="00C17543" w:rsidRPr="005945CA">
        <w:rPr>
          <w:rFonts w:ascii="Arial" w:hAnsi="Arial" w:cs="Arial"/>
          <w:color w:val="000000" w:themeColor="text1"/>
          <w:sz w:val="22"/>
          <w:szCs w:val="22"/>
          <w:u w:color="0000E9"/>
          <w:lang w:val="en-US"/>
        </w:rPr>
        <w:t xml:space="preserve">ward sister role after the structural interventions of the supervisory status change and development programme. The discussion </w:t>
      </w:r>
      <w:r w:rsidR="00CF662A" w:rsidRPr="005945CA">
        <w:rPr>
          <w:rFonts w:ascii="Arial" w:hAnsi="Arial" w:cs="Arial"/>
          <w:color w:val="000000" w:themeColor="text1"/>
          <w:sz w:val="22"/>
          <w:szCs w:val="22"/>
          <w:u w:color="0000E9"/>
          <w:lang w:val="en-US"/>
        </w:rPr>
        <w:t>is</w:t>
      </w:r>
      <w:r w:rsidR="00C17543" w:rsidRPr="005945CA">
        <w:rPr>
          <w:rFonts w:ascii="Arial" w:hAnsi="Arial" w:cs="Arial"/>
          <w:color w:val="000000" w:themeColor="text1"/>
          <w:sz w:val="22"/>
          <w:szCs w:val="22"/>
          <w:u w:color="0000E9"/>
          <w:lang w:val="en-US"/>
        </w:rPr>
        <w:t xml:space="preserve"> framed within the research questions of the study. By way of introdu</w:t>
      </w:r>
      <w:r w:rsidR="000E3135" w:rsidRPr="005945CA">
        <w:rPr>
          <w:rFonts w:ascii="Arial" w:hAnsi="Arial" w:cs="Arial"/>
          <w:color w:val="000000" w:themeColor="text1"/>
          <w:sz w:val="22"/>
          <w:szCs w:val="22"/>
          <w:u w:color="0000E9"/>
          <w:lang w:val="en-US"/>
        </w:rPr>
        <w:t>ction to this relationship, Figure 6.1</w:t>
      </w:r>
      <w:r w:rsidR="00CF662A" w:rsidRPr="005945CA">
        <w:rPr>
          <w:rFonts w:ascii="Arial" w:hAnsi="Arial" w:cs="Arial"/>
          <w:color w:val="000000" w:themeColor="text1"/>
          <w:sz w:val="22"/>
          <w:szCs w:val="22"/>
          <w:u w:color="0000E9"/>
          <w:lang w:val="en-US"/>
        </w:rPr>
        <w:t xml:space="preserve"> </w:t>
      </w:r>
      <w:r w:rsidRPr="005945CA">
        <w:rPr>
          <w:rFonts w:ascii="Arial" w:hAnsi="Arial" w:cs="Arial"/>
          <w:color w:val="000000" w:themeColor="text1"/>
          <w:sz w:val="22"/>
          <w:szCs w:val="22"/>
          <w:u w:color="0000E9"/>
          <w:lang w:val="en-US"/>
        </w:rPr>
        <w:lastRenderedPageBreak/>
        <w:t>describes the relationshi</w:t>
      </w:r>
      <w:r w:rsidR="00685DD9" w:rsidRPr="005945CA">
        <w:rPr>
          <w:rFonts w:ascii="Arial" w:hAnsi="Arial" w:cs="Arial"/>
          <w:color w:val="000000" w:themeColor="text1"/>
          <w:sz w:val="22"/>
          <w:szCs w:val="22"/>
          <w:u w:color="0000E9"/>
          <w:lang w:val="en-US"/>
        </w:rPr>
        <w:t>p between the findings (summary</w:t>
      </w:r>
      <w:r w:rsidRPr="005945CA">
        <w:rPr>
          <w:rFonts w:ascii="Arial" w:hAnsi="Arial" w:cs="Arial"/>
          <w:color w:val="000000" w:themeColor="text1"/>
          <w:sz w:val="22"/>
          <w:szCs w:val="22"/>
          <w:u w:color="0000E9"/>
          <w:lang w:val="en-US"/>
        </w:rPr>
        <w:t xml:space="preserve"> of main findings’ themes and sub-themes in blue box) and the theory</w:t>
      </w:r>
      <w:r w:rsidR="00C17543" w:rsidRPr="005945CA">
        <w:rPr>
          <w:rFonts w:ascii="Arial" w:hAnsi="Arial" w:cs="Arial"/>
          <w:color w:val="000000" w:themeColor="text1"/>
          <w:sz w:val="22"/>
          <w:szCs w:val="22"/>
          <w:u w:color="0000E9"/>
          <w:lang w:val="en-US"/>
        </w:rPr>
        <w:t>.</w:t>
      </w:r>
      <w:r w:rsidRPr="005945CA">
        <w:rPr>
          <w:rFonts w:ascii="Arial" w:hAnsi="Arial" w:cs="Arial"/>
          <w:color w:val="000000" w:themeColor="text1"/>
          <w:sz w:val="22"/>
          <w:szCs w:val="22"/>
          <w:u w:color="0000E9"/>
          <w:lang w:val="en-US"/>
        </w:rPr>
        <w:t xml:space="preserve"> </w:t>
      </w:r>
    </w:p>
    <w:p w:rsidR="00995F0E" w:rsidRPr="005945CA" w:rsidRDefault="00995F0E" w:rsidP="00995F0E">
      <w:pPr>
        <w:pStyle w:val="NormalWeb"/>
        <w:spacing w:line="360" w:lineRule="auto"/>
        <w:rPr>
          <w:rFonts w:ascii="Arial" w:hAnsi="Arial" w:cs="Arial"/>
          <w:color w:val="000000" w:themeColor="text1"/>
          <w:sz w:val="22"/>
          <w:szCs w:val="22"/>
          <w:u w:color="0000E9"/>
          <w:lang w:val="en-US"/>
        </w:rPr>
      </w:pPr>
    </w:p>
    <w:p w:rsidR="00995F0E" w:rsidRPr="005945CA" w:rsidRDefault="00995F0E" w:rsidP="00995F0E">
      <w:pPr>
        <w:pStyle w:val="NormalWeb"/>
        <w:spacing w:line="360" w:lineRule="auto"/>
        <w:rPr>
          <w:rFonts w:ascii="Arial" w:hAnsi="Arial" w:cs="Arial"/>
          <w:color w:val="000000" w:themeColor="text1"/>
          <w:sz w:val="22"/>
          <w:szCs w:val="22"/>
          <w:u w:color="0000E9"/>
          <w:lang w:val="en-US"/>
        </w:rPr>
      </w:pPr>
    </w:p>
    <w:p w:rsidR="00995F0E" w:rsidRPr="005945CA" w:rsidRDefault="00995F0E" w:rsidP="00995F0E">
      <w:pPr>
        <w:pStyle w:val="NormalWeb"/>
        <w:spacing w:line="360" w:lineRule="auto"/>
        <w:rPr>
          <w:rFonts w:ascii="Arial" w:hAnsi="Arial" w:cs="Arial"/>
          <w:color w:val="000000" w:themeColor="text1"/>
          <w:sz w:val="22"/>
          <w:szCs w:val="22"/>
          <w:u w:color="0000E9"/>
          <w:lang w:val="en-US"/>
        </w:rPr>
      </w:pPr>
      <w:r w:rsidRPr="005945CA">
        <w:rPr>
          <w:rFonts w:ascii="Arial" w:hAnsi="Arial" w:cs="Arial"/>
          <w:color w:val="000000" w:themeColor="text1"/>
          <w:sz w:val="22"/>
          <w:szCs w:val="22"/>
          <w:u w:color="0000E9"/>
          <w:lang w:val="en-US"/>
        </w:rPr>
        <w:t xml:space="preserve">Figure 6.1 Summary of main findings’ themes and sub-themes and theory. </w:t>
      </w:r>
    </w:p>
    <w:p w:rsidR="00995F0E" w:rsidRPr="005945CA" w:rsidRDefault="00995F0E" w:rsidP="008F02F6">
      <w:pPr>
        <w:pStyle w:val="NormalWeb"/>
        <w:spacing w:line="360" w:lineRule="auto"/>
        <w:rPr>
          <w:rFonts w:ascii="Arial" w:hAnsi="Arial" w:cs="Arial"/>
          <w:color w:val="000000" w:themeColor="text1"/>
          <w:sz w:val="22"/>
          <w:szCs w:val="22"/>
          <w:u w:color="0000E9"/>
          <w:lang w:val="en-US"/>
        </w:rPr>
      </w:pPr>
    </w:p>
    <w:p w:rsidR="008F02F6" w:rsidRPr="005945CA" w:rsidRDefault="00685DD9" w:rsidP="008F02F6">
      <w:pPr>
        <w:spacing w:line="360" w:lineRule="auto"/>
        <w:rPr>
          <w:rFonts w:ascii="Arial" w:hAnsi="Arial" w:cs="Arial"/>
          <w:color w:val="000000" w:themeColor="text1"/>
          <w:sz w:val="22"/>
          <w:szCs w:val="22"/>
        </w:rPr>
      </w:pPr>
      <w:r w:rsidRPr="005945CA">
        <w:rPr>
          <w:rFonts w:ascii="Arial" w:hAnsi="Arial" w:cs="Arial"/>
          <w:noProof/>
          <w:color w:val="000000" w:themeColor="text1"/>
          <w:sz w:val="22"/>
          <w:szCs w:val="22"/>
          <w:lang w:eastAsia="en-GB"/>
        </w:rPr>
        <mc:AlternateContent>
          <mc:Choice Requires="wps">
            <w:drawing>
              <wp:anchor distT="0" distB="0" distL="114300" distR="114300" simplePos="0" relativeHeight="251670528" behindDoc="0" locked="0" layoutInCell="1" allowOverlap="1" wp14:anchorId="4CA7E380" wp14:editId="5FCF966A">
                <wp:simplePos x="0" y="0"/>
                <wp:positionH relativeFrom="column">
                  <wp:posOffset>3014717</wp:posOffset>
                </wp:positionH>
                <wp:positionV relativeFrom="paragraph">
                  <wp:posOffset>115462</wp:posOffset>
                </wp:positionV>
                <wp:extent cx="2518642" cy="933450"/>
                <wp:effectExtent l="0" t="0" r="21590" b="57150"/>
                <wp:wrapNone/>
                <wp:docPr id="15" name="Rounded 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8642" cy="933450"/>
                        </a:xfrm>
                        <a:prstGeom prst="roundRect">
                          <a:avLst>
                            <a:gd name="adj" fmla="val 16667"/>
                          </a:avLst>
                        </a:prstGeom>
                        <a:gradFill rotWithShape="1">
                          <a:gsLst>
                            <a:gs pos="0">
                              <a:schemeClr val="accent1">
                                <a:lumMod val="50000"/>
                                <a:lumOff val="50000"/>
                              </a:schemeClr>
                            </a:gs>
                            <a:gs pos="100000">
                              <a:schemeClr val="accent1">
                                <a:lumMod val="100000"/>
                                <a:lumOff val="0"/>
                              </a:schemeClr>
                            </a:gs>
                          </a:gsLst>
                          <a:lin ang="5400000"/>
                        </a:gradFill>
                        <a:ln w="9525">
                          <a:solidFill>
                            <a:schemeClr val="accent1">
                              <a:lumMod val="95000"/>
                              <a:lumOff val="0"/>
                            </a:schemeClr>
                          </a:solidFill>
                          <a:round/>
                          <a:headEnd/>
                          <a:tailEnd/>
                        </a:ln>
                        <a:effectLst>
                          <a:outerShdw dist="23000" dir="5400000" rotWithShape="0">
                            <a:srgbClr val="808080">
                              <a:alpha val="34998"/>
                            </a:srgbClr>
                          </a:outerShdw>
                        </a:effectLst>
                      </wps:spPr>
                      <wps:txbx>
                        <w:txbxContent>
                          <w:p w:rsidR="000A6E20" w:rsidRPr="00A5652E" w:rsidRDefault="000A6E20" w:rsidP="008F02F6">
                            <w:pPr>
                              <w:ind w:left="360"/>
                            </w:pPr>
                            <w:r w:rsidRPr="00685DD9">
                              <w:rPr>
                                <w:b/>
                              </w:rPr>
                              <w:t>Feeling unprepared for the role.</w:t>
                            </w:r>
                            <w:r>
                              <w:t xml:space="preserve"> </w:t>
                            </w:r>
                            <w:r w:rsidRPr="00A5652E">
                              <w:t>Development Programme, Supervisory Status Change</w:t>
                            </w:r>
                            <w:r>
                              <w:t xml:space="preserve">. </w:t>
                            </w:r>
                          </w:p>
                          <w:p w:rsidR="000A6E20" w:rsidRDefault="000A6E20" w:rsidP="008F02F6">
                            <w:r w:rsidRPr="00A5652E">
                              <w:br/>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CA7E380" id="Rounded Rectangle 15" o:spid="_x0000_s1028" style="position:absolute;margin-left:237.4pt;margin-top:9.1pt;width:198.3pt;height:7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" fillcolor="#a7bfde [1620]" strokecolor="#4579b8 [3044]">
                <v:fill color2="#4f81bd [3204]" rotate="t" focus="100%" type="gradient">
                  <o:fill v:ext="view" type="gradientUnscaled"/>
                </v:fill>
                <v:shadow on="t" opacity="22936f" origin=",.5" offset="0,.63889mm"/>
                <v:textbox>
                  <w:txbxContent>
                    <w:p w:rsidR="000A6E20" w:rsidRPr="00A5652E" w:rsidRDefault="000A6E20" w:rsidP="008F02F6">
                      <w:pPr>
                        <w:ind w:left="360"/>
                      </w:pPr>
                      <w:r w:rsidRPr="00685DD9">
                        <w:rPr>
                          <w:b/>
                        </w:rPr>
                        <w:t>Feeling unprepared for the role.</w:t>
                      </w:r>
                      <w:r>
                        <w:t xml:space="preserve"> </w:t>
                      </w:r>
                      <w:r w:rsidRPr="00A5652E">
                        <w:t>Development Programme, Supervisory Status Change</w:t>
                      </w:r>
                      <w:r>
                        <w:t xml:space="preserve">. </w:t>
                      </w:r>
                    </w:p>
                    <w:p w:rsidR="000A6E20" w:rsidRDefault="000A6E20" w:rsidP="008F02F6">
                      <w:r w:rsidRPr="00A5652E">
                        <w:br/>
                      </w:r>
                    </w:p>
                  </w:txbxContent>
                </v:textbox>
              </v:roundrect>
            </w:pict>
          </mc:Fallback>
        </mc:AlternateContent>
      </w:r>
      <w:r w:rsidR="00EB1F29" w:rsidRPr="005945CA">
        <w:rPr>
          <w:rFonts w:ascii="Arial" w:hAnsi="Arial" w:cs="Arial"/>
          <w:noProof/>
          <w:color w:val="000000" w:themeColor="text1"/>
          <w:sz w:val="22"/>
          <w:szCs w:val="22"/>
          <w:lang w:eastAsia="en-GB"/>
        </w:rPr>
        <mc:AlternateContent>
          <mc:Choice Requires="wps">
            <w:drawing>
              <wp:anchor distT="0" distB="0" distL="114300" distR="114300" simplePos="0" relativeHeight="251671552" behindDoc="0" locked="0" layoutInCell="1" allowOverlap="1" wp14:anchorId="39CA5672" wp14:editId="22632982">
                <wp:simplePos x="0" y="0"/>
                <wp:positionH relativeFrom="column">
                  <wp:posOffset>3009002</wp:posOffset>
                </wp:positionH>
                <wp:positionV relativeFrom="paragraph">
                  <wp:posOffset>1487062</wp:posOffset>
                </wp:positionV>
                <wp:extent cx="2611383" cy="1834128"/>
                <wp:effectExtent l="0" t="0" r="30480" b="45720"/>
                <wp:wrapNone/>
                <wp:docPr id="14" name="Rounded 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1383" cy="1834128"/>
                        </a:xfrm>
                        <a:prstGeom prst="roundRect">
                          <a:avLst>
                            <a:gd name="adj" fmla="val 16667"/>
                          </a:avLst>
                        </a:prstGeom>
                        <a:gradFill rotWithShape="1">
                          <a:gsLst>
                            <a:gs pos="0">
                              <a:schemeClr val="accent1">
                                <a:lumMod val="50000"/>
                                <a:lumOff val="50000"/>
                              </a:schemeClr>
                            </a:gs>
                            <a:gs pos="100000">
                              <a:schemeClr val="accent1">
                                <a:lumMod val="100000"/>
                                <a:lumOff val="0"/>
                              </a:schemeClr>
                            </a:gs>
                          </a:gsLst>
                          <a:lin ang="5400000"/>
                        </a:gradFill>
                        <a:ln w="9525">
                          <a:solidFill>
                            <a:schemeClr val="accent1">
                              <a:lumMod val="95000"/>
                              <a:lumOff val="0"/>
                            </a:schemeClr>
                          </a:solidFill>
                          <a:round/>
                          <a:headEnd/>
                          <a:tailEnd/>
                        </a:ln>
                        <a:effectLst>
                          <a:outerShdw dist="23000" dir="5400000" rotWithShape="0">
                            <a:srgbClr val="808080">
                              <a:alpha val="34998"/>
                            </a:srgbClr>
                          </a:outerShdw>
                        </a:effectLst>
                      </wps:spPr>
                      <wps:txbx>
                        <w:txbxContent>
                          <w:p w:rsidR="000A6E20" w:rsidRPr="00685DD9" w:rsidRDefault="000A6E20" w:rsidP="008F02F6">
                            <w:pPr>
                              <w:ind w:left="360"/>
                              <w:rPr>
                                <w:b/>
                              </w:rPr>
                            </w:pPr>
                            <w:r w:rsidRPr="00685DD9">
                              <w:rPr>
                                <w:b/>
                              </w:rPr>
                              <w:t>Disempowerment to empowerment</w:t>
                            </w:r>
                          </w:p>
                          <w:p w:rsidR="000A6E20" w:rsidRDefault="000A6E20" w:rsidP="00EB1F29">
                            <w:pPr>
                              <w:ind w:left="360"/>
                            </w:pPr>
                            <w:r>
                              <w:t>Loss of control, competing demands, becoming empowered</w:t>
                            </w:r>
                          </w:p>
                          <w:p w:rsidR="000A6E20" w:rsidRPr="00685DD9" w:rsidRDefault="000A6E20" w:rsidP="008F02F6">
                            <w:pPr>
                              <w:ind w:left="360"/>
                              <w:rPr>
                                <w:b/>
                              </w:rPr>
                            </w:pPr>
                            <w:r w:rsidRPr="00685DD9">
                              <w:rPr>
                                <w:b/>
                              </w:rPr>
                              <w:t>Perceptions and relationships</w:t>
                            </w:r>
                          </w:p>
                          <w:p w:rsidR="000A6E20" w:rsidRDefault="000A6E20" w:rsidP="00EB1F29">
                            <w:pPr>
                              <w:ind w:left="360"/>
                            </w:pPr>
                            <w:r>
                              <w:t>Confusion, navigating hierarchy</w:t>
                            </w:r>
                          </w:p>
                          <w:p w:rsidR="000A6E20" w:rsidRDefault="000A6E20" w:rsidP="008F02F6">
                            <w:pPr>
                              <w:ind w:left="360"/>
                            </w:pPr>
                            <w:r>
                              <w:t>relationships.</w:t>
                            </w:r>
                          </w:p>
                          <w:p w:rsidR="000A6E20" w:rsidRPr="00685DD9" w:rsidRDefault="000A6E20" w:rsidP="008F02F6">
                            <w:pPr>
                              <w:ind w:left="360"/>
                              <w:rPr>
                                <w:b/>
                              </w:rPr>
                            </w:pPr>
                            <w:r w:rsidRPr="00685DD9">
                              <w:rPr>
                                <w:b/>
                              </w:rPr>
                              <w:t>Supervisory role and quality</w:t>
                            </w:r>
                          </w:p>
                          <w:p w:rsidR="000A6E20" w:rsidRPr="00685DD9" w:rsidRDefault="000A6E20" w:rsidP="008F02F6">
                            <w:pPr>
                              <w:ind w:left="360"/>
                              <w:rPr>
                                <w:b/>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39CA5672" id="Rounded Rectangle 14" o:spid="_x0000_s1029" style="position:absolute;margin-left:236.95pt;margin-top:117.1pt;width:205.6pt;height:144.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" fillcolor="#a7bfde [1620]" strokecolor="#4579b8 [3044]">
                <v:fill color2="#4f81bd [3204]" rotate="t" focus="100%" type="gradient">
                  <o:fill v:ext="view" type="gradientUnscaled"/>
                </v:fill>
                <v:shadow on="t" opacity="22936f" origin=",.5" offset="0,.63889mm"/>
                <v:textbox>
                  <w:txbxContent>
                    <w:p w:rsidR="000A6E20" w:rsidRPr="00685DD9" w:rsidRDefault="000A6E20" w:rsidP="008F02F6">
                      <w:pPr>
                        <w:ind w:left="360"/>
                        <w:rPr>
                          <w:b/>
                        </w:rPr>
                      </w:pPr>
                      <w:r w:rsidRPr="00685DD9">
                        <w:rPr>
                          <w:b/>
                        </w:rPr>
                        <w:t>Disempowerment to empowerment</w:t>
                      </w:r>
                    </w:p>
                    <w:p w:rsidR="000A6E20" w:rsidRDefault="000A6E20" w:rsidP="00EB1F29">
                      <w:pPr>
                        <w:ind w:left="360"/>
                      </w:pPr>
                      <w:r>
                        <w:t>Loss of control, competing demands, becoming empowered</w:t>
                      </w:r>
                    </w:p>
                    <w:p w:rsidR="000A6E20" w:rsidRPr="00685DD9" w:rsidRDefault="000A6E20" w:rsidP="008F02F6">
                      <w:pPr>
                        <w:ind w:left="360"/>
                        <w:rPr>
                          <w:b/>
                        </w:rPr>
                      </w:pPr>
                      <w:r w:rsidRPr="00685DD9">
                        <w:rPr>
                          <w:b/>
                        </w:rPr>
                        <w:t>Perceptions and relationships</w:t>
                      </w:r>
                    </w:p>
                    <w:p w:rsidR="000A6E20" w:rsidRDefault="000A6E20" w:rsidP="00EB1F29">
                      <w:pPr>
                        <w:ind w:left="360"/>
                      </w:pPr>
                      <w:r>
                        <w:t>Confusion, navigating hierarchy</w:t>
                      </w:r>
                    </w:p>
                    <w:p w:rsidR="000A6E20" w:rsidRDefault="000A6E20" w:rsidP="008F02F6">
                      <w:pPr>
                        <w:ind w:left="360"/>
                      </w:pPr>
                      <w:r>
                        <w:t>relationships.</w:t>
                      </w:r>
                    </w:p>
                    <w:p w:rsidR="000A6E20" w:rsidRPr="00685DD9" w:rsidRDefault="000A6E20" w:rsidP="008F02F6">
                      <w:pPr>
                        <w:ind w:left="360"/>
                        <w:rPr>
                          <w:b/>
                        </w:rPr>
                      </w:pPr>
                      <w:r w:rsidRPr="00685DD9">
                        <w:rPr>
                          <w:b/>
                        </w:rPr>
                        <w:t>Supervisory role and quality</w:t>
                      </w:r>
                    </w:p>
                    <w:p w:rsidR="000A6E20" w:rsidRPr="00685DD9" w:rsidRDefault="000A6E20" w:rsidP="008F02F6">
                      <w:pPr>
                        <w:ind w:left="360"/>
                        <w:rPr>
                          <w:b/>
                        </w:rPr>
                      </w:pPr>
                    </w:p>
                  </w:txbxContent>
                </v:textbox>
              </v:roundrect>
            </w:pict>
          </mc:Fallback>
        </mc:AlternateContent>
      </w:r>
      <w:r w:rsidR="008F02F6" w:rsidRPr="005945CA">
        <w:rPr>
          <w:rFonts w:ascii="Arial" w:hAnsi="Arial" w:cs="Arial"/>
          <w:color w:val="000000" w:themeColor="text1"/>
          <w:sz w:val="22"/>
          <w:szCs w:val="22"/>
        </w:rPr>
        <w:t xml:space="preserve"> </w:t>
      </w:r>
      <w:r w:rsidR="008F02F6" w:rsidRPr="005945CA">
        <w:rPr>
          <w:rFonts w:ascii="Arial" w:hAnsi="Arial" w:cs="Arial"/>
          <w:noProof/>
          <w:color w:val="000000" w:themeColor="text1"/>
          <w:sz w:val="22"/>
          <w:szCs w:val="22"/>
          <w:lang w:eastAsia="en-GB"/>
        </w:rPr>
        <w:drawing>
          <wp:inline distT="0" distB="0" distL="0" distR="0" wp14:anchorId="513C2EC0" wp14:editId="0CDA6361">
            <wp:extent cx="5719042" cy="3980738"/>
            <wp:effectExtent l="38100" t="19050" r="15240" b="39370"/>
            <wp:docPr id="16"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4" r:lo="rId45" r:qs="rId46" r:cs="rId47"/>
              </a:graphicData>
            </a:graphic>
          </wp:inline>
        </w:drawing>
      </w:r>
    </w:p>
    <w:p w:rsidR="008F02F6" w:rsidRPr="005945CA" w:rsidRDefault="008F02F6" w:rsidP="008F02F6">
      <w:pPr>
        <w:spacing w:line="360" w:lineRule="auto"/>
        <w:rPr>
          <w:rFonts w:ascii="Arial" w:hAnsi="Arial" w:cs="Arial"/>
          <w:color w:val="000000" w:themeColor="text1"/>
          <w:sz w:val="22"/>
          <w:szCs w:val="22"/>
        </w:rPr>
      </w:pPr>
    </w:p>
    <w:p w:rsidR="000C3340" w:rsidRPr="005945CA" w:rsidRDefault="00475EEC" w:rsidP="000C3340">
      <w:pPr>
        <w:spacing w:after="240" w:line="360" w:lineRule="auto"/>
        <w:rPr>
          <w:rFonts w:ascii="Arial" w:hAnsi="Arial" w:cs="Arial"/>
          <w:b/>
          <w:color w:val="000000" w:themeColor="text1"/>
          <w:sz w:val="22"/>
        </w:rPr>
      </w:pPr>
      <w:r w:rsidRPr="005945CA">
        <w:rPr>
          <w:rFonts w:ascii="Arial" w:hAnsi="Arial" w:cs="Arial"/>
          <w:b/>
          <w:color w:val="000000" w:themeColor="text1"/>
          <w:sz w:val="22"/>
          <w:szCs w:val="22"/>
        </w:rPr>
        <w:t>6.1</w:t>
      </w:r>
      <w:r w:rsidRPr="005945CA">
        <w:rPr>
          <w:rFonts w:ascii="Arial" w:hAnsi="Arial" w:cs="Arial"/>
          <w:b/>
          <w:color w:val="000000" w:themeColor="text1"/>
          <w:sz w:val="22"/>
          <w:szCs w:val="22"/>
        </w:rPr>
        <w:tab/>
      </w:r>
      <w:r w:rsidR="000E3135" w:rsidRPr="005945CA">
        <w:rPr>
          <w:rFonts w:ascii="Arial" w:hAnsi="Arial" w:cs="Arial"/>
          <w:b/>
          <w:color w:val="000000" w:themeColor="text1"/>
          <w:sz w:val="22"/>
          <w:szCs w:val="22"/>
        </w:rPr>
        <w:t>Research Question One</w:t>
      </w:r>
      <w:r w:rsidR="00F67924" w:rsidRPr="005945CA">
        <w:rPr>
          <w:rFonts w:ascii="Arial" w:hAnsi="Arial" w:cs="Arial"/>
          <w:b/>
          <w:color w:val="000000" w:themeColor="text1"/>
          <w:sz w:val="22"/>
          <w:szCs w:val="22"/>
        </w:rPr>
        <w:t>:</w:t>
      </w:r>
      <w:r w:rsidR="000C3340" w:rsidRPr="005945CA">
        <w:rPr>
          <w:rFonts w:ascii="Arial" w:hAnsi="Arial" w:cs="Arial"/>
          <w:color w:val="000000" w:themeColor="text1"/>
          <w:sz w:val="22"/>
        </w:rPr>
        <w:t xml:space="preserve"> </w:t>
      </w:r>
      <w:r w:rsidR="000C3340" w:rsidRPr="005945CA">
        <w:rPr>
          <w:rFonts w:ascii="Arial" w:hAnsi="Arial" w:cs="Arial"/>
          <w:b/>
          <w:color w:val="000000" w:themeColor="text1"/>
          <w:sz w:val="22"/>
        </w:rPr>
        <w:t>What is the lived experience of ward sisters who move from non- supervisory to supervisory status?</w:t>
      </w:r>
    </w:p>
    <w:p w:rsidR="008F02F6" w:rsidRPr="005945CA" w:rsidRDefault="008F02F6" w:rsidP="008F02F6">
      <w:pPr>
        <w:spacing w:line="360" w:lineRule="auto"/>
        <w:rPr>
          <w:rFonts w:ascii="Arial" w:hAnsi="Arial" w:cs="Arial"/>
          <w:color w:val="000000" w:themeColor="text1"/>
          <w:sz w:val="22"/>
          <w:szCs w:val="22"/>
        </w:rPr>
      </w:pPr>
    </w:p>
    <w:p w:rsidR="008F02F6" w:rsidRPr="005945CA" w:rsidRDefault="008F02F6" w:rsidP="00627626">
      <w:pPr>
        <w:pStyle w:val="Heading3"/>
        <w:tabs>
          <w:tab w:val="left" w:pos="709"/>
          <w:tab w:val="left" w:pos="3828"/>
        </w:tabs>
        <w:rPr>
          <w:color w:val="000000" w:themeColor="text1"/>
        </w:rPr>
      </w:pPr>
      <w:r w:rsidRPr="005945CA">
        <w:rPr>
          <w:color w:val="000000" w:themeColor="text1"/>
        </w:rPr>
        <w:t xml:space="preserve">6.1.1 </w:t>
      </w:r>
      <w:r w:rsidR="00627626" w:rsidRPr="005945CA">
        <w:rPr>
          <w:color w:val="000000" w:themeColor="text1"/>
        </w:rPr>
        <w:tab/>
      </w:r>
      <w:r w:rsidRPr="005945CA">
        <w:rPr>
          <w:color w:val="000000" w:themeColor="text1"/>
        </w:rPr>
        <w:t xml:space="preserve">Structural </w:t>
      </w:r>
      <w:r w:rsidR="00526D27" w:rsidRPr="005945CA">
        <w:rPr>
          <w:color w:val="000000" w:themeColor="text1"/>
        </w:rPr>
        <w:t>e</w:t>
      </w:r>
      <w:r w:rsidRPr="005945CA">
        <w:rPr>
          <w:color w:val="000000" w:themeColor="text1"/>
        </w:rPr>
        <w:t>mpowerment</w:t>
      </w:r>
    </w:p>
    <w:p w:rsidR="008F02F6" w:rsidRPr="005945CA" w:rsidRDefault="008F02F6" w:rsidP="008F02F6">
      <w:pPr>
        <w:rPr>
          <w:rFonts w:ascii="Arial" w:hAnsi="Arial" w:cs="Arial"/>
          <w:color w:val="000000" w:themeColor="text1"/>
          <w:sz w:val="22"/>
          <w:szCs w:val="22"/>
          <w:lang w:val="en-US"/>
        </w:rPr>
      </w:pPr>
    </w:p>
    <w:p w:rsidR="008F02F6" w:rsidRPr="005945CA" w:rsidRDefault="008F02F6" w:rsidP="00627626">
      <w:pPr>
        <w:pStyle w:val="ListBullet"/>
        <w:numPr>
          <w:ilvl w:val="0"/>
          <w:numId w:val="0"/>
        </w:numPr>
        <w:spacing w:after="240"/>
        <w:rPr>
          <w:rFonts w:ascii="Arial" w:hAnsi="Arial" w:cs="Arial"/>
          <w:color w:val="000000" w:themeColor="text1"/>
          <w:sz w:val="22"/>
        </w:rPr>
      </w:pPr>
      <w:r w:rsidRPr="005945CA">
        <w:rPr>
          <w:rFonts w:ascii="Arial" w:hAnsi="Arial" w:cs="Arial"/>
          <w:color w:val="000000" w:themeColor="text1"/>
          <w:sz w:val="22"/>
        </w:rPr>
        <w:t>Kanter (1985, p.221)</w:t>
      </w:r>
      <w:r w:rsidR="00A34EEF" w:rsidRPr="005945CA">
        <w:rPr>
          <w:rFonts w:ascii="Arial" w:hAnsi="Arial" w:cs="Arial"/>
          <w:color w:val="000000" w:themeColor="text1"/>
          <w:sz w:val="22"/>
        </w:rPr>
        <w:t>,</w:t>
      </w:r>
      <w:r w:rsidRPr="005945CA">
        <w:rPr>
          <w:rFonts w:ascii="Arial" w:hAnsi="Arial" w:cs="Arial"/>
          <w:color w:val="000000" w:themeColor="text1"/>
          <w:sz w:val="22"/>
        </w:rPr>
        <w:t xml:space="preserve"> suggests the role of management is to provide employees with the “power tools” that empower them to make best use of their skills in a meaningful way.  Recalling the salient asp</w:t>
      </w:r>
      <w:r w:rsidR="003E039D" w:rsidRPr="005945CA">
        <w:rPr>
          <w:rFonts w:ascii="Arial" w:hAnsi="Arial" w:cs="Arial"/>
          <w:color w:val="000000" w:themeColor="text1"/>
          <w:sz w:val="22"/>
        </w:rPr>
        <w:t xml:space="preserve">ects of empowerment theory described in </w:t>
      </w:r>
      <w:r w:rsidR="00A34EEF" w:rsidRPr="005945CA">
        <w:rPr>
          <w:rFonts w:ascii="Arial" w:hAnsi="Arial" w:cs="Arial"/>
          <w:color w:val="000000" w:themeColor="text1"/>
          <w:sz w:val="22"/>
        </w:rPr>
        <w:t>C</w:t>
      </w:r>
      <w:r w:rsidR="003E039D" w:rsidRPr="005945CA">
        <w:rPr>
          <w:rFonts w:ascii="Arial" w:hAnsi="Arial" w:cs="Arial"/>
          <w:color w:val="000000" w:themeColor="text1"/>
          <w:sz w:val="22"/>
        </w:rPr>
        <w:t>hapter 2</w:t>
      </w:r>
      <w:r w:rsidRPr="005945CA">
        <w:rPr>
          <w:rFonts w:ascii="Arial" w:hAnsi="Arial" w:cs="Arial"/>
          <w:color w:val="000000" w:themeColor="text1"/>
          <w:sz w:val="22"/>
        </w:rPr>
        <w:t xml:space="preserve">, Kanter (1985) </w:t>
      </w:r>
      <w:r w:rsidRPr="005945CA">
        <w:rPr>
          <w:rFonts w:ascii="Arial" w:hAnsi="Arial" w:cs="Arial"/>
          <w:color w:val="000000" w:themeColor="text1"/>
          <w:sz w:val="22"/>
        </w:rPr>
        <w:lastRenderedPageBreak/>
        <w:t xml:space="preserve">suggests structural empowerment is achieved via two structures – the structure of opportunity and the structure of power. The presence of social structure in the work place that provides empowerment through opportunity enables employees to develop their knowledge and skills to take a proactive approach towards their area of work.  This leads to problem solving approaches where employees are active participants in change and innovative practice within the work setting. Establishing empowerment through the structure of power, necessitates lines of information, lines of support and lines of resources.  In this study, opportunity and power structures came in the shape of the supervisory status change and the development programme, which was introduced alongside the change in the practice model. </w:t>
      </w:r>
    </w:p>
    <w:p w:rsidR="00840B8B" w:rsidRPr="005945CA" w:rsidRDefault="008F02F6" w:rsidP="00627626">
      <w:pPr>
        <w:spacing w:after="240" w:line="360" w:lineRule="auto"/>
        <w:rPr>
          <w:rFonts w:ascii="Arial" w:hAnsi="Arial" w:cs="Arial"/>
          <w:color w:val="000000" w:themeColor="text1"/>
          <w:sz w:val="22"/>
        </w:rPr>
      </w:pPr>
      <w:r w:rsidRPr="005945CA">
        <w:rPr>
          <w:rFonts w:ascii="Arial" w:hAnsi="Arial" w:cs="Arial"/>
          <w:color w:val="000000" w:themeColor="text1"/>
          <w:sz w:val="22"/>
          <w:szCs w:val="22"/>
          <w:lang w:val="en-US"/>
        </w:rPr>
        <w:t xml:space="preserve">The impact of the structural opportunity and power were well supported by the findings from the qualitative interviews.  </w:t>
      </w:r>
      <w:r w:rsidR="00BA7BEE" w:rsidRPr="005945CA">
        <w:rPr>
          <w:rFonts w:ascii="Arial" w:hAnsi="Arial" w:cs="Arial"/>
          <w:color w:val="000000" w:themeColor="text1"/>
          <w:sz w:val="22"/>
        </w:rPr>
        <w:t>The interviews opened with a conversation in relation to how the individual sister had been prepared for their current role of ward sister. The purpose of introducing this line of discussion within the first phase of interviews was to gain an understanding of what training the ward sisters had had in becoming a ward sister</w:t>
      </w:r>
      <w:r w:rsidR="00B76F47" w:rsidRPr="005945CA">
        <w:rPr>
          <w:rFonts w:ascii="Arial" w:hAnsi="Arial" w:cs="Arial"/>
          <w:color w:val="000000" w:themeColor="text1"/>
          <w:sz w:val="22"/>
        </w:rPr>
        <w:t xml:space="preserve"> and in what way this may influence their views in becoming a supervisory ward sister. </w:t>
      </w:r>
    </w:p>
    <w:p w:rsidR="00151B35" w:rsidRPr="005945CA" w:rsidRDefault="008F02F6" w:rsidP="00627626">
      <w:pPr>
        <w:spacing w:after="240" w:line="360" w:lineRule="auto"/>
        <w:rPr>
          <w:rFonts w:ascii="Arial" w:hAnsi="Arial" w:cs="Arial"/>
          <w:color w:val="000000" w:themeColor="text1"/>
          <w:sz w:val="22"/>
          <w:szCs w:val="22"/>
          <w:lang w:val="en-US"/>
        </w:rPr>
      </w:pPr>
      <w:r w:rsidRPr="005945CA">
        <w:rPr>
          <w:rFonts w:ascii="Arial" w:hAnsi="Arial" w:cs="Arial"/>
          <w:color w:val="000000" w:themeColor="text1"/>
          <w:sz w:val="22"/>
          <w:szCs w:val="22"/>
          <w:lang w:val="en-US"/>
        </w:rPr>
        <w:t>At the start of the research, all sisters described the variation in their training</w:t>
      </w:r>
      <w:r w:rsidR="009A5B1A" w:rsidRPr="005945CA">
        <w:rPr>
          <w:rFonts w:ascii="Arial" w:hAnsi="Arial" w:cs="Arial"/>
          <w:color w:val="000000" w:themeColor="text1"/>
          <w:sz w:val="22"/>
          <w:szCs w:val="22"/>
          <w:lang w:val="en-US"/>
        </w:rPr>
        <w:t xml:space="preserve"> and preparation for their role. T</w:t>
      </w:r>
      <w:r w:rsidRPr="005945CA">
        <w:rPr>
          <w:rFonts w:ascii="Arial" w:hAnsi="Arial" w:cs="Arial"/>
          <w:color w:val="000000" w:themeColor="text1"/>
          <w:sz w:val="22"/>
          <w:szCs w:val="22"/>
          <w:lang w:val="en-US"/>
        </w:rPr>
        <w:t xml:space="preserve">hey described how they had ‘worked things out’ as they went along. </w:t>
      </w:r>
      <w:r w:rsidR="00B84D52" w:rsidRPr="005945CA">
        <w:rPr>
          <w:rFonts w:ascii="Arial" w:hAnsi="Arial" w:cs="Arial"/>
          <w:color w:val="000000" w:themeColor="text1"/>
          <w:sz w:val="22"/>
          <w:szCs w:val="22"/>
          <w:lang w:val="en-US"/>
        </w:rPr>
        <w:t xml:space="preserve">The interviews revealed how the ward sisters had described finding their own way and highlighted the extent of the variation in training that had been experienced. </w:t>
      </w:r>
      <w:r w:rsidRPr="005945CA">
        <w:rPr>
          <w:rFonts w:ascii="Arial" w:hAnsi="Arial" w:cs="Arial"/>
          <w:color w:val="000000" w:themeColor="text1"/>
          <w:sz w:val="22"/>
          <w:szCs w:val="22"/>
          <w:lang w:val="en-US"/>
        </w:rPr>
        <w:t>None of the ward sisters interviewed had been provided with the opportunity to develop their knowledge and skills within the non-supervisory ward sister role and relied heavily on support from other colleagues</w:t>
      </w:r>
      <w:r w:rsidR="00B84D52" w:rsidRPr="005945CA">
        <w:rPr>
          <w:rFonts w:ascii="Arial" w:hAnsi="Arial" w:cs="Arial"/>
          <w:color w:val="000000" w:themeColor="text1"/>
          <w:sz w:val="22"/>
          <w:szCs w:val="22"/>
          <w:lang w:val="en-US"/>
        </w:rPr>
        <w:t>, mainly their unit matron</w:t>
      </w:r>
      <w:r w:rsidRPr="005945CA">
        <w:rPr>
          <w:rFonts w:ascii="Arial" w:hAnsi="Arial" w:cs="Arial"/>
          <w:color w:val="000000" w:themeColor="text1"/>
          <w:sz w:val="22"/>
          <w:szCs w:val="22"/>
          <w:lang w:val="en-US"/>
        </w:rPr>
        <w:t xml:space="preserve">. </w:t>
      </w:r>
    </w:p>
    <w:p w:rsidR="008F02F6" w:rsidRPr="005945CA" w:rsidRDefault="008F02F6" w:rsidP="00627626">
      <w:pPr>
        <w:spacing w:after="240" w:line="360" w:lineRule="auto"/>
        <w:rPr>
          <w:rFonts w:ascii="Arial" w:hAnsi="Arial" w:cs="Arial"/>
          <w:color w:val="000000" w:themeColor="text1"/>
          <w:sz w:val="22"/>
          <w:szCs w:val="22"/>
        </w:rPr>
      </w:pPr>
      <w:r w:rsidRPr="005945CA">
        <w:rPr>
          <w:rFonts w:ascii="Arial" w:hAnsi="Arial" w:cs="Arial"/>
          <w:color w:val="000000" w:themeColor="text1"/>
          <w:sz w:val="22"/>
          <w:szCs w:val="22"/>
          <w:lang w:val="en-US"/>
        </w:rPr>
        <w:t>Within the standards set for nurse education (NMC</w:t>
      </w:r>
      <w:r w:rsidR="00C81188" w:rsidRPr="005945CA">
        <w:rPr>
          <w:rFonts w:ascii="Arial" w:hAnsi="Arial" w:cs="Arial"/>
          <w:color w:val="000000" w:themeColor="text1"/>
          <w:sz w:val="22"/>
          <w:szCs w:val="22"/>
          <w:lang w:val="en-US"/>
        </w:rPr>
        <w:t>,</w:t>
      </w:r>
      <w:r w:rsidRPr="005945CA">
        <w:rPr>
          <w:rFonts w:ascii="Arial" w:hAnsi="Arial" w:cs="Arial"/>
          <w:color w:val="000000" w:themeColor="text1"/>
          <w:sz w:val="22"/>
          <w:szCs w:val="22"/>
          <w:lang w:val="en-US"/>
        </w:rPr>
        <w:t xml:space="preserve"> 2010) are four domains, which include the area</w:t>
      </w:r>
      <w:r w:rsidR="00BC0640" w:rsidRPr="005945CA">
        <w:rPr>
          <w:rFonts w:ascii="Arial" w:hAnsi="Arial" w:cs="Arial"/>
          <w:color w:val="000000" w:themeColor="text1"/>
          <w:sz w:val="22"/>
          <w:szCs w:val="22"/>
          <w:lang w:val="en-US"/>
        </w:rPr>
        <w:t>s</w:t>
      </w:r>
      <w:r w:rsidRPr="005945CA">
        <w:rPr>
          <w:rFonts w:ascii="Arial" w:hAnsi="Arial" w:cs="Arial"/>
          <w:color w:val="000000" w:themeColor="text1"/>
          <w:sz w:val="22"/>
          <w:szCs w:val="22"/>
          <w:lang w:val="en-US"/>
        </w:rPr>
        <w:t xml:space="preserve"> of </w:t>
      </w:r>
      <w:r w:rsidRPr="005945CA">
        <w:rPr>
          <w:rFonts w:ascii="Arial" w:hAnsi="Arial" w:cs="Arial"/>
          <w:color w:val="000000" w:themeColor="text1"/>
          <w:sz w:val="22"/>
          <w:szCs w:val="22"/>
        </w:rPr>
        <w:t xml:space="preserve">leadership, management and team working. </w:t>
      </w:r>
      <w:r w:rsidR="001D2D65" w:rsidRPr="005945CA">
        <w:rPr>
          <w:rFonts w:ascii="Arial" w:hAnsi="Arial" w:cs="Arial"/>
          <w:color w:val="000000" w:themeColor="text1"/>
          <w:sz w:val="22"/>
          <w:szCs w:val="22"/>
        </w:rPr>
        <w:t xml:space="preserve">Whilst translation of the standards </w:t>
      </w:r>
      <w:r w:rsidR="00D3436B" w:rsidRPr="005945CA">
        <w:rPr>
          <w:rFonts w:ascii="Arial" w:hAnsi="Arial" w:cs="Arial"/>
          <w:color w:val="000000" w:themeColor="text1"/>
          <w:sz w:val="22"/>
          <w:szCs w:val="22"/>
        </w:rPr>
        <w:t>varies</w:t>
      </w:r>
      <w:r w:rsidR="001D2D65" w:rsidRPr="005945CA">
        <w:rPr>
          <w:rFonts w:ascii="Arial" w:hAnsi="Arial" w:cs="Arial"/>
          <w:color w:val="000000" w:themeColor="text1"/>
          <w:sz w:val="22"/>
          <w:szCs w:val="22"/>
        </w:rPr>
        <w:t xml:space="preserve"> across provider settings, within the context of this study </w:t>
      </w:r>
      <w:r w:rsidR="00247BAF" w:rsidRPr="005945CA">
        <w:rPr>
          <w:rFonts w:ascii="Arial" w:hAnsi="Arial" w:cs="Arial"/>
          <w:color w:val="000000" w:themeColor="text1"/>
          <w:sz w:val="22"/>
          <w:szCs w:val="22"/>
        </w:rPr>
        <w:t>setting, this</w:t>
      </w:r>
      <w:r w:rsidRPr="005945CA">
        <w:rPr>
          <w:rFonts w:ascii="Arial" w:hAnsi="Arial" w:cs="Arial"/>
          <w:color w:val="000000" w:themeColor="text1"/>
          <w:sz w:val="22"/>
          <w:szCs w:val="22"/>
        </w:rPr>
        <w:t xml:space="preserve"> is achieved when the </w:t>
      </w:r>
      <w:r w:rsidRPr="005945CA">
        <w:rPr>
          <w:rFonts w:ascii="Arial" w:hAnsi="Arial" w:cs="Arial"/>
          <w:color w:val="000000" w:themeColor="text1"/>
          <w:sz w:val="22"/>
          <w:szCs w:val="22"/>
          <w:lang w:val="en-US"/>
        </w:rPr>
        <w:t xml:space="preserve">third-year student undertakes a two-part placement. In part one, they are introduced to the concept </w:t>
      </w:r>
      <w:r w:rsidR="009A5B1A" w:rsidRPr="005945CA">
        <w:rPr>
          <w:rFonts w:ascii="Arial" w:hAnsi="Arial" w:cs="Arial"/>
          <w:color w:val="000000" w:themeColor="text1"/>
          <w:sz w:val="22"/>
          <w:szCs w:val="22"/>
          <w:lang w:val="en-US"/>
        </w:rPr>
        <w:t>of managing a group of patients</w:t>
      </w:r>
      <w:r w:rsidRPr="005945CA">
        <w:rPr>
          <w:rFonts w:ascii="Arial" w:hAnsi="Arial" w:cs="Arial"/>
          <w:color w:val="000000" w:themeColor="text1"/>
          <w:sz w:val="22"/>
          <w:szCs w:val="22"/>
          <w:lang w:val="en-US"/>
        </w:rPr>
        <w:t xml:space="preserve"> (eight weeks in duration - thirty hours/week) by the end of which they are expected to be able to manage a group of four patients, actively engaging in care planning and the formal ‘hand over’ of patients. Achieving part two of the placement requires the student to achieve a minimum grading of four (internalisation) from Steinaker and Bell’s (1979) fine grading taxonomy, across all cluster skills in order to pass the placement. </w:t>
      </w:r>
      <w:r w:rsidRPr="005945CA">
        <w:rPr>
          <w:rFonts w:ascii="Arial" w:hAnsi="Arial" w:cs="Arial"/>
          <w:color w:val="000000" w:themeColor="text1"/>
          <w:sz w:val="22"/>
          <w:szCs w:val="22"/>
        </w:rPr>
        <w:t xml:space="preserve">Whilst this prepares the registered nurse for independent practice the focus is largely on clinical and academic development with limited exposure to management theory and practice in the broader sense. </w:t>
      </w:r>
      <w:r w:rsidR="005B6473" w:rsidRPr="005945CA">
        <w:rPr>
          <w:rFonts w:ascii="Arial" w:hAnsi="Arial" w:cs="Arial"/>
          <w:color w:val="000000" w:themeColor="text1"/>
          <w:sz w:val="22"/>
          <w:szCs w:val="22"/>
          <w:lang w:val="en-US"/>
        </w:rPr>
        <w:t xml:space="preserve">The ‘step change’ the ward sisters described as necessary to progress from staff nurse to ward sister was significant and </w:t>
      </w:r>
      <w:r w:rsidR="00405222" w:rsidRPr="005945CA">
        <w:rPr>
          <w:rFonts w:ascii="Arial" w:hAnsi="Arial" w:cs="Arial"/>
          <w:color w:val="000000" w:themeColor="text1"/>
          <w:sz w:val="22"/>
          <w:szCs w:val="22"/>
          <w:lang w:val="en-US"/>
        </w:rPr>
        <w:t xml:space="preserve">could be </w:t>
      </w:r>
      <w:r w:rsidR="005B6473" w:rsidRPr="005945CA">
        <w:rPr>
          <w:rFonts w:ascii="Arial" w:hAnsi="Arial" w:cs="Arial"/>
          <w:color w:val="000000" w:themeColor="text1"/>
          <w:sz w:val="22"/>
          <w:szCs w:val="22"/>
          <w:lang w:val="en-US"/>
        </w:rPr>
        <w:t xml:space="preserve">explained </w:t>
      </w:r>
      <w:r w:rsidR="00405222" w:rsidRPr="005945CA">
        <w:rPr>
          <w:rFonts w:ascii="Arial" w:hAnsi="Arial" w:cs="Arial"/>
          <w:color w:val="000000" w:themeColor="text1"/>
          <w:sz w:val="22"/>
          <w:szCs w:val="22"/>
          <w:lang w:val="en-US"/>
        </w:rPr>
        <w:t xml:space="preserve">partly </w:t>
      </w:r>
      <w:r w:rsidR="005B6473" w:rsidRPr="005945CA">
        <w:rPr>
          <w:rFonts w:ascii="Arial" w:hAnsi="Arial" w:cs="Arial"/>
          <w:color w:val="000000" w:themeColor="text1"/>
          <w:sz w:val="22"/>
          <w:szCs w:val="22"/>
          <w:lang w:val="en-US"/>
        </w:rPr>
        <w:t xml:space="preserve">by the </w:t>
      </w:r>
      <w:r w:rsidR="005B6473" w:rsidRPr="005945CA">
        <w:rPr>
          <w:rFonts w:ascii="Arial" w:hAnsi="Arial" w:cs="Arial"/>
          <w:color w:val="000000" w:themeColor="text1"/>
          <w:sz w:val="22"/>
          <w:szCs w:val="22"/>
          <w:lang w:val="en-US"/>
        </w:rPr>
        <w:lastRenderedPageBreak/>
        <w:t>absence of experience in the training model f</w:t>
      </w:r>
      <w:r w:rsidR="00405222" w:rsidRPr="005945CA">
        <w:rPr>
          <w:rFonts w:ascii="Arial" w:hAnsi="Arial" w:cs="Arial"/>
          <w:color w:val="000000" w:themeColor="text1"/>
          <w:sz w:val="22"/>
          <w:szCs w:val="22"/>
          <w:lang w:val="en-US"/>
        </w:rPr>
        <w:t>or the registered general nurse at the time that they did their training.</w:t>
      </w:r>
    </w:p>
    <w:p w:rsidR="008F02F6" w:rsidRPr="005945CA" w:rsidRDefault="008F02F6" w:rsidP="00627626">
      <w:pPr>
        <w:spacing w:after="240" w:line="360" w:lineRule="auto"/>
        <w:rPr>
          <w:rFonts w:ascii="Arial" w:hAnsi="Arial" w:cs="Arial"/>
          <w:color w:val="000000" w:themeColor="text1"/>
          <w:sz w:val="22"/>
          <w:szCs w:val="22"/>
        </w:rPr>
      </w:pPr>
      <w:r w:rsidRPr="005945CA">
        <w:rPr>
          <w:rFonts w:ascii="Arial" w:hAnsi="Arial" w:cs="Arial"/>
          <w:color w:val="000000" w:themeColor="text1"/>
          <w:sz w:val="22"/>
          <w:szCs w:val="22"/>
        </w:rPr>
        <w:t>The knowledge of the more in-depth understanding of how to run a ward therefore has traditionally been achieved as part of the career progression of a staff nurse gaining experience as they go along. Kennedy (2008) affirms that the responsibility and understanding of what it takes to run a ward has been increasingly lost to a focus on clinical and academic competencies, rendering the newly appointed ward sister unprepared for the role. This was supported in the descriptions from some of the ward sisters of stepping into the new role of ward sister with no clear idea of what the role involved and how they would undertake it. This learning on the job and apprenticeship type experience often leads to unplanned and haphazard preparation for the ward sister role (Ball,</w:t>
      </w:r>
      <w:r w:rsidR="00C81188" w:rsidRPr="005945CA">
        <w:rPr>
          <w:rFonts w:ascii="Arial" w:hAnsi="Arial" w:cs="Arial"/>
          <w:color w:val="000000" w:themeColor="text1"/>
          <w:sz w:val="22"/>
          <w:szCs w:val="22"/>
        </w:rPr>
        <w:t xml:space="preserve"> </w:t>
      </w:r>
      <w:r w:rsidRPr="005945CA">
        <w:rPr>
          <w:rFonts w:ascii="Arial" w:hAnsi="Arial" w:cs="Arial"/>
          <w:color w:val="000000" w:themeColor="text1"/>
          <w:sz w:val="22"/>
          <w:szCs w:val="22"/>
        </w:rPr>
        <w:t>1998</w:t>
      </w:r>
      <w:r w:rsidRPr="005945CA">
        <w:rPr>
          <w:rFonts w:ascii="Minion-Condensed" w:hAnsi="Minion-Condensed" w:cs="Minion-Condensed"/>
          <w:color w:val="000000" w:themeColor="text1"/>
          <w:sz w:val="22"/>
          <w:szCs w:val="22"/>
        </w:rPr>
        <w:t xml:space="preserve">) </w:t>
      </w:r>
      <w:r w:rsidRPr="005945CA">
        <w:rPr>
          <w:rFonts w:ascii="Arial" w:hAnsi="Arial" w:cs="Arial"/>
          <w:color w:val="000000" w:themeColor="text1"/>
          <w:sz w:val="22"/>
          <w:szCs w:val="22"/>
        </w:rPr>
        <w:t>and falls short of a clear</w:t>
      </w:r>
      <w:r w:rsidR="00E855EE" w:rsidRPr="005945CA">
        <w:rPr>
          <w:rFonts w:ascii="Arial" w:hAnsi="Arial" w:cs="Arial"/>
          <w:color w:val="000000" w:themeColor="text1"/>
          <w:sz w:val="22"/>
          <w:szCs w:val="22"/>
        </w:rPr>
        <w:t xml:space="preserve">ly </w:t>
      </w:r>
      <w:r w:rsidRPr="005945CA">
        <w:rPr>
          <w:rFonts w:ascii="Arial" w:hAnsi="Arial" w:cs="Arial"/>
          <w:color w:val="000000" w:themeColor="text1"/>
          <w:sz w:val="22"/>
          <w:szCs w:val="22"/>
        </w:rPr>
        <w:t>plan</w:t>
      </w:r>
      <w:r w:rsidR="00E855EE" w:rsidRPr="005945CA">
        <w:rPr>
          <w:rFonts w:ascii="Arial" w:hAnsi="Arial" w:cs="Arial"/>
          <w:color w:val="000000" w:themeColor="text1"/>
          <w:sz w:val="22"/>
          <w:szCs w:val="22"/>
        </w:rPr>
        <w:t>ned</w:t>
      </w:r>
      <w:r w:rsidRPr="005945CA">
        <w:rPr>
          <w:rFonts w:ascii="Arial" w:hAnsi="Arial" w:cs="Arial"/>
          <w:color w:val="000000" w:themeColor="text1"/>
          <w:sz w:val="22"/>
          <w:szCs w:val="22"/>
        </w:rPr>
        <w:t xml:space="preserve"> pathway for the ward sister to follow.</w:t>
      </w:r>
    </w:p>
    <w:p w:rsidR="008F02F6" w:rsidRPr="005945CA" w:rsidRDefault="008F02F6" w:rsidP="008F02F6">
      <w:pPr>
        <w:spacing w:line="360" w:lineRule="auto"/>
        <w:rPr>
          <w:rFonts w:ascii="Arial" w:hAnsi="Arial" w:cs="Arial"/>
          <w:color w:val="000000" w:themeColor="text1"/>
          <w:sz w:val="22"/>
          <w:szCs w:val="22"/>
        </w:rPr>
      </w:pPr>
    </w:p>
    <w:p w:rsidR="008F02F6" w:rsidRPr="005945CA" w:rsidRDefault="008F02F6" w:rsidP="00627626">
      <w:pPr>
        <w:pStyle w:val="Heading3"/>
        <w:rPr>
          <w:color w:val="000000" w:themeColor="text1"/>
        </w:rPr>
      </w:pPr>
      <w:r w:rsidRPr="005945CA">
        <w:rPr>
          <w:color w:val="000000" w:themeColor="text1"/>
        </w:rPr>
        <w:t xml:space="preserve">6.1.1.1 Structural </w:t>
      </w:r>
      <w:r w:rsidR="00526D27" w:rsidRPr="005945CA">
        <w:rPr>
          <w:color w:val="000000" w:themeColor="text1"/>
        </w:rPr>
        <w:t>o</w:t>
      </w:r>
      <w:r w:rsidRPr="005945CA">
        <w:rPr>
          <w:color w:val="000000" w:themeColor="text1"/>
        </w:rPr>
        <w:t xml:space="preserve">pportunity </w:t>
      </w:r>
    </w:p>
    <w:p w:rsidR="008F02F6" w:rsidRPr="005945CA" w:rsidRDefault="008F02F6" w:rsidP="00627626">
      <w:pPr>
        <w:pStyle w:val="ListBullet"/>
        <w:numPr>
          <w:ilvl w:val="0"/>
          <w:numId w:val="0"/>
        </w:numPr>
        <w:spacing w:after="240"/>
        <w:rPr>
          <w:rFonts w:ascii="Arial" w:hAnsi="Arial" w:cs="Arial"/>
          <w:color w:val="000000" w:themeColor="text1"/>
          <w:sz w:val="22"/>
        </w:rPr>
      </w:pPr>
      <w:r w:rsidRPr="005945CA">
        <w:rPr>
          <w:rFonts w:ascii="Arial" w:hAnsi="Arial" w:cs="Arial"/>
          <w:color w:val="000000" w:themeColor="text1"/>
          <w:sz w:val="22"/>
        </w:rPr>
        <w:t>The preparation of the necessary conditions that would provide sisters with the chance to gain the required knowledge and skills (Kanter, 1985) for the proposed transition to supervisory status created the ‘opportunity’ to develop a training programme.  The introduction of this new ‘structure’ enabled the ward sisters to develop t</w:t>
      </w:r>
      <w:r w:rsidR="00E52821" w:rsidRPr="005945CA">
        <w:rPr>
          <w:rFonts w:ascii="Arial" w:hAnsi="Arial" w:cs="Arial"/>
          <w:color w:val="000000" w:themeColor="text1"/>
          <w:sz w:val="22"/>
        </w:rPr>
        <w:t>heir knowledge and skills and</w:t>
      </w:r>
      <w:r w:rsidRPr="005945CA">
        <w:rPr>
          <w:rFonts w:ascii="Arial" w:hAnsi="Arial" w:cs="Arial"/>
          <w:color w:val="000000" w:themeColor="text1"/>
          <w:sz w:val="22"/>
        </w:rPr>
        <w:t xml:space="preserve"> to take a proactive approach towards their duties leading to problem solving approaches</w:t>
      </w:r>
      <w:r w:rsidR="00E52821" w:rsidRPr="005945CA">
        <w:rPr>
          <w:rFonts w:ascii="Arial" w:hAnsi="Arial" w:cs="Arial"/>
          <w:color w:val="000000" w:themeColor="text1"/>
          <w:sz w:val="22"/>
        </w:rPr>
        <w:t>.</w:t>
      </w:r>
      <w:r w:rsidRPr="005945CA">
        <w:rPr>
          <w:rFonts w:ascii="Arial" w:hAnsi="Arial" w:cs="Arial"/>
          <w:color w:val="000000" w:themeColor="text1"/>
          <w:sz w:val="22"/>
        </w:rPr>
        <w:t xml:space="preserve"> </w:t>
      </w:r>
      <w:r w:rsidR="00E52821" w:rsidRPr="005945CA">
        <w:rPr>
          <w:rFonts w:ascii="Arial" w:hAnsi="Arial" w:cs="Arial"/>
          <w:color w:val="000000" w:themeColor="text1"/>
          <w:sz w:val="22"/>
        </w:rPr>
        <w:t>It also helped them to</w:t>
      </w:r>
      <w:r w:rsidRPr="005945CA">
        <w:rPr>
          <w:rFonts w:ascii="Arial" w:hAnsi="Arial" w:cs="Arial"/>
          <w:color w:val="000000" w:themeColor="text1"/>
          <w:sz w:val="22"/>
        </w:rPr>
        <w:t xml:space="preserve"> feel like active participants in change and innovative practice within their ward settings – as per Kanter’s theoretical propositions. </w:t>
      </w:r>
      <w:r w:rsidR="002A2DC9" w:rsidRPr="005945CA">
        <w:rPr>
          <w:rFonts w:ascii="Arial" w:hAnsi="Arial" w:cs="Arial"/>
          <w:color w:val="000000" w:themeColor="text1"/>
          <w:sz w:val="22"/>
        </w:rPr>
        <w:t xml:space="preserve">This aspect is explored further in the </w:t>
      </w:r>
      <w:r w:rsidR="00405222" w:rsidRPr="005945CA">
        <w:rPr>
          <w:rFonts w:ascii="Arial" w:hAnsi="Arial" w:cs="Arial"/>
          <w:color w:val="000000" w:themeColor="text1"/>
          <w:sz w:val="22"/>
        </w:rPr>
        <w:t>next sections.</w:t>
      </w:r>
    </w:p>
    <w:p w:rsidR="008F02F6" w:rsidRPr="005945CA" w:rsidRDefault="008F02F6" w:rsidP="00627626">
      <w:pPr>
        <w:pStyle w:val="ListBullet"/>
        <w:numPr>
          <w:ilvl w:val="0"/>
          <w:numId w:val="0"/>
        </w:numPr>
        <w:spacing w:after="240"/>
        <w:rPr>
          <w:rFonts w:ascii="Arial" w:hAnsi="Arial" w:cs="Arial"/>
          <w:color w:val="000000" w:themeColor="text1"/>
          <w:sz w:val="22"/>
        </w:rPr>
      </w:pPr>
    </w:p>
    <w:p w:rsidR="008F02F6" w:rsidRPr="005945CA" w:rsidRDefault="008F02F6" w:rsidP="00627626">
      <w:pPr>
        <w:pStyle w:val="Heading3"/>
        <w:rPr>
          <w:color w:val="000000" w:themeColor="text1"/>
        </w:rPr>
      </w:pPr>
      <w:r w:rsidRPr="005945CA">
        <w:rPr>
          <w:color w:val="000000" w:themeColor="text1"/>
        </w:rPr>
        <w:t xml:space="preserve">6.1.1.2 Structural </w:t>
      </w:r>
      <w:r w:rsidR="00526D27" w:rsidRPr="005945CA">
        <w:rPr>
          <w:color w:val="000000" w:themeColor="text1"/>
        </w:rPr>
        <w:t>intervention – the training programme</w:t>
      </w:r>
    </w:p>
    <w:p w:rsidR="008F02F6" w:rsidRPr="005945CA" w:rsidRDefault="008F02F6" w:rsidP="00627626">
      <w:pPr>
        <w:pStyle w:val="ListBullet"/>
        <w:numPr>
          <w:ilvl w:val="0"/>
          <w:numId w:val="0"/>
        </w:numPr>
        <w:spacing w:after="240"/>
        <w:rPr>
          <w:rFonts w:ascii="Arial" w:hAnsi="Arial" w:cs="Arial"/>
          <w:color w:val="000000" w:themeColor="text1"/>
          <w:sz w:val="22"/>
        </w:rPr>
      </w:pPr>
      <w:r w:rsidRPr="005945CA">
        <w:rPr>
          <w:rFonts w:ascii="Arial" w:hAnsi="Arial" w:cs="Arial"/>
          <w:color w:val="000000" w:themeColor="text1"/>
          <w:sz w:val="22"/>
        </w:rPr>
        <w:t>The literature review highlighted that there exists a paucity of research in relation to role components, role delivery and preparation for the role of the ward sister nationally, and what evidence exists is focussed on local programmes and national campaigns (Pegram</w:t>
      </w:r>
      <w:r w:rsidR="00C81188" w:rsidRPr="005945CA">
        <w:rPr>
          <w:rFonts w:ascii="Arial" w:hAnsi="Arial" w:cs="Arial"/>
          <w:color w:val="000000" w:themeColor="text1"/>
          <w:sz w:val="22"/>
        </w:rPr>
        <w:t>,</w:t>
      </w:r>
      <w:r w:rsidRPr="005945CA">
        <w:rPr>
          <w:rFonts w:ascii="Arial" w:hAnsi="Arial" w:cs="Arial"/>
          <w:color w:val="000000" w:themeColor="text1"/>
          <w:sz w:val="22"/>
        </w:rPr>
        <w:t xml:space="preserve"> et al</w:t>
      </w:r>
      <w:r w:rsidR="00C81188" w:rsidRPr="005945CA">
        <w:rPr>
          <w:rFonts w:ascii="Arial" w:hAnsi="Arial" w:cs="Arial"/>
          <w:color w:val="000000" w:themeColor="text1"/>
          <w:sz w:val="22"/>
        </w:rPr>
        <w:t>.,</w:t>
      </w:r>
      <w:r w:rsidRPr="005945CA">
        <w:rPr>
          <w:rFonts w:ascii="Arial" w:hAnsi="Arial" w:cs="Arial"/>
          <w:color w:val="000000" w:themeColor="text1"/>
          <w:sz w:val="22"/>
        </w:rPr>
        <w:t xml:space="preserve"> 2014). Thus, in the absence of any set standard for such a programme a bespoke ward sister development programme was developed as </w:t>
      </w:r>
      <w:r w:rsidR="00840B8B" w:rsidRPr="005945CA">
        <w:rPr>
          <w:rFonts w:ascii="Arial" w:hAnsi="Arial" w:cs="Arial"/>
          <w:color w:val="000000" w:themeColor="text1"/>
          <w:sz w:val="22"/>
        </w:rPr>
        <w:t>has been discussed.</w:t>
      </w:r>
      <w:r w:rsidRPr="005945CA">
        <w:rPr>
          <w:rFonts w:ascii="Arial" w:hAnsi="Arial" w:cs="Arial"/>
          <w:color w:val="000000" w:themeColor="text1"/>
          <w:sz w:val="22"/>
        </w:rPr>
        <w:t xml:space="preserve"> Following a review of the supporting </w:t>
      </w:r>
      <w:r w:rsidR="00E855EE" w:rsidRPr="005945CA">
        <w:rPr>
          <w:rFonts w:ascii="Arial" w:hAnsi="Arial" w:cs="Arial"/>
          <w:color w:val="000000" w:themeColor="text1"/>
          <w:sz w:val="22"/>
        </w:rPr>
        <w:t>literature and</w:t>
      </w:r>
      <w:r w:rsidRPr="005945CA">
        <w:rPr>
          <w:rFonts w:ascii="Arial" w:hAnsi="Arial" w:cs="Arial"/>
          <w:color w:val="000000" w:themeColor="text1"/>
          <w:sz w:val="22"/>
        </w:rPr>
        <w:t xml:space="preserve"> adopting Lawrence</w:t>
      </w:r>
      <w:r w:rsidR="009B4C47" w:rsidRPr="005945CA">
        <w:rPr>
          <w:rFonts w:ascii="Arial" w:hAnsi="Arial" w:cs="Arial"/>
          <w:color w:val="000000" w:themeColor="text1"/>
          <w:sz w:val="22"/>
        </w:rPr>
        <w:t xml:space="preserve"> and Richardson</w:t>
      </w:r>
      <w:r w:rsidRPr="005945CA">
        <w:rPr>
          <w:rFonts w:ascii="Arial" w:hAnsi="Arial" w:cs="Arial"/>
          <w:color w:val="000000" w:themeColor="text1"/>
          <w:sz w:val="22"/>
        </w:rPr>
        <w:t>’s (201</w:t>
      </w:r>
      <w:r w:rsidR="004F19E9" w:rsidRPr="005945CA">
        <w:rPr>
          <w:rFonts w:ascii="Arial" w:hAnsi="Arial" w:cs="Arial"/>
          <w:color w:val="000000" w:themeColor="text1"/>
          <w:sz w:val="22"/>
        </w:rPr>
        <w:t>4</w:t>
      </w:r>
      <w:r w:rsidRPr="005945CA">
        <w:rPr>
          <w:rFonts w:ascii="Arial" w:hAnsi="Arial" w:cs="Arial"/>
          <w:color w:val="000000" w:themeColor="text1"/>
          <w:sz w:val="22"/>
        </w:rPr>
        <w:t xml:space="preserve">) recommendation of flexibility within nursing leadership programmes to reflect the complex demands within these roles, the programme was designed in conjunction with senior nursing colleagues and using my previous experience in nurse education. </w:t>
      </w:r>
      <w:r w:rsidR="004E3506" w:rsidRPr="005945CA">
        <w:rPr>
          <w:rFonts w:ascii="Arial" w:hAnsi="Arial" w:cs="Arial"/>
          <w:color w:val="000000" w:themeColor="text1"/>
          <w:sz w:val="22"/>
        </w:rPr>
        <w:t>This took place around the same time that the ideas for this research project were being formulated.</w:t>
      </w:r>
    </w:p>
    <w:p w:rsidR="008F02F6" w:rsidRPr="005945CA" w:rsidRDefault="008F02F6" w:rsidP="008F02F6">
      <w:pPr>
        <w:pStyle w:val="ListBullet"/>
        <w:numPr>
          <w:ilvl w:val="0"/>
          <w:numId w:val="0"/>
        </w:numPr>
        <w:rPr>
          <w:rFonts w:ascii="Arial" w:hAnsi="Arial" w:cs="Arial"/>
          <w:color w:val="000000" w:themeColor="text1"/>
          <w:sz w:val="22"/>
        </w:rPr>
      </w:pPr>
    </w:p>
    <w:p w:rsidR="00E855EE" w:rsidRPr="005945CA" w:rsidRDefault="00840B8B" w:rsidP="008F02F6">
      <w:pPr>
        <w:pStyle w:val="ListBullet"/>
        <w:numPr>
          <w:ilvl w:val="0"/>
          <w:numId w:val="0"/>
        </w:numPr>
        <w:rPr>
          <w:rFonts w:ascii="Arial" w:hAnsi="Arial" w:cs="Arial"/>
          <w:color w:val="000000" w:themeColor="text1"/>
          <w:sz w:val="22"/>
        </w:rPr>
      </w:pPr>
      <w:r w:rsidRPr="005945CA">
        <w:rPr>
          <w:rFonts w:ascii="Arial" w:hAnsi="Arial" w:cs="Arial"/>
          <w:color w:val="000000" w:themeColor="text1"/>
          <w:sz w:val="22"/>
        </w:rPr>
        <w:t>Whilst the findings of my research did not directly inform the design of the development program</w:t>
      </w:r>
      <w:r w:rsidR="00995084" w:rsidRPr="005945CA">
        <w:rPr>
          <w:rFonts w:ascii="Arial" w:hAnsi="Arial" w:cs="Arial"/>
          <w:color w:val="000000" w:themeColor="text1"/>
          <w:sz w:val="22"/>
        </w:rPr>
        <w:t>me</w:t>
      </w:r>
      <w:r w:rsidRPr="005945CA">
        <w:rPr>
          <w:rFonts w:ascii="Arial" w:hAnsi="Arial" w:cs="Arial"/>
          <w:color w:val="000000" w:themeColor="text1"/>
          <w:sz w:val="22"/>
        </w:rPr>
        <w:t>, the views of the</w:t>
      </w:r>
      <w:r w:rsidR="00FA0069" w:rsidRPr="005945CA">
        <w:rPr>
          <w:rFonts w:ascii="Arial" w:hAnsi="Arial" w:cs="Arial"/>
          <w:color w:val="000000" w:themeColor="text1"/>
          <w:sz w:val="22"/>
        </w:rPr>
        <w:t xml:space="preserve"> case study</w:t>
      </w:r>
      <w:r w:rsidRPr="005945CA">
        <w:rPr>
          <w:rFonts w:ascii="Arial" w:hAnsi="Arial" w:cs="Arial"/>
          <w:color w:val="000000" w:themeColor="text1"/>
          <w:sz w:val="22"/>
        </w:rPr>
        <w:t xml:space="preserve"> </w:t>
      </w:r>
      <w:r w:rsidR="00D42755" w:rsidRPr="005945CA">
        <w:rPr>
          <w:rFonts w:ascii="Arial" w:hAnsi="Arial" w:cs="Arial"/>
          <w:color w:val="000000" w:themeColor="text1"/>
          <w:sz w:val="22"/>
        </w:rPr>
        <w:t>sisters</w:t>
      </w:r>
      <w:r w:rsidRPr="005945CA">
        <w:rPr>
          <w:rFonts w:ascii="Arial" w:hAnsi="Arial" w:cs="Arial"/>
          <w:color w:val="000000" w:themeColor="text1"/>
          <w:sz w:val="22"/>
        </w:rPr>
        <w:t xml:space="preserve"> expressed during the interviews </w:t>
      </w:r>
      <w:r w:rsidR="00FA0069" w:rsidRPr="005945CA">
        <w:rPr>
          <w:rFonts w:ascii="Arial" w:hAnsi="Arial" w:cs="Arial"/>
          <w:color w:val="000000" w:themeColor="text1"/>
          <w:sz w:val="22"/>
        </w:rPr>
        <w:t>supported the</w:t>
      </w:r>
      <w:r w:rsidRPr="005945CA">
        <w:rPr>
          <w:rFonts w:ascii="Arial" w:hAnsi="Arial" w:cs="Arial"/>
          <w:color w:val="000000" w:themeColor="text1"/>
          <w:sz w:val="22"/>
        </w:rPr>
        <w:t xml:space="preserve"> bespoke approach to </w:t>
      </w:r>
      <w:r w:rsidR="008F02F6" w:rsidRPr="005945CA">
        <w:rPr>
          <w:rFonts w:ascii="Arial" w:hAnsi="Arial" w:cs="Arial"/>
          <w:color w:val="000000" w:themeColor="text1"/>
          <w:sz w:val="22"/>
        </w:rPr>
        <w:t>the programme</w:t>
      </w:r>
      <w:r w:rsidRPr="005945CA">
        <w:rPr>
          <w:rFonts w:ascii="Arial" w:hAnsi="Arial" w:cs="Arial"/>
          <w:color w:val="000000" w:themeColor="text1"/>
          <w:sz w:val="22"/>
        </w:rPr>
        <w:t>, which was designed</w:t>
      </w:r>
      <w:r w:rsidR="008F02F6" w:rsidRPr="005945CA">
        <w:rPr>
          <w:rFonts w:ascii="Arial" w:hAnsi="Arial" w:cs="Arial"/>
          <w:color w:val="000000" w:themeColor="text1"/>
          <w:sz w:val="22"/>
        </w:rPr>
        <w:t xml:space="preserve"> to flex to the needs identified </w:t>
      </w:r>
      <w:r w:rsidR="004E3506" w:rsidRPr="005945CA">
        <w:rPr>
          <w:rFonts w:ascii="Arial" w:hAnsi="Arial" w:cs="Arial"/>
          <w:color w:val="000000" w:themeColor="text1"/>
          <w:sz w:val="22"/>
        </w:rPr>
        <w:t>by</w:t>
      </w:r>
      <w:r w:rsidR="008F02F6" w:rsidRPr="005945CA">
        <w:rPr>
          <w:rFonts w:ascii="Arial" w:hAnsi="Arial" w:cs="Arial"/>
          <w:color w:val="000000" w:themeColor="text1"/>
          <w:sz w:val="22"/>
        </w:rPr>
        <w:t xml:space="preserve"> the </w:t>
      </w:r>
      <w:r w:rsidR="00FA0069" w:rsidRPr="005945CA">
        <w:rPr>
          <w:rFonts w:ascii="Arial" w:hAnsi="Arial" w:cs="Arial"/>
          <w:color w:val="000000" w:themeColor="text1"/>
          <w:sz w:val="22"/>
        </w:rPr>
        <w:t xml:space="preserve">wider group of </w:t>
      </w:r>
      <w:r w:rsidR="008F02F6" w:rsidRPr="005945CA">
        <w:rPr>
          <w:rFonts w:ascii="Arial" w:hAnsi="Arial" w:cs="Arial"/>
          <w:color w:val="000000" w:themeColor="text1"/>
          <w:sz w:val="22"/>
        </w:rPr>
        <w:t>ward sisters during the programme through their on-going evaluation. For example, during the pre-supervisory status interviews participants described the lack of opportunity to have their voice heard in th</w:t>
      </w:r>
      <w:r w:rsidR="00405222" w:rsidRPr="005945CA">
        <w:rPr>
          <w:rFonts w:ascii="Arial" w:hAnsi="Arial" w:cs="Arial"/>
          <w:color w:val="000000" w:themeColor="text1"/>
          <w:sz w:val="22"/>
        </w:rPr>
        <w:t>e wider organisational setting. O</w:t>
      </w:r>
      <w:r w:rsidR="00E855EE" w:rsidRPr="005945CA">
        <w:rPr>
          <w:rFonts w:ascii="Arial" w:hAnsi="Arial" w:cs="Arial"/>
          <w:color w:val="000000" w:themeColor="text1"/>
          <w:sz w:val="22"/>
        </w:rPr>
        <w:t>ne sister described the frustration</w:t>
      </w:r>
      <w:r w:rsidR="008F02F6" w:rsidRPr="005945CA">
        <w:rPr>
          <w:rFonts w:ascii="Arial" w:hAnsi="Arial" w:cs="Arial"/>
          <w:color w:val="000000" w:themeColor="text1"/>
          <w:sz w:val="22"/>
        </w:rPr>
        <w:t xml:space="preserve"> felt</w:t>
      </w:r>
      <w:r w:rsidR="00F42D79" w:rsidRPr="005945CA">
        <w:rPr>
          <w:rFonts w:ascii="Arial" w:hAnsi="Arial" w:cs="Arial"/>
          <w:color w:val="000000" w:themeColor="text1"/>
          <w:sz w:val="22"/>
        </w:rPr>
        <w:t>:</w:t>
      </w:r>
      <w:r w:rsidR="008F02F6" w:rsidRPr="005945CA">
        <w:rPr>
          <w:rFonts w:ascii="Arial" w:hAnsi="Arial" w:cs="Arial"/>
          <w:color w:val="000000" w:themeColor="text1"/>
          <w:sz w:val="22"/>
        </w:rPr>
        <w:t xml:space="preserve"> </w:t>
      </w:r>
    </w:p>
    <w:p w:rsidR="00405222" w:rsidRPr="005945CA" w:rsidRDefault="008F02F6" w:rsidP="00F42D79">
      <w:pPr>
        <w:pStyle w:val="ListBullet"/>
        <w:numPr>
          <w:ilvl w:val="0"/>
          <w:numId w:val="0"/>
        </w:numPr>
        <w:ind w:left="567"/>
        <w:rPr>
          <w:rFonts w:ascii="Arial" w:hAnsi="Arial" w:cs="Arial"/>
          <w:color w:val="000000" w:themeColor="text1"/>
          <w:sz w:val="22"/>
        </w:rPr>
      </w:pPr>
      <w:r w:rsidRPr="005945CA">
        <w:rPr>
          <w:rFonts w:ascii="Arial" w:hAnsi="Arial" w:cs="Arial"/>
          <w:color w:val="000000" w:themeColor="text1"/>
          <w:sz w:val="22"/>
        </w:rPr>
        <w:t>“</w:t>
      </w:r>
      <w:r w:rsidR="00995084" w:rsidRPr="005945CA">
        <w:rPr>
          <w:rFonts w:ascii="Arial" w:hAnsi="Arial" w:cs="Arial"/>
          <w:i/>
          <w:color w:val="000000" w:themeColor="text1"/>
          <w:sz w:val="22"/>
        </w:rPr>
        <w:t>w</w:t>
      </w:r>
      <w:r w:rsidRPr="005945CA">
        <w:rPr>
          <w:rFonts w:ascii="Arial" w:hAnsi="Arial" w:cs="Arial"/>
          <w:i/>
          <w:color w:val="000000" w:themeColor="text1"/>
          <w:sz w:val="22"/>
        </w:rPr>
        <w:t>hen you have ideas about ways to move forward the problems we are having</w:t>
      </w:r>
      <w:r w:rsidR="00E855EE" w:rsidRPr="005945CA">
        <w:rPr>
          <w:rFonts w:ascii="Arial" w:hAnsi="Arial" w:cs="Arial"/>
          <w:i/>
          <w:color w:val="000000" w:themeColor="text1"/>
          <w:sz w:val="22"/>
        </w:rPr>
        <w:t>,</w:t>
      </w:r>
      <w:r w:rsidRPr="005945CA">
        <w:rPr>
          <w:rFonts w:ascii="Arial" w:hAnsi="Arial" w:cs="Arial"/>
          <w:i/>
          <w:color w:val="000000" w:themeColor="text1"/>
          <w:sz w:val="22"/>
        </w:rPr>
        <w:t xml:space="preserve"> for example in discharge planning or infection control but I can’t get to the meetings, I can’t leave the ward</w:t>
      </w:r>
      <w:r w:rsidR="00405222" w:rsidRPr="005945CA">
        <w:rPr>
          <w:rFonts w:ascii="Arial" w:hAnsi="Arial" w:cs="Arial"/>
          <w:i/>
          <w:color w:val="000000" w:themeColor="text1"/>
          <w:sz w:val="22"/>
        </w:rPr>
        <w:t>.</w:t>
      </w:r>
      <w:r w:rsidRPr="005945CA">
        <w:rPr>
          <w:rFonts w:ascii="Arial" w:hAnsi="Arial" w:cs="Arial"/>
          <w:i/>
          <w:color w:val="000000" w:themeColor="text1"/>
          <w:sz w:val="22"/>
        </w:rPr>
        <w:t>”</w:t>
      </w:r>
      <w:r w:rsidRPr="005945CA">
        <w:rPr>
          <w:rFonts w:ascii="Arial" w:hAnsi="Arial" w:cs="Arial"/>
          <w:color w:val="000000" w:themeColor="text1"/>
          <w:sz w:val="22"/>
        </w:rPr>
        <w:t xml:space="preserve"> </w:t>
      </w:r>
    </w:p>
    <w:p w:rsidR="00405222" w:rsidRPr="005945CA" w:rsidRDefault="00E855EE" w:rsidP="00F42D79">
      <w:pPr>
        <w:pStyle w:val="ListBullet"/>
        <w:numPr>
          <w:ilvl w:val="0"/>
          <w:numId w:val="0"/>
        </w:numPr>
        <w:tabs>
          <w:tab w:val="left" w:pos="8080"/>
        </w:tabs>
        <w:ind w:left="567"/>
        <w:jc w:val="right"/>
        <w:rPr>
          <w:rFonts w:ascii="Arial" w:hAnsi="Arial" w:cs="Arial"/>
          <w:color w:val="000000" w:themeColor="text1"/>
          <w:sz w:val="22"/>
          <w:lang w:val="en-US"/>
        </w:rPr>
      </w:pPr>
      <w:r w:rsidRPr="005945CA">
        <w:rPr>
          <w:rFonts w:ascii="Arial" w:hAnsi="Arial" w:cs="Arial"/>
          <w:color w:val="000000" w:themeColor="text1"/>
          <w:sz w:val="22"/>
        </w:rPr>
        <w:t>(</w:t>
      </w:r>
      <w:r w:rsidR="008F02F6" w:rsidRPr="005945CA">
        <w:rPr>
          <w:rFonts w:ascii="Arial" w:hAnsi="Arial" w:cs="Arial"/>
          <w:color w:val="000000" w:themeColor="text1"/>
          <w:sz w:val="22"/>
        </w:rPr>
        <w:t xml:space="preserve">Sister 2B). </w:t>
      </w:r>
      <w:r w:rsidR="008F02F6" w:rsidRPr="005945CA">
        <w:rPr>
          <w:rFonts w:ascii="Arial" w:hAnsi="Arial" w:cs="Arial"/>
          <w:color w:val="000000" w:themeColor="text1"/>
          <w:sz w:val="22"/>
          <w:lang w:val="en-US"/>
        </w:rPr>
        <w:t xml:space="preserve"> </w:t>
      </w:r>
    </w:p>
    <w:p w:rsidR="00405222" w:rsidRPr="005945CA" w:rsidRDefault="00FA0069" w:rsidP="00F42D79">
      <w:pPr>
        <w:pStyle w:val="ListBullet"/>
        <w:numPr>
          <w:ilvl w:val="0"/>
          <w:numId w:val="0"/>
        </w:numPr>
        <w:rPr>
          <w:rFonts w:ascii="Arial" w:hAnsi="Arial" w:cs="Arial"/>
          <w:color w:val="000000" w:themeColor="text1"/>
          <w:sz w:val="22"/>
          <w:lang w:val="en-US"/>
        </w:rPr>
      </w:pPr>
      <w:r w:rsidRPr="005945CA">
        <w:rPr>
          <w:rFonts w:ascii="Arial" w:hAnsi="Arial" w:cs="Arial"/>
          <w:color w:val="000000" w:themeColor="text1"/>
          <w:sz w:val="22"/>
          <w:lang w:val="en-US"/>
        </w:rPr>
        <w:t>In contrast the post supervisory interviews highlighted examples of the greater sense of engagement in discussions the ward sisters felt</w:t>
      </w:r>
      <w:r w:rsidR="00F42D79" w:rsidRPr="005945CA">
        <w:rPr>
          <w:rFonts w:ascii="Arial" w:hAnsi="Arial" w:cs="Arial"/>
          <w:color w:val="000000" w:themeColor="text1"/>
          <w:sz w:val="22"/>
          <w:lang w:val="en-US"/>
        </w:rPr>
        <w:t>:</w:t>
      </w:r>
    </w:p>
    <w:p w:rsidR="00E94389" w:rsidRPr="005945CA" w:rsidRDefault="00662181" w:rsidP="00FA0069">
      <w:pPr>
        <w:pStyle w:val="ListBullet"/>
        <w:numPr>
          <w:ilvl w:val="0"/>
          <w:numId w:val="0"/>
        </w:numPr>
        <w:ind w:left="567"/>
        <w:rPr>
          <w:rFonts w:ascii="Arial" w:hAnsi="Arial" w:cs="Arial"/>
          <w:i/>
          <w:color w:val="000000" w:themeColor="text1"/>
          <w:sz w:val="22"/>
          <w:lang w:val="en-US"/>
        </w:rPr>
      </w:pPr>
      <w:r w:rsidRPr="005945CA">
        <w:rPr>
          <w:rFonts w:ascii="Arial" w:hAnsi="Arial" w:cs="Arial"/>
          <w:i/>
          <w:color w:val="000000" w:themeColor="text1"/>
          <w:sz w:val="22"/>
          <w:lang w:val="en-US"/>
        </w:rPr>
        <w:t>“</w:t>
      </w:r>
      <w:r w:rsidR="00FA0069" w:rsidRPr="005945CA">
        <w:rPr>
          <w:rFonts w:ascii="Arial" w:hAnsi="Arial" w:cs="Arial"/>
          <w:i/>
          <w:color w:val="000000" w:themeColor="text1"/>
          <w:sz w:val="22"/>
          <w:lang w:val="en-US"/>
        </w:rPr>
        <w:t>It was helpful that we were able to request certain topics on the programme, it was really helpful being able to talk to senior people we didn’t normally get a chance to speak to. It was good to tell them what we were involved in, that they may not have known about as there is always a layer between us and the senior management</w:t>
      </w:r>
      <w:r w:rsidRPr="005945CA">
        <w:rPr>
          <w:rFonts w:ascii="Arial" w:hAnsi="Arial" w:cs="Arial"/>
          <w:i/>
          <w:color w:val="000000" w:themeColor="text1"/>
          <w:sz w:val="22"/>
          <w:lang w:val="en-US"/>
        </w:rPr>
        <w:t>.”</w:t>
      </w:r>
      <w:r w:rsidR="00FA0069" w:rsidRPr="005945CA">
        <w:rPr>
          <w:rFonts w:ascii="Arial" w:hAnsi="Arial" w:cs="Arial"/>
          <w:i/>
          <w:color w:val="000000" w:themeColor="text1"/>
          <w:sz w:val="22"/>
          <w:lang w:val="en-US"/>
        </w:rPr>
        <w:t xml:space="preserve"> </w:t>
      </w:r>
    </w:p>
    <w:p w:rsidR="00405222" w:rsidRPr="005945CA" w:rsidRDefault="00FA0069" w:rsidP="008F02F6">
      <w:pPr>
        <w:pStyle w:val="ListBullet"/>
        <w:numPr>
          <w:ilvl w:val="0"/>
          <w:numId w:val="0"/>
        </w:numPr>
        <w:rPr>
          <w:rFonts w:ascii="Arial" w:hAnsi="Arial" w:cs="Arial"/>
          <w:color w:val="000000" w:themeColor="text1"/>
          <w:sz w:val="22"/>
          <w:lang w:val="en-US"/>
        </w:rPr>
      </w:pPr>
      <w:r w:rsidRPr="005945CA">
        <w:rPr>
          <w:rFonts w:ascii="Arial" w:hAnsi="Arial" w:cs="Arial"/>
          <w:color w:val="000000" w:themeColor="text1"/>
          <w:sz w:val="22"/>
          <w:lang w:val="en-US"/>
        </w:rPr>
        <w:tab/>
      </w:r>
      <w:r w:rsidRPr="005945CA">
        <w:rPr>
          <w:rFonts w:ascii="Arial" w:hAnsi="Arial" w:cs="Arial"/>
          <w:color w:val="000000" w:themeColor="text1"/>
          <w:sz w:val="22"/>
          <w:lang w:val="en-US"/>
        </w:rPr>
        <w:tab/>
      </w:r>
      <w:r w:rsidRPr="005945CA">
        <w:rPr>
          <w:rFonts w:ascii="Arial" w:hAnsi="Arial" w:cs="Arial"/>
          <w:color w:val="000000" w:themeColor="text1"/>
          <w:sz w:val="22"/>
          <w:lang w:val="en-US"/>
        </w:rPr>
        <w:tab/>
      </w:r>
      <w:r w:rsidRPr="005945CA">
        <w:rPr>
          <w:rFonts w:ascii="Arial" w:hAnsi="Arial" w:cs="Arial"/>
          <w:color w:val="000000" w:themeColor="text1"/>
          <w:sz w:val="22"/>
          <w:lang w:val="en-US"/>
        </w:rPr>
        <w:tab/>
      </w:r>
      <w:r w:rsidRPr="005945CA">
        <w:rPr>
          <w:rFonts w:ascii="Arial" w:hAnsi="Arial" w:cs="Arial"/>
          <w:color w:val="000000" w:themeColor="text1"/>
          <w:sz w:val="22"/>
          <w:lang w:val="en-US"/>
        </w:rPr>
        <w:tab/>
      </w:r>
      <w:r w:rsidRPr="005945CA">
        <w:rPr>
          <w:rFonts w:ascii="Arial" w:hAnsi="Arial" w:cs="Arial"/>
          <w:color w:val="000000" w:themeColor="text1"/>
          <w:sz w:val="22"/>
          <w:lang w:val="en-US"/>
        </w:rPr>
        <w:tab/>
      </w:r>
      <w:r w:rsidRPr="005945CA">
        <w:rPr>
          <w:rFonts w:ascii="Arial" w:hAnsi="Arial" w:cs="Arial"/>
          <w:color w:val="000000" w:themeColor="text1"/>
          <w:sz w:val="22"/>
          <w:lang w:val="en-US"/>
        </w:rPr>
        <w:tab/>
      </w:r>
      <w:r w:rsidRPr="005945CA">
        <w:rPr>
          <w:rFonts w:ascii="Arial" w:hAnsi="Arial" w:cs="Arial"/>
          <w:color w:val="000000" w:themeColor="text1"/>
          <w:sz w:val="22"/>
          <w:lang w:val="en-US"/>
        </w:rPr>
        <w:tab/>
      </w:r>
      <w:r w:rsidRPr="005945CA">
        <w:rPr>
          <w:rFonts w:ascii="Arial" w:hAnsi="Arial" w:cs="Arial"/>
          <w:color w:val="000000" w:themeColor="text1"/>
          <w:sz w:val="22"/>
          <w:lang w:val="en-US"/>
        </w:rPr>
        <w:tab/>
      </w:r>
      <w:r w:rsidRPr="005945CA">
        <w:rPr>
          <w:rFonts w:ascii="Arial" w:hAnsi="Arial" w:cs="Arial"/>
          <w:color w:val="000000" w:themeColor="text1"/>
          <w:sz w:val="22"/>
          <w:lang w:val="en-US"/>
        </w:rPr>
        <w:tab/>
      </w:r>
      <w:r w:rsidRPr="005945CA">
        <w:rPr>
          <w:rFonts w:ascii="Arial" w:hAnsi="Arial" w:cs="Arial"/>
          <w:color w:val="000000" w:themeColor="text1"/>
          <w:sz w:val="22"/>
          <w:lang w:val="en-US"/>
        </w:rPr>
        <w:tab/>
        <w:t>(Sister 4A)</w:t>
      </w:r>
    </w:p>
    <w:p w:rsidR="008F02F6" w:rsidRPr="005945CA" w:rsidRDefault="00662181" w:rsidP="008F02F6">
      <w:pPr>
        <w:pStyle w:val="ListBullet"/>
        <w:numPr>
          <w:ilvl w:val="0"/>
          <w:numId w:val="0"/>
        </w:numPr>
        <w:rPr>
          <w:rFonts w:ascii="Arial" w:hAnsi="Arial" w:cs="Arial"/>
          <w:color w:val="000000" w:themeColor="text1"/>
          <w:sz w:val="22"/>
        </w:rPr>
      </w:pPr>
      <w:r w:rsidRPr="005945CA">
        <w:rPr>
          <w:rFonts w:ascii="Arial" w:hAnsi="Arial" w:cs="Arial"/>
          <w:color w:val="000000" w:themeColor="text1"/>
          <w:sz w:val="22"/>
          <w:lang w:val="en-US"/>
        </w:rPr>
        <w:t>The contrast from the lonely isolated positions the ward sisters described during their pre-supervisory interviews compared to the greater sense of belonging and presence as a group of ward sisters was palpable in the post supervisory interviews. This mirrored the wider feedback from the ward sister group as they progressed through the development programme. The post supervisory interviews described in detail examples of how the general</w:t>
      </w:r>
      <w:r w:rsidR="008F02F6" w:rsidRPr="005945CA">
        <w:rPr>
          <w:rFonts w:ascii="Arial" w:hAnsi="Arial" w:cs="Arial"/>
          <w:color w:val="000000" w:themeColor="text1"/>
          <w:sz w:val="22"/>
          <w:lang w:val="en-US"/>
        </w:rPr>
        <w:t xml:space="preserve"> discussion sessions</w:t>
      </w:r>
      <w:r w:rsidRPr="005945CA">
        <w:rPr>
          <w:rFonts w:ascii="Arial" w:hAnsi="Arial" w:cs="Arial"/>
          <w:color w:val="000000" w:themeColor="text1"/>
          <w:sz w:val="22"/>
          <w:lang w:val="en-US"/>
        </w:rPr>
        <w:t xml:space="preserve"> which were introduced on the programme, </w:t>
      </w:r>
      <w:r w:rsidR="008F02F6" w:rsidRPr="005945CA">
        <w:rPr>
          <w:rFonts w:ascii="Arial" w:hAnsi="Arial" w:cs="Arial"/>
          <w:color w:val="000000" w:themeColor="text1"/>
          <w:sz w:val="22"/>
          <w:lang w:val="en-US"/>
        </w:rPr>
        <w:t>driven by topical issues the wards sisters came to the</w:t>
      </w:r>
      <w:r w:rsidRPr="005945CA">
        <w:rPr>
          <w:rFonts w:ascii="Arial" w:hAnsi="Arial" w:cs="Arial"/>
          <w:color w:val="000000" w:themeColor="text1"/>
          <w:sz w:val="22"/>
          <w:lang w:val="en-US"/>
        </w:rPr>
        <w:t xml:space="preserve"> sessions with, had</w:t>
      </w:r>
      <w:r w:rsidR="008F02F6" w:rsidRPr="005945CA">
        <w:rPr>
          <w:rFonts w:ascii="Arial" w:hAnsi="Arial" w:cs="Arial"/>
          <w:color w:val="000000" w:themeColor="text1"/>
          <w:sz w:val="22"/>
          <w:lang w:val="en-US"/>
        </w:rPr>
        <w:t xml:space="preserve"> facilitated access to Board level engagement in issues of key importance to them by ensuring the Chief Executive and other members of the </w:t>
      </w:r>
      <w:r w:rsidR="0015249B" w:rsidRPr="005945CA">
        <w:rPr>
          <w:rFonts w:ascii="Arial" w:hAnsi="Arial" w:cs="Arial"/>
          <w:color w:val="000000" w:themeColor="text1"/>
          <w:sz w:val="22"/>
          <w:lang w:val="en-US"/>
        </w:rPr>
        <w:t>e</w:t>
      </w:r>
      <w:r w:rsidR="008F02F6" w:rsidRPr="005945CA">
        <w:rPr>
          <w:rFonts w:ascii="Arial" w:hAnsi="Arial" w:cs="Arial"/>
          <w:color w:val="000000" w:themeColor="text1"/>
          <w:sz w:val="22"/>
          <w:lang w:val="en-US"/>
        </w:rPr>
        <w:t>xec</w:t>
      </w:r>
      <w:r w:rsidR="00405222" w:rsidRPr="005945CA">
        <w:rPr>
          <w:rFonts w:ascii="Arial" w:hAnsi="Arial" w:cs="Arial"/>
          <w:color w:val="000000" w:themeColor="text1"/>
          <w:sz w:val="22"/>
          <w:lang w:val="en-US"/>
        </w:rPr>
        <w:t>utive</w:t>
      </w:r>
      <w:r w:rsidR="008F02F6" w:rsidRPr="005945CA">
        <w:rPr>
          <w:rFonts w:ascii="Arial" w:hAnsi="Arial" w:cs="Arial"/>
          <w:color w:val="000000" w:themeColor="text1"/>
          <w:sz w:val="22"/>
          <w:lang w:val="en-US"/>
        </w:rPr>
        <w:t xml:space="preserve"> </w:t>
      </w:r>
      <w:r w:rsidR="0015249B" w:rsidRPr="005945CA">
        <w:rPr>
          <w:rFonts w:ascii="Arial" w:hAnsi="Arial" w:cs="Arial"/>
          <w:color w:val="000000" w:themeColor="text1"/>
          <w:sz w:val="22"/>
          <w:lang w:val="en-US"/>
        </w:rPr>
        <w:t>t</w:t>
      </w:r>
      <w:r w:rsidR="008F02F6" w:rsidRPr="005945CA">
        <w:rPr>
          <w:rFonts w:ascii="Arial" w:hAnsi="Arial" w:cs="Arial"/>
          <w:color w:val="000000" w:themeColor="text1"/>
          <w:sz w:val="22"/>
          <w:lang w:val="en-US"/>
        </w:rPr>
        <w:t>eam were invited to join the sessions.</w:t>
      </w:r>
    </w:p>
    <w:p w:rsidR="008F02F6" w:rsidRPr="005945CA" w:rsidRDefault="008F02F6" w:rsidP="008F02F6">
      <w:pPr>
        <w:spacing w:line="360" w:lineRule="auto"/>
        <w:rPr>
          <w:rFonts w:ascii="Arial" w:hAnsi="Arial" w:cs="Arial"/>
          <w:color w:val="000000" w:themeColor="text1"/>
          <w:sz w:val="22"/>
          <w:szCs w:val="22"/>
          <w:lang w:val="en-US"/>
        </w:rPr>
      </w:pPr>
      <w:r w:rsidRPr="005945CA">
        <w:rPr>
          <w:rFonts w:ascii="Arial" w:hAnsi="Arial" w:cs="Arial"/>
          <w:color w:val="000000" w:themeColor="text1"/>
          <w:sz w:val="22"/>
          <w:szCs w:val="22"/>
          <w:lang w:val="en-US"/>
        </w:rPr>
        <w:t xml:space="preserve">Within the </w:t>
      </w:r>
      <w:r w:rsidR="00124030" w:rsidRPr="005945CA">
        <w:rPr>
          <w:rFonts w:ascii="Arial" w:hAnsi="Arial" w:cs="Arial"/>
          <w:color w:val="000000" w:themeColor="text1"/>
          <w:sz w:val="22"/>
          <w:szCs w:val="22"/>
          <w:lang w:val="en-US"/>
        </w:rPr>
        <w:t>comments made by ward sisters during the post supervisory interviews, references were frequently made to the development programme in relation to how they</w:t>
      </w:r>
      <w:r w:rsidRPr="005945CA">
        <w:rPr>
          <w:rFonts w:ascii="Arial" w:hAnsi="Arial" w:cs="Arial"/>
          <w:color w:val="000000" w:themeColor="text1"/>
          <w:sz w:val="22"/>
          <w:szCs w:val="22"/>
          <w:lang w:val="en-US"/>
        </w:rPr>
        <w:t xml:space="preserve"> had gained a voice as ward </w:t>
      </w:r>
      <w:r w:rsidR="00A54384" w:rsidRPr="005945CA">
        <w:rPr>
          <w:rFonts w:ascii="Arial" w:hAnsi="Arial" w:cs="Arial"/>
          <w:color w:val="000000" w:themeColor="text1"/>
          <w:sz w:val="22"/>
          <w:szCs w:val="22"/>
          <w:lang w:val="en-US"/>
        </w:rPr>
        <w:t>sisters. They also felt that this</w:t>
      </w:r>
      <w:r w:rsidRPr="005945CA">
        <w:rPr>
          <w:rFonts w:ascii="Arial" w:hAnsi="Arial" w:cs="Arial"/>
          <w:color w:val="000000" w:themeColor="text1"/>
          <w:sz w:val="22"/>
          <w:szCs w:val="22"/>
          <w:lang w:val="en-US"/>
        </w:rPr>
        <w:t xml:space="preserve"> had empowered them to move forward within their supervisory time in an organised way. It gave them the forum to challenge the expectations of the role set against other organisational challenges and helped them to find ways as a group to agree how to move forward.</w:t>
      </w:r>
      <w:r w:rsidR="00124030" w:rsidRPr="005945CA">
        <w:rPr>
          <w:rFonts w:ascii="Arial" w:hAnsi="Arial" w:cs="Arial"/>
          <w:color w:val="000000" w:themeColor="text1"/>
          <w:sz w:val="22"/>
          <w:szCs w:val="22"/>
          <w:lang w:val="en-US"/>
        </w:rPr>
        <w:t xml:space="preserve"> The ward sisters also described how whenever they identified</w:t>
      </w:r>
      <w:r w:rsidRPr="005945CA">
        <w:rPr>
          <w:rFonts w:ascii="Arial" w:hAnsi="Arial" w:cs="Arial"/>
          <w:color w:val="000000" w:themeColor="text1"/>
          <w:sz w:val="22"/>
          <w:szCs w:val="22"/>
          <w:lang w:val="en-US"/>
        </w:rPr>
        <w:t xml:space="preserve"> gaps in knowledge and experience </w:t>
      </w:r>
      <w:r w:rsidR="00124030" w:rsidRPr="005945CA">
        <w:rPr>
          <w:rFonts w:ascii="Arial" w:hAnsi="Arial" w:cs="Arial"/>
          <w:color w:val="000000" w:themeColor="text1"/>
          <w:sz w:val="22"/>
          <w:szCs w:val="22"/>
          <w:lang w:val="en-US"/>
        </w:rPr>
        <w:t xml:space="preserve">within their transforming role, </w:t>
      </w:r>
      <w:r w:rsidR="00662181" w:rsidRPr="005945CA">
        <w:rPr>
          <w:rFonts w:ascii="Arial" w:hAnsi="Arial" w:cs="Arial"/>
          <w:color w:val="000000" w:themeColor="text1"/>
          <w:sz w:val="22"/>
          <w:szCs w:val="22"/>
          <w:lang w:val="en-US"/>
        </w:rPr>
        <w:t>they would</w:t>
      </w:r>
      <w:r w:rsidR="00124030" w:rsidRPr="005945CA">
        <w:rPr>
          <w:rFonts w:ascii="Arial" w:hAnsi="Arial" w:cs="Arial"/>
          <w:color w:val="000000" w:themeColor="text1"/>
          <w:sz w:val="22"/>
          <w:szCs w:val="22"/>
          <w:lang w:val="en-US"/>
        </w:rPr>
        <w:t xml:space="preserve"> feed suggestions into the programme ensuring it was </w:t>
      </w:r>
      <w:r w:rsidRPr="005945CA">
        <w:rPr>
          <w:rFonts w:ascii="Arial" w:hAnsi="Arial" w:cs="Arial"/>
          <w:color w:val="000000" w:themeColor="text1"/>
          <w:sz w:val="22"/>
          <w:szCs w:val="22"/>
          <w:lang w:val="en-US"/>
        </w:rPr>
        <w:t xml:space="preserve">individualised to provide the </w:t>
      </w:r>
      <w:r w:rsidRPr="005945CA">
        <w:rPr>
          <w:rFonts w:ascii="Arial" w:hAnsi="Arial" w:cs="Arial"/>
          <w:color w:val="000000" w:themeColor="text1"/>
          <w:sz w:val="22"/>
          <w:szCs w:val="22"/>
          <w:lang w:val="en-US"/>
        </w:rPr>
        <w:lastRenderedPageBreak/>
        <w:t xml:space="preserve">opportunity for solving practical </w:t>
      </w:r>
      <w:r w:rsidR="00662181" w:rsidRPr="005945CA">
        <w:rPr>
          <w:rFonts w:ascii="Arial" w:hAnsi="Arial" w:cs="Arial"/>
          <w:color w:val="000000" w:themeColor="text1"/>
          <w:sz w:val="22"/>
          <w:szCs w:val="22"/>
          <w:lang w:val="en-US"/>
        </w:rPr>
        <w:t>work-based</w:t>
      </w:r>
      <w:r w:rsidRPr="005945CA">
        <w:rPr>
          <w:rFonts w:ascii="Arial" w:hAnsi="Arial" w:cs="Arial"/>
          <w:color w:val="000000" w:themeColor="text1"/>
          <w:sz w:val="22"/>
          <w:szCs w:val="22"/>
          <w:lang w:val="en-US"/>
        </w:rPr>
        <w:t xml:space="preserve"> issues. Jasper</w:t>
      </w:r>
      <w:r w:rsidR="00AF5C96" w:rsidRPr="005945CA">
        <w:rPr>
          <w:rFonts w:ascii="Arial" w:hAnsi="Arial" w:cs="Arial"/>
          <w:color w:val="000000" w:themeColor="text1"/>
          <w:sz w:val="22"/>
          <w:szCs w:val="22"/>
          <w:lang w:val="en-US"/>
        </w:rPr>
        <w:t xml:space="preserve"> et al.,</w:t>
      </w:r>
      <w:r w:rsidRPr="005945CA">
        <w:rPr>
          <w:rFonts w:ascii="Arial" w:hAnsi="Arial" w:cs="Arial"/>
          <w:color w:val="000000" w:themeColor="text1"/>
          <w:sz w:val="22"/>
          <w:szCs w:val="22"/>
          <w:lang w:val="en-US"/>
        </w:rPr>
        <w:t xml:space="preserve"> (</w:t>
      </w:r>
      <w:r w:rsidR="009049F1" w:rsidRPr="005945CA">
        <w:rPr>
          <w:rFonts w:ascii="Arial" w:hAnsi="Arial" w:cs="Arial"/>
          <w:color w:val="000000" w:themeColor="text1"/>
          <w:sz w:val="22"/>
          <w:szCs w:val="22"/>
          <w:lang w:val="en-US"/>
        </w:rPr>
        <w:t>201</w:t>
      </w:r>
      <w:r w:rsidR="00AF5C96" w:rsidRPr="005945CA">
        <w:rPr>
          <w:rFonts w:ascii="Arial" w:hAnsi="Arial" w:cs="Arial"/>
          <w:color w:val="000000" w:themeColor="text1"/>
          <w:sz w:val="22"/>
          <w:szCs w:val="22"/>
          <w:lang w:val="en-US"/>
        </w:rPr>
        <w:t>0</w:t>
      </w:r>
      <w:r w:rsidRPr="005945CA">
        <w:rPr>
          <w:rFonts w:ascii="Arial" w:hAnsi="Arial" w:cs="Arial"/>
          <w:color w:val="000000" w:themeColor="text1"/>
          <w:sz w:val="22"/>
          <w:szCs w:val="22"/>
          <w:lang w:val="en-US"/>
        </w:rPr>
        <w:t xml:space="preserve">) support this approach to achieving empowering and transformative effect on participants. </w:t>
      </w:r>
    </w:p>
    <w:p w:rsidR="008F02F6" w:rsidRPr="005945CA" w:rsidRDefault="008F02F6" w:rsidP="008F02F6">
      <w:pPr>
        <w:pStyle w:val="ListBullet"/>
        <w:numPr>
          <w:ilvl w:val="0"/>
          <w:numId w:val="0"/>
        </w:numPr>
        <w:rPr>
          <w:rFonts w:ascii="Arial" w:hAnsi="Arial" w:cs="Arial"/>
          <w:color w:val="000000" w:themeColor="text1"/>
          <w:sz w:val="22"/>
          <w:lang w:val="en-US"/>
        </w:rPr>
      </w:pPr>
    </w:p>
    <w:p w:rsidR="008F02F6" w:rsidRPr="005945CA" w:rsidRDefault="008F02F6" w:rsidP="008F02F6">
      <w:pPr>
        <w:pStyle w:val="ListBullet"/>
        <w:numPr>
          <w:ilvl w:val="0"/>
          <w:numId w:val="0"/>
        </w:numPr>
        <w:rPr>
          <w:rFonts w:ascii="Arial" w:hAnsi="Arial" w:cs="Arial"/>
          <w:color w:val="000000" w:themeColor="text1"/>
          <w:sz w:val="22"/>
          <w:lang w:val="en-US"/>
        </w:rPr>
      </w:pPr>
      <w:r w:rsidRPr="005945CA">
        <w:rPr>
          <w:rFonts w:ascii="Arial" w:hAnsi="Arial" w:cs="Arial"/>
          <w:color w:val="000000" w:themeColor="text1"/>
          <w:sz w:val="22"/>
          <w:lang w:val="en-US"/>
        </w:rPr>
        <w:t>Adopting a collaborative approach to the development programme, with executive commitment to changing how ward sisters are prepared to work within a supervisory capacity provided a unique experience for the ward sisters involved. Embedding this support and development for all ward sisters going forward requires a continued cultural shift both within the researcher’s organisation and the wider NHS.</w:t>
      </w:r>
    </w:p>
    <w:p w:rsidR="00271214" w:rsidRPr="005945CA" w:rsidRDefault="00271214" w:rsidP="00271214">
      <w:pPr>
        <w:rPr>
          <w:color w:val="000000" w:themeColor="text1"/>
        </w:rPr>
      </w:pPr>
    </w:p>
    <w:p w:rsidR="008F02F6" w:rsidRPr="005945CA" w:rsidRDefault="008F02F6" w:rsidP="00FC3A82">
      <w:pPr>
        <w:pStyle w:val="Heading3"/>
        <w:rPr>
          <w:color w:val="000000" w:themeColor="text1"/>
        </w:rPr>
      </w:pPr>
      <w:r w:rsidRPr="005945CA">
        <w:rPr>
          <w:color w:val="000000" w:themeColor="text1"/>
        </w:rPr>
        <w:t xml:space="preserve">6.1.1.3 Structure </w:t>
      </w:r>
      <w:r w:rsidR="00526D27" w:rsidRPr="005945CA">
        <w:rPr>
          <w:color w:val="000000" w:themeColor="text1"/>
        </w:rPr>
        <w:t>of power</w:t>
      </w:r>
    </w:p>
    <w:p w:rsidR="008F02F6" w:rsidRPr="005945CA" w:rsidRDefault="008F02F6" w:rsidP="008F02F6">
      <w:pPr>
        <w:pStyle w:val="ListBullet"/>
        <w:numPr>
          <w:ilvl w:val="0"/>
          <w:numId w:val="0"/>
        </w:numPr>
        <w:rPr>
          <w:rFonts w:ascii="Arial" w:hAnsi="Arial" w:cs="Arial"/>
          <w:color w:val="000000" w:themeColor="text1"/>
          <w:sz w:val="22"/>
          <w:lang w:val="en-US"/>
        </w:rPr>
      </w:pPr>
      <w:r w:rsidRPr="005945CA">
        <w:rPr>
          <w:rFonts w:ascii="Arial" w:hAnsi="Arial" w:cs="Arial"/>
          <w:color w:val="000000" w:themeColor="text1"/>
          <w:sz w:val="22"/>
          <w:lang w:val="en-US"/>
        </w:rPr>
        <w:t>Moving from a practice based ward sister model of non-supervisory to supervisory status, provided ward sisters with a structure of power that enabled access to new lines of information, support and resources. Building on the structural changes introduced by the development programme, ward sisters were able to access the necessary knowledge to undertake their job tasks in a more meaningful way (Kanter, 1985).  This was evidenced in the responses which referred to feelings of clarity, for example having time to seek out relevant information in a first</w:t>
      </w:r>
      <w:r w:rsidR="002E597D" w:rsidRPr="005945CA">
        <w:rPr>
          <w:rFonts w:ascii="Arial" w:hAnsi="Arial" w:cs="Arial"/>
          <w:color w:val="000000" w:themeColor="text1"/>
          <w:sz w:val="22"/>
          <w:lang w:val="en-US"/>
        </w:rPr>
        <w:t>-</w:t>
      </w:r>
      <w:r w:rsidRPr="005945CA">
        <w:rPr>
          <w:rFonts w:ascii="Arial" w:hAnsi="Arial" w:cs="Arial"/>
          <w:color w:val="000000" w:themeColor="text1"/>
          <w:sz w:val="22"/>
          <w:lang w:val="en-US"/>
        </w:rPr>
        <w:t xml:space="preserve">hand way as opposed to hearing information via a number of </w:t>
      </w:r>
      <w:r w:rsidR="001839EB" w:rsidRPr="005945CA">
        <w:rPr>
          <w:rFonts w:ascii="Arial" w:hAnsi="Arial" w:cs="Arial"/>
          <w:color w:val="000000" w:themeColor="text1"/>
          <w:sz w:val="22"/>
          <w:lang w:val="en-US"/>
        </w:rPr>
        <w:t xml:space="preserve">second hand </w:t>
      </w:r>
      <w:r w:rsidRPr="005945CA">
        <w:rPr>
          <w:rFonts w:ascii="Arial" w:hAnsi="Arial" w:cs="Arial"/>
          <w:color w:val="000000" w:themeColor="text1"/>
          <w:sz w:val="22"/>
          <w:lang w:val="en-US"/>
        </w:rPr>
        <w:t xml:space="preserve">sources often much later than they would have wished. </w:t>
      </w:r>
      <w:r w:rsidR="001839EB" w:rsidRPr="005945CA">
        <w:rPr>
          <w:rFonts w:ascii="Arial" w:hAnsi="Arial" w:cs="Arial"/>
          <w:color w:val="000000" w:themeColor="text1"/>
          <w:sz w:val="22"/>
          <w:lang w:val="en-US"/>
        </w:rPr>
        <w:t>There were many exam</w:t>
      </w:r>
      <w:r w:rsidR="00EF1033" w:rsidRPr="005945CA">
        <w:rPr>
          <w:rFonts w:ascii="Arial" w:hAnsi="Arial" w:cs="Arial"/>
          <w:color w:val="000000" w:themeColor="text1"/>
          <w:sz w:val="22"/>
          <w:lang w:val="en-US"/>
        </w:rPr>
        <w:t>ples of this in the ward sister</w:t>
      </w:r>
      <w:r w:rsidR="001839EB" w:rsidRPr="005945CA">
        <w:rPr>
          <w:rFonts w:ascii="Arial" w:hAnsi="Arial" w:cs="Arial"/>
          <w:color w:val="000000" w:themeColor="text1"/>
          <w:sz w:val="22"/>
          <w:lang w:val="en-US"/>
        </w:rPr>
        <w:t>s</w:t>
      </w:r>
      <w:r w:rsidR="00EF1033" w:rsidRPr="005945CA">
        <w:rPr>
          <w:rFonts w:ascii="Arial" w:hAnsi="Arial" w:cs="Arial"/>
          <w:color w:val="000000" w:themeColor="text1"/>
          <w:sz w:val="22"/>
          <w:lang w:val="en-US"/>
        </w:rPr>
        <w:t>’</w:t>
      </w:r>
      <w:r w:rsidR="001839EB" w:rsidRPr="005945CA">
        <w:rPr>
          <w:rFonts w:ascii="Arial" w:hAnsi="Arial" w:cs="Arial"/>
          <w:color w:val="000000" w:themeColor="text1"/>
          <w:sz w:val="22"/>
          <w:lang w:val="en-US"/>
        </w:rPr>
        <w:t xml:space="preserve"> roles</w:t>
      </w:r>
      <w:r w:rsidR="002E597D" w:rsidRPr="005945CA">
        <w:rPr>
          <w:rFonts w:ascii="Arial" w:hAnsi="Arial" w:cs="Arial"/>
          <w:color w:val="000000" w:themeColor="text1"/>
          <w:sz w:val="22"/>
          <w:lang w:val="en-US"/>
        </w:rPr>
        <w:t xml:space="preserve"> s</w:t>
      </w:r>
      <w:r w:rsidR="001839EB" w:rsidRPr="005945CA">
        <w:rPr>
          <w:rFonts w:ascii="Arial" w:hAnsi="Arial" w:cs="Arial"/>
          <w:color w:val="000000" w:themeColor="text1"/>
          <w:sz w:val="22"/>
          <w:lang w:val="en-US"/>
        </w:rPr>
        <w:t>panning different aspects of their work. An e</w:t>
      </w:r>
      <w:r w:rsidRPr="005945CA">
        <w:rPr>
          <w:rFonts w:ascii="Arial" w:hAnsi="Arial" w:cs="Arial"/>
          <w:color w:val="000000" w:themeColor="text1"/>
          <w:sz w:val="22"/>
          <w:lang w:val="en-US"/>
        </w:rPr>
        <w:t xml:space="preserve">xample in </w:t>
      </w:r>
      <w:r w:rsidR="00EF1033" w:rsidRPr="005945CA">
        <w:rPr>
          <w:rFonts w:ascii="Arial" w:hAnsi="Arial" w:cs="Arial"/>
          <w:color w:val="000000" w:themeColor="text1"/>
          <w:sz w:val="22"/>
          <w:lang w:val="en-US"/>
        </w:rPr>
        <w:t xml:space="preserve">relation to </w:t>
      </w:r>
      <w:r w:rsidRPr="005945CA">
        <w:rPr>
          <w:rFonts w:ascii="Arial" w:hAnsi="Arial" w:cs="Arial"/>
          <w:color w:val="000000" w:themeColor="text1"/>
          <w:sz w:val="22"/>
          <w:lang w:val="en-US"/>
        </w:rPr>
        <w:t xml:space="preserve">technical aspects of their role </w:t>
      </w:r>
      <w:r w:rsidR="001839EB" w:rsidRPr="005945CA">
        <w:rPr>
          <w:rFonts w:ascii="Arial" w:hAnsi="Arial" w:cs="Arial"/>
          <w:color w:val="000000" w:themeColor="text1"/>
          <w:sz w:val="22"/>
          <w:lang w:val="en-US"/>
        </w:rPr>
        <w:t>was their ability to</w:t>
      </w:r>
      <w:r w:rsidRPr="005945CA">
        <w:rPr>
          <w:rFonts w:ascii="Arial" w:hAnsi="Arial" w:cs="Arial"/>
          <w:color w:val="000000" w:themeColor="text1"/>
          <w:sz w:val="22"/>
          <w:lang w:val="en-US"/>
        </w:rPr>
        <w:t xml:space="preserve"> access information relating to the new electronic patient record (EPR) in a </w:t>
      </w:r>
      <w:r w:rsidR="002E597D" w:rsidRPr="005945CA">
        <w:rPr>
          <w:rFonts w:ascii="Arial" w:hAnsi="Arial" w:cs="Arial"/>
          <w:color w:val="000000" w:themeColor="text1"/>
          <w:sz w:val="22"/>
          <w:lang w:val="en-US"/>
        </w:rPr>
        <w:t>real-time</w:t>
      </w:r>
      <w:r w:rsidRPr="005945CA">
        <w:rPr>
          <w:rFonts w:ascii="Arial" w:hAnsi="Arial" w:cs="Arial"/>
          <w:color w:val="000000" w:themeColor="text1"/>
          <w:sz w:val="22"/>
          <w:lang w:val="en-US"/>
        </w:rPr>
        <w:t xml:space="preserve"> way</w:t>
      </w:r>
      <w:r w:rsidR="001839EB" w:rsidRPr="005945CA">
        <w:rPr>
          <w:rFonts w:ascii="Arial" w:hAnsi="Arial" w:cs="Arial"/>
          <w:color w:val="000000" w:themeColor="text1"/>
          <w:sz w:val="22"/>
          <w:lang w:val="en-US"/>
        </w:rPr>
        <w:t>,</w:t>
      </w:r>
      <w:r w:rsidRPr="005945CA">
        <w:rPr>
          <w:rFonts w:ascii="Arial" w:hAnsi="Arial" w:cs="Arial"/>
          <w:color w:val="000000" w:themeColor="text1"/>
          <w:sz w:val="22"/>
          <w:lang w:val="en-US"/>
        </w:rPr>
        <w:t xml:space="preserve"> by being able to contact the EPR team and make the opportunity to meet and discuss ward based key issues</w:t>
      </w:r>
      <w:r w:rsidR="001839EB" w:rsidRPr="005945CA">
        <w:rPr>
          <w:rFonts w:ascii="Arial" w:hAnsi="Arial" w:cs="Arial"/>
          <w:color w:val="000000" w:themeColor="text1"/>
          <w:sz w:val="22"/>
          <w:lang w:val="en-US"/>
        </w:rPr>
        <w:t>.</w:t>
      </w:r>
      <w:r w:rsidRPr="005945CA">
        <w:rPr>
          <w:rFonts w:ascii="Arial" w:hAnsi="Arial" w:cs="Arial"/>
          <w:color w:val="000000" w:themeColor="text1"/>
          <w:sz w:val="22"/>
          <w:lang w:val="en-US"/>
        </w:rPr>
        <w:t xml:space="preserve"> </w:t>
      </w:r>
      <w:r w:rsidR="001839EB" w:rsidRPr="005945CA">
        <w:rPr>
          <w:rFonts w:ascii="Arial" w:hAnsi="Arial" w:cs="Arial"/>
          <w:color w:val="000000" w:themeColor="text1"/>
          <w:sz w:val="22"/>
          <w:lang w:val="en-US"/>
        </w:rPr>
        <w:t xml:space="preserve">They were also able to </w:t>
      </w:r>
      <w:r w:rsidRPr="005945CA">
        <w:rPr>
          <w:rFonts w:ascii="Arial" w:hAnsi="Arial" w:cs="Arial"/>
          <w:color w:val="000000" w:themeColor="text1"/>
          <w:sz w:val="22"/>
          <w:lang w:val="en-US"/>
        </w:rPr>
        <w:t>hav</w:t>
      </w:r>
      <w:r w:rsidR="001839EB" w:rsidRPr="005945CA">
        <w:rPr>
          <w:rFonts w:ascii="Arial" w:hAnsi="Arial" w:cs="Arial"/>
          <w:color w:val="000000" w:themeColor="text1"/>
          <w:sz w:val="22"/>
          <w:lang w:val="en-US"/>
        </w:rPr>
        <w:t>e</w:t>
      </w:r>
      <w:r w:rsidRPr="005945CA">
        <w:rPr>
          <w:rFonts w:ascii="Arial" w:hAnsi="Arial" w:cs="Arial"/>
          <w:color w:val="000000" w:themeColor="text1"/>
          <w:sz w:val="22"/>
          <w:lang w:val="en-US"/>
        </w:rPr>
        <w:t xml:space="preserve"> the opportunity to attend wider organisational leadership forums</w:t>
      </w:r>
      <w:r w:rsidR="002E597D" w:rsidRPr="005945CA">
        <w:rPr>
          <w:rFonts w:ascii="Arial" w:hAnsi="Arial" w:cs="Arial"/>
          <w:color w:val="000000" w:themeColor="text1"/>
          <w:sz w:val="22"/>
          <w:lang w:val="en-US"/>
        </w:rPr>
        <w:t>,</w:t>
      </w:r>
      <w:r w:rsidR="00E94389" w:rsidRPr="005945CA">
        <w:rPr>
          <w:rFonts w:ascii="Arial" w:hAnsi="Arial" w:cs="Arial"/>
          <w:color w:val="000000" w:themeColor="text1"/>
          <w:sz w:val="22"/>
          <w:lang w:val="en-US"/>
        </w:rPr>
        <w:t xml:space="preserve"> such as the regular </w:t>
      </w:r>
      <w:r w:rsidR="00EF1033" w:rsidRPr="005945CA">
        <w:rPr>
          <w:rFonts w:ascii="Arial" w:hAnsi="Arial" w:cs="Arial"/>
          <w:color w:val="000000" w:themeColor="text1"/>
          <w:sz w:val="22"/>
          <w:lang w:val="en-US"/>
        </w:rPr>
        <w:t>Tuesday</w:t>
      </w:r>
      <w:r w:rsidRPr="005945CA">
        <w:rPr>
          <w:rFonts w:ascii="Arial" w:hAnsi="Arial" w:cs="Arial"/>
          <w:color w:val="000000" w:themeColor="text1"/>
          <w:sz w:val="22"/>
          <w:lang w:val="en-US"/>
        </w:rPr>
        <w:t xml:space="preserve"> morning information m</w:t>
      </w:r>
      <w:r w:rsidR="001839EB" w:rsidRPr="005945CA">
        <w:rPr>
          <w:rFonts w:ascii="Arial" w:hAnsi="Arial" w:cs="Arial"/>
          <w:color w:val="000000" w:themeColor="text1"/>
          <w:sz w:val="22"/>
          <w:lang w:val="en-US"/>
        </w:rPr>
        <w:t>eeting ru</w:t>
      </w:r>
      <w:r w:rsidRPr="005945CA">
        <w:rPr>
          <w:rFonts w:ascii="Arial" w:hAnsi="Arial" w:cs="Arial"/>
          <w:color w:val="000000" w:themeColor="text1"/>
          <w:sz w:val="22"/>
          <w:lang w:val="en-US"/>
        </w:rPr>
        <w:t>n by the Chief Exec</w:t>
      </w:r>
      <w:r w:rsidR="001839EB" w:rsidRPr="005945CA">
        <w:rPr>
          <w:rFonts w:ascii="Arial" w:hAnsi="Arial" w:cs="Arial"/>
          <w:color w:val="000000" w:themeColor="text1"/>
          <w:sz w:val="22"/>
          <w:lang w:val="en-US"/>
        </w:rPr>
        <w:t>utive</w:t>
      </w:r>
      <w:r w:rsidR="00E94389" w:rsidRPr="005945CA">
        <w:rPr>
          <w:rFonts w:ascii="Arial" w:hAnsi="Arial" w:cs="Arial"/>
          <w:color w:val="000000" w:themeColor="text1"/>
          <w:sz w:val="22"/>
          <w:lang w:val="en-US"/>
        </w:rPr>
        <w:t xml:space="preserve"> and e</w:t>
      </w:r>
      <w:r w:rsidRPr="005945CA">
        <w:rPr>
          <w:rFonts w:ascii="Arial" w:hAnsi="Arial" w:cs="Arial"/>
          <w:color w:val="000000" w:themeColor="text1"/>
          <w:sz w:val="22"/>
          <w:lang w:val="en-US"/>
        </w:rPr>
        <w:t>xec</w:t>
      </w:r>
      <w:r w:rsidR="001839EB" w:rsidRPr="005945CA">
        <w:rPr>
          <w:rFonts w:ascii="Arial" w:hAnsi="Arial" w:cs="Arial"/>
          <w:color w:val="000000" w:themeColor="text1"/>
          <w:sz w:val="22"/>
          <w:lang w:val="en-US"/>
        </w:rPr>
        <w:t>utive</w:t>
      </w:r>
      <w:r w:rsidRPr="005945CA">
        <w:rPr>
          <w:rFonts w:ascii="Arial" w:hAnsi="Arial" w:cs="Arial"/>
          <w:color w:val="000000" w:themeColor="text1"/>
          <w:sz w:val="22"/>
          <w:lang w:val="en-US"/>
        </w:rPr>
        <w:t xml:space="preserve"> team in order to access information </w:t>
      </w:r>
      <w:r w:rsidR="001839EB" w:rsidRPr="005945CA">
        <w:rPr>
          <w:rFonts w:ascii="Arial" w:hAnsi="Arial" w:cs="Arial"/>
          <w:color w:val="000000" w:themeColor="text1"/>
          <w:sz w:val="22"/>
          <w:lang w:val="en-US"/>
        </w:rPr>
        <w:t>relating</w:t>
      </w:r>
      <w:r w:rsidRPr="005945CA">
        <w:rPr>
          <w:rFonts w:ascii="Arial" w:hAnsi="Arial" w:cs="Arial"/>
          <w:color w:val="000000" w:themeColor="text1"/>
          <w:sz w:val="22"/>
          <w:lang w:val="en-US"/>
        </w:rPr>
        <w:t xml:space="preserve"> to the wider </w:t>
      </w:r>
      <w:r w:rsidR="004B3F70" w:rsidRPr="005945CA">
        <w:rPr>
          <w:rFonts w:ascii="Arial" w:hAnsi="Arial" w:cs="Arial"/>
          <w:color w:val="000000" w:themeColor="text1"/>
          <w:sz w:val="22"/>
          <w:lang w:val="en-US"/>
        </w:rPr>
        <w:t>organisation</w:t>
      </w:r>
      <w:r w:rsidRPr="005945CA">
        <w:rPr>
          <w:rFonts w:ascii="Arial" w:hAnsi="Arial" w:cs="Arial"/>
          <w:color w:val="000000" w:themeColor="text1"/>
          <w:sz w:val="22"/>
          <w:lang w:val="en-US"/>
        </w:rPr>
        <w:t>.  Access to lines of information continued to be enhanced once the role became supervisory as the work model enabled opportunities for ward sisters to access specialist training, study leave and a wide range of meetings off the ward.  The latter in particular further enhanced knowledge of the wider organisation, countering previous notions of confusion when sisters felt held back by hierarchy due to limited knowledge of the bigger picture.</w:t>
      </w:r>
    </w:p>
    <w:p w:rsidR="008F02F6" w:rsidRPr="005945CA" w:rsidRDefault="008F02F6" w:rsidP="008F02F6">
      <w:pPr>
        <w:pStyle w:val="ListBullet"/>
        <w:numPr>
          <w:ilvl w:val="0"/>
          <w:numId w:val="0"/>
        </w:numPr>
        <w:rPr>
          <w:rFonts w:ascii="Arial" w:hAnsi="Arial" w:cs="Arial"/>
          <w:color w:val="000000" w:themeColor="text1"/>
          <w:sz w:val="22"/>
          <w:lang w:val="en-US"/>
        </w:rPr>
      </w:pPr>
    </w:p>
    <w:p w:rsidR="008F02F6" w:rsidRPr="005945CA" w:rsidRDefault="008F02F6" w:rsidP="008F02F6">
      <w:pPr>
        <w:pStyle w:val="ListBullet"/>
        <w:numPr>
          <w:ilvl w:val="0"/>
          <w:numId w:val="0"/>
        </w:numPr>
        <w:rPr>
          <w:rFonts w:ascii="Arial" w:hAnsi="Arial" w:cs="Arial"/>
          <w:color w:val="000000" w:themeColor="text1"/>
          <w:sz w:val="22"/>
          <w:lang w:val="en-US"/>
        </w:rPr>
      </w:pPr>
      <w:r w:rsidRPr="005945CA">
        <w:rPr>
          <w:rFonts w:ascii="Arial" w:hAnsi="Arial" w:cs="Arial"/>
          <w:color w:val="000000" w:themeColor="text1"/>
          <w:sz w:val="22"/>
          <w:lang w:val="en-US"/>
        </w:rPr>
        <w:t xml:space="preserve">As well as access to information, Kanter suggests structural power is also enabled through lines of resources. In the supervisory role, ward sisters were given new access to a range of resources which had hitherto been unavailable causing feelings of frustration.  The findings suggest that when leaders introduce </w:t>
      </w:r>
      <w:r w:rsidR="004B3F70" w:rsidRPr="005945CA">
        <w:rPr>
          <w:rFonts w:ascii="Arial" w:hAnsi="Arial" w:cs="Arial"/>
          <w:color w:val="000000" w:themeColor="text1"/>
          <w:sz w:val="22"/>
          <w:lang w:val="en-US"/>
        </w:rPr>
        <w:t>organisation</w:t>
      </w:r>
      <w:r w:rsidRPr="005945CA">
        <w:rPr>
          <w:rFonts w:ascii="Arial" w:hAnsi="Arial" w:cs="Arial"/>
          <w:color w:val="000000" w:themeColor="text1"/>
          <w:sz w:val="22"/>
          <w:lang w:val="en-US"/>
        </w:rPr>
        <w:t xml:space="preserve">al structures that enable ward sisters to access appropriate managerial levels of information, a greater sense of clarity and </w:t>
      </w:r>
      <w:r w:rsidRPr="005945CA">
        <w:rPr>
          <w:rFonts w:ascii="Arial" w:hAnsi="Arial" w:cs="Arial"/>
          <w:color w:val="000000" w:themeColor="text1"/>
          <w:sz w:val="22"/>
          <w:lang w:val="en-US"/>
        </w:rPr>
        <w:lastRenderedPageBreak/>
        <w:t>understanding of what it is a ward sister is expected to know</w:t>
      </w:r>
      <w:r w:rsidR="00EF1033" w:rsidRPr="005945CA">
        <w:rPr>
          <w:rFonts w:ascii="Arial" w:hAnsi="Arial" w:cs="Arial"/>
          <w:color w:val="000000" w:themeColor="text1"/>
          <w:sz w:val="22"/>
          <w:lang w:val="en-US"/>
        </w:rPr>
        <w:t xml:space="preserve"> is promoted</w:t>
      </w:r>
      <w:r w:rsidRPr="005945CA">
        <w:rPr>
          <w:rFonts w:ascii="Arial" w:hAnsi="Arial" w:cs="Arial"/>
          <w:color w:val="000000" w:themeColor="text1"/>
          <w:sz w:val="22"/>
          <w:lang w:val="en-US"/>
        </w:rPr>
        <w:t>, particular</w:t>
      </w:r>
      <w:r w:rsidR="00EF1033" w:rsidRPr="005945CA">
        <w:rPr>
          <w:rFonts w:ascii="Arial" w:hAnsi="Arial" w:cs="Arial"/>
          <w:color w:val="000000" w:themeColor="text1"/>
          <w:sz w:val="22"/>
          <w:lang w:val="en-US"/>
        </w:rPr>
        <w:t>ly</w:t>
      </w:r>
      <w:r w:rsidRPr="005945CA">
        <w:rPr>
          <w:rFonts w:ascii="Arial" w:hAnsi="Arial" w:cs="Arial"/>
          <w:color w:val="000000" w:themeColor="text1"/>
          <w:sz w:val="22"/>
          <w:lang w:val="en-US"/>
        </w:rPr>
        <w:t xml:space="preserve"> in terms of </w:t>
      </w:r>
      <w:r w:rsidR="004B3F70" w:rsidRPr="005945CA">
        <w:rPr>
          <w:rFonts w:ascii="Arial" w:hAnsi="Arial" w:cs="Arial"/>
          <w:color w:val="000000" w:themeColor="text1"/>
          <w:sz w:val="22"/>
          <w:lang w:val="en-US"/>
        </w:rPr>
        <w:t>organisation</w:t>
      </w:r>
      <w:r w:rsidRPr="005945CA">
        <w:rPr>
          <w:rFonts w:ascii="Arial" w:hAnsi="Arial" w:cs="Arial"/>
          <w:color w:val="000000" w:themeColor="text1"/>
          <w:sz w:val="22"/>
          <w:lang w:val="en-US"/>
        </w:rPr>
        <w:t>al goals and processes, thereby creating greater work engagement (</w:t>
      </w:r>
      <w:r w:rsidR="009D49DB" w:rsidRPr="005945CA">
        <w:rPr>
          <w:rFonts w:ascii="Arial" w:hAnsi="Arial" w:cs="Arial"/>
          <w:color w:val="000000" w:themeColor="text1"/>
          <w:sz w:val="22"/>
          <w:lang w:val="en-US"/>
        </w:rPr>
        <w:t>Wong</w:t>
      </w:r>
      <w:r w:rsidRPr="005945CA">
        <w:rPr>
          <w:rFonts w:ascii="Arial" w:hAnsi="Arial" w:cs="Arial"/>
          <w:color w:val="000000" w:themeColor="text1"/>
          <w:sz w:val="22"/>
          <w:lang w:val="en-US"/>
        </w:rPr>
        <w:t xml:space="preserve"> and </w:t>
      </w:r>
      <w:r w:rsidR="009D49DB" w:rsidRPr="005945CA">
        <w:rPr>
          <w:rFonts w:ascii="Arial" w:hAnsi="Arial" w:cs="Arial"/>
          <w:color w:val="000000" w:themeColor="text1"/>
          <w:sz w:val="22"/>
          <w:lang w:val="en-US"/>
        </w:rPr>
        <w:t>Laschinger</w:t>
      </w:r>
      <w:r w:rsidRPr="005945CA">
        <w:rPr>
          <w:rFonts w:ascii="Arial" w:hAnsi="Arial" w:cs="Arial"/>
          <w:color w:val="000000" w:themeColor="text1"/>
          <w:sz w:val="22"/>
          <w:lang w:val="en-US"/>
        </w:rPr>
        <w:t>, 20</w:t>
      </w:r>
      <w:r w:rsidR="009D49DB" w:rsidRPr="005945CA">
        <w:rPr>
          <w:rFonts w:ascii="Arial" w:hAnsi="Arial" w:cs="Arial"/>
          <w:color w:val="000000" w:themeColor="text1"/>
          <w:sz w:val="22"/>
          <w:lang w:val="en-US"/>
        </w:rPr>
        <w:t>12</w:t>
      </w:r>
      <w:r w:rsidRPr="005945CA">
        <w:rPr>
          <w:rFonts w:ascii="Arial" w:hAnsi="Arial" w:cs="Arial"/>
          <w:color w:val="000000" w:themeColor="text1"/>
          <w:sz w:val="22"/>
          <w:lang w:val="en-US"/>
        </w:rPr>
        <w:t xml:space="preserve">).  </w:t>
      </w:r>
    </w:p>
    <w:p w:rsidR="008F02F6" w:rsidRPr="005945CA" w:rsidRDefault="008F02F6" w:rsidP="008F02F6">
      <w:pPr>
        <w:pStyle w:val="ListBullet"/>
        <w:numPr>
          <w:ilvl w:val="0"/>
          <w:numId w:val="0"/>
        </w:numPr>
        <w:rPr>
          <w:rFonts w:ascii="Arial" w:hAnsi="Arial" w:cs="Arial"/>
          <w:color w:val="000000" w:themeColor="text1"/>
          <w:sz w:val="22"/>
          <w:lang w:val="en-US"/>
        </w:rPr>
      </w:pPr>
    </w:p>
    <w:p w:rsidR="008F02F6" w:rsidRPr="005945CA" w:rsidRDefault="008F02F6" w:rsidP="008F02F6">
      <w:pPr>
        <w:pStyle w:val="ListBullet"/>
        <w:numPr>
          <w:ilvl w:val="0"/>
          <w:numId w:val="0"/>
        </w:numPr>
        <w:rPr>
          <w:rFonts w:ascii="Arial" w:hAnsi="Arial" w:cs="Arial"/>
          <w:color w:val="000000" w:themeColor="text1"/>
          <w:sz w:val="22"/>
          <w:lang w:val="en-US"/>
        </w:rPr>
      </w:pPr>
      <w:r w:rsidRPr="005945CA">
        <w:rPr>
          <w:rFonts w:ascii="Arial" w:hAnsi="Arial" w:cs="Arial"/>
          <w:color w:val="000000" w:themeColor="text1"/>
          <w:sz w:val="22"/>
          <w:lang w:val="en-US"/>
        </w:rPr>
        <w:t>The findings highlighted that having time - as a resource - made a fundamental difference in terms of feeling able to perform and complete job activities commensurate with the role.  Time is critical to managing workload, which is the relationship between work demands and available time and resources (Maslach and Leiter</w:t>
      </w:r>
      <w:r w:rsidR="00C81188" w:rsidRPr="005945CA">
        <w:rPr>
          <w:rFonts w:ascii="Arial" w:hAnsi="Arial" w:cs="Arial"/>
          <w:color w:val="000000" w:themeColor="text1"/>
          <w:sz w:val="22"/>
          <w:lang w:val="en-US"/>
        </w:rPr>
        <w:t>,</w:t>
      </w:r>
      <w:r w:rsidR="00EF1033" w:rsidRPr="005945CA">
        <w:rPr>
          <w:rFonts w:ascii="Arial" w:hAnsi="Arial" w:cs="Arial"/>
          <w:color w:val="000000" w:themeColor="text1"/>
          <w:sz w:val="22"/>
          <w:lang w:val="en-US"/>
        </w:rPr>
        <w:t xml:space="preserve"> 1997). S</w:t>
      </w:r>
      <w:r w:rsidRPr="005945CA">
        <w:rPr>
          <w:rFonts w:ascii="Arial" w:hAnsi="Arial" w:cs="Arial"/>
          <w:color w:val="000000" w:themeColor="text1"/>
          <w:sz w:val="22"/>
          <w:lang w:val="en-US"/>
        </w:rPr>
        <w:t>ince unmanaged workload is related to higher levels of emotional exhaustion (Wong</w:t>
      </w:r>
      <w:r w:rsidR="009D49DB" w:rsidRPr="005945CA">
        <w:rPr>
          <w:rFonts w:ascii="Arial" w:hAnsi="Arial" w:cs="Arial"/>
          <w:color w:val="000000" w:themeColor="text1"/>
          <w:sz w:val="22"/>
          <w:lang w:val="en-US"/>
        </w:rPr>
        <w:t xml:space="preserve"> and Laschinger</w:t>
      </w:r>
      <w:r w:rsidRPr="005945CA">
        <w:rPr>
          <w:rFonts w:ascii="Arial" w:hAnsi="Arial" w:cs="Arial"/>
          <w:color w:val="000000" w:themeColor="text1"/>
          <w:sz w:val="22"/>
          <w:lang w:val="en-US"/>
        </w:rPr>
        <w:t>, 20</w:t>
      </w:r>
      <w:r w:rsidR="009D49DB" w:rsidRPr="005945CA">
        <w:rPr>
          <w:rFonts w:ascii="Arial" w:hAnsi="Arial" w:cs="Arial"/>
          <w:color w:val="000000" w:themeColor="text1"/>
          <w:sz w:val="22"/>
          <w:lang w:val="en-US"/>
        </w:rPr>
        <w:t>12</w:t>
      </w:r>
      <w:r w:rsidRPr="005945CA">
        <w:rPr>
          <w:rFonts w:ascii="Arial" w:hAnsi="Arial" w:cs="Arial"/>
          <w:color w:val="000000" w:themeColor="text1"/>
          <w:sz w:val="22"/>
          <w:lang w:val="en-US"/>
        </w:rPr>
        <w:t xml:space="preserve">) it is not surprising that </w:t>
      </w:r>
      <w:r w:rsidR="00EF1033" w:rsidRPr="005945CA">
        <w:rPr>
          <w:rFonts w:ascii="Arial" w:hAnsi="Arial" w:cs="Arial"/>
          <w:color w:val="000000" w:themeColor="text1"/>
          <w:sz w:val="22"/>
          <w:lang w:val="en-US"/>
        </w:rPr>
        <w:t>the study revealed ward sisters</w:t>
      </w:r>
      <w:r w:rsidRPr="005945CA">
        <w:rPr>
          <w:rFonts w:ascii="Arial" w:hAnsi="Arial" w:cs="Arial"/>
          <w:color w:val="000000" w:themeColor="text1"/>
          <w:sz w:val="22"/>
          <w:lang w:val="en-US"/>
        </w:rPr>
        <w:t xml:space="preserve"> perceived </w:t>
      </w:r>
      <w:r w:rsidR="00EF1033" w:rsidRPr="005945CA">
        <w:rPr>
          <w:rFonts w:ascii="Arial" w:hAnsi="Arial" w:cs="Arial"/>
          <w:color w:val="000000" w:themeColor="text1"/>
          <w:sz w:val="22"/>
          <w:lang w:val="en-US"/>
        </w:rPr>
        <w:t xml:space="preserve">that there were </w:t>
      </w:r>
      <w:r w:rsidRPr="005945CA">
        <w:rPr>
          <w:rFonts w:ascii="Arial" w:hAnsi="Arial" w:cs="Arial"/>
          <w:color w:val="000000" w:themeColor="text1"/>
          <w:sz w:val="22"/>
          <w:lang w:val="en-US"/>
        </w:rPr>
        <w:t xml:space="preserve">benefits </w:t>
      </w:r>
      <w:r w:rsidR="00EF1033" w:rsidRPr="005945CA">
        <w:rPr>
          <w:rFonts w:ascii="Arial" w:hAnsi="Arial" w:cs="Arial"/>
          <w:color w:val="000000" w:themeColor="text1"/>
          <w:sz w:val="22"/>
          <w:lang w:val="en-US"/>
        </w:rPr>
        <w:t>associated with</w:t>
      </w:r>
      <w:r w:rsidRPr="005945CA">
        <w:rPr>
          <w:rFonts w:ascii="Arial" w:hAnsi="Arial" w:cs="Arial"/>
          <w:color w:val="000000" w:themeColor="text1"/>
          <w:sz w:val="22"/>
          <w:lang w:val="en-US"/>
        </w:rPr>
        <w:t xml:space="preserve"> having more time in their supervisory status.   </w:t>
      </w:r>
      <w:r w:rsidR="00EF1033" w:rsidRPr="005945CA">
        <w:rPr>
          <w:rFonts w:ascii="Arial" w:hAnsi="Arial" w:cs="Arial"/>
          <w:color w:val="000000" w:themeColor="text1"/>
          <w:sz w:val="22"/>
          <w:lang w:val="en-US"/>
        </w:rPr>
        <w:t>In the Phase 1 interviews</w:t>
      </w:r>
      <w:r w:rsidRPr="005945CA">
        <w:rPr>
          <w:rFonts w:ascii="Arial" w:hAnsi="Arial" w:cs="Arial"/>
          <w:color w:val="000000" w:themeColor="text1"/>
          <w:sz w:val="22"/>
          <w:lang w:val="en-US"/>
        </w:rPr>
        <w:t xml:space="preserve"> the sisters reported having insufficient </w:t>
      </w:r>
      <w:r w:rsidRPr="005945CA">
        <w:rPr>
          <w:rFonts w:ascii="Arial" w:hAnsi="Arial" w:cs="Arial"/>
          <w:color w:val="000000" w:themeColor="text1"/>
          <w:sz w:val="22"/>
        </w:rPr>
        <w:t xml:space="preserve">supervisory time to complete all of the components of the ward sister role, with the majority of their time spent on direct clinical care of a group of patients. The findings demonstrated the effects of the change in </w:t>
      </w:r>
      <w:r w:rsidR="002359DE" w:rsidRPr="005945CA">
        <w:rPr>
          <w:rFonts w:ascii="Arial" w:hAnsi="Arial" w:cs="Arial"/>
          <w:color w:val="000000" w:themeColor="text1"/>
          <w:sz w:val="22"/>
        </w:rPr>
        <w:t>supervisory time over t</w:t>
      </w:r>
      <w:r w:rsidR="0093195A" w:rsidRPr="005945CA">
        <w:rPr>
          <w:rFonts w:ascii="Arial" w:hAnsi="Arial" w:cs="Arial"/>
          <w:color w:val="000000" w:themeColor="text1"/>
          <w:sz w:val="22"/>
        </w:rPr>
        <w:t>he study</w:t>
      </w:r>
      <w:r w:rsidRPr="005945CA">
        <w:rPr>
          <w:rFonts w:ascii="Arial" w:hAnsi="Arial" w:cs="Arial"/>
          <w:color w:val="000000" w:themeColor="text1"/>
          <w:sz w:val="22"/>
        </w:rPr>
        <w:t xml:space="preserve"> period for each of the five ward sisters. Whilst this position shifted in a positive way over the year for some of the participants, it is also evident that the position varied month by month for the ward sisters as a direct result of staffing levels on the ward. For example, in month three, March 2016</w:t>
      </w:r>
      <w:r w:rsidR="00EF1033" w:rsidRPr="005945CA">
        <w:rPr>
          <w:rFonts w:ascii="Arial" w:hAnsi="Arial" w:cs="Arial"/>
          <w:color w:val="000000" w:themeColor="text1"/>
          <w:sz w:val="22"/>
        </w:rPr>
        <w:t>,</w:t>
      </w:r>
      <w:r w:rsidRPr="005945CA">
        <w:rPr>
          <w:rFonts w:ascii="Arial" w:hAnsi="Arial" w:cs="Arial"/>
          <w:color w:val="000000" w:themeColor="text1"/>
          <w:sz w:val="22"/>
        </w:rPr>
        <w:t xml:space="preserve"> all five ward sisters within the study were exposed to less than 35% supervisory status which coincided with an increased vacancy position in all wards, necessitating </w:t>
      </w:r>
      <w:r w:rsidR="00EF1033" w:rsidRPr="005945CA">
        <w:rPr>
          <w:rFonts w:ascii="Arial" w:hAnsi="Arial" w:cs="Arial"/>
          <w:color w:val="000000" w:themeColor="text1"/>
          <w:sz w:val="22"/>
        </w:rPr>
        <w:t>that the ward sisters</w:t>
      </w:r>
      <w:r w:rsidRPr="005945CA">
        <w:rPr>
          <w:rFonts w:ascii="Arial" w:hAnsi="Arial" w:cs="Arial"/>
          <w:color w:val="000000" w:themeColor="text1"/>
          <w:sz w:val="22"/>
        </w:rPr>
        <w:t xml:space="preserve"> manage a patient cohort </w:t>
      </w:r>
      <w:r w:rsidR="00EF1033" w:rsidRPr="005945CA">
        <w:rPr>
          <w:rFonts w:ascii="Arial" w:hAnsi="Arial" w:cs="Arial"/>
          <w:color w:val="000000" w:themeColor="text1"/>
          <w:sz w:val="22"/>
        </w:rPr>
        <w:t xml:space="preserve">in </w:t>
      </w:r>
      <w:r w:rsidRPr="005945CA">
        <w:rPr>
          <w:rFonts w:ascii="Arial" w:hAnsi="Arial" w:cs="Arial"/>
          <w:color w:val="000000" w:themeColor="text1"/>
          <w:sz w:val="22"/>
        </w:rPr>
        <w:t>this period.</w:t>
      </w:r>
    </w:p>
    <w:p w:rsidR="008F02F6" w:rsidRPr="005945CA" w:rsidRDefault="008F02F6" w:rsidP="008F02F6">
      <w:pPr>
        <w:pStyle w:val="ListBullet"/>
        <w:numPr>
          <w:ilvl w:val="0"/>
          <w:numId w:val="0"/>
        </w:numPr>
        <w:rPr>
          <w:rFonts w:ascii="Arial" w:hAnsi="Arial" w:cs="Arial"/>
          <w:color w:val="000000" w:themeColor="text1"/>
          <w:sz w:val="22"/>
        </w:rPr>
      </w:pPr>
    </w:p>
    <w:p w:rsidR="008F02F6" w:rsidRPr="005945CA" w:rsidRDefault="008F02F6" w:rsidP="008F02F6">
      <w:pPr>
        <w:pStyle w:val="ListBullet"/>
        <w:numPr>
          <w:ilvl w:val="0"/>
          <w:numId w:val="0"/>
        </w:numPr>
        <w:rPr>
          <w:rFonts w:ascii="Arial" w:hAnsi="Arial" w:cs="Arial"/>
          <w:color w:val="000000" w:themeColor="text1"/>
          <w:sz w:val="22"/>
        </w:rPr>
      </w:pPr>
      <w:r w:rsidRPr="005945CA">
        <w:rPr>
          <w:rFonts w:ascii="Arial" w:hAnsi="Arial" w:cs="Arial"/>
          <w:color w:val="000000" w:themeColor="text1"/>
          <w:sz w:val="22"/>
        </w:rPr>
        <w:t>The results show how crucial time is to structural empowerment.  Ward sisters perceived time to be critical to their ability to fulfil the requirements of the role effectively – and all spoke of how easily this was compromised when the w</w:t>
      </w:r>
      <w:r w:rsidR="00666686" w:rsidRPr="005945CA">
        <w:rPr>
          <w:rFonts w:ascii="Arial" w:hAnsi="Arial" w:cs="Arial"/>
          <w:color w:val="000000" w:themeColor="text1"/>
          <w:sz w:val="22"/>
        </w:rPr>
        <w:t>ard was short-staffed and they were</w:t>
      </w:r>
      <w:r w:rsidRPr="005945CA">
        <w:rPr>
          <w:rFonts w:ascii="Arial" w:hAnsi="Arial" w:cs="Arial"/>
          <w:color w:val="000000" w:themeColor="text1"/>
          <w:sz w:val="22"/>
        </w:rPr>
        <w:t xml:space="preserve"> pulled back into the patient care numbers</w:t>
      </w:r>
      <w:r w:rsidRPr="005945CA">
        <w:rPr>
          <w:rFonts w:ascii="Arial" w:hAnsi="Arial" w:cs="Arial"/>
          <w:color w:val="000000" w:themeColor="text1"/>
          <w:sz w:val="22"/>
          <w:lang w:val="en-US"/>
        </w:rPr>
        <w:t>. All ward sisters described a detrimental impact on their ability to fulfill the role without the resource of supervisory time.</w:t>
      </w:r>
    </w:p>
    <w:p w:rsidR="008F02F6" w:rsidRPr="005945CA" w:rsidRDefault="008F02F6" w:rsidP="001D5140">
      <w:pPr>
        <w:spacing w:line="360" w:lineRule="auto"/>
        <w:rPr>
          <w:rFonts w:ascii="Arial" w:hAnsi="Arial" w:cs="Arial"/>
          <w:color w:val="000000" w:themeColor="text1"/>
          <w:sz w:val="22"/>
          <w:szCs w:val="22"/>
        </w:rPr>
      </w:pPr>
      <w:r w:rsidRPr="005945CA">
        <w:rPr>
          <w:rFonts w:ascii="Arial" w:hAnsi="Arial" w:cs="Arial"/>
          <w:color w:val="000000" w:themeColor="text1"/>
          <w:sz w:val="22"/>
          <w:szCs w:val="22"/>
          <w:lang w:val="en-US"/>
        </w:rPr>
        <w:t xml:space="preserve">Combined with supervisory status the structural changes facilitated through the training programme provided sisters with a greater understanding of how they could access or use other resources relevant to their day to day roles. An example included spending time on the development programme with the chief finance officer and increasing their knowledge of both the wider NHS funding challenges and how this related to their individual ward budgets and the internal organisational cost improvement programmes. During the pre-supervisory interviews, almost all the ward sisters described being out of the loop in terms of managing and understanding their ward finances, that this was largely managed by the matron or head of nursing and they had little time or opportunity to be involved in this area of management. These findings correlate with those of the Royal College of Nursing </w:t>
      </w:r>
      <w:r w:rsidRPr="005945CA">
        <w:rPr>
          <w:rFonts w:ascii="Arial" w:hAnsi="Arial" w:cs="Arial"/>
          <w:bCs/>
          <w:color w:val="000000" w:themeColor="text1"/>
          <w:sz w:val="22"/>
          <w:szCs w:val="22"/>
        </w:rPr>
        <w:t xml:space="preserve">in a 2013 UK-wide survey </w:t>
      </w:r>
      <w:r w:rsidRPr="005945CA">
        <w:rPr>
          <w:rFonts w:ascii="Arial" w:hAnsi="Arial" w:cs="Arial"/>
          <w:bCs/>
          <w:color w:val="000000" w:themeColor="text1"/>
          <w:sz w:val="22"/>
          <w:szCs w:val="22"/>
        </w:rPr>
        <w:lastRenderedPageBreak/>
        <w:t>among ward s</w:t>
      </w:r>
      <w:r w:rsidR="00EF1033" w:rsidRPr="005945CA">
        <w:rPr>
          <w:rFonts w:ascii="Arial" w:hAnsi="Arial" w:cs="Arial"/>
          <w:bCs/>
          <w:color w:val="000000" w:themeColor="text1"/>
          <w:sz w:val="22"/>
          <w:szCs w:val="22"/>
        </w:rPr>
        <w:t>isters which found that only 50%</w:t>
      </w:r>
      <w:r w:rsidRPr="005945CA">
        <w:rPr>
          <w:rFonts w:ascii="Arial" w:hAnsi="Arial" w:cs="Arial"/>
          <w:bCs/>
          <w:color w:val="000000" w:themeColor="text1"/>
          <w:sz w:val="22"/>
          <w:szCs w:val="22"/>
        </w:rPr>
        <w:t xml:space="preserve"> of respondents had budget-holder responsibilities</w:t>
      </w:r>
      <w:r w:rsidR="001C2B5E" w:rsidRPr="005945CA">
        <w:rPr>
          <w:rFonts w:ascii="Arial" w:hAnsi="Arial" w:cs="Arial"/>
          <w:bCs/>
          <w:color w:val="000000" w:themeColor="text1"/>
          <w:sz w:val="22"/>
          <w:szCs w:val="22"/>
        </w:rPr>
        <w:t xml:space="preserve"> (RCN, 201</w:t>
      </w:r>
      <w:r w:rsidR="008F774E" w:rsidRPr="005945CA">
        <w:rPr>
          <w:rFonts w:ascii="Arial" w:hAnsi="Arial" w:cs="Arial"/>
          <w:bCs/>
          <w:color w:val="000000" w:themeColor="text1"/>
          <w:sz w:val="22"/>
          <w:szCs w:val="22"/>
        </w:rPr>
        <w:t>6</w:t>
      </w:r>
      <w:r w:rsidR="001C2B5E" w:rsidRPr="005945CA">
        <w:rPr>
          <w:rFonts w:ascii="Arial" w:hAnsi="Arial" w:cs="Arial"/>
          <w:bCs/>
          <w:color w:val="000000" w:themeColor="text1"/>
          <w:sz w:val="22"/>
          <w:szCs w:val="22"/>
        </w:rPr>
        <w:t>)</w:t>
      </w:r>
      <w:r w:rsidRPr="005945CA">
        <w:rPr>
          <w:rFonts w:ascii="Arial" w:hAnsi="Arial" w:cs="Arial"/>
          <w:bCs/>
          <w:color w:val="000000" w:themeColor="text1"/>
          <w:sz w:val="22"/>
          <w:szCs w:val="22"/>
        </w:rPr>
        <w:t>.</w:t>
      </w:r>
      <w:r w:rsidRPr="005945CA">
        <w:rPr>
          <w:rFonts w:ascii="Arial" w:hAnsi="Arial" w:cs="Arial"/>
          <w:color w:val="000000" w:themeColor="text1"/>
          <w:sz w:val="22"/>
          <w:szCs w:val="22"/>
        </w:rPr>
        <w:t xml:space="preserve"> In </w:t>
      </w:r>
      <w:r w:rsidR="00EF1033" w:rsidRPr="005945CA">
        <w:rPr>
          <w:rFonts w:ascii="Arial" w:hAnsi="Arial" w:cs="Arial"/>
          <w:color w:val="000000" w:themeColor="text1"/>
          <w:sz w:val="22"/>
          <w:szCs w:val="22"/>
        </w:rPr>
        <w:t>the interviews</w:t>
      </w:r>
      <w:r w:rsidRPr="005945CA">
        <w:rPr>
          <w:rFonts w:ascii="Arial" w:hAnsi="Arial" w:cs="Arial"/>
          <w:color w:val="000000" w:themeColor="text1"/>
          <w:sz w:val="22"/>
          <w:szCs w:val="22"/>
        </w:rPr>
        <w:t xml:space="preserve"> with the ward sisters during the </w:t>
      </w:r>
      <w:r w:rsidR="0033329A" w:rsidRPr="005945CA">
        <w:rPr>
          <w:rFonts w:ascii="Arial" w:hAnsi="Arial" w:cs="Arial"/>
          <w:color w:val="000000" w:themeColor="text1"/>
          <w:sz w:val="22"/>
          <w:szCs w:val="22"/>
        </w:rPr>
        <w:t xml:space="preserve">post-supervisory </w:t>
      </w:r>
      <w:r w:rsidRPr="005945CA">
        <w:rPr>
          <w:rFonts w:ascii="Arial" w:hAnsi="Arial" w:cs="Arial"/>
          <w:color w:val="000000" w:themeColor="text1"/>
          <w:sz w:val="22"/>
          <w:szCs w:val="22"/>
        </w:rPr>
        <w:t xml:space="preserve">period, </w:t>
      </w:r>
      <w:r w:rsidR="00932DF9" w:rsidRPr="005945CA">
        <w:rPr>
          <w:rFonts w:ascii="Arial" w:hAnsi="Arial" w:cs="Arial"/>
          <w:color w:val="000000" w:themeColor="text1"/>
          <w:sz w:val="22"/>
          <w:szCs w:val="22"/>
        </w:rPr>
        <w:t>several</w:t>
      </w:r>
      <w:r w:rsidRPr="005945CA">
        <w:rPr>
          <w:rFonts w:ascii="Arial" w:hAnsi="Arial" w:cs="Arial"/>
          <w:color w:val="000000" w:themeColor="text1"/>
          <w:sz w:val="22"/>
          <w:szCs w:val="22"/>
        </w:rPr>
        <w:t xml:space="preserve"> </w:t>
      </w:r>
      <w:r w:rsidR="00932DF9" w:rsidRPr="005945CA">
        <w:rPr>
          <w:rFonts w:ascii="Arial" w:hAnsi="Arial" w:cs="Arial"/>
          <w:color w:val="000000" w:themeColor="text1"/>
          <w:sz w:val="22"/>
          <w:szCs w:val="22"/>
        </w:rPr>
        <w:t>were frustrated as</w:t>
      </w:r>
      <w:r w:rsidRPr="005945CA">
        <w:rPr>
          <w:rFonts w:ascii="Arial" w:hAnsi="Arial" w:cs="Arial"/>
          <w:color w:val="000000" w:themeColor="text1"/>
          <w:sz w:val="22"/>
          <w:szCs w:val="22"/>
        </w:rPr>
        <w:t xml:space="preserve"> having a </w:t>
      </w:r>
      <w:r w:rsidR="00932DF9" w:rsidRPr="005945CA">
        <w:rPr>
          <w:rFonts w:ascii="Arial" w:hAnsi="Arial" w:cs="Arial"/>
          <w:color w:val="000000" w:themeColor="text1"/>
          <w:sz w:val="22"/>
          <w:szCs w:val="22"/>
        </w:rPr>
        <w:t xml:space="preserve">new-found </w:t>
      </w:r>
      <w:r w:rsidRPr="005945CA">
        <w:rPr>
          <w:rFonts w:ascii="Arial" w:hAnsi="Arial" w:cs="Arial"/>
          <w:color w:val="000000" w:themeColor="text1"/>
          <w:sz w:val="22"/>
          <w:szCs w:val="22"/>
        </w:rPr>
        <w:t>understanding of the importance of recognising their budgets as their roadmaps for ensuring quality and cost-effective services are provided to patients</w:t>
      </w:r>
      <w:r w:rsidR="00EF1033" w:rsidRPr="005945CA">
        <w:rPr>
          <w:rFonts w:ascii="Arial" w:hAnsi="Arial" w:cs="Arial"/>
          <w:color w:val="000000" w:themeColor="text1"/>
          <w:sz w:val="22"/>
          <w:szCs w:val="22"/>
        </w:rPr>
        <w:t>. W</w:t>
      </w:r>
      <w:r w:rsidR="00666686" w:rsidRPr="005945CA">
        <w:rPr>
          <w:rFonts w:ascii="Arial" w:hAnsi="Arial" w:cs="Arial"/>
          <w:color w:val="000000" w:themeColor="text1"/>
          <w:sz w:val="22"/>
          <w:szCs w:val="22"/>
        </w:rPr>
        <w:t xml:space="preserve">ithout their supervisory time, they were less likely to be able </w:t>
      </w:r>
      <w:r w:rsidR="00932DF9" w:rsidRPr="005945CA">
        <w:rPr>
          <w:rFonts w:ascii="Arial" w:hAnsi="Arial" w:cs="Arial"/>
          <w:color w:val="000000" w:themeColor="text1"/>
          <w:sz w:val="22"/>
          <w:szCs w:val="22"/>
        </w:rPr>
        <w:t>to significantly influence budgetary decisions</w:t>
      </w:r>
      <w:r w:rsidRPr="005945CA">
        <w:rPr>
          <w:rFonts w:ascii="Arial" w:hAnsi="Arial" w:cs="Arial"/>
          <w:color w:val="000000" w:themeColor="text1"/>
          <w:sz w:val="22"/>
          <w:szCs w:val="22"/>
        </w:rPr>
        <w:t>. In particular they emphasised the importance of understanding staffing and suppl</w:t>
      </w:r>
      <w:r w:rsidR="00EF1033" w:rsidRPr="005945CA">
        <w:rPr>
          <w:rFonts w:ascii="Arial" w:hAnsi="Arial" w:cs="Arial"/>
          <w:color w:val="000000" w:themeColor="text1"/>
          <w:sz w:val="22"/>
          <w:szCs w:val="22"/>
        </w:rPr>
        <w:t>y costs as they are at the fore</w:t>
      </w:r>
      <w:r w:rsidRPr="005945CA">
        <w:rPr>
          <w:rFonts w:ascii="Arial" w:hAnsi="Arial" w:cs="Arial"/>
          <w:color w:val="000000" w:themeColor="text1"/>
          <w:sz w:val="22"/>
          <w:szCs w:val="22"/>
        </w:rPr>
        <w:t>front of patient care which enables them to</w:t>
      </w:r>
      <w:r w:rsidR="00666686" w:rsidRPr="005945CA">
        <w:rPr>
          <w:rFonts w:ascii="Arial" w:hAnsi="Arial" w:cs="Arial"/>
          <w:color w:val="000000" w:themeColor="text1"/>
          <w:sz w:val="22"/>
          <w:szCs w:val="22"/>
        </w:rPr>
        <w:t xml:space="preserve"> have a clear understanding of </w:t>
      </w:r>
      <w:r w:rsidRPr="005945CA">
        <w:rPr>
          <w:rFonts w:ascii="Arial" w:hAnsi="Arial" w:cs="Arial"/>
          <w:color w:val="000000" w:themeColor="text1"/>
          <w:sz w:val="22"/>
          <w:szCs w:val="22"/>
        </w:rPr>
        <w:t>what is needed to provide care and services</w:t>
      </w:r>
      <w:r w:rsidR="008E0ED7" w:rsidRPr="005945CA">
        <w:rPr>
          <w:rFonts w:ascii="Arial" w:hAnsi="Arial" w:cs="Arial"/>
          <w:color w:val="000000" w:themeColor="text1"/>
          <w:sz w:val="22"/>
          <w:szCs w:val="22"/>
        </w:rPr>
        <w:t xml:space="preserve">. </w:t>
      </w:r>
      <w:r w:rsidR="001D5140" w:rsidRPr="005945CA">
        <w:rPr>
          <w:rFonts w:ascii="Arial" w:hAnsi="Arial" w:cs="Arial"/>
          <w:color w:val="000000" w:themeColor="text1"/>
          <w:sz w:val="22"/>
          <w:szCs w:val="22"/>
        </w:rPr>
        <w:t xml:space="preserve">The challenge ward sisters face in order </w:t>
      </w:r>
      <w:r w:rsidR="001D5140" w:rsidRPr="005945CA">
        <w:rPr>
          <w:rFonts w:ascii="Arial" w:hAnsi="Arial" w:cs="Arial"/>
          <w:color w:val="000000" w:themeColor="text1"/>
          <w:sz w:val="22"/>
          <w:szCs w:val="22"/>
          <w:shd w:val="clear" w:color="auto" w:fill="FFFFFF"/>
        </w:rPr>
        <w:t>to</w:t>
      </w:r>
      <w:r w:rsidR="008E0ED7" w:rsidRPr="005945CA">
        <w:rPr>
          <w:rFonts w:ascii="Arial" w:hAnsi="Arial" w:cs="Arial"/>
          <w:color w:val="000000" w:themeColor="text1"/>
          <w:sz w:val="22"/>
          <w:szCs w:val="22"/>
          <w:shd w:val="clear" w:color="auto" w:fill="FFFFFF"/>
        </w:rPr>
        <w:t xml:space="preserve"> be cost-effective</w:t>
      </w:r>
      <w:r w:rsidR="001D5140" w:rsidRPr="005945CA">
        <w:rPr>
          <w:rFonts w:ascii="Arial" w:hAnsi="Arial" w:cs="Arial"/>
          <w:color w:val="000000" w:themeColor="text1"/>
          <w:sz w:val="22"/>
          <w:szCs w:val="22"/>
          <w:shd w:val="clear" w:color="auto" w:fill="FFFFFF"/>
        </w:rPr>
        <w:t xml:space="preserve"> with their ward resources requires </w:t>
      </w:r>
      <w:r w:rsidR="008E0ED7" w:rsidRPr="005945CA">
        <w:rPr>
          <w:rFonts w:ascii="Arial" w:hAnsi="Arial" w:cs="Arial"/>
          <w:color w:val="000000" w:themeColor="text1"/>
          <w:sz w:val="22"/>
          <w:szCs w:val="22"/>
          <w:shd w:val="clear" w:color="auto" w:fill="FFFFFF"/>
        </w:rPr>
        <w:t xml:space="preserve">understanding </w:t>
      </w:r>
      <w:r w:rsidR="001D5140" w:rsidRPr="005945CA">
        <w:rPr>
          <w:rFonts w:ascii="Arial" w:hAnsi="Arial" w:cs="Arial"/>
          <w:color w:val="000000" w:themeColor="text1"/>
          <w:sz w:val="22"/>
          <w:szCs w:val="22"/>
          <w:shd w:val="clear" w:color="auto" w:fill="FFFFFF"/>
        </w:rPr>
        <w:t xml:space="preserve">and ownership </w:t>
      </w:r>
      <w:r w:rsidR="00F42D79" w:rsidRPr="005945CA">
        <w:rPr>
          <w:rFonts w:ascii="Arial" w:hAnsi="Arial" w:cs="Arial"/>
          <w:color w:val="000000" w:themeColor="text1"/>
          <w:sz w:val="22"/>
          <w:szCs w:val="22"/>
          <w:shd w:val="clear" w:color="auto" w:fill="FFFFFF"/>
        </w:rPr>
        <w:t>of their</w:t>
      </w:r>
      <w:r w:rsidR="001D5140" w:rsidRPr="005945CA">
        <w:rPr>
          <w:rFonts w:ascii="Arial" w:hAnsi="Arial" w:cs="Arial"/>
          <w:color w:val="000000" w:themeColor="text1"/>
          <w:sz w:val="22"/>
          <w:szCs w:val="22"/>
          <w:shd w:val="clear" w:color="auto" w:fill="FFFFFF"/>
        </w:rPr>
        <w:t xml:space="preserve"> operating budget and</w:t>
      </w:r>
      <w:r w:rsidR="008E0ED7" w:rsidRPr="005945CA">
        <w:rPr>
          <w:rFonts w:ascii="Arial" w:hAnsi="Arial" w:cs="Arial"/>
          <w:color w:val="000000" w:themeColor="text1"/>
          <w:sz w:val="22"/>
          <w:szCs w:val="22"/>
          <w:shd w:val="clear" w:color="auto" w:fill="FFFFFF"/>
        </w:rPr>
        <w:t xml:space="preserve"> its major components.</w:t>
      </w:r>
      <w:r w:rsidRPr="005945CA">
        <w:rPr>
          <w:rFonts w:ascii="Arial" w:hAnsi="Arial" w:cs="Arial"/>
          <w:color w:val="000000" w:themeColor="text1"/>
          <w:sz w:val="22"/>
          <w:szCs w:val="22"/>
        </w:rPr>
        <w:t xml:space="preserve"> (Finkler, 2001). </w:t>
      </w:r>
      <w:r w:rsidR="00932DF9" w:rsidRPr="005945CA">
        <w:rPr>
          <w:rFonts w:ascii="Arial" w:hAnsi="Arial" w:cs="Arial"/>
          <w:color w:val="000000" w:themeColor="text1"/>
          <w:sz w:val="22"/>
          <w:szCs w:val="22"/>
        </w:rPr>
        <w:t>A number of the</w:t>
      </w:r>
      <w:r w:rsidRPr="005945CA">
        <w:rPr>
          <w:rFonts w:ascii="Arial" w:hAnsi="Arial" w:cs="Arial"/>
          <w:color w:val="000000" w:themeColor="text1"/>
          <w:sz w:val="22"/>
          <w:szCs w:val="22"/>
        </w:rPr>
        <w:t xml:space="preserve"> ward sisters described improved conversations with their senior nursing colleagues and operational managers in having greater involvement in the ward </w:t>
      </w:r>
      <w:r w:rsidR="00666686" w:rsidRPr="005945CA">
        <w:rPr>
          <w:rFonts w:ascii="Arial" w:hAnsi="Arial" w:cs="Arial"/>
          <w:color w:val="000000" w:themeColor="text1"/>
          <w:sz w:val="22"/>
          <w:szCs w:val="22"/>
        </w:rPr>
        <w:t>budget and</w:t>
      </w:r>
      <w:r w:rsidRPr="005945CA">
        <w:rPr>
          <w:rFonts w:ascii="Arial" w:hAnsi="Arial" w:cs="Arial"/>
          <w:color w:val="000000" w:themeColor="text1"/>
          <w:sz w:val="22"/>
          <w:szCs w:val="22"/>
        </w:rPr>
        <w:t xml:space="preserve"> moving towards greater autonomy in this respect. However, for others, the feeling of frustration in not being allowed to fulfil this aspect of their role reinforced feelings of role confusion and bl</w:t>
      </w:r>
      <w:r w:rsidR="00414454" w:rsidRPr="005945CA">
        <w:rPr>
          <w:rFonts w:ascii="Arial" w:hAnsi="Arial" w:cs="Arial"/>
          <w:color w:val="000000" w:themeColor="text1"/>
          <w:sz w:val="22"/>
          <w:szCs w:val="22"/>
        </w:rPr>
        <w:t>ur</w:t>
      </w:r>
      <w:r w:rsidRPr="005945CA">
        <w:rPr>
          <w:rFonts w:ascii="Arial" w:hAnsi="Arial" w:cs="Arial"/>
          <w:color w:val="000000" w:themeColor="text1"/>
          <w:sz w:val="22"/>
          <w:szCs w:val="22"/>
        </w:rPr>
        <w:t>ring of role boundaries.</w:t>
      </w:r>
    </w:p>
    <w:p w:rsidR="00CA6BC3" w:rsidRPr="005945CA" w:rsidRDefault="00CA6BC3" w:rsidP="008F02F6">
      <w:pPr>
        <w:autoSpaceDE w:val="0"/>
        <w:autoSpaceDN w:val="0"/>
        <w:adjustRightInd w:val="0"/>
        <w:spacing w:line="360" w:lineRule="auto"/>
        <w:rPr>
          <w:rFonts w:ascii="Arial" w:hAnsi="Arial" w:cs="Arial"/>
          <w:color w:val="000000" w:themeColor="text1"/>
          <w:sz w:val="22"/>
          <w:szCs w:val="22"/>
        </w:rPr>
      </w:pPr>
    </w:p>
    <w:p w:rsidR="008F02F6" w:rsidRPr="005945CA" w:rsidRDefault="00414454" w:rsidP="008F02F6">
      <w:pPr>
        <w:pStyle w:val="ListBullet"/>
        <w:numPr>
          <w:ilvl w:val="0"/>
          <w:numId w:val="0"/>
        </w:numPr>
        <w:rPr>
          <w:rFonts w:ascii="Arial" w:hAnsi="Arial" w:cs="Arial"/>
          <w:color w:val="000000" w:themeColor="text1"/>
          <w:sz w:val="22"/>
          <w:lang w:val="en-US"/>
        </w:rPr>
      </w:pPr>
      <w:r w:rsidRPr="005945CA">
        <w:rPr>
          <w:rFonts w:ascii="Arial" w:eastAsiaTheme="minorHAnsi" w:hAnsi="Arial" w:cs="Arial"/>
          <w:bCs/>
          <w:color w:val="000000" w:themeColor="text1"/>
          <w:sz w:val="22"/>
        </w:rPr>
        <w:t xml:space="preserve">In addition to local control, </w:t>
      </w:r>
      <w:r w:rsidRPr="005945CA">
        <w:rPr>
          <w:rFonts w:ascii="Arial" w:hAnsi="Arial" w:cs="Arial"/>
          <w:color w:val="000000" w:themeColor="text1"/>
          <w:sz w:val="22"/>
          <w:lang w:val="en-US"/>
        </w:rPr>
        <w:t>all</w:t>
      </w:r>
      <w:r w:rsidR="008F02F6" w:rsidRPr="005945CA">
        <w:rPr>
          <w:rFonts w:ascii="Arial" w:hAnsi="Arial" w:cs="Arial"/>
          <w:color w:val="000000" w:themeColor="text1"/>
          <w:sz w:val="22"/>
          <w:lang w:val="en-US"/>
        </w:rPr>
        <w:t xml:space="preserve"> of the ward sisters expressed the desire to have greater understanding of the wider financial control of the hospital. This was of particular interest as the hospital at the time of the research study was operating within the National Health Service Improvement (NHSI) ‘Special Measures’ regime. The ward sisters were aware of this level of central government control but felt distanced from the opportunity to influence change directly in their sphere of work. During the </w:t>
      </w:r>
      <w:r w:rsidR="0033329A" w:rsidRPr="005945CA">
        <w:rPr>
          <w:rFonts w:ascii="Arial" w:hAnsi="Arial" w:cs="Arial"/>
          <w:color w:val="000000" w:themeColor="text1"/>
          <w:sz w:val="22"/>
          <w:lang w:val="en-US"/>
        </w:rPr>
        <w:t xml:space="preserve">post-supervisory </w:t>
      </w:r>
      <w:r w:rsidR="008F02F6" w:rsidRPr="005945CA">
        <w:rPr>
          <w:rFonts w:ascii="Arial" w:hAnsi="Arial" w:cs="Arial"/>
          <w:color w:val="000000" w:themeColor="text1"/>
          <w:sz w:val="22"/>
          <w:lang w:val="en-US"/>
        </w:rPr>
        <w:t xml:space="preserve">period interviews, two of the ward sisters described how they had engaged their ward teams in specific service improvement programmes having gained a much greater understanding of the financial challenges the organisation was experiencing from the supervisory programme. In </w:t>
      </w:r>
      <w:r w:rsidR="00EF1033" w:rsidRPr="005945CA">
        <w:rPr>
          <w:rFonts w:ascii="Arial" w:hAnsi="Arial" w:cs="Arial"/>
          <w:color w:val="000000" w:themeColor="text1"/>
          <w:sz w:val="22"/>
          <w:lang w:val="en-US"/>
        </w:rPr>
        <w:t>talking about</w:t>
      </w:r>
      <w:r w:rsidR="008F02F6" w:rsidRPr="005945CA">
        <w:rPr>
          <w:rFonts w:ascii="Arial" w:hAnsi="Arial" w:cs="Arial"/>
          <w:color w:val="000000" w:themeColor="text1"/>
          <w:sz w:val="22"/>
          <w:lang w:val="en-US"/>
        </w:rPr>
        <w:t xml:space="preserve"> one such change the ward sister described having led work in pathway redesign for a group of surgical patients. She elaborated on how she had organised a ward study day, exploring the pathway and evidence base for care of the specific group of patients in collaboration with the consultant responsible for the specialty. Work had commenced within her area of practice to reduce length of stay post procedure for the specific patient group, which would support best practice and patient experience whilst contributing to the wider financial efficiency model.</w:t>
      </w:r>
    </w:p>
    <w:p w:rsidR="00CA6BC3" w:rsidRPr="005945CA" w:rsidRDefault="00CA6BC3" w:rsidP="008F02F6">
      <w:pPr>
        <w:pStyle w:val="ListBullet"/>
        <w:numPr>
          <w:ilvl w:val="0"/>
          <w:numId w:val="0"/>
        </w:numPr>
        <w:rPr>
          <w:rFonts w:ascii="Arial" w:hAnsi="Arial" w:cs="Arial"/>
          <w:color w:val="000000" w:themeColor="text1"/>
          <w:sz w:val="22"/>
          <w:lang w:val="en-US"/>
        </w:rPr>
      </w:pPr>
    </w:p>
    <w:p w:rsidR="00CA6BC3" w:rsidRPr="005945CA" w:rsidRDefault="00CA6BC3" w:rsidP="00CA6BC3">
      <w:pPr>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 xml:space="preserve">Several of the ward sisters described improvements in their discharge planning performance indicators as a result of empowerment brought about by the increased supervisory time, which in turn gave them more time to spend with patients and their families. Whilst this was not strongly evidenced in the quantitative analysis of this study, the ward sisters articulated </w:t>
      </w:r>
      <w:r w:rsidRPr="005945CA">
        <w:rPr>
          <w:rFonts w:ascii="Arial" w:hAnsi="Arial" w:cs="Arial"/>
          <w:color w:val="000000" w:themeColor="text1"/>
          <w:sz w:val="22"/>
          <w:szCs w:val="22"/>
        </w:rPr>
        <w:lastRenderedPageBreak/>
        <w:t>examples of improved relationships with patients, their families and community services</w:t>
      </w:r>
      <w:r w:rsidR="00666686" w:rsidRPr="005945CA">
        <w:rPr>
          <w:rFonts w:ascii="Arial" w:hAnsi="Arial" w:cs="Arial"/>
          <w:color w:val="000000" w:themeColor="text1"/>
          <w:sz w:val="22"/>
          <w:szCs w:val="22"/>
        </w:rPr>
        <w:t>, in particular extended conversations with local care home providers</w:t>
      </w:r>
      <w:r w:rsidRPr="005945CA">
        <w:rPr>
          <w:rFonts w:ascii="Arial" w:hAnsi="Arial" w:cs="Arial"/>
          <w:color w:val="000000" w:themeColor="text1"/>
          <w:sz w:val="22"/>
          <w:szCs w:val="22"/>
        </w:rPr>
        <w:t>. Baillie, et al. (2014) affirmed the importance of the nurses’ position in the transition of patients between hospital and community settings, but their study also showed that ward staff who lack control in relation to care transitions, feel disempowered and are therefore less effective in engaging the patients and their families in the transition process.</w:t>
      </w:r>
      <w:r w:rsidR="0044731B" w:rsidRPr="005945CA">
        <w:rPr>
          <w:rFonts w:ascii="Arial" w:hAnsi="Arial" w:cs="Arial"/>
          <w:color w:val="000000" w:themeColor="text1"/>
          <w:sz w:val="22"/>
          <w:szCs w:val="22"/>
        </w:rPr>
        <w:t xml:space="preserve"> </w:t>
      </w:r>
      <w:r w:rsidR="00E5062B" w:rsidRPr="005945CA">
        <w:rPr>
          <w:rFonts w:ascii="Arial" w:hAnsi="Arial" w:cs="Arial"/>
          <w:color w:val="000000" w:themeColor="text1"/>
          <w:sz w:val="22"/>
          <w:szCs w:val="22"/>
        </w:rPr>
        <w:t xml:space="preserve">Access therefore to </w:t>
      </w:r>
      <w:r w:rsidR="0093195A" w:rsidRPr="005945CA">
        <w:rPr>
          <w:rFonts w:ascii="Arial" w:hAnsi="Arial" w:cs="Arial"/>
          <w:color w:val="000000" w:themeColor="text1"/>
          <w:sz w:val="22"/>
          <w:szCs w:val="22"/>
        </w:rPr>
        <w:t>time as</w:t>
      </w:r>
      <w:r w:rsidR="00E5062B" w:rsidRPr="005945CA">
        <w:rPr>
          <w:rFonts w:ascii="Arial" w:hAnsi="Arial" w:cs="Arial"/>
          <w:color w:val="000000" w:themeColor="text1"/>
          <w:sz w:val="22"/>
          <w:szCs w:val="22"/>
        </w:rPr>
        <w:t xml:space="preserve"> described </w:t>
      </w:r>
      <w:r w:rsidR="0093195A" w:rsidRPr="005945CA">
        <w:rPr>
          <w:rFonts w:ascii="Arial" w:hAnsi="Arial" w:cs="Arial"/>
          <w:color w:val="000000" w:themeColor="text1"/>
          <w:sz w:val="22"/>
          <w:szCs w:val="22"/>
        </w:rPr>
        <w:t>within Kanter’s lines</w:t>
      </w:r>
      <w:r w:rsidR="00E5062B" w:rsidRPr="005945CA">
        <w:rPr>
          <w:rFonts w:ascii="Arial" w:hAnsi="Arial" w:cs="Arial"/>
          <w:color w:val="000000" w:themeColor="text1"/>
          <w:sz w:val="22"/>
          <w:szCs w:val="22"/>
        </w:rPr>
        <w:t xml:space="preserve"> of resource </w:t>
      </w:r>
      <w:r w:rsidR="0093195A" w:rsidRPr="005945CA">
        <w:rPr>
          <w:rFonts w:ascii="Arial" w:hAnsi="Arial" w:cs="Arial"/>
          <w:color w:val="000000" w:themeColor="text1"/>
          <w:sz w:val="22"/>
          <w:szCs w:val="22"/>
        </w:rPr>
        <w:t>serving as</w:t>
      </w:r>
      <w:r w:rsidR="00E5062B" w:rsidRPr="005945CA">
        <w:rPr>
          <w:rFonts w:ascii="Arial" w:hAnsi="Arial" w:cs="Arial"/>
          <w:color w:val="000000" w:themeColor="text1"/>
          <w:sz w:val="22"/>
          <w:szCs w:val="22"/>
        </w:rPr>
        <w:t xml:space="preserve"> a means to </w:t>
      </w:r>
      <w:r w:rsidR="00526D27" w:rsidRPr="005945CA">
        <w:rPr>
          <w:rFonts w:ascii="Arial" w:hAnsi="Arial" w:cs="Arial"/>
          <w:color w:val="000000" w:themeColor="text1"/>
          <w:sz w:val="22"/>
          <w:szCs w:val="22"/>
        </w:rPr>
        <w:t>structurally</w:t>
      </w:r>
      <w:r w:rsidR="00E5062B" w:rsidRPr="005945CA">
        <w:rPr>
          <w:rFonts w:ascii="Arial" w:hAnsi="Arial" w:cs="Arial"/>
          <w:color w:val="000000" w:themeColor="text1"/>
          <w:sz w:val="22"/>
          <w:szCs w:val="22"/>
        </w:rPr>
        <w:t xml:space="preserve"> empowering ward sisters to </w:t>
      </w:r>
      <w:r w:rsidR="0093195A" w:rsidRPr="005945CA">
        <w:rPr>
          <w:rFonts w:ascii="Arial" w:hAnsi="Arial" w:cs="Arial"/>
          <w:color w:val="000000" w:themeColor="text1"/>
          <w:sz w:val="22"/>
          <w:szCs w:val="22"/>
        </w:rPr>
        <w:t>improve their patients</w:t>
      </w:r>
      <w:r w:rsidR="008A7DD3" w:rsidRPr="005945CA">
        <w:rPr>
          <w:rFonts w:ascii="Arial" w:hAnsi="Arial" w:cs="Arial"/>
          <w:color w:val="000000" w:themeColor="text1"/>
          <w:sz w:val="22"/>
          <w:szCs w:val="22"/>
        </w:rPr>
        <w:t>’</w:t>
      </w:r>
      <w:r w:rsidR="0093195A" w:rsidRPr="005945CA">
        <w:rPr>
          <w:rFonts w:ascii="Arial" w:hAnsi="Arial" w:cs="Arial"/>
          <w:color w:val="000000" w:themeColor="text1"/>
          <w:sz w:val="22"/>
          <w:szCs w:val="22"/>
        </w:rPr>
        <w:t xml:space="preserve"> quality of discharge and relationship with system partners involved in the transition of patient care.</w:t>
      </w:r>
      <w:r w:rsidR="00E5062B" w:rsidRPr="005945CA">
        <w:rPr>
          <w:rFonts w:ascii="Arial" w:hAnsi="Arial" w:cs="Arial"/>
          <w:color w:val="000000" w:themeColor="text1"/>
          <w:sz w:val="22"/>
          <w:szCs w:val="22"/>
        </w:rPr>
        <w:t xml:space="preserve"> </w:t>
      </w:r>
    </w:p>
    <w:p w:rsidR="00CA6BC3" w:rsidRPr="005945CA" w:rsidRDefault="00CA6BC3" w:rsidP="008F02F6">
      <w:pPr>
        <w:pStyle w:val="ListBullet"/>
        <w:numPr>
          <w:ilvl w:val="0"/>
          <w:numId w:val="0"/>
        </w:numPr>
        <w:rPr>
          <w:rFonts w:ascii="Arial" w:hAnsi="Arial" w:cs="Arial"/>
          <w:color w:val="000000" w:themeColor="text1"/>
          <w:sz w:val="22"/>
          <w:lang w:val="en-US"/>
        </w:rPr>
      </w:pPr>
    </w:p>
    <w:p w:rsidR="008F02F6" w:rsidRPr="005945CA" w:rsidRDefault="008F02F6" w:rsidP="008F02F6">
      <w:pPr>
        <w:autoSpaceDE w:val="0"/>
        <w:autoSpaceDN w:val="0"/>
        <w:adjustRightInd w:val="0"/>
        <w:spacing w:line="360" w:lineRule="auto"/>
        <w:rPr>
          <w:rFonts w:ascii="Arial" w:hAnsi="Arial" w:cs="Arial"/>
          <w:color w:val="000000" w:themeColor="text1"/>
          <w:sz w:val="22"/>
          <w:szCs w:val="22"/>
          <w:lang w:val="en-US"/>
        </w:rPr>
      </w:pPr>
      <w:r w:rsidRPr="005945CA">
        <w:rPr>
          <w:rFonts w:ascii="Arial" w:hAnsi="Arial" w:cs="Arial"/>
          <w:bCs/>
          <w:color w:val="000000" w:themeColor="text1"/>
          <w:sz w:val="22"/>
          <w:szCs w:val="22"/>
        </w:rPr>
        <w:t>An area of further importance for the ward sisters in terms of resources was having time to ensure rotas for the staffing of their are</w:t>
      </w:r>
      <w:r w:rsidR="00414454" w:rsidRPr="005945CA">
        <w:rPr>
          <w:rFonts w:ascii="Arial" w:hAnsi="Arial" w:cs="Arial"/>
          <w:bCs/>
          <w:color w:val="000000" w:themeColor="text1"/>
          <w:sz w:val="22"/>
          <w:szCs w:val="22"/>
        </w:rPr>
        <w:t>as were planned well in advance, n</w:t>
      </w:r>
      <w:r w:rsidRPr="005945CA">
        <w:rPr>
          <w:rFonts w:ascii="Arial" w:hAnsi="Arial" w:cs="Arial"/>
          <w:bCs/>
          <w:color w:val="000000" w:themeColor="text1"/>
          <w:sz w:val="22"/>
          <w:szCs w:val="22"/>
        </w:rPr>
        <w:t xml:space="preserve">ot only for the safe staffing of their wards but for the important aspect of timely rostering for staff to plan outside of work. During the pre-supervisory period the ward sisters described </w:t>
      </w:r>
      <w:r w:rsidR="00126EFB" w:rsidRPr="005945CA">
        <w:rPr>
          <w:rFonts w:ascii="Arial" w:hAnsi="Arial" w:cs="Arial"/>
          <w:bCs/>
          <w:color w:val="000000" w:themeColor="text1"/>
          <w:sz w:val="22"/>
          <w:szCs w:val="22"/>
        </w:rPr>
        <w:t>their inability to sign off rotas as complete in a timely way, and frequently staying beyond their normal working hours in order to complete this work</w:t>
      </w:r>
      <w:r w:rsidRPr="005945CA">
        <w:rPr>
          <w:rFonts w:ascii="Arial" w:hAnsi="Arial" w:cs="Arial"/>
          <w:bCs/>
          <w:color w:val="000000" w:themeColor="text1"/>
          <w:sz w:val="22"/>
          <w:szCs w:val="22"/>
        </w:rPr>
        <w:t>. In addition to this, the fact that the ward sisters were not able to address this area of their responsibility had led to another example of the matron being responsible for the sign off</w:t>
      </w:r>
      <w:r w:rsidR="00126EFB" w:rsidRPr="005945CA">
        <w:rPr>
          <w:rFonts w:ascii="Arial" w:hAnsi="Arial" w:cs="Arial"/>
          <w:bCs/>
          <w:color w:val="000000" w:themeColor="text1"/>
          <w:sz w:val="22"/>
          <w:szCs w:val="22"/>
        </w:rPr>
        <w:t xml:space="preserve"> process</w:t>
      </w:r>
      <w:r w:rsidRPr="005945CA">
        <w:rPr>
          <w:rFonts w:ascii="Arial" w:hAnsi="Arial" w:cs="Arial"/>
          <w:bCs/>
          <w:color w:val="000000" w:themeColor="text1"/>
          <w:sz w:val="22"/>
          <w:szCs w:val="22"/>
        </w:rPr>
        <w:t xml:space="preserve">, sometimes without the ward sister input. In the RCN </w:t>
      </w:r>
      <w:r w:rsidR="00804BA7" w:rsidRPr="005945CA">
        <w:rPr>
          <w:rFonts w:ascii="Arial" w:hAnsi="Arial" w:cs="Arial"/>
          <w:bCs/>
          <w:color w:val="000000" w:themeColor="text1"/>
          <w:sz w:val="22"/>
          <w:szCs w:val="22"/>
        </w:rPr>
        <w:t>study in 2013, 35</w:t>
      </w:r>
      <w:r w:rsidR="00EF1033" w:rsidRPr="005945CA">
        <w:rPr>
          <w:rFonts w:ascii="Arial" w:hAnsi="Arial" w:cs="Arial"/>
          <w:bCs/>
          <w:color w:val="000000" w:themeColor="text1"/>
          <w:sz w:val="22"/>
          <w:szCs w:val="22"/>
        </w:rPr>
        <w:t xml:space="preserve">% </w:t>
      </w:r>
      <w:r w:rsidRPr="005945CA">
        <w:rPr>
          <w:rFonts w:ascii="Arial" w:hAnsi="Arial" w:cs="Arial"/>
          <w:bCs/>
          <w:color w:val="000000" w:themeColor="text1"/>
          <w:sz w:val="22"/>
          <w:szCs w:val="22"/>
        </w:rPr>
        <w:t>of ward sisters were not in a position to sign off rotas, impacting upon how the ward sister was able to supervise and develop members of her team, and have control on the developing team dynamic within the ward setting</w:t>
      </w:r>
      <w:r w:rsidR="001C2B5E" w:rsidRPr="005945CA">
        <w:rPr>
          <w:rFonts w:ascii="Arial" w:hAnsi="Arial" w:cs="Arial"/>
          <w:bCs/>
          <w:color w:val="000000" w:themeColor="text1"/>
          <w:sz w:val="22"/>
          <w:szCs w:val="22"/>
        </w:rPr>
        <w:t xml:space="preserve"> (RCN, 201</w:t>
      </w:r>
      <w:r w:rsidR="008F774E" w:rsidRPr="005945CA">
        <w:rPr>
          <w:rFonts w:ascii="Arial" w:hAnsi="Arial" w:cs="Arial"/>
          <w:bCs/>
          <w:color w:val="000000" w:themeColor="text1"/>
          <w:sz w:val="22"/>
          <w:szCs w:val="22"/>
        </w:rPr>
        <w:t>6</w:t>
      </w:r>
      <w:r w:rsidR="001C2B5E" w:rsidRPr="005945CA">
        <w:rPr>
          <w:rFonts w:ascii="Arial" w:hAnsi="Arial" w:cs="Arial"/>
          <w:bCs/>
          <w:color w:val="000000" w:themeColor="text1"/>
          <w:sz w:val="22"/>
          <w:szCs w:val="22"/>
        </w:rPr>
        <w:t>)</w:t>
      </w:r>
      <w:r w:rsidRPr="005945CA">
        <w:rPr>
          <w:rFonts w:ascii="Arial" w:hAnsi="Arial" w:cs="Arial"/>
          <w:bCs/>
          <w:color w:val="000000" w:themeColor="text1"/>
          <w:sz w:val="22"/>
          <w:szCs w:val="22"/>
        </w:rPr>
        <w:t>.</w:t>
      </w:r>
      <w:r w:rsidRPr="005945CA">
        <w:rPr>
          <w:rFonts w:ascii="Arial" w:hAnsi="Arial" w:cs="Arial"/>
          <w:color w:val="000000" w:themeColor="text1"/>
          <w:sz w:val="22"/>
          <w:szCs w:val="22"/>
          <w:lang w:val="en-US"/>
        </w:rPr>
        <w:t xml:space="preserve"> </w:t>
      </w:r>
      <w:r w:rsidR="003732DA" w:rsidRPr="005945CA">
        <w:rPr>
          <w:rFonts w:ascii="Arial" w:hAnsi="Arial" w:cs="Arial"/>
          <w:color w:val="000000" w:themeColor="text1"/>
          <w:sz w:val="22"/>
          <w:szCs w:val="22"/>
          <w:lang w:val="en-US"/>
        </w:rPr>
        <w:t xml:space="preserve">When able to practice in their supervisory capacity, the </w:t>
      </w:r>
      <w:r w:rsidR="000C60AE" w:rsidRPr="005945CA">
        <w:rPr>
          <w:rFonts w:ascii="Arial" w:hAnsi="Arial" w:cs="Arial"/>
          <w:color w:val="000000" w:themeColor="text1"/>
          <w:sz w:val="22"/>
          <w:szCs w:val="22"/>
          <w:lang w:val="en-US"/>
        </w:rPr>
        <w:t>ward</w:t>
      </w:r>
      <w:r w:rsidR="003732DA" w:rsidRPr="005945CA">
        <w:rPr>
          <w:rFonts w:ascii="Arial" w:hAnsi="Arial" w:cs="Arial"/>
          <w:color w:val="000000" w:themeColor="text1"/>
          <w:sz w:val="22"/>
          <w:szCs w:val="22"/>
          <w:lang w:val="en-US"/>
        </w:rPr>
        <w:t xml:space="preserve"> sisters described how </w:t>
      </w:r>
      <w:r w:rsidR="000C60AE" w:rsidRPr="005945CA">
        <w:rPr>
          <w:rFonts w:ascii="Arial" w:hAnsi="Arial" w:cs="Arial"/>
          <w:color w:val="000000" w:themeColor="text1"/>
          <w:sz w:val="22"/>
          <w:szCs w:val="22"/>
          <w:lang w:val="en-US"/>
        </w:rPr>
        <w:t>much more empowered they felt, sorting their own rotas, and feeling more in touch with their staff both in managing their ward needs and in supporting their teams everyday life outside of work.</w:t>
      </w:r>
    </w:p>
    <w:p w:rsidR="008F02F6" w:rsidRPr="005945CA" w:rsidRDefault="008F02F6" w:rsidP="008F02F6">
      <w:pPr>
        <w:autoSpaceDE w:val="0"/>
        <w:autoSpaceDN w:val="0"/>
        <w:adjustRightInd w:val="0"/>
        <w:spacing w:line="360" w:lineRule="auto"/>
        <w:rPr>
          <w:rFonts w:ascii="Arial" w:hAnsi="Arial" w:cs="Arial"/>
          <w:color w:val="000000" w:themeColor="text1"/>
          <w:sz w:val="22"/>
          <w:szCs w:val="22"/>
          <w:lang w:val="en-US"/>
        </w:rPr>
      </w:pPr>
    </w:p>
    <w:p w:rsidR="008F02F6" w:rsidRPr="005945CA" w:rsidRDefault="000C60AE" w:rsidP="008F02F6">
      <w:pPr>
        <w:pStyle w:val="ListBullet"/>
        <w:numPr>
          <w:ilvl w:val="0"/>
          <w:numId w:val="0"/>
        </w:numPr>
        <w:rPr>
          <w:rFonts w:ascii="Arial" w:hAnsi="Arial" w:cs="Arial"/>
          <w:color w:val="000000" w:themeColor="text1"/>
          <w:sz w:val="22"/>
          <w:lang w:val="en-US"/>
        </w:rPr>
      </w:pPr>
      <w:r w:rsidRPr="005945CA">
        <w:rPr>
          <w:rFonts w:ascii="Arial" w:hAnsi="Arial" w:cs="Arial"/>
          <w:color w:val="000000" w:themeColor="text1"/>
          <w:sz w:val="22"/>
          <w:lang w:val="en-US"/>
        </w:rPr>
        <w:t>Also suggested</w:t>
      </w:r>
      <w:r w:rsidR="008F02F6" w:rsidRPr="005945CA">
        <w:rPr>
          <w:rFonts w:ascii="Arial" w:hAnsi="Arial" w:cs="Arial"/>
          <w:color w:val="000000" w:themeColor="text1"/>
          <w:sz w:val="22"/>
          <w:lang w:val="en-US"/>
        </w:rPr>
        <w:t xml:space="preserve"> by Kanter’s model and evidenced in the findings was the positive difference to feelings of empowerment made by improved lines of support.  Supp</w:t>
      </w:r>
      <w:r w:rsidRPr="005945CA">
        <w:rPr>
          <w:rFonts w:ascii="Arial" w:hAnsi="Arial" w:cs="Arial"/>
          <w:color w:val="000000" w:themeColor="text1"/>
          <w:sz w:val="22"/>
          <w:lang w:val="en-US"/>
        </w:rPr>
        <w:t>ort and feedback from colleagues</w:t>
      </w:r>
      <w:r w:rsidR="008F02F6" w:rsidRPr="005945CA">
        <w:rPr>
          <w:rFonts w:ascii="Arial" w:hAnsi="Arial" w:cs="Arial"/>
          <w:color w:val="000000" w:themeColor="text1"/>
          <w:sz w:val="22"/>
          <w:lang w:val="en-US"/>
        </w:rPr>
        <w:t xml:space="preserve"> such as matron, operational management and medical staff which was both constructive and acknowled</w:t>
      </w:r>
      <w:r w:rsidR="00414454" w:rsidRPr="005945CA">
        <w:rPr>
          <w:rFonts w:ascii="Arial" w:hAnsi="Arial" w:cs="Arial"/>
          <w:color w:val="000000" w:themeColor="text1"/>
          <w:sz w:val="22"/>
          <w:lang w:val="en-US"/>
        </w:rPr>
        <w:t>ged ward sisters’</w:t>
      </w:r>
      <w:r w:rsidR="008F02F6" w:rsidRPr="005945CA">
        <w:rPr>
          <w:rFonts w:ascii="Arial" w:hAnsi="Arial" w:cs="Arial"/>
          <w:color w:val="000000" w:themeColor="text1"/>
          <w:sz w:val="22"/>
          <w:lang w:val="en-US"/>
        </w:rPr>
        <w:t xml:space="preserve"> capabilities and discretion in doing their job</w:t>
      </w:r>
      <w:r w:rsidR="00414454" w:rsidRPr="005945CA">
        <w:rPr>
          <w:rFonts w:ascii="Arial" w:hAnsi="Arial" w:cs="Arial"/>
          <w:color w:val="000000" w:themeColor="text1"/>
          <w:sz w:val="22"/>
          <w:lang w:val="en-US"/>
        </w:rPr>
        <w:t>s</w:t>
      </w:r>
      <w:r w:rsidR="008F02F6" w:rsidRPr="005945CA">
        <w:rPr>
          <w:rFonts w:ascii="Arial" w:hAnsi="Arial" w:cs="Arial"/>
          <w:color w:val="000000" w:themeColor="text1"/>
          <w:sz w:val="22"/>
          <w:lang w:val="en-US"/>
        </w:rPr>
        <w:t xml:space="preserve"> was a feature of the </w:t>
      </w:r>
      <w:r w:rsidR="0033329A" w:rsidRPr="005945CA">
        <w:rPr>
          <w:rFonts w:ascii="Arial" w:hAnsi="Arial" w:cs="Arial"/>
          <w:color w:val="000000" w:themeColor="text1"/>
          <w:sz w:val="22"/>
          <w:lang w:val="en-US"/>
        </w:rPr>
        <w:t xml:space="preserve">post-supervisory </w:t>
      </w:r>
      <w:r w:rsidR="008F02F6" w:rsidRPr="005945CA">
        <w:rPr>
          <w:rFonts w:ascii="Arial" w:hAnsi="Arial" w:cs="Arial"/>
          <w:color w:val="000000" w:themeColor="text1"/>
          <w:sz w:val="22"/>
          <w:lang w:val="en-US"/>
        </w:rPr>
        <w:t>interviews. In contrast to this at the pre-supervisory int</w:t>
      </w:r>
      <w:r w:rsidRPr="005945CA">
        <w:rPr>
          <w:rFonts w:ascii="Arial" w:hAnsi="Arial" w:cs="Arial"/>
          <w:color w:val="000000" w:themeColor="text1"/>
          <w:sz w:val="22"/>
          <w:lang w:val="en-US"/>
        </w:rPr>
        <w:t xml:space="preserve">erviews, the findings </w:t>
      </w:r>
      <w:r w:rsidR="008A7DD3" w:rsidRPr="005945CA">
        <w:rPr>
          <w:rFonts w:ascii="Arial" w:hAnsi="Arial" w:cs="Arial"/>
          <w:color w:val="000000" w:themeColor="text1"/>
          <w:sz w:val="22"/>
          <w:lang w:val="en-US"/>
        </w:rPr>
        <w:t>demonstrated the</w:t>
      </w:r>
      <w:r w:rsidR="008F02F6" w:rsidRPr="005945CA">
        <w:rPr>
          <w:rFonts w:ascii="Arial" w:hAnsi="Arial" w:cs="Arial"/>
          <w:color w:val="000000" w:themeColor="text1"/>
          <w:sz w:val="22"/>
          <w:lang w:val="en-US"/>
        </w:rPr>
        <w:t xml:space="preserve"> hierarchical structure within the clinical setti</w:t>
      </w:r>
      <w:r w:rsidR="00414454" w:rsidRPr="005945CA">
        <w:rPr>
          <w:rFonts w:ascii="Arial" w:hAnsi="Arial" w:cs="Arial"/>
          <w:color w:val="000000" w:themeColor="text1"/>
          <w:sz w:val="22"/>
          <w:lang w:val="en-US"/>
        </w:rPr>
        <w:t>ng. T</w:t>
      </w:r>
      <w:r w:rsidR="008F02F6" w:rsidRPr="005945CA">
        <w:rPr>
          <w:rFonts w:ascii="Arial" w:hAnsi="Arial" w:cs="Arial"/>
          <w:color w:val="000000" w:themeColor="text1"/>
          <w:sz w:val="22"/>
          <w:lang w:val="en-US"/>
        </w:rPr>
        <w:t>his was largel</w:t>
      </w:r>
      <w:r w:rsidR="008E7F1C" w:rsidRPr="005945CA">
        <w:rPr>
          <w:rFonts w:ascii="Arial" w:hAnsi="Arial" w:cs="Arial"/>
          <w:color w:val="000000" w:themeColor="text1"/>
          <w:sz w:val="22"/>
          <w:lang w:val="en-US"/>
        </w:rPr>
        <w:t>y dominated by the role of the m</w:t>
      </w:r>
      <w:r w:rsidR="008F02F6" w:rsidRPr="005945CA">
        <w:rPr>
          <w:rFonts w:ascii="Arial" w:hAnsi="Arial" w:cs="Arial"/>
          <w:color w:val="000000" w:themeColor="text1"/>
          <w:sz w:val="22"/>
          <w:lang w:val="en-US"/>
        </w:rPr>
        <w:t xml:space="preserve">atron but also included the roles of operational managers and relationships with medical staff. Examples included in chapter </w:t>
      </w:r>
      <w:r w:rsidR="00414454" w:rsidRPr="005945CA">
        <w:rPr>
          <w:rFonts w:ascii="Arial" w:hAnsi="Arial" w:cs="Arial"/>
          <w:color w:val="000000" w:themeColor="text1"/>
          <w:sz w:val="22"/>
          <w:lang w:val="en-US"/>
        </w:rPr>
        <w:t>4</w:t>
      </w:r>
      <w:r w:rsidR="008F02F6" w:rsidRPr="005945CA">
        <w:rPr>
          <w:rFonts w:ascii="Arial" w:hAnsi="Arial" w:cs="Arial"/>
          <w:color w:val="000000" w:themeColor="text1"/>
          <w:sz w:val="22"/>
          <w:lang w:val="en-US"/>
        </w:rPr>
        <w:t xml:space="preserve"> highlighted how as the ward sister became more knowledgeable in relation to the wider aspects of her </w:t>
      </w:r>
      <w:r w:rsidR="00951F50" w:rsidRPr="005945CA">
        <w:rPr>
          <w:rFonts w:ascii="Arial" w:hAnsi="Arial" w:cs="Arial"/>
          <w:color w:val="000000" w:themeColor="text1"/>
          <w:sz w:val="22"/>
          <w:lang w:val="en-US"/>
        </w:rPr>
        <w:t>role and</w:t>
      </w:r>
      <w:r w:rsidR="008F02F6" w:rsidRPr="005945CA">
        <w:rPr>
          <w:rFonts w:ascii="Arial" w:hAnsi="Arial" w:cs="Arial"/>
          <w:color w:val="000000" w:themeColor="text1"/>
          <w:sz w:val="22"/>
          <w:lang w:val="en-US"/>
        </w:rPr>
        <w:t xml:space="preserve"> </w:t>
      </w:r>
      <w:r w:rsidR="00414454" w:rsidRPr="005945CA">
        <w:rPr>
          <w:rFonts w:ascii="Arial" w:hAnsi="Arial" w:cs="Arial"/>
          <w:color w:val="000000" w:themeColor="text1"/>
          <w:sz w:val="22"/>
          <w:lang w:val="en-US"/>
        </w:rPr>
        <w:t>was</w:t>
      </w:r>
      <w:r w:rsidR="008F02F6" w:rsidRPr="005945CA">
        <w:rPr>
          <w:rFonts w:ascii="Arial" w:hAnsi="Arial" w:cs="Arial"/>
          <w:color w:val="000000" w:themeColor="text1"/>
          <w:sz w:val="22"/>
          <w:lang w:val="en-US"/>
        </w:rPr>
        <w:t xml:space="preserve"> able to fulfill the role when given supervisory time</w:t>
      </w:r>
      <w:r w:rsidR="00EF1033" w:rsidRPr="005945CA">
        <w:rPr>
          <w:rFonts w:ascii="Arial" w:hAnsi="Arial" w:cs="Arial"/>
          <w:color w:val="000000" w:themeColor="text1"/>
          <w:sz w:val="22"/>
          <w:lang w:val="en-US"/>
        </w:rPr>
        <w:t>. T</w:t>
      </w:r>
      <w:r w:rsidR="008F02F6" w:rsidRPr="005945CA">
        <w:rPr>
          <w:rFonts w:ascii="Arial" w:hAnsi="Arial" w:cs="Arial"/>
          <w:color w:val="000000" w:themeColor="text1"/>
          <w:sz w:val="22"/>
          <w:lang w:val="en-US"/>
        </w:rPr>
        <w:t xml:space="preserve">his in turn affected the relationships with clinical colleagues in particular the matron and medical teams. In all cases </w:t>
      </w:r>
      <w:r w:rsidR="008F02F6" w:rsidRPr="005945CA">
        <w:rPr>
          <w:rFonts w:ascii="Arial" w:hAnsi="Arial" w:cs="Arial"/>
          <w:color w:val="000000" w:themeColor="text1"/>
          <w:sz w:val="22"/>
          <w:lang w:val="en-US"/>
        </w:rPr>
        <w:lastRenderedPageBreak/>
        <w:t xml:space="preserve">relationships improved with medical colleagues as the </w:t>
      </w:r>
      <w:r w:rsidR="00414454" w:rsidRPr="005945CA">
        <w:rPr>
          <w:rFonts w:ascii="Arial" w:hAnsi="Arial" w:cs="Arial"/>
          <w:color w:val="000000" w:themeColor="text1"/>
          <w:sz w:val="22"/>
          <w:lang w:val="en-US"/>
        </w:rPr>
        <w:t>c</w:t>
      </w:r>
      <w:r w:rsidR="008F02F6" w:rsidRPr="005945CA">
        <w:rPr>
          <w:rFonts w:ascii="Arial" w:hAnsi="Arial" w:cs="Arial"/>
          <w:color w:val="000000" w:themeColor="text1"/>
          <w:sz w:val="22"/>
          <w:lang w:val="en-US"/>
        </w:rPr>
        <w:t xml:space="preserve">onsultants and junior medical teams became more aware of </w:t>
      </w:r>
      <w:r w:rsidR="00951F50" w:rsidRPr="005945CA">
        <w:rPr>
          <w:rFonts w:ascii="Arial" w:hAnsi="Arial" w:cs="Arial"/>
          <w:color w:val="000000" w:themeColor="text1"/>
          <w:sz w:val="22"/>
          <w:lang w:val="en-US"/>
        </w:rPr>
        <w:t xml:space="preserve">the ward </w:t>
      </w:r>
      <w:r w:rsidR="008F02F6" w:rsidRPr="005945CA">
        <w:rPr>
          <w:rFonts w:ascii="Arial" w:hAnsi="Arial" w:cs="Arial"/>
          <w:color w:val="000000" w:themeColor="text1"/>
          <w:sz w:val="22"/>
          <w:lang w:val="en-US"/>
        </w:rPr>
        <w:t xml:space="preserve">sister, and familiar with the more dominant presence she began to hold on the ward. Without exception, all ward sisters described this as a positive journey with their medical teams. In relation to the nursing hierarchy, this was a less smooth journey. Significant in the analysis of the pre-and </w:t>
      </w:r>
      <w:r w:rsidR="0033329A" w:rsidRPr="005945CA">
        <w:rPr>
          <w:rFonts w:ascii="Arial" w:hAnsi="Arial" w:cs="Arial"/>
          <w:color w:val="000000" w:themeColor="text1"/>
          <w:sz w:val="22"/>
          <w:lang w:val="en-US"/>
        </w:rPr>
        <w:t>post-</w:t>
      </w:r>
      <w:r w:rsidR="00B548F1" w:rsidRPr="005945CA">
        <w:rPr>
          <w:rFonts w:ascii="Arial" w:hAnsi="Arial" w:cs="Arial"/>
          <w:color w:val="000000" w:themeColor="text1"/>
          <w:sz w:val="22"/>
          <w:lang w:val="en-US"/>
        </w:rPr>
        <w:t>supervisory interviews</w:t>
      </w:r>
      <w:r w:rsidR="008F02F6" w:rsidRPr="005945CA">
        <w:rPr>
          <w:rFonts w:ascii="Arial" w:hAnsi="Arial" w:cs="Arial"/>
          <w:color w:val="000000" w:themeColor="text1"/>
          <w:sz w:val="22"/>
          <w:lang w:val="en-US"/>
        </w:rPr>
        <w:t xml:space="preserve"> was the relationship with the matron role.</w:t>
      </w:r>
    </w:p>
    <w:p w:rsidR="008F02F6" w:rsidRPr="005945CA" w:rsidRDefault="008F02F6" w:rsidP="008F02F6">
      <w:pPr>
        <w:widowControl w:val="0"/>
        <w:autoSpaceDE w:val="0"/>
        <w:autoSpaceDN w:val="0"/>
        <w:adjustRightInd w:val="0"/>
        <w:spacing w:line="360" w:lineRule="auto"/>
        <w:rPr>
          <w:rFonts w:ascii="Arial" w:hAnsi="Arial" w:cs="Arial"/>
          <w:color w:val="000000" w:themeColor="text1"/>
          <w:sz w:val="22"/>
          <w:szCs w:val="22"/>
          <w:lang w:val="en-US"/>
        </w:rPr>
      </w:pPr>
      <w:r w:rsidRPr="005945CA">
        <w:rPr>
          <w:rFonts w:ascii="Arial" w:hAnsi="Arial" w:cs="Arial"/>
          <w:color w:val="000000" w:themeColor="text1"/>
          <w:sz w:val="22"/>
          <w:szCs w:val="22"/>
          <w:lang w:val="en-US"/>
        </w:rPr>
        <w:t>MacLellan</w:t>
      </w:r>
      <w:r w:rsidR="001C2B5E" w:rsidRPr="005945CA">
        <w:rPr>
          <w:rFonts w:ascii="Arial" w:hAnsi="Arial" w:cs="Arial"/>
          <w:color w:val="000000" w:themeColor="text1"/>
          <w:sz w:val="22"/>
          <w:szCs w:val="22"/>
          <w:lang w:val="en-US"/>
        </w:rPr>
        <w:t>,</w:t>
      </w:r>
      <w:r w:rsidRPr="005945CA">
        <w:rPr>
          <w:rFonts w:ascii="Arial" w:hAnsi="Arial" w:cs="Arial"/>
          <w:color w:val="000000" w:themeColor="text1"/>
          <w:sz w:val="22"/>
          <w:szCs w:val="22"/>
          <w:lang w:val="en-US"/>
        </w:rPr>
        <w:t xml:space="preserve"> </w:t>
      </w:r>
      <w:r w:rsidR="004B2BAE" w:rsidRPr="005945CA">
        <w:rPr>
          <w:rFonts w:ascii="Arial" w:hAnsi="Arial" w:cs="Arial"/>
          <w:color w:val="000000" w:themeColor="text1"/>
          <w:sz w:val="22"/>
          <w:szCs w:val="22"/>
          <w:lang w:val="en-US"/>
        </w:rPr>
        <w:t>Levett-Jones and Higgins</w:t>
      </w:r>
      <w:r w:rsidRPr="005945CA">
        <w:rPr>
          <w:rFonts w:ascii="Arial" w:hAnsi="Arial" w:cs="Arial"/>
          <w:color w:val="000000" w:themeColor="text1"/>
          <w:sz w:val="22"/>
          <w:szCs w:val="22"/>
          <w:lang w:val="en-US"/>
        </w:rPr>
        <w:t xml:space="preserve"> (</w:t>
      </w:r>
      <w:r w:rsidR="004F19E9" w:rsidRPr="005945CA">
        <w:rPr>
          <w:rFonts w:ascii="Arial" w:hAnsi="Arial" w:cs="Arial"/>
          <w:color w:val="000000" w:themeColor="text1"/>
          <w:sz w:val="22"/>
          <w:szCs w:val="22"/>
          <w:lang w:val="en-US"/>
        </w:rPr>
        <w:t>2014</w:t>
      </w:r>
      <w:r w:rsidRPr="005945CA">
        <w:rPr>
          <w:rFonts w:ascii="Arial" w:hAnsi="Arial" w:cs="Arial"/>
          <w:color w:val="000000" w:themeColor="text1"/>
          <w:sz w:val="22"/>
          <w:szCs w:val="22"/>
          <w:lang w:val="en-US"/>
        </w:rPr>
        <w:t xml:space="preserve">) suggest that the transition from one role to another is multidirectional and multifaceted, and that it can be a confusing and disruptive experience. </w:t>
      </w:r>
      <w:r w:rsidR="000C60AE" w:rsidRPr="005945CA">
        <w:rPr>
          <w:rFonts w:ascii="Arial" w:hAnsi="Arial" w:cs="Arial"/>
          <w:color w:val="000000" w:themeColor="text1"/>
          <w:sz w:val="22"/>
          <w:szCs w:val="22"/>
          <w:lang w:val="en-US"/>
        </w:rPr>
        <w:t>Lee, Jennings and Bailey (2007),</w:t>
      </w:r>
      <w:r w:rsidRPr="005945CA">
        <w:rPr>
          <w:rFonts w:ascii="Arial" w:hAnsi="Arial" w:cs="Arial"/>
          <w:color w:val="000000" w:themeColor="text1"/>
          <w:sz w:val="22"/>
          <w:szCs w:val="22"/>
          <w:lang w:val="en-US"/>
        </w:rPr>
        <w:t xml:space="preserve"> in examining the transition from staff nurse to nurse practitioner roles</w:t>
      </w:r>
      <w:r w:rsidR="00E1739B" w:rsidRPr="005945CA">
        <w:rPr>
          <w:rFonts w:ascii="Arial" w:hAnsi="Arial" w:cs="Arial"/>
          <w:color w:val="000000" w:themeColor="text1"/>
          <w:sz w:val="22"/>
          <w:szCs w:val="22"/>
          <w:lang w:val="en-US"/>
        </w:rPr>
        <w:t>,</w:t>
      </w:r>
      <w:r w:rsidRPr="005945CA">
        <w:rPr>
          <w:rFonts w:ascii="Arial" w:hAnsi="Arial" w:cs="Arial"/>
          <w:color w:val="000000" w:themeColor="text1"/>
          <w:sz w:val="22"/>
          <w:szCs w:val="22"/>
          <w:lang w:val="en-US"/>
        </w:rPr>
        <w:t xml:space="preserve"> described the confusion experienced by </w:t>
      </w:r>
      <w:r w:rsidR="00951F50" w:rsidRPr="005945CA">
        <w:rPr>
          <w:rFonts w:ascii="Arial" w:hAnsi="Arial" w:cs="Arial"/>
          <w:color w:val="000000" w:themeColor="text1"/>
          <w:sz w:val="22"/>
          <w:szCs w:val="22"/>
          <w:lang w:val="en-US"/>
        </w:rPr>
        <w:t>nurse practitioners and suggest</w:t>
      </w:r>
      <w:r w:rsidRPr="005945CA">
        <w:rPr>
          <w:rFonts w:ascii="Arial" w:hAnsi="Arial" w:cs="Arial"/>
          <w:color w:val="000000" w:themeColor="text1"/>
          <w:sz w:val="22"/>
          <w:szCs w:val="22"/>
          <w:lang w:val="en-US"/>
        </w:rPr>
        <w:t xml:space="preserve"> how the changes a new nurse practitioner needs to make both on an individual as well as professional basis, often depends on how others view the role and on recognition or lack of reco</w:t>
      </w:r>
      <w:r w:rsidR="000C60AE" w:rsidRPr="005945CA">
        <w:rPr>
          <w:rFonts w:ascii="Arial" w:hAnsi="Arial" w:cs="Arial"/>
          <w:color w:val="000000" w:themeColor="text1"/>
          <w:sz w:val="22"/>
          <w:szCs w:val="22"/>
          <w:lang w:val="en-US"/>
        </w:rPr>
        <w:t>gnition of clinical competence</w:t>
      </w:r>
      <w:r w:rsidRPr="005945CA">
        <w:rPr>
          <w:rFonts w:ascii="Arial" w:hAnsi="Arial" w:cs="Arial"/>
          <w:color w:val="000000" w:themeColor="text1"/>
          <w:sz w:val="22"/>
          <w:szCs w:val="22"/>
          <w:lang w:val="en-US"/>
        </w:rPr>
        <w:t xml:space="preserve">. </w:t>
      </w:r>
      <w:r w:rsidR="00345FA3" w:rsidRPr="005945CA">
        <w:rPr>
          <w:rFonts w:ascii="Arial" w:hAnsi="Arial" w:cs="Arial"/>
          <w:color w:val="000000" w:themeColor="text1"/>
          <w:sz w:val="22"/>
        </w:rPr>
        <w:t>Behaviours and attitudes of medical colleagues and the impact on nursing care and consequently patient outcomes is well documented in the literature</w:t>
      </w:r>
      <w:r w:rsidR="006A7B5B" w:rsidRPr="005945CA">
        <w:rPr>
          <w:rFonts w:ascii="Arial" w:hAnsi="Arial" w:cs="Arial"/>
          <w:color w:val="000000" w:themeColor="text1"/>
          <w:sz w:val="22"/>
        </w:rPr>
        <w:t>, and t</w:t>
      </w:r>
      <w:r w:rsidR="00345FA3" w:rsidRPr="005945CA">
        <w:rPr>
          <w:rFonts w:ascii="Arial" w:hAnsi="Arial" w:cs="Arial"/>
          <w:color w:val="000000" w:themeColor="text1"/>
          <w:sz w:val="22"/>
        </w:rPr>
        <w:t xml:space="preserve">he importance of this relationship is seen to be a key factor in ensuring patients receive the right care at the right time and move through the clinical setting in a timely manner </w:t>
      </w:r>
      <w:r w:rsidR="00345FA3" w:rsidRPr="005945CA">
        <w:rPr>
          <w:rFonts w:ascii="Arial" w:hAnsi="Arial" w:cs="Arial"/>
          <w:color w:val="000000" w:themeColor="text1"/>
          <w:sz w:val="22"/>
          <w:lang w:val="en-US"/>
        </w:rPr>
        <w:t>(</w:t>
      </w:r>
      <w:r w:rsidR="00345FA3" w:rsidRPr="005945CA">
        <w:rPr>
          <w:rFonts w:ascii="Arial" w:hAnsi="Arial" w:cs="Arial"/>
          <w:color w:val="000000" w:themeColor="text1"/>
          <w:sz w:val="22"/>
          <w:u w:color="0000E9"/>
          <w:lang w:val="en-US"/>
        </w:rPr>
        <w:t xml:space="preserve">Rosenstein and O’Daniel, 2005; Rosenstein and Naylor, 2012). </w:t>
      </w:r>
      <w:r w:rsidRPr="005945CA">
        <w:rPr>
          <w:rFonts w:ascii="Arial" w:hAnsi="Arial" w:cs="Arial"/>
          <w:color w:val="000000" w:themeColor="text1"/>
          <w:sz w:val="22"/>
          <w:szCs w:val="22"/>
          <w:lang w:val="en-US"/>
        </w:rPr>
        <w:t>The importance of how the ward sister role was received by matrons and other colleagues was prominent during both junctures of the ward sisters</w:t>
      </w:r>
      <w:r w:rsidR="00126EFB" w:rsidRPr="005945CA">
        <w:rPr>
          <w:rFonts w:ascii="Arial" w:hAnsi="Arial" w:cs="Arial"/>
          <w:color w:val="000000" w:themeColor="text1"/>
          <w:sz w:val="22"/>
          <w:szCs w:val="22"/>
          <w:lang w:val="en-US"/>
        </w:rPr>
        <w:t>’</w:t>
      </w:r>
      <w:r w:rsidRPr="005945CA">
        <w:rPr>
          <w:rFonts w:ascii="Arial" w:hAnsi="Arial" w:cs="Arial"/>
          <w:color w:val="000000" w:themeColor="text1"/>
          <w:sz w:val="22"/>
          <w:szCs w:val="22"/>
          <w:lang w:val="en-US"/>
        </w:rPr>
        <w:t xml:space="preserve"> interviews. The majority of ward sisters described their enthusiastic approach to becoming a ward </w:t>
      </w:r>
      <w:r w:rsidR="00951F50" w:rsidRPr="005945CA">
        <w:rPr>
          <w:rFonts w:ascii="Arial" w:hAnsi="Arial" w:cs="Arial"/>
          <w:color w:val="000000" w:themeColor="text1"/>
          <w:sz w:val="22"/>
          <w:szCs w:val="22"/>
          <w:lang w:val="en-US"/>
        </w:rPr>
        <w:t>sister and</w:t>
      </w:r>
      <w:r w:rsidRPr="005945CA">
        <w:rPr>
          <w:rFonts w:ascii="Arial" w:hAnsi="Arial" w:cs="Arial"/>
          <w:color w:val="000000" w:themeColor="text1"/>
          <w:sz w:val="22"/>
          <w:szCs w:val="22"/>
          <w:lang w:val="en-US"/>
        </w:rPr>
        <w:t xml:space="preserve"> described the pivotal role </w:t>
      </w:r>
      <w:r w:rsidR="00414454" w:rsidRPr="005945CA">
        <w:rPr>
          <w:rFonts w:ascii="Arial" w:hAnsi="Arial" w:cs="Arial"/>
          <w:color w:val="000000" w:themeColor="text1"/>
          <w:sz w:val="22"/>
          <w:szCs w:val="22"/>
          <w:lang w:val="en-US"/>
        </w:rPr>
        <w:t>m</w:t>
      </w:r>
      <w:r w:rsidRPr="005945CA">
        <w:rPr>
          <w:rFonts w:ascii="Arial" w:hAnsi="Arial" w:cs="Arial"/>
          <w:color w:val="000000" w:themeColor="text1"/>
          <w:sz w:val="22"/>
          <w:szCs w:val="22"/>
          <w:lang w:val="en-US"/>
        </w:rPr>
        <w:t>atrons played wh</w:t>
      </w:r>
      <w:r w:rsidR="008E7F1C" w:rsidRPr="005945CA">
        <w:rPr>
          <w:rFonts w:ascii="Arial" w:hAnsi="Arial" w:cs="Arial"/>
          <w:color w:val="000000" w:themeColor="text1"/>
          <w:sz w:val="22"/>
          <w:szCs w:val="22"/>
          <w:lang w:val="en-US"/>
        </w:rPr>
        <w:t xml:space="preserve">en they first took up their </w:t>
      </w:r>
      <w:r w:rsidRPr="005945CA">
        <w:rPr>
          <w:rFonts w:ascii="Arial" w:hAnsi="Arial" w:cs="Arial"/>
          <w:color w:val="000000" w:themeColor="text1"/>
          <w:sz w:val="22"/>
          <w:szCs w:val="22"/>
          <w:lang w:val="en-US"/>
        </w:rPr>
        <w:t>positions</w:t>
      </w:r>
      <w:r w:rsidR="008E7F1C" w:rsidRPr="005945CA">
        <w:rPr>
          <w:rFonts w:ascii="Arial" w:hAnsi="Arial" w:cs="Arial"/>
          <w:color w:val="000000" w:themeColor="text1"/>
          <w:sz w:val="22"/>
          <w:szCs w:val="22"/>
          <w:lang w:val="en-US"/>
        </w:rPr>
        <w:t xml:space="preserve"> as ward sisters</w:t>
      </w:r>
      <w:r w:rsidRPr="005945CA">
        <w:rPr>
          <w:rFonts w:ascii="Arial" w:hAnsi="Arial" w:cs="Arial"/>
          <w:color w:val="000000" w:themeColor="text1"/>
          <w:sz w:val="22"/>
          <w:szCs w:val="22"/>
          <w:lang w:val="en-US"/>
        </w:rPr>
        <w:t xml:space="preserve">. In contrast, however as the role moved to a new model of supervisory status, the ward sisters described a less supportive and understanding approach from the matron and lack of understanding from medical colleagues and operational teams. This in turn led to the ward sisters describing a feeling of isolation and change from the role they had become relatively established in to a new uncertain supervisory role. Benner (2001) describes how these negative experiences can lead to an initial decline in competency and to a loss of confidence in their knowledge and clinical abilities until a new period of settlement into the new role is achieved. This combined with the general lack of clarity in what defines a competent ward sister could explain the level of confusion the ward sister felt around their change in role. (Hutchinson, </w:t>
      </w:r>
      <w:r w:rsidR="001C2B5E" w:rsidRPr="005945CA">
        <w:rPr>
          <w:rFonts w:ascii="Arial" w:hAnsi="Arial" w:cs="Arial"/>
          <w:color w:val="000000" w:themeColor="text1"/>
          <w:sz w:val="22"/>
          <w:szCs w:val="22"/>
          <w:lang w:val="en-US"/>
        </w:rPr>
        <w:t>et al.</w:t>
      </w:r>
      <w:r w:rsidRPr="005945CA">
        <w:rPr>
          <w:rFonts w:ascii="Arial" w:hAnsi="Arial" w:cs="Arial"/>
          <w:color w:val="000000" w:themeColor="text1"/>
          <w:sz w:val="22"/>
          <w:szCs w:val="22"/>
          <w:lang w:val="en-US"/>
        </w:rPr>
        <w:t xml:space="preserve">, 2010). </w:t>
      </w:r>
    </w:p>
    <w:p w:rsidR="008F02F6" w:rsidRPr="005945CA" w:rsidRDefault="008F02F6" w:rsidP="008F02F6">
      <w:pPr>
        <w:widowControl w:val="0"/>
        <w:autoSpaceDE w:val="0"/>
        <w:autoSpaceDN w:val="0"/>
        <w:adjustRightInd w:val="0"/>
        <w:spacing w:line="360" w:lineRule="auto"/>
        <w:rPr>
          <w:rFonts w:ascii="Arial" w:hAnsi="Arial" w:cs="Arial"/>
          <w:color w:val="000000" w:themeColor="text1"/>
          <w:sz w:val="22"/>
          <w:szCs w:val="22"/>
          <w:lang w:val="en-US"/>
        </w:rPr>
      </w:pPr>
    </w:p>
    <w:p w:rsidR="008F02F6" w:rsidRPr="005945CA" w:rsidRDefault="008F02F6" w:rsidP="008F02F6">
      <w:pPr>
        <w:widowControl w:val="0"/>
        <w:autoSpaceDE w:val="0"/>
        <w:autoSpaceDN w:val="0"/>
        <w:adjustRightInd w:val="0"/>
        <w:spacing w:line="360" w:lineRule="auto"/>
        <w:rPr>
          <w:rFonts w:ascii="Arial" w:hAnsi="Arial" w:cs="Arial"/>
          <w:color w:val="000000" w:themeColor="text1"/>
          <w:sz w:val="22"/>
          <w:szCs w:val="22"/>
          <w:lang w:val="en-US"/>
        </w:rPr>
      </w:pPr>
      <w:r w:rsidRPr="005945CA">
        <w:rPr>
          <w:rFonts w:ascii="Arial" w:hAnsi="Arial" w:cs="Arial"/>
          <w:color w:val="000000" w:themeColor="text1"/>
          <w:sz w:val="22"/>
          <w:szCs w:val="22"/>
          <w:lang w:val="en-US"/>
        </w:rPr>
        <w:t xml:space="preserve">During the second </w:t>
      </w:r>
      <w:r w:rsidR="009D18DC" w:rsidRPr="005945CA">
        <w:rPr>
          <w:rFonts w:ascii="Arial" w:hAnsi="Arial" w:cs="Arial"/>
          <w:color w:val="000000" w:themeColor="text1"/>
          <w:sz w:val="22"/>
          <w:szCs w:val="22"/>
          <w:lang w:val="en-US"/>
        </w:rPr>
        <w:t>interviews,</w:t>
      </w:r>
      <w:r w:rsidRPr="005945CA">
        <w:rPr>
          <w:rFonts w:ascii="Arial" w:hAnsi="Arial" w:cs="Arial"/>
          <w:color w:val="000000" w:themeColor="text1"/>
          <w:sz w:val="22"/>
          <w:szCs w:val="22"/>
          <w:lang w:val="en-US"/>
        </w:rPr>
        <w:t xml:space="preserve"> it was </w:t>
      </w:r>
      <w:r w:rsidR="009D18DC" w:rsidRPr="005945CA">
        <w:rPr>
          <w:rFonts w:ascii="Arial" w:hAnsi="Arial" w:cs="Arial"/>
          <w:color w:val="000000" w:themeColor="text1"/>
          <w:sz w:val="22"/>
          <w:szCs w:val="22"/>
          <w:lang w:val="en-US"/>
        </w:rPr>
        <w:t>obvious that</w:t>
      </w:r>
      <w:r w:rsidRPr="005945CA">
        <w:rPr>
          <w:rFonts w:ascii="Arial" w:hAnsi="Arial" w:cs="Arial"/>
          <w:color w:val="000000" w:themeColor="text1"/>
          <w:sz w:val="22"/>
          <w:szCs w:val="22"/>
          <w:lang w:val="en-US"/>
        </w:rPr>
        <w:t xml:space="preserve"> a level of settling had occurred with all of the case study sisters, albeit some continued to describe levels of confusion at times with their role but on the whole a new sense of competence was apparent.  Nagelsmith (1995</w:t>
      </w:r>
      <w:r w:rsidR="001C2B5E" w:rsidRPr="005945CA">
        <w:rPr>
          <w:rFonts w:ascii="Arial" w:hAnsi="Arial" w:cs="Arial"/>
          <w:color w:val="000000" w:themeColor="text1"/>
          <w:sz w:val="22"/>
          <w:szCs w:val="22"/>
          <w:lang w:val="en-US"/>
        </w:rPr>
        <w:t>, p.247</w:t>
      </w:r>
      <w:r w:rsidRPr="005945CA">
        <w:rPr>
          <w:rFonts w:ascii="Arial" w:hAnsi="Arial" w:cs="Arial"/>
          <w:color w:val="000000" w:themeColor="text1"/>
          <w:sz w:val="22"/>
          <w:szCs w:val="22"/>
          <w:lang w:val="en-US"/>
        </w:rPr>
        <w:t>) states</w:t>
      </w:r>
      <w:r w:rsidR="009D18DC" w:rsidRPr="005945CA">
        <w:rPr>
          <w:rFonts w:ascii="Arial" w:hAnsi="Arial" w:cs="Arial"/>
          <w:color w:val="000000" w:themeColor="text1"/>
          <w:sz w:val="22"/>
          <w:szCs w:val="22"/>
          <w:lang w:val="en-US"/>
        </w:rPr>
        <w:t xml:space="preserve"> “</w:t>
      </w:r>
      <w:r w:rsidRPr="005945CA">
        <w:rPr>
          <w:rFonts w:ascii="Arial" w:hAnsi="Arial" w:cs="Arial"/>
          <w:color w:val="000000" w:themeColor="text1"/>
          <w:sz w:val="22"/>
          <w:szCs w:val="22"/>
          <w:lang w:val="en-US"/>
        </w:rPr>
        <w:t xml:space="preserve">with increased levels of competence comes a corresponding increasing sense </w:t>
      </w:r>
      <w:r w:rsidR="001C2B5E" w:rsidRPr="005945CA">
        <w:rPr>
          <w:rFonts w:ascii="Arial" w:hAnsi="Arial" w:cs="Arial"/>
          <w:color w:val="000000" w:themeColor="text1"/>
          <w:sz w:val="22"/>
          <w:szCs w:val="22"/>
          <w:lang w:val="en-US"/>
        </w:rPr>
        <w:t>of self-worth and empowerment”</w:t>
      </w:r>
      <w:r w:rsidRPr="005945CA">
        <w:rPr>
          <w:rFonts w:ascii="Arial" w:hAnsi="Arial" w:cs="Arial"/>
          <w:color w:val="000000" w:themeColor="text1"/>
          <w:sz w:val="22"/>
          <w:szCs w:val="22"/>
          <w:lang w:val="en-US"/>
        </w:rPr>
        <w:t xml:space="preserve">. Crafter </w:t>
      </w:r>
      <w:r w:rsidR="009D18DC" w:rsidRPr="005945CA">
        <w:rPr>
          <w:rFonts w:ascii="Arial" w:hAnsi="Arial" w:cs="Arial"/>
          <w:color w:val="000000" w:themeColor="text1"/>
          <w:sz w:val="22"/>
          <w:szCs w:val="22"/>
          <w:lang w:val="en-US"/>
        </w:rPr>
        <w:t>and Maunder</w:t>
      </w:r>
      <w:r w:rsidR="001C2B5E" w:rsidRPr="005945CA">
        <w:rPr>
          <w:rFonts w:ascii="Arial" w:hAnsi="Arial" w:cs="Arial"/>
          <w:color w:val="000000" w:themeColor="text1"/>
          <w:sz w:val="22"/>
          <w:szCs w:val="22"/>
          <w:lang w:val="en-US"/>
        </w:rPr>
        <w:t xml:space="preserve"> </w:t>
      </w:r>
      <w:r w:rsidRPr="005945CA">
        <w:rPr>
          <w:rFonts w:ascii="Arial" w:hAnsi="Arial" w:cs="Arial"/>
          <w:color w:val="000000" w:themeColor="text1"/>
          <w:sz w:val="22"/>
          <w:szCs w:val="22"/>
          <w:lang w:val="en-US"/>
        </w:rPr>
        <w:t xml:space="preserve">(2012) suggest that the experiences </w:t>
      </w:r>
      <w:r w:rsidRPr="005945CA">
        <w:rPr>
          <w:rFonts w:ascii="Arial" w:hAnsi="Arial" w:cs="Arial"/>
          <w:color w:val="000000" w:themeColor="text1"/>
          <w:sz w:val="22"/>
          <w:szCs w:val="22"/>
          <w:lang w:val="en-US"/>
        </w:rPr>
        <w:lastRenderedPageBreak/>
        <w:t>described by the ward sisters in struggling with confidence and co</w:t>
      </w:r>
      <w:r w:rsidR="00126EFB" w:rsidRPr="005945CA">
        <w:rPr>
          <w:rFonts w:ascii="Arial" w:hAnsi="Arial" w:cs="Arial"/>
          <w:color w:val="000000" w:themeColor="text1"/>
          <w:sz w:val="22"/>
          <w:szCs w:val="22"/>
          <w:lang w:val="en-US"/>
        </w:rPr>
        <w:t>mpet</w:t>
      </w:r>
      <w:r w:rsidRPr="005945CA">
        <w:rPr>
          <w:rFonts w:ascii="Arial" w:hAnsi="Arial" w:cs="Arial"/>
          <w:color w:val="000000" w:themeColor="text1"/>
          <w:sz w:val="22"/>
          <w:szCs w:val="22"/>
          <w:lang w:val="en-US"/>
        </w:rPr>
        <w:t>ence within their change in role are in fact an essential</w:t>
      </w:r>
      <w:r w:rsidR="009D18DC" w:rsidRPr="005945CA">
        <w:rPr>
          <w:rFonts w:ascii="Arial" w:hAnsi="Arial" w:cs="Arial"/>
          <w:color w:val="000000" w:themeColor="text1"/>
          <w:sz w:val="22"/>
          <w:szCs w:val="22"/>
          <w:lang w:val="en-US"/>
        </w:rPr>
        <w:t xml:space="preserve"> experience</w:t>
      </w:r>
      <w:r w:rsidRPr="005945CA">
        <w:rPr>
          <w:rFonts w:ascii="Arial" w:hAnsi="Arial" w:cs="Arial"/>
          <w:color w:val="000000" w:themeColor="text1"/>
          <w:sz w:val="22"/>
          <w:szCs w:val="22"/>
          <w:lang w:val="en-US"/>
        </w:rPr>
        <w:t xml:space="preserve">.  Few would disagree that most nurses enter the profession with the sole purpose of caring for others, yet it appears that there is too often a lack of compassion toward each other (Hutchinson, </w:t>
      </w:r>
      <w:r w:rsidR="001C2B5E" w:rsidRPr="005945CA">
        <w:rPr>
          <w:rFonts w:ascii="Arial" w:hAnsi="Arial" w:cs="Arial"/>
          <w:color w:val="000000" w:themeColor="text1"/>
          <w:sz w:val="22"/>
          <w:szCs w:val="22"/>
          <w:lang w:val="en-US"/>
        </w:rPr>
        <w:t>et al.</w:t>
      </w:r>
      <w:r w:rsidRPr="005945CA">
        <w:rPr>
          <w:rFonts w:ascii="Arial" w:hAnsi="Arial" w:cs="Arial"/>
          <w:color w:val="000000" w:themeColor="text1"/>
          <w:sz w:val="22"/>
          <w:szCs w:val="22"/>
          <w:lang w:val="en-US"/>
        </w:rPr>
        <w:t xml:space="preserve">, 2010). The findings </w:t>
      </w:r>
      <w:r w:rsidR="00882B54" w:rsidRPr="005945CA">
        <w:rPr>
          <w:rFonts w:ascii="Arial" w:hAnsi="Arial" w:cs="Arial"/>
          <w:color w:val="000000" w:themeColor="text1"/>
          <w:sz w:val="22"/>
          <w:szCs w:val="22"/>
          <w:lang w:val="en-US"/>
        </w:rPr>
        <w:t xml:space="preserve">of this study suggest that critical to the success of a change in role structure and function is the </w:t>
      </w:r>
      <w:r w:rsidR="004B3F70" w:rsidRPr="005945CA">
        <w:rPr>
          <w:rFonts w:ascii="Arial" w:hAnsi="Arial" w:cs="Arial"/>
          <w:color w:val="000000" w:themeColor="text1"/>
          <w:sz w:val="22"/>
          <w:szCs w:val="22"/>
          <w:lang w:val="en-US"/>
        </w:rPr>
        <w:t>organisation</w:t>
      </w:r>
      <w:r w:rsidR="00882B54" w:rsidRPr="005945CA">
        <w:rPr>
          <w:rFonts w:ascii="Arial" w:hAnsi="Arial" w:cs="Arial"/>
          <w:color w:val="000000" w:themeColor="text1"/>
          <w:sz w:val="22"/>
          <w:szCs w:val="22"/>
          <w:lang w:val="en-US"/>
        </w:rPr>
        <w:t xml:space="preserve">al context in which the role is set and the importance of support and engagement in those contributing to this </w:t>
      </w:r>
      <w:r w:rsidR="00161958" w:rsidRPr="005945CA">
        <w:rPr>
          <w:rFonts w:ascii="Arial" w:hAnsi="Arial" w:cs="Arial"/>
          <w:color w:val="000000" w:themeColor="text1"/>
          <w:sz w:val="22"/>
          <w:szCs w:val="22"/>
          <w:lang w:val="en-US"/>
        </w:rPr>
        <w:t>context (</w:t>
      </w:r>
      <w:r w:rsidR="00882B54" w:rsidRPr="005945CA">
        <w:rPr>
          <w:rFonts w:ascii="Arial" w:hAnsi="Arial" w:cs="Arial"/>
          <w:color w:val="000000" w:themeColor="text1"/>
          <w:sz w:val="22"/>
          <w:szCs w:val="22"/>
          <w:lang w:val="en-US"/>
        </w:rPr>
        <w:t>Bamford</w:t>
      </w:r>
      <w:r w:rsidR="001C2B5E" w:rsidRPr="005945CA">
        <w:rPr>
          <w:rFonts w:ascii="Arial" w:hAnsi="Arial" w:cs="Arial"/>
          <w:color w:val="000000" w:themeColor="text1"/>
          <w:sz w:val="22"/>
          <w:szCs w:val="22"/>
          <w:lang w:val="en-US"/>
        </w:rPr>
        <w:t>,</w:t>
      </w:r>
      <w:r w:rsidR="00882B54" w:rsidRPr="005945CA">
        <w:rPr>
          <w:rFonts w:ascii="Arial" w:hAnsi="Arial" w:cs="Arial"/>
          <w:color w:val="000000" w:themeColor="text1"/>
          <w:sz w:val="22"/>
          <w:szCs w:val="22"/>
          <w:lang w:val="en-US"/>
        </w:rPr>
        <w:t xml:space="preserve"> </w:t>
      </w:r>
      <w:r w:rsidR="004F110A" w:rsidRPr="005945CA">
        <w:rPr>
          <w:rFonts w:ascii="Arial" w:hAnsi="Arial" w:cs="Arial"/>
          <w:color w:val="000000" w:themeColor="text1"/>
          <w:sz w:val="22"/>
          <w:szCs w:val="22"/>
          <w:lang w:val="en-US"/>
        </w:rPr>
        <w:t>Wong and Laschinger,</w:t>
      </w:r>
      <w:r w:rsidR="00882B54" w:rsidRPr="005945CA">
        <w:rPr>
          <w:rFonts w:ascii="Arial" w:hAnsi="Arial" w:cs="Arial"/>
          <w:color w:val="000000" w:themeColor="text1"/>
          <w:sz w:val="22"/>
          <w:szCs w:val="22"/>
          <w:lang w:val="en-US"/>
        </w:rPr>
        <w:t xml:space="preserve"> 201</w:t>
      </w:r>
      <w:r w:rsidR="004F110A" w:rsidRPr="005945CA">
        <w:rPr>
          <w:rFonts w:ascii="Arial" w:hAnsi="Arial" w:cs="Arial"/>
          <w:color w:val="000000" w:themeColor="text1"/>
          <w:sz w:val="22"/>
          <w:szCs w:val="22"/>
          <w:lang w:val="en-US"/>
        </w:rPr>
        <w:t>3</w:t>
      </w:r>
      <w:r w:rsidR="00882B54" w:rsidRPr="005945CA">
        <w:rPr>
          <w:rFonts w:ascii="Arial" w:hAnsi="Arial" w:cs="Arial"/>
          <w:color w:val="000000" w:themeColor="text1"/>
          <w:sz w:val="22"/>
          <w:szCs w:val="22"/>
          <w:lang w:val="en-US"/>
        </w:rPr>
        <w:t>).</w:t>
      </w:r>
      <w:r w:rsidR="006A7B5B" w:rsidRPr="005945CA">
        <w:rPr>
          <w:rFonts w:ascii="Arial" w:hAnsi="Arial" w:cs="Arial"/>
          <w:color w:val="000000" w:themeColor="text1"/>
          <w:sz w:val="22"/>
          <w:szCs w:val="22"/>
          <w:lang w:val="en-US"/>
        </w:rPr>
        <w:t xml:space="preserve"> </w:t>
      </w:r>
    </w:p>
    <w:p w:rsidR="008F02F6" w:rsidRPr="005945CA" w:rsidRDefault="008F02F6" w:rsidP="008F02F6">
      <w:pPr>
        <w:pStyle w:val="ListBullet"/>
        <w:numPr>
          <w:ilvl w:val="0"/>
          <w:numId w:val="0"/>
        </w:numPr>
        <w:rPr>
          <w:rFonts w:ascii="Arial" w:hAnsi="Arial" w:cs="Arial"/>
          <w:color w:val="000000" w:themeColor="text1"/>
          <w:sz w:val="22"/>
          <w:u w:color="0000E9"/>
          <w:lang w:val="en-US"/>
        </w:rPr>
      </w:pPr>
    </w:p>
    <w:p w:rsidR="00206043" w:rsidRPr="005945CA" w:rsidRDefault="00882B54" w:rsidP="008F02F6">
      <w:pPr>
        <w:pStyle w:val="ListBullet"/>
        <w:numPr>
          <w:ilvl w:val="0"/>
          <w:numId w:val="0"/>
        </w:numPr>
        <w:rPr>
          <w:rFonts w:ascii="Arial" w:hAnsi="Arial" w:cs="Arial"/>
          <w:color w:val="000000" w:themeColor="text1"/>
          <w:sz w:val="22"/>
          <w:u w:color="0000E9"/>
          <w:lang w:val="en-US"/>
        </w:rPr>
      </w:pPr>
      <w:r w:rsidRPr="005945CA">
        <w:rPr>
          <w:rFonts w:ascii="Arial" w:hAnsi="Arial" w:cs="Arial"/>
          <w:color w:val="000000" w:themeColor="text1"/>
          <w:sz w:val="22"/>
          <w:u w:color="0000E9"/>
          <w:lang w:val="en-US"/>
        </w:rPr>
        <w:t xml:space="preserve">Kanter’s work went on to illuminate how </w:t>
      </w:r>
      <w:r w:rsidR="008F02F6" w:rsidRPr="005945CA">
        <w:rPr>
          <w:rFonts w:ascii="Arial" w:hAnsi="Arial" w:cs="Arial"/>
          <w:color w:val="000000" w:themeColor="text1"/>
          <w:sz w:val="22"/>
          <w:u w:color="0000E9"/>
          <w:lang w:val="en-US"/>
        </w:rPr>
        <w:t xml:space="preserve">access to the empowerment structures discussed above is facilitated through systems which are both formal – derived from the job itself, and informal – derived from relations at different organisational </w:t>
      </w:r>
      <w:r w:rsidR="00206043" w:rsidRPr="005945CA">
        <w:rPr>
          <w:rFonts w:ascii="Arial" w:hAnsi="Arial" w:cs="Arial"/>
          <w:color w:val="000000" w:themeColor="text1"/>
          <w:sz w:val="22"/>
          <w:u w:color="0000E9"/>
          <w:lang w:val="en-US"/>
        </w:rPr>
        <w:t>levels and</w:t>
      </w:r>
      <w:r w:rsidR="008F02F6" w:rsidRPr="005945CA">
        <w:rPr>
          <w:rFonts w:ascii="Arial" w:hAnsi="Arial" w:cs="Arial"/>
          <w:color w:val="000000" w:themeColor="text1"/>
          <w:sz w:val="22"/>
          <w:u w:color="0000E9"/>
          <w:lang w:val="en-US"/>
        </w:rPr>
        <w:t xml:space="preserve"> describes the importance of senior management ensuring these powe</w:t>
      </w:r>
      <w:r w:rsidR="0029118E" w:rsidRPr="005945CA">
        <w:rPr>
          <w:rFonts w:ascii="Arial" w:hAnsi="Arial" w:cs="Arial"/>
          <w:color w:val="000000" w:themeColor="text1"/>
          <w:sz w:val="22"/>
          <w:u w:color="0000E9"/>
          <w:lang w:val="en-US"/>
        </w:rPr>
        <w:t>r systems are in place.  Table 6.2</w:t>
      </w:r>
      <w:r w:rsidR="008F02F6" w:rsidRPr="005945CA">
        <w:rPr>
          <w:rFonts w:ascii="Arial" w:hAnsi="Arial" w:cs="Arial"/>
          <w:color w:val="000000" w:themeColor="text1"/>
          <w:sz w:val="22"/>
          <w:u w:color="0000E9"/>
          <w:lang w:val="en-US"/>
        </w:rPr>
        <w:t xml:space="preserve"> provides examples of nurse empowering management behaviors emerging from </w:t>
      </w:r>
      <w:r w:rsidR="00126EFB" w:rsidRPr="005945CA">
        <w:rPr>
          <w:rFonts w:ascii="Arial" w:hAnsi="Arial" w:cs="Arial"/>
          <w:color w:val="000000" w:themeColor="text1"/>
          <w:sz w:val="22"/>
          <w:u w:color="0000E9"/>
          <w:lang w:val="en-US"/>
        </w:rPr>
        <w:t>my</w:t>
      </w:r>
      <w:r w:rsidR="008F02F6" w:rsidRPr="005945CA">
        <w:rPr>
          <w:rFonts w:ascii="Arial" w:hAnsi="Arial" w:cs="Arial"/>
          <w:color w:val="000000" w:themeColor="text1"/>
          <w:sz w:val="22"/>
          <w:u w:color="0000E9"/>
          <w:lang w:val="en-US"/>
        </w:rPr>
        <w:t xml:space="preserve"> findings in relation to informal and formal power</w:t>
      </w:r>
      <w:r w:rsidR="00161958" w:rsidRPr="005945CA">
        <w:rPr>
          <w:rFonts w:ascii="Arial" w:hAnsi="Arial" w:cs="Arial"/>
          <w:color w:val="000000" w:themeColor="text1"/>
          <w:sz w:val="22"/>
          <w:u w:color="0000E9"/>
          <w:lang w:val="en-US"/>
        </w:rPr>
        <w:t xml:space="preserve"> systems aligned to Kanter’s theory</w:t>
      </w:r>
      <w:r w:rsidR="008F02F6" w:rsidRPr="005945CA">
        <w:rPr>
          <w:rFonts w:ascii="Arial" w:hAnsi="Arial" w:cs="Arial"/>
          <w:color w:val="000000" w:themeColor="text1"/>
          <w:sz w:val="22"/>
          <w:u w:color="0000E9"/>
          <w:lang w:val="en-US"/>
        </w:rPr>
        <w:t xml:space="preserve">. The table is derived from Laschinger, </w:t>
      </w:r>
      <w:r w:rsidR="001C2B5E" w:rsidRPr="005945CA">
        <w:rPr>
          <w:rFonts w:ascii="Arial" w:hAnsi="Arial" w:cs="Arial"/>
          <w:color w:val="000000" w:themeColor="text1"/>
          <w:sz w:val="22"/>
          <w:u w:color="0000E9"/>
          <w:lang w:val="en-US"/>
        </w:rPr>
        <w:t>et al.</w:t>
      </w:r>
      <w:r w:rsidR="008F02F6" w:rsidRPr="005945CA">
        <w:rPr>
          <w:rFonts w:ascii="Arial" w:hAnsi="Arial" w:cs="Arial"/>
          <w:color w:val="000000" w:themeColor="text1"/>
          <w:sz w:val="22"/>
          <w:u w:color="0000E9"/>
          <w:lang w:val="en-US"/>
        </w:rPr>
        <w:t xml:space="preserve"> (2010).</w:t>
      </w:r>
    </w:p>
    <w:p w:rsidR="00206043" w:rsidRPr="005945CA" w:rsidRDefault="00206043" w:rsidP="008F02F6">
      <w:pPr>
        <w:pStyle w:val="ListBullet"/>
        <w:numPr>
          <w:ilvl w:val="0"/>
          <w:numId w:val="0"/>
        </w:numPr>
        <w:rPr>
          <w:rFonts w:ascii="Arial" w:hAnsi="Arial" w:cs="Arial"/>
          <w:color w:val="000000" w:themeColor="text1"/>
          <w:sz w:val="22"/>
          <w:u w:color="0000E9"/>
          <w:lang w:val="en-US"/>
        </w:rPr>
      </w:pPr>
    </w:p>
    <w:p w:rsidR="00206043" w:rsidRPr="005945CA" w:rsidRDefault="00EE2639" w:rsidP="00F42D79">
      <w:pPr>
        <w:spacing w:line="360" w:lineRule="auto"/>
        <w:rPr>
          <w:rFonts w:ascii="Arial" w:hAnsi="Arial" w:cs="Arial"/>
          <w:color w:val="000000" w:themeColor="text1"/>
          <w:sz w:val="22"/>
          <w:szCs w:val="22"/>
          <w:u w:color="0000E9"/>
          <w:lang w:val="en-US"/>
        </w:rPr>
      </w:pPr>
      <w:r w:rsidRPr="005945CA">
        <w:rPr>
          <w:rFonts w:ascii="Arial" w:hAnsi="Arial" w:cs="Arial"/>
          <w:color w:val="000000" w:themeColor="text1"/>
          <w:sz w:val="22"/>
          <w:szCs w:val="22"/>
          <w:u w:color="0000E9"/>
          <w:lang w:val="en-US"/>
        </w:rPr>
        <w:t>Table 6.1</w:t>
      </w:r>
      <w:r w:rsidR="00F42D79" w:rsidRPr="005945CA">
        <w:rPr>
          <w:rFonts w:ascii="Arial" w:hAnsi="Arial" w:cs="Arial"/>
          <w:color w:val="000000" w:themeColor="text1"/>
          <w:sz w:val="22"/>
          <w:szCs w:val="22"/>
          <w:u w:color="0000E9"/>
          <w:lang w:val="en-US"/>
        </w:rPr>
        <w:t>. Illustrative data examples of nurse empowering management behaviours emerging from my findings in relation to informal and formal power</w:t>
      </w:r>
    </w:p>
    <w:p w:rsidR="00F42D79" w:rsidRPr="005945CA" w:rsidRDefault="00F42D79" w:rsidP="00F42D79">
      <w:pPr>
        <w:spacing w:line="360" w:lineRule="auto"/>
        <w:rPr>
          <w:rFonts w:ascii="Arial" w:hAnsi="Arial" w:cs="Arial"/>
          <w:color w:val="000000" w:themeColor="text1"/>
          <w:sz w:val="22"/>
          <w:szCs w:val="22"/>
          <w:u w:color="0000E9"/>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7"/>
        <w:gridCol w:w="4503"/>
      </w:tblGrid>
      <w:tr w:rsidR="005945CA" w:rsidRPr="005945CA" w:rsidTr="00F42D79">
        <w:tc>
          <w:tcPr>
            <w:tcW w:w="4507" w:type="dxa"/>
          </w:tcPr>
          <w:p w:rsidR="008F02F6" w:rsidRPr="005945CA" w:rsidRDefault="008F02F6" w:rsidP="00B84D52">
            <w:pPr>
              <w:spacing w:line="360" w:lineRule="auto"/>
              <w:rPr>
                <w:rFonts w:ascii="Arial" w:hAnsi="Arial" w:cs="Arial"/>
                <w:b/>
                <w:color w:val="000000" w:themeColor="text1"/>
                <w:sz w:val="22"/>
                <w:szCs w:val="22"/>
                <w:u w:color="0000E9"/>
                <w:lang w:val="en-US"/>
              </w:rPr>
            </w:pPr>
            <w:r w:rsidRPr="005945CA">
              <w:rPr>
                <w:rFonts w:ascii="Arial" w:hAnsi="Arial" w:cs="Arial"/>
                <w:b/>
                <w:color w:val="000000" w:themeColor="text1"/>
                <w:sz w:val="22"/>
                <w:szCs w:val="22"/>
                <w:u w:color="0000E9"/>
                <w:lang w:val="en-US"/>
              </w:rPr>
              <w:t>Power component of Kanter’s Theory</w:t>
            </w:r>
          </w:p>
        </w:tc>
        <w:tc>
          <w:tcPr>
            <w:tcW w:w="4503" w:type="dxa"/>
          </w:tcPr>
          <w:p w:rsidR="008F02F6" w:rsidRPr="005945CA" w:rsidRDefault="008F02F6" w:rsidP="00B84D52">
            <w:pPr>
              <w:spacing w:line="360" w:lineRule="auto"/>
              <w:rPr>
                <w:rFonts w:ascii="Arial" w:hAnsi="Arial" w:cs="Arial"/>
                <w:b/>
                <w:color w:val="000000" w:themeColor="text1"/>
                <w:sz w:val="22"/>
                <w:szCs w:val="22"/>
                <w:u w:color="0000E9"/>
                <w:lang w:val="en-US"/>
              </w:rPr>
            </w:pPr>
            <w:r w:rsidRPr="005945CA">
              <w:rPr>
                <w:rFonts w:ascii="Arial" w:hAnsi="Arial" w:cs="Arial"/>
                <w:b/>
                <w:color w:val="000000" w:themeColor="text1"/>
                <w:sz w:val="22"/>
                <w:szCs w:val="22"/>
                <w:u w:color="0000E9"/>
                <w:lang w:val="en-US"/>
              </w:rPr>
              <w:t>Ward Sister management behavio</w:t>
            </w:r>
            <w:r w:rsidR="009D18DC" w:rsidRPr="005945CA">
              <w:rPr>
                <w:rFonts w:ascii="Arial" w:hAnsi="Arial" w:cs="Arial"/>
                <w:b/>
                <w:color w:val="000000" w:themeColor="text1"/>
                <w:sz w:val="22"/>
                <w:szCs w:val="22"/>
                <w:u w:color="0000E9"/>
                <w:lang w:val="en-US"/>
              </w:rPr>
              <w:t>u</w:t>
            </w:r>
            <w:r w:rsidRPr="005945CA">
              <w:rPr>
                <w:rFonts w:ascii="Arial" w:hAnsi="Arial" w:cs="Arial"/>
                <w:b/>
                <w:color w:val="000000" w:themeColor="text1"/>
                <w:sz w:val="22"/>
                <w:szCs w:val="22"/>
                <w:u w:color="0000E9"/>
                <w:lang w:val="en-US"/>
              </w:rPr>
              <w:t>rs</w:t>
            </w:r>
          </w:p>
        </w:tc>
      </w:tr>
      <w:tr w:rsidR="005945CA" w:rsidRPr="005945CA" w:rsidTr="00F42D79">
        <w:tc>
          <w:tcPr>
            <w:tcW w:w="4507" w:type="dxa"/>
          </w:tcPr>
          <w:p w:rsidR="008F02F6" w:rsidRPr="005945CA" w:rsidRDefault="008F02F6" w:rsidP="00B84D52">
            <w:pPr>
              <w:spacing w:line="360" w:lineRule="auto"/>
              <w:rPr>
                <w:rFonts w:ascii="Arial" w:hAnsi="Arial" w:cs="Arial"/>
                <w:b/>
                <w:color w:val="000000" w:themeColor="text1"/>
                <w:sz w:val="22"/>
                <w:szCs w:val="22"/>
                <w:u w:color="0000E9"/>
                <w:lang w:val="en-US"/>
              </w:rPr>
            </w:pPr>
            <w:r w:rsidRPr="005945CA">
              <w:rPr>
                <w:rFonts w:ascii="Arial" w:hAnsi="Arial" w:cs="Arial"/>
                <w:b/>
                <w:color w:val="000000" w:themeColor="text1"/>
                <w:sz w:val="22"/>
                <w:szCs w:val="22"/>
                <w:u w:color="0000E9"/>
                <w:lang w:val="en-US"/>
              </w:rPr>
              <w:t>Informal power</w:t>
            </w:r>
          </w:p>
          <w:p w:rsidR="008F02F6" w:rsidRPr="005945CA" w:rsidRDefault="008F02F6" w:rsidP="004A232B">
            <w:pPr>
              <w:pStyle w:val="ListParagraph"/>
              <w:numPr>
                <w:ilvl w:val="0"/>
                <w:numId w:val="32"/>
              </w:numPr>
              <w:rPr>
                <w:rFonts w:ascii="Arial" w:eastAsia="Times New Roman" w:hAnsi="Arial" w:cs="Arial"/>
                <w:color w:val="000000" w:themeColor="text1"/>
                <w:sz w:val="22"/>
                <w:u w:color="0000E9"/>
                <w:lang w:val="en-US"/>
              </w:rPr>
            </w:pPr>
            <w:r w:rsidRPr="005945CA">
              <w:rPr>
                <w:rFonts w:ascii="Arial" w:eastAsia="Times New Roman" w:hAnsi="Arial" w:cs="Arial"/>
                <w:color w:val="000000" w:themeColor="text1"/>
                <w:sz w:val="22"/>
                <w:u w:color="0000E9"/>
                <w:lang w:val="en-US"/>
              </w:rPr>
              <w:t>Effective relationships and communication</w:t>
            </w:r>
          </w:p>
        </w:tc>
        <w:tc>
          <w:tcPr>
            <w:tcW w:w="4503" w:type="dxa"/>
          </w:tcPr>
          <w:p w:rsidR="008F02F6" w:rsidRPr="005945CA" w:rsidRDefault="00206043" w:rsidP="004A232B">
            <w:pPr>
              <w:pStyle w:val="ListParagraph"/>
              <w:numPr>
                <w:ilvl w:val="0"/>
                <w:numId w:val="32"/>
              </w:numPr>
              <w:rPr>
                <w:rFonts w:ascii="Arial" w:eastAsia="Times New Roman" w:hAnsi="Arial" w:cs="Arial"/>
                <w:i/>
                <w:color w:val="000000" w:themeColor="text1"/>
                <w:sz w:val="22"/>
                <w:u w:color="0000E9"/>
                <w:lang w:val="en-US"/>
              </w:rPr>
            </w:pPr>
            <w:r w:rsidRPr="005945CA">
              <w:rPr>
                <w:rFonts w:ascii="Arial" w:eastAsia="Times New Roman" w:hAnsi="Arial" w:cs="Arial"/>
                <w:i/>
                <w:color w:val="000000" w:themeColor="text1"/>
                <w:sz w:val="22"/>
                <w:u w:color="0000E9"/>
                <w:lang w:val="en-US"/>
              </w:rPr>
              <w:t>Clarity around ward sister and m</w:t>
            </w:r>
            <w:r w:rsidR="008F02F6" w:rsidRPr="005945CA">
              <w:rPr>
                <w:rFonts w:ascii="Arial" w:eastAsia="Times New Roman" w:hAnsi="Arial" w:cs="Arial"/>
                <w:i/>
                <w:color w:val="000000" w:themeColor="text1"/>
                <w:sz w:val="22"/>
                <w:u w:color="0000E9"/>
                <w:lang w:val="en-US"/>
              </w:rPr>
              <w:t>atron roles, removal of role ambiguity.</w:t>
            </w:r>
          </w:p>
          <w:p w:rsidR="008F02F6" w:rsidRPr="005945CA" w:rsidRDefault="008F02F6" w:rsidP="004A232B">
            <w:pPr>
              <w:pStyle w:val="ListParagraph"/>
              <w:numPr>
                <w:ilvl w:val="0"/>
                <w:numId w:val="32"/>
              </w:numPr>
              <w:rPr>
                <w:rFonts w:ascii="Arial" w:eastAsia="Times New Roman" w:hAnsi="Arial" w:cs="Arial"/>
                <w:color w:val="000000" w:themeColor="text1"/>
                <w:sz w:val="22"/>
                <w:u w:color="0000E9"/>
                <w:lang w:val="en-US"/>
              </w:rPr>
            </w:pPr>
            <w:r w:rsidRPr="005945CA">
              <w:rPr>
                <w:rFonts w:ascii="Arial" w:eastAsia="Times New Roman" w:hAnsi="Arial" w:cs="Arial"/>
                <w:i/>
                <w:color w:val="000000" w:themeColor="text1"/>
                <w:sz w:val="22"/>
                <w:u w:color="0000E9"/>
                <w:lang w:val="en-US"/>
              </w:rPr>
              <w:t>Regular one to one</w:t>
            </w:r>
            <w:r w:rsidR="00206043" w:rsidRPr="005945CA">
              <w:rPr>
                <w:rFonts w:ascii="Arial" w:eastAsia="Times New Roman" w:hAnsi="Arial" w:cs="Arial"/>
                <w:i/>
                <w:color w:val="000000" w:themeColor="text1"/>
                <w:sz w:val="22"/>
                <w:u w:color="0000E9"/>
                <w:lang w:val="en-US"/>
              </w:rPr>
              <w:t xml:space="preserve"> meetings with matron and head of n</w:t>
            </w:r>
            <w:r w:rsidRPr="005945CA">
              <w:rPr>
                <w:rFonts w:ascii="Arial" w:eastAsia="Times New Roman" w:hAnsi="Arial" w:cs="Arial"/>
                <w:i/>
                <w:color w:val="000000" w:themeColor="text1"/>
                <w:sz w:val="22"/>
                <w:u w:color="0000E9"/>
                <w:lang w:val="en-US"/>
              </w:rPr>
              <w:t>ursing</w:t>
            </w:r>
          </w:p>
        </w:tc>
      </w:tr>
      <w:tr w:rsidR="008F02F6" w:rsidRPr="005945CA" w:rsidTr="00F42D79">
        <w:tc>
          <w:tcPr>
            <w:tcW w:w="4507" w:type="dxa"/>
          </w:tcPr>
          <w:p w:rsidR="008F02F6" w:rsidRPr="005945CA" w:rsidRDefault="008F02F6" w:rsidP="00B84D52">
            <w:pPr>
              <w:spacing w:line="360" w:lineRule="auto"/>
              <w:rPr>
                <w:rFonts w:ascii="Arial" w:hAnsi="Arial" w:cs="Arial"/>
                <w:b/>
                <w:color w:val="000000" w:themeColor="text1"/>
                <w:sz w:val="22"/>
                <w:szCs w:val="22"/>
                <w:u w:color="0000E9"/>
                <w:lang w:val="en-US"/>
              </w:rPr>
            </w:pPr>
            <w:r w:rsidRPr="005945CA">
              <w:rPr>
                <w:rFonts w:ascii="Arial" w:hAnsi="Arial" w:cs="Arial"/>
                <w:b/>
                <w:color w:val="000000" w:themeColor="text1"/>
                <w:sz w:val="22"/>
                <w:szCs w:val="22"/>
                <w:u w:color="0000E9"/>
                <w:lang w:val="en-US"/>
              </w:rPr>
              <w:t>Formal power</w:t>
            </w:r>
          </w:p>
          <w:p w:rsidR="008F02F6" w:rsidRPr="005945CA" w:rsidRDefault="008F02F6" w:rsidP="004A232B">
            <w:pPr>
              <w:pStyle w:val="ListParagraph"/>
              <w:numPr>
                <w:ilvl w:val="0"/>
                <w:numId w:val="34"/>
              </w:numPr>
              <w:rPr>
                <w:rFonts w:ascii="Arial" w:eastAsia="Times New Roman" w:hAnsi="Arial" w:cs="Arial"/>
                <w:color w:val="000000" w:themeColor="text1"/>
                <w:sz w:val="22"/>
                <w:u w:color="0000E9"/>
                <w:lang w:val="en-US"/>
              </w:rPr>
            </w:pPr>
            <w:r w:rsidRPr="005945CA">
              <w:rPr>
                <w:rFonts w:ascii="Arial" w:eastAsia="Times New Roman" w:hAnsi="Arial" w:cs="Arial"/>
                <w:color w:val="000000" w:themeColor="text1"/>
                <w:sz w:val="22"/>
                <w:u w:color="0000E9"/>
                <w:lang w:val="en-US"/>
              </w:rPr>
              <w:t xml:space="preserve">Meaningful goals aligned to the </w:t>
            </w:r>
            <w:r w:rsidR="004B3F70" w:rsidRPr="005945CA">
              <w:rPr>
                <w:rFonts w:ascii="Arial" w:eastAsia="Times New Roman" w:hAnsi="Arial" w:cs="Arial"/>
                <w:color w:val="000000" w:themeColor="text1"/>
                <w:sz w:val="22"/>
                <w:u w:color="0000E9"/>
                <w:lang w:val="en-US"/>
              </w:rPr>
              <w:t>organisation</w:t>
            </w:r>
            <w:r w:rsidRPr="005945CA">
              <w:rPr>
                <w:rFonts w:ascii="Arial" w:eastAsia="Times New Roman" w:hAnsi="Arial" w:cs="Arial"/>
                <w:color w:val="000000" w:themeColor="text1"/>
                <w:sz w:val="22"/>
                <w:u w:color="0000E9"/>
                <w:lang w:val="en-US"/>
              </w:rPr>
              <w:t>al goals, with flexibility to contribute</w:t>
            </w:r>
          </w:p>
        </w:tc>
        <w:tc>
          <w:tcPr>
            <w:tcW w:w="4503" w:type="dxa"/>
          </w:tcPr>
          <w:p w:rsidR="008F02F6" w:rsidRPr="005945CA" w:rsidRDefault="008F02F6" w:rsidP="004A232B">
            <w:pPr>
              <w:pStyle w:val="ListParagraph"/>
              <w:numPr>
                <w:ilvl w:val="0"/>
                <w:numId w:val="33"/>
              </w:numPr>
              <w:rPr>
                <w:rFonts w:ascii="Arial" w:eastAsia="Times New Roman" w:hAnsi="Arial" w:cs="Arial"/>
                <w:i/>
                <w:color w:val="000000" w:themeColor="text1"/>
                <w:sz w:val="22"/>
                <w:u w:color="0000E9"/>
                <w:lang w:val="en-US"/>
              </w:rPr>
            </w:pPr>
            <w:r w:rsidRPr="005945CA">
              <w:rPr>
                <w:rFonts w:ascii="Arial" w:eastAsia="Times New Roman" w:hAnsi="Arial" w:cs="Arial"/>
                <w:i/>
                <w:color w:val="000000" w:themeColor="text1"/>
                <w:sz w:val="22"/>
                <w:u w:color="0000E9"/>
                <w:lang w:val="en-US"/>
              </w:rPr>
              <w:t xml:space="preserve">Ward and personal objectives aligned with </w:t>
            </w:r>
            <w:r w:rsidR="004B3F70" w:rsidRPr="005945CA">
              <w:rPr>
                <w:rFonts w:ascii="Arial" w:eastAsia="Times New Roman" w:hAnsi="Arial" w:cs="Arial"/>
                <w:i/>
                <w:color w:val="000000" w:themeColor="text1"/>
                <w:sz w:val="22"/>
                <w:u w:color="0000E9"/>
                <w:lang w:val="en-US"/>
              </w:rPr>
              <w:t>organisation</w:t>
            </w:r>
            <w:r w:rsidRPr="005945CA">
              <w:rPr>
                <w:rFonts w:ascii="Arial" w:eastAsia="Times New Roman" w:hAnsi="Arial" w:cs="Arial"/>
                <w:i/>
                <w:color w:val="000000" w:themeColor="text1"/>
                <w:sz w:val="22"/>
                <w:u w:color="0000E9"/>
                <w:lang w:val="en-US"/>
              </w:rPr>
              <w:t>al goals.</w:t>
            </w:r>
          </w:p>
          <w:p w:rsidR="008F02F6" w:rsidRPr="005945CA" w:rsidRDefault="008F02F6" w:rsidP="004A232B">
            <w:pPr>
              <w:pStyle w:val="ListParagraph"/>
              <w:numPr>
                <w:ilvl w:val="0"/>
                <w:numId w:val="33"/>
              </w:numPr>
              <w:rPr>
                <w:rFonts w:ascii="Arial" w:eastAsia="Times New Roman" w:hAnsi="Arial" w:cs="Arial"/>
                <w:i/>
                <w:color w:val="000000" w:themeColor="text1"/>
                <w:sz w:val="22"/>
                <w:u w:color="0000E9"/>
                <w:lang w:val="en-US"/>
              </w:rPr>
            </w:pPr>
            <w:r w:rsidRPr="005945CA">
              <w:rPr>
                <w:rFonts w:ascii="Arial" w:eastAsia="Times New Roman" w:hAnsi="Arial" w:cs="Arial"/>
                <w:i/>
                <w:color w:val="000000" w:themeColor="text1"/>
                <w:sz w:val="22"/>
                <w:u w:color="0000E9"/>
                <w:lang w:val="en-US"/>
              </w:rPr>
              <w:t>Opportunity through availability of time to attend meetings outside of the wa</w:t>
            </w:r>
            <w:r w:rsidR="00486BEB" w:rsidRPr="005945CA">
              <w:rPr>
                <w:rFonts w:ascii="Arial" w:eastAsia="Times New Roman" w:hAnsi="Arial" w:cs="Arial"/>
                <w:i/>
                <w:color w:val="000000" w:themeColor="text1"/>
                <w:sz w:val="22"/>
                <w:u w:color="0000E9"/>
                <w:lang w:val="en-US"/>
              </w:rPr>
              <w:t>r</w:t>
            </w:r>
            <w:r w:rsidRPr="005945CA">
              <w:rPr>
                <w:rFonts w:ascii="Arial" w:eastAsia="Times New Roman" w:hAnsi="Arial" w:cs="Arial"/>
                <w:i/>
                <w:color w:val="000000" w:themeColor="text1"/>
                <w:sz w:val="22"/>
                <w:u w:color="0000E9"/>
                <w:lang w:val="en-US"/>
              </w:rPr>
              <w:t>d which impact on ward development.</w:t>
            </w:r>
          </w:p>
          <w:p w:rsidR="008F02F6" w:rsidRPr="005945CA" w:rsidRDefault="008F02F6" w:rsidP="004A232B">
            <w:pPr>
              <w:pStyle w:val="ListParagraph"/>
              <w:numPr>
                <w:ilvl w:val="0"/>
                <w:numId w:val="33"/>
              </w:numPr>
              <w:rPr>
                <w:rFonts w:ascii="Arial" w:eastAsia="Times New Roman" w:hAnsi="Arial" w:cs="Arial"/>
                <w:color w:val="000000" w:themeColor="text1"/>
                <w:sz w:val="22"/>
                <w:u w:color="0000E9"/>
                <w:lang w:val="en-US"/>
              </w:rPr>
            </w:pPr>
            <w:r w:rsidRPr="005945CA">
              <w:rPr>
                <w:rFonts w:ascii="Arial" w:eastAsia="Times New Roman" w:hAnsi="Arial" w:cs="Arial"/>
                <w:i/>
                <w:color w:val="000000" w:themeColor="text1"/>
                <w:sz w:val="22"/>
                <w:u w:color="0000E9"/>
                <w:lang w:val="en-US"/>
              </w:rPr>
              <w:t>Access to personal development</w:t>
            </w:r>
          </w:p>
          <w:p w:rsidR="00486BEB" w:rsidRPr="005945CA" w:rsidRDefault="00486BEB" w:rsidP="00486BEB">
            <w:pPr>
              <w:pStyle w:val="ListParagraph"/>
              <w:rPr>
                <w:rFonts w:ascii="Arial" w:eastAsia="Times New Roman" w:hAnsi="Arial" w:cs="Arial"/>
                <w:color w:val="000000" w:themeColor="text1"/>
                <w:sz w:val="22"/>
                <w:u w:color="0000E9"/>
                <w:lang w:val="en-US"/>
              </w:rPr>
            </w:pPr>
            <w:r w:rsidRPr="005945CA">
              <w:rPr>
                <w:rFonts w:ascii="Arial" w:eastAsia="Times New Roman" w:hAnsi="Arial" w:cs="Arial"/>
                <w:i/>
                <w:color w:val="000000" w:themeColor="text1"/>
                <w:sz w:val="22"/>
                <w:u w:color="0000E9"/>
                <w:lang w:val="en-US"/>
              </w:rPr>
              <w:t>opportunities</w:t>
            </w:r>
          </w:p>
        </w:tc>
      </w:tr>
    </w:tbl>
    <w:p w:rsidR="008F02F6" w:rsidRPr="005945CA" w:rsidRDefault="008F02F6" w:rsidP="008F02F6">
      <w:pPr>
        <w:spacing w:line="360" w:lineRule="auto"/>
        <w:rPr>
          <w:rFonts w:ascii="Arial" w:hAnsi="Arial" w:cs="Arial"/>
          <w:color w:val="000000" w:themeColor="text1"/>
          <w:sz w:val="22"/>
          <w:szCs w:val="22"/>
          <w:u w:color="0000E9"/>
          <w:lang w:val="en-US"/>
        </w:rPr>
      </w:pPr>
    </w:p>
    <w:p w:rsidR="00486BEB" w:rsidRPr="005945CA" w:rsidRDefault="00486BEB" w:rsidP="00F67924">
      <w:pPr>
        <w:spacing w:line="360" w:lineRule="auto"/>
        <w:rPr>
          <w:rFonts w:ascii="Arial" w:hAnsi="Arial" w:cs="Arial"/>
          <w:color w:val="000000" w:themeColor="text1"/>
          <w:sz w:val="22"/>
          <w:szCs w:val="22"/>
          <w:u w:color="0000E9"/>
          <w:lang w:val="en-US"/>
        </w:rPr>
      </w:pPr>
      <w:r w:rsidRPr="005945CA">
        <w:rPr>
          <w:rFonts w:ascii="Arial" w:hAnsi="Arial" w:cs="Arial"/>
          <w:color w:val="000000" w:themeColor="text1"/>
          <w:sz w:val="22"/>
          <w:szCs w:val="22"/>
          <w:u w:color="0000E9"/>
          <w:lang w:val="en-US"/>
        </w:rPr>
        <w:lastRenderedPageBreak/>
        <w:t>Having examined the emerging themes from the ward sisters</w:t>
      </w:r>
      <w:r w:rsidR="009D18DC" w:rsidRPr="005945CA">
        <w:rPr>
          <w:rFonts w:ascii="Arial" w:hAnsi="Arial" w:cs="Arial"/>
          <w:color w:val="000000" w:themeColor="text1"/>
          <w:sz w:val="22"/>
          <w:szCs w:val="22"/>
          <w:u w:color="0000E9"/>
          <w:lang w:val="en-US"/>
        </w:rPr>
        <w:t>’</w:t>
      </w:r>
      <w:r w:rsidRPr="005945CA">
        <w:rPr>
          <w:rFonts w:ascii="Arial" w:hAnsi="Arial" w:cs="Arial"/>
          <w:color w:val="000000" w:themeColor="text1"/>
          <w:sz w:val="22"/>
          <w:szCs w:val="22"/>
          <w:u w:color="0000E9"/>
          <w:lang w:val="en-US"/>
        </w:rPr>
        <w:t xml:space="preserve"> interviews within Kanter’s theoretical concept of structural empowerment under the domains of structure of opportunity and structure of power, the discussion now shift</w:t>
      </w:r>
      <w:r w:rsidR="009D18DC" w:rsidRPr="005945CA">
        <w:rPr>
          <w:rFonts w:ascii="Arial" w:hAnsi="Arial" w:cs="Arial"/>
          <w:color w:val="000000" w:themeColor="text1"/>
          <w:sz w:val="22"/>
          <w:szCs w:val="22"/>
          <w:u w:color="0000E9"/>
          <w:lang w:val="en-US"/>
        </w:rPr>
        <w:t>s</w:t>
      </w:r>
      <w:r w:rsidRPr="005945CA">
        <w:rPr>
          <w:rFonts w:ascii="Arial" w:hAnsi="Arial" w:cs="Arial"/>
          <w:color w:val="000000" w:themeColor="text1"/>
          <w:sz w:val="22"/>
          <w:szCs w:val="22"/>
          <w:u w:color="0000E9"/>
          <w:lang w:val="en-US"/>
        </w:rPr>
        <w:t xml:space="preserve"> to examining the themes through Spr</w:t>
      </w:r>
      <w:r w:rsidR="00D7104F" w:rsidRPr="005945CA">
        <w:rPr>
          <w:rFonts w:ascii="Arial" w:hAnsi="Arial" w:cs="Arial"/>
          <w:color w:val="000000" w:themeColor="text1"/>
          <w:sz w:val="22"/>
          <w:szCs w:val="22"/>
          <w:u w:color="0000E9"/>
          <w:lang w:val="en-US"/>
        </w:rPr>
        <w:t>ei</w:t>
      </w:r>
      <w:r w:rsidRPr="005945CA">
        <w:rPr>
          <w:rFonts w:ascii="Arial" w:hAnsi="Arial" w:cs="Arial"/>
          <w:color w:val="000000" w:themeColor="text1"/>
          <w:sz w:val="22"/>
          <w:szCs w:val="22"/>
          <w:u w:color="0000E9"/>
          <w:lang w:val="en-US"/>
        </w:rPr>
        <w:t xml:space="preserve">tzer’s concept of psychological empowerment. </w:t>
      </w:r>
    </w:p>
    <w:p w:rsidR="00F67924" w:rsidRPr="005945CA" w:rsidRDefault="00F67924" w:rsidP="00F67924">
      <w:pPr>
        <w:spacing w:line="360" w:lineRule="auto"/>
        <w:rPr>
          <w:rFonts w:ascii="Arial" w:hAnsi="Arial" w:cs="Arial"/>
          <w:color w:val="000000" w:themeColor="text1"/>
          <w:sz w:val="22"/>
          <w:szCs w:val="22"/>
          <w:u w:color="0000E9"/>
          <w:lang w:val="en-US"/>
        </w:rPr>
      </w:pPr>
    </w:p>
    <w:p w:rsidR="008F02F6" w:rsidRPr="005945CA" w:rsidRDefault="008F02F6" w:rsidP="00F67924">
      <w:pPr>
        <w:pStyle w:val="Heading3"/>
        <w:rPr>
          <w:color w:val="000000" w:themeColor="text1"/>
        </w:rPr>
      </w:pPr>
      <w:r w:rsidRPr="005945CA">
        <w:rPr>
          <w:color w:val="000000" w:themeColor="text1"/>
        </w:rPr>
        <w:t xml:space="preserve">6.1.2 </w:t>
      </w:r>
      <w:r w:rsidR="00627626" w:rsidRPr="005945CA">
        <w:rPr>
          <w:color w:val="000000" w:themeColor="text1"/>
        </w:rPr>
        <w:tab/>
      </w:r>
      <w:r w:rsidRPr="005945CA">
        <w:rPr>
          <w:color w:val="000000" w:themeColor="text1"/>
        </w:rPr>
        <w:t xml:space="preserve">Psychological </w:t>
      </w:r>
      <w:r w:rsidR="008A7DD3" w:rsidRPr="005945CA">
        <w:rPr>
          <w:color w:val="000000" w:themeColor="text1"/>
        </w:rPr>
        <w:t>empowerment</w:t>
      </w:r>
    </w:p>
    <w:p w:rsidR="008F02F6" w:rsidRPr="005945CA" w:rsidRDefault="008F02F6" w:rsidP="008F02F6">
      <w:pPr>
        <w:spacing w:line="360" w:lineRule="auto"/>
        <w:rPr>
          <w:rFonts w:ascii="Arial" w:hAnsi="Arial" w:cs="Arial"/>
          <w:color w:val="000000" w:themeColor="text1"/>
          <w:sz w:val="22"/>
          <w:szCs w:val="22"/>
          <w:lang w:val="en-US"/>
        </w:rPr>
      </w:pPr>
      <w:r w:rsidRPr="005945CA">
        <w:rPr>
          <w:rFonts w:ascii="Arial" w:hAnsi="Arial" w:cs="Arial"/>
          <w:color w:val="000000" w:themeColor="text1"/>
          <w:sz w:val="22"/>
          <w:szCs w:val="22"/>
          <w:lang w:val="en-US"/>
        </w:rPr>
        <w:t>Sprei</w:t>
      </w:r>
      <w:r w:rsidR="00D7104F" w:rsidRPr="005945CA">
        <w:rPr>
          <w:rFonts w:ascii="Arial" w:hAnsi="Arial" w:cs="Arial"/>
          <w:color w:val="000000" w:themeColor="text1"/>
          <w:sz w:val="22"/>
          <w:szCs w:val="22"/>
          <w:lang w:val="en-US"/>
        </w:rPr>
        <w:t>t</w:t>
      </w:r>
      <w:r w:rsidRPr="005945CA">
        <w:rPr>
          <w:rFonts w:ascii="Arial" w:hAnsi="Arial" w:cs="Arial"/>
          <w:color w:val="000000" w:themeColor="text1"/>
          <w:sz w:val="22"/>
          <w:szCs w:val="22"/>
          <w:lang w:val="en-US"/>
        </w:rPr>
        <w:t>zer’s concepts of psychological empowerment including</w:t>
      </w:r>
      <w:r w:rsidR="00486BEB" w:rsidRPr="005945CA">
        <w:rPr>
          <w:rFonts w:ascii="Arial" w:hAnsi="Arial" w:cs="Arial"/>
          <w:color w:val="000000" w:themeColor="text1"/>
          <w:sz w:val="22"/>
          <w:u w:color="0000E9"/>
          <w:lang w:val="en-US"/>
        </w:rPr>
        <w:t xml:space="preserve">, a] </w:t>
      </w:r>
      <w:r w:rsidR="00B548F1" w:rsidRPr="005945CA">
        <w:rPr>
          <w:rFonts w:ascii="Arial" w:hAnsi="Arial" w:cs="Arial"/>
          <w:color w:val="000000" w:themeColor="text1"/>
          <w:sz w:val="22"/>
          <w:u w:color="0000E9"/>
          <w:lang w:val="en-US"/>
        </w:rPr>
        <w:t>self-determination</w:t>
      </w:r>
      <w:r w:rsidR="00486BEB" w:rsidRPr="005945CA">
        <w:rPr>
          <w:rFonts w:ascii="Arial" w:hAnsi="Arial" w:cs="Arial"/>
          <w:color w:val="000000" w:themeColor="text1"/>
          <w:sz w:val="22"/>
          <w:u w:color="0000E9"/>
          <w:lang w:val="en-US"/>
        </w:rPr>
        <w:t xml:space="preserve">, b] competence or self-efficacy, c] meaning and d] the ability to have impact on the wider </w:t>
      </w:r>
      <w:r w:rsidR="004B3F70" w:rsidRPr="005945CA">
        <w:rPr>
          <w:rFonts w:ascii="Arial" w:hAnsi="Arial" w:cs="Arial"/>
          <w:color w:val="000000" w:themeColor="text1"/>
          <w:sz w:val="22"/>
          <w:u w:color="0000E9"/>
          <w:lang w:val="en-US"/>
        </w:rPr>
        <w:t>organisation</w:t>
      </w:r>
      <w:r w:rsidRPr="005945CA">
        <w:rPr>
          <w:rFonts w:ascii="Arial" w:hAnsi="Arial" w:cs="Arial"/>
          <w:color w:val="000000" w:themeColor="text1"/>
          <w:sz w:val="22"/>
          <w:szCs w:val="22"/>
          <w:lang w:val="en-US"/>
        </w:rPr>
        <w:t xml:space="preserve">, were found to change profoundly </w:t>
      </w:r>
      <w:r w:rsidR="00D7104F" w:rsidRPr="005945CA">
        <w:rPr>
          <w:rFonts w:ascii="Arial" w:hAnsi="Arial" w:cs="Arial"/>
          <w:color w:val="000000" w:themeColor="text1"/>
          <w:sz w:val="22"/>
          <w:szCs w:val="22"/>
          <w:lang w:val="en-US"/>
        </w:rPr>
        <w:t xml:space="preserve">in the </w:t>
      </w:r>
      <w:r w:rsidR="0033329A" w:rsidRPr="005945CA">
        <w:rPr>
          <w:rFonts w:ascii="Arial" w:hAnsi="Arial" w:cs="Arial"/>
          <w:color w:val="000000" w:themeColor="text1"/>
          <w:sz w:val="22"/>
          <w:szCs w:val="22"/>
          <w:lang w:val="en-US"/>
        </w:rPr>
        <w:t xml:space="preserve">post-supervisory </w:t>
      </w:r>
      <w:r w:rsidRPr="005945CA">
        <w:rPr>
          <w:rFonts w:ascii="Arial" w:hAnsi="Arial" w:cs="Arial"/>
          <w:color w:val="000000" w:themeColor="text1"/>
          <w:sz w:val="22"/>
          <w:szCs w:val="22"/>
          <w:lang w:val="en-US"/>
        </w:rPr>
        <w:t xml:space="preserve">status.  Psychological empowerment as an addition to </w:t>
      </w:r>
      <w:r w:rsidR="00D7104F" w:rsidRPr="005945CA">
        <w:rPr>
          <w:rFonts w:ascii="Arial" w:hAnsi="Arial" w:cs="Arial"/>
          <w:color w:val="000000" w:themeColor="text1"/>
          <w:sz w:val="22"/>
          <w:szCs w:val="22"/>
          <w:lang w:val="en-US"/>
        </w:rPr>
        <w:t>Kanter’s</w:t>
      </w:r>
      <w:r w:rsidRPr="005945CA">
        <w:rPr>
          <w:rFonts w:ascii="Arial" w:hAnsi="Arial" w:cs="Arial"/>
          <w:color w:val="000000" w:themeColor="text1"/>
          <w:sz w:val="22"/>
          <w:szCs w:val="22"/>
          <w:lang w:val="en-US"/>
        </w:rPr>
        <w:t xml:space="preserve"> model </w:t>
      </w:r>
      <w:r w:rsidR="00D7104F" w:rsidRPr="005945CA">
        <w:rPr>
          <w:rFonts w:ascii="Arial" w:hAnsi="Arial" w:cs="Arial"/>
          <w:color w:val="000000" w:themeColor="text1"/>
          <w:sz w:val="22"/>
          <w:szCs w:val="22"/>
          <w:lang w:val="en-US"/>
        </w:rPr>
        <w:t xml:space="preserve">(1985) </w:t>
      </w:r>
      <w:r w:rsidRPr="005945CA">
        <w:rPr>
          <w:rFonts w:ascii="Arial" w:hAnsi="Arial" w:cs="Arial"/>
          <w:color w:val="000000" w:themeColor="text1"/>
          <w:sz w:val="22"/>
          <w:szCs w:val="22"/>
          <w:lang w:val="en-US"/>
        </w:rPr>
        <w:t>as a product of structural empowerment provides an understanding of the intervening mechanisms between structural work conditions on the ward and important organisational outcomes. Successful implementations of Kanter’s empowerment theory can achieve several beneficial outcomes including reductions to job strain and improved work satisfaction and performance in current r</w:t>
      </w:r>
      <w:r w:rsidR="00F753EC" w:rsidRPr="005945CA">
        <w:rPr>
          <w:rFonts w:ascii="Arial" w:hAnsi="Arial" w:cs="Arial"/>
          <w:color w:val="000000" w:themeColor="text1"/>
          <w:sz w:val="22"/>
          <w:szCs w:val="22"/>
          <w:lang w:val="en-US"/>
        </w:rPr>
        <w:t>estructured healthcare settings</w:t>
      </w:r>
      <w:r w:rsidRPr="005945CA">
        <w:rPr>
          <w:rFonts w:ascii="Arial" w:hAnsi="Arial" w:cs="Arial"/>
          <w:color w:val="000000" w:themeColor="text1"/>
          <w:sz w:val="22"/>
          <w:szCs w:val="22"/>
          <w:lang w:val="en-US"/>
        </w:rPr>
        <w:t xml:space="preserve"> (Laschinger, </w:t>
      </w:r>
      <w:r w:rsidR="001C2B5E" w:rsidRPr="005945CA">
        <w:rPr>
          <w:rFonts w:ascii="Arial" w:hAnsi="Arial" w:cs="Arial"/>
          <w:color w:val="000000" w:themeColor="text1"/>
          <w:sz w:val="22"/>
          <w:szCs w:val="22"/>
          <w:lang w:val="en-US"/>
        </w:rPr>
        <w:t>et al.</w:t>
      </w:r>
      <w:r w:rsidRPr="005945CA">
        <w:rPr>
          <w:rFonts w:ascii="Arial" w:hAnsi="Arial" w:cs="Arial"/>
          <w:color w:val="000000" w:themeColor="text1"/>
          <w:sz w:val="22"/>
          <w:szCs w:val="22"/>
          <w:lang w:val="en-US"/>
        </w:rPr>
        <w:t xml:space="preserve">, 2001). </w:t>
      </w:r>
    </w:p>
    <w:p w:rsidR="008F02F6" w:rsidRPr="005945CA" w:rsidRDefault="008F02F6" w:rsidP="008F02F6">
      <w:pPr>
        <w:autoSpaceDE w:val="0"/>
        <w:autoSpaceDN w:val="0"/>
        <w:adjustRightInd w:val="0"/>
        <w:spacing w:line="360" w:lineRule="auto"/>
        <w:rPr>
          <w:rFonts w:ascii="Arial" w:hAnsi="Arial" w:cs="Arial"/>
          <w:color w:val="000000" w:themeColor="text1"/>
          <w:sz w:val="22"/>
          <w:szCs w:val="22"/>
          <w:lang w:val="en-US"/>
        </w:rPr>
      </w:pPr>
    </w:p>
    <w:p w:rsidR="008F02F6" w:rsidRPr="005945CA" w:rsidRDefault="008F02F6" w:rsidP="008F02F6">
      <w:pPr>
        <w:autoSpaceDE w:val="0"/>
        <w:autoSpaceDN w:val="0"/>
        <w:adjustRightInd w:val="0"/>
        <w:spacing w:line="360" w:lineRule="auto"/>
        <w:rPr>
          <w:rFonts w:ascii="Arial" w:hAnsi="Arial" w:cs="Arial"/>
          <w:color w:val="000000" w:themeColor="text1"/>
          <w:sz w:val="22"/>
          <w:szCs w:val="22"/>
          <w:lang w:val="en-US"/>
        </w:rPr>
      </w:pPr>
      <w:r w:rsidRPr="005945CA">
        <w:rPr>
          <w:rFonts w:ascii="Arial" w:hAnsi="Arial" w:cs="Arial"/>
          <w:color w:val="000000" w:themeColor="text1"/>
          <w:sz w:val="22"/>
          <w:szCs w:val="22"/>
          <w:lang w:val="en-US"/>
        </w:rPr>
        <w:t xml:space="preserve">The </w:t>
      </w:r>
      <w:r w:rsidR="009D18DC" w:rsidRPr="005945CA">
        <w:rPr>
          <w:rFonts w:ascii="Arial" w:hAnsi="Arial" w:cs="Arial"/>
          <w:color w:val="000000" w:themeColor="text1"/>
          <w:sz w:val="22"/>
          <w:szCs w:val="22"/>
          <w:lang w:val="en-US"/>
        </w:rPr>
        <w:t>outcomes</w:t>
      </w:r>
      <w:r w:rsidRPr="005945CA">
        <w:rPr>
          <w:rFonts w:ascii="Arial" w:hAnsi="Arial" w:cs="Arial"/>
          <w:color w:val="000000" w:themeColor="text1"/>
          <w:sz w:val="22"/>
          <w:szCs w:val="22"/>
          <w:lang w:val="en-US"/>
        </w:rPr>
        <w:t xml:space="preserve"> of </w:t>
      </w:r>
      <w:r w:rsidR="009D18DC" w:rsidRPr="005945CA">
        <w:rPr>
          <w:rFonts w:ascii="Arial" w:hAnsi="Arial" w:cs="Arial"/>
          <w:color w:val="000000" w:themeColor="text1"/>
          <w:sz w:val="22"/>
          <w:szCs w:val="22"/>
          <w:lang w:val="en-US"/>
        </w:rPr>
        <w:t>my</w:t>
      </w:r>
      <w:r w:rsidRPr="005945CA">
        <w:rPr>
          <w:rFonts w:ascii="Arial" w:hAnsi="Arial" w:cs="Arial"/>
          <w:color w:val="000000" w:themeColor="text1"/>
          <w:sz w:val="22"/>
          <w:szCs w:val="22"/>
          <w:lang w:val="en-US"/>
        </w:rPr>
        <w:t xml:space="preserve"> study support the proposition that empowerment has an impact on the perceptions of ward sisters and their ability to fulfil their ward role. More specifically, the findings evidenced that structural empowerment in the workplace resulted in higher levels of psychological empowerment (Laschinger, </w:t>
      </w:r>
      <w:r w:rsidR="001C2B5E" w:rsidRPr="005945CA">
        <w:rPr>
          <w:rFonts w:ascii="Arial" w:hAnsi="Arial" w:cs="Arial"/>
          <w:color w:val="000000" w:themeColor="text1"/>
          <w:sz w:val="22"/>
          <w:szCs w:val="22"/>
          <w:lang w:val="en-US"/>
        </w:rPr>
        <w:t>et al.</w:t>
      </w:r>
      <w:r w:rsidRPr="005945CA">
        <w:rPr>
          <w:rFonts w:ascii="Arial" w:hAnsi="Arial" w:cs="Arial"/>
          <w:color w:val="000000" w:themeColor="text1"/>
          <w:sz w:val="22"/>
          <w:szCs w:val="22"/>
          <w:lang w:val="en-US"/>
        </w:rPr>
        <w:t xml:space="preserve">, 2001; </w:t>
      </w:r>
      <w:r w:rsidR="00D34500" w:rsidRPr="005945CA">
        <w:rPr>
          <w:rFonts w:ascii="Arial" w:hAnsi="Arial" w:cs="Arial"/>
          <w:color w:val="000000" w:themeColor="text1"/>
          <w:sz w:val="22"/>
          <w:szCs w:val="22"/>
          <w:lang w:val="en-US"/>
        </w:rPr>
        <w:t>Wong and Laschinger, 2012</w:t>
      </w:r>
      <w:r w:rsidRPr="005945CA">
        <w:rPr>
          <w:rFonts w:ascii="Arial" w:hAnsi="Arial" w:cs="Arial"/>
          <w:color w:val="000000" w:themeColor="text1"/>
          <w:sz w:val="22"/>
          <w:szCs w:val="22"/>
          <w:lang w:val="en-US"/>
        </w:rPr>
        <w:t xml:space="preserve">; Spreitzer, 1995). The findings revealed that each of the ward sisters perceived greater feelings of empowerment through the role change which had been facilitated by managerial structural interventions. These </w:t>
      </w:r>
      <w:r w:rsidR="009D18DC" w:rsidRPr="005945CA">
        <w:rPr>
          <w:rFonts w:ascii="Arial" w:hAnsi="Arial" w:cs="Arial"/>
          <w:color w:val="000000" w:themeColor="text1"/>
          <w:sz w:val="22"/>
          <w:szCs w:val="22"/>
          <w:lang w:val="en-US"/>
        </w:rPr>
        <w:t>issues are</w:t>
      </w:r>
      <w:r w:rsidRPr="005945CA">
        <w:rPr>
          <w:rFonts w:ascii="Arial" w:hAnsi="Arial" w:cs="Arial"/>
          <w:color w:val="000000" w:themeColor="text1"/>
          <w:sz w:val="22"/>
          <w:szCs w:val="22"/>
          <w:lang w:val="en-US"/>
        </w:rPr>
        <w:t xml:space="preserve"> now discussed within the context of Spreitzer’s four components of psychological empow</w:t>
      </w:r>
      <w:r w:rsidR="00117FF6" w:rsidRPr="005945CA">
        <w:rPr>
          <w:rFonts w:ascii="Arial" w:hAnsi="Arial" w:cs="Arial"/>
          <w:color w:val="000000" w:themeColor="text1"/>
          <w:sz w:val="22"/>
          <w:szCs w:val="22"/>
          <w:lang w:val="en-US"/>
        </w:rPr>
        <w:t>erment</w:t>
      </w:r>
      <w:r w:rsidRPr="005945CA">
        <w:rPr>
          <w:rFonts w:ascii="Arial" w:hAnsi="Arial" w:cs="Arial"/>
          <w:color w:val="000000" w:themeColor="text1"/>
          <w:sz w:val="22"/>
          <w:szCs w:val="22"/>
          <w:lang w:val="en-US"/>
        </w:rPr>
        <w:t xml:space="preserve">. </w:t>
      </w:r>
    </w:p>
    <w:p w:rsidR="008F02F6" w:rsidRPr="005945CA" w:rsidRDefault="008F02F6" w:rsidP="008F02F6">
      <w:pPr>
        <w:spacing w:line="360" w:lineRule="auto"/>
        <w:rPr>
          <w:rFonts w:ascii="Arial" w:hAnsi="Arial" w:cs="Arial"/>
          <w:color w:val="000000" w:themeColor="text1"/>
          <w:sz w:val="22"/>
          <w:szCs w:val="22"/>
          <w:lang w:val="en-US"/>
        </w:rPr>
      </w:pPr>
    </w:p>
    <w:p w:rsidR="008F02F6" w:rsidRPr="005945CA" w:rsidRDefault="00117FF6" w:rsidP="00FC3A82">
      <w:pPr>
        <w:pStyle w:val="Heading3"/>
        <w:rPr>
          <w:color w:val="000000" w:themeColor="text1"/>
        </w:rPr>
      </w:pPr>
      <w:r w:rsidRPr="005945CA">
        <w:rPr>
          <w:color w:val="000000" w:themeColor="text1"/>
        </w:rPr>
        <w:t xml:space="preserve">6.1.2.1 </w:t>
      </w:r>
      <w:r w:rsidR="00DF4FC2" w:rsidRPr="005945CA">
        <w:rPr>
          <w:color w:val="000000" w:themeColor="text1"/>
        </w:rPr>
        <w:t>Self-</w:t>
      </w:r>
      <w:r w:rsidR="008A7DD3" w:rsidRPr="005945CA">
        <w:rPr>
          <w:color w:val="000000" w:themeColor="text1"/>
        </w:rPr>
        <w:t>d</w:t>
      </w:r>
      <w:r w:rsidRPr="005945CA">
        <w:rPr>
          <w:color w:val="000000" w:themeColor="text1"/>
        </w:rPr>
        <w:t xml:space="preserve">etermination </w:t>
      </w:r>
      <w:r w:rsidR="00DF4FC2" w:rsidRPr="005945CA">
        <w:rPr>
          <w:color w:val="000000" w:themeColor="text1"/>
        </w:rPr>
        <w:t>(</w:t>
      </w:r>
      <w:r w:rsidR="008A7DD3" w:rsidRPr="005945CA">
        <w:rPr>
          <w:color w:val="000000" w:themeColor="text1"/>
        </w:rPr>
        <w:t>a</w:t>
      </w:r>
      <w:r w:rsidR="00DF4FC2" w:rsidRPr="005945CA">
        <w:rPr>
          <w:color w:val="000000" w:themeColor="text1"/>
        </w:rPr>
        <w:t>utonomy)</w:t>
      </w:r>
    </w:p>
    <w:p w:rsidR="008F02F6" w:rsidRPr="005945CA" w:rsidRDefault="008F02F6" w:rsidP="008F02F6">
      <w:pPr>
        <w:rPr>
          <w:rFonts w:ascii="Arial" w:hAnsi="Arial" w:cs="Arial"/>
          <w:color w:val="000000" w:themeColor="text1"/>
          <w:sz w:val="22"/>
          <w:szCs w:val="22"/>
          <w:lang w:val="en-US"/>
        </w:rPr>
      </w:pPr>
    </w:p>
    <w:p w:rsidR="008F02F6" w:rsidRPr="005945CA" w:rsidRDefault="008F02F6" w:rsidP="008F02F6">
      <w:pPr>
        <w:autoSpaceDE w:val="0"/>
        <w:autoSpaceDN w:val="0"/>
        <w:adjustRightInd w:val="0"/>
        <w:spacing w:line="360" w:lineRule="auto"/>
        <w:rPr>
          <w:rFonts w:ascii="Arial" w:hAnsi="Arial" w:cs="Arial"/>
          <w:color w:val="000000" w:themeColor="text1"/>
          <w:sz w:val="22"/>
          <w:szCs w:val="22"/>
          <w:u w:color="0000E9"/>
          <w:lang w:val="en-US"/>
        </w:rPr>
      </w:pPr>
      <w:r w:rsidRPr="005945CA">
        <w:rPr>
          <w:rFonts w:ascii="Arial" w:hAnsi="Arial" w:cs="Arial"/>
          <w:color w:val="000000" w:themeColor="text1"/>
          <w:sz w:val="22"/>
          <w:szCs w:val="22"/>
          <w:lang w:val="en-US"/>
        </w:rPr>
        <w:t xml:space="preserve">Empowered ward sisters have the freedom and accountability to make responsible discretionary decisions for patient care (Wade, 1999).  When leaders facilitate </w:t>
      </w:r>
      <w:r w:rsidR="00DF4FC2" w:rsidRPr="005945CA">
        <w:rPr>
          <w:rFonts w:ascii="Arial" w:hAnsi="Arial" w:cs="Arial"/>
          <w:color w:val="000000" w:themeColor="text1"/>
          <w:sz w:val="22"/>
          <w:szCs w:val="22"/>
          <w:lang w:val="en-US"/>
        </w:rPr>
        <w:t xml:space="preserve">self-determination or </w:t>
      </w:r>
      <w:r w:rsidRPr="005945CA">
        <w:rPr>
          <w:rFonts w:ascii="Arial" w:hAnsi="Arial" w:cs="Arial"/>
          <w:color w:val="000000" w:themeColor="text1"/>
          <w:sz w:val="22"/>
          <w:szCs w:val="22"/>
          <w:lang w:val="en-US"/>
        </w:rPr>
        <w:t xml:space="preserve">autonomy in managers and freedom from bureaucratic constraints they allow </w:t>
      </w:r>
      <w:r w:rsidR="009D18DC" w:rsidRPr="005945CA">
        <w:rPr>
          <w:rFonts w:ascii="Arial" w:hAnsi="Arial" w:cs="Arial"/>
          <w:color w:val="000000" w:themeColor="text1"/>
          <w:sz w:val="22"/>
          <w:szCs w:val="22"/>
          <w:lang w:val="en-US"/>
        </w:rPr>
        <w:t>for the best utilis</w:t>
      </w:r>
      <w:r w:rsidRPr="005945CA">
        <w:rPr>
          <w:rFonts w:ascii="Arial" w:hAnsi="Arial" w:cs="Arial"/>
          <w:color w:val="000000" w:themeColor="text1"/>
          <w:sz w:val="22"/>
          <w:szCs w:val="22"/>
          <w:lang w:val="en-US"/>
        </w:rPr>
        <w:t>ation of employee talents and resources.  This</w:t>
      </w:r>
      <w:r w:rsidR="00592270" w:rsidRPr="005945CA">
        <w:rPr>
          <w:rFonts w:ascii="Arial" w:hAnsi="Arial" w:cs="Arial"/>
          <w:color w:val="000000" w:themeColor="text1"/>
          <w:sz w:val="22"/>
          <w:szCs w:val="22"/>
          <w:lang w:val="en-US"/>
        </w:rPr>
        <w:t xml:space="preserve"> increase</w:t>
      </w:r>
      <w:r w:rsidR="009D18DC" w:rsidRPr="005945CA">
        <w:rPr>
          <w:rFonts w:ascii="Arial" w:hAnsi="Arial" w:cs="Arial"/>
          <w:color w:val="000000" w:themeColor="text1"/>
          <w:sz w:val="22"/>
          <w:szCs w:val="22"/>
          <w:lang w:val="en-US"/>
        </w:rPr>
        <w:t>d</w:t>
      </w:r>
      <w:r w:rsidR="00592270" w:rsidRPr="005945CA">
        <w:rPr>
          <w:rFonts w:ascii="Arial" w:hAnsi="Arial" w:cs="Arial"/>
          <w:color w:val="000000" w:themeColor="text1"/>
          <w:sz w:val="22"/>
          <w:szCs w:val="22"/>
          <w:lang w:val="en-US"/>
        </w:rPr>
        <w:t xml:space="preserve"> feeling of autonomy leads</w:t>
      </w:r>
      <w:r w:rsidRPr="005945CA">
        <w:rPr>
          <w:rFonts w:ascii="Arial" w:hAnsi="Arial" w:cs="Arial"/>
          <w:color w:val="000000" w:themeColor="text1"/>
          <w:sz w:val="22"/>
          <w:szCs w:val="22"/>
          <w:lang w:val="en-US"/>
        </w:rPr>
        <w:t xml:space="preserve"> to a positive impact on</w:t>
      </w:r>
      <w:r w:rsidR="001C2B5E" w:rsidRPr="005945CA">
        <w:rPr>
          <w:rFonts w:ascii="Arial" w:hAnsi="Arial" w:cs="Arial"/>
          <w:color w:val="000000" w:themeColor="text1"/>
          <w:sz w:val="22"/>
          <w:szCs w:val="22"/>
          <w:lang w:val="en-US"/>
        </w:rPr>
        <w:t xml:space="preserve"> performance (Hui, 1994) </w:t>
      </w:r>
      <w:r w:rsidR="009D18DC" w:rsidRPr="005945CA">
        <w:rPr>
          <w:rFonts w:ascii="Arial" w:hAnsi="Arial" w:cs="Arial"/>
          <w:color w:val="000000" w:themeColor="text1"/>
          <w:sz w:val="22"/>
          <w:szCs w:val="22"/>
          <w:lang w:val="en-US"/>
        </w:rPr>
        <w:t>and it is suggested</w:t>
      </w:r>
      <w:r w:rsidRPr="005945CA">
        <w:rPr>
          <w:rFonts w:ascii="Arial" w:hAnsi="Arial" w:cs="Arial"/>
          <w:color w:val="000000" w:themeColor="text1"/>
          <w:sz w:val="22"/>
          <w:szCs w:val="22"/>
          <w:lang w:val="en-US"/>
        </w:rPr>
        <w:t xml:space="preserve"> on patient outcomes (</w:t>
      </w:r>
      <w:r w:rsidR="00D34500" w:rsidRPr="005945CA">
        <w:rPr>
          <w:rFonts w:ascii="Arial" w:hAnsi="Arial" w:cs="Arial"/>
          <w:color w:val="000000" w:themeColor="text1"/>
          <w:sz w:val="22"/>
          <w:szCs w:val="22"/>
          <w:lang w:val="en-US"/>
        </w:rPr>
        <w:t xml:space="preserve">Wong and </w:t>
      </w:r>
      <w:r w:rsidRPr="005945CA">
        <w:rPr>
          <w:rFonts w:ascii="Arial" w:hAnsi="Arial" w:cs="Arial"/>
          <w:color w:val="000000" w:themeColor="text1"/>
          <w:sz w:val="22"/>
          <w:szCs w:val="22"/>
          <w:lang w:val="en-US"/>
        </w:rPr>
        <w:t>Laschinger, 20</w:t>
      </w:r>
      <w:r w:rsidR="00D34500" w:rsidRPr="005945CA">
        <w:rPr>
          <w:rFonts w:ascii="Arial" w:hAnsi="Arial" w:cs="Arial"/>
          <w:color w:val="000000" w:themeColor="text1"/>
          <w:sz w:val="22"/>
          <w:szCs w:val="22"/>
          <w:lang w:val="en-US"/>
        </w:rPr>
        <w:t>12</w:t>
      </w:r>
      <w:r w:rsidRPr="005945CA">
        <w:rPr>
          <w:rFonts w:ascii="Arial" w:hAnsi="Arial" w:cs="Arial"/>
          <w:color w:val="000000" w:themeColor="text1"/>
          <w:sz w:val="22"/>
          <w:szCs w:val="22"/>
          <w:lang w:val="en-US"/>
        </w:rPr>
        <w:t xml:space="preserve">). The findings of </w:t>
      </w:r>
      <w:r w:rsidR="009D18DC" w:rsidRPr="005945CA">
        <w:rPr>
          <w:rFonts w:ascii="Arial" w:hAnsi="Arial" w:cs="Arial"/>
          <w:color w:val="000000" w:themeColor="text1"/>
          <w:sz w:val="22"/>
          <w:szCs w:val="22"/>
          <w:lang w:val="en-US"/>
        </w:rPr>
        <w:t>my</w:t>
      </w:r>
      <w:r w:rsidRPr="005945CA">
        <w:rPr>
          <w:rFonts w:ascii="Arial" w:hAnsi="Arial" w:cs="Arial"/>
          <w:color w:val="000000" w:themeColor="text1"/>
          <w:sz w:val="22"/>
          <w:szCs w:val="22"/>
          <w:lang w:val="en-US"/>
        </w:rPr>
        <w:t xml:space="preserve"> study support the notion that employees feel greater levels of autonomy f</w:t>
      </w:r>
      <w:r w:rsidR="00E1739B" w:rsidRPr="005945CA">
        <w:rPr>
          <w:rFonts w:ascii="Arial" w:hAnsi="Arial" w:cs="Arial"/>
          <w:color w:val="000000" w:themeColor="text1"/>
          <w:sz w:val="22"/>
          <w:szCs w:val="22"/>
          <w:lang w:val="en-US"/>
        </w:rPr>
        <w:t>ollowing structural empowerment</w:t>
      </w:r>
      <w:r w:rsidRPr="005945CA">
        <w:rPr>
          <w:rFonts w:ascii="Arial" w:hAnsi="Arial" w:cs="Arial"/>
          <w:color w:val="000000" w:themeColor="text1"/>
          <w:sz w:val="22"/>
          <w:szCs w:val="22"/>
          <w:lang w:val="en-US"/>
        </w:rPr>
        <w:t xml:space="preserve"> such as the status change but interestingly, also highlight the double standards experienced by non-supervisory ward </w:t>
      </w:r>
      <w:r w:rsidRPr="005945CA">
        <w:rPr>
          <w:rFonts w:ascii="Arial" w:hAnsi="Arial" w:cs="Arial"/>
          <w:color w:val="000000" w:themeColor="text1"/>
          <w:sz w:val="22"/>
          <w:szCs w:val="22"/>
          <w:lang w:val="en-US"/>
        </w:rPr>
        <w:lastRenderedPageBreak/>
        <w:t>sisters.  During the pre-supervisory interviews when ward</w:t>
      </w:r>
      <w:r w:rsidRPr="005945CA">
        <w:rPr>
          <w:rFonts w:ascii="Arial" w:hAnsi="Arial" w:cs="Arial"/>
          <w:color w:val="000000" w:themeColor="text1"/>
          <w:sz w:val="22"/>
          <w:szCs w:val="22"/>
          <w:u w:color="0000E9"/>
          <w:lang w:val="en-US"/>
        </w:rPr>
        <w:t xml:space="preserve"> sisters were counted within the nursing numbers and therefore without supervisory time, they felt immersed in patient care.  As such they felt able to take responsibility for patient care based on their own decision making and </w:t>
      </w:r>
      <w:r w:rsidR="009D18DC" w:rsidRPr="005945CA">
        <w:rPr>
          <w:rFonts w:ascii="Arial" w:hAnsi="Arial" w:cs="Arial"/>
          <w:color w:val="000000" w:themeColor="text1"/>
          <w:sz w:val="22"/>
          <w:szCs w:val="22"/>
          <w:u w:color="0000E9"/>
          <w:lang w:val="en-US"/>
        </w:rPr>
        <w:t>expertise in practice, f</w:t>
      </w:r>
      <w:r w:rsidR="002D3FCA" w:rsidRPr="005945CA">
        <w:rPr>
          <w:rFonts w:ascii="Arial" w:hAnsi="Arial" w:cs="Arial"/>
          <w:color w:val="000000" w:themeColor="text1"/>
          <w:sz w:val="22"/>
          <w:szCs w:val="22"/>
          <w:u w:color="0000E9"/>
          <w:lang w:val="en-US"/>
        </w:rPr>
        <w:t xml:space="preserve">eeling a much greater sense of self determination. </w:t>
      </w:r>
      <w:r w:rsidR="00403D30" w:rsidRPr="005945CA">
        <w:rPr>
          <w:rFonts w:ascii="Arial" w:hAnsi="Arial" w:cs="Arial"/>
          <w:color w:val="000000" w:themeColor="text1"/>
          <w:sz w:val="22"/>
          <w:szCs w:val="22"/>
          <w:u w:color="0000E9"/>
          <w:lang w:val="en-US"/>
        </w:rPr>
        <w:t>However, during the</w:t>
      </w:r>
      <w:r w:rsidRPr="005945CA">
        <w:rPr>
          <w:rFonts w:ascii="Arial" w:hAnsi="Arial" w:cs="Arial"/>
          <w:color w:val="000000" w:themeColor="text1"/>
          <w:sz w:val="22"/>
          <w:szCs w:val="22"/>
          <w:u w:color="0000E9"/>
          <w:lang w:val="en-US"/>
        </w:rPr>
        <w:t xml:space="preserve"> pre-supervisory interviews these feelings of autonomy did not stretch beyond the </w:t>
      </w:r>
      <w:r w:rsidR="002D3FCA" w:rsidRPr="005945CA">
        <w:rPr>
          <w:rFonts w:ascii="Arial" w:hAnsi="Arial" w:cs="Arial"/>
          <w:color w:val="000000" w:themeColor="text1"/>
          <w:sz w:val="22"/>
          <w:szCs w:val="22"/>
          <w:u w:color="0000E9"/>
          <w:lang w:val="en-US"/>
        </w:rPr>
        <w:t xml:space="preserve">level of direct </w:t>
      </w:r>
      <w:r w:rsidRPr="005945CA">
        <w:rPr>
          <w:rFonts w:ascii="Arial" w:hAnsi="Arial" w:cs="Arial"/>
          <w:color w:val="000000" w:themeColor="text1"/>
          <w:sz w:val="22"/>
          <w:szCs w:val="22"/>
          <w:u w:color="0000E9"/>
          <w:lang w:val="en-US"/>
        </w:rPr>
        <w:t>patient</w:t>
      </w:r>
      <w:r w:rsidR="002D3FCA" w:rsidRPr="005945CA">
        <w:rPr>
          <w:rFonts w:ascii="Arial" w:hAnsi="Arial" w:cs="Arial"/>
          <w:color w:val="000000" w:themeColor="text1"/>
          <w:sz w:val="22"/>
          <w:szCs w:val="22"/>
          <w:u w:color="0000E9"/>
          <w:lang w:val="en-US"/>
        </w:rPr>
        <w:t xml:space="preserve"> care</w:t>
      </w:r>
      <w:r w:rsidRPr="005945CA">
        <w:rPr>
          <w:rFonts w:ascii="Arial" w:hAnsi="Arial" w:cs="Arial"/>
          <w:color w:val="000000" w:themeColor="text1"/>
          <w:sz w:val="22"/>
          <w:szCs w:val="22"/>
          <w:u w:color="0000E9"/>
          <w:lang w:val="en-US"/>
        </w:rPr>
        <w:t xml:space="preserve">.  Describing feelings of a lack of overarching control of the ward, the sisters felt less able to influence wider decisions relating to the way their ward and subsequent patient services could be delivered. </w:t>
      </w:r>
      <w:r w:rsidR="00403D30" w:rsidRPr="005945CA">
        <w:rPr>
          <w:rFonts w:ascii="Arial" w:hAnsi="Arial" w:cs="Arial"/>
          <w:color w:val="000000" w:themeColor="text1"/>
          <w:sz w:val="22"/>
          <w:szCs w:val="22"/>
          <w:u w:color="0000E9"/>
          <w:lang w:val="en-US"/>
        </w:rPr>
        <w:t>This aspect of self-determination felt obscured by the lack of time to address wider aspects of the ward sister role an</w:t>
      </w:r>
      <w:r w:rsidR="00206043" w:rsidRPr="005945CA">
        <w:rPr>
          <w:rFonts w:ascii="Arial" w:hAnsi="Arial" w:cs="Arial"/>
          <w:color w:val="000000" w:themeColor="text1"/>
          <w:sz w:val="22"/>
          <w:szCs w:val="22"/>
          <w:u w:color="0000E9"/>
          <w:lang w:val="en-US"/>
        </w:rPr>
        <w:t>d the dominating role of their m</w:t>
      </w:r>
      <w:r w:rsidR="00403D30" w:rsidRPr="005945CA">
        <w:rPr>
          <w:rFonts w:ascii="Arial" w:hAnsi="Arial" w:cs="Arial"/>
          <w:color w:val="000000" w:themeColor="text1"/>
          <w:sz w:val="22"/>
          <w:szCs w:val="22"/>
          <w:u w:color="0000E9"/>
          <w:lang w:val="en-US"/>
        </w:rPr>
        <w:t xml:space="preserve">atron. </w:t>
      </w:r>
      <w:r w:rsidRPr="005945CA">
        <w:rPr>
          <w:rFonts w:ascii="Arial" w:hAnsi="Arial" w:cs="Arial"/>
          <w:color w:val="000000" w:themeColor="text1"/>
          <w:sz w:val="22"/>
          <w:szCs w:val="22"/>
          <w:u w:color="0000E9"/>
          <w:lang w:val="en-US"/>
        </w:rPr>
        <w:t xml:space="preserve">It was evident in the pre-supervisory interviews that </w:t>
      </w:r>
      <w:r w:rsidR="002D3FCA" w:rsidRPr="005945CA">
        <w:rPr>
          <w:rFonts w:ascii="Arial" w:hAnsi="Arial" w:cs="Arial"/>
          <w:color w:val="000000" w:themeColor="text1"/>
          <w:sz w:val="22"/>
          <w:szCs w:val="22"/>
          <w:u w:color="0000E9"/>
          <w:lang w:val="en-US"/>
        </w:rPr>
        <w:t xml:space="preserve">some of </w:t>
      </w:r>
      <w:r w:rsidRPr="005945CA">
        <w:rPr>
          <w:rFonts w:ascii="Arial" w:hAnsi="Arial" w:cs="Arial"/>
          <w:color w:val="000000" w:themeColor="text1"/>
          <w:sz w:val="22"/>
          <w:szCs w:val="22"/>
          <w:u w:color="0000E9"/>
          <w:lang w:val="en-US"/>
        </w:rPr>
        <w:t>the ward sisters were afraid of losing the a</w:t>
      </w:r>
      <w:r w:rsidR="00E059E7" w:rsidRPr="005945CA">
        <w:rPr>
          <w:rFonts w:ascii="Arial" w:hAnsi="Arial" w:cs="Arial"/>
          <w:color w:val="000000" w:themeColor="text1"/>
          <w:sz w:val="22"/>
          <w:szCs w:val="22"/>
          <w:u w:color="0000E9"/>
          <w:lang w:val="en-US"/>
        </w:rPr>
        <w:t xml:space="preserve">bility to hold on to their </w:t>
      </w:r>
      <w:r w:rsidR="005F0DDA" w:rsidRPr="005945CA">
        <w:rPr>
          <w:rFonts w:ascii="Arial" w:hAnsi="Arial" w:cs="Arial"/>
          <w:color w:val="000000" w:themeColor="text1"/>
          <w:sz w:val="22"/>
          <w:szCs w:val="22"/>
          <w:u w:color="0000E9"/>
          <w:lang w:val="en-US"/>
        </w:rPr>
        <w:t>self-determination</w:t>
      </w:r>
      <w:r w:rsidR="00E059E7" w:rsidRPr="005945CA">
        <w:rPr>
          <w:rFonts w:ascii="Arial" w:hAnsi="Arial" w:cs="Arial"/>
          <w:color w:val="000000" w:themeColor="text1"/>
          <w:sz w:val="22"/>
          <w:szCs w:val="22"/>
          <w:u w:color="0000E9"/>
          <w:lang w:val="en-US"/>
        </w:rPr>
        <w:t xml:space="preserve"> fo</w:t>
      </w:r>
      <w:r w:rsidR="005F0DDA" w:rsidRPr="005945CA">
        <w:rPr>
          <w:rFonts w:ascii="Arial" w:hAnsi="Arial" w:cs="Arial"/>
          <w:color w:val="000000" w:themeColor="text1"/>
          <w:sz w:val="22"/>
          <w:szCs w:val="22"/>
          <w:u w:color="0000E9"/>
          <w:lang w:val="en-US"/>
        </w:rPr>
        <w:t>r</w:t>
      </w:r>
      <w:r w:rsidR="00403D30" w:rsidRPr="005945CA">
        <w:rPr>
          <w:rFonts w:ascii="Arial" w:hAnsi="Arial" w:cs="Arial"/>
          <w:color w:val="000000" w:themeColor="text1"/>
          <w:sz w:val="22"/>
          <w:szCs w:val="22"/>
          <w:u w:color="0000E9"/>
          <w:lang w:val="en-US"/>
        </w:rPr>
        <w:t xml:space="preserve"> </w:t>
      </w:r>
      <w:r w:rsidR="00E059E7" w:rsidRPr="005945CA">
        <w:rPr>
          <w:rFonts w:ascii="Arial" w:hAnsi="Arial" w:cs="Arial"/>
          <w:color w:val="000000" w:themeColor="text1"/>
          <w:sz w:val="22"/>
          <w:szCs w:val="22"/>
          <w:u w:color="0000E9"/>
          <w:lang w:val="en-US"/>
        </w:rPr>
        <w:t>fear of</w:t>
      </w:r>
      <w:r w:rsidR="00E1739B" w:rsidRPr="005945CA">
        <w:rPr>
          <w:rFonts w:ascii="Arial" w:hAnsi="Arial" w:cs="Arial"/>
          <w:color w:val="000000" w:themeColor="text1"/>
          <w:sz w:val="22"/>
          <w:szCs w:val="22"/>
          <w:u w:color="0000E9"/>
          <w:lang w:val="en-US"/>
        </w:rPr>
        <w:t>,</w:t>
      </w:r>
      <w:r w:rsidR="00E059E7" w:rsidRPr="005945CA">
        <w:rPr>
          <w:rFonts w:ascii="Arial" w:hAnsi="Arial" w:cs="Arial"/>
          <w:color w:val="000000" w:themeColor="text1"/>
          <w:sz w:val="22"/>
          <w:szCs w:val="22"/>
          <w:u w:color="0000E9"/>
          <w:lang w:val="en-US"/>
        </w:rPr>
        <w:t xml:space="preserve"> in some case</w:t>
      </w:r>
      <w:r w:rsidR="00E1739B" w:rsidRPr="005945CA">
        <w:rPr>
          <w:rFonts w:ascii="Arial" w:hAnsi="Arial" w:cs="Arial"/>
          <w:color w:val="000000" w:themeColor="text1"/>
          <w:sz w:val="22"/>
          <w:szCs w:val="22"/>
          <w:u w:color="0000E9"/>
          <w:lang w:val="en-US"/>
        </w:rPr>
        <w:t>s,</w:t>
      </w:r>
      <w:r w:rsidR="00E059E7" w:rsidRPr="005945CA">
        <w:rPr>
          <w:rFonts w:ascii="Arial" w:hAnsi="Arial" w:cs="Arial"/>
          <w:color w:val="000000" w:themeColor="text1"/>
          <w:sz w:val="22"/>
          <w:szCs w:val="22"/>
          <w:u w:color="0000E9"/>
          <w:lang w:val="en-US"/>
        </w:rPr>
        <w:t xml:space="preserve"> the unknown as to what working in a supervisory capacity would mean.</w:t>
      </w:r>
      <w:r w:rsidRPr="005945CA">
        <w:rPr>
          <w:rFonts w:ascii="Arial" w:hAnsi="Arial" w:cs="Arial"/>
          <w:color w:val="000000" w:themeColor="text1"/>
          <w:sz w:val="22"/>
          <w:szCs w:val="22"/>
          <w:u w:color="0000E9"/>
          <w:lang w:val="en-US"/>
        </w:rPr>
        <w:t xml:space="preserve"> These findings are consistent with expectations of staff who are not empowered since confidence </w:t>
      </w:r>
      <w:r w:rsidR="008C43F8" w:rsidRPr="005945CA">
        <w:rPr>
          <w:rFonts w:ascii="Arial" w:hAnsi="Arial" w:cs="Arial"/>
          <w:color w:val="000000" w:themeColor="text1"/>
          <w:sz w:val="22"/>
          <w:szCs w:val="22"/>
          <w:u w:color="0000E9"/>
          <w:lang w:val="en-US"/>
        </w:rPr>
        <w:t>is derived from</w:t>
      </w:r>
      <w:r w:rsidRPr="005945CA">
        <w:rPr>
          <w:rFonts w:ascii="Arial" w:hAnsi="Arial" w:cs="Arial"/>
          <w:color w:val="000000" w:themeColor="text1"/>
          <w:sz w:val="22"/>
          <w:szCs w:val="22"/>
          <w:u w:color="0000E9"/>
          <w:lang w:val="en-US"/>
        </w:rPr>
        <w:t xml:space="preserve"> empowerment (</w:t>
      </w:r>
      <w:r w:rsidRPr="005945CA">
        <w:rPr>
          <w:rFonts w:ascii="Arial" w:hAnsi="Arial" w:cs="Arial"/>
          <w:bCs/>
          <w:iCs/>
          <w:color w:val="000000" w:themeColor="text1"/>
          <w:sz w:val="22"/>
          <w:szCs w:val="22"/>
        </w:rPr>
        <w:t xml:space="preserve">Laschinger, </w:t>
      </w:r>
      <w:r w:rsidR="001C2B5E" w:rsidRPr="005945CA">
        <w:rPr>
          <w:rFonts w:ascii="Arial" w:hAnsi="Arial" w:cs="Arial"/>
          <w:bCs/>
          <w:iCs/>
          <w:color w:val="000000" w:themeColor="text1"/>
          <w:sz w:val="22"/>
          <w:szCs w:val="22"/>
        </w:rPr>
        <w:t>et al.</w:t>
      </w:r>
      <w:r w:rsidRPr="005945CA">
        <w:rPr>
          <w:rFonts w:ascii="Arial" w:hAnsi="Arial" w:cs="Arial"/>
          <w:bCs/>
          <w:iCs/>
          <w:color w:val="000000" w:themeColor="text1"/>
          <w:sz w:val="22"/>
          <w:szCs w:val="22"/>
        </w:rPr>
        <w:t xml:space="preserve">, 2001). </w:t>
      </w:r>
      <w:r w:rsidRPr="005945CA">
        <w:rPr>
          <w:rFonts w:ascii="Arial" w:hAnsi="Arial" w:cs="Arial"/>
          <w:color w:val="000000" w:themeColor="text1"/>
          <w:sz w:val="22"/>
          <w:szCs w:val="22"/>
          <w:u w:color="0000E9"/>
          <w:lang w:val="en-US"/>
        </w:rPr>
        <w:t>The confidence issue appeared to be around the confusion o</w:t>
      </w:r>
      <w:r w:rsidR="009D18DC" w:rsidRPr="005945CA">
        <w:rPr>
          <w:rFonts w:ascii="Arial" w:hAnsi="Arial" w:cs="Arial"/>
          <w:color w:val="000000" w:themeColor="text1"/>
          <w:sz w:val="22"/>
          <w:szCs w:val="22"/>
          <w:u w:color="0000E9"/>
          <w:lang w:val="en-US"/>
        </w:rPr>
        <w:t>f the sister</w:t>
      </w:r>
      <w:r w:rsidRPr="005945CA">
        <w:rPr>
          <w:rFonts w:ascii="Arial" w:hAnsi="Arial" w:cs="Arial"/>
          <w:color w:val="000000" w:themeColor="text1"/>
          <w:sz w:val="22"/>
          <w:szCs w:val="22"/>
          <w:u w:color="0000E9"/>
          <w:lang w:val="en-US"/>
        </w:rPr>
        <w:t>s</w:t>
      </w:r>
      <w:r w:rsidR="009D18DC" w:rsidRPr="005945CA">
        <w:rPr>
          <w:rFonts w:ascii="Arial" w:hAnsi="Arial" w:cs="Arial"/>
          <w:color w:val="000000" w:themeColor="text1"/>
          <w:sz w:val="22"/>
          <w:szCs w:val="22"/>
          <w:u w:color="0000E9"/>
          <w:lang w:val="en-US"/>
        </w:rPr>
        <w:t>’</w:t>
      </w:r>
      <w:r w:rsidRPr="005945CA">
        <w:rPr>
          <w:rFonts w:ascii="Arial" w:hAnsi="Arial" w:cs="Arial"/>
          <w:color w:val="000000" w:themeColor="text1"/>
          <w:sz w:val="22"/>
          <w:szCs w:val="22"/>
          <w:u w:color="0000E9"/>
          <w:lang w:val="en-US"/>
        </w:rPr>
        <w:t xml:space="preserve"> roles with the matron as described earlier and a fear that they would have less autonomy in relation to patient care - the area in which they felt most comfortable in practice. </w:t>
      </w:r>
    </w:p>
    <w:p w:rsidR="008F02F6" w:rsidRPr="005945CA" w:rsidRDefault="008F02F6" w:rsidP="008F02F6">
      <w:pPr>
        <w:autoSpaceDE w:val="0"/>
        <w:autoSpaceDN w:val="0"/>
        <w:adjustRightInd w:val="0"/>
        <w:spacing w:line="360" w:lineRule="auto"/>
        <w:rPr>
          <w:rFonts w:ascii="Arial" w:hAnsi="Arial" w:cs="Arial"/>
          <w:color w:val="000000" w:themeColor="text1"/>
          <w:sz w:val="22"/>
          <w:szCs w:val="22"/>
          <w:u w:color="0000E9"/>
          <w:lang w:val="en-US"/>
        </w:rPr>
      </w:pPr>
    </w:p>
    <w:p w:rsidR="00B01294" w:rsidRPr="005945CA" w:rsidRDefault="008F02F6" w:rsidP="008F02F6">
      <w:pPr>
        <w:autoSpaceDE w:val="0"/>
        <w:autoSpaceDN w:val="0"/>
        <w:adjustRightInd w:val="0"/>
        <w:spacing w:line="360" w:lineRule="auto"/>
        <w:rPr>
          <w:rFonts w:ascii="Arial" w:hAnsi="Arial" w:cs="Arial"/>
          <w:color w:val="000000" w:themeColor="text1"/>
          <w:sz w:val="22"/>
          <w:szCs w:val="22"/>
          <w:u w:color="0000E9"/>
          <w:lang w:val="en-US"/>
        </w:rPr>
      </w:pPr>
      <w:r w:rsidRPr="005945CA">
        <w:rPr>
          <w:rFonts w:ascii="Arial" w:hAnsi="Arial" w:cs="Arial"/>
          <w:color w:val="000000" w:themeColor="text1"/>
          <w:sz w:val="22"/>
          <w:szCs w:val="22"/>
          <w:u w:color="0000E9"/>
          <w:lang w:val="en-US"/>
        </w:rPr>
        <w:t xml:space="preserve">At the </w:t>
      </w:r>
      <w:r w:rsidR="0033329A" w:rsidRPr="005945CA">
        <w:rPr>
          <w:rFonts w:ascii="Arial" w:hAnsi="Arial" w:cs="Arial"/>
          <w:color w:val="000000" w:themeColor="text1"/>
          <w:sz w:val="22"/>
          <w:szCs w:val="22"/>
          <w:u w:color="0000E9"/>
          <w:lang w:val="en-US"/>
        </w:rPr>
        <w:t xml:space="preserve">post-supervisory </w:t>
      </w:r>
      <w:r w:rsidRPr="005945CA">
        <w:rPr>
          <w:rFonts w:ascii="Arial" w:hAnsi="Arial" w:cs="Arial"/>
          <w:color w:val="000000" w:themeColor="text1"/>
          <w:sz w:val="22"/>
          <w:szCs w:val="22"/>
          <w:u w:color="0000E9"/>
          <w:lang w:val="en-US"/>
        </w:rPr>
        <w:t xml:space="preserve">interviews, it was </w:t>
      </w:r>
      <w:r w:rsidR="009D18DC" w:rsidRPr="005945CA">
        <w:rPr>
          <w:rFonts w:ascii="Arial" w:hAnsi="Arial" w:cs="Arial"/>
          <w:color w:val="000000" w:themeColor="text1"/>
          <w:sz w:val="22"/>
          <w:szCs w:val="22"/>
          <w:u w:color="0000E9"/>
          <w:lang w:val="en-US"/>
        </w:rPr>
        <w:t>evident</w:t>
      </w:r>
      <w:r w:rsidRPr="005945CA">
        <w:rPr>
          <w:rFonts w:ascii="Arial" w:hAnsi="Arial" w:cs="Arial"/>
          <w:color w:val="000000" w:themeColor="text1"/>
          <w:sz w:val="22"/>
          <w:szCs w:val="22"/>
          <w:u w:color="0000E9"/>
          <w:lang w:val="en-US"/>
        </w:rPr>
        <w:t xml:space="preserve"> that having had time to understand the wider expectations of a ward sister within a supervisory role, the concep</w:t>
      </w:r>
      <w:r w:rsidR="00403D30" w:rsidRPr="005945CA">
        <w:rPr>
          <w:rFonts w:ascii="Arial" w:hAnsi="Arial" w:cs="Arial"/>
          <w:color w:val="000000" w:themeColor="text1"/>
          <w:sz w:val="22"/>
          <w:szCs w:val="22"/>
          <w:u w:color="0000E9"/>
          <w:lang w:val="en-US"/>
        </w:rPr>
        <w:t xml:space="preserve">t of </w:t>
      </w:r>
      <w:r w:rsidR="009D18DC" w:rsidRPr="005945CA">
        <w:rPr>
          <w:rFonts w:ascii="Arial" w:hAnsi="Arial" w:cs="Arial"/>
          <w:color w:val="000000" w:themeColor="text1"/>
          <w:sz w:val="22"/>
          <w:szCs w:val="22"/>
          <w:u w:color="0000E9"/>
          <w:lang w:val="en-US"/>
        </w:rPr>
        <w:t>self-determination</w:t>
      </w:r>
      <w:r w:rsidRPr="005945CA">
        <w:rPr>
          <w:rFonts w:ascii="Arial" w:hAnsi="Arial" w:cs="Arial"/>
          <w:color w:val="000000" w:themeColor="text1"/>
          <w:sz w:val="22"/>
          <w:szCs w:val="22"/>
          <w:u w:color="0000E9"/>
          <w:lang w:val="en-US"/>
        </w:rPr>
        <w:t xml:space="preserve"> had widened for the ward sisters. Not only did they understand that they would be able to continue in their expert practice role and remain competent, but in addition they would have wider autonomy in the managerial aspects of the role that had been in many areas overseen by other members of the hierarchical structure. This issue generated the actual language of empowerment in ward sister responses.  Some described it as having been on a journey of disempowerment to empowerment. </w:t>
      </w:r>
    </w:p>
    <w:p w:rsidR="00B01294" w:rsidRPr="005945CA" w:rsidRDefault="00B01294" w:rsidP="008F02F6">
      <w:pPr>
        <w:autoSpaceDE w:val="0"/>
        <w:autoSpaceDN w:val="0"/>
        <w:adjustRightInd w:val="0"/>
        <w:spacing w:line="360" w:lineRule="auto"/>
        <w:rPr>
          <w:rFonts w:ascii="Arial" w:hAnsi="Arial" w:cs="Arial"/>
          <w:color w:val="000000" w:themeColor="text1"/>
          <w:sz w:val="22"/>
          <w:szCs w:val="22"/>
          <w:u w:color="0000E9"/>
          <w:lang w:val="en-US"/>
        </w:rPr>
      </w:pPr>
    </w:p>
    <w:p w:rsidR="008F02F6" w:rsidRPr="005945CA" w:rsidRDefault="009D18DC" w:rsidP="00E1739B">
      <w:pPr>
        <w:autoSpaceDE w:val="0"/>
        <w:autoSpaceDN w:val="0"/>
        <w:adjustRightInd w:val="0"/>
        <w:spacing w:line="360" w:lineRule="auto"/>
        <w:ind w:left="567"/>
        <w:rPr>
          <w:rFonts w:ascii="Arial" w:hAnsi="Arial" w:cs="Arial"/>
          <w:i/>
          <w:color w:val="000000" w:themeColor="text1"/>
          <w:sz w:val="22"/>
          <w:szCs w:val="22"/>
          <w:u w:color="0000E9"/>
          <w:lang w:val="en-US"/>
        </w:rPr>
      </w:pPr>
      <w:r w:rsidRPr="005945CA">
        <w:rPr>
          <w:rFonts w:ascii="Arial" w:hAnsi="Arial" w:cs="Arial"/>
          <w:i/>
          <w:color w:val="000000" w:themeColor="text1"/>
          <w:sz w:val="22"/>
          <w:szCs w:val="22"/>
          <w:u w:color="0000E9"/>
          <w:lang w:val="en-US"/>
        </w:rPr>
        <w:t>“</w:t>
      </w:r>
      <w:r w:rsidR="00403D30" w:rsidRPr="005945CA">
        <w:rPr>
          <w:rFonts w:ascii="Arial" w:hAnsi="Arial" w:cs="Arial"/>
          <w:i/>
          <w:color w:val="000000" w:themeColor="text1"/>
          <w:sz w:val="22"/>
          <w:szCs w:val="22"/>
          <w:u w:color="0000E9"/>
          <w:lang w:val="en-US"/>
        </w:rPr>
        <w:t xml:space="preserve">I was very </w:t>
      </w:r>
      <w:r w:rsidR="00206043" w:rsidRPr="005945CA">
        <w:rPr>
          <w:rFonts w:ascii="Arial" w:hAnsi="Arial" w:cs="Arial"/>
          <w:i/>
          <w:color w:val="000000" w:themeColor="text1"/>
          <w:sz w:val="22"/>
          <w:szCs w:val="22"/>
          <w:u w:color="0000E9"/>
          <w:lang w:val="en-US"/>
        </w:rPr>
        <w:t>s</w:t>
      </w:r>
      <w:r w:rsidR="00E1739B" w:rsidRPr="005945CA">
        <w:rPr>
          <w:rFonts w:ascii="Arial" w:hAnsi="Arial" w:cs="Arial"/>
          <w:i/>
          <w:color w:val="000000" w:themeColor="text1"/>
          <w:sz w:val="22"/>
          <w:szCs w:val="22"/>
          <w:u w:color="0000E9"/>
          <w:lang w:val="en-US"/>
        </w:rPr>
        <w:t>c</w:t>
      </w:r>
      <w:r w:rsidR="00206043" w:rsidRPr="005945CA">
        <w:rPr>
          <w:rFonts w:ascii="Arial" w:hAnsi="Arial" w:cs="Arial"/>
          <w:i/>
          <w:color w:val="000000" w:themeColor="text1"/>
          <w:sz w:val="22"/>
          <w:szCs w:val="22"/>
          <w:u w:color="0000E9"/>
          <w:lang w:val="en-US"/>
        </w:rPr>
        <w:t>eptical</w:t>
      </w:r>
      <w:r w:rsidR="00403D30" w:rsidRPr="005945CA">
        <w:rPr>
          <w:rFonts w:ascii="Arial" w:hAnsi="Arial" w:cs="Arial"/>
          <w:i/>
          <w:color w:val="000000" w:themeColor="text1"/>
          <w:sz w:val="22"/>
          <w:szCs w:val="22"/>
          <w:u w:color="0000E9"/>
          <w:lang w:val="en-US"/>
        </w:rPr>
        <w:t xml:space="preserve"> at the beginning that I would lose my clinical leadership </w:t>
      </w:r>
      <w:r w:rsidR="00B01294" w:rsidRPr="005945CA">
        <w:rPr>
          <w:rFonts w:ascii="Arial" w:hAnsi="Arial" w:cs="Arial"/>
          <w:i/>
          <w:color w:val="000000" w:themeColor="text1"/>
          <w:sz w:val="22"/>
          <w:szCs w:val="22"/>
          <w:u w:color="0000E9"/>
          <w:lang w:val="en-US"/>
        </w:rPr>
        <w:t>role</w:t>
      </w:r>
      <w:r w:rsidRPr="005945CA">
        <w:rPr>
          <w:rFonts w:ascii="Arial" w:hAnsi="Arial" w:cs="Arial"/>
          <w:i/>
          <w:color w:val="000000" w:themeColor="text1"/>
          <w:sz w:val="22"/>
          <w:szCs w:val="22"/>
          <w:u w:color="0000E9"/>
          <w:lang w:val="en-US"/>
        </w:rPr>
        <w:t xml:space="preserve"> and be forced into office work.</w:t>
      </w:r>
      <w:r w:rsidR="00403D30" w:rsidRPr="005945CA">
        <w:rPr>
          <w:rFonts w:ascii="Arial" w:hAnsi="Arial" w:cs="Arial"/>
          <w:i/>
          <w:color w:val="000000" w:themeColor="text1"/>
          <w:sz w:val="22"/>
          <w:szCs w:val="22"/>
          <w:u w:color="0000E9"/>
          <w:lang w:val="en-US"/>
        </w:rPr>
        <w:t xml:space="preserve"> I was quite confused by it </w:t>
      </w:r>
      <w:r w:rsidR="00B01294" w:rsidRPr="005945CA">
        <w:rPr>
          <w:rFonts w:ascii="Arial" w:hAnsi="Arial" w:cs="Arial"/>
          <w:i/>
          <w:color w:val="000000" w:themeColor="text1"/>
          <w:sz w:val="22"/>
          <w:szCs w:val="22"/>
          <w:u w:color="0000E9"/>
          <w:lang w:val="en-US"/>
        </w:rPr>
        <w:t>all, looking</w:t>
      </w:r>
      <w:r w:rsidR="00403D30" w:rsidRPr="005945CA">
        <w:rPr>
          <w:rFonts w:ascii="Arial" w:hAnsi="Arial" w:cs="Arial"/>
          <w:i/>
          <w:color w:val="000000" w:themeColor="text1"/>
          <w:sz w:val="22"/>
          <w:szCs w:val="22"/>
          <w:u w:color="0000E9"/>
          <w:lang w:val="en-US"/>
        </w:rPr>
        <w:t xml:space="preserve"> back. I get it now, </w:t>
      </w:r>
      <w:r w:rsidR="00B01294" w:rsidRPr="005945CA">
        <w:rPr>
          <w:rFonts w:ascii="Arial" w:hAnsi="Arial" w:cs="Arial"/>
          <w:i/>
          <w:color w:val="000000" w:themeColor="text1"/>
          <w:sz w:val="22"/>
          <w:szCs w:val="22"/>
          <w:u w:color="0000E9"/>
          <w:lang w:val="en-US"/>
        </w:rPr>
        <w:t>I’m</w:t>
      </w:r>
      <w:r w:rsidR="00403D30" w:rsidRPr="005945CA">
        <w:rPr>
          <w:rFonts w:ascii="Arial" w:hAnsi="Arial" w:cs="Arial"/>
          <w:i/>
          <w:color w:val="000000" w:themeColor="text1"/>
          <w:sz w:val="22"/>
          <w:szCs w:val="22"/>
          <w:u w:color="0000E9"/>
          <w:lang w:val="en-US"/>
        </w:rPr>
        <w:t xml:space="preserve"> still the </w:t>
      </w:r>
      <w:r w:rsidRPr="005945CA">
        <w:rPr>
          <w:rFonts w:ascii="Arial" w:hAnsi="Arial" w:cs="Arial"/>
          <w:i/>
          <w:color w:val="000000" w:themeColor="text1"/>
          <w:sz w:val="22"/>
          <w:szCs w:val="22"/>
          <w:u w:color="0000E9"/>
          <w:lang w:val="en-US"/>
        </w:rPr>
        <w:t>‘go t</w:t>
      </w:r>
      <w:r w:rsidR="00B01294" w:rsidRPr="005945CA">
        <w:rPr>
          <w:rFonts w:ascii="Arial" w:hAnsi="Arial" w:cs="Arial"/>
          <w:i/>
          <w:color w:val="000000" w:themeColor="text1"/>
          <w:sz w:val="22"/>
          <w:szCs w:val="22"/>
          <w:u w:color="0000E9"/>
          <w:lang w:val="en-US"/>
        </w:rPr>
        <w:t>o</w:t>
      </w:r>
      <w:r w:rsidRPr="005945CA">
        <w:rPr>
          <w:rFonts w:ascii="Arial" w:hAnsi="Arial" w:cs="Arial"/>
          <w:i/>
          <w:color w:val="000000" w:themeColor="text1"/>
          <w:sz w:val="22"/>
          <w:szCs w:val="22"/>
          <w:u w:color="0000E9"/>
          <w:lang w:val="en-US"/>
        </w:rPr>
        <w:t>’</w:t>
      </w:r>
      <w:r w:rsidR="00B01294" w:rsidRPr="005945CA">
        <w:rPr>
          <w:rFonts w:ascii="Arial" w:hAnsi="Arial" w:cs="Arial"/>
          <w:i/>
          <w:color w:val="000000" w:themeColor="text1"/>
          <w:sz w:val="22"/>
          <w:szCs w:val="22"/>
          <w:u w:color="0000E9"/>
          <w:lang w:val="en-US"/>
        </w:rPr>
        <w:t xml:space="preserve"> person for my staff, but I decide what way I do things, how the patients are going to be cared for but also how the ward is going to run.</w:t>
      </w:r>
      <w:r w:rsidRPr="005945CA">
        <w:rPr>
          <w:rFonts w:ascii="Arial" w:hAnsi="Arial" w:cs="Arial"/>
          <w:i/>
          <w:color w:val="000000" w:themeColor="text1"/>
          <w:sz w:val="22"/>
          <w:szCs w:val="22"/>
          <w:u w:color="0000E9"/>
          <w:lang w:val="en-US"/>
        </w:rPr>
        <w:t>”</w:t>
      </w:r>
      <w:r w:rsidR="00B01294" w:rsidRPr="005945CA">
        <w:rPr>
          <w:rFonts w:ascii="Arial" w:hAnsi="Arial" w:cs="Arial"/>
          <w:i/>
          <w:color w:val="000000" w:themeColor="text1"/>
          <w:sz w:val="22"/>
          <w:szCs w:val="22"/>
          <w:u w:color="0000E9"/>
          <w:lang w:val="en-US"/>
        </w:rPr>
        <w:t xml:space="preserve"> </w:t>
      </w:r>
    </w:p>
    <w:p w:rsidR="00B01294" w:rsidRPr="005945CA" w:rsidRDefault="00B01294" w:rsidP="00E1739B">
      <w:pPr>
        <w:autoSpaceDE w:val="0"/>
        <w:autoSpaceDN w:val="0"/>
        <w:adjustRightInd w:val="0"/>
        <w:spacing w:line="360" w:lineRule="auto"/>
        <w:ind w:left="567"/>
        <w:jc w:val="right"/>
        <w:rPr>
          <w:rFonts w:ascii="Arial" w:hAnsi="Arial" w:cs="Arial"/>
          <w:color w:val="000000" w:themeColor="text1"/>
          <w:sz w:val="22"/>
          <w:szCs w:val="22"/>
          <w:u w:color="0000E9"/>
          <w:lang w:val="en-US"/>
        </w:rPr>
      </w:pPr>
      <w:r w:rsidRPr="005945CA">
        <w:rPr>
          <w:rFonts w:ascii="Arial" w:hAnsi="Arial" w:cs="Arial"/>
          <w:i/>
          <w:color w:val="000000" w:themeColor="text1"/>
          <w:sz w:val="22"/>
          <w:szCs w:val="22"/>
          <w:u w:color="0000E9"/>
          <w:lang w:val="en-US"/>
        </w:rPr>
        <w:tab/>
      </w:r>
      <w:r w:rsidRPr="005945CA">
        <w:rPr>
          <w:rFonts w:ascii="Arial" w:hAnsi="Arial" w:cs="Arial"/>
          <w:i/>
          <w:color w:val="000000" w:themeColor="text1"/>
          <w:sz w:val="22"/>
          <w:szCs w:val="22"/>
          <w:u w:color="0000E9"/>
          <w:lang w:val="en-US"/>
        </w:rPr>
        <w:tab/>
      </w:r>
      <w:r w:rsidRPr="005945CA">
        <w:rPr>
          <w:rFonts w:ascii="Arial" w:hAnsi="Arial" w:cs="Arial"/>
          <w:i/>
          <w:color w:val="000000" w:themeColor="text1"/>
          <w:sz w:val="22"/>
          <w:szCs w:val="22"/>
          <w:u w:color="0000E9"/>
          <w:lang w:val="en-US"/>
        </w:rPr>
        <w:tab/>
      </w:r>
      <w:r w:rsidRPr="005945CA">
        <w:rPr>
          <w:rFonts w:ascii="Arial" w:hAnsi="Arial" w:cs="Arial"/>
          <w:i/>
          <w:color w:val="000000" w:themeColor="text1"/>
          <w:sz w:val="22"/>
          <w:szCs w:val="22"/>
          <w:u w:color="0000E9"/>
          <w:lang w:val="en-US"/>
        </w:rPr>
        <w:tab/>
      </w:r>
      <w:r w:rsidRPr="005945CA">
        <w:rPr>
          <w:rFonts w:ascii="Arial" w:hAnsi="Arial" w:cs="Arial"/>
          <w:i/>
          <w:color w:val="000000" w:themeColor="text1"/>
          <w:sz w:val="22"/>
          <w:szCs w:val="22"/>
          <w:u w:color="0000E9"/>
          <w:lang w:val="en-US"/>
        </w:rPr>
        <w:tab/>
      </w:r>
      <w:r w:rsidRPr="005945CA">
        <w:rPr>
          <w:rFonts w:ascii="Arial" w:hAnsi="Arial" w:cs="Arial"/>
          <w:i/>
          <w:color w:val="000000" w:themeColor="text1"/>
          <w:sz w:val="22"/>
          <w:szCs w:val="22"/>
          <w:u w:color="0000E9"/>
          <w:lang w:val="en-US"/>
        </w:rPr>
        <w:tab/>
      </w:r>
      <w:r w:rsidRPr="005945CA">
        <w:rPr>
          <w:rFonts w:ascii="Arial" w:hAnsi="Arial" w:cs="Arial"/>
          <w:i/>
          <w:color w:val="000000" w:themeColor="text1"/>
          <w:sz w:val="22"/>
          <w:szCs w:val="22"/>
          <w:u w:color="0000E9"/>
          <w:lang w:val="en-US"/>
        </w:rPr>
        <w:tab/>
      </w:r>
      <w:r w:rsidRPr="005945CA">
        <w:rPr>
          <w:rFonts w:ascii="Arial" w:hAnsi="Arial" w:cs="Arial"/>
          <w:i/>
          <w:color w:val="000000" w:themeColor="text1"/>
          <w:sz w:val="22"/>
          <w:szCs w:val="22"/>
          <w:u w:color="0000E9"/>
          <w:lang w:val="en-US"/>
        </w:rPr>
        <w:tab/>
      </w:r>
      <w:r w:rsidRPr="005945CA">
        <w:rPr>
          <w:rFonts w:ascii="Arial" w:hAnsi="Arial" w:cs="Arial"/>
          <w:i/>
          <w:color w:val="000000" w:themeColor="text1"/>
          <w:sz w:val="22"/>
          <w:szCs w:val="22"/>
          <w:u w:color="0000E9"/>
          <w:lang w:val="en-US"/>
        </w:rPr>
        <w:tab/>
      </w:r>
      <w:r w:rsidRPr="005945CA">
        <w:rPr>
          <w:rFonts w:ascii="Arial" w:hAnsi="Arial" w:cs="Arial"/>
          <w:i/>
          <w:color w:val="000000" w:themeColor="text1"/>
          <w:sz w:val="22"/>
          <w:szCs w:val="22"/>
          <w:u w:color="0000E9"/>
          <w:lang w:val="en-US"/>
        </w:rPr>
        <w:tab/>
      </w:r>
      <w:r w:rsidRPr="005945CA">
        <w:rPr>
          <w:rFonts w:ascii="Arial" w:hAnsi="Arial" w:cs="Arial"/>
          <w:i/>
          <w:color w:val="000000" w:themeColor="text1"/>
          <w:sz w:val="22"/>
          <w:szCs w:val="22"/>
          <w:u w:color="0000E9"/>
          <w:lang w:val="en-US"/>
        </w:rPr>
        <w:tab/>
      </w:r>
      <w:r w:rsidRPr="005945CA">
        <w:rPr>
          <w:rFonts w:ascii="Arial" w:hAnsi="Arial" w:cs="Arial"/>
          <w:color w:val="000000" w:themeColor="text1"/>
          <w:sz w:val="22"/>
          <w:szCs w:val="22"/>
          <w:u w:color="0000E9"/>
          <w:lang w:val="en-US"/>
        </w:rPr>
        <w:t>(Sister 4A)</w:t>
      </w:r>
    </w:p>
    <w:p w:rsidR="00E1739B" w:rsidRPr="005945CA" w:rsidRDefault="00E1739B" w:rsidP="00E1739B">
      <w:pPr>
        <w:autoSpaceDE w:val="0"/>
        <w:autoSpaceDN w:val="0"/>
        <w:adjustRightInd w:val="0"/>
        <w:spacing w:line="360" w:lineRule="auto"/>
        <w:ind w:left="567"/>
        <w:jc w:val="right"/>
        <w:rPr>
          <w:rFonts w:ascii="Arial" w:hAnsi="Arial" w:cs="Arial"/>
          <w:bCs/>
          <w:iCs/>
          <w:color w:val="000000" w:themeColor="text1"/>
          <w:sz w:val="22"/>
          <w:szCs w:val="22"/>
        </w:rPr>
      </w:pPr>
    </w:p>
    <w:p w:rsidR="008F02F6" w:rsidRPr="005945CA" w:rsidRDefault="0029118E" w:rsidP="00627626">
      <w:pPr>
        <w:pStyle w:val="Heading3"/>
        <w:jc w:val="left"/>
        <w:rPr>
          <w:color w:val="000000" w:themeColor="text1"/>
        </w:rPr>
      </w:pPr>
      <w:r w:rsidRPr="005945CA">
        <w:rPr>
          <w:color w:val="000000" w:themeColor="text1"/>
        </w:rPr>
        <w:t>6.1.2.2</w:t>
      </w:r>
      <w:r w:rsidR="008F02F6" w:rsidRPr="005945CA">
        <w:rPr>
          <w:color w:val="000000" w:themeColor="text1"/>
        </w:rPr>
        <w:t xml:space="preserve"> </w:t>
      </w:r>
      <w:r w:rsidR="00DF4FC2" w:rsidRPr="005945CA">
        <w:rPr>
          <w:color w:val="000000" w:themeColor="text1"/>
        </w:rPr>
        <w:t>Competence</w:t>
      </w:r>
      <w:r w:rsidR="002717B6" w:rsidRPr="005945CA">
        <w:rPr>
          <w:color w:val="000000" w:themeColor="text1"/>
        </w:rPr>
        <w:t xml:space="preserve"> </w:t>
      </w:r>
      <w:r w:rsidR="008F02F6" w:rsidRPr="005945CA">
        <w:rPr>
          <w:color w:val="000000" w:themeColor="text1"/>
        </w:rPr>
        <w:br/>
      </w:r>
    </w:p>
    <w:p w:rsidR="002717B6" w:rsidRPr="005945CA" w:rsidRDefault="002717B6" w:rsidP="00627626">
      <w:pPr>
        <w:widowControl w:val="0"/>
        <w:autoSpaceDE w:val="0"/>
        <w:autoSpaceDN w:val="0"/>
        <w:adjustRightInd w:val="0"/>
        <w:spacing w:after="240" w:line="360" w:lineRule="auto"/>
        <w:rPr>
          <w:rFonts w:ascii="Arial" w:hAnsi="Arial" w:cs="Arial"/>
          <w:color w:val="000000" w:themeColor="text1"/>
          <w:sz w:val="22"/>
          <w:szCs w:val="22"/>
          <w:lang w:val="en-US"/>
        </w:rPr>
      </w:pPr>
      <w:r w:rsidRPr="005945CA">
        <w:rPr>
          <w:rFonts w:ascii="Arial" w:hAnsi="Arial" w:cs="Arial"/>
          <w:color w:val="000000" w:themeColor="text1"/>
          <w:sz w:val="22"/>
          <w:szCs w:val="22"/>
          <w:lang w:val="en-US"/>
        </w:rPr>
        <w:t>When considering the ward sisters and the cognition of c</w:t>
      </w:r>
      <w:r w:rsidRPr="005945CA">
        <w:rPr>
          <w:rFonts w:ascii="Arial" w:hAnsi="Arial" w:cs="Arial"/>
          <w:bCs/>
          <w:color w:val="000000" w:themeColor="text1"/>
          <w:sz w:val="22"/>
          <w:szCs w:val="22"/>
          <w:lang w:val="en-US"/>
        </w:rPr>
        <w:t xml:space="preserve">ompetence, </w:t>
      </w:r>
      <w:r w:rsidR="00E1739B" w:rsidRPr="005945CA">
        <w:rPr>
          <w:rFonts w:ascii="Arial" w:hAnsi="Arial" w:cs="Arial"/>
          <w:color w:val="000000" w:themeColor="text1"/>
          <w:sz w:val="22"/>
          <w:szCs w:val="22"/>
          <w:lang w:val="en-US"/>
        </w:rPr>
        <w:t>Ryan and Deci (2001)</w:t>
      </w:r>
      <w:r w:rsidRPr="005945CA">
        <w:rPr>
          <w:rFonts w:ascii="Arial" w:hAnsi="Arial" w:cs="Arial"/>
          <w:color w:val="000000" w:themeColor="text1"/>
          <w:sz w:val="22"/>
          <w:szCs w:val="22"/>
          <w:lang w:val="en-US"/>
        </w:rPr>
        <w:t xml:space="preserve"> </w:t>
      </w:r>
      <w:r w:rsidRPr="005945CA">
        <w:rPr>
          <w:rFonts w:ascii="Arial" w:hAnsi="Arial" w:cs="Arial"/>
          <w:color w:val="000000" w:themeColor="text1"/>
          <w:sz w:val="22"/>
          <w:szCs w:val="22"/>
          <w:lang w:val="en-US"/>
        </w:rPr>
        <w:lastRenderedPageBreak/>
        <w:t xml:space="preserve">described the relationship with feeling competent and confident in relation to goals linked with enhanced intrinsic motivation and well-being. As the ward sisters progressed through the development programme, their </w:t>
      </w:r>
      <w:r w:rsidR="0033329A" w:rsidRPr="005945CA">
        <w:rPr>
          <w:rFonts w:ascii="Arial" w:hAnsi="Arial" w:cs="Arial"/>
          <w:color w:val="000000" w:themeColor="text1"/>
          <w:sz w:val="22"/>
          <w:szCs w:val="22"/>
          <w:lang w:val="en-US"/>
        </w:rPr>
        <w:t>post-</w:t>
      </w:r>
      <w:r w:rsidR="00040348" w:rsidRPr="005945CA">
        <w:rPr>
          <w:rFonts w:ascii="Arial" w:hAnsi="Arial" w:cs="Arial"/>
          <w:color w:val="000000" w:themeColor="text1"/>
          <w:sz w:val="22"/>
          <w:szCs w:val="22"/>
          <w:lang w:val="en-US"/>
        </w:rPr>
        <w:t>supervisory status</w:t>
      </w:r>
      <w:r w:rsidRPr="005945CA">
        <w:rPr>
          <w:rFonts w:ascii="Arial" w:hAnsi="Arial" w:cs="Arial"/>
          <w:color w:val="000000" w:themeColor="text1"/>
          <w:sz w:val="22"/>
          <w:szCs w:val="22"/>
          <w:lang w:val="en-US"/>
        </w:rPr>
        <w:t xml:space="preserve"> interviews ide</w:t>
      </w:r>
      <w:r w:rsidR="002F09A5" w:rsidRPr="005945CA">
        <w:rPr>
          <w:rFonts w:ascii="Arial" w:hAnsi="Arial" w:cs="Arial"/>
          <w:color w:val="000000" w:themeColor="text1"/>
          <w:sz w:val="22"/>
          <w:szCs w:val="22"/>
          <w:lang w:val="en-US"/>
        </w:rPr>
        <w:t>ntified a number of areas where</w:t>
      </w:r>
      <w:r w:rsidRPr="005945CA">
        <w:rPr>
          <w:rFonts w:ascii="Arial" w:hAnsi="Arial" w:cs="Arial"/>
          <w:color w:val="000000" w:themeColor="text1"/>
          <w:sz w:val="22"/>
          <w:szCs w:val="22"/>
          <w:lang w:val="en-US"/>
        </w:rPr>
        <w:t>by the ward sisters described increased competence within their day to day practice.  Their examples included feeling more confident in speaking out with the multidisciplinary team or moving forward initiatives within their ward settings such as safety huddles or specialty study sessions. The relationship with competence and confidence however does require further examination. As far back as 1984, Benner stated that a competent nurse has “feelings of mastery and the ability to cope with and manage the many contingencies of clinical nursing” (Benner</w:t>
      </w:r>
      <w:r w:rsidR="001C2B5E" w:rsidRPr="005945CA">
        <w:rPr>
          <w:rFonts w:ascii="Arial" w:hAnsi="Arial" w:cs="Arial"/>
          <w:color w:val="000000" w:themeColor="text1"/>
          <w:sz w:val="22"/>
          <w:szCs w:val="22"/>
          <w:lang w:val="en-US"/>
        </w:rPr>
        <w:t>,</w:t>
      </w:r>
      <w:r w:rsidRPr="005945CA">
        <w:rPr>
          <w:rFonts w:ascii="Arial" w:hAnsi="Arial" w:cs="Arial"/>
          <w:color w:val="000000" w:themeColor="text1"/>
          <w:sz w:val="22"/>
          <w:szCs w:val="22"/>
          <w:lang w:val="en-US"/>
        </w:rPr>
        <w:t xml:space="preserve"> 1984</w:t>
      </w:r>
      <w:r w:rsidR="001C2B5E" w:rsidRPr="005945CA">
        <w:rPr>
          <w:rFonts w:ascii="Arial" w:hAnsi="Arial" w:cs="Arial"/>
          <w:color w:val="000000" w:themeColor="text1"/>
          <w:sz w:val="22"/>
          <w:szCs w:val="22"/>
          <w:lang w:val="en-US"/>
        </w:rPr>
        <w:t>, p.</w:t>
      </w:r>
      <w:r w:rsidRPr="005945CA">
        <w:rPr>
          <w:rFonts w:ascii="Arial" w:hAnsi="Arial" w:cs="Arial"/>
          <w:color w:val="000000" w:themeColor="text1"/>
          <w:sz w:val="22"/>
          <w:szCs w:val="22"/>
          <w:lang w:val="en-US"/>
        </w:rPr>
        <w:t>27). Marshburn</w:t>
      </w:r>
      <w:r w:rsidR="001C2B5E" w:rsidRPr="005945CA">
        <w:rPr>
          <w:rFonts w:ascii="Arial" w:hAnsi="Arial" w:cs="Arial"/>
          <w:color w:val="000000" w:themeColor="text1"/>
          <w:sz w:val="22"/>
          <w:szCs w:val="22"/>
          <w:lang w:val="en-US"/>
        </w:rPr>
        <w:t>,</w:t>
      </w:r>
      <w:r w:rsidRPr="005945CA">
        <w:rPr>
          <w:rFonts w:ascii="Arial" w:hAnsi="Arial" w:cs="Arial"/>
          <w:color w:val="000000" w:themeColor="text1"/>
          <w:sz w:val="22"/>
          <w:szCs w:val="22"/>
          <w:lang w:val="en-US"/>
        </w:rPr>
        <w:t xml:space="preserve"> </w:t>
      </w:r>
      <w:r w:rsidR="004B2BAE" w:rsidRPr="005945CA">
        <w:rPr>
          <w:rFonts w:ascii="Arial" w:hAnsi="Arial" w:cs="Arial"/>
          <w:color w:val="000000" w:themeColor="text1"/>
          <w:sz w:val="22"/>
          <w:szCs w:val="22"/>
          <w:lang w:val="en-US"/>
        </w:rPr>
        <w:t>Engelke and Swanson</w:t>
      </w:r>
      <w:r w:rsidR="002F09A5" w:rsidRPr="005945CA">
        <w:rPr>
          <w:rFonts w:ascii="Arial" w:hAnsi="Arial" w:cs="Arial"/>
          <w:color w:val="000000" w:themeColor="text1"/>
          <w:sz w:val="22"/>
          <w:szCs w:val="22"/>
          <w:lang w:val="en-US"/>
        </w:rPr>
        <w:t xml:space="preserve"> </w:t>
      </w:r>
      <w:r w:rsidRPr="005945CA">
        <w:rPr>
          <w:rFonts w:ascii="Arial" w:hAnsi="Arial" w:cs="Arial"/>
          <w:color w:val="000000" w:themeColor="text1"/>
          <w:sz w:val="22"/>
          <w:szCs w:val="22"/>
          <w:lang w:val="en-US"/>
        </w:rPr>
        <w:t>(2009) suggest conf</w:t>
      </w:r>
      <w:r w:rsidR="00E1739B" w:rsidRPr="005945CA">
        <w:rPr>
          <w:rFonts w:ascii="Arial" w:hAnsi="Arial" w:cs="Arial"/>
          <w:color w:val="000000" w:themeColor="text1"/>
          <w:sz w:val="22"/>
          <w:szCs w:val="22"/>
          <w:lang w:val="en-US"/>
        </w:rPr>
        <w:t>idence results from competence. H</w:t>
      </w:r>
      <w:r w:rsidRPr="005945CA">
        <w:rPr>
          <w:rFonts w:ascii="Arial" w:hAnsi="Arial" w:cs="Arial"/>
          <w:color w:val="000000" w:themeColor="text1"/>
          <w:sz w:val="22"/>
          <w:szCs w:val="22"/>
          <w:lang w:val="en-US"/>
        </w:rPr>
        <w:t xml:space="preserve">owever, not all nurses who possess confidence are competent. Smith (2012) in reviewing the literature relating to nurse competence, identified little development over the years in establishing a definition that is flexible enough to meet the needs of the changing roles of nurses as they move from student nurse training through to senior nursing roles. She suggests </w:t>
      </w:r>
      <w:r w:rsidR="00E1739B" w:rsidRPr="005945CA">
        <w:rPr>
          <w:rFonts w:ascii="Arial" w:hAnsi="Arial" w:cs="Arial"/>
          <w:color w:val="000000" w:themeColor="text1"/>
          <w:sz w:val="22"/>
          <w:szCs w:val="22"/>
          <w:lang w:val="en-US"/>
        </w:rPr>
        <w:t>that</w:t>
      </w:r>
      <w:r w:rsidRPr="005945CA">
        <w:rPr>
          <w:rFonts w:ascii="Arial" w:hAnsi="Arial" w:cs="Arial"/>
          <w:color w:val="000000" w:themeColor="text1"/>
          <w:sz w:val="22"/>
          <w:szCs w:val="22"/>
          <w:lang w:val="en-US"/>
        </w:rPr>
        <w:t xml:space="preserve"> the variation in perspectives of how competence can be considered in nursing provides an opportunity for nurs</w:t>
      </w:r>
      <w:r w:rsidR="00E1739B" w:rsidRPr="005945CA">
        <w:rPr>
          <w:rFonts w:ascii="Arial" w:hAnsi="Arial" w:cs="Arial"/>
          <w:color w:val="000000" w:themeColor="text1"/>
          <w:sz w:val="22"/>
          <w:szCs w:val="22"/>
          <w:lang w:val="en-US"/>
        </w:rPr>
        <w:t>es</w:t>
      </w:r>
      <w:r w:rsidRPr="005945CA">
        <w:rPr>
          <w:rFonts w:ascii="Arial" w:hAnsi="Arial" w:cs="Arial"/>
          <w:color w:val="000000" w:themeColor="text1"/>
          <w:sz w:val="22"/>
          <w:szCs w:val="22"/>
          <w:lang w:val="en-US"/>
        </w:rPr>
        <w:t xml:space="preserve"> to create such a definition using attributes </w:t>
      </w:r>
      <w:r w:rsidR="00E1739B" w:rsidRPr="005945CA">
        <w:rPr>
          <w:rFonts w:ascii="Arial" w:hAnsi="Arial" w:cs="Arial"/>
          <w:color w:val="000000" w:themeColor="text1"/>
          <w:sz w:val="22"/>
          <w:szCs w:val="22"/>
          <w:lang w:val="en-US"/>
        </w:rPr>
        <w:t xml:space="preserve">identified within </w:t>
      </w:r>
      <w:r w:rsidRPr="005945CA">
        <w:rPr>
          <w:rFonts w:ascii="Arial" w:hAnsi="Arial" w:cs="Arial"/>
          <w:color w:val="000000" w:themeColor="text1"/>
          <w:sz w:val="22"/>
          <w:szCs w:val="22"/>
          <w:lang w:val="en-US"/>
        </w:rPr>
        <w:t>the literature. These include ability to integrate knowledge into practice, experience in an area, crit</w:t>
      </w:r>
      <w:r w:rsidR="002F09A5" w:rsidRPr="005945CA">
        <w:rPr>
          <w:rFonts w:ascii="Arial" w:hAnsi="Arial" w:cs="Arial"/>
          <w:color w:val="000000" w:themeColor="text1"/>
          <w:sz w:val="22"/>
          <w:szCs w:val="22"/>
          <w:lang w:val="en-US"/>
        </w:rPr>
        <w:t>ical thinking skills as well as</w:t>
      </w:r>
      <w:r w:rsidRPr="005945CA">
        <w:rPr>
          <w:rFonts w:ascii="Arial" w:hAnsi="Arial" w:cs="Arial"/>
          <w:color w:val="000000" w:themeColor="text1"/>
          <w:sz w:val="22"/>
          <w:szCs w:val="22"/>
          <w:lang w:val="en-US"/>
        </w:rPr>
        <w:t xml:space="preserve"> proficiency in skills of caring, communication, understanding the environment, motivation, and professionalism. The ward sisters described their position</w:t>
      </w:r>
      <w:r w:rsidR="002F09A5" w:rsidRPr="005945CA">
        <w:rPr>
          <w:rFonts w:ascii="Arial" w:hAnsi="Arial" w:cs="Arial"/>
          <w:color w:val="000000" w:themeColor="text1"/>
          <w:sz w:val="22"/>
          <w:szCs w:val="22"/>
          <w:lang w:val="en-US"/>
        </w:rPr>
        <w:t>s</w:t>
      </w:r>
      <w:r w:rsidRPr="005945CA">
        <w:rPr>
          <w:rFonts w:ascii="Arial" w:hAnsi="Arial" w:cs="Arial"/>
          <w:color w:val="000000" w:themeColor="text1"/>
          <w:sz w:val="22"/>
          <w:szCs w:val="22"/>
          <w:lang w:val="en-US"/>
        </w:rPr>
        <w:t xml:space="preserve"> of expert clinical practice at the point of transitioning from the role of staff nurse to ward sister and their level of competence in nursing practice in relation to patient care. Competence however, in relation to the ward sister role itself</w:t>
      </w:r>
      <w:r w:rsidR="00E1739B" w:rsidRPr="005945CA">
        <w:rPr>
          <w:rFonts w:ascii="Arial" w:hAnsi="Arial" w:cs="Arial"/>
          <w:color w:val="000000" w:themeColor="text1"/>
          <w:sz w:val="22"/>
          <w:szCs w:val="22"/>
          <w:lang w:val="en-US"/>
        </w:rPr>
        <w:t>,</w:t>
      </w:r>
      <w:r w:rsidRPr="005945CA">
        <w:rPr>
          <w:rFonts w:ascii="Arial" w:hAnsi="Arial" w:cs="Arial"/>
          <w:color w:val="000000" w:themeColor="text1"/>
          <w:sz w:val="22"/>
          <w:szCs w:val="22"/>
          <w:lang w:val="en-US"/>
        </w:rPr>
        <w:t xml:space="preserve"> was less well articulated and understood by the ward sisters in their </w:t>
      </w:r>
      <w:r w:rsidR="002F09A5" w:rsidRPr="005945CA">
        <w:rPr>
          <w:rFonts w:ascii="Arial" w:hAnsi="Arial" w:cs="Arial"/>
          <w:color w:val="000000" w:themeColor="text1"/>
          <w:sz w:val="22"/>
          <w:szCs w:val="22"/>
          <w:lang w:val="en-US"/>
        </w:rPr>
        <w:t>pre-supervisory</w:t>
      </w:r>
      <w:r w:rsidRPr="005945CA">
        <w:rPr>
          <w:rFonts w:ascii="Arial" w:hAnsi="Arial" w:cs="Arial"/>
          <w:color w:val="000000" w:themeColor="text1"/>
          <w:sz w:val="22"/>
          <w:szCs w:val="22"/>
          <w:lang w:val="en-US"/>
        </w:rPr>
        <w:t xml:space="preserve"> status, with all of the ward sisters reflecting on how they had picked the role up as they went along and describing a loss of confidence compared to how they had felt prior to the transition in their role.</w:t>
      </w:r>
    </w:p>
    <w:p w:rsidR="008F02F6" w:rsidRPr="005945CA" w:rsidRDefault="00664AFF" w:rsidP="008F02F6">
      <w:pPr>
        <w:widowControl w:val="0"/>
        <w:autoSpaceDE w:val="0"/>
        <w:autoSpaceDN w:val="0"/>
        <w:adjustRightInd w:val="0"/>
        <w:spacing w:line="360" w:lineRule="auto"/>
        <w:rPr>
          <w:rFonts w:ascii="Arial" w:hAnsi="Arial" w:cs="Arial"/>
          <w:color w:val="000000" w:themeColor="text1"/>
          <w:sz w:val="22"/>
          <w:szCs w:val="22"/>
          <w:lang w:val="en-US"/>
        </w:rPr>
      </w:pPr>
      <w:r w:rsidRPr="005945CA">
        <w:rPr>
          <w:rFonts w:ascii="Arial" w:hAnsi="Arial" w:cs="Arial"/>
          <w:color w:val="000000" w:themeColor="text1"/>
          <w:sz w:val="22"/>
          <w:szCs w:val="22"/>
          <w:lang w:val="en-US"/>
        </w:rPr>
        <w:t xml:space="preserve">In contrast to the </w:t>
      </w:r>
      <w:r w:rsidR="0027301E" w:rsidRPr="005945CA">
        <w:rPr>
          <w:rFonts w:ascii="Arial" w:hAnsi="Arial" w:cs="Arial"/>
          <w:color w:val="000000" w:themeColor="text1"/>
          <w:sz w:val="22"/>
          <w:szCs w:val="22"/>
          <w:lang w:val="en-US"/>
        </w:rPr>
        <w:t>evidence in the literature pertaining to nursing competence and its impact on patient level outcomes, the relationship between competence</w:t>
      </w:r>
      <w:r w:rsidR="008F02F6" w:rsidRPr="005945CA">
        <w:rPr>
          <w:rFonts w:ascii="Arial" w:hAnsi="Arial" w:cs="Arial"/>
          <w:color w:val="000000" w:themeColor="text1"/>
          <w:sz w:val="22"/>
          <w:szCs w:val="22"/>
          <w:u w:color="0000E9"/>
          <w:lang w:val="en-US"/>
        </w:rPr>
        <w:t xml:space="preserve"> within nurs</w:t>
      </w:r>
      <w:r w:rsidR="0027301E" w:rsidRPr="005945CA">
        <w:rPr>
          <w:rFonts w:ascii="Arial" w:hAnsi="Arial" w:cs="Arial"/>
          <w:color w:val="000000" w:themeColor="text1"/>
          <w:sz w:val="22"/>
          <w:szCs w:val="22"/>
          <w:u w:color="0000E9"/>
          <w:lang w:val="en-US"/>
        </w:rPr>
        <w:t xml:space="preserve">ing management roles themselves is less </w:t>
      </w:r>
      <w:r w:rsidR="00B95FCC" w:rsidRPr="005945CA">
        <w:rPr>
          <w:rFonts w:ascii="Arial" w:hAnsi="Arial" w:cs="Arial"/>
          <w:color w:val="000000" w:themeColor="text1"/>
          <w:sz w:val="22"/>
          <w:szCs w:val="22"/>
          <w:u w:color="0000E9"/>
          <w:lang w:val="en-US"/>
        </w:rPr>
        <w:t xml:space="preserve">evident in the literature </w:t>
      </w:r>
      <w:r w:rsidR="008F02F6" w:rsidRPr="005945CA">
        <w:rPr>
          <w:rFonts w:ascii="Arial" w:hAnsi="Arial" w:cs="Arial"/>
          <w:color w:val="000000" w:themeColor="text1"/>
          <w:sz w:val="22"/>
          <w:szCs w:val="22"/>
          <w:u w:color="0000E9"/>
          <w:lang w:val="en-US"/>
        </w:rPr>
        <w:t>(Van Dyk</w:t>
      </w:r>
      <w:r w:rsidR="001C2B5E" w:rsidRPr="005945CA">
        <w:rPr>
          <w:rFonts w:ascii="Arial" w:hAnsi="Arial" w:cs="Arial"/>
          <w:color w:val="000000" w:themeColor="text1"/>
          <w:sz w:val="22"/>
          <w:szCs w:val="22"/>
          <w:u w:color="0000E9"/>
          <w:lang w:val="en-US"/>
        </w:rPr>
        <w:t>,</w:t>
      </w:r>
      <w:r w:rsidR="008F02F6" w:rsidRPr="005945CA">
        <w:rPr>
          <w:rFonts w:ascii="Arial" w:hAnsi="Arial" w:cs="Arial"/>
          <w:color w:val="000000" w:themeColor="text1"/>
          <w:sz w:val="22"/>
          <w:szCs w:val="22"/>
          <w:u w:color="0000E9"/>
          <w:lang w:val="en-US"/>
        </w:rPr>
        <w:t xml:space="preserve"> </w:t>
      </w:r>
      <w:r w:rsidR="00DA18F0" w:rsidRPr="005945CA">
        <w:rPr>
          <w:rFonts w:ascii="Arial" w:hAnsi="Arial" w:cs="Arial"/>
          <w:color w:val="000000" w:themeColor="text1"/>
          <w:sz w:val="22"/>
          <w:szCs w:val="22"/>
          <w:u w:color="0000E9"/>
          <w:lang w:val="en-US"/>
        </w:rPr>
        <w:t>Siedlecki and Fitzpatrick,</w:t>
      </w:r>
      <w:r w:rsidR="008F02F6" w:rsidRPr="005945CA">
        <w:rPr>
          <w:rFonts w:ascii="Arial" w:hAnsi="Arial" w:cs="Arial"/>
          <w:color w:val="000000" w:themeColor="text1"/>
          <w:sz w:val="22"/>
          <w:szCs w:val="22"/>
          <w:u w:color="0000E9"/>
          <w:lang w:val="en-US"/>
        </w:rPr>
        <w:t xml:space="preserve"> 2016)</w:t>
      </w:r>
      <w:r w:rsidR="008F02F6" w:rsidRPr="005945CA">
        <w:rPr>
          <w:rFonts w:ascii="Arial" w:hAnsi="Arial" w:cs="Arial"/>
          <w:color w:val="000000" w:themeColor="text1"/>
          <w:sz w:val="22"/>
          <w:szCs w:val="22"/>
          <w:lang w:val="en-US"/>
        </w:rPr>
        <w:t xml:space="preserve">. </w:t>
      </w:r>
      <w:r w:rsidR="00B95FCC" w:rsidRPr="005945CA">
        <w:rPr>
          <w:rFonts w:ascii="Arial" w:hAnsi="Arial" w:cs="Arial"/>
          <w:color w:val="000000" w:themeColor="text1"/>
          <w:sz w:val="22"/>
          <w:szCs w:val="22"/>
          <w:lang w:val="en-US"/>
        </w:rPr>
        <w:t>In examining the early work of Bandura around self-efficacy the forerunner to the development of competence as a cognition</w:t>
      </w:r>
      <w:r w:rsidR="002F09A5" w:rsidRPr="005945CA">
        <w:rPr>
          <w:rFonts w:ascii="Arial" w:hAnsi="Arial" w:cs="Arial"/>
          <w:color w:val="000000" w:themeColor="text1"/>
          <w:sz w:val="22"/>
          <w:szCs w:val="22"/>
          <w:lang w:val="en-US"/>
        </w:rPr>
        <w:t>,</w:t>
      </w:r>
      <w:r w:rsidR="00B95FCC" w:rsidRPr="005945CA">
        <w:rPr>
          <w:rFonts w:ascii="Arial" w:hAnsi="Arial" w:cs="Arial"/>
          <w:color w:val="000000" w:themeColor="text1"/>
          <w:sz w:val="22"/>
          <w:szCs w:val="22"/>
          <w:lang w:val="en-US"/>
        </w:rPr>
        <w:t xml:space="preserve"> Bandura describe</w:t>
      </w:r>
      <w:r w:rsidR="00E1739B" w:rsidRPr="005945CA">
        <w:rPr>
          <w:rFonts w:ascii="Arial" w:hAnsi="Arial" w:cs="Arial"/>
          <w:color w:val="000000" w:themeColor="text1"/>
          <w:sz w:val="22"/>
          <w:szCs w:val="22"/>
          <w:lang w:val="en-US"/>
        </w:rPr>
        <w:t>s</w:t>
      </w:r>
      <w:r w:rsidR="00B95FCC" w:rsidRPr="005945CA">
        <w:rPr>
          <w:rFonts w:ascii="Arial" w:hAnsi="Arial" w:cs="Arial"/>
          <w:color w:val="000000" w:themeColor="text1"/>
          <w:sz w:val="22"/>
          <w:szCs w:val="22"/>
          <w:lang w:val="en-US"/>
        </w:rPr>
        <w:t xml:space="preserve"> </w:t>
      </w:r>
      <w:r w:rsidR="002F09A5" w:rsidRPr="005945CA">
        <w:rPr>
          <w:rFonts w:ascii="Arial" w:hAnsi="Arial" w:cs="Arial"/>
          <w:color w:val="000000" w:themeColor="text1"/>
          <w:sz w:val="22"/>
          <w:szCs w:val="22"/>
          <w:lang w:val="en-US"/>
        </w:rPr>
        <w:t>self-efficacy</w:t>
      </w:r>
      <w:r w:rsidR="00B95FCC" w:rsidRPr="005945CA">
        <w:rPr>
          <w:rFonts w:ascii="Arial" w:hAnsi="Arial" w:cs="Arial"/>
          <w:color w:val="000000" w:themeColor="text1"/>
          <w:sz w:val="22"/>
          <w:szCs w:val="22"/>
          <w:lang w:val="en-US"/>
        </w:rPr>
        <w:t xml:space="preserve"> </w:t>
      </w:r>
      <w:r w:rsidR="008F02F6" w:rsidRPr="005945CA">
        <w:rPr>
          <w:rFonts w:ascii="Arial" w:hAnsi="Arial" w:cs="Arial"/>
          <w:color w:val="000000" w:themeColor="text1"/>
          <w:sz w:val="22"/>
          <w:szCs w:val="22"/>
          <w:lang w:val="en-US"/>
        </w:rPr>
        <w:t xml:space="preserve">as "the belief </w:t>
      </w:r>
      <w:r w:rsidR="00206043" w:rsidRPr="005945CA">
        <w:rPr>
          <w:rFonts w:ascii="Arial" w:hAnsi="Arial" w:cs="Arial"/>
          <w:color w:val="000000" w:themeColor="text1"/>
          <w:sz w:val="22"/>
          <w:szCs w:val="22"/>
          <w:lang w:val="en-US"/>
        </w:rPr>
        <w:t>in one’s capabilities to organis</w:t>
      </w:r>
      <w:r w:rsidR="008F02F6" w:rsidRPr="005945CA">
        <w:rPr>
          <w:rFonts w:ascii="Arial" w:hAnsi="Arial" w:cs="Arial"/>
          <w:color w:val="000000" w:themeColor="text1"/>
          <w:sz w:val="22"/>
          <w:szCs w:val="22"/>
          <w:lang w:val="en-US"/>
        </w:rPr>
        <w:t xml:space="preserve">e and execute the courses of action required to manage prospective </w:t>
      </w:r>
      <w:r w:rsidR="002F09A5" w:rsidRPr="005945CA">
        <w:rPr>
          <w:rFonts w:ascii="Arial" w:hAnsi="Arial" w:cs="Arial"/>
          <w:color w:val="000000" w:themeColor="text1"/>
          <w:sz w:val="22"/>
          <w:szCs w:val="22"/>
          <w:lang w:val="en-US"/>
        </w:rPr>
        <w:t>situations</w:t>
      </w:r>
      <w:r w:rsidR="008F02F6" w:rsidRPr="005945CA">
        <w:rPr>
          <w:rFonts w:ascii="Arial" w:hAnsi="Arial" w:cs="Arial"/>
          <w:color w:val="000000" w:themeColor="text1"/>
          <w:sz w:val="22"/>
          <w:szCs w:val="22"/>
          <w:lang w:val="en-US"/>
        </w:rPr>
        <w:t>" (</w:t>
      </w:r>
      <w:r w:rsidR="008F02F6" w:rsidRPr="005945CA">
        <w:rPr>
          <w:rFonts w:ascii="Arial" w:hAnsi="Arial" w:cs="Arial"/>
          <w:color w:val="000000" w:themeColor="text1"/>
          <w:sz w:val="22"/>
          <w:szCs w:val="22"/>
          <w:u w:color="188596"/>
          <w:lang w:val="en-US"/>
        </w:rPr>
        <w:t>Bandura</w:t>
      </w:r>
      <w:r w:rsidR="008F02F6" w:rsidRPr="005945CA">
        <w:rPr>
          <w:rFonts w:ascii="Arial" w:hAnsi="Arial" w:cs="Arial"/>
          <w:color w:val="000000" w:themeColor="text1"/>
          <w:sz w:val="22"/>
          <w:szCs w:val="22"/>
          <w:lang w:val="en-US"/>
        </w:rPr>
        <w:t>, 19</w:t>
      </w:r>
      <w:r w:rsidR="00AC1219" w:rsidRPr="005945CA">
        <w:rPr>
          <w:rFonts w:ascii="Arial" w:hAnsi="Arial" w:cs="Arial"/>
          <w:color w:val="000000" w:themeColor="text1"/>
          <w:sz w:val="22"/>
          <w:szCs w:val="22"/>
          <w:lang w:val="en-US"/>
        </w:rPr>
        <w:t>95</w:t>
      </w:r>
      <w:r w:rsidR="001C2B5E" w:rsidRPr="005945CA">
        <w:rPr>
          <w:rFonts w:ascii="Arial" w:hAnsi="Arial" w:cs="Arial"/>
          <w:color w:val="000000" w:themeColor="text1"/>
          <w:sz w:val="22"/>
          <w:szCs w:val="22"/>
          <w:lang w:val="en-US"/>
        </w:rPr>
        <w:t>, p.</w:t>
      </w:r>
      <w:r w:rsidR="00AC1219" w:rsidRPr="005945CA">
        <w:rPr>
          <w:rFonts w:ascii="Arial" w:hAnsi="Arial" w:cs="Arial"/>
          <w:color w:val="000000" w:themeColor="text1"/>
          <w:sz w:val="22"/>
          <w:szCs w:val="22"/>
          <w:lang w:val="en-US"/>
        </w:rPr>
        <w:t>2</w:t>
      </w:r>
      <w:r w:rsidR="008F02F6" w:rsidRPr="005945CA">
        <w:rPr>
          <w:rFonts w:ascii="Arial" w:hAnsi="Arial" w:cs="Arial"/>
          <w:color w:val="000000" w:themeColor="text1"/>
          <w:sz w:val="22"/>
          <w:szCs w:val="22"/>
          <w:lang w:val="en-US"/>
        </w:rPr>
        <w:t>)</w:t>
      </w:r>
      <w:r w:rsidR="002F09A5" w:rsidRPr="005945CA">
        <w:rPr>
          <w:rFonts w:ascii="Arial" w:hAnsi="Arial" w:cs="Arial"/>
          <w:color w:val="000000" w:themeColor="text1"/>
          <w:sz w:val="22"/>
          <w:szCs w:val="22"/>
          <w:lang w:val="en-US"/>
        </w:rPr>
        <w:t>.</w:t>
      </w:r>
      <w:r w:rsidR="008F02F6" w:rsidRPr="005945CA">
        <w:rPr>
          <w:rFonts w:ascii="Arial" w:hAnsi="Arial" w:cs="Arial"/>
          <w:color w:val="000000" w:themeColor="text1"/>
          <w:sz w:val="22"/>
          <w:szCs w:val="22"/>
          <w:lang w:val="en-US"/>
        </w:rPr>
        <w:t xml:space="preserve"> </w:t>
      </w:r>
      <w:r w:rsidR="00B95FCC" w:rsidRPr="005945CA">
        <w:rPr>
          <w:rFonts w:ascii="Arial" w:hAnsi="Arial" w:cs="Arial"/>
          <w:color w:val="000000" w:themeColor="text1"/>
          <w:sz w:val="22"/>
          <w:szCs w:val="22"/>
          <w:lang w:val="en-US"/>
        </w:rPr>
        <w:t>He su</w:t>
      </w:r>
      <w:r w:rsidR="001C2B5E" w:rsidRPr="005945CA">
        <w:rPr>
          <w:rFonts w:ascii="Arial" w:hAnsi="Arial" w:cs="Arial"/>
          <w:color w:val="000000" w:themeColor="text1"/>
          <w:sz w:val="22"/>
          <w:szCs w:val="22"/>
          <w:lang w:val="en-US"/>
        </w:rPr>
        <w:t>ggests self-efficacy represents</w:t>
      </w:r>
      <w:r w:rsidR="008F02F6" w:rsidRPr="005945CA">
        <w:rPr>
          <w:rFonts w:ascii="Arial" w:hAnsi="Arial" w:cs="Arial"/>
          <w:color w:val="000000" w:themeColor="text1"/>
          <w:sz w:val="22"/>
          <w:szCs w:val="22"/>
          <w:lang w:val="en-US"/>
        </w:rPr>
        <w:t xml:space="preserve"> an individual’s understanding of his or her ability to succeed in a given situation. Bandura described these beliefs as determinants of how people think, behave, and feel. The findings at</w:t>
      </w:r>
      <w:r w:rsidR="002F09A5" w:rsidRPr="005945CA">
        <w:rPr>
          <w:rFonts w:ascii="Arial" w:hAnsi="Arial" w:cs="Arial"/>
          <w:color w:val="000000" w:themeColor="text1"/>
          <w:sz w:val="22"/>
          <w:szCs w:val="22"/>
          <w:lang w:val="en-US"/>
        </w:rPr>
        <w:t xml:space="preserve"> the pre-supervisory interviews</w:t>
      </w:r>
      <w:r w:rsidR="008F02F6" w:rsidRPr="005945CA">
        <w:rPr>
          <w:rFonts w:ascii="Arial" w:hAnsi="Arial" w:cs="Arial"/>
          <w:color w:val="000000" w:themeColor="text1"/>
          <w:sz w:val="22"/>
          <w:szCs w:val="22"/>
          <w:lang w:val="en-US"/>
        </w:rPr>
        <w:t xml:space="preserve"> were consistent with these theoretical indications as ward sisters described their individual feelings of self-efficacy in terms of patients, relaying their personally felt frustrations of not always </w:t>
      </w:r>
      <w:r w:rsidR="008F02F6" w:rsidRPr="005945CA">
        <w:rPr>
          <w:rFonts w:ascii="Arial" w:hAnsi="Arial" w:cs="Arial"/>
          <w:color w:val="000000" w:themeColor="text1"/>
          <w:sz w:val="22"/>
          <w:szCs w:val="22"/>
          <w:lang w:val="en-US"/>
        </w:rPr>
        <w:lastRenderedPageBreak/>
        <w:t>having sufficient time to influence patient behavio</w:t>
      </w:r>
      <w:r w:rsidR="002F09A5" w:rsidRPr="005945CA">
        <w:rPr>
          <w:rFonts w:ascii="Arial" w:hAnsi="Arial" w:cs="Arial"/>
          <w:color w:val="000000" w:themeColor="text1"/>
          <w:sz w:val="22"/>
          <w:szCs w:val="22"/>
          <w:lang w:val="en-US"/>
        </w:rPr>
        <w:t>u</w:t>
      </w:r>
      <w:r w:rsidR="008F02F6" w:rsidRPr="005945CA">
        <w:rPr>
          <w:rFonts w:ascii="Arial" w:hAnsi="Arial" w:cs="Arial"/>
          <w:color w:val="000000" w:themeColor="text1"/>
          <w:sz w:val="22"/>
          <w:szCs w:val="22"/>
          <w:lang w:val="en-US"/>
        </w:rPr>
        <w:t xml:space="preserve">rs and subsequent </w:t>
      </w:r>
      <w:r w:rsidR="0015249B" w:rsidRPr="005945CA">
        <w:rPr>
          <w:rFonts w:ascii="Arial" w:hAnsi="Arial" w:cs="Arial"/>
          <w:color w:val="000000" w:themeColor="text1"/>
          <w:sz w:val="22"/>
          <w:szCs w:val="22"/>
          <w:lang w:val="en-US"/>
        </w:rPr>
        <w:t xml:space="preserve">quality </w:t>
      </w:r>
      <w:r w:rsidR="008F02F6" w:rsidRPr="005945CA">
        <w:rPr>
          <w:rFonts w:ascii="Arial" w:hAnsi="Arial" w:cs="Arial"/>
          <w:color w:val="000000" w:themeColor="text1"/>
          <w:sz w:val="22"/>
          <w:szCs w:val="22"/>
          <w:lang w:val="en-US"/>
        </w:rPr>
        <w:t>outcomes</w:t>
      </w:r>
      <w:r w:rsidR="00751CFD" w:rsidRPr="005945CA">
        <w:rPr>
          <w:rFonts w:ascii="Arial" w:hAnsi="Arial" w:cs="Arial"/>
          <w:color w:val="000000" w:themeColor="text1"/>
          <w:sz w:val="22"/>
          <w:szCs w:val="22"/>
          <w:lang w:val="en-US"/>
        </w:rPr>
        <w:t xml:space="preserve"> within their wards</w:t>
      </w:r>
      <w:r w:rsidR="008F02F6" w:rsidRPr="005945CA">
        <w:rPr>
          <w:rFonts w:ascii="Arial" w:hAnsi="Arial" w:cs="Arial"/>
          <w:color w:val="000000" w:themeColor="text1"/>
          <w:sz w:val="22"/>
          <w:szCs w:val="22"/>
          <w:lang w:val="en-US"/>
        </w:rPr>
        <w:t>. Zulkosky (2009) confirms this view suggesting self-efficacy influences how people think, feel, motivate themselv</w:t>
      </w:r>
      <w:r w:rsidR="002F09A5" w:rsidRPr="005945CA">
        <w:rPr>
          <w:rFonts w:ascii="Arial" w:hAnsi="Arial" w:cs="Arial"/>
          <w:color w:val="000000" w:themeColor="text1"/>
          <w:sz w:val="22"/>
          <w:szCs w:val="22"/>
          <w:lang w:val="en-US"/>
        </w:rPr>
        <w:t>es, and act. She suggests that s</w:t>
      </w:r>
      <w:r w:rsidR="008F02F6" w:rsidRPr="005945CA">
        <w:rPr>
          <w:rFonts w:ascii="Arial" w:hAnsi="Arial" w:cs="Arial"/>
          <w:color w:val="000000" w:themeColor="text1"/>
          <w:sz w:val="22"/>
          <w:szCs w:val="22"/>
          <w:lang w:val="en-US"/>
        </w:rPr>
        <w:t xml:space="preserve">elf-efficacy is concerned about the perception or judgment of being able to accomplish a specific goal and cannot be sensed globally. </w:t>
      </w:r>
    </w:p>
    <w:p w:rsidR="008F02F6" w:rsidRPr="005945CA" w:rsidRDefault="008F02F6" w:rsidP="008F02F6">
      <w:pPr>
        <w:widowControl w:val="0"/>
        <w:autoSpaceDE w:val="0"/>
        <w:autoSpaceDN w:val="0"/>
        <w:adjustRightInd w:val="0"/>
        <w:spacing w:line="360" w:lineRule="auto"/>
        <w:rPr>
          <w:rFonts w:ascii="Arial" w:hAnsi="Arial" w:cs="Arial"/>
          <w:color w:val="000000" w:themeColor="text1"/>
          <w:sz w:val="22"/>
          <w:szCs w:val="22"/>
          <w:lang w:val="en-US"/>
        </w:rPr>
      </w:pPr>
    </w:p>
    <w:p w:rsidR="008F02F6" w:rsidRPr="005945CA" w:rsidRDefault="00F154CD" w:rsidP="008F02F6">
      <w:pPr>
        <w:widowControl w:val="0"/>
        <w:autoSpaceDE w:val="0"/>
        <w:autoSpaceDN w:val="0"/>
        <w:adjustRightInd w:val="0"/>
        <w:spacing w:line="360" w:lineRule="auto"/>
        <w:rPr>
          <w:rFonts w:ascii="Arial" w:hAnsi="Arial" w:cs="Arial"/>
          <w:color w:val="000000" w:themeColor="text1"/>
          <w:sz w:val="22"/>
          <w:szCs w:val="22"/>
          <w:lang w:val="en-US"/>
        </w:rPr>
      </w:pPr>
      <w:r w:rsidRPr="005945CA">
        <w:rPr>
          <w:rFonts w:ascii="Arial" w:hAnsi="Arial" w:cs="Arial"/>
          <w:color w:val="000000" w:themeColor="text1"/>
          <w:sz w:val="22"/>
          <w:szCs w:val="22"/>
          <w:lang w:val="en-US"/>
        </w:rPr>
        <w:t>It has been proposed that t</w:t>
      </w:r>
      <w:r w:rsidR="002A7C4B" w:rsidRPr="005945CA">
        <w:rPr>
          <w:rFonts w:ascii="Arial" w:hAnsi="Arial" w:cs="Arial"/>
          <w:color w:val="000000" w:themeColor="text1"/>
          <w:sz w:val="22"/>
          <w:szCs w:val="22"/>
          <w:lang w:val="en-US"/>
        </w:rPr>
        <w:t>o gain a sense of competence</w:t>
      </w:r>
      <w:r w:rsidR="008F02F6" w:rsidRPr="005945CA">
        <w:rPr>
          <w:rFonts w:ascii="Arial" w:hAnsi="Arial" w:cs="Arial"/>
          <w:color w:val="000000" w:themeColor="text1"/>
          <w:sz w:val="22"/>
          <w:szCs w:val="22"/>
          <w:lang w:val="en-US"/>
        </w:rPr>
        <w:t xml:space="preserve">, a person can complete a skill successfully, observe someone else doing a task successfully, acquire positive feedback about completing a task, or rely on physiological cues (Zulkosky, 2009). </w:t>
      </w:r>
      <w:r w:rsidR="00515D46" w:rsidRPr="005945CA">
        <w:rPr>
          <w:rFonts w:ascii="Arial" w:hAnsi="Arial" w:cs="Arial"/>
          <w:color w:val="000000" w:themeColor="text1"/>
          <w:sz w:val="22"/>
          <w:szCs w:val="22"/>
          <w:lang w:val="en-US"/>
        </w:rPr>
        <w:t>In clinical practice this is well understood by the ward sisters. However, w</w:t>
      </w:r>
      <w:r w:rsidRPr="005945CA">
        <w:rPr>
          <w:rFonts w:ascii="Arial" w:hAnsi="Arial" w:cs="Arial"/>
          <w:color w:val="000000" w:themeColor="text1"/>
          <w:sz w:val="22"/>
          <w:szCs w:val="22"/>
          <w:lang w:val="en-US"/>
        </w:rPr>
        <w:t xml:space="preserve">ard sisters suggested that their perceptions of low levels of competence in the wider duties of the ward sister role </w:t>
      </w:r>
      <w:r w:rsidR="00515D46" w:rsidRPr="005945CA">
        <w:rPr>
          <w:rFonts w:ascii="Arial" w:hAnsi="Arial" w:cs="Arial"/>
          <w:color w:val="000000" w:themeColor="text1"/>
          <w:sz w:val="22"/>
          <w:szCs w:val="22"/>
          <w:lang w:val="en-US"/>
        </w:rPr>
        <w:t>result from</w:t>
      </w:r>
      <w:r w:rsidRPr="005945CA">
        <w:rPr>
          <w:rFonts w:ascii="Arial" w:hAnsi="Arial" w:cs="Arial"/>
          <w:color w:val="000000" w:themeColor="text1"/>
          <w:sz w:val="22"/>
          <w:szCs w:val="22"/>
          <w:lang w:val="en-US"/>
        </w:rPr>
        <w:t xml:space="preserve"> frequent interruptions during their shift preventing them from completing tasks</w:t>
      </w:r>
      <w:r w:rsidR="00B46053" w:rsidRPr="005945CA">
        <w:rPr>
          <w:rFonts w:ascii="Arial" w:hAnsi="Arial" w:cs="Arial"/>
          <w:color w:val="000000" w:themeColor="text1"/>
          <w:sz w:val="22"/>
          <w:szCs w:val="22"/>
          <w:lang w:val="en-US"/>
        </w:rPr>
        <w:t xml:space="preserve"> and receiving the positive feedback that this would have generated.</w:t>
      </w:r>
      <w:r w:rsidRPr="005945CA">
        <w:rPr>
          <w:rFonts w:ascii="Arial" w:hAnsi="Arial" w:cs="Arial"/>
          <w:color w:val="000000" w:themeColor="text1"/>
          <w:sz w:val="22"/>
          <w:szCs w:val="22"/>
          <w:lang w:val="en-US"/>
        </w:rPr>
        <w:t xml:space="preserve"> </w:t>
      </w:r>
      <w:r w:rsidR="00B46053" w:rsidRPr="005945CA">
        <w:rPr>
          <w:rFonts w:ascii="Arial" w:hAnsi="Arial" w:cs="Arial"/>
          <w:color w:val="000000" w:themeColor="text1"/>
          <w:sz w:val="22"/>
          <w:szCs w:val="22"/>
          <w:lang w:val="en-US"/>
        </w:rPr>
        <w:t xml:space="preserve">The ward sisters also felt their self-efficacy diminished in not being able to provide </w:t>
      </w:r>
      <w:r w:rsidR="008F02F6" w:rsidRPr="005945CA">
        <w:rPr>
          <w:rFonts w:ascii="Arial" w:hAnsi="Arial" w:cs="Arial"/>
          <w:color w:val="000000" w:themeColor="text1"/>
          <w:sz w:val="22"/>
          <w:szCs w:val="22"/>
          <w:lang w:val="en-US"/>
        </w:rPr>
        <w:t>similar task completion feedback to her nurses. The impor</w:t>
      </w:r>
      <w:r w:rsidR="00BB76AD" w:rsidRPr="005945CA">
        <w:rPr>
          <w:rFonts w:ascii="Arial" w:hAnsi="Arial" w:cs="Arial"/>
          <w:color w:val="000000" w:themeColor="text1"/>
          <w:sz w:val="22"/>
          <w:szCs w:val="22"/>
          <w:lang w:val="en-US"/>
        </w:rPr>
        <w:t>tance of promoting competence</w:t>
      </w:r>
      <w:r w:rsidR="008F02F6" w:rsidRPr="005945CA">
        <w:rPr>
          <w:rFonts w:ascii="Arial" w:hAnsi="Arial" w:cs="Arial"/>
          <w:color w:val="000000" w:themeColor="text1"/>
          <w:sz w:val="22"/>
          <w:szCs w:val="22"/>
          <w:lang w:val="en-US"/>
        </w:rPr>
        <w:t xml:space="preserve"> amongst one’s staff as described in the work of </w:t>
      </w:r>
      <w:r w:rsidR="00DA18F0" w:rsidRPr="005945CA">
        <w:rPr>
          <w:rFonts w:ascii="Arial" w:hAnsi="Arial" w:cs="Arial"/>
          <w:color w:val="000000" w:themeColor="text1"/>
          <w:sz w:val="22"/>
          <w:szCs w:val="22"/>
          <w:u w:color="0000E9"/>
          <w:lang w:val="en-US"/>
        </w:rPr>
        <w:t xml:space="preserve">Van Dyk, Siedlecki and Fitzpatrick, </w:t>
      </w:r>
      <w:r w:rsidR="008F02F6" w:rsidRPr="005945CA">
        <w:rPr>
          <w:rFonts w:ascii="Arial" w:hAnsi="Arial" w:cs="Arial"/>
          <w:color w:val="000000" w:themeColor="text1"/>
          <w:sz w:val="22"/>
          <w:szCs w:val="22"/>
          <w:lang w:val="en-US"/>
        </w:rPr>
        <w:t>(2016), was a subject that aros</w:t>
      </w:r>
      <w:r w:rsidR="002F09A5" w:rsidRPr="005945CA">
        <w:rPr>
          <w:rFonts w:ascii="Arial" w:hAnsi="Arial" w:cs="Arial"/>
          <w:color w:val="000000" w:themeColor="text1"/>
          <w:sz w:val="22"/>
          <w:szCs w:val="22"/>
          <w:lang w:val="en-US"/>
        </w:rPr>
        <w:t xml:space="preserve">e in the </w:t>
      </w:r>
      <w:r w:rsidR="00040348" w:rsidRPr="005945CA">
        <w:rPr>
          <w:rFonts w:ascii="Arial" w:hAnsi="Arial" w:cs="Arial"/>
          <w:color w:val="000000" w:themeColor="text1"/>
          <w:sz w:val="22"/>
          <w:szCs w:val="22"/>
          <w:lang w:val="en-US"/>
        </w:rPr>
        <w:t>post-supervisory</w:t>
      </w:r>
      <w:r w:rsidR="008F02F6" w:rsidRPr="005945CA">
        <w:rPr>
          <w:rFonts w:ascii="Arial" w:hAnsi="Arial" w:cs="Arial"/>
          <w:color w:val="000000" w:themeColor="text1"/>
          <w:sz w:val="22"/>
          <w:szCs w:val="22"/>
          <w:lang w:val="en-US"/>
        </w:rPr>
        <w:t xml:space="preserve"> interviews. Here ward sisters reported the considerable impact supervisory status had made to their </w:t>
      </w:r>
      <w:r w:rsidR="00040348" w:rsidRPr="005945CA">
        <w:rPr>
          <w:rFonts w:ascii="Arial" w:hAnsi="Arial" w:cs="Arial"/>
          <w:color w:val="000000" w:themeColor="text1"/>
          <w:sz w:val="22"/>
          <w:szCs w:val="22"/>
          <w:lang w:val="en-US"/>
        </w:rPr>
        <w:t>ability to invest in staff fro</w:t>
      </w:r>
      <w:r w:rsidR="008F02F6" w:rsidRPr="005945CA">
        <w:rPr>
          <w:rFonts w:ascii="Arial" w:hAnsi="Arial" w:cs="Arial"/>
          <w:color w:val="000000" w:themeColor="text1"/>
          <w:sz w:val="22"/>
          <w:szCs w:val="22"/>
          <w:lang w:val="en-US"/>
        </w:rPr>
        <w:t>m both clinical as well as managerial development. As a result of this the ward sisters offered examples of how they believed their actions had empowered their teams to take on greater responsibility and ownership of the quality of care within their ward settings.</w:t>
      </w:r>
    </w:p>
    <w:p w:rsidR="008F02F6" w:rsidRPr="005945CA" w:rsidRDefault="008F02F6" w:rsidP="008F02F6">
      <w:pPr>
        <w:widowControl w:val="0"/>
        <w:autoSpaceDE w:val="0"/>
        <w:autoSpaceDN w:val="0"/>
        <w:adjustRightInd w:val="0"/>
        <w:spacing w:line="360" w:lineRule="auto"/>
        <w:rPr>
          <w:rFonts w:ascii="Arial" w:hAnsi="Arial" w:cs="Arial"/>
          <w:color w:val="000000" w:themeColor="text1"/>
          <w:sz w:val="22"/>
          <w:szCs w:val="22"/>
          <w:lang w:val="en-US"/>
        </w:rPr>
      </w:pPr>
    </w:p>
    <w:p w:rsidR="008F02F6" w:rsidRPr="005945CA" w:rsidRDefault="008F02F6" w:rsidP="008F02F6">
      <w:pPr>
        <w:widowControl w:val="0"/>
        <w:autoSpaceDE w:val="0"/>
        <w:autoSpaceDN w:val="0"/>
        <w:adjustRightInd w:val="0"/>
        <w:spacing w:line="360" w:lineRule="auto"/>
        <w:rPr>
          <w:rFonts w:ascii="Arial" w:hAnsi="Arial" w:cs="Arial"/>
          <w:color w:val="000000" w:themeColor="text1"/>
          <w:sz w:val="22"/>
          <w:szCs w:val="22"/>
          <w:lang w:val="en-US"/>
        </w:rPr>
      </w:pPr>
      <w:r w:rsidRPr="005945CA">
        <w:rPr>
          <w:rFonts w:ascii="Arial" w:hAnsi="Arial" w:cs="Arial"/>
          <w:color w:val="000000" w:themeColor="text1"/>
          <w:sz w:val="22"/>
          <w:szCs w:val="22"/>
          <w:lang w:val="en-US"/>
        </w:rPr>
        <w:t>Alanova</w:t>
      </w:r>
      <w:r w:rsidR="001C2B5E" w:rsidRPr="005945CA">
        <w:rPr>
          <w:rFonts w:ascii="Arial" w:hAnsi="Arial" w:cs="Arial"/>
          <w:color w:val="000000" w:themeColor="text1"/>
          <w:sz w:val="22"/>
          <w:szCs w:val="22"/>
          <w:lang w:val="en-US"/>
        </w:rPr>
        <w:t>,</w:t>
      </w:r>
      <w:r w:rsidRPr="005945CA">
        <w:rPr>
          <w:rFonts w:ascii="Arial" w:hAnsi="Arial" w:cs="Arial"/>
          <w:color w:val="000000" w:themeColor="text1"/>
          <w:sz w:val="22"/>
          <w:szCs w:val="22"/>
          <w:lang w:val="en-US"/>
        </w:rPr>
        <w:t xml:space="preserve"> et al</w:t>
      </w:r>
      <w:r w:rsidR="00040348" w:rsidRPr="005945CA">
        <w:rPr>
          <w:rFonts w:ascii="Arial" w:hAnsi="Arial" w:cs="Arial"/>
          <w:color w:val="000000" w:themeColor="text1"/>
          <w:sz w:val="22"/>
          <w:szCs w:val="22"/>
          <w:lang w:val="en-US"/>
        </w:rPr>
        <w:t>.</w:t>
      </w:r>
      <w:r w:rsidRPr="005945CA">
        <w:rPr>
          <w:rFonts w:ascii="Arial" w:hAnsi="Arial" w:cs="Arial"/>
          <w:color w:val="000000" w:themeColor="text1"/>
          <w:sz w:val="22"/>
          <w:szCs w:val="22"/>
          <w:lang w:val="en-US"/>
        </w:rPr>
        <w:t xml:space="preserve"> (2011) examined the relationship with supervisory leadership roles and the impact this had o</w:t>
      </w:r>
      <w:r w:rsidR="00BB76AD" w:rsidRPr="005945CA">
        <w:rPr>
          <w:rFonts w:ascii="Arial" w:hAnsi="Arial" w:cs="Arial"/>
          <w:color w:val="000000" w:themeColor="text1"/>
          <w:sz w:val="22"/>
          <w:szCs w:val="22"/>
          <w:lang w:val="en-US"/>
        </w:rPr>
        <w:t>n competence</w:t>
      </w:r>
      <w:r w:rsidRPr="005945CA">
        <w:rPr>
          <w:rFonts w:ascii="Arial" w:hAnsi="Arial" w:cs="Arial"/>
          <w:color w:val="000000" w:themeColor="text1"/>
          <w:sz w:val="22"/>
          <w:szCs w:val="22"/>
          <w:lang w:val="en-US"/>
        </w:rPr>
        <w:t xml:space="preserve"> within a group of staff nurses in a large Portuguese hospital. Data analysis revealed a full mediation model in which transformational leadership explained extra-role performance through self-efficacy and work engagement. A direct relationship between transformational leadership and work engagement was also found. From this </w:t>
      </w:r>
      <w:r w:rsidR="00040348" w:rsidRPr="005945CA">
        <w:rPr>
          <w:rFonts w:ascii="Arial" w:hAnsi="Arial" w:cs="Arial"/>
          <w:color w:val="000000" w:themeColor="text1"/>
          <w:sz w:val="22"/>
          <w:szCs w:val="22"/>
          <w:lang w:val="en-US"/>
        </w:rPr>
        <w:t>study,</w:t>
      </w:r>
      <w:r w:rsidRPr="005945CA">
        <w:rPr>
          <w:rFonts w:ascii="Arial" w:hAnsi="Arial" w:cs="Arial"/>
          <w:color w:val="000000" w:themeColor="text1"/>
          <w:sz w:val="22"/>
          <w:szCs w:val="22"/>
          <w:lang w:val="en-US"/>
        </w:rPr>
        <w:t xml:space="preserve"> she concluded that nurs</w:t>
      </w:r>
      <w:r w:rsidR="00040348" w:rsidRPr="005945CA">
        <w:rPr>
          <w:rFonts w:ascii="Arial" w:hAnsi="Arial" w:cs="Arial"/>
          <w:color w:val="000000" w:themeColor="text1"/>
          <w:sz w:val="22"/>
          <w:szCs w:val="22"/>
          <w:lang w:val="en-US"/>
        </w:rPr>
        <w:t>es in a position of supervision</w:t>
      </w:r>
      <w:r w:rsidRPr="005945CA">
        <w:rPr>
          <w:rFonts w:ascii="Arial" w:hAnsi="Arial" w:cs="Arial"/>
          <w:color w:val="000000" w:themeColor="text1"/>
          <w:sz w:val="22"/>
          <w:szCs w:val="22"/>
          <w:lang w:val="en-US"/>
        </w:rPr>
        <w:t xml:space="preserve"> who use a transformational leadership style</w:t>
      </w:r>
      <w:r w:rsidR="00040348" w:rsidRPr="005945CA">
        <w:rPr>
          <w:rFonts w:ascii="Arial" w:hAnsi="Arial" w:cs="Arial"/>
          <w:color w:val="000000" w:themeColor="text1"/>
          <w:sz w:val="22"/>
          <w:szCs w:val="22"/>
          <w:lang w:val="en-US"/>
        </w:rPr>
        <w:t>,</w:t>
      </w:r>
      <w:r w:rsidRPr="005945CA">
        <w:rPr>
          <w:rFonts w:ascii="Arial" w:hAnsi="Arial" w:cs="Arial"/>
          <w:color w:val="000000" w:themeColor="text1"/>
          <w:sz w:val="22"/>
          <w:szCs w:val="22"/>
          <w:lang w:val="en-US"/>
        </w:rPr>
        <w:t xml:space="preserve"> were able to enhance ‘extra-role’ performance in nurses and this increases hospital efficacy. Alanova</w:t>
      </w:r>
      <w:r w:rsidR="001C2B5E" w:rsidRPr="005945CA">
        <w:rPr>
          <w:rFonts w:ascii="Arial" w:hAnsi="Arial" w:cs="Arial"/>
          <w:color w:val="000000" w:themeColor="text1"/>
          <w:sz w:val="22"/>
          <w:szCs w:val="22"/>
          <w:lang w:val="en-US"/>
        </w:rPr>
        <w:t>,</w:t>
      </w:r>
      <w:r w:rsidRPr="005945CA">
        <w:rPr>
          <w:rFonts w:ascii="Arial" w:hAnsi="Arial" w:cs="Arial"/>
          <w:color w:val="000000" w:themeColor="text1"/>
          <w:sz w:val="22"/>
          <w:szCs w:val="22"/>
          <w:lang w:val="en-US"/>
        </w:rPr>
        <w:t xml:space="preserve"> et al</w:t>
      </w:r>
      <w:r w:rsidR="00040348" w:rsidRPr="005945CA">
        <w:rPr>
          <w:rFonts w:ascii="Arial" w:hAnsi="Arial" w:cs="Arial"/>
          <w:color w:val="000000" w:themeColor="text1"/>
          <w:sz w:val="22"/>
          <w:szCs w:val="22"/>
          <w:lang w:val="en-US"/>
        </w:rPr>
        <w:t xml:space="preserve">. </w:t>
      </w:r>
      <w:r w:rsidRPr="005945CA">
        <w:rPr>
          <w:rFonts w:ascii="Arial" w:hAnsi="Arial" w:cs="Arial"/>
          <w:color w:val="000000" w:themeColor="text1"/>
          <w:sz w:val="22"/>
          <w:szCs w:val="22"/>
          <w:lang w:val="en-US"/>
        </w:rPr>
        <w:t>(2011) concluded this was as a result of establishing a sense of self-efficacy within the individual staff nurses, which in turn amplified their level of engagement within the cli</w:t>
      </w:r>
      <w:r w:rsidR="00206043" w:rsidRPr="005945CA">
        <w:rPr>
          <w:rFonts w:ascii="Arial" w:hAnsi="Arial" w:cs="Arial"/>
          <w:color w:val="000000" w:themeColor="text1"/>
          <w:sz w:val="22"/>
          <w:szCs w:val="22"/>
          <w:lang w:val="en-US"/>
        </w:rPr>
        <w:t>nical setting. Whilst my research</w:t>
      </w:r>
      <w:r w:rsidRPr="005945CA">
        <w:rPr>
          <w:rFonts w:ascii="Arial" w:hAnsi="Arial" w:cs="Arial"/>
          <w:color w:val="000000" w:themeColor="text1"/>
          <w:sz w:val="22"/>
          <w:szCs w:val="22"/>
          <w:lang w:val="en-US"/>
        </w:rPr>
        <w:t xml:space="preserve"> did not explore the leadership styles of the individual case study ward sisters, the findings were consistent with Alanova’s insofar as </w:t>
      </w:r>
      <w:r w:rsidR="00791FAC" w:rsidRPr="005945CA">
        <w:rPr>
          <w:rFonts w:ascii="Arial" w:hAnsi="Arial" w:cs="Arial"/>
          <w:color w:val="000000" w:themeColor="text1"/>
          <w:sz w:val="22"/>
          <w:szCs w:val="22"/>
          <w:lang w:val="en-US"/>
        </w:rPr>
        <w:t>competence in the role</w:t>
      </w:r>
      <w:r w:rsidR="001C2B5E" w:rsidRPr="005945CA">
        <w:rPr>
          <w:rFonts w:ascii="Arial" w:hAnsi="Arial" w:cs="Arial"/>
          <w:color w:val="000000" w:themeColor="text1"/>
          <w:sz w:val="22"/>
          <w:szCs w:val="22"/>
          <w:lang w:val="en-US"/>
        </w:rPr>
        <w:t xml:space="preserve"> </w:t>
      </w:r>
      <w:r w:rsidRPr="005945CA">
        <w:rPr>
          <w:rFonts w:ascii="Arial" w:hAnsi="Arial" w:cs="Arial"/>
          <w:bCs/>
          <w:color w:val="000000" w:themeColor="text1"/>
          <w:sz w:val="22"/>
          <w:szCs w:val="22"/>
          <w:lang w:val="en-US"/>
        </w:rPr>
        <w:t xml:space="preserve">was an important concept discussed by the ward sisters in the sense that having supervisory status allowed them to run the ward with a much greater sense of control. They compared their role with and without supervisory status and identified significant </w:t>
      </w:r>
      <w:r w:rsidRPr="005945CA">
        <w:rPr>
          <w:rFonts w:ascii="Arial" w:hAnsi="Arial" w:cs="Arial"/>
          <w:bCs/>
          <w:color w:val="000000" w:themeColor="text1"/>
          <w:sz w:val="22"/>
          <w:szCs w:val="22"/>
          <w:lang w:val="en-US"/>
        </w:rPr>
        <w:lastRenderedPageBreak/>
        <w:t>benefits to being able to self-determine how their ward would run in comparison to juggling many duties in an uncontrolled way.</w:t>
      </w:r>
      <w:r w:rsidRPr="005945CA">
        <w:rPr>
          <w:rFonts w:ascii="Arial" w:hAnsi="Arial" w:cs="Arial"/>
          <w:color w:val="000000" w:themeColor="text1"/>
          <w:sz w:val="22"/>
          <w:szCs w:val="22"/>
          <w:lang w:val="en-US"/>
        </w:rPr>
        <w:t xml:space="preserve"> The greater potential for perceiving themselves to be more effective corresponds to the notion that goals which are selected through self-determination are well-internalised and autonomous (Ryan, Huta </w:t>
      </w:r>
      <w:r w:rsidR="001C2B5E" w:rsidRPr="005945CA">
        <w:rPr>
          <w:rFonts w:ascii="Arial" w:hAnsi="Arial" w:cs="Arial"/>
          <w:color w:val="000000" w:themeColor="text1"/>
          <w:sz w:val="22"/>
          <w:szCs w:val="22"/>
          <w:lang w:val="en-US"/>
        </w:rPr>
        <w:t>and</w:t>
      </w:r>
      <w:r w:rsidRPr="005945CA">
        <w:rPr>
          <w:rFonts w:ascii="Arial" w:hAnsi="Arial" w:cs="Arial"/>
          <w:color w:val="000000" w:themeColor="text1"/>
          <w:sz w:val="22"/>
          <w:szCs w:val="22"/>
          <w:lang w:val="en-US"/>
        </w:rPr>
        <w:t xml:space="preserve"> Deci, 2008). This was evident when ward sisters described </w:t>
      </w:r>
      <w:r w:rsidR="00791FAC" w:rsidRPr="005945CA">
        <w:rPr>
          <w:rFonts w:ascii="Arial" w:hAnsi="Arial" w:cs="Arial"/>
          <w:color w:val="000000" w:themeColor="text1"/>
          <w:sz w:val="22"/>
          <w:szCs w:val="22"/>
          <w:lang w:val="en-US"/>
        </w:rPr>
        <w:t>having shifted in their feeling of competence in the ward sister role itself and how they used this to influence how they managed their ward and their team as well as how they influenced the relationship with their hierarchical nursing structure.</w:t>
      </w:r>
      <w:r w:rsidRPr="005945CA">
        <w:rPr>
          <w:rFonts w:ascii="Arial" w:hAnsi="Arial" w:cs="Arial"/>
          <w:color w:val="000000" w:themeColor="text1"/>
          <w:sz w:val="22"/>
          <w:szCs w:val="22"/>
          <w:lang w:val="en-US"/>
        </w:rPr>
        <w:t xml:space="preserve"> </w:t>
      </w:r>
      <w:r w:rsidR="00604A03" w:rsidRPr="005945CA">
        <w:rPr>
          <w:rFonts w:ascii="Arial" w:hAnsi="Arial" w:cs="Arial"/>
          <w:color w:val="000000" w:themeColor="text1"/>
          <w:sz w:val="22"/>
          <w:szCs w:val="22"/>
          <w:lang w:val="en-US"/>
        </w:rPr>
        <w:t>Erg</w:t>
      </w:r>
      <w:r w:rsidR="00783437" w:rsidRPr="005945CA">
        <w:rPr>
          <w:rFonts w:ascii="Arial" w:hAnsi="Arial" w:cs="Arial"/>
          <w:color w:val="000000" w:themeColor="text1"/>
          <w:sz w:val="22"/>
          <w:szCs w:val="22"/>
          <w:lang w:val="en-US"/>
        </w:rPr>
        <w:t>eneli (2007) argues this feeling of competence is the strongest control mechanism for empowerment.</w:t>
      </w:r>
    </w:p>
    <w:p w:rsidR="008F02F6" w:rsidRPr="005945CA" w:rsidRDefault="008F02F6" w:rsidP="008F02F6">
      <w:pPr>
        <w:widowControl w:val="0"/>
        <w:autoSpaceDE w:val="0"/>
        <w:autoSpaceDN w:val="0"/>
        <w:adjustRightInd w:val="0"/>
        <w:spacing w:line="360" w:lineRule="auto"/>
        <w:rPr>
          <w:rFonts w:ascii="Arial" w:hAnsi="Arial" w:cs="Arial"/>
          <w:color w:val="000000" w:themeColor="text1"/>
          <w:sz w:val="22"/>
          <w:szCs w:val="22"/>
          <w:lang w:val="en-US"/>
        </w:rPr>
      </w:pPr>
    </w:p>
    <w:p w:rsidR="008F02F6" w:rsidRPr="005945CA" w:rsidRDefault="00DF4FC2" w:rsidP="00627626">
      <w:pPr>
        <w:pStyle w:val="Heading3"/>
        <w:rPr>
          <w:color w:val="000000" w:themeColor="text1"/>
        </w:rPr>
      </w:pPr>
      <w:r w:rsidRPr="005945CA">
        <w:rPr>
          <w:color w:val="000000" w:themeColor="text1"/>
        </w:rPr>
        <w:t>6.1.2.3 Meaning</w:t>
      </w:r>
      <w:r w:rsidR="00627626" w:rsidRPr="005945CA">
        <w:rPr>
          <w:color w:val="000000" w:themeColor="text1"/>
        </w:rPr>
        <w:tab/>
      </w:r>
      <w:r w:rsidR="008F02F6" w:rsidRPr="005945CA">
        <w:rPr>
          <w:color w:val="000000" w:themeColor="text1"/>
        </w:rPr>
        <w:br/>
      </w:r>
    </w:p>
    <w:p w:rsidR="008F02F6" w:rsidRPr="005945CA" w:rsidRDefault="008F02F6" w:rsidP="00627626">
      <w:pPr>
        <w:spacing w:after="240" w:line="360" w:lineRule="auto"/>
        <w:rPr>
          <w:rFonts w:ascii="Arial" w:hAnsi="Arial" w:cs="Arial"/>
          <w:color w:val="000000" w:themeColor="text1"/>
          <w:sz w:val="22"/>
          <w:szCs w:val="22"/>
          <w:lang w:val="en-US"/>
        </w:rPr>
      </w:pPr>
      <w:r w:rsidRPr="005945CA">
        <w:rPr>
          <w:rFonts w:ascii="Arial" w:hAnsi="Arial" w:cs="Arial"/>
          <w:color w:val="000000" w:themeColor="text1"/>
          <w:sz w:val="22"/>
          <w:szCs w:val="22"/>
          <w:u w:color="0000E9"/>
          <w:lang w:val="en-US"/>
        </w:rPr>
        <w:t>Wi</w:t>
      </w:r>
      <w:r w:rsidR="00791FAC" w:rsidRPr="005945CA">
        <w:rPr>
          <w:rFonts w:ascii="Arial" w:hAnsi="Arial" w:cs="Arial"/>
          <w:color w:val="000000" w:themeColor="text1"/>
          <w:sz w:val="22"/>
          <w:szCs w:val="22"/>
          <w:u w:color="0000E9"/>
          <w:lang w:val="en-US"/>
        </w:rPr>
        <w:t>thin Spreitzer’s concept of meaning</w:t>
      </w:r>
      <w:r w:rsidRPr="005945CA">
        <w:rPr>
          <w:rFonts w:ascii="Arial" w:hAnsi="Arial" w:cs="Arial"/>
          <w:color w:val="000000" w:themeColor="text1"/>
          <w:sz w:val="22"/>
          <w:szCs w:val="22"/>
          <w:u w:color="0000E9"/>
          <w:lang w:val="en-US"/>
        </w:rPr>
        <w:t xml:space="preserve">, </w:t>
      </w:r>
      <w:r w:rsidR="00791FAC" w:rsidRPr="005945CA">
        <w:rPr>
          <w:rFonts w:ascii="Arial" w:hAnsi="Arial" w:cs="Arial"/>
          <w:color w:val="000000" w:themeColor="text1"/>
          <w:sz w:val="22"/>
          <w:szCs w:val="22"/>
          <w:u w:color="0000E9"/>
          <w:lang w:val="en-US"/>
        </w:rPr>
        <w:t xml:space="preserve">she </w:t>
      </w:r>
      <w:r w:rsidRPr="005945CA">
        <w:rPr>
          <w:rFonts w:ascii="Arial" w:hAnsi="Arial" w:cs="Arial"/>
          <w:color w:val="000000" w:themeColor="text1"/>
          <w:sz w:val="22"/>
          <w:szCs w:val="22"/>
          <w:lang w:val="en-US"/>
        </w:rPr>
        <w:t xml:space="preserve">refers to a personal connection to work (Mishra </w:t>
      </w:r>
      <w:r w:rsidR="00AC1219" w:rsidRPr="005945CA">
        <w:rPr>
          <w:rFonts w:ascii="Arial" w:hAnsi="Arial" w:cs="Arial"/>
          <w:color w:val="000000" w:themeColor="text1"/>
          <w:sz w:val="22"/>
          <w:szCs w:val="22"/>
          <w:lang w:val="en-US"/>
        </w:rPr>
        <w:t>and</w:t>
      </w:r>
      <w:r w:rsidRPr="005945CA">
        <w:rPr>
          <w:rFonts w:ascii="Arial" w:hAnsi="Arial" w:cs="Arial"/>
          <w:color w:val="000000" w:themeColor="text1"/>
          <w:sz w:val="22"/>
          <w:szCs w:val="22"/>
          <w:lang w:val="en-US"/>
        </w:rPr>
        <w:t xml:space="preserve"> Spreitzer, 1998) suggesting those who are empowered feel that their work is important to them and they care about what they are doing (Quinn </w:t>
      </w:r>
      <w:r w:rsidR="00AC1219" w:rsidRPr="005945CA">
        <w:rPr>
          <w:rFonts w:ascii="Arial" w:hAnsi="Arial" w:cs="Arial"/>
          <w:color w:val="000000" w:themeColor="text1"/>
          <w:sz w:val="22"/>
          <w:szCs w:val="22"/>
          <w:lang w:val="en-US"/>
        </w:rPr>
        <w:t>and</w:t>
      </w:r>
      <w:r w:rsidRPr="005945CA">
        <w:rPr>
          <w:rFonts w:ascii="Arial" w:hAnsi="Arial" w:cs="Arial"/>
          <w:color w:val="000000" w:themeColor="text1"/>
          <w:sz w:val="22"/>
          <w:szCs w:val="22"/>
          <w:lang w:val="en-US"/>
        </w:rPr>
        <w:t xml:space="preserve"> Spreitzer, 1997). Meaning has been consid</w:t>
      </w:r>
      <w:r w:rsidR="00040348" w:rsidRPr="005945CA">
        <w:rPr>
          <w:rFonts w:ascii="Arial" w:hAnsi="Arial" w:cs="Arial"/>
          <w:color w:val="000000" w:themeColor="text1"/>
          <w:sz w:val="22"/>
          <w:szCs w:val="22"/>
          <w:lang w:val="en-US"/>
        </w:rPr>
        <w:t>ered the ‘engine’ of empowerment – energis</w:t>
      </w:r>
      <w:r w:rsidRPr="005945CA">
        <w:rPr>
          <w:rFonts w:ascii="Arial" w:hAnsi="Arial" w:cs="Arial"/>
          <w:color w:val="000000" w:themeColor="text1"/>
          <w:sz w:val="22"/>
          <w:szCs w:val="22"/>
          <w:lang w:val="en-US"/>
        </w:rPr>
        <w:t>ing individuals in their work especially when their values are reflected in the work they do (</w:t>
      </w:r>
      <w:r w:rsidR="00040348" w:rsidRPr="005945CA">
        <w:rPr>
          <w:rFonts w:ascii="Arial" w:hAnsi="Arial" w:cs="Arial"/>
          <w:color w:val="000000" w:themeColor="text1"/>
          <w:sz w:val="22"/>
          <w:szCs w:val="22"/>
          <w:lang w:val="en-US"/>
        </w:rPr>
        <w:t>Quinn and Spreitzer, 1997</w:t>
      </w:r>
      <w:r w:rsidRPr="005945CA">
        <w:rPr>
          <w:rFonts w:ascii="Arial" w:hAnsi="Arial" w:cs="Arial"/>
          <w:color w:val="000000" w:themeColor="text1"/>
          <w:sz w:val="22"/>
          <w:szCs w:val="22"/>
          <w:lang w:val="en-US"/>
        </w:rPr>
        <w:t xml:space="preserve">).  The findings </w:t>
      </w:r>
      <w:r w:rsidR="008751DF" w:rsidRPr="005945CA">
        <w:rPr>
          <w:rFonts w:ascii="Arial" w:hAnsi="Arial" w:cs="Arial"/>
          <w:color w:val="000000" w:themeColor="text1"/>
          <w:sz w:val="22"/>
          <w:szCs w:val="22"/>
          <w:lang w:val="en-US"/>
        </w:rPr>
        <w:t xml:space="preserve">in my research </w:t>
      </w:r>
      <w:r w:rsidRPr="005945CA">
        <w:rPr>
          <w:rFonts w:ascii="Arial" w:hAnsi="Arial" w:cs="Arial"/>
          <w:color w:val="000000" w:themeColor="text1"/>
          <w:sz w:val="22"/>
          <w:szCs w:val="22"/>
          <w:lang w:val="en-US"/>
        </w:rPr>
        <w:t>highlighted both the presence and lack of meaningfulness between the two r</w:t>
      </w:r>
      <w:r w:rsidR="008751DF" w:rsidRPr="005945CA">
        <w:rPr>
          <w:rFonts w:ascii="Arial" w:hAnsi="Arial" w:cs="Arial"/>
          <w:color w:val="000000" w:themeColor="text1"/>
          <w:sz w:val="22"/>
          <w:szCs w:val="22"/>
          <w:lang w:val="en-US"/>
        </w:rPr>
        <w:t>oles.  In the first interviews -</w:t>
      </w:r>
      <w:r w:rsidRPr="005945CA">
        <w:rPr>
          <w:rFonts w:ascii="Arial" w:hAnsi="Arial" w:cs="Arial"/>
          <w:color w:val="000000" w:themeColor="text1"/>
          <w:sz w:val="22"/>
          <w:szCs w:val="22"/>
          <w:lang w:val="en-US"/>
        </w:rPr>
        <w:t xml:space="preserve"> when ward sisters described overwhelming feelings of loss of c</w:t>
      </w:r>
      <w:r w:rsidR="00E423FB" w:rsidRPr="005945CA">
        <w:rPr>
          <w:rFonts w:ascii="Arial" w:hAnsi="Arial" w:cs="Arial"/>
          <w:color w:val="000000" w:themeColor="text1"/>
          <w:sz w:val="22"/>
          <w:szCs w:val="22"/>
          <w:lang w:val="en-US"/>
        </w:rPr>
        <w:t xml:space="preserve">ontrol and competing demands </w:t>
      </w:r>
      <w:r w:rsidR="008751DF" w:rsidRPr="005945CA">
        <w:rPr>
          <w:rFonts w:ascii="Arial" w:hAnsi="Arial" w:cs="Arial"/>
          <w:color w:val="000000" w:themeColor="text1"/>
          <w:sz w:val="22"/>
          <w:szCs w:val="22"/>
          <w:lang w:val="en-US"/>
        </w:rPr>
        <w:t xml:space="preserve">- </w:t>
      </w:r>
      <w:r w:rsidRPr="005945CA">
        <w:rPr>
          <w:rFonts w:ascii="Arial" w:hAnsi="Arial" w:cs="Arial"/>
          <w:color w:val="000000" w:themeColor="text1"/>
          <w:sz w:val="22"/>
          <w:szCs w:val="22"/>
          <w:lang w:val="en-US"/>
        </w:rPr>
        <w:t xml:space="preserve">the findings suggest they were not connected to their work and in feeling overwhelmed by the demands felt despondent and worn down. </w:t>
      </w:r>
      <w:r w:rsidR="00F9582F" w:rsidRPr="005945CA">
        <w:rPr>
          <w:rFonts w:ascii="Arial" w:hAnsi="Arial" w:cs="Arial"/>
          <w:color w:val="000000" w:themeColor="text1"/>
          <w:sz w:val="22"/>
          <w:szCs w:val="22"/>
          <w:lang w:val="en-US"/>
        </w:rPr>
        <w:t xml:space="preserve">This was evident in the way some of the ward sisters described the perceptions amongst junior nurses of the ward sister role. They talked about the lack of interest in their teams in moving to </w:t>
      </w:r>
      <w:r w:rsidR="0054338C" w:rsidRPr="005945CA">
        <w:rPr>
          <w:rFonts w:ascii="Arial" w:hAnsi="Arial" w:cs="Arial"/>
          <w:color w:val="000000" w:themeColor="text1"/>
          <w:sz w:val="22"/>
          <w:szCs w:val="22"/>
          <w:lang w:val="en-US"/>
        </w:rPr>
        <w:t>sister</w:t>
      </w:r>
      <w:r w:rsidR="00040348" w:rsidRPr="005945CA">
        <w:rPr>
          <w:rFonts w:ascii="Arial" w:hAnsi="Arial" w:cs="Arial"/>
          <w:color w:val="000000" w:themeColor="text1"/>
          <w:sz w:val="22"/>
          <w:szCs w:val="22"/>
          <w:lang w:val="en-US"/>
        </w:rPr>
        <w:t>s</w:t>
      </w:r>
      <w:r w:rsidR="0054338C" w:rsidRPr="005945CA">
        <w:rPr>
          <w:rFonts w:ascii="Arial" w:hAnsi="Arial" w:cs="Arial"/>
          <w:color w:val="000000" w:themeColor="text1"/>
          <w:sz w:val="22"/>
          <w:szCs w:val="22"/>
          <w:lang w:val="en-US"/>
        </w:rPr>
        <w:t>’</w:t>
      </w:r>
      <w:r w:rsidR="00040348" w:rsidRPr="005945CA">
        <w:rPr>
          <w:rFonts w:ascii="Arial" w:hAnsi="Arial" w:cs="Arial"/>
          <w:color w:val="000000" w:themeColor="text1"/>
          <w:sz w:val="22"/>
          <w:szCs w:val="22"/>
          <w:lang w:val="en-US"/>
        </w:rPr>
        <w:t xml:space="preserve"> </w:t>
      </w:r>
      <w:r w:rsidR="00F9582F" w:rsidRPr="005945CA">
        <w:rPr>
          <w:rFonts w:ascii="Arial" w:hAnsi="Arial" w:cs="Arial"/>
          <w:color w:val="000000" w:themeColor="text1"/>
          <w:sz w:val="22"/>
          <w:szCs w:val="22"/>
          <w:lang w:val="en-US"/>
        </w:rPr>
        <w:t>posts as they were perceived as difficult roles that required long hours and constant juggling and being neither a nurse or a nurse manager. One sister talked about how she was persuaded to take on the role as the post had been unsuccessfully filled after several attempts. None of the ward sisters talked enthusiastically about the future of the role in terms of succession planning and portrayed concern for how the role would survive under the existing challenges.</w:t>
      </w:r>
    </w:p>
    <w:p w:rsidR="008F02F6" w:rsidRPr="005945CA" w:rsidRDefault="008F02F6" w:rsidP="008F02F6">
      <w:pPr>
        <w:spacing w:line="360" w:lineRule="auto"/>
        <w:rPr>
          <w:rFonts w:ascii="Arial" w:hAnsi="Arial" w:cs="Arial"/>
          <w:color w:val="000000" w:themeColor="text1"/>
          <w:sz w:val="22"/>
          <w:szCs w:val="22"/>
          <w:lang w:val="en-US"/>
        </w:rPr>
      </w:pPr>
    </w:p>
    <w:p w:rsidR="008F02F6" w:rsidRPr="005945CA" w:rsidRDefault="008F02F6" w:rsidP="008F02F6">
      <w:pPr>
        <w:spacing w:line="360" w:lineRule="auto"/>
        <w:rPr>
          <w:rFonts w:ascii="Arial" w:hAnsi="Arial" w:cs="Arial"/>
          <w:color w:val="000000" w:themeColor="text1"/>
          <w:sz w:val="22"/>
          <w:szCs w:val="22"/>
          <w:lang w:val="en-US"/>
        </w:rPr>
      </w:pPr>
      <w:r w:rsidRPr="005945CA">
        <w:rPr>
          <w:rFonts w:ascii="Arial" w:hAnsi="Arial" w:cs="Arial"/>
          <w:color w:val="000000" w:themeColor="text1"/>
          <w:sz w:val="22"/>
          <w:szCs w:val="22"/>
          <w:lang w:val="en-US"/>
        </w:rPr>
        <w:t xml:space="preserve">By stark contrast, in the </w:t>
      </w:r>
      <w:r w:rsidR="0033329A" w:rsidRPr="005945CA">
        <w:rPr>
          <w:rFonts w:ascii="Arial" w:hAnsi="Arial" w:cs="Arial"/>
          <w:color w:val="000000" w:themeColor="text1"/>
          <w:sz w:val="22"/>
          <w:szCs w:val="22"/>
          <w:lang w:val="en-US"/>
        </w:rPr>
        <w:t>post-</w:t>
      </w:r>
      <w:r w:rsidR="00040348" w:rsidRPr="005945CA">
        <w:rPr>
          <w:rFonts w:ascii="Arial" w:hAnsi="Arial" w:cs="Arial"/>
          <w:color w:val="000000" w:themeColor="text1"/>
          <w:sz w:val="22"/>
          <w:szCs w:val="22"/>
          <w:lang w:val="en-US"/>
        </w:rPr>
        <w:t>supervisory interviews</w:t>
      </w:r>
      <w:r w:rsidRPr="005945CA">
        <w:rPr>
          <w:rFonts w:ascii="Arial" w:hAnsi="Arial" w:cs="Arial"/>
          <w:color w:val="000000" w:themeColor="text1"/>
          <w:sz w:val="22"/>
          <w:szCs w:val="22"/>
          <w:lang w:val="en-US"/>
        </w:rPr>
        <w:t xml:space="preserve"> the ward sisters talked about being able to feel what they were doing was meaningful in the sense of being valued. They described many examples of this in being able to spend more time supporting staff and patients and being able to get out from their ward environment to contribute to the wider hospital agenda.</w:t>
      </w:r>
      <w:r w:rsidR="00FB2301" w:rsidRPr="005945CA">
        <w:rPr>
          <w:rFonts w:ascii="Arial" w:hAnsi="Arial" w:cs="Arial"/>
          <w:color w:val="000000" w:themeColor="text1"/>
          <w:sz w:val="22"/>
          <w:szCs w:val="22"/>
          <w:lang w:val="en-US"/>
        </w:rPr>
        <w:t xml:space="preserve"> Som</w:t>
      </w:r>
      <w:r w:rsidR="0016589C" w:rsidRPr="005945CA">
        <w:rPr>
          <w:rFonts w:ascii="Arial" w:hAnsi="Arial" w:cs="Arial"/>
          <w:color w:val="000000" w:themeColor="text1"/>
          <w:sz w:val="22"/>
          <w:szCs w:val="22"/>
          <w:lang w:val="en-US"/>
        </w:rPr>
        <w:t>e</w:t>
      </w:r>
      <w:r w:rsidR="00FB2301" w:rsidRPr="005945CA">
        <w:rPr>
          <w:rFonts w:ascii="Arial" w:hAnsi="Arial" w:cs="Arial"/>
          <w:color w:val="000000" w:themeColor="text1"/>
          <w:sz w:val="22"/>
          <w:szCs w:val="22"/>
          <w:lang w:val="en-US"/>
        </w:rPr>
        <w:t xml:space="preserve"> </w:t>
      </w:r>
      <w:r w:rsidR="0016589C" w:rsidRPr="005945CA">
        <w:rPr>
          <w:rFonts w:ascii="Arial" w:hAnsi="Arial" w:cs="Arial"/>
          <w:color w:val="000000" w:themeColor="text1"/>
          <w:sz w:val="22"/>
          <w:szCs w:val="22"/>
          <w:lang w:val="en-US"/>
        </w:rPr>
        <w:t xml:space="preserve">of the </w:t>
      </w:r>
      <w:r w:rsidR="00FB2301" w:rsidRPr="005945CA">
        <w:rPr>
          <w:rFonts w:ascii="Arial" w:hAnsi="Arial" w:cs="Arial"/>
          <w:color w:val="000000" w:themeColor="text1"/>
          <w:sz w:val="22"/>
          <w:szCs w:val="22"/>
          <w:lang w:val="en-US"/>
        </w:rPr>
        <w:t>ward</w:t>
      </w:r>
      <w:r w:rsidR="0016589C" w:rsidRPr="005945CA">
        <w:rPr>
          <w:rFonts w:ascii="Arial" w:hAnsi="Arial" w:cs="Arial"/>
          <w:color w:val="000000" w:themeColor="text1"/>
          <w:sz w:val="22"/>
          <w:szCs w:val="22"/>
          <w:lang w:val="en-US"/>
        </w:rPr>
        <w:t xml:space="preserve"> sisters </w:t>
      </w:r>
      <w:r w:rsidR="00FB2301" w:rsidRPr="005945CA">
        <w:rPr>
          <w:rFonts w:ascii="Arial" w:hAnsi="Arial" w:cs="Arial"/>
          <w:color w:val="000000" w:themeColor="text1"/>
          <w:sz w:val="22"/>
          <w:szCs w:val="22"/>
          <w:lang w:val="en-US"/>
        </w:rPr>
        <w:t xml:space="preserve">suggested there was greater interest from their junior sisters to seek promotion as senior ward sisters in other parts of the </w:t>
      </w:r>
      <w:r w:rsidR="004B3F70" w:rsidRPr="005945CA">
        <w:rPr>
          <w:rFonts w:ascii="Arial" w:hAnsi="Arial" w:cs="Arial"/>
          <w:color w:val="000000" w:themeColor="text1"/>
          <w:sz w:val="22"/>
          <w:szCs w:val="22"/>
          <w:lang w:val="en-US"/>
        </w:rPr>
        <w:t>organisation</w:t>
      </w:r>
      <w:r w:rsidR="00FB2301" w:rsidRPr="005945CA">
        <w:rPr>
          <w:rFonts w:ascii="Arial" w:hAnsi="Arial" w:cs="Arial"/>
          <w:color w:val="000000" w:themeColor="text1"/>
          <w:sz w:val="22"/>
          <w:szCs w:val="22"/>
          <w:lang w:val="en-US"/>
        </w:rPr>
        <w:t xml:space="preserve"> as they believed there was </w:t>
      </w:r>
      <w:r w:rsidR="00FB2301" w:rsidRPr="005945CA">
        <w:rPr>
          <w:rFonts w:ascii="Arial" w:hAnsi="Arial" w:cs="Arial"/>
          <w:color w:val="000000" w:themeColor="text1"/>
          <w:sz w:val="22"/>
          <w:szCs w:val="22"/>
          <w:lang w:val="en-US"/>
        </w:rPr>
        <w:lastRenderedPageBreak/>
        <w:t xml:space="preserve">a change in the perception of the role in the wider </w:t>
      </w:r>
      <w:r w:rsidR="004B3F70" w:rsidRPr="005945CA">
        <w:rPr>
          <w:rFonts w:ascii="Arial" w:hAnsi="Arial" w:cs="Arial"/>
          <w:color w:val="000000" w:themeColor="text1"/>
          <w:sz w:val="22"/>
          <w:szCs w:val="22"/>
          <w:lang w:val="en-US"/>
        </w:rPr>
        <w:t>organisation</w:t>
      </w:r>
      <w:r w:rsidR="00C64A35" w:rsidRPr="005945CA">
        <w:rPr>
          <w:rFonts w:ascii="Arial" w:hAnsi="Arial" w:cs="Arial"/>
          <w:color w:val="000000" w:themeColor="text1"/>
          <w:sz w:val="22"/>
          <w:szCs w:val="22"/>
          <w:lang w:val="en-US"/>
        </w:rPr>
        <w:t>. One ward sister</w:t>
      </w:r>
      <w:r w:rsidR="00FB2301" w:rsidRPr="005945CA">
        <w:rPr>
          <w:rFonts w:ascii="Arial" w:hAnsi="Arial" w:cs="Arial"/>
          <w:color w:val="000000" w:themeColor="text1"/>
          <w:sz w:val="22"/>
          <w:szCs w:val="22"/>
          <w:lang w:val="en-US"/>
        </w:rPr>
        <w:t xml:space="preserve"> talked about the appreciation amongst all of the ward sisters in her peer group for the renewed focus in their role at senior level in the organi</w:t>
      </w:r>
      <w:r w:rsidR="001C2B5E" w:rsidRPr="005945CA">
        <w:rPr>
          <w:rFonts w:ascii="Arial" w:hAnsi="Arial" w:cs="Arial"/>
          <w:color w:val="000000" w:themeColor="text1"/>
          <w:sz w:val="22"/>
          <w:szCs w:val="22"/>
          <w:lang w:val="en-US"/>
        </w:rPr>
        <w:t>s</w:t>
      </w:r>
      <w:r w:rsidR="00FB2301" w:rsidRPr="005945CA">
        <w:rPr>
          <w:rFonts w:ascii="Arial" w:hAnsi="Arial" w:cs="Arial"/>
          <w:color w:val="000000" w:themeColor="text1"/>
          <w:sz w:val="22"/>
          <w:szCs w:val="22"/>
          <w:lang w:val="en-US"/>
        </w:rPr>
        <w:t>ation.</w:t>
      </w:r>
    </w:p>
    <w:p w:rsidR="008F02F6" w:rsidRPr="005945CA" w:rsidRDefault="008F02F6" w:rsidP="008F02F6">
      <w:pPr>
        <w:spacing w:line="360" w:lineRule="auto"/>
        <w:rPr>
          <w:rFonts w:ascii="Arial" w:hAnsi="Arial" w:cs="Arial"/>
          <w:color w:val="000000" w:themeColor="text1"/>
          <w:sz w:val="22"/>
          <w:szCs w:val="22"/>
          <w:lang w:val="en-US"/>
        </w:rPr>
      </w:pPr>
    </w:p>
    <w:p w:rsidR="008F02F6" w:rsidRPr="005945CA" w:rsidRDefault="008F02F6" w:rsidP="008F02F6">
      <w:pPr>
        <w:spacing w:line="360" w:lineRule="auto"/>
        <w:rPr>
          <w:rFonts w:ascii="Arial" w:hAnsi="Arial" w:cs="Arial"/>
          <w:color w:val="000000" w:themeColor="text1"/>
          <w:sz w:val="22"/>
          <w:szCs w:val="22"/>
          <w:u w:color="0000E9"/>
          <w:lang w:val="en-US"/>
        </w:rPr>
      </w:pPr>
      <w:r w:rsidRPr="005945CA">
        <w:rPr>
          <w:rFonts w:ascii="Arial" w:hAnsi="Arial" w:cs="Arial"/>
          <w:color w:val="000000" w:themeColor="text1"/>
          <w:sz w:val="22"/>
          <w:szCs w:val="22"/>
          <w:u w:color="0000E9"/>
          <w:lang w:val="en-US"/>
        </w:rPr>
        <w:t>Changes in structural empowerment over time lead to positive changes in psychological empowerment, and if employees are to feel their work is meaningful they must be exposed to motivation and the opportunity for personal growth (Spreitzer,</w:t>
      </w:r>
      <w:r w:rsidR="00D34500" w:rsidRPr="005945CA">
        <w:rPr>
          <w:rFonts w:ascii="Arial" w:hAnsi="Arial" w:cs="Arial"/>
          <w:color w:val="000000" w:themeColor="text1"/>
          <w:sz w:val="22"/>
          <w:szCs w:val="22"/>
          <w:u w:color="0000E9"/>
          <w:lang w:val="en-US"/>
        </w:rPr>
        <w:t xml:space="preserve"> Kizilos and Nason</w:t>
      </w:r>
      <w:r w:rsidRPr="005945CA">
        <w:rPr>
          <w:rFonts w:ascii="Arial" w:hAnsi="Arial" w:cs="Arial"/>
          <w:color w:val="000000" w:themeColor="text1"/>
          <w:sz w:val="22"/>
          <w:szCs w:val="22"/>
          <w:u w:color="0000E9"/>
          <w:lang w:val="en-US"/>
        </w:rPr>
        <w:t xml:space="preserve"> 1997; Quinn and Sp</w:t>
      </w:r>
      <w:r w:rsidR="00AC1219" w:rsidRPr="005945CA">
        <w:rPr>
          <w:rFonts w:ascii="Arial" w:hAnsi="Arial" w:cs="Arial"/>
          <w:color w:val="000000" w:themeColor="text1"/>
          <w:sz w:val="22"/>
          <w:szCs w:val="22"/>
          <w:u w:color="0000E9"/>
          <w:lang w:val="en-US"/>
        </w:rPr>
        <w:t>r</w:t>
      </w:r>
      <w:r w:rsidRPr="005945CA">
        <w:rPr>
          <w:rFonts w:ascii="Arial" w:hAnsi="Arial" w:cs="Arial"/>
          <w:color w:val="000000" w:themeColor="text1"/>
          <w:sz w:val="22"/>
          <w:szCs w:val="22"/>
          <w:u w:color="0000E9"/>
          <w:lang w:val="en-US"/>
        </w:rPr>
        <w:t xml:space="preserve">eitzer, 1997; </w:t>
      </w:r>
      <w:r w:rsidRPr="005945CA">
        <w:rPr>
          <w:rFonts w:ascii="Arial" w:hAnsi="Arial" w:cs="Arial"/>
          <w:bCs/>
          <w:iCs/>
          <w:color w:val="000000" w:themeColor="text1"/>
          <w:sz w:val="22"/>
          <w:szCs w:val="22"/>
        </w:rPr>
        <w:t xml:space="preserve">Laschinger, </w:t>
      </w:r>
      <w:r w:rsidR="00AC1219" w:rsidRPr="005945CA">
        <w:rPr>
          <w:rFonts w:ascii="Arial" w:hAnsi="Arial" w:cs="Arial"/>
          <w:bCs/>
          <w:iCs/>
          <w:color w:val="000000" w:themeColor="text1"/>
          <w:sz w:val="22"/>
          <w:szCs w:val="22"/>
        </w:rPr>
        <w:t>et al.</w:t>
      </w:r>
      <w:r w:rsidRPr="005945CA">
        <w:rPr>
          <w:rFonts w:ascii="Arial" w:hAnsi="Arial" w:cs="Arial"/>
          <w:bCs/>
          <w:iCs/>
          <w:color w:val="000000" w:themeColor="text1"/>
          <w:sz w:val="22"/>
          <w:szCs w:val="22"/>
        </w:rPr>
        <w:t>, 2001)</w:t>
      </w:r>
      <w:r w:rsidRPr="005945CA">
        <w:rPr>
          <w:rFonts w:ascii="Arial" w:hAnsi="Arial" w:cs="Arial"/>
          <w:color w:val="000000" w:themeColor="text1"/>
          <w:sz w:val="22"/>
          <w:szCs w:val="22"/>
          <w:u w:color="0000E9"/>
          <w:lang w:val="en-US"/>
        </w:rPr>
        <w:t xml:space="preserve">. Without </w:t>
      </w:r>
      <w:r w:rsidR="0008727D" w:rsidRPr="005945CA">
        <w:rPr>
          <w:rFonts w:ascii="Arial" w:hAnsi="Arial" w:cs="Arial"/>
          <w:color w:val="000000" w:themeColor="text1"/>
          <w:sz w:val="22"/>
          <w:szCs w:val="22"/>
          <w:u w:color="0000E9"/>
          <w:lang w:val="en-US"/>
        </w:rPr>
        <w:t>exception,</w:t>
      </w:r>
      <w:r w:rsidRPr="005945CA">
        <w:rPr>
          <w:rFonts w:ascii="Arial" w:hAnsi="Arial" w:cs="Arial"/>
          <w:color w:val="000000" w:themeColor="text1"/>
          <w:sz w:val="22"/>
          <w:szCs w:val="22"/>
          <w:u w:color="0000E9"/>
          <w:lang w:val="en-US"/>
        </w:rPr>
        <w:t xml:space="preserve"> all ward sisters described in their </w:t>
      </w:r>
      <w:r w:rsidR="0033329A" w:rsidRPr="005945CA">
        <w:rPr>
          <w:rFonts w:ascii="Arial" w:hAnsi="Arial" w:cs="Arial"/>
          <w:color w:val="000000" w:themeColor="text1"/>
          <w:sz w:val="22"/>
          <w:szCs w:val="22"/>
          <w:u w:color="0000E9"/>
          <w:lang w:val="en-US"/>
        </w:rPr>
        <w:t>post-</w:t>
      </w:r>
      <w:r w:rsidR="00384C3F" w:rsidRPr="005945CA">
        <w:rPr>
          <w:rFonts w:ascii="Arial" w:hAnsi="Arial" w:cs="Arial"/>
          <w:color w:val="000000" w:themeColor="text1"/>
          <w:sz w:val="22"/>
          <w:szCs w:val="22"/>
          <w:u w:color="0000E9"/>
          <w:lang w:val="en-US"/>
        </w:rPr>
        <w:t>supervisory interviews</w:t>
      </w:r>
      <w:r w:rsidRPr="005945CA">
        <w:rPr>
          <w:rFonts w:ascii="Arial" w:hAnsi="Arial" w:cs="Arial"/>
          <w:color w:val="000000" w:themeColor="text1"/>
          <w:sz w:val="22"/>
          <w:szCs w:val="22"/>
          <w:u w:color="0000E9"/>
          <w:lang w:val="en-US"/>
        </w:rPr>
        <w:t>, how the changes that occurred in their role because of the development programme and the increased amount of supervisory time had made them feel more motivated to succeed. They also described how they had felt valued having been supported through the supervisory programme and that there had been palpable investment in the ward sister role by the executive team. Clear examples of this were articulated by the ward sisters, as they described feeling greater enthusiasm to develop both themselves and their teams as well as the specific area of expertise in which they practiced. Examples included the sequence of training days one ward sister was now regularly running, and others included examples of personal development such as the</w:t>
      </w:r>
      <w:r w:rsidR="00384C3F" w:rsidRPr="005945CA">
        <w:rPr>
          <w:rFonts w:ascii="Arial" w:hAnsi="Arial" w:cs="Arial"/>
          <w:color w:val="000000" w:themeColor="text1"/>
          <w:sz w:val="22"/>
          <w:szCs w:val="22"/>
          <w:u w:color="0000E9"/>
          <w:lang w:val="en-US"/>
        </w:rPr>
        <w:t xml:space="preserve"> ward sister who enrolled on a M</w:t>
      </w:r>
      <w:r w:rsidRPr="005945CA">
        <w:rPr>
          <w:rFonts w:ascii="Arial" w:hAnsi="Arial" w:cs="Arial"/>
          <w:color w:val="000000" w:themeColor="text1"/>
          <w:sz w:val="22"/>
          <w:szCs w:val="22"/>
          <w:u w:color="0000E9"/>
          <w:lang w:val="en-US"/>
        </w:rPr>
        <w:t>aster</w:t>
      </w:r>
      <w:r w:rsidR="00384C3F" w:rsidRPr="005945CA">
        <w:rPr>
          <w:rFonts w:ascii="Arial" w:hAnsi="Arial" w:cs="Arial"/>
          <w:color w:val="000000" w:themeColor="text1"/>
          <w:sz w:val="22"/>
          <w:szCs w:val="22"/>
          <w:u w:color="0000E9"/>
          <w:lang w:val="en-US"/>
        </w:rPr>
        <w:t>’s</w:t>
      </w:r>
      <w:r w:rsidRPr="005945CA">
        <w:rPr>
          <w:rFonts w:ascii="Arial" w:hAnsi="Arial" w:cs="Arial"/>
          <w:color w:val="000000" w:themeColor="text1"/>
          <w:sz w:val="22"/>
          <w:szCs w:val="22"/>
          <w:u w:color="0000E9"/>
          <w:lang w:val="en-US"/>
        </w:rPr>
        <w:t xml:space="preserve"> programme. </w:t>
      </w:r>
    </w:p>
    <w:p w:rsidR="008F02F6" w:rsidRPr="005945CA" w:rsidRDefault="008F02F6" w:rsidP="008F02F6">
      <w:pPr>
        <w:spacing w:line="360" w:lineRule="auto"/>
        <w:rPr>
          <w:rFonts w:ascii="Arial" w:hAnsi="Arial" w:cs="Arial"/>
          <w:color w:val="000000" w:themeColor="text1"/>
          <w:sz w:val="22"/>
          <w:szCs w:val="22"/>
          <w:u w:color="0000E9"/>
          <w:lang w:val="en-US"/>
        </w:rPr>
      </w:pPr>
    </w:p>
    <w:p w:rsidR="008F02F6" w:rsidRPr="005945CA" w:rsidRDefault="008F02F6" w:rsidP="008F02F6">
      <w:pPr>
        <w:spacing w:line="360" w:lineRule="auto"/>
        <w:rPr>
          <w:rFonts w:ascii="Arial" w:hAnsi="Arial" w:cs="Arial"/>
          <w:color w:val="000000" w:themeColor="text1"/>
          <w:sz w:val="22"/>
          <w:szCs w:val="22"/>
          <w:lang w:val="en-US"/>
        </w:rPr>
      </w:pPr>
      <w:r w:rsidRPr="005945CA">
        <w:rPr>
          <w:rFonts w:ascii="Arial" w:hAnsi="Arial" w:cs="Arial"/>
          <w:color w:val="000000" w:themeColor="text1"/>
          <w:sz w:val="22"/>
          <w:szCs w:val="22"/>
          <w:u w:color="0000E9"/>
          <w:lang w:val="en-US"/>
        </w:rPr>
        <w:t xml:space="preserve">The concept of meaningfulness was evident in the greater sense of value </w:t>
      </w:r>
      <w:r w:rsidR="0054338C" w:rsidRPr="005945CA">
        <w:rPr>
          <w:rFonts w:ascii="Arial" w:hAnsi="Arial" w:cs="Arial"/>
          <w:color w:val="000000" w:themeColor="text1"/>
          <w:sz w:val="22"/>
          <w:szCs w:val="22"/>
          <w:u w:color="0000E9"/>
          <w:lang w:val="en-US"/>
        </w:rPr>
        <w:t xml:space="preserve">that </w:t>
      </w:r>
      <w:r w:rsidRPr="005945CA">
        <w:rPr>
          <w:rFonts w:ascii="Arial" w:hAnsi="Arial" w:cs="Arial"/>
          <w:color w:val="000000" w:themeColor="text1"/>
          <w:sz w:val="22"/>
          <w:szCs w:val="22"/>
          <w:u w:color="0000E9"/>
          <w:lang w:val="en-US"/>
        </w:rPr>
        <w:t xml:space="preserve">the ward sisters described </w:t>
      </w:r>
      <w:r w:rsidR="0054338C" w:rsidRPr="005945CA">
        <w:rPr>
          <w:rFonts w:ascii="Arial" w:hAnsi="Arial" w:cs="Arial"/>
          <w:color w:val="000000" w:themeColor="text1"/>
          <w:sz w:val="22"/>
          <w:szCs w:val="22"/>
          <w:u w:color="0000E9"/>
          <w:lang w:val="en-US"/>
        </w:rPr>
        <w:t xml:space="preserve">and </w:t>
      </w:r>
      <w:r w:rsidRPr="005945CA">
        <w:rPr>
          <w:rFonts w:ascii="Arial" w:hAnsi="Arial" w:cs="Arial"/>
          <w:color w:val="000000" w:themeColor="text1"/>
          <w:sz w:val="22"/>
          <w:szCs w:val="22"/>
          <w:u w:color="0000E9"/>
          <w:lang w:val="en-US"/>
        </w:rPr>
        <w:t xml:space="preserve">they now felt in terms of their contributions to their ward settings. </w:t>
      </w:r>
      <w:r w:rsidRPr="005945CA">
        <w:rPr>
          <w:rFonts w:ascii="Arial" w:hAnsi="Arial" w:cs="Arial"/>
          <w:color w:val="000000" w:themeColor="text1"/>
          <w:sz w:val="22"/>
          <w:szCs w:val="22"/>
          <w:lang w:val="en-US"/>
        </w:rPr>
        <w:t xml:space="preserve">Olivier </w:t>
      </w:r>
      <w:r w:rsidR="00AC1219" w:rsidRPr="005945CA">
        <w:rPr>
          <w:rFonts w:ascii="Arial" w:hAnsi="Arial" w:cs="Arial"/>
          <w:color w:val="000000" w:themeColor="text1"/>
          <w:sz w:val="22"/>
          <w:szCs w:val="22"/>
          <w:lang w:val="en-US"/>
        </w:rPr>
        <w:t>and</w:t>
      </w:r>
      <w:r w:rsidR="00384C3F" w:rsidRPr="005945CA">
        <w:rPr>
          <w:rFonts w:ascii="Arial" w:hAnsi="Arial" w:cs="Arial"/>
          <w:color w:val="000000" w:themeColor="text1"/>
          <w:sz w:val="22"/>
          <w:szCs w:val="22"/>
          <w:lang w:val="en-US"/>
        </w:rPr>
        <w:t xml:space="preserve"> Rothmann</w:t>
      </w:r>
      <w:r w:rsidRPr="005945CA">
        <w:rPr>
          <w:rFonts w:ascii="Arial" w:hAnsi="Arial" w:cs="Arial"/>
          <w:color w:val="000000" w:themeColor="text1"/>
          <w:sz w:val="22"/>
          <w:szCs w:val="22"/>
          <w:lang w:val="en-US"/>
        </w:rPr>
        <w:t xml:space="preserve"> (2007) suggest in restoring the meaning in work</w:t>
      </w:r>
      <w:r w:rsidR="0054338C" w:rsidRPr="005945CA">
        <w:rPr>
          <w:rFonts w:ascii="Arial" w:hAnsi="Arial" w:cs="Arial"/>
          <w:color w:val="000000" w:themeColor="text1"/>
          <w:sz w:val="22"/>
          <w:szCs w:val="22"/>
          <w:lang w:val="en-US"/>
        </w:rPr>
        <w:t>,</w:t>
      </w:r>
      <w:r w:rsidRPr="005945CA">
        <w:rPr>
          <w:rFonts w:ascii="Arial" w:hAnsi="Arial" w:cs="Arial"/>
          <w:color w:val="000000" w:themeColor="text1"/>
          <w:sz w:val="22"/>
          <w:szCs w:val="22"/>
          <w:lang w:val="en-US"/>
        </w:rPr>
        <w:t xml:space="preserve"> an employee’s motivation and attachment to work is fostered, leading to greater engagement. The findings </w:t>
      </w:r>
      <w:r w:rsidR="00384C3F" w:rsidRPr="005945CA">
        <w:rPr>
          <w:rFonts w:ascii="Arial" w:hAnsi="Arial" w:cs="Arial"/>
          <w:color w:val="000000" w:themeColor="text1"/>
          <w:sz w:val="22"/>
          <w:szCs w:val="22"/>
          <w:lang w:val="en-US"/>
        </w:rPr>
        <w:t xml:space="preserve">in my study </w:t>
      </w:r>
      <w:r w:rsidRPr="005945CA">
        <w:rPr>
          <w:rFonts w:ascii="Arial" w:hAnsi="Arial" w:cs="Arial"/>
          <w:color w:val="000000" w:themeColor="text1"/>
          <w:sz w:val="22"/>
          <w:szCs w:val="22"/>
          <w:lang w:val="en-US"/>
        </w:rPr>
        <w:t xml:space="preserve">reveal that being able to fulfill their role in a meaningful way </w:t>
      </w:r>
      <w:r w:rsidR="00384C3F" w:rsidRPr="005945CA">
        <w:rPr>
          <w:rFonts w:ascii="Arial" w:hAnsi="Arial" w:cs="Arial"/>
          <w:color w:val="000000" w:themeColor="text1"/>
          <w:sz w:val="22"/>
          <w:szCs w:val="22"/>
          <w:lang w:val="en-US"/>
        </w:rPr>
        <w:t>is</w:t>
      </w:r>
      <w:r w:rsidRPr="005945CA">
        <w:rPr>
          <w:rFonts w:ascii="Arial" w:hAnsi="Arial" w:cs="Arial"/>
          <w:color w:val="000000" w:themeColor="text1"/>
          <w:sz w:val="22"/>
          <w:szCs w:val="22"/>
          <w:lang w:val="en-US"/>
        </w:rPr>
        <w:t xml:space="preserve"> considered fundamental to all of the participating ward sisters which further enable</w:t>
      </w:r>
      <w:r w:rsidR="00384C3F" w:rsidRPr="005945CA">
        <w:rPr>
          <w:rFonts w:ascii="Arial" w:hAnsi="Arial" w:cs="Arial"/>
          <w:color w:val="000000" w:themeColor="text1"/>
          <w:sz w:val="22"/>
          <w:szCs w:val="22"/>
          <w:lang w:val="en-US"/>
        </w:rPr>
        <w:t>s</w:t>
      </w:r>
      <w:r w:rsidRPr="005945CA">
        <w:rPr>
          <w:rFonts w:ascii="Arial" w:hAnsi="Arial" w:cs="Arial"/>
          <w:color w:val="000000" w:themeColor="text1"/>
          <w:sz w:val="22"/>
          <w:szCs w:val="22"/>
          <w:lang w:val="en-US"/>
        </w:rPr>
        <w:t xml:space="preserve"> them to derive a greater sense of meaning from their role. </w:t>
      </w:r>
    </w:p>
    <w:p w:rsidR="008F02F6" w:rsidRPr="005945CA" w:rsidRDefault="008F02F6" w:rsidP="008F02F6">
      <w:pPr>
        <w:spacing w:line="360" w:lineRule="auto"/>
        <w:rPr>
          <w:rFonts w:ascii="Arial" w:hAnsi="Arial" w:cs="Arial"/>
          <w:color w:val="000000" w:themeColor="text1"/>
          <w:sz w:val="22"/>
          <w:szCs w:val="22"/>
          <w:u w:color="0000E9"/>
          <w:lang w:val="en-US"/>
        </w:rPr>
      </w:pPr>
    </w:p>
    <w:p w:rsidR="008F02F6" w:rsidRPr="005945CA" w:rsidRDefault="008F02F6" w:rsidP="00FC3A82">
      <w:pPr>
        <w:pStyle w:val="Heading3"/>
        <w:rPr>
          <w:color w:val="000000" w:themeColor="text1"/>
        </w:rPr>
      </w:pPr>
      <w:r w:rsidRPr="005945CA">
        <w:rPr>
          <w:color w:val="000000" w:themeColor="text1"/>
        </w:rPr>
        <w:t>6.1.2.4 Impact</w:t>
      </w:r>
    </w:p>
    <w:p w:rsidR="00B80E2F" w:rsidRPr="005945CA" w:rsidRDefault="008F02F6" w:rsidP="008F02F6">
      <w:pPr>
        <w:spacing w:line="360" w:lineRule="auto"/>
        <w:rPr>
          <w:rFonts w:ascii="Arial" w:hAnsi="Arial" w:cs="Arial"/>
          <w:color w:val="000000" w:themeColor="text1"/>
          <w:sz w:val="22"/>
          <w:szCs w:val="22"/>
          <w:u w:color="0000E9"/>
          <w:lang w:val="en-US"/>
        </w:rPr>
      </w:pPr>
      <w:r w:rsidRPr="005945CA">
        <w:rPr>
          <w:rFonts w:ascii="Arial" w:hAnsi="Arial" w:cs="Arial"/>
          <w:noProof/>
          <w:color w:val="000000" w:themeColor="text1"/>
          <w:sz w:val="22"/>
          <w:szCs w:val="22"/>
          <w:u w:color="0000E9"/>
          <w:lang w:val="en-US"/>
        </w:rPr>
        <w:br/>
      </w:r>
      <w:r w:rsidRPr="005945CA">
        <w:rPr>
          <w:rFonts w:ascii="Arial" w:hAnsi="Arial" w:cs="Arial"/>
          <w:color w:val="000000" w:themeColor="text1"/>
          <w:sz w:val="22"/>
          <w:szCs w:val="22"/>
          <w:u w:color="0000E9"/>
          <w:lang w:val="en-US"/>
        </w:rPr>
        <w:t>The final component of Spreitzer</w:t>
      </w:r>
      <w:r w:rsidR="0030301C" w:rsidRPr="005945CA">
        <w:rPr>
          <w:rFonts w:ascii="Arial" w:hAnsi="Arial" w:cs="Arial"/>
          <w:color w:val="000000" w:themeColor="text1"/>
          <w:sz w:val="22"/>
          <w:szCs w:val="22"/>
          <w:u w:color="0000E9"/>
          <w:lang w:val="en-US"/>
        </w:rPr>
        <w:t xml:space="preserve">, </w:t>
      </w:r>
      <w:r w:rsidR="00D34500" w:rsidRPr="005945CA">
        <w:rPr>
          <w:rFonts w:ascii="Arial" w:hAnsi="Arial" w:cs="Arial"/>
          <w:color w:val="000000" w:themeColor="text1"/>
          <w:sz w:val="22"/>
          <w:szCs w:val="22"/>
          <w:u w:color="0000E9"/>
          <w:lang w:val="en-US"/>
        </w:rPr>
        <w:t>Kizilos and Nason’s</w:t>
      </w:r>
      <w:r w:rsidRPr="005945CA">
        <w:rPr>
          <w:rFonts w:ascii="Arial" w:hAnsi="Arial" w:cs="Arial"/>
          <w:color w:val="000000" w:themeColor="text1"/>
          <w:sz w:val="22"/>
          <w:szCs w:val="22"/>
          <w:u w:color="0000E9"/>
          <w:lang w:val="en-US"/>
        </w:rPr>
        <w:t xml:space="preserve"> </w:t>
      </w:r>
      <w:r w:rsidR="0008727D" w:rsidRPr="005945CA">
        <w:rPr>
          <w:rFonts w:ascii="Arial" w:hAnsi="Arial" w:cs="Arial"/>
          <w:color w:val="000000" w:themeColor="text1"/>
          <w:sz w:val="22"/>
          <w:szCs w:val="22"/>
          <w:u w:color="0000E9"/>
          <w:lang w:val="en-US"/>
        </w:rPr>
        <w:t>(199</w:t>
      </w:r>
      <w:r w:rsidR="0030301C" w:rsidRPr="005945CA">
        <w:rPr>
          <w:rFonts w:ascii="Arial" w:hAnsi="Arial" w:cs="Arial"/>
          <w:color w:val="000000" w:themeColor="text1"/>
          <w:sz w:val="22"/>
          <w:szCs w:val="22"/>
          <w:u w:color="0000E9"/>
          <w:lang w:val="en-US"/>
        </w:rPr>
        <w:t>7</w:t>
      </w:r>
      <w:r w:rsidR="0008727D" w:rsidRPr="005945CA">
        <w:rPr>
          <w:rFonts w:ascii="Arial" w:hAnsi="Arial" w:cs="Arial"/>
          <w:color w:val="000000" w:themeColor="text1"/>
          <w:sz w:val="22"/>
          <w:szCs w:val="22"/>
          <w:u w:color="0000E9"/>
          <w:lang w:val="en-US"/>
        </w:rPr>
        <w:t xml:space="preserve">) </w:t>
      </w:r>
      <w:r w:rsidRPr="005945CA">
        <w:rPr>
          <w:rFonts w:ascii="Arial" w:hAnsi="Arial" w:cs="Arial"/>
          <w:color w:val="000000" w:themeColor="text1"/>
          <w:sz w:val="22"/>
          <w:szCs w:val="22"/>
          <w:u w:color="0000E9"/>
          <w:lang w:val="en-US"/>
        </w:rPr>
        <w:t xml:space="preserve">psychological empowerment framework relates to </w:t>
      </w:r>
      <w:r w:rsidR="0008727D" w:rsidRPr="005945CA">
        <w:rPr>
          <w:rFonts w:ascii="Arial" w:hAnsi="Arial" w:cs="Arial"/>
          <w:color w:val="000000" w:themeColor="text1"/>
          <w:sz w:val="22"/>
          <w:szCs w:val="22"/>
          <w:u w:color="0000E9"/>
          <w:lang w:val="en-US"/>
        </w:rPr>
        <w:t>i</w:t>
      </w:r>
      <w:r w:rsidRPr="005945CA">
        <w:rPr>
          <w:rFonts w:ascii="Arial" w:hAnsi="Arial" w:cs="Arial"/>
          <w:color w:val="000000" w:themeColor="text1"/>
          <w:sz w:val="22"/>
          <w:szCs w:val="22"/>
          <w:u w:color="0000E9"/>
          <w:lang w:val="en-US"/>
        </w:rPr>
        <w:t xml:space="preserve">mpact on the </w:t>
      </w:r>
      <w:r w:rsidR="004B3F70" w:rsidRPr="005945CA">
        <w:rPr>
          <w:rFonts w:ascii="Arial" w:hAnsi="Arial" w:cs="Arial"/>
          <w:color w:val="000000" w:themeColor="text1"/>
          <w:sz w:val="22"/>
          <w:szCs w:val="22"/>
          <w:u w:color="0000E9"/>
          <w:lang w:val="en-US"/>
        </w:rPr>
        <w:t>organisation</w:t>
      </w:r>
      <w:r w:rsidRPr="005945CA">
        <w:rPr>
          <w:rFonts w:ascii="Arial" w:hAnsi="Arial" w:cs="Arial"/>
          <w:color w:val="000000" w:themeColor="text1"/>
          <w:sz w:val="22"/>
          <w:szCs w:val="22"/>
          <w:u w:color="0000E9"/>
          <w:lang w:val="en-US"/>
        </w:rPr>
        <w:t xml:space="preserve">. The theory suggests that impact should be positively related to other aspects of psychological empowerment – in other words, feeling one’s job is more meaningful and that one has greater autonomy to be more effective is likely to be perceived as making a positive contribution to the </w:t>
      </w:r>
      <w:r w:rsidR="004B3F70" w:rsidRPr="005945CA">
        <w:rPr>
          <w:rFonts w:ascii="Arial" w:hAnsi="Arial" w:cs="Arial"/>
          <w:color w:val="000000" w:themeColor="text1"/>
          <w:sz w:val="22"/>
          <w:szCs w:val="22"/>
          <w:u w:color="0000E9"/>
          <w:lang w:val="en-US"/>
        </w:rPr>
        <w:t>organisation</w:t>
      </w:r>
      <w:r w:rsidRPr="005945CA">
        <w:rPr>
          <w:rFonts w:ascii="Arial" w:hAnsi="Arial" w:cs="Arial"/>
          <w:color w:val="000000" w:themeColor="text1"/>
          <w:sz w:val="22"/>
          <w:szCs w:val="22"/>
          <w:u w:color="0000E9"/>
          <w:lang w:val="en-US"/>
        </w:rPr>
        <w:t xml:space="preserve">.  If individuals believe they can have an impact on the ward and more generally across the wider hospital in which they are embedded, they can influence </w:t>
      </w:r>
      <w:r w:rsidR="004B3F70" w:rsidRPr="005945CA">
        <w:rPr>
          <w:rFonts w:ascii="Arial" w:hAnsi="Arial" w:cs="Arial"/>
          <w:color w:val="000000" w:themeColor="text1"/>
          <w:sz w:val="22"/>
          <w:szCs w:val="22"/>
          <w:u w:color="0000E9"/>
          <w:lang w:val="en-US"/>
        </w:rPr>
        <w:t>organisation</w:t>
      </w:r>
      <w:r w:rsidRPr="005945CA">
        <w:rPr>
          <w:rFonts w:ascii="Arial" w:hAnsi="Arial" w:cs="Arial"/>
          <w:color w:val="000000" w:themeColor="text1"/>
          <w:sz w:val="22"/>
          <w:szCs w:val="22"/>
          <w:u w:color="0000E9"/>
          <w:lang w:val="en-US"/>
        </w:rPr>
        <w:t xml:space="preserve">al outcomes </w:t>
      </w:r>
      <w:r w:rsidR="0054338C" w:rsidRPr="005945CA">
        <w:rPr>
          <w:rFonts w:ascii="Arial" w:hAnsi="Arial" w:cs="Arial"/>
          <w:color w:val="000000" w:themeColor="text1"/>
          <w:sz w:val="22"/>
          <w:szCs w:val="22"/>
          <w:u w:color="0000E9"/>
          <w:lang w:val="en-US"/>
        </w:rPr>
        <w:t xml:space="preserve">and </w:t>
      </w:r>
      <w:r w:rsidRPr="005945CA">
        <w:rPr>
          <w:rFonts w:ascii="Arial" w:hAnsi="Arial" w:cs="Arial"/>
          <w:color w:val="000000" w:themeColor="text1"/>
          <w:sz w:val="22"/>
          <w:szCs w:val="22"/>
          <w:u w:color="0000E9"/>
          <w:lang w:val="en-US"/>
        </w:rPr>
        <w:t xml:space="preserve">then they will be more </w:t>
      </w:r>
      <w:r w:rsidRPr="005945CA">
        <w:rPr>
          <w:rFonts w:ascii="Arial" w:hAnsi="Arial" w:cs="Arial"/>
          <w:color w:val="000000" w:themeColor="text1"/>
          <w:sz w:val="22"/>
          <w:szCs w:val="22"/>
          <w:u w:color="0000E9"/>
          <w:lang w:val="en-US"/>
        </w:rPr>
        <w:lastRenderedPageBreak/>
        <w:t>likely to have an impact on this through their work – and likewise be considered more effective at their job (Ashforth, 19</w:t>
      </w:r>
      <w:r w:rsidR="00A364B7" w:rsidRPr="005945CA">
        <w:rPr>
          <w:rFonts w:ascii="Arial" w:hAnsi="Arial" w:cs="Arial"/>
          <w:color w:val="000000" w:themeColor="text1"/>
          <w:sz w:val="22"/>
          <w:szCs w:val="22"/>
          <w:u w:color="0000E9"/>
          <w:lang w:val="en-US"/>
        </w:rPr>
        <w:t>89</w:t>
      </w:r>
      <w:r w:rsidR="00270EB2" w:rsidRPr="005945CA">
        <w:rPr>
          <w:rFonts w:ascii="Arial" w:hAnsi="Arial" w:cs="Arial"/>
          <w:color w:val="000000" w:themeColor="text1"/>
          <w:sz w:val="22"/>
          <w:szCs w:val="22"/>
          <w:u w:color="0000E9"/>
          <w:lang w:val="en-US"/>
        </w:rPr>
        <w:t>).</w:t>
      </w:r>
    </w:p>
    <w:p w:rsidR="00270EB2" w:rsidRPr="005945CA" w:rsidRDefault="00270EB2" w:rsidP="008F02F6">
      <w:pPr>
        <w:spacing w:line="360" w:lineRule="auto"/>
        <w:rPr>
          <w:rFonts w:ascii="Arial" w:hAnsi="Arial" w:cs="Arial"/>
          <w:color w:val="000000" w:themeColor="text1"/>
          <w:sz w:val="22"/>
          <w:szCs w:val="22"/>
          <w:u w:color="0000E9"/>
          <w:lang w:val="en-US"/>
        </w:rPr>
      </w:pPr>
    </w:p>
    <w:p w:rsidR="00527C67" w:rsidRPr="005945CA" w:rsidRDefault="007A40EB" w:rsidP="008F02F6">
      <w:pPr>
        <w:spacing w:line="360" w:lineRule="auto"/>
        <w:rPr>
          <w:rFonts w:ascii="Arial" w:hAnsi="Arial" w:cs="Arial"/>
          <w:color w:val="000000" w:themeColor="text1"/>
          <w:sz w:val="22"/>
          <w:szCs w:val="22"/>
          <w:u w:color="0000E9"/>
          <w:lang w:val="en-US"/>
        </w:rPr>
      </w:pPr>
      <w:r w:rsidRPr="005945CA">
        <w:rPr>
          <w:rFonts w:ascii="Arial" w:hAnsi="Arial" w:cs="Arial"/>
          <w:color w:val="000000" w:themeColor="text1"/>
          <w:sz w:val="22"/>
          <w:szCs w:val="22"/>
          <w:u w:color="0000E9"/>
          <w:lang w:val="en-US"/>
        </w:rPr>
        <w:t>Within the sub theme of confusion around the role</w:t>
      </w:r>
      <w:r w:rsidR="0054338C" w:rsidRPr="005945CA">
        <w:rPr>
          <w:rFonts w:ascii="Arial" w:hAnsi="Arial" w:cs="Arial"/>
          <w:color w:val="000000" w:themeColor="text1"/>
          <w:sz w:val="22"/>
          <w:szCs w:val="22"/>
          <w:u w:color="0000E9"/>
          <w:lang w:val="en-US"/>
        </w:rPr>
        <w:t>,</w:t>
      </w:r>
      <w:r w:rsidRPr="005945CA">
        <w:rPr>
          <w:rFonts w:ascii="Arial" w:hAnsi="Arial" w:cs="Arial"/>
          <w:color w:val="000000" w:themeColor="text1"/>
          <w:sz w:val="22"/>
          <w:szCs w:val="22"/>
          <w:u w:color="0000E9"/>
          <w:lang w:val="en-US"/>
        </w:rPr>
        <w:t xml:space="preserve"> the ward sisters described a number of different ways in which they perceived they were viewed. </w:t>
      </w:r>
      <w:r w:rsidR="0054338C" w:rsidRPr="005945CA">
        <w:rPr>
          <w:rFonts w:ascii="Arial" w:hAnsi="Arial" w:cs="Arial"/>
          <w:color w:val="000000" w:themeColor="text1"/>
          <w:sz w:val="22"/>
          <w:szCs w:val="22"/>
          <w:u w:color="0000E9"/>
          <w:lang w:val="en-US"/>
        </w:rPr>
        <w:t>These</w:t>
      </w:r>
      <w:r w:rsidRPr="005945CA">
        <w:rPr>
          <w:rFonts w:ascii="Arial" w:hAnsi="Arial" w:cs="Arial"/>
          <w:color w:val="000000" w:themeColor="text1"/>
          <w:sz w:val="22"/>
          <w:szCs w:val="22"/>
          <w:u w:color="0000E9"/>
          <w:lang w:val="en-US"/>
        </w:rPr>
        <w:t xml:space="preserve"> included being </w:t>
      </w:r>
      <w:r w:rsidR="00CA42C1" w:rsidRPr="005945CA">
        <w:rPr>
          <w:rFonts w:ascii="Arial" w:hAnsi="Arial" w:cs="Arial"/>
          <w:color w:val="000000" w:themeColor="text1"/>
          <w:sz w:val="22"/>
          <w:szCs w:val="22"/>
          <w:u w:color="0000E9"/>
          <w:lang w:val="en-US"/>
        </w:rPr>
        <w:t xml:space="preserve">a </w:t>
      </w:r>
      <w:r w:rsidR="00384C3F" w:rsidRPr="005945CA">
        <w:rPr>
          <w:rFonts w:ascii="Arial" w:hAnsi="Arial" w:cs="Arial"/>
          <w:color w:val="000000" w:themeColor="text1"/>
          <w:sz w:val="22"/>
          <w:szCs w:val="22"/>
          <w:u w:color="0000E9"/>
          <w:lang w:val="en-US"/>
        </w:rPr>
        <w:t>hands-on</w:t>
      </w:r>
      <w:r w:rsidR="00CA42C1" w:rsidRPr="005945CA">
        <w:rPr>
          <w:rFonts w:ascii="Arial" w:hAnsi="Arial" w:cs="Arial"/>
          <w:color w:val="000000" w:themeColor="text1"/>
          <w:sz w:val="22"/>
          <w:szCs w:val="22"/>
          <w:u w:color="0000E9"/>
          <w:lang w:val="en-US"/>
        </w:rPr>
        <w:t xml:space="preserve"> nurse and looking after </w:t>
      </w:r>
      <w:r w:rsidR="001E5E0D" w:rsidRPr="005945CA">
        <w:rPr>
          <w:rFonts w:ascii="Arial" w:hAnsi="Arial" w:cs="Arial"/>
          <w:color w:val="000000" w:themeColor="text1"/>
          <w:sz w:val="22"/>
          <w:szCs w:val="22"/>
          <w:u w:color="0000E9"/>
          <w:lang w:val="en-US"/>
        </w:rPr>
        <w:t>patients most of the time as well as</w:t>
      </w:r>
      <w:r w:rsidR="00CA42C1" w:rsidRPr="005945CA">
        <w:rPr>
          <w:rFonts w:ascii="Arial" w:hAnsi="Arial" w:cs="Arial"/>
          <w:color w:val="000000" w:themeColor="text1"/>
          <w:sz w:val="22"/>
          <w:szCs w:val="22"/>
          <w:u w:color="0000E9"/>
          <w:lang w:val="en-US"/>
        </w:rPr>
        <w:t xml:space="preserve"> </w:t>
      </w:r>
      <w:r w:rsidR="001E5E0D" w:rsidRPr="005945CA">
        <w:rPr>
          <w:rFonts w:ascii="Arial" w:hAnsi="Arial" w:cs="Arial"/>
          <w:color w:val="000000" w:themeColor="text1"/>
          <w:sz w:val="22"/>
          <w:szCs w:val="22"/>
          <w:u w:color="0000E9"/>
          <w:lang w:val="en-US"/>
        </w:rPr>
        <w:t>being responsible for providing information</w:t>
      </w:r>
      <w:r w:rsidR="00CA42C1" w:rsidRPr="005945CA">
        <w:rPr>
          <w:rFonts w:ascii="Arial" w:hAnsi="Arial" w:cs="Arial"/>
          <w:color w:val="000000" w:themeColor="text1"/>
          <w:sz w:val="22"/>
          <w:szCs w:val="22"/>
          <w:u w:color="0000E9"/>
          <w:lang w:val="en-US"/>
        </w:rPr>
        <w:t xml:space="preserve"> </w:t>
      </w:r>
      <w:r w:rsidR="001E5E0D" w:rsidRPr="005945CA">
        <w:rPr>
          <w:rFonts w:ascii="Arial" w:hAnsi="Arial" w:cs="Arial"/>
          <w:color w:val="000000" w:themeColor="text1"/>
          <w:sz w:val="22"/>
          <w:szCs w:val="22"/>
          <w:u w:color="0000E9"/>
          <w:lang w:val="en-US"/>
        </w:rPr>
        <w:t>related</w:t>
      </w:r>
      <w:r w:rsidR="00CA42C1" w:rsidRPr="005945CA">
        <w:rPr>
          <w:rFonts w:ascii="Arial" w:hAnsi="Arial" w:cs="Arial"/>
          <w:color w:val="000000" w:themeColor="text1"/>
          <w:sz w:val="22"/>
          <w:szCs w:val="22"/>
          <w:u w:color="0000E9"/>
          <w:lang w:val="en-US"/>
        </w:rPr>
        <w:t xml:space="preserve"> to the </w:t>
      </w:r>
      <w:r w:rsidR="001E5E0D" w:rsidRPr="005945CA">
        <w:rPr>
          <w:rFonts w:ascii="Arial" w:hAnsi="Arial" w:cs="Arial"/>
          <w:color w:val="000000" w:themeColor="text1"/>
          <w:sz w:val="22"/>
          <w:szCs w:val="22"/>
          <w:u w:color="0000E9"/>
          <w:lang w:val="en-US"/>
        </w:rPr>
        <w:t>ward</w:t>
      </w:r>
      <w:r w:rsidR="00CA42C1" w:rsidRPr="005945CA">
        <w:rPr>
          <w:rFonts w:ascii="Arial" w:hAnsi="Arial" w:cs="Arial"/>
          <w:color w:val="000000" w:themeColor="text1"/>
          <w:sz w:val="22"/>
          <w:szCs w:val="22"/>
          <w:u w:color="0000E9"/>
          <w:lang w:val="en-US"/>
        </w:rPr>
        <w:t xml:space="preserve"> when approached by senior nursing colleagues, operational managers and </w:t>
      </w:r>
      <w:r w:rsidR="001E5E0D" w:rsidRPr="005945CA">
        <w:rPr>
          <w:rFonts w:ascii="Arial" w:hAnsi="Arial" w:cs="Arial"/>
          <w:color w:val="000000" w:themeColor="text1"/>
          <w:sz w:val="22"/>
          <w:szCs w:val="22"/>
          <w:u w:color="0000E9"/>
          <w:lang w:val="en-US"/>
        </w:rPr>
        <w:t>medical</w:t>
      </w:r>
      <w:r w:rsidR="00CA42C1" w:rsidRPr="005945CA">
        <w:rPr>
          <w:rFonts w:ascii="Arial" w:hAnsi="Arial" w:cs="Arial"/>
          <w:color w:val="000000" w:themeColor="text1"/>
          <w:sz w:val="22"/>
          <w:szCs w:val="22"/>
          <w:u w:color="0000E9"/>
          <w:lang w:val="en-US"/>
        </w:rPr>
        <w:t xml:space="preserve"> staff.</w:t>
      </w:r>
      <w:r w:rsidR="001E5E0D" w:rsidRPr="005945CA">
        <w:rPr>
          <w:rFonts w:ascii="Arial" w:hAnsi="Arial" w:cs="Arial"/>
          <w:color w:val="000000" w:themeColor="text1"/>
          <w:sz w:val="22"/>
          <w:szCs w:val="22"/>
          <w:u w:color="0000E9"/>
          <w:lang w:val="en-US"/>
        </w:rPr>
        <w:t xml:space="preserve"> None of the ward sisters considered their role to be viewed as pivotal in the decisions around how the </w:t>
      </w:r>
      <w:r w:rsidR="004B3F70" w:rsidRPr="005945CA">
        <w:rPr>
          <w:rFonts w:ascii="Arial" w:hAnsi="Arial" w:cs="Arial"/>
          <w:color w:val="000000" w:themeColor="text1"/>
          <w:sz w:val="22"/>
          <w:szCs w:val="22"/>
          <w:u w:color="0000E9"/>
          <w:lang w:val="en-US"/>
        </w:rPr>
        <w:t>organisation</w:t>
      </w:r>
      <w:r w:rsidR="001E5E0D" w:rsidRPr="005945CA">
        <w:rPr>
          <w:rFonts w:ascii="Arial" w:hAnsi="Arial" w:cs="Arial"/>
          <w:color w:val="000000" w:themeColor="text1"/>
          <w:sz w:val="22"/>
          <w:szCs w:val="22"/>
          <w:u w:color="0000E9"/>
          <w:lang w:val="en-US"/>
        </w:rPr>
        <w:t xml:space="preserve"> as a whole was operating. It was unusual for any of the ward sisters to leave the ward to attend meetings relevant to the wider </w:t>
      </w:r>
      <w:r w:rsidR="0054338C" w:rsidRPr="005945CA">
        <w:rPr>
          <w:rFonts w:ascii="Arial" w:hAnsi="Arial" w:cs="Arial"/>
          <w:color w:val="000000" w:themeColor="text1"/>
          <w:sz w:val="22"/>
          <w:szCs w:val="22"/>
          <w:u w:color="0000E9"/>
          <w:lang w:val="en-US"/>
        </w:rPr>
        <w:t>organis</w:t>
      </w:r>
      <w:r w:rsidR="001E5E0D" w:rsidRPr="005945CA">
        <w:rPr>
          <w:rFonts w:ascii="Arial" w:hAnsi="Arial" w:cs="Arial"/>
          <w:color w:val="000000" w:themeColor="text1"/>
          <w:sz w:val="22"/>
          <w:szCs w:val="22"/>
          <w:u w:color="0000E9"/>
          <w:lang w:val="en-US"/>
        </w:rPr>
        <w:t>a</w:t>
      </w:r>
      <w:r w:rsidR="0054338C" w:rsidRPr="005945CA">
        <w:rPr>
          <w:rFonts w:ascii="Arial" w:hAnsi="Arial" w:cs="Arial"/>
          <w:color w:val="000000" w:themeColor="text1"/>
          <w:sz w:val="22"/>
          <w:szCs w:val="22"/>
          <w:u w:color="0000E9"/>
          <w:lang w:val="en-US"/>
        </w:rPr>
        <w:t>t</w:t>
      </w:r>
      <w:r w:rsidR="001E5E0D" w:rsidRPr="005945CA">
        <w:rPr>
          <w:rFonts w:ascii="Arial" w:hAnsi="Arial" w:cs="Arial"/>
          <w:color w:val="000000" w:themeColor="text1"/>
          <w:sz w:val="22"/>
          <w:szCs w:val="22"/>
          <w:u w:color="0000E9"/>
          <w:lang w:val="en-US"/>
        </w:rPr>
        <w:t xml:space="preserve">ion and if they did it was often in their own time and in some cases on their days off. </w:t>
      </w:r>
      <w:r w:rsidR="00384C3F" w:rsidRPr="005945CA">
        <w:rPr>
          <w:rFonts w:ascii="Arial" w:hAnsi="Arial" w:cs="Arial"/>
          <w:color w:val="000000" w:themeColor="text1"/>
          <w:sz w:val="22"/>
          <w:szCs w:val="22"/>
          <w:u w:color="0000E9"/>
          <w:lang w:val="en-US"/>
        </w:rPr>
        <w:t>This rei</w:t>
      </w:r>
      <w:r w:rsidR="002622CD" w:rsidRPr="005945CA">
        <w:rPr>
          <w:rFonts w:ascii="Arial" w:hAnsi="Arial" w:cs="Arial"/>
          <w:color w:val="000000" w:themeColor="text1"/>
          <w:sz w:val="22"/>
          <w:szCs w:val="22"/>
          <w:u w:color="0000E9"/>
          <w:lang w:val="en-US"/>
        </w:rPr>
        <w:t>nforced the ward sisters</w:t>
      </w:r>
      <w:r w:rsidR="0054338C" w:rsidRPr="005945CA">
        <w:rPr>
          <w:rFonts w:ascii="Arial" w:hAnsi="Arial" w:cs="Arial"/>
          <w:color w:val="000000" w:themeColor="text1"/>
          <w:sz w:val="22"/>
          <w:szCs w:val="22"/>
          <w:u w:color="0000E9"/>
          <w:lang w:val="en-US"/>
        </w:rPr>
        <w:t>’</w:t>
      </w:r>
      <w:r w:rsidR="002622CD" w:rsidRPr="005945CA">
        <w:rPr>
          <w:rFonts w:ascii="Arial" w:hAnsi="Arial" w:cs="Arial"/>
          <w:color w:val="000000" w:themeColor="text1"/>
          <w:sz w:val="22"/>
          <w:szCs w:val="22"/>
          <w:u w:color="0000E9"/>
          <w:lang w:val="en-US"/>
        </w:rPr>
        <w:t xml:space="preserve"> feeling of lack of autonomy out with </w:t>
      </w:r>
      <w:r w:rsidR="0054338C" w:rsidRPr="005945CA">
        <w:rPr>
          <w:rFonts w:ascii="Arial" w:hAnsi="Arial" w:cs="Arial"/>
          <w:color w:val="000000" w:themeColor="text1"/>
          <w:sz w:val="22"/>
          <w:szCs w:val="22"/>
          <w:u w:color="0000E9"/>
          <w:lang w:val="en-US"/>
        </w:rPr>
        <w:t>t</w:t>
      </w:r>
      <w:r w:rsidR="002622CD" w:rsidRPr="005945CA">
        <w:rPr>
          <w:rFonts w:ascii="Arial" w:hAnsi="Arial" w:cs="Arial"/>
          <w:color w:val="000000" w:themeColor="text1"/>
          <w:sz w:val="22"/>
          <w:szCs w:val="22"/>
          <w:u w:color="0000E9"/>
          <w:lang w:val="en-US"/>
        </w:rPr>
        <w:t>he</w:t>
      </w:r>
      <w:r w:rsidR="0054338C" w:rsidRPr="005945CA">
        <w:rPr>
          <w:rFonts w:ascii="Arial" w:hAnsi="Arial" w:cs="Arial"/>
          <w:color w:val="000000" w:themeColor="text1"/>
          <w:sz w:val="22"/>
          <w:szCs w:val="22"/>
          <w:u w:color="0000E9"/>
          <w:lang w:val="en-US"/>
        </w:rPr>
        <w:t>i</w:t>
      </w:r>
      <w:r w:rsidR="002622CD" w:rsidRPr="005945CA">
        <w:rPr>
          <w:rFonts w:ascii="Arial" w:hAnsi="Arial" w:cs="Arial"/>
          <w:color w:val="000000" w:themeColor="text1"/>
          <w:sz w:val="22"/>
          <w:szCs w:val="22"/>
          <w:u w:color="0000E9"/>
          <w:lang w:val="en-US"/>
        </w:rPr>
        <w:t>r clinical role</w:t>
      </w:r>
      <w:r w:rsidR="0054338C" w:rsidRPr="005945CA">
        <w:rPr>
          <w:rFonts w:ascii="Arial" w:hAnsi="Arial" w:cs="Arial"/>
          <w:color w:val="000000" w:themeColor="text1"/>
          <w:sz w:val="22"/>
          <w:szCs w:val="22"/>
          <w:u w:color="0000E9"/>
          <w:lang w:val="en-US"/>
        </w:rPr>
        <w:t>s</w:t>
      </w:r>
      <w:r w:rsidR="002622CD" w:rsidRPr="005945CA">
        <w:rPr>
          <w:rFonts w:ascii="Arial" w:hAnsi="Arial" w:cs="Arial"/>
          <w:color w:val="000000" w:themeColor="text1"/>
          <w:sz w:val="22"/>
          <w:szCs w:val="22"/>
          <w:u w:color="0000E9"/>
          <w:lang w:val="en-US"/>
        </w:rPr>
        <w:t xml:space="preserve">, and sense of meaningless in relation to the overall </w:t>
      </w:r>
      <w:r w:rsidR="004B3F70" w:rsidRPr="005945CA">
        <w:rPr>
          <w:rFonts w:ascii="Arial" w:hAnsi="Arial" w:cs="Arial"/>
          <w:color w:val="000000" w:themeColor="text1"/>
          <w:sz w:val="22"/>
          <w:szCs w:val="22"/>
          <w:u w:color="0000E9"/>
          <w:lang w:val="en-US"/>
        </w:rPr>
        <w:t>organisation</w:t>
      </w:r>
      <w:r w:rsidR="002622CD" w:rsidRPr="005945CA">
        <w:rPr>
          <w:rFonts w:ascii="Arial" w:hAnsi="Arial" w:cs="Arial"/>
          <w:color w:val="000000" w:themeColor="text1"/>
          <w:sz w:val="22"/>
          <w:szCs w:val="22"/>
          <w:u w:color="0000E9"/>
          <w:lang w:val="en-US"/>
        </w:rPr>
        <w:t xml:space="preserve">al strategy and objectives. </w:t>
      </w:r>
      <w:r w:rsidR="00896A32" w:rsidRPr="005945CA">
        <w:rPr>
          <w:rFonts w:ascii="Arial" w:hAnsi="Arial" w:cs="Arial"/>
          <w:color w:val="000000" w:themeColor="text1"/>
          <w:sz w:val="22"/>
          <w:szCs w:val="22"/>
          <w:u w:color="0000E9"/>
          <w:lang w:val="en-US"/>
        </w:rPr>
        <w:t xml:space="preserve">Several of the ward sisters expressed a sense of excitement relating to the opportunity supervisory status would bring in seeking to engage the ward sister more widely within the </w:t>
      </w:r>
      <w:r w:rsidR="004B3F70" w:rsidRPr="005945CA">
        <w:rPr>
          <w:rFonts w:ascii="Arial" w:hAnsi="Arial" w:cs="Arial"/>
          <w:color w:val="000000" w:themeColor="text1"/>
          <w:sz w:val="22"/>
          <w:szCs w:val="22"/>
          <w:u w:color="0000E9"/>
          <w:lang w:val="en-US"/>
        </w:rPr>
        <w:t>organisation</w:t>
      </w:r>
      <w:r w:rsidR="00896A32" w:rsidRPr="005945CA">
        <w:rPr>
          <w:rFonts w:ascii="Arial" w:hAnsi="Arial" w:cs="Arial"/>
          <w:color w:val="000000" w:themeColor="text1"/>
          <w:sz w:val="22"/>
          <w:szCs w:val="22"/>
          <w:u w:color="0000E9"/>
          <w:lang w:val="en-US"/>
        </w:rPr>
        <w:t>. Two of the ward sisters were less convinced and expressed concern that the new status would expose them to a less favorable way of working than they currently perceived they had</w:t>
      </w:r>
      <w:r w:rsidR="00D82C35" w:rsidRPr="005945CA">
        <w:rPr>
          <w:rFonts w:ascii="Arial" w:hAnsi="Arial" w:cs="Arial"/>
          <w:color w:val="000000" w:themeColor="text1"/>
          <w:sz w:val="22"/>
          <w:szCs w:val="22"/>
          <w:u w:color="0000E9"/>
          <w:lang w:val="en-US"/>
        </w:rPr>
        <w:t xml:space="preserve"> and indeed were worried that the importance of their clinically focused role would be undermined by an expectation that they would be moving further away from patient care.</w:t>
      </w:r>
      <w:r w:rsidR="00896A32" w:rsidRPr="005945CA">
        <w:rPr>
          <w:rFonts w:ascii="Arial" w:hAnsi="Arial" w:cs="Arial"/>
          <w:color w:val="000000" w:themeColor="text1"/>
          <w:sz w:val="22"/>
          <w:szCs w:val="22"/>
          <w:u w:color="0000E9"/>
          <w:lang w:val="en-US"/>
        </w:rPr>
        <w:t xml:space="preserve"> </w:t>
      </w:r>
      <w:r w:rsidR="00D82C35" w:rsidRPr="005945CA">
        <w:rPr>
          <w:rFonts w:ascii="Arial" w:hAnsi="Arial" w:cs="Arial"/>
          <w:color w:val="000000" w:themeColor="text1"/>
          <w:sz w:val="22"/>
          <w:szCs w:val="22"/>
          <w:u w:color="0000E9"/>
          <w:lang w:val="en-US"/>
        </w:rPr>
        <w:t xml:space="preserve">Similar findings to this </w:t>
      </w:r>
      <w:r w:rsidR="00F23091" w:rsidRPr="005945CA">
        <w:rPr>
          <w:rFonts w:ascii="Arial" w:hAnsi="Arial" w:cs="Arial"/>
          <w:color w:val="000000" w:themeColor="text1"/>
          <w:sz w:val="22"/>
          <w:szCs w:val="22"/>
          <w:u w:color="0000E9"/>
          <w:lang w:val="en-US"/>
        </w:rPr>
        <w:t>were seen in the RCN</w:t>
      </w:r>
      <w:r w:rsidR="00D82C35" w:rsidRPr="005945CA">
        <w:rPr>
          <w:rFonts w:ascii="Arial" w:hAnsi="Arial" w:cs="Arial"/>
          <w:color w:val="000000" w:themeColor="text1"/>
          <w:sz w:val="22"/>
          <w:szCs w:val="22"/>
          <w:u w:color="0000E9"/>
          <w:lang w:val="en-US"/>
        </w:rPr>
        <w:t xml:space="preserve"> review of ward sister roles </w:t>
      </w:r>
      <w:r w:rsidR="00F23091" w:rsidRPr="005945CA">
        <w:rPr>
          <w:rFonts w:ascii="Arial" w:hAnsi="Arial" w:cs="Arial"/>
          <w:color w:val="000000" w:themeColor="text1"/>
          <w:sz w:val="22"/>
          <w:szCs w:val="22"/>
          <w:u w:color="0000E9"/>
          <w:lang w:val="en-US"/>
        </w:rPr>
        <w:t>whereby</w:t>
      </w:r>
      <w:r w:rsidR="00D82C35" w:rsidRPr="005945CA">
        <w:rPr>
          <w:rFonts w:ascii="Arial" w:hAnsi="Arial" w:cs="Arial"/>
          <w:color w:val="000000" w:themeColor="text1"/>
          <w:sz w:val="22"/>
          <w:szCs w:val="22"/>
          <w:u w:color="0000E9"/>
          <w:lang w:val="en-US"/>
        </w:rPr>
        <w:t xml:space="preserve"> some </w:t>
      </w:r>
      <w:r w:rsidR="00F23091" w:rsidRPr="005945CA">
        <w:rPr>
          <w:rFonts w:ascii="Arial" w:hAnsi="Arial" w:cs="Arial"/>
          <w:color w:val="000000" w:themeColor="text1"/>
          <w:sz w:val="22"/>
          <w:szCs w:val="22"/>
          <w:u w:color="0000E9"/>
          <w:lang w:val="en-US"/>
        </w:rPr>
        <w:t>w</w:t>
      </w:r>
      <w:r w:rsidR="00D82C35" w:rsidRPr="005945CA">
        <w:rPr>
          <w:rFonts w:ascii="Arial" w:hAnsi="Arial" w:cs="Arial"/>
          <w:color w:val="000000" w:themeColor="text1"/>
          <w:sz w:val="22"/>
          <w:szCs w:val="22"/>
          <w:u w:color="0000E9"/>
          <w:lang w:val="en-US"/>
        </w:rPr>
        <w:t xml:space="preserve">ard sisters reported </w:t>
      </w:r>
      <w:r w:rsidR="00F23091" w:rsidRPr="005945CA">
        <w:rPr>
          <w:rFonts w:ascii="Arial" w:hAnsi="Arial" w:cs="Arial"/>
          <w:color w:val="000000" w:themeColor="text1"/>
          <w:sz w:val="22"/>
          <w:szCs w:val="22"/>
          <w:u w:color="0000E9"/>
          <w:lang w:val="en-US"/>
        </w:rPr>
        <w:t xml:space="preserve">concerns </w:t>
      </w:r>
      <w:r w:rsidR="00236674" w:rsidRPr="005945CA">
        <w:rPr>
          <w:rFonts w:ascii="Arial" w:hAnsi="Arial" w:cs="Arial"/>
          <w:color w:val="000000" w:themeColor="text1"/>
          <w:sz w:val="22"/>
          <w:szCs w:val="22"/>
          <w:u w:color="0000E9"/>
          <w:lang w:val="en-US"/>
        </w:rPr>
        <w:t>that being</w:t>
      </w:r>
      <w:r w:rsidR="00F23091" w:rsidRPr="005945CA">
        <w:rPr>
          <w:rFonts w:ascii="Arial" w:hAnsi="Arial" w:cs="Arial"/>
          <w:color w:val="000000" w:themeColor="text1"/>
          <w:sz w:val="22"/>
          <w:szCs w:val="22"/>
          <w:u w:color="0000E9"/>
          <w:lang w:val="en-US"/>
        </w:rPr>
        <w:t xml:space="preserve"> more visible and engaged in the </w:t>
      </w:r>
      <w:r w:rsidR="004B3F70" w:rsidRPr="005945CA">
        <w:rPr>
          <w:rFonts w:ascii="Arial" w:hAnsi="Arial" w:cs="Arial"/>
          <w:color w:val="000000" w:themeColor="text1"/>
          <w:sz w:val="22"/>
          <w:szCs w:val="22"/>
          <w:u w:color="0000E9"/>
          <w:lang w:val="en-US"/>
        </w:rPr>
        <w:t>organisation</w:t>
      </w:r>
      <w:r w:rsidR="00F23091" w:rsidRPr="005945CA">
        <w:rPr>
          <w:rFonts w:ascii="Arial" w:hAnsi="Arial" w:cs="Arial"/>
          <w:color w:val="000000" w:themeColor="text1"/>
          <w:sz w:val="22"/>
          <w:szCs w:val="22"/>
          <w:u w:color="0000E9"/>
          <w:lang w:val="en-US"/>
        </w:rPr>
        <w:t xml:space="preserve"> would undermine the value and importance of their clinical leadership roles (RCN</w:t>
      </w:r>
      <w:r w:rsidR="00AC1219" w:rsidRPr="005945CA">
        <w:rPr>
          <w:rFonts w:ascii="Arial" w:hAnsi="Arial" w:cs="Arial"/>
          <w:color w:val="000000" w:themeColor="text1"/>
          <w:sz w:val="22"/>
          <w:szCs w:val="22"/>
          <w:u w:color="0000E9"/>
          <w:lang w:val="en-US"/>
        </w:rPr>
        <w:t xml:space="preserve">, </w:t>
      </w:r>
      <w:r w:rsidR="00F23091" w:rsidRPr="005945CA">
        <w:rPr>
          <w:rFonts w:ascii="Arial" w:hAnsi="Arial" w:cs="Arial"/>
          <w:color w:val="000000" w:themeColor="text1"/>
          <w:sz w:val="22"/>
          <w:szCs w:val="22"/>
          <w:u w:color="0000E9"/>
          <w:lang w:val="en-US"/>
        </w:rPr>
        <w:t>2015</w:t>
      </w:r>
      <w:r w:rsidR="003312B7" w:rsidRPr="005945CA">
        <w:rPr>
          <w:rFonts w:ascii="Arial" w:hAnsi="Arial" w:cs="Arial"/>
          <w:color w:val="000000" w:themeColor="text1"/>
          <w:sz w:val="22"/>
          <w:szCs w:val="22"/>
          <w:u w:color="0000E9"/>
          <w:lang w:val="en-US"/>
        </w:rPr>
        <w:t>a</w:t>
      </w:r>
      <w:r w:rsidR="00F23091" w:rsidRPr="005945CA">
        <w:rPr>
          <w:rFonts w:ascii="Arial" w:hAnsi="Arial" w:cs="Arial"/>
          <w:color w:val="000000" w:themeColor="text1"/>
          <w:sz w:val="22"/>
          <w:szCs w:val="22"/>
          <w:u w:color="0000E9"/>
          <w:lang w:val="en-US"/>
        </w:rPr>
        <w:t>)</w:t>
      </w:r>
      <w:r w:rsidR="00527C67" w:rsidRPr="005945CA">
        <w:rPr>
          <w:rFonts w:ascii="Arial" w:hAnsi="Arial" w:cs="Arial"/>
          <w:color w:val="000000" w:themeColor="text1"/>
          <w:sz w:val="22"/>
          <w:szCs w:val="22"/>
          <w:u w:color="0000E9"/>
          <w:lang w:val="en-US"/>
        </w:rPr>
        <w:t xml:space="preserve">. </w:t>
      </w:r>
    </w:p>
    <w:p w:rsidR="00527C67" w:rsidRPr="005945CA" w:rsidRDefault="00527C67" w:rsidP="008F02F6">
      <w:pPr>
        <w:spacing w:line="360" w:lineRule="auto"/>
        <w:rPr>
          <w:rFonts w:ascii="Arial" w:hAnsi="Arial" w:cs="Arial"/>
          <w:color w:val="000000" w:themeColor="text1"/>
          <w:sz w:val="22"/>
          <w:szCs w:val="22"/>
          <w:u w:color="0000E9"/>
          <w:lang w:val="en-US"/>
        </w:rPr>
      </w:pPr>
    </w:p>
    <w:p w:rsidR="00384C3F" w:rsidRPr="005945CA" w:rsidRDefault="008F02F6" w:rsidP="008F02F6">
      <w:pPr>
        <w:spacing w:line="360" w:lineRule="auto"/>
        <w:rPr>
          <w:rFonts w:ascii="Arial" w:hAnsi="Arial" w:cs="Arial"/>
          <w:color w:val="000000" w:themeColor="text1"/>
          <w:sz w:val="22"/>
          <w:szCs w:val="22"/>
          <w:u w:color="0000E9"/>
          <w:lang w:val="en-US"/>
        </w:rPr>
      </w:pPr>
      <w:r w:rsidRPr="005945CA">
        <w:rPr>
          <w:rFonts w:ascii="Arial" w:hAnsi="Arial" w:cs="Arial"/>
          <w:color w:val="000000" w:themeColor="text1"/>
          <w:sz w:val="22"/>
          <w:szCs w:val="22"/>
          <w:u w:color="0000E9"/>
          <w:lang w:val="en-US"/>
        </w:rPr>
        <w:t xml:space="preserve">During the </w:t>
      </w:r>
      <w:r w:rsidR="0033329A" w:rsidRPr="005945CA">
        <w:rPr>
          <w:rFonts w:ascii="Arial" w:hAnsi="Arial" w:cs="Arial"/>
          <w:color w:val="000000" w:themeColor="text1"/>
          <w:sz w:val="22"/>
          <w:szCs w:val="22"/>
          <w:u w:color="0000E9"/>
          <w:lang w:val="en-US"/>
        </w:rPr>
        <w:t>post-</w:t>
      </w:r>
      <w:r w:rsidR="00384C3F" w:rsidRPr="005945CA">
        <w:rPr>
          <w:rFonts w:ascii="Arial" w:hAnsi="Arial" w:cs="Arial"/>
          <w:color w:val="000000" w:themeColor="text1"/>
          <w:sz w:val="22"/>
          <w:szCs w:val="22"/>
          <w:u w:color="0000E9"/>
          <w:lang w:val="en-US"/>
        </w:rPr>
        <w:t>supervisory interviews</w:t>
      </w:r>
      <w:r w:rsidRPr="005945CA">
        <w:rPr>
          <w:rFonts w:ascii="Arial" w:hAnsi="Arial" w:cs="Arial"/>
          <w:color w:val="000000" w:themeColor="text1"/>
          <w:sz w:val="22"/>
          <w:szCs w:val="22"/>
          <w:u w:color="0000E9"/>
          <w:lang w:val="en-US"/>
        </w:rPr>
        <w:t xml:space="preserve">, </w:t>
      </w:r>
      <w:r w:rsidR="001E5E0D" w:rsidRPr="005945CA">
        <w:rPr>
          <w:rFonts w:ascii="Arial" w:hAnsi="Arial" w:cs="Arial"/>
          <w:color w:val="000000" w:themeColor="text1"/>
          <w:sz w:val="22"/>
          <w:szCs w:val="22"/>
          <w:u w:color="0000E9"/>
          <w:lang w:val="en-US"/>
        </w:rPr>
        <w:t xml:space="preserve">the ward sisters described how the introduction of </w:t>
      </w:r>
      <w:r w:rsidR="006E38B1" w:rsidRPr="005945CA">
        <w:rPr>
          <w:rFonts w:ascii="Arial" w:hAnsi="Arial" w:cs="Arial"/>
          <w:color w:val="000000" w:themeColor="text1"/>
          <w:sz w:val="22"/>
          <w:szCs w:val="22"/>
          <w:u w:color="0000E9"/>
          <w:lang w:val="en-US"/>
        </w:rPr>
        <w:t>supervisory</w:t>
      </w:r>
      <w:r w:rsidR="00527C67" w:rsidRPr="005945CA">
        <w:rPr>
          <w:rFonts w:ascii="Arial" w:hAnsi="Arial" w:cs="Arial"/>
          <w:color w:val="000000" w:themeColor="text1"/>
          <w:sz w:val="22"/>
          <w:szCs w:val="22"/>
          <w:u w:color="0000E9"/>
          <w:lang w:val="en-US"/>
        </w:rPr>
        <w:t xml:space="preserve"> status </w:t>
      </w:r>
      <w:r w:rsidR="0057438B" w:rsidRPr="005945CA">
        <w:rPr>
          <w:rFonts w:ascii="Arial" w:hAnsi="Arial" w:cs="Arial"/>
          <w:color w:val="000000" w:themeColor="text1"/>
          <w:sz w:val="22"/>
          <w:szCs w:val="22"/>
          <w:u w:color="0000E9"/>
          <w:lang w:val="en-US"/>
        </w:rPr>
        <w:t>had initially</w:t>
      </w:r>
      <w:r w:rsidR="001E5E0D" w:rsidRPr="005945CA">
        <w:rPr>
          <w:rFonts w:ascii="Arial" w:hAnsi="Arial" w:cs="Arial"/>
          <w:color w:val="000000" w:themeColor="text1"/>
          <w:sz w:val="22"/>
          <w:szCs w:val="22"/>
          <w:u w:color="0000E9"/>
          <w:lang w:val="en-US"/>
        </w:rPr>
        <w:t xml:space="preserve"> </w:t>
      </w:r>
      <w:r w:rsidR="00527C67" w:rsidRPr="005945CA">
        <w:rPr>
          <w:rFonts w:ascii="Arial" w:hAnsi="Arial" w:cs="Arial"/>
          <w:color w:val="000000" w:themeColor="text1"/>
          <w:sz w:val="22"/>
          <w:szCs w:val="22"/>
          <w:u w:color="0000E9"/>
          <w:lang w:val="en-US"/>
        </w:rPr>
        <w:t xml:space="preserve">led to further confusion around their roles with colleagues, in particular matrons and the operational management team seeing them as having more available time than they had had before and therefore found themselves being asked to undertake a number of </w:t>
      </w:r>
      <w:r w:rsidR="0057438B" w:rsidRPr="005945CA">
        <w:rPr>
          <w:rFonts w:ascii="Arial" w:hAnsi="Arial" w:cs="Arial"/>
          <w:color w:val="000000" w:themeColor="text1"/>
          <w:sz w:val="22"/>
          <w:szCs w:val="22"/>
          <w:u w:color="0000E9"/>
          <w:lang w:val="en-US"/>
        </w:rPr>
        <w:t xml:space="preserve">new tasks that they felt were outside of their newly defined role profile. Examples included attending meetings on behalf of senior staff in their absence, undertaking large amounts of data collection for operational activities and completing administrative duties. All of the ward sisters said they had found this transition difficult and meaningless and felt the </w:t>
      </w:r>
      <w:r w:rsidR="00236674" w:rsidRPr="005945CA">
        <w:rPr>
          <w:rFonts w:ascii="Arial" w:hAnsi="Arial" w:cs="Arial"/>
          <w:color w:val="000000" w:themeColor="text1"/>
          <w:sz w:val="22"/>
          <w:szCs w:val="22"/>
          <w:u w:color="0000E9"/>
          <w:lang w:val="en-US"/>
        </w:rPr>
        <w:t>change of structure to their role would have benefitted from further preparation of t</w:t>
      </w:r>
      <w:r w:rsidR="0057438B" w:rsidRPr="005945CA">
        <w:rPr>
          <w:rFonts w:ascii="Arial" w:hAnsi="Arial" w:cs="Arial"/>
          <w:color w:val="000000" w:themeColor="text1"/>
          <w:sz w:val="22"/>
          <w:szCs w:val="22"/>
          <w:u w:color="0000E9"/>
          <w:lang w:val="en-US"/>
        </w:rPr>
        <w:t xml:space="preserve">he wider multidisciplinary </w:t>
      </w:r>
      <w:r w:rsidR="00236674" w:rsidRPr="005945CA">
        <w:rPr>
          <w:rFonts w:ascii="Arial" w:hAnsi="Arial" w:cs="Arial"/>
          <w:color w:val="000000" w:themeColor="text1"/>
          <w:sz w:val="22"/>
          <w:szCs w:val="22"/>
          <w:u w:color="0000E9"/>
          <w:lang w:val="en-US"/>
        </w:rPr>
        <w:t>team</w:t>
      </w:r>
      <w:r w:rsidR="0057438B" w:rsidRPr="005945CA">
        <w:rPr>
          <w:rFonts w:ascii="Arial" w:hAnsi="Arial" w:cs="Arial"/>
          <w:color w:val="000000" w:themeColor="text1"/>
          <w:sz w:val="22"/>
          <w:szCs w:val="22"/>
          <w:u w:color="0000E9"/>
          <w:lang w:val="en-US"/>
        </w:rPr>
        <w:t xml:space="preserve">. </w:t>
      </w:r>
      <w:r w:rsidR="00236674" w:rsidRPr="005945CA">
        <w:rPr>
          <w:rFonts w:ascii="Arial" w:hAnsi="Arial" w:cs="Arial"/>
          <w:color w:val="000000" w:themeColor="text1"/>
          <w:sz w:val="22"/>
          <w:szCs w:val="22"/>
          <w:u w:color="0000E9"/>
          <w:lang w:val="en-US"/>
        </w:rPr>
        <w:t>As the year progressed however, all of the ward sisters described a much greater understanding of their role as they were able to grow in terms of their own understanding of the role and a growth in confidence levels to engage and have conversations with their colleagues as to the expectations of their supervisory role.</w:t>
      </w:r>
    </w:p>
    <w:p w:rsidR="00270EB2" w:rsidRPr="005945CA" w:rsidRDefault="00270EB2" w:rsidP="008F02F6">
      <w:pPr>
        <w:spacing w:line="360" w:lineRule="auto"/>
        <w:rPr>
          <w:rFonts w:ascii="Arial" w:hAnsi="Arial" w:cs="Arial"/>
          <w:color w:val="000000" w:themeColor="text1"/>
          <w:sz w:val="22"/>
          <w:szCs w:val="22"/>
          <w:u w:color="0000E9"/>
          <w:lang w:val="en-US"/>
        </w:rPr>
      </w:pPr>
    </w:p>
    <w:p w:rsidR="008F02F6" w:rsidRPr="005945CA" w:rsidRDefault="00236674" w:rsidP="008F02F6">
      <w:pPr>
        <w:spacing w:line="360" w:lineRule="auto"/>
        <w:rPr>
          <w:rFonts w:ascii="Arial" w:hAnsi="Arial" w:cs="Arial"/>
          <w:color w:val="000000" w:themeColor="text1"/>
          <w:sz w:val="22"/>
          <w:szCs w:val="22"/>
          <w:lang w:val="en-US"/>
        </w:rPr>
      </w:pPr>
      <w:r w:rsidRPr="005945CA">
        <w:rPr>
          <w:rFonts w:ascii="Arial" w:hAnsi="Arial" w:cs="Arial"/>
          <w:bCs/>
          <w:color w:val="000000" w:themeColor="text1"/>
          <w:sz w:val="22"/>
          <w:szCs w:val="22"/>
          <w:lang w:val="en-US"/>
        </w:rPr>
        <w:t xml:space="preserve">In addition to this perceived improvement the ward sisters were able to offer clear examples of how they were taking greater control in the way that they worked and attending meetings that were relevant and meaningful to their practice. They also offered a number of examples of wider </w:t>
      </w:r>
      <w:r w:rsidR="004B3F70" w:rsidRPr="005945CA">
        <w:rPr>
          <w:rFonts w:ascii="Arial" w:hAnsi="Arial" w:cs="Arial"/>
          <w:bCs/>
          <w:color w:val="000000" w:themeColor="text1"/>
          <w:sz w:val="22"/>
          <w:szCs w:val="22"/>
          <w:lang w:val="en-US"/>
        </w:rPr>
        <w:t>organisation</w:t>
      </w:r>
      <w:r w:rsidRPr="005945CA">
        <w:rPr>
          <w:rFonts w:ascii="Arial" w:hAnsi="Arial" w:cs="Arial"/>
          <w:bCs/>
          <w:color w:val="000000" w:themeColor="text1"/>
          <w:sz w:val="22"/>
          <w:szCs w:val="22"/>
          <w:lang w:val="en-US"/>
        </w:rPr>
        <w:t xml:space="preserve">al groups they were now members of and felt their expertise was being </w:t>
      </w:r>
      <w:r w:rsidR="004B3F70" w:rsidRPr="005945CA">
        <w:rPr>
          <w:rFonts w:ascii="Arial" w:hAnsi="Arial" w:cs="Arial"/>
          <w:bCs/>
          <w:color w:val="000000" w:themeColor="text1"/>
          <w:sz w:val="22"/>
          <w:szCs w:val="22"/>
          <w:lang w:val="en-US"/>
        </w:rPr>
        <w:t>recognise</w:t>
      </w:r>
      <w:r w:rsidRPr="005945CA">
        <w:rPr>
          <w:rFonts w:ascii="Arial" w:hAnsi="Arial" w:cs="Arial"/>
          <w:bCs/>
          <w:color w:val="000000" w:themeColor="text1"/>
          <w:sz w:val="22"/>
          <w:szCs w:val="22"/>
          <w:lang w:val="en-US"/>
        </w:rPr>
        <w:t>d as a meaningful contribution to shaping the direction of services within the orga</w:t>
      </w:r>
      <w:r w:rsidR="0054338C" w:rsidRPr="005945CA">
        <w:rPr>
          <w:rFonts w:ascii="Arial" w:hAnsi="Arial" w:cs="Arial"/>
          <w:bCs/>
          <w:color w:val="000000" w:themeColor="text1"/>
          <w:sz w:val="22"/>
          <w:szCs w:val="22"/>
          <w:lang w:val="en-US"/>
        </w:rPr>
        <w:t>nisation</w:t>
      </w:r>
      <w:r w:rsidRPr="005945CA">
        <w:rPr>
          <w:rFonts w:ascii="Arial" w:hAnsi="Arial" w:cs="Arial"/>
          <w:bCs/>
          <w:color w:val="000000" w:themeColor="text1"/>
          <w:sz w:val="22"/>
          <w:szCs w:val="22"/>
          <w:lang w:val="en-US"/>
        </w:rPr>
        <w:t xml:space="preserve">. </w:t>
      </w:r>
      <w:r w:rsidR="008F02F6" w:rsidRPr="005945CA">
        <w:rPr>
          <w:rFonts w:ascii="Arial" w:hAnsi="Arial" w:cs="Arial"/>
          <w:bCs/>
          <w:color w:val="000000" w:themeColor="text1"/>
          <w:sz w:val="22"/>
          <w:szCs w:val="22"/>
          <w:lang w:val="en-US"/>
        </w:rPr>
        <w:t xml:space="preserve">Moving to a position whereby they felt they had greater </w:t>
      </w:r>
      <w:r w:rsidR="008F02F6" w:rsidRPr="005945CA">
        <w:rPr>
          <w:rFonts w:ascii="Arial" w:hAnsi="Arial" w:cs="Arial"/>
          <w:color w:val="000000" w:themeColor="text1"/>
          <w:sz w:val="22"/>
          <w:szCs w:val="22"/>
          <w:lang w:val="en-US"/>
        </w:rPr>
        <w:t xml:space="preserve">involvement outside of their individual ward areas they described feeling more able to contribute to the wider </w:t>
      </w:r>
      <w:r w:rsidR="004B3F70" w:rsidRPr="005945CA">
        <w:rPr>
          <w:rFonts w:ascii="Arial" w:hAnsi="Arial" w:cs="Arial"/>
          <w:color w:val="000000" w:themeColor="text1"/>
          <w:sz w:val="22"/>
          <w:szCs w:val="22"/>
          <w:lang w:val="en-US"/>
        </w:rPr>
        <w:t>organisation</w:t>
      </w:r>
      <w:r w:rsidR="008F02F6" w:rsidRPr="005945CA">
        <w:rPr>
          <w:rFonts w:ascii="Arial" w:hAnsi="Arial" w:cs="Arial"/>
          <w:color w:val="000000" w:themeColor="text1"/>
          <w:sz w:val="22"/>
          <w:szCs w:val="22"/>
          <w:lang w:val="en-US"/>
        </w:rPr>
        <w:t>al challenges Examples included the impact of discharge planning and length of stay within some specialties as a direct result of the ward sister in her supervisory role having the ability, freedom and time to contribution to the multidisciplinary forum.</w:t>
      </w:r>
    </w:p>
    <w:p w:rsidR="008F02F6" w:rsidRPr="005945CA" w:rsidRDefault="008F02F6" w:rsidP="008F02F6">
      <w:pPr>
        <w:spacing w:line="360" w:lineRule="auto"/>
        <w:rPr>
          <w:rFonts w:ascii="Arial" w:hAnsi="Arial" w:cs="Arial"/>
          <w:color w:val="000000" w:themeColor="text1"/>
          <w:sz w:val="22"/>
          <w:szCs w:val="22"/>
          <w:lang w:val="en-US"/>
        </w:rPr>
      </w:pPr>
    </w:p>
    <w:p w:rsidR="008F02F6" w:rsidRPr="005945CA" w:rsidRDefault="008F02F6" w:rsidP="008F02F6">
      <w:pPr>
        <w:spacing w:line="360" w:lineRule="auto"/>
        <w:rPr>
          <w:rFonts w:ascii="Arial" w:hAnsi="Arial" w:cs="Arial"/>
          <w:color w:val="000000" w:themeColor="text1"/>
          <w:sz w:val="22"/>
          <w:szCs w:val="22"/>
          <w:u w:color="0000E9"/>
          <w:lang w:val="en-US"/>
        </w:rPr>
      </w:pPr>
      <w:r w:rsidRPr="005945CA">
        <w:rPr>
          <w:rFonts w:ascii="Arial" w:hAnsi="Arial" w:cs="Arial"/>
          <w:color w:val="000000" w:themeColor="text1"/>
          <w:sz w:val="22"/>
          <w:szCs w:val="22"/>
          <w:lang w:val="en-US"/>
        </w:rPr>
        <w:t xml:space="preserve">A key objective of the pre- and </w:t>
      </w:r>
      <w:r w:rsidR="0033329A" w:rsidRPr="005945CA">
        <w:rPr>
          <w:rFonts w:ascii="Arial" w:hAnsi="Arial" w:cs="Arial"/>
          <w:color w:val="000000" w:themeColor="text1"/>
          <w:sz w:val="22"/>
          <w:szCs w:val="22"/>
          <w:lang w:val="en-US"/>
        </w:rPr>
        <w:t>post-</w:t>
      </w:r>
      <w:r w:rsidR="00384C3F" w:rsidRPr="005945CA">
        <w:rPr>
          <w:rFonts w:ascii="Arial" w:hAnsi="Arial" w:cs="Arial"/>
          <w:color w:val="000000" w:themeColor="text1"/>
          <w:sz w:val="22"/>
          <w:szCs w:val="22"/>
          <w:lang w:val="en-US"/>
        </w:rPr>
        <w:t>supervisory interviews</w:t>
      </w:r>
      <w:r w:rsidRPr="005945CA">
        <w:rPr>
          <w:rFonts w:ascii="Arial" w:hAnsi="Arial" w:cs="Arial"/>
          <w:color w:val="000000" w:themeColor="text1"/>
          <w:sz w:val="22"/>
          <w:szCs w:val="22"/>
          <w:lang w:val="en-US"/>
        </w:rPr>
        <w:t xml:space="preserve"> was to examine the ward sisters’ perceptions of supervisory status in relation to the nursing quality indicators. The</w:t>
      </w:r>
      <w:r w:rsidR="00236674" w:rsidRPr="005945CA">
        <w:rPr>
          <w:rFonts w:ascii="Arial" w:hAnsi="Arial" w:cs="Arial"/>
          <w:color w:val="000000" w:themeColor="text1"/>
          <w:sz w:val="22"/>
          <w:szCs w:val="22"/>
          <w:lang w:val="en-US"/>
        </w:rPr>
        <w:t xml:space="preserve"> quantitative </w:t>
      </w:r>
      <w:r w:rsidRPr="005945CA">
        <w:rPr>
          <w:rFonts w:ascii="Arial" w:hAnsi="Arial" w:cs="Arial"/>
          <w:color w:val="000000" w:themeColor="text1"/>
          <w:sz w:val="22"/>
          <w:szCs w:val="22"/>
          <w:lang w:val="en-US"/>
        </w:rPr>
        <w:t>findings indicated there was no signi</w:t>
      </w:r>
      <w:r w:rsidR="00C64A35" w:rsidRPr="005945CA">
        <w:rPr>
          <w:rFonts w:ascii="Arial" w:hAnsi="Arial" w:cs="Arial"/>
          <w:color w:val="000000" w:themeColor="text1"/>
          <w:sz w:val="22"/>
          <w:szCs w:val="22"/>
          <w:lang w:val="en-US"/>
        </w:rPr>
        <w:t>ficant change in the nursing quality indicators</w:t>
      </w:r>
      <w:r w:rsidRPr="005945CA">
        <w:rPr>
          <w:rFonts w:ascii="Arial" w:hAnsi="Arial" w:cs="Arial"/>
          <w:color w:val="000000" w:themeColor="text1"/>
          <w:sz w:val="22"/>
          <w:szCs w:val="22"/>
          <w:lang w:val="en-US"/>
        </w:rPr>
        <w:t xml:space="preserve"> observed during the study period. Yet, the ward sisters described a significant change in perceptions towards metrics which related specifically to the periods when they were able to work in a supervisory capacity and perceived a positive impact on quality outcomes for patients within their ward areas as well as for the wider </w:t>
      </w:r>
      <w:r w:rsidR="004B3F70" w:rsidRPr="005945CA">
        <w:rPr>
          <w:rFonts w:ascii="Arial" w:hAnsi="Arial" w:cs="Arial"/>
          <w:color w:val="000000" w:themeColor="text1"/>
          <w:sz w:val="22"/>
          <w:szCs w:val="22"/>
          <w:lang w:val="en-US"/>
        </w:rPr>
        <w:t>organisation</w:t>
      </w:r>
      <w:r w:rsidRPr="005945CA">
        <w:rPr>
          <w:rFonts w:ascii="Arial" w:hAnsi="Arial" w:cs="Arial"/>
          <w:color w:val="000000" w:themeColor="text1"/>
          <w:sz w:val="22"/>
          <w:szCs w:val="22"/>
          <w:lang w:val="en-US"/>
        </w:rPr>
        <w:t>.</w:t>
      </w:r>
      <w:r w:rsidRPr="005945CA">
        <w:rPr>
          <w:rFonts w:ascii="Arial" w:hAnsi="Arial" w:cs="Arial"/>
          <w:color w:val="000000" w:themeColor="text1"/>
          <w:sz w:val="22"/>
          <w:szCs w:val="22"/>
          <w:u w:color="0000E9"/>
          <w:lang w:val="en-US"/>
        </w:rPr>
        <w:t xml:space="preserve"> In the final part of the discussion I focus on this aspect of the findings within the context of research question two.</w:t>
      </w:r>
    </w:p>
    <w:p w:rsidR="00FC3A82" w:rsidRPr="005945CA" w:rsidRDefault="00FC3A82" w:rsidP="008F02F6">
      <w:pPr>
        <w:spacing w:line="360" w:lineRule="auto"/>
        <w:rPr>
          <w:rFonts w:ascii="Arial" w:hAnsi="Arial" w:cs="Arial"/>
          <w:color w:val="000000" w:themeColor="text1"/>
          <w:sz w:val="22"/>
          <w:szCs w:val="22"/>
          <w:u w:color="0000E9"/>
          <w:lang w:val="en-US"/>
        </w:rPr>
      </w:pPr>
    </w:p>
    <w:p w:rsidR="008F02F6" w:rsidRPr="005945CA" w:rsidRDefault="0029118E" w:rsidP="00F67924">
      <w:pPr>
        <w:pStyle w:val="Heading3"/>
        <w:rPr>
          <w:rFonts w:eastAsiaTheme="minorEastAsia"/>
          <w:color w:val="000000" w:themeColor="text1"/>
        </w:rPr>
      </w:pPr>
      <w:r w:rsidRPr="005945CA">
        <w:rPr>
          <w:rFonts w:eastAsiaTheme="minorEastAsia"/>
          <w:color w:val="000000" w:themeColor="text1"/>
        </w:rPr>
        <w:t>6.</w:t>
      </w:r>
      <w:r w:rsidR="00F67924" w:rsidRPr="005945CA">
        <w:rPr>
          <w:color w:val="000000" w:themeColor="text1"/>
        </w:rPr>
        <w:t>1.3</w:t>
      </w:r>
      <w:r w:rsidRPr="005945CA">
        <w:rPr>
          <w:rFonts w:eastAsiaTheme="minorEastAsia"/>
          <w:color w:val="000000" w:themeColor="text1"/>
        </w:rPr>
        <w:t xml:space="preserve"> </w:t>
      </w:r>
      <w:r w:rsidR="00627626" w:rsidRPr="005945CA">
        <w:rPr>
          <w:rFonts w:eastAsiaTheme="minorEastAsia"/>
          <w:color w:val="000000" w:themeColor="text1"/>
        </w:rPr>
        <w:tab/>
      </w:r>
      <w:r w:rsidR="00F67924" w:rsidRPr="005945CA">
        <w:rPr>
          <w:rFonts w:eastAsiaTheme="minorEastAsia"/>
          <w:color w:val="000000" w:themeColor="text1"/>
        </w:rPr>
        <w:t>Research Question 1 – Summary</w:t>
      </w:r>
    </w:p>
    <w:p w:rsidR="000C3340" w:rsidRPr="005945CA" w:rsidRDefault="008F02F6" w:rsidP="000C3340">
      <w:pPr>
        <w:spacing w:after="240" w:line="360" w:lineRule="auto"/>
        <w:rPr>
          <w:rFonts w:ascii="Arial" w:hAnsi="Arial" w:cs="Arial"/>
          <w:b/>
          <w:i/>
          <w:color w:val="000000" w:themeColor="text1"/>
          <w:sz w:val="22"/>
        </w:rPr>
      </w:pPr>
      <w:r w:rsidRPr="005945CA">
        <w:rPr>
          <w:rFonts w:ascii="Arial" w:hAnsi="Arial" w:cs="Arial"/>
          <w:color w:val="000000" w:themeColor="text1"/>
          <w:sz w:val="22"/>
          <w:szCs w:val="22"/>
          <w:lang w:val="en-US"/>
        </w:rPr>
        <w:t>In this section I set out to discuss the findings in relation to the first research question</w:t>
      </w:r>
      <w:r w:rsidRPr="005945CA">
        <w:rPr>
          <w:rFonts w:ascii="Arial" w:hAnsi="Arial" w:cs="Arial"/>
          <w:b/>
          <w:color w:val="000000" w:themeColor="text1"/>
          <w:sz w:val="22"/>
          <w:szCs w:val="22"/>
          <w:lang w:val="en-US"/>
        </w:rPr>
        <w:t xml:space="preserve"> - </w:t>
      </w:r>
      <w:r w:rsidR="000C3340" w:rsidRPr="005945CA">
        <w:rPr>
          <w:rFonts w:ascii="Arial" w:hAnsi="Arial" w:cs="Arial"/>
          <w:b/>
          <w:i/>
          <w:color w:val="000000" w:themeColor="text1"/>
          <w:sz w:val="22"/>
        </w:rPr>
        <w:t xml:space="preserve">What is the lived experience of </w:t>
      </w:r>
      <w:r w:rsidR="005F617E" w:rsidRPr="005945CA">
        <w:rPr>
          <w:rFonts w:ascii="Arial" w:hAnsi="Arial" w:cs="Arial"/>
          <w:b/>
          <w:i/>
          <w:color w:val="000000" w:themeColor="text1"/>
          <w:sz w:val="22"/>
        </w:rPr>
        <w:t>ward sisters who move from non-</w:t>
      </w:r>
      <w:r w:rsidR="000C3340" w:rsidRPr="005945CA">
        <w:rPr>
          <w:rFonts w:ascii="Arial" w:hAnsi="Arial" w:cs="Arial"/>
          <w:b/>
          <w:i/>
          <w:color w:val="000000" w:themeColor="text1"/>
          <w:sz w:val="22"/>
        </w:rPr>
        <w:t>supervisory to supervisory status?</w:t>
      </w:r>
    </w:p>
    <w:p w:rsidR="008F02F6" w:rsidRPr="005945CA" w:rsidRDefault="008F02F6" w:rsidP="008F02F6">
      <w:pPr>
        <w:widowControl w:val="0"/>
        <w:autoSpaceDE w:val="0"/>
        <w:autoSpaceDN w:val="0"/>
        <w:adjustRightInd w:val="0"/>
        <w:spacing w:line="360" w:lineRule="auto"/>
        <w:rPr>
          <w:rFonts w:ascii="Arial" w:hAnsi="Arial" w:cs="Arial"/>
          <w:color w:val="000000" w:themeColor="text1"/>
          <w:sz w:val="22"/>
          <w:szCs w:val="22"/>
          <w:lang w:val="en-US"/>
        </w:rPr>
      </w:pPr>
    </w:p>
    <w:p w:rsidR="008F02F6" w:rsidRPr="005945CA" w:rsidRDefault="008F02F6" w:rsidP="008F02F6">
      <w:pPr>
        <w:widowControl w:val="0"/>
        <w:autoSpaceDE w:val="0"/>
        <w:autoSpaceDN w:val="0"/>
        <w:adjustRightInd w:val="0"/>
        <w:spacing w:line="360" w:lineRule="auto"/>
        <w:rPr>
          <w:rFonts w:ascii="Arial" w:hAnsi="Arial" w:cs="Arial"/>
          <w:color w:val="000000" w:themeColor="text1"/>
          <w:sz w:val="22"/>
          <w:szCs w:val="22"/>
          <w:lang w:val="en-US"/>
        </w:rPr>
      </w:pPr>
      <w:r w:rsidRPr="005945CA">
        <w:rPr>
          <w:rFonts w:ascii="Arial" w:hAnsi="Arial" w:cs="Arial"/>
          <w:color w:val="000000" w:themeColor="text1"/>
          <w:sz w:val="22"/>
          <w:szCs w:val="22"/>
          <w:lang w:val="en-US"/>
        </w:rPr>
        <w:t>I have described the management interventions which created structural empowerment to the five wards as the role of the five ward sisters was changed from non-supervisory to supervisory status during the study.  First, the role change facilitated establishing and improving lines of information, implementing and making accessible various sources of support</w:t>
      </w:r>
      <w:r w:rsidR="00384C3F" w:rsidRPr="005945CA">
        <w:rPr>
          <w:rFonts w:ascii="Arial" w:hAnsi="Arial" w:cs="Arial"/>
          <w:color w:val="000000" w:themeColor="text1"/>
          <w:sz w:val="22"/>
          <w:szCs w:val="22"/>
          <w:lang w:val="en-US"/>
        </w:rPr>
        <w:t>,</w:t>
      </w:r>
      <w:r w:rsidRPr="005945CA">
        <w:rPr>
          <w:rFonts w:ascii="Arial" w:hAnsi="Arial" w:cs="Arial"/>
          <w:color w:val="000000" w:themeColor="text1"/>
          <w:sz w:val="22"/>
          <w:szCs w:val="22"/>
          <w:lang w:val="en-US"/>
        </w:rPr>
        <w:t xml:space="preserve"> and providing or enabling access to a range of</w:t>
      </w:r>
      <w:r w:rsidR="00C261A4" w:rsidRPr="005945CA">
        <w:rPr>
          <w:rFonts w:ascii="Arial" w:hAnsi="Arial" w:cs="Arial"/>
          <w:color w:val="000000" w:themeColor="text1"/>
          <w:sz w:val="22"/>
          <w:szCs w:val="22"/>
          <w:lang w:val="en-US"/>
        </w:rPr>
        <w:t xml:space="preserve"> resources - most importantly </w:t>
      </w:r>
      <w:r w:rsidRPr="005945CA">
        <w:rPr>
          <w:rFonts w:ascii="Arial" w:hAnsi="Arial" w:cs="Arial"/>
          <w:color w:val="000000" w:themeColor="text1"/>
          <w:sz w:val="22"/>
          <w:szCs w:val="22"/>
          <w:lang w:val="en-US"/>
        </w:rPr>
        <w:t xml:space="preserve">the resource of time.  These components enabled the </w:t>
      </w:r>
      <w:r w:rsidR="00BC4E4F" w:rsidRPr="005945CA">
        <w:rPr>
          <w:rFonts w:ascii="Arial" w:hAnsi="Arial" w:cs="Arial"/>
          <w:color w:val="000000" w:themeColor="text1"/>
          <w:sz w:val="22"/>
          <w:szCs w:val="22"/>
          <w:lang w:val="en-US"/>
        </w:rPr>
        <w:t>ward sisters to access the tools they need</w:t>
      </w:r>
      <w:r w:rsidR="00C261A4" w:rsidRPr="005945CA">
        <w:rPr>
          <w:rFonts w:ascii="Arial" w:hAnsi="Arial" w:cs="Arial"/>
          <w:color w:val="000000" w:themeColor="text1"/>
          <w:sz w:val="22"/>
          <w:szCs w:val="22"/>
          <w:lang w:val="en-US"/>
        </w:rPr>
        <w:t>ed</w:t>
      </w:r>
      <w:r w:rsidR="00BC4E4F" w:rsidRPr="005945CA">
        <w:rPr>
          <w:rFonts w:ascii="Arial" w:hAnsi="Arial" w:cs="Arial"/>
          <w:color w:val="000000" w:themeColor="text1"/>
          <w:sz w:val="22"/>
          <w:szCs w:val="22"/>
          <w:lang w:val="en-US"/>
        </w:rPr>
        <w:t xml:space="preserve"> to begin to transition from a </w:t>
      </w:r>
      <w:r w:rsidR="0013788D" w:rsidRPr="005945CA">
        <w:rPr>
          <w:rFonts w:ascii="Arial" w:hAnsi="Arial" w:cs="Arial"/>
          <w:color w:val="000000" w:themeColor="text1"/>
          <w:sz w:val="22"/>
          <w:szCs w:val="22"/>
          <w:lang w:val="en-US"/>
        </w:rPr>
        <w:t xml:space="preserve">ward sister role which was predominantly dominated by front line nursing care and a chaotic approach to tackling the wider demands of the role in a haphazard and often meaningless way, towards a role which allowed the ward sister to take </w:t>
      </w:r>
      <w:r w:rsidR="0013788D" w:rsidRPr="005945CA">
        <w:rPr>
          <w:rFonts w:ascii="Arial" w:hAnsi="Arial" w:cs="Arial"/>
          <w:color w:val="000000" w:themeColor="text1"/>
          <w:sz w:val="22"/>
          <w:szCs w:val="22"/>
          <w:lang w:val="en-US"/>
        </w:rPr>
        <w:lastRenderedPageBreak/>
        <w:t>control of her ward, her duties and most importantly her own time.</w:t>
      </w:r>
      <w:r w:rsidRPr="005945CA">
        <w:rPr>
          <w:rFonts w:ascii="Arial" w:hAnsi="Arial" w:cs="Arial"/>
          <w:color w:val="000000" w:themeColor="text1"/>
          <w:sz w:val="22"/>
          <w:szCs w:val="22"/>
          <w:lang w:val="en-US"/>
        </w:rPr>
        <w:t xml:space="preserve">  I also described the structural intervention of the training programme which provided sisters with </w:t>
      </w:r>
      <w:r w:rsidR="0013788D" w:rsidRPr="005945CA">
        <w:rPr>
          <w:rFonts w:ascii="Arial" w:hAnsi="Arial" w:cs="Arial"/>
          <w:color w:val="000000" w:themeColor="text1"/>
          <w:sz w:val="22"/>
          <w:szCs w:val="22"/>
          <w:lang w:val="en-US"/>
        </w:rPr>
        <w:t xml:space="preserve">the more practical opportunities to explore the role within a peer group and </w:t>
      </w:r>
      <w:r w:rsidR="004C5BE0" w:rsidRPr="005945CA">
        <w:rPr>
          <w:rFonts w:ascii="Arial" w:hAnsi="Arial" w:cs="Arial"/>
          <w:color w:val="000000" w:themeColor="text1"/>
          <w:sz w:val="22"/>
          <w:szCs w:val="22"/>
          <w:lang w:val="en-US"/>
        </w:rPr>
        <w:t>how they described having had</w:t>
      </w:r>
      <w:r w:rsidR="0013788D" w:rsidRPr="005945CA">
        <w:rPr>
          <w:rFonts w:ascii="Arial" w:hAnsi="Arial" w:cs="Arial"/>
          <w:color w:val="000000" w:themeColor="text1"/>
          <w:sz w:val="22"/>
          <w:szCs w:val="22"/>
          <w:lang w:val="en-US"/>
        </w:rPr>
        <w:t xml:space="preserve"> the opportunity to request input in the areas </w:t>
      </w:r>
      <w:r w:rsidR="00E8025F" w:rsidRPr="005945CA">
        <w:rPr>
          <w:rFonts w:ascii="Arial" w:hAnsi="Arial" w:cs="Arial"/>
          <w:color w:val="000000" w:themeColor="text1"/>
          <w:sz w:val="22"/>
          <w:szCs w:val="22"/>
          <w:lang w:val="en-US"/>
        </w:rPr>
        <w:t xml:space="preserve">of </w:t>
      </w:r>
      <w:r w:rsidR="0013788D" w:rsidRPr="005945CA">
        <w:rPr>
          <w:rFonts w:ascii="Arial" w:hAnsi="Arial" w:cs="Arial"/>
          <w:color w:val="000000" w:themeColor="text1"/>
          <w:sz w:val="22"/>
          <w:szCs w:val="22"/>
          <w:lang w:val="en-US"/>
        </w:rPr>
        <w:t>most need</w:t>
      </w:r>
      <w:r w:rsidR="00E8025F" w:rsidRPr="005945CA">
        <w:rPr>
          <w:rFonts w:ascii="Arial" w:hAnsi="Arial" w:cs="Arial"/>
          <w:color w:val="000000" w:themeColor="text1"/>
          <w:sz w:val="22"/>
          <w:szCs w:val="22"/>
          <w:lang w:val="en-US"/>
        </w:rPr>
        <w:t xml:space="preserve"> and relevance</w:t>
      </w:r>
      <w:r w:rsidR="0013788D" w:rsidRPr="005945CA">
        <w:rPr>
          <w:rFonts w:ascii="Arial" w:hAnsi="Arial" w:cs="Arial"/>
          <w:color w:val="000000" w:themeColor="text1"/>
          <w:sz w:val="22"/>
          <w:szCs w:val="22"/>
          <w:lang w:val="en-US"/>
        </w:rPr>
        <w:t xml:space="preserve"> in a flexible and responsive way</w:t>
      </w:r>
      <w:r w:rsidRPr="005945CA">
        <w:rPr>
          <w:rFonts w:ascii="Arial" w:hAnsi="Arial" w:cs="Arial"/>
          <w:color w:val="000000" w:themeColor="text1"/>
          <w:sz w:val="22"/>
          <w:szCs w:val="22"/>
          <w:lang w:val="en-US"/>
        </w:rPr>
        <w:t xml:space="preserve">.  The findings revealed the consequences of these changes as structural </w:t>
      </w:r>
      <w:r w:rsidR="00E55C3B" w:rsidRPr="005945CA">
        <w:rPr>
          <w:rFonts w:ascii="Arial" w:hAnsi="Arial" w:cs="Arial"/>
          <w:color w:val="000000" w:themeColor="text1"/>
          <w:sz w:val="22"/>
          <w:szCs w:val="22"/>
          <w:lang w:val="en-US"/>
        </w:rPr>
        <w:t>empowerment which</w:t>
      </w:r>
      <w:r w:rsidR="00383022" w:rsidRPr="005945CA">
        <w:rPr>
          <w:rFonts w:ascii="Arial" w:hAnsi="Arial" w:cs="Arial"/>
          <w:color w:val="000000" w:themeColor="text1"/>
          <w:sz w:val="22"/>
          <w:szCs w:val="22"/>
          <w:lang w:val="en-US"/>
        </w:rPr>
        <w:t xml:space="preserve"> </w:t>
      </w:r>
      <w:r w:rsidRPr="005945CA">
        <w:rPr>
          <w:rFonts w:ascii="Arial" w:hAnsi="Arial" w:cs="Arial"/>
          <w:color w:val="000000" w:themeColor="text1"/>
          <w:sz w:val="22"/>
          <w:szCs w:val="22"/>
          <w:lang w:val="en-US"/>
        </w:rPr>
        <w:t xml:space="preserve">was developed within the ward setting and the ward sister’s role.  </w:t>
      </w:r>
    </w:p>
    <w:p w:rsidR="008F02F6" w:rsidRPr="005945CA" w:rsidRDefault="008F02F6" w:rsidP="008F02F6">
      <w:pPr>
        <w:widowControl w:val="0"/>
        <w:autoSpaceDE w:val="0"/>
        <w:autoSpaceDN w:val="0"/>
        <w:adjustRightInd w:val="0"/>
        <w:spacing w:line="360" w:lineRule="auto"/>
        <w:rPr>
          <w:rFonts w:ascii="Arial" w:hAnsi="Arial" w:cs="Arial"/>
          <w:color w:val="000000" w:themeColor="text1"/>
          <w:sz w:val="22"/>
          <w:szCs w:val="22"/>
          <w:lang w:val="en-US"/>
        </w:rPr>
      </w:pPr>
    </w:p>
    <w:p w:rsidR="008F02F6" w:rsidRPr="005945CA" w:rsidRDefault="008F02F6" w:rsidP="008F02F6">
      <w:pPr>
        <w:widowControl w:val="0"/>
        <w:autoSpaceDE w:val="0"/>
        <w:autoSpaceDN w:val="0"/>
        <w:adjustRightInd w:val="0"/>
        <w:spacing w:line="360" w:lineRule="auto"/>
        <w:rPr>
          <w:rFonts w:ascii="Arial" w:hAnsi="Arial" w:cs="Arial"/>
          <w:color w:val="000000" w:themeColor="text1"/>
          <w:sz w:val="22"/>
          <w:szCs w:val="22"/>
          <w:lang w:val="en-US"/>
        </w:rPr>
      </w:pPr>
      <w:r w:rsidRPr="005945CA">
        <w:rPr>
          <w:rFonts w:ascii="Arial" w:hAnsi="Arial" w:cs="Arial"/>
          <w:color w:val="000000" w:themeColor="text1"/>
          <w:sz w:val="22"/>
          <w:szCs w:val="22"/>
          <w:lang w:val="en-US"/>
        </w:rPr>
        <w:t>When the participants were re-interviewed after structural empowerment was developed in the ward settings, the findings of the study illuminated increasing perceptions of psychological empowerment.  The literature suggested meaning occurs when there is congruence be</w:t>
      </w:r>
      <w:r w:rsidR="00C261A4" w:rsidRPr="005945CA">
        <w:rPr>
          <w:rFonts w:ascii="Arial" w:hAnsi="Arial" w:cs="Arial"/>
          <w:color w:val="000000" w:themeColor="text1"/>
          <w:sz w:val="22"/>
          <w:szCs w:val="22"/>
          <w:lang w:val="en-US"/>
        </w:rPr>
        <w:t>tween a nurse’s beliefs, values</w:t>
      </w:r>
      <w:r w:rsidRPr="005945CA">
        <w:rPr>
          <w:rFonts w:ascii="Arial" w:hAnsi="Arial" w:cs="Arial"/>
          <w:color w:val="000000" w:themeColor="text1"/>
          <w:sz w:val="22"/>
          <w:szCs w:val="22"/>
          <w:lang w:val="en-US"/>
        </w:rPr>
        <w:t xml:space="preserve"> and behavio</w:t>
      </w:r>
      <w:r w:rsidR="00C261A4" w:rsidRPr="005945CA">
        <w:rPr>
          <w:rFonts w:ascii="Arial" w:hAnsi="Arial" w:cs="Arial"/>
          <w:color w:val="000000" w:themeColor="text1"/>
          <w:sz w:val="22"/>
          <w:szCs w:val="22"/>
          <w:lang w:val="en-US"/>
        </w:rPr>
        <w:t>urs, and job requirements. C</w:t>
      </w:r>
      <w:r w:rsidRPr="005945CA">
        <w:rPr>
          <w:rFonts w:ascii="Arial" w:hAnsi="Arial" w:cs="Arial"/>
          <w:color w:val="000000" w:themeColor="text1"/>
          <w:sz w:val="22"/>
          <w:szCs w:val="22"/>
          <w:lang w:val="en-US"/>
        </w:rPr>
        <w:t xml:space="preserve">ompetence is about feeling they have the necessary competencies to perform their work well and self-determination captures the ability to be able to do the job with a sense of control. Impact refers to the individual believing they have a part in influencing the way the organisation functions (Mishra </w:t>
      </w:r>
      <w:r w:rsidR="00AC1219" w:rsidRPr="005945CA">
        <w:rPr>
          <w:rFonts w:ascii="Arial" w:hAnsi="Arial" w:cs="Arial"/>
          <w:color w:val="000000" w:themeColor="text1"/>
          <w:sz w:val="22"/>
          <w:szCs w:val="22"/>
          <w:lang w:val="en-US"/>
        </w:rPr>
        <w:t>and</w:t>
      </w:r>
      <w:r w:rsidRPr="005945CA">
        <w:rPr>
          <w:rFonts w:ascii="Arial" w:hAnsi="Arial" w:cs="Arial"/>
          <w:color w:val="000000" w:themeColor="text1"/>
          <w:sz w:val="22"/>
          <w:szCs w:val="22"/>
          <w:lang w:val="en-US"/>
        </w:rPr>
        <w:t xml:space="preserve"> Spreitzer, 1998). Probing and listening to the lived experiences of the participants in this study after their status change to supervisory ward sisters, revealed increasing fee</w:t>
      </w:r>
      <w:r w:rsidR="00113861" w:rsidRPr="005945CA">
        <w:rPr>
          <w:rFonts w:ascii="Arial" w:hAnsi="Arial" w:cs="Arial"/>
          <w:color w:val="000000" w:themeColor="text1"/>
          <w:sz w:val="22"/>
          <w:szCs w:val="22"/>
          <w:lang w:val="en-US"/>
        </w:rPr>
        <w:t>lings of autonomy, competence,</w:t>
      </w:r>
      <w:r w:rsidRPr="005945CA">
        <w:rPr>
          <w:rFonts w:ascii="Arial" w:hAnsi="Arial" w:cs="Arial"/>
          <w:color w:val="000000" w:themeColor="text1"/>
          <w:sz w:val="22"/>
          <w:szCs w:val="22"/>
          <w:lang w:val="en-US"/>
        </w:rPr>
        <w:t xml:space="preserve"> job meaningfulness</w:t>
      </w:r>
      <w:r w:rsidR="00113861" w:rsidRPr="005945CA">
        <w:rPr>
          <w:rFonts w:ascii="Arial" w:hAnsi="Arial" w:cs="Arial"/>
          <w:color w:val="000000" w:themeColor="text1"/>
          <w:sz w:val="22"/>
          <w:szCs w:val="22"/>
          <w:lang w:val="en-US"/>
        </w:rPr>
        <w:t xml:space="preserve"> and impact on the wider </w:t>
      </w:r>
      <w:r w:rsidR="004B3F70" w:rsidRPr="005945CA">
        <w:rPr>
          <w:rFonts w:ascii="Arial" w:hAnsi="Arial" w:cs="Arial"/>
          <w:color w:val="000000" w:themeColor="text1"/>
          <w:sz w:val="22"/>
          <w:szCs w:val="22"/>
          <w:lang w:val="en-US"/>
        </w:rPr>
        <w:t>organisation</w:t>
      </w:r>
      <w:r w:rsidR="00113861" w:rsidRPr="005945CA">
        <w:rPr>
          <w:rFonts w:ascii="Arial" w:hAnsi="Arial" w:cs="Arial"/>
          <w:color w:val="000000" w:themeColor="text1"/>
          <w:sz w:val="22"/>
          <w:szCs w:val="22"/>
          <w:lang w:val="en-US"/>
        </w:rPr>
        <w:t xml:space="preserve"> </w:t>
      </w:r>
      <w:r w:rsidRPr="005945CA">
        <w:rPr>
          <w:rFonts w:ascii="Arial" w:hAnsi="Arial" w:cs="Arial"/>
          <w:color w:val="000000" w:themeColor="text1"/>
          <w:sz w:val="22"/>
          <w:szCs w:val="22"/>
          <w:lang w:val="en-US"/>
        </w:rPr>
        <w:t xml:space="preserve">as perceptions of empowerment developed through the course of the </w:t>
      </w:r>
      <w:r w:rsidR="00C261A4" w:rsidRPr="005945CA">
        <w:rPr>
          <w:rFonts w:ascii="Arial" w:hAnsi="Arial" w:cs="Arial"/>
          <w:color w:val="000000" w:themeColor="text1"/>
          <w:sz w:val="22"/>
          <w:szCs w:val="22"/>
          <w:lang w:val="en-US"/>
        </w:rPr>
        <w:t>study</w:t>
      </w:r>
      <w:r w:rsidRPr="005945CA">
        <w:rPr>
          <w:rFonts w:ascii="Arial" w:hAnsi="Arial" w:cs="Arial"/>
          <w:color w:val="000000" w:themeColor="text1"/>
          <w:sz w:val="22"/>
          <w:szCs w:val="22"/>
          <w:lang w:val="en-US"/>
        </w:rPr>
        <w:t>. These dimensions have all been conceptualised in the literature as components of the process of psycholo</w:t>
      </w:r>
      <w:r w:rsidR="00E55C3B" w:rsidRPr="005945CA">
        <w:rPr>
          <w:rFonts w:ascii="Arial" w:hAnsi="Arial" w:cs="Arial"/>
          <w:color w:val="000000" w:themeColor="text1"/>
          <w:sz w:val="22"/>
          <w:szCs w:val="22"/>
          <w:lang w:val="en-US"/>
        </w:rPr>
        <w:t>gical empowerment.  Manojlovich</w:t>
      </w:r>
      <w:r w:rsidRPr="005945CA">
        <w:rPr>
          <w:rFonts w:ascii="Arial" w:hAnsi="Arial" w:cs="Arial"/>
          <w:color w:val="000000" w:themeColor="text1"/>
          <w:sz w:val="22"/>
          <w:szCs w:val="22"/>
          <w:lang w:val="en-US"/>
        </w:rPr>
        <w:t xml:space="preserve"> (2007) describes such cognitions as psychological conditions that lead to employee engagement, which according to Spreitzer</w:t>
      </w:r>
      <w:r w:rsidR="00C261A4" w:rsidRPr="005945CA">
        <w:rPr>
          <w:rFonts w:ascii="Arial" w:hAnsi="Arial" w:cs="Arial"/>
          <w:color w:val="000000" w:themeColor="text1"/>
          <w:sz w:val="22"/>
          <w:szCs w:val="22"/>
          <w:lang w:val="en-US"/>
        </w:rPr>
        <w:t xml:space="preserve"> (1995)</w:t>
      </w:r>
      <w:r w:rsidRPr="005945CA">
        <w:rPr>
          <w:rFonts w:ascii="Arial" w:hAnsi="Arial" w:cs="Arial"/>
          <w:color w:val="000000" w:themeColor="text1"/>
          <w:sz w:val="22"/>
          <w:szCs w:val="22"/>
          <w:lang w:val="en-US"/>
        </w:rPr>
        <w:t>, help people to feel more in control. From a workplace practice perspective, it is worth noting that some dimensions reinforce each other (Sprei</w:t>
      </w:r>
      <w:r w:rsidR="00AC1219" w:rsidRPr="005945CA">
        <w:rPr>
          <w:rFonts w:ascii="Arial" w:hAnsi="Arial" w:cs="Arial"/>
          <w:color w:val="000000" w:themeColor="text1"/>
          <w:sz w:val="22"/>
          <w:szCs w:val="22"/>
          <w:lang w:val="en-US"/>
        </w:rPr>
        <w:t>tzer, Kizilos and Nason, 1997)</w:t>
      </w:r>
      <w:r w:rsidR="00C261A4" w:rsidRPr="005945CA">
        <w:rPr>
          <w:rFonts w:ascii="Arial" w:hAnsi="Arial" w:cs="Arial"/>
          <w:color w:val="000000" w:themeColor="text1"/>
          <w:sz w:val="22"/>
          <w:szCs w:val="22"/>
          <w:lang w:val="en-US"/>
        </w:rPr>
        <w:t>. F</w:t>
      </w:r>
      <w:r w:rsidRPr="005945CA">
        <w:rPr>
          <w:rFonts w:ascii="Arial" w:hAnsi="Arial" w:cs="Arial"/>
          <w:color w:val="000000" w:themeColor="text1"/>
          <w:sz w:val="22"/>
          <w:szCs w:val="22"/>
          <w:lang w:val="en-US"/>
        </w:rPr>
        <w:t xml:space="preserve">or </w:t>
      </w:r>
      <w:r w:rsidR="00D3436B" w:rsidRPr="005945CA">
        <w:rPr>
          <w:rFonts w:ascii="Arial" w:hAnsi="Arial" w:cs="Arial"/>
          <w:color w:val="000000" w:themeColor="text1"/>
          <w:sz w:val="22"/>
          <w:szCs w:val="22"/>
          <w:lang w:val="en-US"/>
        </w:rPr>
        <w:t>example,</w:t>
      </w:r>
      <w:r w:rsidRPr="005945CA">
        <w:rPr>
          <w:rFonts w:ascii="Arial" w:hAnsi="Arial" w:cs="Arial"/>
          <w:color w:val="000000" w:themeColor="text1"/>
          <w:sz w:val="22"/>
          <w:szCs w:val="22"/>
          <w:lang w:val="en-US"/>
        </w:rPr>
        <w:t xml:space="preserve"> supervisory ward sisters who feel greater levels of autonomy in their roles reinforces a sense of greater job meaningfulness, whilst others consider that some components are antecedent to, and some operate as outcomes of empowerment (Liden and Tewksbury, 1995). In </w:t>
      </w:r>
      <w:r w:rsidR="00E55C3B" w:rsidRPr="005945CA">
        <w:rPr>
          <w:rFonts w:ascii="Arial" w:hAnsi="Arial" w:cs="Arial"/>
          <w:color w:val="000000" w:themeColor="text1"/>
          <w:sz w:val="22"/>
          <w:szCs w:val="22"/>
          <w:lang w:val="en-US"/>
        </w:rPr>
        <w:t>my</w:t>
      </w:r>
      <w:r w:rsidRPr="005945CA">
        <w:rPr>
          <w:rFonts w:ascii="Arial" w:hAnsi="Arial" w:cs="Arial"/>
          <w:color w:val="000000" w:themeColor="text1"/>
          <w:sz w:val="22"/>
          <w:szCs w:val="22"/>
          <w:lang w:val="en-US"/>
        </w:rPr>
        <w:t xml:space="preserve"> study, each participant described feelings consistent with psychological empowerment after supervisory status change.  H</w:t>
      </w:r>
      <w:r w:rsidR="00113861" w:rsidRPr="005945CA">
        <w:rPr>
          <w:rFonts w:ascii="Arial" w:hAnsi="Arial" w:cs="Arial"/>
          <w:color w:val="000000" w:themeColor="text1"/>
          <w:sz w:val="22"/>
          <w:szCs w:val="22"/>
          <w:lang w:val="en-US"/>
        </w:rPr>
        <w:t>owever, a particular dimension,</w:t>
      </w:r>
      <w:r w:rsidRPr="005945CA">
        <w:rPr>
          <w:rFonts w:ascii="Arial" w:hAnsi="Arial" w:cs="Arial"/>
          <w:color w:val="000000" w:themeColor="text1"/>
          <w:sz w:val="22"/>
          <w:szCs w:val="22"/>
          <w:lang w:val="en-US"/>
        </w:rPr>
        <w:t xml:space="preserve"> that of making an impact on the </w:t>
      </w:r>
      <w:r w:rsidR="00C261A4" w:rsidRPr="005945CA">
        <w:rPr>
          <w:rFonts w:ascii="Arial" w:hAnsi="Arial" w:cs="Arial"/>
          <w:color w:val="000000" w:themeColor="text1"/>
          <w:sz w:val="22"/>
          <w:szCs w:val="22"/>
          <w:lang w:val="en-US"/>
        </w:rPr>
        <w:t>organisation,</w:t>
      </w:r>
      <w:r w:rsidRPr="005945CA">
        <w:rPr>
          <w:rFonts w:ascii="Arial" w:hAnsi="Arial" w:cs="Arial"/>
          <w:color w:val="000000" w:themeColor="text1"/>
          <w:sz w:val="22"/>
          <w:szCs w:val="22"/>
          <w:lang w:val="en-US"/>
        </w:rPr>
        <w:t xml:space="preserve"> developed as an </w:t>
      </w:r>
      <w:r w:rsidRPr="005945CA">
        <w:rPr>
          <w:rFonts w:ascii="Arial" w:hAnsi="Arial" w:cs="Arial"/>
          <w:i/>
          <w:color w:val="000000" w:themeColor="text1"/>
          <w:sz w:val="22"/>
          <w:szCs w:val="22"/>
          <w:lang w:val="en-US"/>
        </w:rPr>
        <w:t>outcome</w:t>
      </w:r>
      <w:r w:rsidR="00113861" w:rsidRPr="005945CA">
        <w:rPr>
          <w:rFonts w:ascii="Arial" w:hAnsi="Arial" w:cs="Arial"/>
          <w:color w:val="000000" w:themeColor="text1"/>
          <w:sz w:val="22"/>
          <w:szCs w:val="22"/>
          <w:lang w:val="en-US"/>
        </w:rPr>
        <w:t xml:space="preserve"> of empowerment which</w:t>
      </w:r>
      <w:r w:rsidRPr="005945CA">
        <w:rPr>
          <w:rFonts w:ascii="Arial" w:hAnsi="Arial" w:cs="Arial"/>
          <w:color w:val="000000" w:themeColor="text1"/>
          <w:sz w:val="22"/>
          <w:szCs w:val="22"/>
          <w:lang w:val="en-US"/>
        </w:rPr>
        <w:t xml:space="preserve"> resulted in the perception that in her new role, the ward sister made a more positive impact in terms of patient outcomes.  This was of significant interest. The surprising discovery in </w:t>
      </w:r>
      <w:r w:rsidR="00113861" w:rsidRPr="005945CA">
        <w:rPr>
          <w:rFonts w:ascii="Arial" w:hAnsi="Arial" w:cs="Arial"/>
          <w:color w:val="000000" w:themeColor="text1"/>
          <w:sz w:val="22"/>
          <w:szCs w:val="22"/>
          <w:lang w:val="en-US"/>
        </w:rPr>
        <w:t>this study was that in reality,</w:t>
      </w:r>
      <w:r w:rsidRPr="005945CA">
        <w:rPr>
          <w:rFonts w:ascii="Arial" w:hAnsi="Arial" w:cs="Arial"/>
          <w:color w:val="000000" w:themeColor="text1"/>
          <w:sz w:val="22"/>
          <w:szCs w:val="22"/>
          <w:lang w:val="en-US"/>
        </w:rPr>
        <w:t xml:space="preserve"> this claim was not backed up with the empirical data. This finding </w:t>
      </w:r>
      <w:r w:rsidR="00E55C3B" w:rsidRPr="005945CA">
        <w:rPr>
          <w:rFonts w:ascii="Arial" w:hAnsi="Arial" w:cs="Arial"/>
          <w:color w:val="000000" w:themeColor="text1"/>
          <w:sz w:val="22"/>
          <w:szCs w:val="22"/>
          <w:lang w:val="en-US"/>
        </w:rPr>
        <w:t>is</w:t>
      </w:r>
      <w:r w:rsidRPr="005945CA">
        <w:rPr>
          <w:rFonts w:ascii="Arial" w:hAnsi="Arial" w:cs="Arial"/>
          <w:color w:val="000000" w:themeColor="text1"/>
          <w:sz w:val="22"/>
          <w:szCs w:val="22"/>
          <w:lang w:val="en-US"/>
        </w:rPr>
        <w:t xml:space="preserve"> explored as the discussion turns to address the second research question.</w:t>
      </w:r>
    </w:p>
    <w:p w:rsidR="008F02F6" w:rsidRPr="005945CA" w:rsidRDefault="008F02F6" w:rsidP="008F02F6">
      <w:pPr>
        <w:spacing w:beforeLines="1" w:before="2" w:afterLines="1" w:after="2" w:line="360" w:lineRule="auto"/>
        <w:rPr>
          <w:rFonts w:ascii="Arial" w:hAnsi="Arial" w:cs="Arial"/>
          <w:color w:val="000000" w:themeColor="text1"/>
          <w:sz w:val="22"/>
          <w:szCs w:val="22"/>
          <w:lang w:val="en-US"/>
        </w:rPr>
      </w:pPr>
    </w:p>
    <w:p w:rsidR="008F02F6" w:rsidRPr="005945CA" w:rsidRDefault="00F67924" w:rsidP="00627626">
      <w:pPr>
        <w:pStyle w:val="Heading3"/>
        <w:jc w:val="left"/>
        <w:rPr>
          <w:rFonts w:eastAsiaTheme="minorEastAsia"/>
          <w:color w:val="000000" w:themeColor="text1"/>
        </w:rPr>
      </w:pPr>
      <w:r w:rsidRPr="005945CA">
        <w:rPr>
          <w:rFonts w:eastAsiaTheme="minorEastAsia"/>
          <w:color w:val="000000" w:themeColor="text1"/>
        </w:rPr>
        <w:lastRenderedPageBreak/>
        <w:t xml:space="preserve">6.2 </w:t>
      </w:r>
      <w:r w:rsidR="00627626" w:rsidRPr="005945CA">
        <w:rPr>
          <w:rFonts w:eastAsiaTheme="minorEastAsia"/>
          <w:color w:val="000000" w:themeColor="text1"/>
        </w:rPr>
        <w:tab/>
      </w:r>
      <w:r w:rsidRPr="005945CA">
        <w:rPr>
          <w:rFonts w:eastAsiaTheme="minorEastAsia"/>
          <w:color w:val="000000" w:themeColor="text1"/>
        </w:rPr>
        <w:t xml:space="preserve">Research Question Two: </w:t>
      </w:r>
      <w:r w:rsidR="008F02F6" w:rsidRPr="005945CA">
        <w:rPr>
          <w:rFonts w:eastAsiaTheme="minorEastAsia"/>
          <w:color w:val="000000" w:themeColor="text1"/>
        </w:rPr>
        <w:t xml:space="preserve">What is the impact of supervisory role change on </w:t>
      </w:r>
      <w:r w:rsidR="00475EEC" w:rsidRPr="005945CA">
        <w:rPr>
          <w:rFonts w:eastAsiaTheme="minorEastAsia"/>
          <w:color w:val="000000" w:themeColor="text1"/>
        </w:rPr>
        <w:t xml:space="preserve">quality of </w:t>
      </w:r>
      <w:r w:rsidR="008F02F6" w:rsidRPr="005945CA">
        <w:rPr>
          <w:rFonts w:eastAsiaTheme="minorEastAsia"/>
          <w:color w:val="000000" w:themeColor="text1"/>
        </w:rPr>
        <w:t>patient care?</w:t>
      </w:r>
      <w:r w:rsidR="008F02F6" w:rsidRPr="005945CA">
        <w:rPr>
          <w:rFonts w:eastAsiaTheme="minorEastAsia"/>
          <w:color w:val="000000" w:themeColor="text1"/>
        </w:rPr>
        <w:br/>
      </w:r>
    </w:p>
    <w:p w:rsidR="002234EB" w:rsidRPr="005945CA" w:rsidRDefault="008F02F6" w:rsidP="008F02F6">
      <w:pPr>
        <w:spacing w:line="360" w:lineRule="auto"/>
        <w:rPr>
          <w:rFonts w:ascii="Arial" w:hAnsi="Arial" w:cs="Arial"/>
          <w:color w:val="000000" w:themeColor="text1"/>
          <w:sz w:val="22"/>
          <w:szCs w:val="22"/>
          <w:lang w:val="en-US"/>
        </w:rPr>
      </w:pPr>
      <w:r w:rsidRPr="005945CA">
        <w:rPr>
          <w:rFonts w:ascii="Arial" w:hAnsi="Arial" w:cs="Arial"/>
          <w:color w:val="000000" w:themeColor="text1"/>
          <w:sz w:val="22"/>
          <w:szCs w:val="22"/>
          <w:lang w:val="en-US"/>
        </w:rPr>
        <w:t>Earlier chapters have introduced the background to the nursing quality indicators utili</w:t>
      </w:r>
      <w:r w:rsidR="00E55C3B" w:rsidRPr="005945CA">
        <w:rPr>
          <w:rFonts w:ascii="Arial" w:hAnsi="Arial" w:cs="Arial"/>
          <w:color w:val="000000" w:themeColor="text1"/>
          <w:sz w:val="22"/>
          <w:szCs w:val="22"/>
          <w:lang w:val="en-US"/>
        </w:rPr>
        <w:t>s</w:t>
      </w:r>
      <w:r w:rsidRPr="005945CA">
        <w:rPr>
          <w:rFonts w:ascii="Arial" w:hAnsi="Arial" w:cs="Arial"/>
          <w:color w:val="000000" w:themeColor="text1"/>
          <w:sz w:val="22"/>
          <w:szCs w:val="22"/>
          <w:lang w:val="en-US"/>
        </w:rPr>
        <w:t xml:space="preserve">ed within the study period, identifying </w:t>
      </w:r>
      <w:r w:rsidR="00E55C3B" w:rsidRPr="005945CA">
        <w:rPr>
          <w:rFonts w:ascii="Arial" w:hAnsi="Arial" w:cs="Arial"/>
          <w:color w:val="000000" w:themeColor="text1"/>
          <w:sz w:val="22"/>
          <w:szCs w:val="22"/>
          <w:lang w:val="en-US"/>
        </w:rPr>
        <w:t xml:space="preserve">that </w:t>
      </w:r>
      <w:r w:rsidRPr="005945CA">
        <w:rPr>
          <w:rFonts w:ascii="Arial" w:hAnsi="Arial" w:cs="Arial"/>
          <w:color w:val="000000" w:themeColor="text1"/>
          <w:sz w:val="22"/>
          <w:szCs w:val="22"/>
          <w:lang w:val="en-US"/>
        </w:rPr>
        <w:t xml:space="preserve">these indicators stem from a nationally </w:t>
      </w:r>
      <w:r w:rsidR="004B3F70" w:rsidRPr="005945CA">
        <w:rPr>
          <w:rFonts w:ascii="Arial" w:hAnsi="Arial" w:cs="Arial"/>
          <w:color w:val="000000" w:themeColor="text1"/>
          <w:sz w:val="22"/>
          <w:szCs w:val="22"/>
          <w:lang w:val="en-US"/>
        </w:rPr>
        <w:t>recognise</w:t>
      </w:r>
      <w:r w:rsidRPr="005945CA">
        <w:rPr>
          <w:rFonts w:ascii="Arial" w:hAnsi="Arial" w:cs="Arial"/>
          <w:color w:val="000000" w:themeColor="text1"/>
          <w:sz w:val="22"/>
          <w:szCs w:val="22"/>
          <w:lang w:val="en-US"/>
        </w:rPr>
        <w:t xml:space="preserve">d framework common across the NHS inpatient setting. The information obtained from such indicators serves to provide assurance on quality and safety to the hospital Board. Data provided is used at all levels of the </w:t>
      </w:r>
      <w:r w:rsidR="004B3F70" w:rsidRPr="005945CA">
        <w:rPr>
          <w:rFonts w:ascii="Arial" w:hAnsi="Arial" w:cs="Arial"/>
          <w:color w:val="000000" w:themeColor="text1"/>
          <w:sz w:val="22"/>
          <w:szCs w:val="22"/>
          <w:lang w:val="en-US"/>
        </w:rPr>
        <w:t>organisation</w:t>
      </w:r>
      <w:r w:rsidRPr="005945CA">
        <w:rPr>
          <w:rFonts w:ascii="Arial" w:hAnsi="Arial" w:cs="Arial"/>
          <w:color w:val="000000" w:themeColor="text1"/>
          <w:sz w:val="22"/>
          <w:szCs w:val="22"/>
          <w:lang w:val="en-US"/>
        </w:rPr>
        <w:t xml:space="preserve"> to collect, review and utili</w:t>
      </w:r>
      <w:r w:rsidR="00E55C3B" w:rsidRPr="005945CA">
        <w:rPr>
          <w:rFonts w:ascii="Arial" w:hAnsi="Arial" w:cs="Arial"/>
          <w:color w:val="000000" w:themeColor="text1"/>
          <w:sz w:val="22"/>
          <w:szCs w:val="22"/>
          <w:lang w:val="en-US"/>
        </w:rPr>
        <w:t>s</w:t>
      </w:r>
      <w:r w:rsidRPr="005945CA">
        <w:rPr>
          <w:rFonts w:ascii="Arial" w:hAnsi="Arial" w:cs="Arial"/>
          <w:color w:val="000000" w:themeColor="text1"/>
          <w:sz w:val="22"/>
          <w:szCs w:val="22"/>
          <w:lang w:val="en-US"/>
        </w:rPr>
        <w:t>e the information to improve practice where necessary. Jiang</w:t>
      </w:r>
      <w:r w:rsidR="00AC1219" w:rsidRPr="005945CA">
        <w:rPr>
          <w:rFonts w:ascii="Arial" w:hAnsi="Arial" w:cs="Arial"/>
          <w:color w:val="000000" w:themeColor="text1"/>
          <w:sz w:val="22"/>
          <w:szCs w:val="22"/>
          <w:lang w:val="en-US"/>
        </w:rPr>
        <w:t>,</w:t>
      </w:r>
      <w:r w:rsidRPr="005945CA">
        <w:rPr>
          <w:rFonts w:ascii="Arial" w:hAnsi="Arial" w:cs="Arial"/>
          <w:color w:val="000000" w:themeColor="text1"/>
          <w:sz w:val="22"/>
          <w:szCs w:val="22"/>
          <w:lang w:val="en-US"/>
        </w:rPr>
        <w:t xml:space="preserve"> et al</w:t>
      </w:r>
      <w:r w:rsidR="00E55C3B" w:rsidRPr="005945CA">
        <w:rPr>
          <w:rFonts w:ascii="Arial" w:hAnsi="Arial" w:cs="Arial"/>
          <w:color w:val="000000" w:themeColor="text1"/>
          <w:sz w:val="22"/>
          <w:szCs w:val="22"/>
          <w:lang w:val="en-US"/>
        </w:rPr>
        <w:t>.</w:t>
      </w:r>
      <w:r w:rsidRPr="005945CA">
        <w:rPr>
          <w:rFonts w:ascii="Arial" w:hAnsi="Arial" w:cs="Arial"/>
          <w:color w:val="000000" w:themeColor="text1"/>
          <w:sz w:val="22"/>
          <w:szCs w:val="22"/>
          <w:lang w:val="en-US"/>
        </w:rPr>
        <w:t xml:space="preserve"> (200</w:t>
      </w:r>
      <w:r w:rsidR="00A364B7" w:rsidRPr="005945CA">
        <w:rPr>
          <w:rFonts w:ascii="Arial" w:hAnsi="Arial" w:cs="Arial"/>
          <w:color w:val="000000" w:themeColor="text1"/>
          <w:sz w:val="22"/>
          <w:szCs w:val="22"/>
          <w:lang w:val="en-US"/>
        </w:rPr>
        <w:t>9</w:t>
      </w:r>
      <w:r w:rsidRPr="005945CA">
        <w:rPr>
          <w:rFonts w:ascii="Arial" w:hAnsi="Arial" w:cs="Arial"/>
          <w:color w:val="000000" w:themeColor="text1"/>
          <w:sz w:val="22"/>
          <w:szCs w:val="22"/>
          <w:lang w:val="en-US"/>
        </w:rPr>
        <w:t>) identified the importance of high level scrutiny of quality indicators within board practices highlighting</w:t>
      </w:r>
      <w:r w:rsidR="002234EB" w:rsidRPr="005945CA">
        <w:rPr>
          <w:rFonts w:ascii="Arial" w:hAnsi="Arial" w:cs="Arial"/>
          <w:color w:val="000000" w:themeColor="text1"/>
          <w:sz w:val="22"/>
          <w:szCs w:val="22"/>
          <w:lang w:val="en-US"/>
        </w:rPr>
        <w:t xml:space="preserve"> six key areas of best practice. These are:</w:t>
      </w:r>
    </w:p>
    <w:p w:rsidR="00627626" w:rsidRPr="005945CA" w:rsidRDefault="00627626" w:rsidP="008F02F6">
      <w:pPr>
        <w:spacing w:line="360" w:lineRule="auto"/>
        <w:rPr>
          <w:rFonts w:ascii="Arial" w:hAnsi="Arial" w:cs="Arial"/>
          <w:color w:val="000000" w:themeColor="text1"/>
          <w:sz w:val="22"/>
          <w:szCs w:val="22"/>
          <w:lang w:val="en-US"/>
        </w:rPr>
      </w:pPr>
    </w:p>
    <w:p w:rsidR="002234EB" w:rsidRPr="005945CA" w:rsidRDefault="008F02F6" w:rsidP="002234EB">
      <w:pPr>
        <w:spacing w:line="360" w:lineRule="auto"/>
        <w:ind w:left="810" w:hanging="360"/>
        <w:rPr>
          <w:rFonts w:ascii="Arial" w:hAnsi="Arial" w:cs="Arial"/>
          <w:color w:val="000000" w:themeColor="text1"/>
          <w:sz w:val="22"/>
          <w:szCs w:val="22"/>
          <w:lang w:val="en-US"/>
        </w:rPr>
      </w:pPr>
      <w:r w:rsidRPr="005945CA">
        <w:rPr>
          <w:rFonts w:ascii="Arial" w:hAnsi="Arial" w:cs="Arial"/>
          <w:color w:val="000000" w:themeColor="text1"/>
          <w:sz w:val="22"/>
          <w:szCs w:val="22"/>
          <w:lang w:val="en-US"/>
        </w:rPr>
        <w:t>(1) ha</w:t>
      </w:r>
      <w:r w:rsidR="002234EB" w:rsidRPr="005945CA">
        <w:rPr>
          <w:rFonts w:ascii="Arial" w:hAnsi="Arial" w:cs="Arial"/>
          <w:color w:val="000000" w:themeColor="text1"/>
          <w:sz w:val="22"/>
          <w:szCs w:val="22"/>
          <w:lang w:val="en-US"/>
        </w:rPr>
        <w:t>ving a board quality committee</w:t>
      </w:r>
    </w:p>
    <w:p w:rsidR="002234EB" w:rsidRPr="005945CA" w:rsidRDefault="008F02F6" w:rsidP="002234EB">
      <w:pPr>
        <w:spacing w:line="360" w:lineRule="auto"/>
        <w:ind w:left="810" w:hanging="360"/>
        <w:rPr>
          <w:rFonts w:ascii="Arial" w:hAnsi="Arial" w:cs="Arial"/>
          <w:color w:val="000000" w:themeColor="text1"/>
          <w:sz w:val="22"/>
          <w:szCs w:val="22"/>
          <w:lang w:val="en-US"/>
        </w:rPr>
      </w:pPr>
      <w:r w:rsidRPr="005945CA">
        <w:rPr>
          <w:rFonts w:ascii="Arial" w:hAnsi="Arial" w:cs="Arial"/>
          <w:color w:val="000000" w:themeColor="text1"/>
          <w:sz w:val="22"/>
          <w:szCs w:val="22"/>
          <w:lang w:val="en-US"/>
        </w:rPr>
        <w:t>(2) establishing strategic</w:t>
      </w:r>
      <w:r w:rsidR="002234EB" w:rsidRPr="005945CA">
        <w:rPr>
          <w:rFonts w:ascii="Arial" w:hAnsi="Arial" w:cs="Arial"/>
          <w:color w:val="000000" w:themeColor="text1"/>
          <w:sz w:val="22"/>
          <w:szCs w:val="22"/>
          <w:lang w:val="en-US"/>
        </w:rPr>
        <w:t xml:space="preserve"> goals for quality improvement</w:t>
      </w:r>
    </w:p>
    <w:p w:rsidR="002234EB" w:rsidRPr="005945CA" w:rsidRDefault="008F02F6" w:rsidP="002234EB">
      <w:pPr>
        <w:spacing w:line="360" w:lineRule="auto"/>
        <w:ind w:left="810" w:hanging="360"/>
        <w:rPr>
          <w:rFonts w:ascii="Arial" w:hAnsi="Arial" w:cs="Arial"/>
          <w:color w:val="000000" w:themeColor="text1"/>
          <w:sz w:val="22"/>
          <w:szCs w:val="22"/>
          <w:lang w:val="en-US"/>
        </w:rPr>
      </w:pPr>
      <w:r w:rsidRPr="005945CA">
        <w:rPr>
          <w:rFonts w:ascii="Arial" w:hAnsi="Arial" w:cs="Arial"/>
          <w:color w:val="000000" w:themeColor="text1"/>
          <w:sz w:val="22"/>
          <w:szCs w:val="22"/>
          <w:lang w:val="en-US"/>
        </w:rPr>
        <w:t>(3) being involved in setting the q</w:t>
      </w:r>
      <w:r w:rsidR="002234EB" w:rsidRPr="005945CA">
        <w:rPr>
          <w:rFonts w:ascii="Arial" w:hAnsi="Arial" w:cs="Arial"/>
          <w:color w:val="000000" w:themeColor="text1"/>
          <w:sz w:val="22"/>
          <w:szCs w:val="22"/>
          <w:lang w:val="en-US"/>
        </w:rPr>
        <w:t>uality agenda for the hospital</w:t>
      </w:r>
    </w:p>
    <w:p w:rsidR="002234EB" w:rsidRPr="005945CA" w:rsidRDefault="008F02F6" w:rsidP="002234EB">
      <w:pPr>
        <w:spacing w:line="360" w:lineRule="auto"/>
        <w:ind w:left="810" w:hanging="360"/>
        <w:rPr>
          <w:rFonts w:ascii="Arial" w:hAnsi="Arial" w:cs="Arial"/>
          <w:color w:val="000000" w:themeColor="text1"/>
          <w:sz w:val="22"/>
          <w:szCs w:val="22"/>
          <w:lang w:val="en-US"/>
        </w:rPr>
      </w:pPr>
      <w:r w:rsidRPr="005945CA">
        <w:rPr>
          <w:rFonts w:ascii="Arial" w:hAnsi="Arial" w:cs="Arial"/>
          <w:color w:val="000000" w:themeColor="text1"/>
          <w:sz w:val="22"/>
          <w:szCs w:val="22"/>
          <w:lang w:val="en-US"/>
        </w:rPr>
        <w:t>(4) including a specific ite</w:t>
      </w:r>
      <w:r w:rsidR="002234EB" w:rsidRPr="005945CA">
        <w:rPr>
          <w:rFonts w:ascii="Arial" w:hAnsi="Arial" w:cs="Arial"/>
          <w:color w:val="000000" w:themeColor="text1"/>
          <w:sz w:val="22"/>
          <w:szCs w:val="22"/>
          <w:lang w:val="en-US"/>
        </w:rPr>
        <w:t>m on quality in board meetings</w:t>
      </w:r>
    </w:p>
    <w:p w:rsidR="002234EB" w:rsidRPr="005945CA" w:rsidRDefault="008F02F6" w:rsidP="002234EB">
      <w:pPr>
        <w:spacing w:line="360" w:lineRule="auto"/>
        <w:ind w:left="810" w:hanging="360"/>
        <w:rPr>
          <w:rFonts w:ascii="Arial" w:hAnsi="Arial" w:cs="Arial"/>
          <w:color w:val="000000" w:themeColor="text1"/>
          <w:sz w:val="22"/>
          <w:szCs w:val="22"/>
          <w:lang w:val="en-US"/>
        </w:rPr>
      </w:pPr>
      <w:r w:rsidRPr="005945CA">
        <w:rPr>
          <w:rFonts w:ascii="Arial" w:hAnsi="Arial" w:cs="Arial"/>
          <w:color w:val="000000" w:themeColor="text1"/>
          <w:sz w:val="22"/>
          <w:szCs w:val="22"/>
          <w:lang w:val="en-US"/>
        </w:rPr>
        <w:t>(5) using a dashboard with national benchmarks that includes indicators for clinical quality, patient safety</w:t>
      </w:r>
      <w:r w:rsidR="002234EB" w:rsidRPr="005945CA">
        <w:rPr>
          <w:rFonts w:ascii="Arial" w:hAnsi="Arial" w:cs="Arial"/>
          <w:color w:val="000000" w:themeColor="text1"/>
          <w:sz w:val="22"/>
          <w:szCs w:val="22"/>
          <w:lang w:val="en-US"/>
        </w:rPr>
        <w:t>, and patient satisfaction</w:t>
      </w:r>
    </w:p>
    <w:p w:rsidR="002234EB" w:rsidRPr="005945CA" w:rsidRDefault="008F02F6" w:rsidP="002234EB">
      <w:pPr>
        <w:spacing w:line="360" w:lineRule="auto"/>
        <w:ind w:left="810" w:hanging="360"/>
        <w:rPr>
          <w:rFonts w:ascii="Arial" w:hAnsi="Arial" w:cs="Arial"/>
          <w:color w:val="000000" w:themeColor="text1"/>
          <w:sz w:val="22"/>
          <w:szCs w:val="22"/>
          <w:lang w:val="en-US"/>
        </w:rPr>
      </w:pPr>
      <w:r w:rsidRPr="005945CA">
        <w:rPr>
          <w:rFonts w:ascii="Arial" w:hAnsi="Arial" w:cs="Arial"/>
          <w:color w:val="000000" w:themeColor="text1"/>
          <w:sz w:val="22"/>
          <w:szCs w:val="22"/>
          <w:lang w:val="en-US"/>
        </w:rPr>
        <w:t>(6) linking senior executives' performance evaluation</w:t>
      </w:r>
      <w:r w:rsidR="002234EB" w:rsidRPr="005945CA">
        <w:rPr>
          <w:rFonts w:ascii="Arial" w:hAnsi="Arial" w:cs="Arial"/>
          <w:color w:val="000000" w:themeColor="text1"/>
          <w:sz w:val="22"/>
          <w:szCs w:val="22"/>
          <w:lang w:val="en-US"/>
        </w:rPr>
        <w:t xml:space="preserve"> to quality and patient safety</w:t>
      </w:r>
    </w:p>
    <w:p w:rsidR="002234EB" w:rsidRPr="005945CA" w:rsidRDefault="002234EB" w:rsidP="008F02F6">
      <w:pPr>
        <w:spacing w:line="360" w:lineRule="auto"/>
        <w:rPr>
          <w:rFonts w:ascii="Arial" w:hAnsi="Arial" w:cs="Arial"/>
          <w:color w:val="000000" w:themeColor="text1"/>
          <w:sz w:val="22"/>
          <w:szCs w:val="22"/>
          <w:lang w:val="en-US"/>
        </w:rPr>
      </w:pPr>
    </w:p>
    <w:p w:rsidR="008F02F6" w:rsidRPr="005945CA" w:rsidRDefault="008F02F6" w:rsidP="008F02F6">
      <w:pPr>
        <w:spacing w:line="360" w:lineRule="auto"/>
        <w:rPr>
          <w:rFonts w:ascii="Arial" w:hAnsi="Arial" w:cs="Arial"/>
          <w:color w:val="000000" w:themeColor="text1"/>
          <w:sz w:val="22"/>
          <w:szCs w:val="22"/>
          <w:lang w:val="en-US"/>
        </w:rPr>
      </w:pPr>
      <w:r w:rsidRPr="005945CA">
        <w:rPr>
          <w:rFonts w:ascii="Arial" w:hAnsi="Arial" w:cs="Arial"/>
          <w:color w:val="000000" w:themeColor="text1"/>
          <w:sz w:val="22"/>
          <w:szCs w:val="22"/>
          <w:lang w:val="en-US"/>
        </w:rPr>
        <w:t>Ensuring there is opportunity for clinical managers to be able to provide essential information coupled with a rigorous process of feedback in relation to such quality indicators is also acknowledged as a critical step in quality improvement. Without such systems in place and strong Board leadership, there is a danger of clinical staff adopting a more passive approach to quality indicators, both in terms of the data collection and the dissemination of findings (Harris</w:t>
      </w:r>
      <w:r w:rsidR="00AC1219" w:rsidRPr="005945CA">
        <w:rPr>
          <w:rFonts w:ascii="Arial" w:hAnsi="Arial" w:cs="Arial"/>
          <w:color w:val="000000" w:themeColor="text1"/>
          <w:sz w:val="22"/>
          <w:szCs w:val="22"/>
          <w:lang w:val="en-US"/>
        </w:rPr>
        <w:t>,</w:t>
      </w:r>
      <w:r w:rsidRPr="005945CA">
        <w:rPr>
          <w:rFonts w:ascii="Arial" w:hAnsi="Arial" w:cs="Arial"/>
          <w:color w:val="000000" w:themeColor="text1"/>
          <w:sz w:val="22"/>
          <w:szCs w:val="22"/>
          <w:lang w:val="en-US"/>
        </w:rPr>
        <w:t xml:space="preserve"> 2000).</w:t>
      </w:r>
    </w:p>
    <w:p w:rsidR="008F02F6" w:rsidRPr="005945CA" w:rsidRDefault="008F02F6" w:rsidP="008F02F6">
      <w:pPr>
        <w:widowControl w:val="0"/>
        <w:autoSpaceDE w:val="0"/>
        <w:autoSpaceDN w:val="0"/>
        <w:adjustRightInd w:val="0"/>
        <w:spacing w:line="360" w:lineRule="auto"/>
        <w:rPr>
          <w:rFonts w:ascii="Arial" w:hAnsi="Arial" w:cs="Arial"/>
          <w:color w:val="000000" w:themeColor="text1"/>
          <w:sz w:val="22"/>
          <w:szCs w:val="22"/>
          <w:lang w:val="en-US"/>
        </w:rPr>
      </w:pPr>
    </w:p>
    <w:p w:rsidR="008F02F6" w:rsidRPr="005945CA" w:rsidRDefault="008F02F6" w:rsidP="008F02F6">
      <w:pPr>
        <w:spacing w:line="360" w:lineRule="auto"/>
        <w:rPr>
          <w:rFonts w:ascii="Arial" w:hAnsi="Arial" w:cs="Arial"/>
          <w:color w:val="000000" w:themeColor="text1"/>
          <w:sz w:val="22"/>
          <w:szCs w:val="22"/>
          <w:lang w:val="en-US"/>
        </w:rPr>
      </w:pPr>
      <w:r w:rsidRPr="005945CA">
        <w:rPr>
          <w:rFonts w:ascii="Arial" w:hAnsi="Arial" w:cs="Arial"/>
          <w:color w:val="000000" w:themeColor="text1"/>
          <w:sz w:val="22"/>
          <w:szCs w:val="22"/>
          <w:lang w:val="en-US"/>
        </w:rPr>
        <w:t xml:space="preserve">At the beginning of the research study, and considering the literature, it </w:t>
      </w:r>
      <w:r w:rsidR="00C261A4" w:rsidRPr="005945CA">
        <w:rPr>
          <w:rFonts w:ascii="Arial" w:hAnsi="Arial" w:cs="Arial"/>
          <w:color w:val="000000" w:themeColor="text1"/>
          <w:sz w:val="22"/>
          <w:szCs w:val="22"/>
          <w:lang w:val="en-US"/>
        </w:rPr>
        <w:t>could have been anticipated</w:t>
      </w:r>
      <w:r w:rsidRPr="005945CA">
        <w:rPr>
          <w:rFonts w:ascii="Arial" w:hAnsi="Arial" w:cs="Arial"/>
          <w:color w:val="000000" w:themeColor="text1"/>
          <w:sz w:val="22"/>
          <w:szCs w:val="22"/>
          <w:lang w:val="en-US"/>
        </w:rPr>
        <w:t xml:space="preserve"> that the impact of increased supervisory time for ward sisters would show as a </w:t>
      </w:r>
      <w:r w:rsidR="0081066C" w:rsidRPr="005945CA">
        <w:rPr>
          <w:rFonts w:ascii="Arial" w:hAnsi="Arial" w:cs="Arial"/>
          <w:color w:val="000000" w:themeColor="text1"/>
          <w:sz w:val="22"/>
          <w:szCs w:val="22"/>
          <w:lang w:val="en-US"/>
        </w:rPr>
        <w:t>positive impact on these nursing quality indicators</w:t>
      </w:r>
      <w:r w:rsidRPr="005945CA">
        <w:rPr>
          <w:rFonts w:ascii="Arial" w:hAnsi="Arial" w:cs="Arial"/>
          <w:color w:val="000000" w:themeColor="text1"/>
          <w:sz w:val="22"/>
          <w:szCs w:val="22"/>
          <w:lang w:val="en-US"/>
        </w:rPr>
        <w:t xml:space="preserve">, but in fact they stayed the same according to the quantitative statistical analysis. However, whilst no statistical significance was found in relation to the mean supervisory time of the ward sisters and the </w:t>
      </w:r>
      <w:r w:rsidR="0081066C" w:rsidRPr="005945CA">
        <w:rPr>
          <w:rFonts w:ascii="Arial" w:hAnsi="Arial" w:cs="Arial"/>
          <w:color w:val="000000" w:themeColor="text1"/>
          <w:sz w:val="22"/>
          <w:szCs w:val="22"/>
          <w:lang w:val="en-US"/>
        </w:rPr>
        <w:t>mean position of each of the individual quality</w:t>
      </w:r>
      <w:r w:rsidRPr="005945CA">
        <w:rPr>
          <w:rFonts w:ascii="Arial" w:hAnsi="Arial" w:cs="Arial"/>
          <w:color w:val="000000" w:themeColor="text1"/>
          <w:sz w:val="22"/>
          <w:szCs w:val="22"/>
          <w:lang w:val="en-US"/>
        </w:rPr>
        <w:t xml:space="preserve"> indicators, the ward sisters (as was shown in chapter 4) suggested with examples that there had been improvements</w:t>
      </w:r>
      <w:r w:rsidR="00C261A4" w:rsidRPr="005945CA">
        <w:rPr>
          <w:rFonts w:ascii="Arial" w:hAnsi="Arial" w:cs="Arial"/>
          <w:color w:val="000000" w:themeColor="text1"/>
          <w:sz w:val="22"/>
          <w:szCs w:val="22"/>
          <w:lang w:val="en-US"/>
        </w:rPr>
        <w:t xml:space="preserve"> in quality</w:t>
      </w:r>
      <w:r w:rsidRPr="005945CA">
        <w:rPr>
          <w:rFonts w:ascii="Arial" w:hAnsi="Arial" w:cs="Arial"/>
          <w:color w:val="000000" w:themeColor="text1"/>
          <w:sz w:val="22"/>
          <w:szCs w:val="22"/>
          <w:lang w:val="en-US"/>
        </w:rPr>
        <w:t xml:space="preserve">. The ward sisters were able to </w:t>
      </w:r>
      <w:r w:rsidR="00C261A4" w:rsidRPr="005945CA">
        <w:rPr>
          <w:rFonts w:ascii="Arial" w:hAnsi="Arial" w:cs="Arial"/>
          <w:color w:val="000000" w:themeColor="text1"/>
          <w:sz w:val="22"/>
          <w:szCs w:val="22"/>
          <w:lang w:val="en-US"/>
        </w:rPr>
        <w:t>provide</w:t>
      </w:r>
      <w:r w:rsidRPr="005945CA">
        <w:rPr>
          <w:rFonts w:ascii="Arial" w:hAnsi="Arial" w:cs="Arial"/>
          <w:color w:val="000000" w:themeColor="text1"/>
          <w:sz w:val="22"/>
          <w:szCs w:val="22"/>
          <w:lang w:val="en-US"/>
        </w:rPr>
        <w:t xml:space="preserve"> examples of increased knowledge and understanding in their wider nursing team in relation to the importanc</w:t>
      </w:r>
      <w:r w:rsidR="00C261A4" w:rsidRPr="005945CA">
        <w:rPr>
          <w:rFonts w:ascii="Arial" w:hAnsi="Arial" w:cs="Arial"/>
          <w:color w:val="000000" w:themeColor="text1"/>
          <w:sz w:val="22"/>
          <w:szCs w:val="22"/>
          <w:lang w:val="en-US"/>
        </w:rPr>
        <w:t>e of nursing quality indicators</w:t>
      </w:r>
      <w:r w:rsidRPr="005945CA">
        <w:rPr>
          <w:rFonts w:ascii="Arial" w:hAnsi="Arial" w:cs="Arial"/>
          <w:color w:val="000000" w:themeColor="text1"/>
          <w:sz w:val="22"/>
          <w:szCs w:val="22"/>
          <w:lang w:val="en-US"/>
        </w:rPr>
        <w:t xml:space="preserve"> as a result of their supervisory status. This factor </w:t>
      </w:r>
      <w:r w:rsidRPr="005945CA">
        <w:rPr>
          <w:rFonts w:ascii="Arial" w:hAnsi="Arial" w:cs="Arial"/>
          <w:color w:val="000000" w:themeColor="text1"/>
          <w:sz w:val="22"/>
          <w:szCs w:val="22"/>
          <w:lang w:val="en-US"/>
        </w:rPr>
        <w:lastRenderedPageBreak/>
        <w:t xml:space="preserve">was not captured in the data collection </w:t>
      </w:r>
      <w:r w:rsidR="00FC7D8D" w:rsidRPr="005945CA">
        <w:rPr>
          <w:rFonts w:ascii="Arial" w:hAnsi="Arial" w:cs="Arial"/>
          <w:color w:val="000000" w:themeColor="text1"/>
          <w:sz w:val="22"/>
          <w:szCs w:val="22"/>
          <w:lang w:val="en-US"/>
        </w:rPr>
        <w:t>method but</w:t>
      </w:r>
      <w:r w:rsidRPr="005945CA">
        <w:rPr>
          <w:rFonts w:ascii="Arial" w:hAnsi="Arial" w:cs="Arial"/>
          <w:color w:val="000000" w:themeColor="text1"/>
          <w:sz w:val="22"/>
          <w:szCs w:val="22"/>
          <w:lang w:val="en-US"/>
        </w:rPr>
        <w:t xml:space="preserve"> was of significant qualitative value to the knowledge and application of the quality indicators in clinical practice. This appeared to support Harris’s (2000) observation whereby the ward sisters at the </w:t>
      </w:r>
      <w:r w:rsidR="007613BB" w:rsidRPr="005945CA">
        <w:rPr>
          <w:rFonts w:ascii="Arial" w:hAnsi="Arial" w:cs="Arial"/>
          <w:color w:val="000000" w:themeColor="text1"/>
          <w:sz w:val="22"/>
          <w:szCs w:val="22"/>
          <w:lang w:val="en-US"/>
        </w:rPr>
        <w:t>pre-supervisory</w:t>
      </w:r>
      <w:r w:rsidRPr="005945CA">
        <w:rPr>
          <w:rFonts w:ascii="Arial" w:hAnsi="Arial" w:cs="Arial"/>
          <w:color w:val="000000" w:themeColor="text1"/>
          <w:sz w:val="22"/>
          <w:szCs w:val="22"/>
          <w:lang w:val="en-US"/>
        </w:rPr>
        <w:t xml:space="preserve"> interviews, described a more passive process of collecting the data for the quality indicators but had little opportunity to understand w</w:t>
      </w:r>
      <w:r w:rsidR="00E55C3B" w:rsidRPr="005945CA">
        <w:rPr>
          <w:rFonts w:ascii="Arial" w:hAnsi="Arial" w:cs="Arial"/>
          <w:color w:val="000000" w:themeColor="text1"/>
          <w:sz w:val="22"/>
          <w:szCs w:val="22"/>
          <w:lang w:val="en-US"/>
        </w:rPr>
        <w:t>h</w:t>
      </w:r>
      <w:r w:rsidRPr="005945CA">
        <w:rPr>
          <w:rFonts w:ascii="Arial" w:hAnsi="Arial" w:cs="Arial"/>
          <w:color w:val="000000" w:themeColor="text1"/>
          <w:sz w:val="22"/>
          <w:szCs w:val="22"/>
          <w:lang w:val="en-US"/>
        </w:rPr>
        <w:t xml:space="preserve">ere the indicators were discussed or any involvement in the translation of findings into wider organisational practice as a result. In the </w:t>
      </w:r>
      <w:r w:rsidR="0033329A" w:rsidRPr="005945CA">
        <w:rPr>
          <w:rFonts w:ascii="Arial" w:hAnsi="Arial" w:cs="Arial"/>
          <w:color w:val="000000" w:themeColor="text1"/>
          <w:sz w:val="22"/>
          <w:szCs w:val="22"/>
          <w:lang w:val="en-US"/>
        </w:rPr>
        <w:t>post-</w:t>
      </w:r>
      <w:r w:rsidR="00E55C3B" w:rsidRPr="005945CA">
        <w:rPr>
          <w:rFonts w:ascii="Arial" w:hAnsi="Arial" w:cs="Arial"/>
          <w:color w:val="000000" w:themeColor="text1"/>
          <w:sz w:val="22"/>
          <w:szCs w:val="22"/>
          <w:lang w:val="en-US"/>
        </w:rPr>
        <w:t>supervisory interviews</w:t>
      </w:r>
      <w:r w:rsidRPr="005945CA">
        <w:rPr>
          <w:rFonts w:ascii="Arial" w:hAnsi="Arial" w:cs="Arial"/>
          <w:color w:val="000000" w:themeColor="text1"/>
          <w:sz w:val="22"/>
          <w:szCs w:val="22"/>
          <w:lang w:val="en-US"/>
        </w:rPr>
        <w:t>, where the ward sisters had had time and opportunity to discuss the findings with senior management and their clinical teams</w:t>
      </w:r>
      <w:r w:rsidR="0081066C" w:rsidRPr="005945CA">
        <w:rPr>
          <w:rFonts w:ascii="Arial" w:hAnsi="Arial" w:cs="Arial"/>
          <w:color w:val="000000" w:themeColor="text1"/>
          <w:sz w:val="22"/>
          <w:szCs w:val="22"/>
          <w:lang w:val="en-US"/>
        </w:rPr>
        <w:t>,</w:t>
      </w:r>
      <w:r w:rsidRPr="005945CA">
        <w:rPr>
          <w:rFonts w:ascii="Arial" w:hAnsi="Arial" w:cs="Arial"/>
          <w:color w:val="000000" w:themeColor="text1"/>
          <w:sz w:val="22"/>
          <w:szCs w:val="22"/>
          <w:lang w:val="en-US"/>
        </w:rPr>
        <w:t xml:space="preserve"> focused efforts in improvements in aspects of care were described.</w:t>
      </w:r>
    </w:p>
    <w:p w:rsidR="008F02F6" w:rsidRPr="005945CA" w:rsidRDefault="008F02F6" w:rsidP="008F02F6">
      <w:pPr>
        <w:spacing w:line="360" w:lineRule="auto"/>
        <w:rPr>
          <w:rFonts w:ascii="Arial" w:hAnsi="Arial" w:cs="Arial"/>
          <w:color w:val="000000" w:themeColor="text1"/>
          <w:sz w:val="22"/>
          <w:szCs w:val="22"/>
          <w:lang w:val="en-US"/>
        </w:rPr>
      </w:pPr>
    </w:p>
    <w:p w:rsidR="008F02F6" w:rsidRPr="005945CA" w:rsidRDefault="008F02F6" w:rsidP="008F02F6">
      <w:pPr>
        <w:spacing w:line="360" w:lineRule="auto"/>
        <w:rPr>
          <w:rFonts w:ascii="Arial" w:hAnsi="Arial" w:cs="Arial"/>
          <w:color w:val="000000" w:themeColor="text1"/>
          <w:sz w:val="22"/>
          <w:szCs w:val="22"/>
          <w:lang w:val="en-US"/>
        </w:rPr>
      </w:pPr>
      <w:r w:rsidRPr="005945CA">
        <w:rPr>
          <w:rFonts w:ascii="Arial" w:hAnsi="Arial" w:cs="Arial"/>
          <w:color w:val="000000" w:themeColor="text1"/>
          <w:sz w:val="22"/>
          <w:szCs w:val="22"/>
          <w:lang w:val="en-US"/>
        </w:rPr>
        <w:t>Examining the contrast between the positive improvements in quality indicators described by the ward sisters in the qualitative findings with the lack of statistical difference observed in the quantitative fin</w:t>
      </w:r>
      <w:r w:rsidR="00E55C3B" w:rsidRPr="005945CA">
        <w:rPr>
          <w:rFonts w:ascii="Arial" w:hAnsi="Arial" w:cs="Arial"/>
          <w:color w:val="000000" w:themeColor="text1"/>
          <w:sz w:val="22"/>
          <w:szCs w:val="22"/>
          <w:lang w:val="en-US"/>
        </w:rPr>
        <w:t>d</w:t>
      </w:r>
      <w:r w:rsidRPr="005945CA">
        <w:rPr>
          <w:rFonts w:ascii="Arial" w:hAnsi="Arial" w:cs="Arial"/>
          <w:color w:val="000000" w:themeColor="text1"/>
          <w:sz w:val="22"/>
          <w:szCs w:val="22"/>
          <w:lang w:val="en-US"/>
        </w:rPr>
        <w:t>ings, it was concluded there was potentially a data collection bias effect. At the time of the study, data co</w:t>
      </w:r>
      <w:r w:rsidR="005C0108" w:rsidRPr="005945CA">
        <w:rPr>
          <w:rFonts w:ascii="Arial" w:hAnsi="Arial" w:cs="Arial"/>
          <w:color w:val="000000" w:themeColor="text1"/>
          <w:sz w:val="22"/>
          <w:szCs w:val="22"/>
          <w:lang w:val="en-US"/>
        </w:rPr>
        <w:t>llection pertaining to the nursing</w:t>
      </w:r>
      <w:r w:rsidRPr="005945CA">
        <w:rPr>
          <w:rFonts w:ascii="Arial" w:hAnsi="Arial" w:cs="Arial"/>
          <w:color w:val="000000" w:themeColor="text1"/>
          <w:sz w:val="22"/>
          <w:szCs w:val="22"/>
          <w:lang w:val="en-US"/>
        </w:rPr>
        <w:t xml:space="preserve"> quality indicators, was overseen by the ward sister.</w:t>
      </w:r>
      <w:r w:rsidR="005C0108" w:rsidRPr="005945CA">
        <w:rPr>
          <w:rFonts w:ascii="Arial" w:hAnsi="Arial" w:cs="Arial"/>
          <w:color w:val="000000" w:themeColor="text1"/>
          <w:sz w:val="22"/>
          <w:szCs w:val="22"/>
          <w:lang w:val="en-US"/>
        </w:rPr>
        <w:t xml:space="preserve"> With the exception of the three externally repor</w:t>
      </w:r>
      <w:r w:rsidR="00E55C3B" w:rsidRPr="005945CA">
        <w:rPr>
          <w:rFonts w:ascii="Arial" w:hAnsi="Arial" w:cs="Arial"/>
          <w:color w:val="000000" w:themeColor="text1"/>
          <w:sz w:val="22"/>
          <w:szCs w:val="22"/>
          <w:lang w:val="en-US"/>
        </w:rPr>
        <w:t>ted quality indicators</w:t>
      </w:r>
      <w:r w:rsidR="005C0108" w:rsidRPr="005945CA">
        <w:rPr>
          <w:rFonts w:ascii="Arial" w:hAnsi="Arial" w:cs="Arial"/>
          <w:color w:val="000000" w:themeColor="text1"/>
          <w:sz w:val="22"/>
          <w:szCs w:val="22"/>
          <w:lang w:val="en-US"/>
        </w:rPr>
        <w:t xml:space="preserve"> (friends and family, and the two aspects of the patient safety thermometer) with their national data collecting </w:t>
      </w:r>
      <w:r w:rsidR="003A18A7" w:rsidRPr="005945CA">
        <w:rPr>
          <w:rFonts w:ascii="Arial" w:hAnsi="Arial" w:cs="Arial"/>
          <w:color w:val="000000" w:themeColor="text1"/>
          <w:sz w:val="22"/>
          <w:szCs w:val="22"/>
          <w:lang w:val="en-US"/>
        </w:rPr>
        <w:t>process, the</w:t>
      </w:r>
      <w:r w:rsidR="005C0108" w:rsidRPr="005945CA">
        <w:rPr>
          <w:rFonts w:ascii="Arial" w:hAnsi="Arial" w:cs="Arial"/>
          <w:color w:val="000000" w:themeColor="text1"/>
          <w:sz w:val="22"/>
          <w:szCs w:val="22"/>
          <w:lang w:val="en-US"/>
        </w:rPr>
        <w:t xml:space="preserve"> data set for the </w:t>
      </w:r>
      <w:r w:rsidR="00D33097" w:rsidRPr="005945CA">
        <w:rPr>
          <w:rFonts w:ascii="Arial" w:hAnsi="Arial" w:cs="Arial"/>
          <w:color w:val="000000" w:themeColor="text1"/>
          <w:sz w:val="22"/>
          <w:szCs w:val="22"/>
          <w:lang w:val="en-US"/>
        </w:rPr>
        <w:t>ten internal quality indicators,</w:t>
      </w:r>
      <w:r w:rsidR="005C0108" w:rsidRPr="005945CA">
        <w:rPr>
          <w:rFonts w:ascii="Arial" w:hAnsi="Arial" w:cs="Arial"/>
          <w:color w:val="000000" w:themeColor="text1"/>
          <w:sz w:val="22"/>
          <w:szCs w:val="22"/>
          <w:lang w:val="en-US"/>
        </w:rPr>
        <w:t xml:space="preserve"> </w:t>
      </w:r>
      <w:r w:rsidRPr="005945CA">
        <w:rPr>
          <w:rFonts w:ascii="Arial" w:hAnsi="Arial" w:cs="Arial"/>
          <w:color w:val="000000" w:themeColor="text1"/>
          <w:sz w:val="22"/>
          <w:szCs w:val="22"/>
          <w:lang w:val="en-US"/>
        </w:rPr>
        <w:t xml:space="preserve">was extracted from the documentation relating to a random selection of five patients per week within their ward setting. Thirty-nine questions were used against each set of patient documentation, which were recorded and then sent to the central auditing team. The responsibility for collecting this data was shared between the ward sister and the band 6 (Junior sister). The data </w:t>
      </w:r>
      <w:r w:rsidR="00C93B77" w:rsidRPr="005945CA">
        <w:rPr>
          <w:rFonts w:ascii="Arial" w:hAnsi="Arial" w:cs="Arial"/>
          <w:color w:val="000000" w:themeColor="text1"/>
          <w:sz w:val="22"/>
          <w:szCs w:val="22"/>
          <w:lang w:val="en-US"/>
        </w:rPr>
        <w:t>were</w:t>
      </w:r>
      <w:r w:rsidRPr="005945CA">
        <w:rPr>
          <w:rFonts w:ascii="Arial" w:hAnsi="Arial" w:cs="Arial"/>
          <w:color w:val="000000" w:themeColor="text1"/>
          <w:sz w:val="22"/>
          <w:szCs w:val="22"/>
          <w:lang w:val="en-US"/>
        </w:rPr>
        <w:t xml:space="preserve"> analysed by the central monitoring team, providing a retrospective analysis of each w</w:t>
      </w:r>
      <w:r w:rsidR="0081066C" w:rsidRPr="005945CA">
        <w:rPr>
          <w:rFonts w:ascii="Arial" w:hAnsi="Arial" w:cs="Arial"/>
          <w:color w:val="000000" w:themeColor="text1"/>
          <w:sz w:val="22"/>
          <w:szCs w:val="22"/>
          <w:lang w:val="en-US"/>
        </w:rPr>
        <w:t>ard across the hospital month by</w:t>
      </w:r>
      <w:r w:rsidRPr="005945CA">
        <w:rPr>
          <w:rFonts w:ascii="Arial" w:hAnsi="Arial" w:cs="Arial"/>
          <w:color w:val="000000" w:themeColor="text1"/>
          <w:sz w:val="22"/>
          <w:szCs w:val="22"/>
          <w:lang w:val="en-US"/>
        </w:rPr>
        <w:t xml:space="preserve"> month as part of the wid</w:t>
      </w:r>
      <w:r w:rsidR="0081066C" w:rsidRPr="005945CA">
        <w:rPr>
          <w:rFonts w:ascii="Arial" w:hAnsi="Arial" w:cs="Arial"/>
          <w:color w:val="000000" w:themeColor="text1"/>
          <w:sz w:val="22"/>
          <w:szCs w:val="22"/>
          <w:lang w:val="en-US"/>
        </w:rPr>
        <w:t xml:space="preserve">er </w:t>
      </w:r>
      <w:r w:rsidR="00266E9E" w:rsidRPr="005945CA">
        <w:rPr>
          <w:rFonts w:ascii="Arial" w:hAnsi="Arial" w:cs="Arial"/>
          <w:color w:val="000000" w:themeColor="text1"/>
          <w:sz w:val="22"/>
          <w:szCs w:val="22"/>
          <w:lang w:val="en-US"/>
        </w:rPr>
        <w:t>T</w:t>
      </w:r>
      <w:r w:rsidR="0081066C" w:rsidRPr="005945CA">
        <w:rPr>
          <w:rFonts w:ascii="Arial" w:hAnsi="Arial" w:cs="Arial"/>
          <w:color w:val="000000" w:themeColor="text1"/>
          <w:sz w:val="22"/>
          <w:szCs w:val="22"/>
          <w:lang w:val="en-US"/>
        </w:rPr>
        <w:t>rust wide quality dashboard</w:t>
      </w:r>
      <w:r w:rsidRPr="005945CA">
        <w:rPr>
          <w:rFonts w:ascii="Arial" w:hAnsi="Arial" w:cs="Arial"/>
          <w:color w:val="000000" w:themeColor="text1"/>
          <w:sz w:val="22"/>
          <w:szCs w:val="22"/>
          <w:lang w:val="en-US"/>
        </w:rPr>
        <w:t>.</w:t>
      </w:r>
    </w:p>
    <w:p w:rsidR="008F02F6" w:rsidRPr="005945CA" w:rsidRDefault="008F02F6" w:rsidP="008F02F6">
      <w:pPr>
        <w:spacing w:line="360" w:lineRule="auto"/>
        <w:rPr>
          <w:rFonts w:ascii="Arial" w:hAnsi="Arial" w:cs="Arial"/>
          <w:color w:val="000000" w:themeColor="text1"/>
          <w:sz w:val="22"/>
          <w:szCs w:val="22"/>
          <w:lang w:val="en-US"/>
        </w:rPr>
      </w:pPr>
    </w:p>
    <w:p w:rsidR="008F02F6" w:rsidRPr="005945CA" w:rsidRDefault="008F02F6" w:rsidP="008F02F6">
      <w:pPr>
        <w:spacing w:line="360" w:lineRule="auto"/>
        <w:rPr>
          <w:rFonts w:ascii="Arial" w:hAnsi="Arial" w:cs="Arial"/>
          <w:color w:val="000000" w:themeColor="text1"/>
          <w:sz w:val="22"/>
          <w:szCs w:val="22"/>
          <w:lang w:val="en-US"/>
        </w:rPr>
      </w:pPr>
      <w:r w:rsidRPr="005945CA">
        <w:rPr>
          <w:rFonts w:ascii="Arial" w:hAnsi="Arial" w:cs="Arial"/>
          <w:color w:val="000000" w:themeColor="text1"/>
          <w:sz w:val="22"/>
          <w:szCs w:val="22"/>
          <w:lang w:val="en-US"/>
        </w:rPr>
        <w:t xml:space="preserve">Within the </w:t>
      </w:r>
      <w:r w:rsidR="004B3F70" w:rsidRPr="005945CA">
        <w:rPr>
          <w:rFonts w:ascii="Arial" w:hAnsi="Arial" w:cs="Arial"/>
          <w:color w:val="000000" w:themeColor="text1"/>
          <w:sz w:val="22"/>
          <w:szCs w:val="22"/>
          <w:lang w:val="en-US"/>
        </w:rPr>
        <w:t>organisation</w:t>
      </w:r>
      <w:r w:rsidRPr="005945CA">
        <w:rPr>
          <w:rFonts w:ascii="Arial" w:hAnsi="Arial" w:cs="Arial"/>
          <w:color w:val="000000" w:themeColor="text1"/>
          <w:sz w:val="22"/>
          <w:szCs w:val="22"/>
          <w:lang w:val="en-US"/>
        </w:rPr>
        <w:t xml:space="preserve">al setting of the research study, a new electronic patient record (EPR) system had been introduced across the </w:t>
      </w:r>
      <w:r w:rsidR="004B3F70" w:rsidRPr="005945CA">
        <w:rPr>
          <w:rFonts w:ascii="Arial" w:hAnsi="Arial" w:cs="Arial"/>
          <w:color w:val="000000" w:themeColor="text1"/>
          <w:sz w:val="22"/>
          <w:szCs w:val="22"/>
          <w:lang w:val="en-US"/>
        </w:rPr>
        <w:t>organisation</w:t>
      </w:r>
      <w:r w:rsidR="00E55C3B" w:rsidRPr="005945CA">
        <w:rPr>
          <w:rFonts w:ascii="Arial" w:hAnsi="Arial" w:cs="Arial"/>
          <w:color w:val="000000" w:themeColor="text1"/>
          <w:sz w:val="22"/>
          <w:szCs w:val="22"/>
          <w:lang w:val="en-US"/>
        </w:rPr>
        <w:t xml:space="preserve"> in 2014.</w:t>
      </w:r>
      <w:r w:rsidR="0081066C" w:rsidRPr="005945CA">
        <w:rPr>
          <w:rFonts w:ascii="Arial" w:hAnsi="Arial" w:cs="Arial"/>
          <w:color w:val="000000" w:themeColor="text1"/>
          <w:sz w:val="22"/>
          <w:szCs w:val="22"/>
          <w:lang w:val="en-US"/>
        </w:rPr>
        <w:t xml:space="preserve"> </w:t>
      </w:r>
      <w:r w:rsidR="00E55C3B" w:rsidRPr="005945CA">
        <w:rPr>
          <w:rFonts w:ascii="Arial" w:hAnsi="Arial" w:cs="Arial"/>
          <w:color w:val="000000" w:themeColor="text1"/>
          <w:sz w:val="22"/>
          <w:szCs w:val="22"/>
          <w:lang w:val="en-US"/>
        </w:rPr>
        <w:t>T</w:t>
      </w:r>
      <w:r w:rsidR="0081066C" w:rsidRPr="005945CA">
        <w:rPr>
          <w:rFonts w:ascii="Arial" w:hAnsi="Arial" w:cs="Arial"/>
          <w:color w:val="000000" w:themeColor="text1"/>
          <w:sz w:val="22"/>
          <w:szCs w:val="22"/>
          <w:lang w:val="en-US"/>
        </w:rPr>
        <w:t>he system is an all-encompassing integrated patient record system</w:t>
      </w:r>
      <w:r w:rsidRPr="005945CA">
        <w:rPr>
          <w:rFonts w:ascii="Arial" w:hAnsi="Arial" w:cs="Arial"/>
          <w:color w:val="000000" w:themeColor="text1"/>
          <w:sz w:val="22"/>
          <w:szCs w:val="22"/>
          <w:lang w:val="en-US"/>
        </w:rPr>
        <w:t xml:space="preserve"> and towards the end of the research study period, was coming on line to provide real time patient information. Initially the new real-time system was introduced in parallel to the established </w:t>
      </w:r>
      <w:r w:rsidR="00FC7D8D" w:rsidRPr="005945CA">
        <w:rPr>
          <w:rFonts w:ascii="Arial" w:hAnsi="Arial" w:cs="Arial"/>
          <w:color w:val="000000" w:themeColor="text1"/>
          <w:sz w:val="22"/>
          <w:szCs w:val="22"/>
          <w:lang w:val="en-US"/>
        </w:rPr>
        <w:t>paper-based</w:t>
      </w:r>
      <w:r w:rsidRPr="005945CA">
        <w:rPr>
          <w:rFonts w:ascii="Arial" w:hAnsi="Arial" w:cs="Arial"/>
          <w:color w:val="000000" w:themeColor="text1"/>
          <w:sz w:val="22"/>
          <w:szCs w:val="22"/>
          <w:lang w:val="en-US"/>
        </w:rPr>
        <w:t xml:space="preserve"> </w:t>
      </w:r>
      <w:r w:rsidR="00FC7D8D" w:rsidRPr="005945CA">
        <w:rPr>
          <w:rFonts w:ascii="Arial" w:hAnsi="Arial" w:cs="Arial"/>
          <w:color w:val="000000" w:themeColor="text1"/>
          <w:sz w:val="22"/>
          <w:szCs w:val="22"/>
          <w:lang w:val="en-US"/>
        </w:rPr>
        <w:t xml:space="preserve">nursing quality indicator </w:t>
      </w:r>
      <w:r w:rsidRPr="005945CA">
        <w:rPr>
          <w:rFonts w:ascii="Arial" w:hAnsi="Arial" w:cs="Arial"/>
          <w:color w:val="000000" w:themeColor="text1"/>
          <w:sz w:val="22"/>
          <w:szCs w:val="22"/>
          <w:lang w:val="en-US"/>
        </w:rPr>
        <w:t xml:space="preserve">system whilst </w:t>
      </w:r>
      <w:r w:rsidR="00E55C3B" w:rsidRPr="005945CA">
        <w:rPr>
          <w:rFonts w:ascii="Arial" w:hAnsi="Arial" w:cs="Arial"/>
          <w:color w:val="000000" w:themeColor="text1"/>
          <w:sz w:val="22"/>
          <w:szCs w:val="22"/>
          <w:lang w:val="en-US"/>
        </w:rPr>
        <w:t xml:space="preserve">the criteria informing the real-time </w:t>
      </w:r>
      <w:r w:rsidRPr="005945CA">
        <w:rPr>
          <w:rFonts w:ascii="Arial" w:hAnsi="Arial" w:cs="Arial"/>
          <w:color w:val="000000" w:themeColor="text1"/>
          <w:sz w:val="22"/>
          <w:szCs w:val="22"/>
          <w:lang w:val="en-US"/>
        </w:rPr>
        <w:t xml:space="preserve">data were developed and finalised. Early results showed </w:t>
      </w:r>
      <w:r w:rsidR="00E55C3B" w:rsidRPr="005945CA">
        <w:rPr>
          <w:rFonts w:ascii="Arial" w:hAnsi="Arial" w:cs="Arial"/>
          <w:color w:val="000000" w:themeColor="text1"/>
          <w:sz w:val="22"/>
          <w:szCs w:val="22"/>
          <w:lang w:val="en-US"/>
        </w:rPr>
        <w:t>a marked difference in the real-</w:t>
      </w:r>
      <w:r w:rsidRPr="005945CA">
        <w:rPr>
          <w:rFonts w:ascii="Arial" w:hAnsi="Arial" w:cs="Arial"/>
          <w:color w:val="000000" w:themeColor="text1"/>
          <w:sz w:val="22"/>
          <w:szCs w:val="22"/>
          <w:lang w:val="en-US"/>
        </w:rPr>
        <w:t>time versus paper-based samples in terms of the overall position</w:t>
      </w:r>
      <w:r w:rsidR="005C0108" w:rsidRPr="005945CA">
        <w:rPr>
          <w:rFonts w:ascii="Arial" w:hAnsi="Arial" w:cs="Arial"/>
          <w:color w:val="000000" w:themeColor="text1"/>
          <w:sz w:val="22"/>
          <w:szCs w:val="22"/>
          <w:lang w:val="en-US"/>
        </w:rPr>
        <w:t xml:space="preserve"> on nursing quality indicators. </w:t>
      </w:r>
      <w:r w:rsidRPr="005945CA">
        <w:rPr>
          <w:rFonts w:ascii="Arial" w:hAnsi="Arial" w:cs="Arial"/>
          <w:color w:val="000000" w:themeColor="text1"/>
          <w:sz w:val="22"/>
          <w:szCs w:val="22"/>
          <w:lang w:val="en-US"/>
        </w:rPr>
        <w:t>W</w:t>
      </w:r>
      <w:r w:rsidR="00E55C3B" w:rsidRPr="005945CA">
        <w:rPr>
          <w:rFonts w:ascii="Arial" w:hAnsi="Arial" w:cs="Arial"/>
          <w:color w:val="000000" w:themeColor="text1"/>
          <w:sz w:val="22"/>
          <w:szCs w:val="22"/>
          <w:lang w:val="en-US"/>
        </w:rPr>
        <w:t>hilst there were many variables</w:t>
      </w:r>
      <w:r w:rsidRPr="005945CA">
        <w:rPr>
          <w:rFonts w:ascii="Arial" w:hAnsi="Arial" w:cs="Arial"/>
          <w:color w:val="000000" w:themeColor="text1"/>
          <w:sz w:val="22"/>
          <w:szCs w:val="22"/>
          <w:lang w:val="en-US"/>
        </w:rPr>
        <w:t xml:space="preserve"> which were considered during the transition period, it was clear the real-time data </w:t>
      </w:r>
      <w:r w:rsidR="00C93B77" w:rsidRPr="005945CA">
        <w:rPr>
          <w:rFonts w:ascii="Arial" w:hAnsi="Arial" w:cs="Arial"/>
          <w:color w:val="000000" w:themeColor="text1"/>
          <w:sz w:val="22"/>
          <w:szCs w:val="22"/>
          <w:lang w:val="en-US"/>
        </w:rPr>
        <w:t>were</w:t>
      </w:r>
      <w:r w:rsidRPr="005945CA">
        <w:rPr>
          <w:rFonts w:ascii="Arial" w:hAnsi="Arial" w:cs="Arial"/>
          <w:color w:val="000000" w:themeColor="text1"/>
          <w:sz w:val="22"/>
          <w:szCs w:val="22"/>
          <w:lang w:val="en-US"/>
        </w:rPr>
        <w:t xml:space="preserve"> able to provide a more accurate and quality assured system. The data required for the indicators is pulled directly from the EPR in a standardised way across all areas of the Trust. In April 2016, the paper based versions were discontinued and the full migration </w:t>
      </w:r>
      <w:r w:rsidR="0081066C" w:rsidRPr="005945CA">
        <w:rPr>
          <w:rFonts w:ascii="Arial" w:hAnsi="Arial" w:cs="Arial"/>
          <w:color w:val="000000" w:themeColor="text1"/>
          <w:sz w:val="22"/>
          <w:szCs w:val="22"/>
          <w:lang w:val="en-US"/>
        </w:rPr>
        <w:t>to EPR method was completed</w:t>
      </w:r>
      <w:r w:rsidRPr="005945CA">
        <w:rPr>
          <w:rFonts w:ascii="Arial" w:hAnsi="Arial" w:cs="Arial"/>
          <w:color w:val="000000" w:themeColor="text1"/>
          <w:sz w:val="22"/>
          <w:szCs w:val="22"/>
          <w:lang w:val="en-US"/>
        </w:rPr>
        <w:t>.</w:t>
      </w:r>
      <w:r w:rsidR="005C0108" w:rsidRPr="005945CA">
        <w:rPr>
          <w:rFonts w:ascii="Arial" w:hAnsi="Arial" w:cs="Arial"/>
          <w:color w:val="000000" w:themeColor="text1"/>
          <w:sz w:val="22"/>
          <w:szCs w:val="22"/>
          <w:lang w:val="en-US"/>
        </w:rPr>
        <w:t xml:space="preserve"> </w:t>
      </w:r>
      <w:r w:rsidR="005C0108" w:rsidRPr="005945CA">
        <w:rPr>
          <w:rFonts w:ascii="Arial" w:hAnsi="Arial" w:cs="Arial"/>
          <w:color w:val="000000" w:themeColor="text1"/>
          <w:sz w:val="22"/>
          <w:szCs w:val="22"/>
          <w:lang w:val="en-US"/>
        </w:rPr>
        <w:lastRenderedPageBreak/>
        <w:t>The new EPR system excludes the three externally reported indicators, which remain unchanged in terms of the data collection methods.</w:t>
      </w:r>
      <w:r w:rsidR="00997DAD" w:rsidRPr="005945CA">
        <w:rPr>
          <w:rFonts w:ascii="Arial" w:hAnsi="Arial" w:cs="Arial"/>
          <w:color w:val="000000" w:themeColor="text1"/>
          <w:sz w:val="22"/>
          <w:szCs w:val="22"/>
          <w:lang w:val="en-US"/>
        </w:rPr>
        <w:t xml:space="preserve"> The </w:t>
      </w:r>
      <w:r w:rsidR="00104C5C" w:rsidRPr="005945CA">
        <w:rPr>
          <w:rFonts w:ascii="Arial" w:hAnsi="Arial" w:cs="Arial"/>
          <w:color w:val="000000" w:themeColor="text1"/>
          <w:sz w:val="22"/>
          <w:szCs w:val="22"/>
          <w:lang w:val="en-US"/>
        </w:rPr>
        <w:t xml:space="preserve">automatic </w:t>
      </w:r>
      <w:r w:rsidR="00997DAD" w:rsidRPr="005945CA">
        <w:rPr>
          <w:rFonts w:ascii="Arial" w:hAnsi="Arial" w:cs="Arial"/>
          <w:color w:val="000000" w:themeColor="text1"/>
          <w:sz w:val="22"/>
          <w:szCs w:val="22"/>
          <w:lang w:val="en-US"/>
        </w:rPr>
        <w:t xml:space="preserve">collection of real-time data </w:t>
      </w:r>
      <w:r w:rsidR="00104C5C" w:rsidRPr="005945CA">
        <w:rPr>
          <w:rFonts w:ascii="Arial" w:hAnsi="Arial" w:cs="Arial"/>
          <w:color w:val="000000" w:themeColor="text1"/>
          <w:sz w:val="22"/>
          <w:szCs w:val="22"/>
          <w:lang w:val="en-US"/>
        </w:rPr>
        <w:t xml:space="preserve">provides greater consistency and </w:t>
      </w:r>
      <w:r w:rsidR="00997DAD" w:rsidRPr="005945CA">
        <w:rPr>
          <w:rFonts w:ascii="Arial" w:hAnsi="Arial" w:cs="Arial"/>
          <w:color w:val="000000" w:themeColor="text1"/>
          <w:sz w:val="22"/>
          <w:szCs w:val="22"/>
          <w:lang w:val="en-US"/>
        </w:rPr>
        <w:t>removes one possible source of bias for future analyses.</w:t>
      </w:r>
    </w:p>
    <w:p w:rsidR="008F02F6" w:rsidRPr="005945CA" w:rsidRDefault="008F02F6" w:rsidP="008F02F6">
      <w:pPr>
        <w:spacing w:line="360" w:lineRule="auto"/>
        <w:rPr>
          <w:rFonts w:ascii="Arial" w:hAnsi="Arial" w:cs="Arial"/>
          <w:color w:val="000000" w:themeColor="text1"/>
          <w:sz w:val="22"/>
          <w:szCs w:val="22"/>
          <w:lang w:val="en-US"/>
        </w:rPr>
      </w:pPr>
    </w:p>
    <w:p w:rsidR="008F02F6" w:rsidRPr="005945CA" w:rsidRDefault="008F02F6" w:rsidP="008F02F6">
      <w:pPr>
        <w:spacing w:line="360" w:lineRule="auto"/>
        <w:rPr>
          <w:rFonts w:ascii="Arial" w:hAnsi="Arial" w:cs="Arial"/>
          <w:color w:val="000000" w:themeColor="text1"/>
          <w:sz w:val="22"/>
          <w:szCs w:val="22"/>
          <w:lang w:val="en-US"/>
        </w:rPr>
      </w:pPr>
      <w:r w:rsidRPr="005945CA">
        <w:rPr>
          <w:rFonts w:ascii="Arial" w:hAnsi="Arial" w:cs="Arial"/>
          <w:color w:val="000000" w:themeColor="text1"/>
          <w:sz w:val="22"/>
          <w:szCs w:val="22"/>
          <w:lang w:val="en-US"/>
        </w:rPr>
        <w:t>Whi</w:t>
      </w:r>
      <w:r w:rsidR="00C261A4" w:rsidRPr="005945CA">
        <w:rPr>
          <w:rFonts w:ascii="Arial" w:hAnsi="Arial" w:cs="Arial"/>
          <w:color w:val="000000" w:themeColor="text1"/>
          <w:sz w:val="22"/>
          <w:szCs w:val="22"/>
          <w:lang w:val="en-US"/>
        </w:rPr>
        <w:t>l</w:t>
      </w:r>
      <w:r w:rsidRPr="005945CA">
        <w:rPr>
          <w:rFonts w:ascii="Arial" w:hAnsi="Arial" w:cs="Arial"/>
          <w:color w:val="000000" w:themeColor="text1"/>
          <w:sz w:val="22"/>
          <w:szCs w:val="22"/>
          <w:lang w:val="en-US"/>
        </w:rPr>
        <w:t xml:space="preserve">st it was not possible to examine the five case study </w:t>
      </w:r>
      <w:r w:rsidR="00C261A4" w:rsidRPr="005945CA">
        <w:rPr>
          <w:rFonts w:ascii="Arial" w:hAnsi="Arial" w:cs="Arial"/>
          <w:color w:val="000000" w:themeColor="text1"/>
          <w:sz w:val="22"/>
          <w:szCs w:val="22"/>
          <w:lang w:val="en-US"/>
        </w:rPr>
        <w:t>metrics</w:t>
      </w:r>
      <w:r w:rsidRPr="005945CA">
        <w:rPr>
          <w:rFonts w:ascii="Arial" w:hAnsi="Arial" w:cs="Arial"/>
          <w:color w:val="000000" w:themeColor="text1"/>
          <w:sz w:val="22"/>
          <w:szCs w:val="22"/>
          <w:lang w:val="en-US"/>
        </w:rPr>
        <w:t xml:space="preserve"> within the </w:t>
      </w:r>
      <w:r w:rsidR="00E55C3B" w:rsidRPr="005945CA">
        <w:rPr>
          <w:rFonts w:ascii="Arial" w:hAnsi="Arial" w:cs="Arial"/>
          <w:color w:val="000000" w:themeColor="text1"/>
          <w:sz w:val="22"/>
          <w:szCs w:val="22"/>
          <w:lang w:val="en-US"/>
        </w:rPr>
        <w:t>real-time</w:t>
      </w:r>
      <w:r w:rsidRPr="005945CA">
        <w:rPr>
          <w:rFonts w:ascii="Arial" w:hAnsi="Arial" w:cs="Arial"/>
          <w:color w:val="000000" w:themeColor="text1"/>
          <w:sz w:val="22"/>
          <w:szCs w:val="22"/>
          <w:lang w:val="en-US"/>
        </w:rPr>
        <w:t xml:space="preserve"> data collection during the study period, subsequent analysis of the areas of both the wards involved in the case studies as well as wider examples across the clinical settings,</w:t>
      </w:r>
      <w:r w:rsidR="001655E4" w:rsidRPr="005945CA">
        <w:rPr>
          <w:rFonts w:ascii="Arial" w:hAnsi="Arial" w:cs="Arial"/>
          <w:color w:val="000000" w:themeColor="text1"/>
          <w:sz w:val="22"/>
          <w:szCs w:val="22"/>
          <w:lang w:val="en-US"/>
        </w:rPr>
        <w:t xml:space="preserve"> has begun to show a </w:t>
      </w:r>
      <w:r w:rsidR="009163D5" w:rsidRPr="005945CA">
        <w:rPr>
          <w:rFonts w:ascii="Arial" w:hAnsi="Arial" w:cs="Arial"/>
          <w:color w:val="000000" w:themeColor="text1"/>
          <w:sz w:val="22"/>
          <w:szCs w:val="22"/>
          <w:lang w:val="en-US"/>
        </w:rPr>
        <w:t>correlation between</w:t>
      </w:r>
      <w:r w:rsidRPr="005945CA">
        <w:rPr>
          <w:rFonts w:ascii="Arial" w:hAnsi="Arial" w:cs="Arial"/>
          <w:color w:val="000000" w:themeColor="text1"/>
          <w:sz w:val="22"/>
          <w:szCs w:val="22"/>
          <w:lang w:val="en-US"/>
        </w:rPr>
        <w:t xml:space="preserve"> ward sister supervisory time and ward performance in relation to </w:t>
      </w:r>
      <w:r w:rsidR="005C0108" w:rsidRPr="005945CA">
        <w:rPr>
          <w:rFonts w:ascii="Arial" w:hAnsi="Arial" w:cs="Arial"/>
          <w:color w:val="000000" w:themeColor="text1"/>
          <w:sz w:val="22"/>
          <w:szCs w:val="22"/>
          <w:lang w:val="en-US"/>
        </w:rPr>
        <w:t xml:space="preserve">the local </w:t>
      </w:r>
      <w:r w:rsidRPr="005945CA">
        <w:rPr>
          <w:rFonts w:ascii="Arial" w:hAnsi="Arial" w:cs="Arial"/>
          <w:color w:val="000000" w:themeColor="text1"/>
          <w:sz w:val="22"/>
          <w:szCs w:val="22"/>
          <w:lang w:val="en-US"/>
        </w:rPr>
        <w:t>nursing quality indicators</w:t>
      </w:r>
      <w:r w:rsidR="00C117B6" w:rsidRPr="005945CA">
        <w:rPr>
          <w:rFonts w:ascii="Arial" w:hAnsi="Arial" w:cs="Arial"/>
          <w:color w:val="000000" w:themeColor="text1"/>
          <w:sz w:val="22"/>
          <w:szCs w:val="22"/>
          <w:lang w:val="en-US"/>
        </w:rPr>
        <w:t xml:space="preserve"> (internal communication)</w:t>
      </w:r>
      <w:r w:rsidRPr="005945CA">
        <w:rPr>
          <w:rFonts w:ascii="Arial" w:hAnsi="Arial" w:cs="Arial"/>
          <w:color w:val="000000" w:themeColor="text1"/>
          <w:sz w:val="22"/>
          <w:szCs w:val="22"/>
          <w:lang w:val="en-US"/>
        </w:rPr>
        <w:t xml:space="preserve">. </w:t>
      </w:r>
      <w:r w:rsidR="009163D5" w:rsidRPr="005945CA">
        <w:rPr>
          <w:rFonts w:ascii="Arial" w:hAnsi="Arial" w:cs="Arial"/>
          <w:color w:val="000000" w:themeColor="text1"/>
          <w:sz w:val="22"/>
          <w:szCs w:val="22"/>
          <w:lang w:val="en-US"/>
        </w:rPr>
        <w:t xml:space="preserve">The recommendations of the study include the need to repeat the research study </w:t>
      </w:r>
      <w:r w:rsidR="00FC7D8D" w:rsidRPr="005945CA">
        <w:rPr>
          <w:rFonts w:ascii="Arial" w:hAnsi="Arial" w:cs="Arial"/>
          <w:color w:val="000000" w:themeColor="text1"/>
          <w:sz w:val="22"/>
          <w:szCs w:val="22"/>
          <w:lang w:val="en-US"/>
        </w:rPr>
        <w:t xml:space="preserve">of nursing quality indicators </w:t>
      </w:r>
      <w:r w:rsidR="009163D5" w:rsidRPr="005945CA">
        <w:rPr>
          <w:rFonts w:ascii="Arial" w:hAnsi="Arial" w:cs="Arial"/>
          <w:color w:val="000000" w:themeColor="text1"/>
          <w:sz w:val="22"/>
          <w:szCs w:val="22"/>
          <w:lang w:val="en-US"/>
        </w:rPr>
        <w:t xml:space="preserve">using </w:t>
      </w:r>
      <w:r w:rsidR="003A18A7" w:rsidRPr="005945CA">
        <w:rPr>
          <w:rFonts w:ascii="Arial" w:hAnsi="Arial" w:cs="Arial"/>
          <w:color w:val="000000" w:themeColor="text1"/>
          <w:sz w:val="22"/>
          <w:szCs w:val="22"/>
          <w:lang w:val="en-US"/>
        </w:rPr>
        <w:t>the</w:t>
      </w:r>
      <w:r w:rsidR="009163D5" w:rsidRPr="005945CA">
        <w:rPr>
          <w:rFonts w:ascii="Arial" w:hAnsi="Arial" w:cs="Arial"/>
          <w:color w:val="000000" w:themeColor="text1"/>
          <w:sz w:val="22"/>
          <w:szCs w:val="22"/>
          <w:lang w:val="en-US"/>
        </w:rPr>
        <w:t xml:space="preserve"> </w:t>
      </w:r>
      <w:r w:rsidR="00E55C3B" w:rsidRPr="005945CA">
        <w:rPr>
          <w:rFonts w:ascii="Arial" w:hAnsi="Arial" w:cs="Arial"/>
          <w:color w:val="000000" w:themeColor="text1"/>
          <w:sz w:val="22"/>
          <w:szCs w:val="22"/>
          <w:lang w:val="en-US"/>
        </w:rPr>
        <w:t>real-time</w:t>
      </w:r>
      <w:r w:rsidR="009163D5" w:rsidRPr="005945CA">
        <w:rPr>
          <w:rFonts w:ascii="Arial" w:hAnsi="Arial" w:cs="Arial"/>
          <w:color w:val="000000" w:themeColor="text1"/>
          <w:sz w:val="22"/>
          <w:szCs w:val="22"/>
          <w:lang w:val="en-US"/>
        </w:rPr>
        <w:t xml:space="preserve"> data</w:t>
      </w:r>
      <w:r w:rsidR="009B6B38" w:rsidRPr="005945CA">
        <w:rPr>
          <w:rFonts w:ascii="Arial" w:hAnsi="Arial" w:cs="Arial"/>
          <w:color w:val="000000" w:themeColor="text1"/>
          <w:sz w:val="22"/>
          <w:szCs w:val="22"/>
          <w:lang w:val="en-US"/>
        </w:rPr>
        <w:t xml:space="preserve"> collected in a uniform manner through the EPR</w:t>
      </w:r>
      <w:r w:rsidR="00C261A4" w:rsidRPr="005945CA">
        <w:rPr>
          <w:rFonts w:ascii="Arial" w:hAnsi="Arial" w:cs="Arial"/>
          <w:color w:val="000000" w:themeColor="text1"/>
          <w:sz w:val="22"/>
          <w:szCs w:val="22"/>
          <w:lang w:val="en-US"/>
        </w:rPr>
        <w:t xml:space="preserve"> to determine if there is a correlation between supervisory time and quality.</w:t>
      </w:r>
    </w:p>
    <w:p w:rsidR="00E8791B" w:rsidRPr="005945CA" w:rsidRDefault="008F02F6" w:rsidP="007226F7">
      <w:pPr>
        <w:pStyle w:val="NormalWeb"/>
        <w:spacing w:line="360" w:lineRule="auto"/>
        <w:rPr>
          <w:rFonts w:ascii="Arial" w:hAnsi="Arial" w:cs="Arial"/>
          <w:color w:val="000000" w:themeColor="text1"/>
          <w:sz w:val="22"/>
          <w:szCs w:val="22"/>
          <w:lang w:val="en-US"/>
        </w:rPr>
      </w:pPr>
      <w:r w:rsidRPr="005945CA">
        <w:rPr>
          <w:rFonts w:ascii="Arial" w:hAnsi="Arial" w:cs="Arial"/>
          <w:color w:val="000000" w:themeColor="text1"/>
          <w:sz w:val="22"/>
          <w:szCs w:val="22"/>
          <w:lang w:val="en-US"/>
        </w:rPr>
        <w:t>Regardless of the difference</w:t>
      </w:r>
      <w:r w:rsidR="00D84073" w:rsidRPr="005945CA">
        <w:rPr>
          <w:rFonts w:ascii="Arial" w:hAnsi="Arial" w:cs="Arial"/>
          <w:color w:val="000000" w:themeColor="text1"/>
          <w:sz w:val="22"/>
          <w:szCs w:val="22"/>
          <w:lang w:val="en-US"/>
        </w:rPr>
        <w:t xml:space="preserve"> in quantitative findings in relation to</w:t>
      </w:r>
      <w:r w:rsidRPr="005945CA">
        <w:rPr>
          <w:rFonts w:ascii="Arial" w:hAnsi="Arial" w:cs="Arial"/>
          <w:color w:val="000000" w:themeColor="text1"/>
          <w:sz w:val="22"/>
          <w:szCs w:val="22"/>
          <w:lang w:val="en-US"/>
        </w:rPr>
        <w:t xml:space="preserve"> qualitative in this study, the qualitative discussion with the ward sisters,</w:t>
      </w:r>
      <w:r w:rsidR="00252A3E" w:rsidRPr="005945CA">
        <w:rPr>
          <w:rFonts w:ascii="Arial" w:hAnsi="Arial" w:cs="Arial"/>
          <w:color w:val="000000" w:themeColor="text1"/>
          <w:sz w:val="22"/>
          <w:szCs w:val="22"/>
          <w:lang w:val="en-US"/>
        </w:rPr>
        <w:t xml:space="preserve"> identified a clear change in perception of the importance of nursing quality indicators in their clinical settings. The meaningless burden of data collection, without any ownership or purpose for the ward sister shifted to a much more engaged conversation about the impact of their role on the indicators and the importance of engaging their junior team in the value of the information extracted from the metrics</w:t>
      </w:r>
      <w:r w:rsidR="00D84073" w:rsidRPr="005945CA">
        <w:rPr>
          <w:rFonts w:ascii="Arial" w:hAnsi="Arial" w:cs="Arial"/>
          <w:color w:val="000000" w:themeColor="text1"/>
          <w:sz w:val="22"/>
          <w:szCs w:val="22"/>
          <w:lang w:val="en-US"/>
        </w:rPr>
        <w:t xml:space="preserve"> was considerable</w:t>
      </w:r>
      <w:r w:rsidR="00252A3E" w:rsidRPr="005945CA">
        <w:rPr>
          <w:rFonts w:ascii="Arial" w:hAnsi="Arial" w:cs="Arial"/>
          <w:color w:val="000000" w:themeColor="text1"/>
          <w:sz w:val="22"/>
          <w:szCs w:val="22"/>
          <w:lang w:val="en-US"/>
        </w:rPr>
        <w:t>.</w:t>
      </w:r>
      <w:r w:rsidRPr="005945CA">
        <w:rPr>
          <w:rFonts w:ascii="Arial" w:hAnsi="Arial" w:cs="Arial"/>
          <w:color w:val="000000" w:themeColor="text1"/>
          <w:sz w:val="22"/>
          <w:szCs w:val="22"/>
          <w:lang w:val="en-US"/>
        </w:rPr>
        <w:t xml:space="preserve"> </w:t>
      </w:r>
      <w:r w:rsidR="00473396" w:rsidRPr="005945CA">
        <w:rPr>
          <w:rFonts w:ascii="Arial" w:hAnsi="Arial" w:cs="Arial"/>
          <w:color w:val="000000" w:themeColor="text1"/>
          <w:sz w:val="22"/>
          <w:szCs w:val="22"/>
          <w:lang w:val="en-US"/>
        </w:rPr>
        <w:t xml:space="preserve">These findings support work done by the Audit Commission which found a key factor underlying poor </w:t>
      </w:r>
      <w:r w:rsidR="003A18A7" w:rsidRPr="005945CA">
        <w:rPr>
          <w:rFonts w:ascii="Arial" w:hAnsi="Arial" w:cs="Arial"/>
          <w:color w:val="000000" w:themeColor="text1"/>
          <w:sz w:val="22"/>
          <w:szCs w:val="22"/>
          <w:lang w:val="en-US"/>
        </w:rPr>
        <w:t>quality</w:t>
      </w:r>
      <w:r w:rsidR="00473396" w:rsidRPr="005945CA">
        <w:rPr>
          <w:rFonts w:ascii="Arial" w:hAnsi="Arial" w:cs="Arial"/>
          <w:color w:val="000000" w:themeColor="text1"/>
          <w:sz w:val="22"/>
          <w:szCs w:val="22"/>
          <w:lang w:val="en-US"/>
        </w:rPr>
        <w:t xml:space="preserve"> data to be related to </w:t>
      </w:r>
      <w:r w:rsidR="003A18A7" w:rsidRPr="005945CA">
        <w:rPr>
          <w:rFonts w:ascii="Arial" w:hAnsi="Arial" w:cs="Arial"/>
          <w:color w:val="000000" w:themeColor="text1"/>
          <w:sz w:val="22"/>
          <w:szCs w:val="22"/>
          <w:lang w:val="en-US"/>
        </w:rPr>
        <w:t>frontline</w:t>
      </w:r>
      <w:r w:rsidR="00473396" w:rsidRPr="005945CA">
        <w:rPr>
          <w:rFonts w:ascii="Arial" w:hAnsi="Arial" w:cs="Arial"/>
          <w:color w:val="000000" w:themeColor="text1"/>
          <w:sz w:val="22"/>
          <w:szCs w:val="22"/>
          <w:lang w:val="en-US"/>
        </w:rPr>
        <w:t xml:space="preserve"> staff and a limited understanding of the rationale for collecting data and the benefits it provides to the quality agenda. The commission</w:t>
      </w:r>
      <w:r w:rsidR="003A18A7" w:rsidRPr="005945CA">
        <w:rPr>
          <w:rFonts w:ascii="Arial" w:hAnsi="Arial" w:cs="Arial"/>
          <w:color w:val="000000" w:themeColor="text1"/>
          <w:sz w:val="22"/>
          <w:szCs w:val="22"/>
          <w:lang w:val="en-US"/>
        </w:rPr>
        <w:t xml:space="preserve"> recommend stronger focus in NHS</w:t>
      </w:r>
      <w:r w:rsidR="00473396" w:rsidRPr="005945CA">
        <w:rPr>
          <w:rFonts w:ascii="Arial" w:hAnsi="Arial" w:cs="Arial"/>
          <w:color w:val="000000" w:themeColor="text1"/>
          <w:sz w:val="22"/>
          <w:szCs w:val="22"/>
          <w:lang w:val="en-US"/>
        </w:rPr>
        <w:t xml:space="preserve"> leadership at all levels in relation to improving data quality to avoid the risk of undermining the impact of clinical outcome measurement such as nursing quality indicators (Audit Commission</w:t>
      </w:r>
      <w:r w:rsidR="009B6FE8" w:rsidRPr="005945CA">
        <w:rPr>
          <w:rFonts w:ascii="Arial" w:hAnsi="Arial" w:cs="Arial"/>
          <w:color w:val="000000" w:themeColor="text1"/>
          <w:sz w:val="22"/>
          <w:szCs w:val="22"/>
          <w:lang w:val="en-US"/>
        </w:rPr>
        <w:t>,</w:t>
      </w:r>
      <w:r w:rsidR="00473396" w:rsidRPr="005945CA">
        <w:rPr>
          <w:rFonts w:ascii="Arial" w:hAnsi="Arial" w:cs="Arial"/>
          <w:color w:val="000000" w:themeColor="text1"/>
          <w:sz w:val="22"/>
          <w:szCs w:val="22"/>
          <w:lang w:val="en-US"/>
        </w:rPr>
        <w:t xml:space="preserve"> 2009)</w:t>
      </w:r>
      <w:r w:rsidR="00104C5C" w:rsidRPr="005945CA">
        <w:rPr>
          <w:rFonts w:ascii="Arial" w:hAnsi="Arial" w:cs="Arial"/>
          <w:color w:val="000000" w:themeColor="text1"/>
          <w:sz w:val="22"/>
          <w:szCs w:val="22"/>
          <w:lang w:val="en-US"/>
        </w:rPr>
        <w:t>.</w:t>
      </w:r>
    </w:p>
    <w:p w:rsidR="003A18A7" w:rsidRPr="005945CA" w:rsidRDefault="00BE3991" w:rsidP="008C46B3">
      <w:pPr>
        <w:spacing w:line="360" w:lineRule="auto"/>
        <w:rPr>
          <w:rFonts w:ascii="Arial" w:hAnsi="Arial" w:cs="Arial"/>
          <w:color w:val="000000" w:themeColor="text1"/>
          <w:sz w:val="22"/>
          <w:szCs w:val="22"/>
        </w:rPr>
      </w:pPr>
      <w:r w:rsidRPr="005945CA">
        <w:rPr>
          <w:rFonts w:ascii="Arial" w:hAnsi="Arial" w:cs="Arial"/>
          <w:color w:val="000000" w:themeColor="text1"/>
          <w:sz w:val="22"/>
          <w:szCs w:val="22"/>
          <w:lang w:val="en-US"/>
        </w:rPr>
        <w:t xml:space="preserve">Debate remains </w:t>
      </w:r>
      <w:r w:rsidR="00625DB5" w:rsidRPr="005945CA">
        <w:rPr>
          <w:rFonts w:ascii="Arial" w:hAnsi="Arial" w:cs="Arial"/>
          <w:color w:val="000000" w:themeColor="text1"/>
          <w:sz w:val="22"/>
          <w:szCs w:val="22"/>
          <w:lang w:val="en-US"/>
        </w:rPr>
        <w:t xml:space="preserve">for example in </w:t>
      </w:r>
      <w:r w:rsidRPr="005945CA">
        <w:rPr>
          <w:rFonts w:ascii="Arial" w:hAnsi="Arial" w:cs="Arial"/>
          <w:color w:val="000000" w:themeColor="text1"/>
          <w:sz w:val="22"/>
          <w:szCs w:val="22"/>
          <w:lang w:val="en-US"/>
        </w:rPr>
        <w:t>relation</w:t>
      </w:r>
      <w:r w:rsidR="00625DB5" w:rsidRPr="005945CA">
        <w:rPr>
          <w:rFonts w:ascii="Arial" w:hAnsi="Arial" w:cs="Arial"/>
          <w:color w:val="000000" w:themeColor="text1"/>
          <w:sz w:val="22"/>
          <w:szCs w:val="22"/>
          <w:lang w:val="en-US"/>
        </w:rPr>
        <w:t xml:space="preserve"> to the value of the </w:t>
      </w:r>
      <w:r w:rsidR="007E55EF" w:rsidRPr="005945CA">
        <w:rPr>
          <w:rFonts w:ascii="Arial" w:hAnsi="Arial" w:cs="Arial"/>
          <w:color w:val="000000" w:themeColor="text1"/>
          <w:sz w:val="22"/>
          <w:szCs w:val="22"/>
          <w:lang w:val="en-US"/>
        </w:rPr>
        <w:t xml:space="preserve">national friends and family quality indicator, </w:t>
      </w:r>
      <w:r w:rsidRPr="005945CA">
        <w:rPr>
          <w:rFonts w:ascii="Arial" w:hAnsi="Arial" w:cs="Arial"/>
          <w:color w:val="000000" w:themeColor="text1"/>
          <w:sz w:val="22"/>
          <w:szCs w:val="22"/>
          <w:lang w:val="en-US"/>
        </w:rPr>
        <w:t xml:space="preserve">with clinical staff remaining unconvinced </w:t>
      </w:r>
      <w:r w:rsidR="00104C5C" w:rsidRPr="005945CA">
        <w:rPr>
          <w:rFonts w:ascii="Arial" w:hAnsi="Arial" w:cs="Arial"/>
          <w:color w:val="000000" w:themeColor="text1"/>
          <w:sz w:val="22"/>
          <w:szCs w:val="22"/>
          <w:lang w:val="en-US"/>
        </w:rPr>
        <w:t>about</w:t>
      </w:r>
      <w:r w:rsidRPr="005945CA">
        <w:rPr>
          <w:rFonts w:ascii="Arial" w:hAnsi="Arial" w:cs="Arial"/>
          <w:color w:val="000000" w:themeColor="text1"/>
          <w:sz w:val="22"/>
          <w:szCs w:val="22"/>
          <w:lang w:val="en-US"/>
        </w:rPr>
        <w:t xml:space="preserve"> the central</w:t>
      </w:r>
      <w:r w:rsidR="007E55EF" w:rsidRPr="005945CA">
        <w:rPr>
          <w:rFonts w:ascii="Arial" w:hAnsi="Arial" w:cs="Arial"/>
          <w:color w:val="000000" w:themeColor="text1"/>
          <w:sz w:val="22"/>
          <w:szCs w:val="22"/>
          <w:lang w:val="en-US"/>
        </w:rPr>
        <w:t xml:space="preserve"> methodological testing </w:t>
      </w:r>
      <w:r w:rsidR="00104C5C" w:rsidRPr="005945CA">
        <w:rPr>
          <w:rFonts w:ascii="Arial" w:hAnsi="Arial" w:cs="Arial"/>
          <w:color w:val="000000" w:themeColor="text1"/>
          <w:sz w:val="22"/>
          <w:szCs w:val="22"/>
          <w:lang w:val="en-US"/>
        </w:rPr>
        <w:t>process, suggesting</w:t>
      </w:r>
      <w:r w:rsidRPr="005945CA">
        <w:rPr>
          <w:rFonts w:ascii="Arial" w:hAnsi="Arial" w:cs="Arial"/>
          <w:color w:val="000000" w:themeColor="text1"/>
          <w:sz w:val="22"/>
          <w:szCs w:val="22"/>
          <w:lang w:val="en-US"/>
        </w:rPr>
        <w:t xml:space="preserve"> </w:t>
      </w:r>
      <w:r w:rsidR="009B6B38" w:rsidRPr="005945CA">
        <w:rPr>
          <w:rFonts w:ascii="Arial" w:hAnsi="Arial" w:cs="Arial"/>
          <w:color w:val="000000" w:themeColor="text1"/>
          <w:sz w:val="22"/>
          <w:szCs w:val="22"/>
          <w:lang w:val="en-US"/>
        </w:rPr>
        <w:t xml:space="preserve">that </w:t>
      </w:r>
      <w:r w:rsidRPr="005945CA">
        <w:rPr>
          <w:rFonts w:ascii="Arial" w:hAnsi="Arial" w:cs="Arial"/>
          <w:color w:val="000000" w:themeColor="text1"/>
          <w:sz w:val="22"/>
          <w:szCs w:val="22"/>
          <w:lang w:val="en-US"/>
        </w:rPr>
        <w:t>it</w:t>
      </w:r>
      <w:r w:rsidR="009B6B38" w:rsidRPr="005945CA">
        <w:rPr>
          <w:rFonts w:ascii="Arial" w:hAnsi="Arial" w:cs="Arial"/>
          <w:color w:val="000000" w:themeColor="text1"/>
          <w:sz w:val="22"/>
          <w:szCs w:val="22"/>
        </w:rPr>
        <w:t xml:space="preserve"> is</w:t>
      </w:r>
      <w:r w:rsidR="007E55EF" w:rsidRPr="005945CA">
        <w:rPr>
          <w:rFonts w:ascii="Arial" w:hAnsi="Arial" w:cs="Arial"/>
          <w:color w:val="000000" w:themeColor="text1"/>
          <w:sz w:val="22"/>
          <w:szCs w:val="22"/>
        </w:rPr>
        <w:t xml:space="preserve"> not intuitive and </w:t>
      </w:r>
      <w:r w:rsidR="00104C5C" w:rsidRPr="005945CA">
        <w:rPr>
          <w:rFonts w:ascii="Arial" w:hAnsi="Arial" w:cs="Arial"/>
          <w:color w:val="000000" w:themeColor="text1"/>
          <w:sz w:val="22"/>
          <w:szCs w:val="22"/>
        </w:rPr>
        <w:t xml:space="preserve">is </w:t>
      </w:r>
      <w:r w:rsidR="007E55EF" w:rsidRPr="005945CA">
        <w:rPr>
          <w:rFonts w:ascii="Arial" w:hAnsi="Arial" w:cs="Arial"/>
          <w:color w:val="000000" w:themeColor="text1"/>
          <w:sz w:val="22"/>
          <w:szCs w:val="22"/>
        </w:rPr>
        <w:t xml:space="preserve">misleading. </w:t>
      </w:r>
      <w:r w:rsidRPr="005945CA">
        <w:rPr>
          <w:rFonts w:ascii="Arial" w:hAnsi="Arial" w:cs="Arial"/>
          <w:color w:val="000000" w:themeColor="text1"/>
          <w:sz w:val="22"/>
          <w:szCs w:val="22"/>
        </w:rPr>
        <w:t xml:space="preserve">In </w:t>
      </w:r>
      <w:r w:rsidR="00104C5C" w:rsidRPr="005945CA">
        <w:rPr>
          <w:rFonts w:ascii="Arial" w:hAnsi="Arial" w:cs="Arial"/>
          <w:color w:val="000000" w:themeColor="text1"/>
          <w:sz w:val="22"/>
          <w:szCs w:val="22"/>
        </w:rPr>
        <w:t>addition,</w:t>
      </w:r>
      <w:r w:rsidRPr="005945CA">
        <w:rPr>
          <w:rFonts w:ascii="Arial" w:hAnsi="Arial" w:cs="Arial"/>
          <w:color w:val="000000" w:themeColor="text1"/>
          <w:sz w:val="22"/>
          <w:szCs w:val="22"/>
        </w:rPr>
        <w:t xml:space="preserve"> the debate continues about the interpretation of the </w:t>
      </w:r>
      <w:r w:rsidR="00104C5C" w:rsidRPr="005945CA">
        <w:rPr>
          <w:rFonts w:ascii="Arial" w:hAnsi="Arial" w:cs="Arial"/>
          <w:color w:val="000000" w:themeColor="text1"/>
          <w:sz w:val="22"/>
          <w:szCs w:val="22"/>
        </w:rPr>
        <w:t xml:space="preserve">friends and family </w:t>
      </w:r>
      <w:r w:rsidRPr="005945CA">
        <w:rPr>
          <w:rFonts w:ascii="Arial" w:hAnsi="Arial" w:cs="Arial"/>
          <w:color w:val="000000" w:themeColor="text1"/>
          <w:sz w:val="22"/>
          <w:szCs w:val="22"/>
        </w:rPr>
        <w:t>ques</w:t>
      </w:r>
      <w:r w:rsidR="00104C5C" w:rsidRPr="005945CA">
        <w:rPr>
          <w:rFonts w:ascii="Arial" w:hAnsi="Arial" w:cs="Arial"/>
          <w:color w:val="000000" w:themeColor="text1"/>
          <w:sz w:val="22"/>
          <w:szCs w:val="22"/>
        </w:rPr>
        <w:t>tion itself;</w:t>
      </w:r>
      <w:r w:rsidRPr="005945CA">
        <w:rPr>
          <w:rFonts w:ascii="Arial" w:hAnsi="Arial" w:cs="Arial"/>
          <w:color w:val="000000" w:themeColor="text1"/>
          <w:sz w:val="22"/>
          <w:szCs w:val="22"/>
        </w:rPr>
        <w:t xml:space="preserve"> these issues combine</w:t>
      </w:r>
      <w:r w:rsidR="00104C5C" w:rsidRPr="005945CA">
        <w:rPr>
          <w:rFonts w:ascii="Arial" w:hAnsi="Arial" w:cs="Arial"/>
          <w:color w:val="000000" w:themeColor="text1"/>
          <w:sz w:val="22"/>
          <w:szCs w:val="22"/>
        </w:rPr>
        <w:t xml:space="preserve"> to</w:t>
      </w:r>
      <w:r w:rsidRPr="005945CA">
        <w:rPr>
          <w:rFonts w:ascii="Arial" w:hAnsi="Arial" w:cs="Arial"/>
          <w:color w:val="000000" w:themeColor="text1"/>
          <w:sz w:val="22"/>
          <w:szCs w:val="22"/>
        </w:rPr>
        <w:t xml:space="preserve"> impact on the enthusiasm across clinical teams to engag</w:t>
      </w:r>
      <w:r w:rsidR="009B6FE8" w:rsidRPr="005945CA">
        <w:rPr>
          <w:rFonts w:ascii="Arial" w:hAnsi="Arial" w:cs="Arial"/>
          <w:color w:val="000000" w:themeColor="text1"/>
          <w:sz w:val="22"/>
          <w:szCs w:val="22"/>
        </w:rPr>
        <w:t>e with this quality indicator (</w:t>
      </w:r>
      <w:r w:rsidRPr="005945CA">
        <w:rPr>
          <w:rFonts w:ascii="Arial" w:hAnsi="Arial" w:cs="Arial"/>
          <w:color w:val="000000" w:themeColor="text1"/>
          <w:sz w:val="22"/>
          <w:szCs w:val="22"/>
        </w:rPr>
        <w:t>Davis and Panagiotopoulou</w:t>
      </w:r>
      <w:r w:rsidR="009B6FE8" w:rsidRPr="005945CA">
        <w:rPr>
          <w:rFonts w:ascii="Arial" w:hAnsi="Arial" w:cs="Arial"/>
          <w:color w:val="000000" w:themeColor="text1"/>
          <w:sz w:val="22"/>
          <w:szCs w:val="22"/>
        </w:rPr>
        <w:t>,</w:t>
      </w:r>
      <w:r w:rsidRPr="005945CA">
        <w:rPr>
          <w:rFonts w:ascii="Arial" w:hAnsi="Arial" w:cs="Arial"/>
          <w:color w:val="000000" w:themeColor="text1"/>
          <w:sz w:val="22"/>
          <w:szCs w:val="22"/>
        </w:rPr>
        <w:t xml:space="preserve"> 2014)</w:t>
      </w:r>
      <w:r w:rsidR="00104C5C" w:rsidRPr="005945CA">
        <w:rPr>
          <w:rFonts w:ascii="Arial" w:hAnsi="Arial" w:cs="Arial"/>
          <w:color w:val="000000" w:themeColor="text1"/>
          <w:sz w:val="22"/>
          <w:szCs w:val="22"/>
        </w:rPr>
        <w:t>.</w:t>
      </w:r>
      <w:r w:rsidR="00C43706" w:rsidRPr="005945CA">
        <w:rPr>
          <w:rFonts w:ascii="Arial" w:hAnsi="Arial" w:cs="Arial"/>
          <w:color w:val="000000" w:themeColor="text1"/>
          <w:sz w:val="22"/>
          <w:szCs w:val="22"/>
        </w:rPr>
        <w:t xml:space="preserve"> </w:t>
      </w:r>
      <w:r w:rsidR="00104C5C" w:rsidRPr="005945CA">
        <w:rPr>
          <w:rFonts w:ascii="Arial" w:hAnsi="Arial" w:cs="Arial"/>
          <w:color w:val="000000" w:themeColor="text1"/>
          <w:sz w:val="22"/>
          <w:szCs w:val="22"/>
        </w:rPr>
        <w:t>Similarly,</w:t>
      </w:r>
      <w:r w:rsidR="00C43706" w:rsidRPr="005945CA">
        <w:rPr>
          <w:rFonts w:ascii="Arial" w:hAnsi="Arial" w:cs="Arial"/>
          <w:color w:val="000000" w:themeColor="text1"/>
          <w:sz w:val="22"/>
          <w:szCs w:val="22"/>
        </w:rPr>
        <w:t xml:space="preserve"> critics of the national patient safety thermometer indicator have raised debate relating to the reliability of </w:t>
      </w:r>
      <w:r w:rsidR="009B6B38" w:rsidRPr="005945CA">
        <w:rPr>
          <w:rFonts w:ascii="Arial" w:hAnsi="Arial" w:cs="Arial"/>
          <w:color w:val="000000" w:themeColor="text1"/>
          <w:sz w:val="22"/>
          <w:szCs w:val="22"/>
        </w:rPr>
        <w:t>data</w:t>
      </w:r>
      <w:r w:rsidR="00C43706" w:rsidRPr="005945CA">
        <w:rPr>
          <w:rFonts w:ascii="Arial" w:hAnsi="Arial" w:cs="Arial"/>
          <w:color w:val="000000" w:themeColor="text1"/>
          <w:sz w:val="22"/>
          <w:szCs w:val="22"/>
        </w:rPr>
        <w:t xml:space="preserve">, due to the variation in </w:t>
      </w:r>
      <w:r w:rsidR="00104C5C" w:rsidRPr="005945CA">
        <w:rPr>
          <w:rFonts w:ascii="Arial" w:hAnsi="Arial" w:cs="Arial"/>
          <w:color w:val="000000" w:themeColor="text1"/>
          <w:sz w:val="22"/>
          <w:szCs w:val="22"/>
        </w:rPr>
        <w:t>its</w:t>
      </w:r>
      <w:r w:rsidR="00C43706" w:rsidRPr="005945CA">
        <w:rPr>
          <w:rFonts w:ascii="Arial" w:hAnsi="Arial" w:cs="Arial"/>
          <w:color w:val="000000" w:themeColor="text1"/>
          <w:sz w:val="22"/>
          <w:szCs w:val="22"/>
        </w:rPr>
        <w:t xml:space="preserve"> collection methods across the </w:t>
      </w:r>
      <w:r w:rsidR="008C46B3" w:rsidRPr="005945CA">
        <w:rPr>
          <w:rFonts w:ascii="Arial" w:hAnsi="Arial" w:cs="Arial"/>
          <w:color w:val="000000" w:themeColor="text1"/>
          <w:sz w:val="22"/>
          <w:szCs w:val="22"/>
        </w:rPr>
        <w:t>NHS</w:t>
      </w:r>
      <w:r w:rsidR="009B6B38" w:rsidRPr="005945CA">
        <w:rPr>
          <w:rFonts w:ascii="Arial" w:hAnsi="Arial" w:cs="Arial"/>
          <w:color w:val="000000" w:themeColor="text1"/>
          <w:sz w:val="22"/>
          <w:szCs w:val="22"/>
        </w:rPr>
        <w:t>. T</w:t>
      </w:r>
      <w:r w:rsidR="00C43706" w:rsidRPr="005945CA">
        <w:rPr>
          <w:rFonts w:ascii="Arial" w:hAnsi="Arial" w:cs="Arial"/>
          <w:color w:val="000000" w:themeColor="text1"/>
          <w:sz w:val="22"/>
          <w:szCs w:val="22"/>
        </w:rPr>
        <w:t xml:space="preserve">his again leads to a lack of confidence </w:t>
      </w:r>
      <w:r w:rsidR="00AC7C91" w:rsidRPr="005945CA">
        <w:rPr>
          <w:rFonts w:ascii="Arial" w:hAnsi="Arial" w:cs="Arial"/>
          <w:color w:val="000000" w:themeColor="text1"/>
          <w:sz w:val="22"/>
          <w:szCs w:val="22"/>
        </w:rPr>
        <w:t>with</w:t>
      </w:r>
      <w:r w:rsidR="00C43706" w:rsidRPr="005945CA">
        <w:rPr>
          <w:rFonts w:ascii="Arial" w:hAnsi="Arial" w:cs="Arial"/>
          <w:color w:val="000000" w:themeColor="text1"/>
          <w:sz w:val="22"/>
          <w:szCs w:val="22"/>
        </w:rPr>
        <w:t xml:space="preserve">in clinical teams </w:t>
      </w:r>
      <w:r w:rsidR="00104C5C" w:rsidRPr="005945CA">
        <w:rPr>
          <w:rFonts w:ascii="Arial" w:hAnsi="Arial" w:cs="Arial"/>
          <w:color w:val="000000" w:themeColor="text1"/>
          <w:sz w:val="22"/>
          <w:szCs w:val="22"/>
        </w:rPr>
        <w:t>with regard</w:t>
      </w:r>
      <w:r w:rsidR="00C43706" w:rsidRPr="005945CA">
        <w:rPr>
          <w:rFonts w:ascii="Arial" w:hAnsi="Arial" w:cs="Arial"/>
          <w:color w:val="000000" w:themeColor="text1"/>
          <w:sz w:val="22"/>
          <w:szCs w:val="22"/>
        </w:rPr>
        <w:t xml:space="preserve"> to its meaningfulness</w:t>
      </w:r>
      <w:r w:rsidR="008C46B3" w:rsidRPr="005945CA">
        <w:rPr>
          <w:rFonts w:ascii="Arial" w:hAnsi="Arial" w:cs="Arial"/>
          <w:color w:val="000000" w:themeColor="text1"/>
          <w:sz w:val="22"/>
          <w:szCs w:val="22"/>
          <w:shd w:val="clear" w:color="auto" w:fill="FFFFFF"/>
        </w:rPr>
        <w:t xml:space="preserve"> (Armstrong, et al</w:t>
      </w:r>
      <w:r w:rsidR="009B6FE8" w:rsidRPr="005945CA">
        <w:rPr>
          <w:rFonts w:ascii="Arial" w:hAnsi="Arial" w:cs="Arial"/>
          <w:color w:val="000000" w:themeColor="text1"/>
          <w:sz w:val="22"/>
          <w:szCs w:val="22"/>
          <w:shd w:val="clear" w:color="auto" w:fill="FFFFFF"/>
        </w:rPr>
        <w:t>.,</w:t>
      </w:r>
      <w:r w:rsidR="008C46B3" w:rsidRPr="005945CA">
        <w:rPr>
          <w:rFonts w:ascii="Arial" w:hAnsi="Arial" w:cs="Arial"/>
          <w:color w:val="000000" w:themeColor="text1"/>
          <w:sz w:val="22"/>
          <w:szCs w:val="22"/>
          <w:shd w:val="clear" w:color="auto" w:fill="FFFFFF"/>
        </w:rPr>
        <w:t xml:space="preserve"> 201</w:t>
      </w:r>
      <w:r w:rsidR="00D34500" w:rsidRPr="005945CA">
        <w:rPr>
          <w:rFonts w:ascii="Arial" w:hAnsi="Arial" w:cs="Arial"/>
          <w:color w:val="000000" w:themeColor="text1"/>
          <w:sz w:val="22"/>
          <w:szCs w:val="22"/>
          <w:shd w:val="clear" w:color="auto" w:fill="FFFFFF"/>
        </w:rPr>
        <w:t>8</w:t>
      </w:r>
      <w:r w:rsidR="008C46B3" w:rsidRPr="005945CA">
        <w:rPr>
          <w:rFonts w:ascii="Arial" w:hAnsi="Arial" w:cs="Arial"/>
          <w:color w:val="000000" w:themeColor="text1"/>
          <w:sz w:val="22"/>
          <w:szCs w:val="22"/>
          <w:shd w:val="clear" w:color="auto" w:fill="FFFFFF"/>
        </w:rPr>
        <w:t>)</w:t>
      </w:r>
      <w:r w:rsidR="009B6FE8" w:rsidRPr="005945CA">
        <w:rPr>
          <w:rFonts w:ascii="Arial" w:hAnsi="Arial" w:cs="Arial"/>
          <w:color w:val="000000" w:themeColor="text1"/>
          <w:sz w:val="22"/>
          <w:szCs w:val="22"/>
          <w:shd w:val="clear" w:color="auto" w:fill="FFFFFF"/>
        </w:rPr>
        <w:t>.</w:t>
      </w:r>
    </w:p>
    <w:p w:rsidR="00FF6D2F" w:rsidRPr="005945CA" w:rsidRDefault="00371A5F" w:rsidP="007226F7">
      <w:pPr>
        <w:pStyle w:val="NormalWeb"/>
        <w:spacing w:line="360" w:lineRule="auto"/>
        <w:rPr>
          <w:rFonts w:ascii="Arial" w:hAnsi="Arial" w:cs="Arial"/>
          <w:color w:val="000000" w:themeColor="text1"/>
          <w:sz w:val="22"/>
          <w:szCs w:val="22"/>
          <w:lang w:val="en-US"/>
        </w:rPr>
      </w:pPr>
      <w:r w:rsidRPr="005945CA">
        <w:rPr>
          <w:rFonts w:ascii="Arial" w:hAnsi="Arial" w:cs="Arial"/>
          <w:color w:val="000000" w:themeColor="text1"/>
          <w:sz w:val="22"/>
          <w:szCs w:val="22"/>
          <w:lang w:val="en-US"/>
        </w:rPr>
        <w:lastRenderedPageBreak/>
        <w:t xml:space="preserve">Shifting the perception of front line clinicians that data collection for quality indicators </w:t>
      </w:r>
      <w:r w:rsidR="00AC7C91" w:rsidRPr="005945CA">
        <w:rPr>
          <w:rFonts w:ascii="Arial" w:hAnsi="Arial" w:cs="Arial"/>
          <w:color w:val="000000" w:themeColor="text1"/>
          <w:sz w:val="22"/>
          <w:szCs w:val="22"/>
          <w:lang w:val="en-US"/>
        </w:rPr>
        <w:t xml:space="preserve">is worthwhile, and therefore requires their engagement, </w:t>
      </w:r>
      <w:r w:rsidRPr="005945CA">
        <w:rPr>
          <w:rFonts w:ascii="Arial" w:hAnsi="Arial" w:cs="Arial"/>
          <w:color w:val="000000" w:themeColor="text1"/>
          <w:sz w:val="22"/>
          <w:szCs w:val="22"/>
          <w:lang w:val="en-US"/>
        </w:rPr>
        <w:t xml:space="preserve">is critical to </w:t>
      </w:r>
      <w:r w:rsidR="00AC7C91" w:rsidRPr="005945CA">
        <w:rPr>
          <w:rFonts w:ascii="Arial" w:hAnsi="Arial" w:cs="Arial"/>
          <w:color w:val="000000" w:themeColor="text1"/>
          <w:sz w:val="22"/>
          <w:szCs w:val="22"/>
          <w:lang w:val="en-US"/>
        </w:rPr>
        <w:t>the</w:t>
      </w:r>
      <w:r w:rsidRPr="005945CA">
        <w:rPr>
          <w:rFonts w:ascii="Arial" w:hAnsi="Arial" w:cs="Arial"/>
          <w:color w:val="000000" w:themeColor="text1"/>
          <w:sz w:val="22"/>
          <w:szCs w:val="22"/>
          <w:lang w:val="en-US"/>
        </w:rPr>
        <w:t xml:space="preserve"> value</w:t>
      </w:r>
      <w:r w:rsidR="00AC7C91" w:rsidRPr="005945CA">
        <w:rPr>
          <w:rFonts w:ascii="Arial" w:hAnsi="Arial" w:cs="Arial"/>
          <w:color w:val="000000" w:themeColor="text1"/>
          <w:sz w:val="22"/>
          <w:szCs w:val="22"/>
          <w:lang w:val="en-US"/>
        </w:rPr>
        <w:t xml:space="preserve"> of the indicators.</w:t>
      </w:r>
      <w:r w:rsidRPr="005945CA">
        <w:rPr>
          <w:rFonts w:ascii="Arial" w:hAnsi="Arial" w:cs="Arial"/>
          <w:color w:val="000000" w:themeColor="text1"/>
          <w:sz w:val="22"/>
          <w:szCs w:val="22"/>
          <w:lang w:val="en-US"/>
        </w:rPr>
        <w:t xml:space="preserve"> </w:t>
      </w:r>
      <w:r w:rsidR="00AC7C91" w:rsidRPr="005945CA">
        <w:rPr>
          <w:rFonts w:ascii="Arial" w:hAnsi="Arial" w:cs="Arial"/>
          <w:color w:val="000000" w:themeColor="text1"/>
          <w:sz w:val="22"/>
          <w:szCs w:val="22"/>
          <w:lang w:val="en-US"/>
        </w:rPr>
        <w:t xml:space="preserve">The current disengagement </w:t>
      </w:r>
      <w:r w:rsidRPr="005945CA">
        <w:rPr>
          <w:rFonts w:ascii="Arial" w:hAnsi="Arial" w:cs="Arial"/>
          <w:color w:val="000000" w:themeColor="text1"/>
          <w:sz w:val="22"/>
          <w:szCs w:val="22"/>
          <w:lang w:val="en-US"/>
        </w:rPr>
        <w:t>is often attributed to a lack of belief in the systems involved</w:t>
      </w:r>
      <w:r w:rsidR="00AC7C91" w:rsidRPr="005945CA">
        <w:rPr>
          <w:rFonts w:ascii="Arial" w:hAnsi="Arial" w:cs="Arial"/>
          <w:color w:val="000000" w:themeColor="text1"/>
          <w:sz w:val="22"/>
          <w:szCs w:val="22"/>
          <w:lang w:val="en-US"/>
        </w:rPr>
        <w:t>,</w:t>
      </w:r>
      <w:r w:rsidRPr="005945CA">
        <w:rPr>
          <w:rFonts w:ascii="Arial" w:hAnsi="Arial" w:cs="Arial"/>
          <w:color w:val="000000" w:themeColor="text1"/>
          <w:sz w:val="22"/>
          <w:szCs w:val="22"/>
          <w:lang w:val="en-US"/>
        </w:rPr>
        <w:t xml:space="preserve"> but it is </w:t>
      </w:r>
      <w:r w:rsidR="00C41170" w:rsidRPr="005945CA">
        <w:rPr>
          <w:rFonts w:ascii="Arial" w:hAnsi="Arial" w:cs="Arial"/>
          <w:color w:val="000000" w:themeColor="text1"/>
          <w:sz w:val="22"/>
          <w:szCs w:val="22"/>
          <w:lang w:val="en-US"/>
        </w:rPr>
        <w:t xml:space="preserve">also </w:t>
      </w:r>
      <w:r w:rsidRPr="005945CA">
        <w:rPr>
          <w:rFonts w:ascii="Arial" w:hAnsi="Arial" w:cs="Arial"/>
          <w:color w:val="000000" w:themeColor="text1"/>
          <w:sz w:val="22"/>
          <w:szCs w:val="22"/>
          <w:lang w:val="en-US"/>
        </w:rPr>
        <w:t xml:space="preserve">frequently influenced by a lack of </w:t>
      </w:r>
      <w:r w:rsidR="00C41170" w:rsidRPr="005945CA">
        <w:rPr>
          <w:rFonts w:ascii="Arial" w:hAnsi="Arial" w:cs="Arial"/>
          <w:color w:val="000000" w:themeColor="text1"/>
          <w:sz w:val="22"/>
          <w:szCs w:val="22"/>
          <w:lang w:val="en-US"/>
        </w:rPr>
        <w:t>confidence in the reported outcomes,</w:t>
      </w:r>
      <w:r w:rsidRPr="005945CA">
        <w:rPr>
          <w:rFonts w:ascii="Arial" w:hAnsi="Arial" w:cs="Arial"/>
          <w:color w:val="000000" w:themeColor="text1"/>
          <w:sz w:val="22"/>
          <w:szCs w:val="22"/>
          <w:lang w:val="en-US"/>
        </w:rPr>
        <w:t xml:space="preserve"> or </w:t>
      </w:r>
      <w:r w:rsidR="00C41170" w:rsidRPr="005945CA">
        <w:rPr>
          <w:rFonts w:ascii="Arial" w:hAnsi="Arial" w:cs="Arial"/>
          <w:color w:val="000000" w:themeColor="text1"/>
          <w:sz w:val="22"/>
          <w:szCs w:val="22"/>
          <w:lang w:val="en-US"/>
        </w:rPr>
        <w:t xml:space="preserve">lack of </w:t>
      </w:r>
      <w:r w:rsidRPr="005945CA">
        <w:rPr>
          <w:rFonts w:ascii="Arial" w:hAnsi="Arial" w:cs="Arial"/>
          <w:color w:val="000000" w:themeColor="text1"/>
          <w:sz w:val="22"/>
          <w:szCs w:val="22"/>
          <w:lang w:val="en-US"/>
        </w:rPr>
        <w:t>incentive to engage with</w:t>
      </w:r>
      <w:r w:rsidR="00C41170" w:rsidRPr="005945CA">
        <w:rPr>
          <w:rFonts w:ascii="Arial" w:hAnsi="Arial" w:cs="Arial"/>
          <w:color w:val="000000" w:themeColor="text1"/>
          <w:sz w:val="22"/>
          <w:szCs w:val="22"/>
          <w:lang w:val="en-US"/>
        </w:rPr>
        <w:t xml:space="preserve"> the processes</w:t>
      </w:r>
      <w:r w:rsidRPr="005945CA">
        <w:rPr>
          <w:rFonts w:ascii="Arial" w:hAnsi="Arial" w:cs="Arial"/>
          <w:color w:val="000000" w:themeColor="text1"/>
          <w:sz w:val="22"/>
          <w:szCs w:val="22"/>
          <w:lang w:val="en-US"/>
        </w:rPr>
        <w:t xml:space="preserve"> </w:t>
      </w:r>
      <w:r w:rsidRPr="005945CA">
        <w:rPr>
          <w:rFonts w:ascii="Arial" w:hAnsi="Arial" w:cs="Arial"/>
          <w:color w:val="000000" w:themeColor="text1"/>
          <w:sz w:val="22"/>
          <w:szCs w:val="22"/>
        </w:rPr>
        <w:t>(Mannion and Goddard</w:t>
      </w:r>
      <w:r w:rsidR="009B6FE8" w:rsidRPr="005945CA">
        <w:rPr>
          <w:rFonts w:ascii="Arial" w:hAnsi="Arial" w:cs="Arial"/>
          <w:color w:val="000000" w:themeColor="text1"/>
          <w:sz w:val="22"/>
          <w:szCs w:val="22"/>
        </w:rPr>
        <w:t>,</w:t>
      </w:r>
      <w:r w:rsidRPr="005945CA">
        <w:rPr>
          <w:rFonts w:ascii="Arial" w:hAnsi="Arial" w:cs="Arial"/>
          <w:color w:val="000000" w:themeColor="text1"/>
          <w:sz w:val="22"/>
          <w:szCs w:val="22"/>
        </w:rPr>
        <w:t xml:space="preserve"> 200</w:t>
      </w:r>
      <w:r w:rsidR="009B6FE8" w:rsidRPr="005945CA">
        <w:rPr>
          <w:rFonts w:ascii="Arial" w:hAnsi="Arial" w:cs="Arial"/>
          <w:color w:val="000000" w:themeColor="text1"/>
          <w:sz w:val="22"/>
          <w:szCs w:val="22"/>
        </w:rPr>
        <w:t>2)</w:t>
      </w:r>
      <w:r w:rsidRPr="005945CA">
        <w:rPr>
          <w:rFonts w:ascii="Arial" w:hAnsi="Arial" w:cs="Arial"/>
          <w:color w:val="000000" w:themeColor="text1"/>
          <w:sz w:val="22"/>
          <w:szCs w:val="22"/>
        </w:rPr>
        <w:t>. This study has shown by empowering wa</w:t>
      </w:r>
      <w:r w:rsidR="009B6B38" w:rsidRPr="005945CA">
        <w:rPr>
          <w:rFonts w:ascii="Arial" w:hAnsi="Arial" w:cs="Arial"/>
          <w:color w:val="000000" w:themeColor="text1"/>
          <w:sz w:val="22"/>
          <w:szCs w:val="22"/>
        </w:rPr>
        <w:t>r</w:t>
      </w:r>
      <w:r w:rsidRPr="005945CA">
        <w:rPr>
          <w:rFonts w:ascii="Arial" w:hAnsi="Arial" w:cs="Arial"/>
          <w:color w:val="000000" w:themeColor="text1"/>
          <w:sz w:val="22"/>
          <w:szCs w:val="22"/>
        </w:rPr>
        <w:t xml:space="preserve">d sisters </w:t>
      </w:r>
      <w:r w:rsidR="00635E40" w:rsidRPr="005945CA">
        <w:rPr>
          <w:rFonts w:ascii="Arial" w:hAnsi="Arial" w:cs="Arial"/>
          <w:color w:val="000000" w:themeColor="text1"/>
          <w:sz w:val="22"/>
          <w:szCs w:val="22"/>
        </w:rPr>
        <w:t>to take greater control of their roles and responsibilities they engage in greater ownership of the relevance to data collection within their ward areas. This combined with strong i</w:t>
      </w:r>
      <w:r w:rsidR="009B6B38" w:rsidRPr="005945CA">
        <w:rPr>
          <w:rFonts w:ascii="Arial" w:hAnsi="Arial" w:cs="Arial"/>
          <w:color w:val="000000" w:themeColor="text1"/>
          <w:sz w:val="22"/>
          <w:szCs w:val="22"/>
        </w:rPr>
        <w:t>ntelligence in the form of real-</w:t>
      </w:r>
      <w:r w:rsidR="00635E40" w:rsidRPr="005945CA">
        <w:rPr>
          <w:rFonts w:ascii="Arial" w:hAnsi="Arial" w:cs="Arial"/>
          <w:color w:val="000000" w:themeColor="text1"/>
          <w:sz w:val="22"/>
          <w:szCs w:val="22"/>
        </w:rPr>
        <w:t xml:space="preserve">time data collection can </w:t>
      </w:r>
      <w:r w:rsidR="00434DD0" w:rsidRPr="005945CA">
        <w:rPr>
          <w:rFonts w:ascii="Arial" w:hAnsi="Arial" w:cs="Arial"/>
          <w:color w:val="000000" w:themeColor="text1"/>
          <w:sz w:val="22"/>
          <w:szCs w:val="22"/>
        </w:rPr>
        <w:t>influence</w:t>
      </w:r>
      <w:r w:rsidR="00635E40" w:rsidRPr="005945CA">
        <w:rPr>
          <w:rFonts w:ascii="Arial" w:hAnsi="Arial" w:cs="Arial"/>
          <w:color w:val="000000" w:themeColor="text1"/>
          <w:sz w:val="22"/>
          <w:szCs w:val="22"/>
        </w:rPr>
        <w:t xml:space="preserve"> the quality impact of good indicator monitoring (</w:t>
      </w:r>
      <w:r w:rsidR="00D34500" w:rsidRPr="005945CA">
        <w:rPr>
          <w:rFonts w:ascii="Arial" w:hAnsi="Arial" w:cs="Arial"/>
          <w:color w:val="000000" w:themeColor="text1"/>
          <w:sz w:val="22"/>
          <w:szCs w:val="22"/>
        </w:rPr>
        <w:t>Raleigh and Foot, 2010</w:t>
      </w:r>
      <w:r w:rsidR="00635E40" w:rsidRPr="005945CA">
        <w:rPr>
          <w:rFonts w:ascii="Arial" w:hAnsi="Arial" w:cs="Arial"/>
          <w:color w:val="000000" w:themeColor="text1"/>
          <w:sz w:val="22"/>
          <w:szCs w:val="22"/>
        </w:rPr>
        <w:t>)</w:t>
      </w:r>
      <w:r w:rsidR="009B6B38" w:rsidRPr="005945CA">
        <w:rPr>
          <w:rFonts w:ascii="Arial" w:hAnsi="Arial" w:cs="Arial"/>
          <w:color w:val="000000" w:themeColor="text1"/>
          <w:sz w:val="22"/>
          <w:szCs w:val="22"/>
        </w:rPr>
        <w:t>.</w:t>
      </w:r>
    </w:p>
    <w:p w:rsidR="00FF6D2F" w:rsidRPr="005945CA" w:rsidRDefault="00FF6D2F" w:rsidP="007226F7">
      <w:pPr>
        <w:spacing w:line="360" w:lineRule="auto"/>
        <w:rPr>
          <w:rFonts w:ascii="Arial" w:hAnsi="Arial" w:cs="Arial"/>
          <w:color w:val="000000" w:themeColor="text1"/>
          <w:sz w:val="22"/>
          <w:szCs w:val="22"/>
        </w:rPr>
      </w:pPr>
    </w:p>
    <w:p w:rsidR="008F02F6" w:rsidRPr="005945CA" w:rsidRDefault="008F02F6" w:rsidP="008F02F6">
      <w:pPr>
        <w:rPr>
          <w:rFonts w:ascii="Arial" w:hAnsi="Arial" w:cs="Arial"/>
          <w:b/>
          <w:bCs/>
          <w:color w:val="000000" w:themeColor="text1"/>
          <w:kern w:val="32"/>
          <w:sz w:val="22"/>
          <w:szCs w:val="22"/>
          <w:lang w:val="en-US"/>
        </w:rPr>
      </w:pPr>
      <w:bookmarkStart w:id="99" w:name="_Toc499107804"/>
      <w:r w:rsidRPr="005945CA">
        <w:rPr>
          <w:color w:val="000000" w:themeColor="text1"/>
          <w:sz w:val="22"/>
          <w:szCs w:val="22"/>
        </w:rPr>
        <w:br w:type="page"/>
      </w:r>
    </w:p>
    <w:p w:rsidR="008A7DD3" w:rsidRPr="005945CA" w:rsidRDefault="008F02F6" w:rsidP="008F02F6">
      <w:pPr>
        <w:pStyle w:val="Heading1"/>
        <w:rPr>
          <w:color w:val="000000" w:themeColor="text1"/>
          <w:sz w:val="22"/>
          <w:szCs w:val="22"/>
        </w:rPr>
      </w:pPr>
      <w:r w:rsidRPr="005945CA">
        <w:rPr>
          <w:color w:val="000000" w:themeColor="text1"/>
          <w:sz w:val="22"/>
          <w:szCs w:val="22"/>
        </w:rPr>
        <w:lastRenderedPageBreak/>
        <w:t>CHAPTER 7</w:t>
      </w:r>
    </w:p>
    <w:p w:rsidR="008F02F6" w:rsidRPr="005945CA" w:rsidRDefault="008F02F6" w:rsidP="008F02F6">
      <w:pPr>
        <w:pStyle w:val="Heading1"/>
        <w:rPr>
          <w:color w:val="000000" w:themeColor="text1"/>
          <w:sz w:val="22"/>
          <w:szCs w:val="22"/>
        </w:rPr>
      </w:pPr>
      <w:r w:rsidRPr="005945CA">
        <w:rPr>
          <w:color w:val="000000" w:themeColor="text1"/>
          <w:sz w:val="22"/>
          <w:szCs w:val="22"/>
        </w:rPr>
        <w:br/>
        <w:t>Conclusion</w:t>
      </w:r>
      <w:bookmarkEnd w:id="99"/>
    </w:p>
    <w:p w:rsidR="003B06A2" w:rsidRPr="005945CA" w:rsidRDefault="003B06A2" w:rsidP="00FC3A82">
      <w:pPr>
        <w:pStyle w:val="Heading3"/>
        <w:rPr>
          <w:color w:val="000000" w:themeColor="text1"/>
        </w:rPr>
      </w:pPr>
      <w:bookmarkStart w:id="100" w:name="_Toc499107805"/>
    </w:p>
    <w:p w:rsidR="008F02F6" w:rsidRPr="005945CA" w:rsidRDefault="008F02F6" w:rsidP="00FC3A82">
      <w:pPr>
        <w:pStyle w:val="Heading3"/>
        <w:rPr>
          <w:color w:val="000000" w:themeColor="text1"/>
        </w:rPr>
      </w:pPr>
      <w:r w:rsidRPr="005945CA">
        <w:rPr>
          <w:color w:val="000000" w:themeColor="text1"/>
        </w:rPr>
        <w:t xml:space="preserve">7.0 </w:t>
      </w:r>
      <w:bookmarkEnd w:id="100"/>
      <w:r w:rsidR="00627626" w:rsidRPr="005945CA">
        <w:rPr>
          <w:color w:val="000000" w:themeColor="text1"/>
        </w:rPr>
        <w:tab/>
      </w:r>
      <w:r w:rsidRPr="005945CA">
        <w:rPr>
          <w:color w:val="000000" w:themeColor="text1"/>
        </w:rPr>
        <w:t xml:space="preserve">Introduction </w:t>
      </w:r>
    </w:p>
    <w:p w:rsidR="008F02F6" w:rsidRPr="005945CA" w:rsidRDefault="008F02F6" w:rsidP="008F02F6">
      <w:pPr>
        <w:spacing w:line="360" w:lineRule="auto"/>
        <w:rPr>
          <w:rFonts w:ascii="Arial" w:eastAsiaTheme="majorEastAsia" w:hAnsi="Arial" w:cs="Arial"/>
          <w:color w:val="000000" w:themeColor="text1"/>
          <w:sz w:val="22"/>
          <w:szCs w:val="22"/>
        </w:rPr>
      </w:pPr>
    </w:p>
    <w:p w:rsidR="008F02F6" w:rsidRPr="005945CA" w:rsidRDefault="000E7688" w:rsidP="008F02F6">
      <w:pPr>
        <w:spacing w:line="360" w:lineRule="auto"/>
        <w:rPr>
          <w:rFonts w:ascii="Arial" w:eastAsiaTheme="majorEastAsia" w:hAnsi="Arial" w:cs="Arial"/>
          <w:color w:val="000000" w:themeColor="text1"/>
          <w:sz w:val="22"/>
          <w:szCs w:val="22"/>
        </w:rPr>
      </w:pPr>
      <w:r w:rsidRPr="005945CA">
        <w:rPr>
          <w:rFonts w:ascii="Arial" w:eastAsiaTheme="majorEastAsia" w:hAnsi="Arial" w:cs="Arial"/>
          <w:color w:val="000000" w:themeColor="text1"/>
          <w:sz w:val="22"/>
          <w:szCs w:val="22"/>
        </w:rPr>
        <w:t>The aim of the study was</w:t>
      </w:r>
      <w:r w:rsidR="00E13A9D" w:rsidRPr="005945CA">
        <w:rPr>
          <w:rFonts w:ascii="Arial" w:hAnsi="Arial" w:cs="Arial"/>
          <w:color w:val="000000" w:themeColor="text1"/>
          <w:sz w:val="22"/>
        </w:rPr>
        <w:t xml:space="preserve"> to explore factors that influence the supervisory status of ward sisters in an acute hospital Trust and examine the impact that the role has on the quality of care both perceived and actual</w:t>
      </w:r>
      <w:r w:rsidRPr="005945CA">
        <w:rPr>
          <w:rFonts w:ascii="Arial" w:eastAsiaTheme="majorEastAsia" w:hAnsi="Arial" w:cs="Arial"/>
          <w:color w:val="000000" w:themeColor="text1"/>
          <w:sz w:val="22"/>
          <w:szCs w:val="22"/>
        </w:rPr>
        <w:t xml:space="preserve">. </w:t>
      </w:r>
      <w:r w:rsidR="008F02F6" w:rsidRPr="005945CA">
        <w:rPr>
          <w:rFonts w:ascii="Arial" w:eastAsiaTheme="majorEastAsia" w:hAnsi="Arial" w:cs="Arial"/>
          <w:color w:val="000000" w:themeColor="text1"/>
          <w:sz w:val="22"/>
          <w:szCs w:val="22"/>
        </w:rPr>
        <w:t xml:space="preserve">I adopted </w:t>
      </w:r>
      <w:r w:rsidR="004D6421" w:rsidRPr="005945CA">
        <w:rPr>
          <w:rFonts w:ascii="Arial" w:eastAsiaTheme="majorEastAsia" w:hAnsi="Arial" w:cs="Arial"/>
          <w:color w:val="000000" w:themeColor="text1"/>
          <w:sz w:val="22"/>
          <w:szCs w:val="22"/>
        </w:rPr>
        <w:t xml:space="preserve">the principles of </w:t>
      </w:r>
      <w:r w:rsidR="008F02F6" w:rsidRPr="005945CA">
        <w:rPr>
          <w:rFonts w:ascii="Arial" w:eastAsiaTheme="majorEastAsia" w:hAnsi="Arial" w:cs="Arial"/>
          <w:color w:val="000000" w:themeColor="text1"/>
          <w:sz w:val="22"/>
          <w:szCs w:val="22"/>
        </w:rPr>
        <w:t xml:space="preserve">hermeneutic </w:t>
      </w:r>
      <w:r w:rsidR="004D6421" w:rsidRPr="005945CA">
        <w:rPr>
          <w:rFonts w:ascii="Arial" w:eastAsiaTheme="majorEastAsia" w:hAnsi="Arial" w:cs="Arial"/>
          <w:color w:val="000000" w:themeColor="text1"/>
          <w:sz w:val="22"/>
          <w:szCs w:val="22"/>
        </w:rPr>
        <w:t>phenomenology</w:t>
      </w:r>
      <w:r w:rsidR="008F02F6" w:rsidRPr="005945CA">
        <w:rPr>
          <w:rFonts w:ascii="Arial" w:eastAsiaTheme="majorEastAsia" w:hAnsi="Arial" w:cs="Arial"/>
          <w:color w:val="000000" w:themeColor="text1"/>
          <w:sz w:val="22"/>
          <w:szCs w:val="22"/>
        </w:rPr>
        <w:t xml:space="preserve"> </w:t>
      </w:r>
      <w:r w:rsidR="004D6421" w:rsidRPr="005945CA">
        <w:rPr>
          <w:rFonts w:ascii="Arial" w:eastAsiaTheme="majorEastAsia" w:hAnsi="Arial" w:cs="Arial"/>
          <w:color w:val="000000" w:themeColor="text1"/>
          <w:sz w:val="22"/>
          <w:szCs w:val="22"/>
        </w:rPr>
        <w:t xml:space="preserve">in my approach in order </w:t>
      </w:r>
      <w:r w:rsidR="008F02F6" w:rsidRPr="005945CA">
        <w:rPr>
          <w:rFonts w:ascii="Arial" w:eastAsiaTheme="majorEastAsia" w:hAnsi="Arial" w:cs="Arial"/>
          <w:color w:val="000000" w:themeColor="text1"/>
          <w:sz w:val="22"/>
          <w:szCs w:val="22"/>
        </w:rPr>
        <w:t xml:space="preserve">to develop a deeper and more complex understanding of the factors influencing their feelings of empowerment throughout the role change process as structural changes were made through management interventions.  The empirical setting was a large NHS teaching hospital in the UK.  The study set out to answer two research questions: </w:t>
      </w:r>
    </w:p>
    <w:p w:rsidR="000E7688" w:rsidRPr="005945CA" w:rsidRDefault="000E7688" w:rsidP="008F02F6">
      <w:pPr>
        <w:spacing w:line="360" w:lineRule="auto"/>
        <w:rPr>
          <w:rFonts w:ascii="Arial" w:eastAsiaTheme="majorEastAsia" w:hAnsi="Arial" w:cs="Arial"/>
          <w:color w:val="000000" w:themeColor="text1"/>
          <w:sz w:val="22"/>
          <w:szCs w:val="22"/>
        </w:rPr>
      </w:pPr>
    </w:p>
    <w:p w:rsidR="000E7688" w:rsidRPr="005945CA" w:rsidRDefault="000E7688" w:rsidP="004A232B">
      <w:pPr>
        <w:pStyle w:val="ListParagraph"/>
        <w:numPr>
          <w:ilvl w:val="0"/>
          <w:numId w:val="35"/>
        </w:numPr>
        <w:spacing w:after="240"/>
        <w:rPr>
          <w:rFonts w:ascii="Arial" w:hAnsi="Arial" w:cs="Arial"/>
          <w:b/>
          <w:color w:val="000000" w:themeColor="text1"/>
          <w:sz w:val="22"/>
        </w:rPr>
      </w:pPr>
      <w:r w:rsidRPr="005945CA">
        <w:rPr>
          <w:rFonts w:ascii="Arial" w:hAnsi="Arial" w:cs="Arial"/>
          <w:color w:val="000000" w:themeColor="text1"/>
          <w:sz w:val="22"/>
        </w:rPr>
        <w:t>Research Question -1: What is the lived experience of ward sisters who move from non-supervisory to supervisory status?</w:t>
      </w:r>
    </w:p>
    <w:p w:rsidR="000E7688" w:rsidRPr="005945CA" w:rsidRDefault="000E7688" w:rsidP="004A232B">
      <w:pPr>
        <w:pStyle w:val="ListParagraph"/>
        <w:numPr>
          <w:ilvl w:val="0"/>
          <w:numId w:val="35"/>
        </w:numPr>
        <w:spacing w:after="240"/>
        <w:rPr>
          <w:rFonts w:ascii="Arial" w:hAnsi="Arial" w:cs="Arial"/>
          <w:b/>
          <w:color w:val="000000" w:themeColor="text1"/>
          <w:sz w:val="22"/>
        </w:rPr>
      </w:pPr>
      <w:r w:rsidRPr="005945CA">
        <w:rPr>
          <w:rFonts w:ascii="Arial" w:hAnsi="Arial" w:cs="Arial"/>
          <w:color w:val="000000" w:themeColor="text1"/>
          <w:sz w:val="22"/>
        </w:rPr>
        <w:t>Research Question 2: What is the impact of supervisory role change on quality of patient care?</w:t>
      </w:r>
    </w:p>
    <w:p w:rsidR="008F02F6" w:rsidRPr="005945CA" w:rsidRDefault="008F02F6" w:rsidP="008F02F6">
      <w:pPr>
        <w:spacing w:line="360" w:lineRule="auto"/>
        <w:rPr>
          <w:rFonts w:ascii="Arial" w:eastAsiaTheme="majorEastAsia" w:hAnsi="Arial" w:cs="Arial"/>
          <w:color w:val="000000" w:themeColor="text1"/>
          <w:sz w:val="22"/>
          <w:szCs w:val="22"/>
        </w:rPr>
      </w:pPr>
      <w:r w:rsidRPr="005945CA">
        <w:rPr>
          <w:rFonts w:ascii="Arial" w:eastAsiaTheme="majorEastAsia" w:hAnsi="Arial" w:cs="Arial"/>
          <w:color w:val="000000" w:themeColor="text1"/>
          <w:sz w:val="22"/>
          <w:szCs w:val="22"/>
        </w:rPr>
        <w:t xml:space="preserve">Chapter 1 introduced the research study and the area for the investigation.  Chapter 2 presented the literature review and the policy perspectives around this issue.  From here the study narrowed its specific focus to examine the factors which influence supervisory status for ward sisters and the impact of this role change on quality of care.  Chapter 3 </w:t>
      </w:r>
      <w:r w:rsidR="00E345A2" w:rsidRPr="005945CA">
        <w:rPr>
          <w:rFonts w:ascii="Arial" w:eastAsiaTheme="majorEastAsia" w:hAnsi="Arial" w:cs="Arial"/>
          <w:color w:val="000000" w:themeColor="text1"/>
          <w:sz w:val="22"/>
          <w:szCs w:val="22"/>
        </w:rPr>
        <w:t>described</w:t>
      </w:r>
      <w:r w:rsidRPr="005945CA">
        <w:rPr>
          <w:rFonts w:ascii="Arial" w:eastAsiaTheme="majorEastAsia" w:hAnsi="Arial" w:cs="Arial"/>
          <w:color w:val="000000" w:themeColor="text1"/>
          <w:sz w:val="22"/>
          <w:szCs w:val="22"/>
        </w:rPr>
        <w:t xml:space="preserve"> the methodology, including the overarching philosophi</w:t>
      </w:r>
      <w:r w:rsidR="00826196" w:rsidRPr="005945CA">
        <w:rPr>
          <w:rFonts w:ascii="Arial" w:eastAsiaTheme="majorEastAsia" w:hAnsi="Arial" w:cs="Arial"/>
          <w:color w:val="000000" w:themeColor="text1"/>
          <w:sz w:val="22"/>
          <w:szCs w:val="22"/>
        </w:rPr>
        <w:t>cal orientation of the research, and also</w:t>
      </w:r>
      <w:r w:rsidRPr="005945CA">
        <w:rPr>
          <w:rFonts w:ascii="Arial" w:eastAsiaTheme="majorEastAsia" w:hAnsi="Arial" w:cs="Arial"/>
          <w:color w:val="000000" w:themeColor="text1"/>
          <w:sz w:val="22"/>
          <w:szCs w:val="22"/>
        </w:rPr>
        <w:t xml:space="preserve"> described the methods </w:t>
      </w:r>
      <w:r w:rsidR="00826196" w:rsidRPr="005945CA">
        <w:rPr>
          <w:rFonts w:ascii="Arial" w:eastAsiaTheme="majorEastAsia" w:hAnsi="Arial" w:cs="Arial"/>
          <w:color w:val="000000" w:themeColor="text1"/>
          <w:sz w:val="22"/>
          <w:szCs w:val="22"/>
        </w:rPr>
        <w:t xml:space="preserve">used </w:t>
      </w:r>
      <w:r w:rsidRPr="005945CA">
        <w:rPr>
          <w:rFonts w:ascii="Arial" w:eastAsiaTheme="majorEastAsia" w:hAnsi="Arial" w:cs="Arial"/>
          <w:color w:val="000000" w:themeColor="text1"/>
          <w:sz w:val="22"/>
          <w:szCs w:val="22"/>
        </w:rPr>
        <w:t>to collect data from five embedded</w:t>
      </w:r>
      <w:r w:rsidR="004E6C82" w:rsidRPr="005945CA">
        <w:rPr>
          <w:rFonts w:ascii="Arial" w:eastAsiaTheme="majorEastAsia" w:hAnsi="Arial" w:cs="Arial"/>
          <w:color w:val="000000" w:themeColor="text1"/>
          <w:sz w:val="22"/>
          <w:szCs w:val="22"/>
        </w:rPr>
        <w:t xml:space="preserve"> units</w:t>
      </w:r>
      <w:r w:rsidRPr="005945CA">
        <w:rPr>
          <w:rFonts w:ascii="Arial" w:eastAsiaTheme="majorEastAsia" w:hAnsi="Arial" w:cs="Arial"/>
          <w:color w:val="000000" w:themeColor="text1"/>
          <w:sz w:val="22"/>
          <w:szCs w:val="22"/>
        </w:rPr>
        <w:t xml:space="preserve"> in a single </w:t>
      </w:r>
      <w:r w:rsidR="004B3F70" w:rsidRPr="005945CA">
        <w:rPr>
          <w:rFonts w:ascii="Arial" w:eastAsiaTheme="majorEastAsia" w:hAnsi="Arial" w:cs="Arial"/>
          <w:color w:val="000000" w:themeColor="text1"/>
          <w:sz w:val="22"/>
          <w:szCs w:val="22"/>
        </w:rPr>
        <w:t>organisation</w:t>
      </w:r>
      <w:r w:rsidRPr="005945CA">
        <w:rPr>
          <w:rFonts w:ascii="Arial" w:eastAsiaTheme="majorEastAsia" w:hAnsi="Arial" w:cs="Arial"/>
          <w:color w:val="000000" w:themeColor="text1"/>
          <w:sz w:val="22"/>
          <w:szCs w:val="22"/>
        </w:rPr>
        <w:t xml:space="preserve">al case study, as well as the </w:t>
      </w:r>
      <w:r w:rsidR="00826196" w:rsidRPr="005945CA">
        <w:rPr>
          <w:rFonts w:ascii="Arial" w:eastAsiaTheme="majorEastAsia" w:hAnsi="Arial" w:cs="Arial"/>
          <w:color w:val="000000" w:themeColor="text1"/>
          <w:sz w:val="22"/>
          <w:szCs w:val="22"/>
        </w:rPr>
        <w:t>analytical approaches utilised in the study.</w:t>
      </w:r>
      <w:r w:rsidRPr="005945CA">
        <w:rPr>
          <w:rFonts w:ascii="Arial" w:eastAsiaTheme="majorEastAsia" w:hAnsi="Arial" w:cs="Arial"/>
          <w:color w:val="000000" w:themeColor="text1"/>
          <w:sz w:val="22"/>
          <w:szCs w:val="22"/>
        </w:rPr>
        <w:t xml:space="preserve">  </w:t>
      </w:r>
    </w:p>
    <w:p w:rsidR="008F02F6" w:rsidRPr="005945CA" w:rsidRDefault="008F02F6" w:rsidP="008F02F6">
      <w:pPr>
        <w:spacing w:line="360" w:lineRule="auto"/>
        <w:rPr>
          <w:rFonts w:ascii="Arial" w:eastAsiaTheme="majorEastAsia" w:hAnsi="Arial" w:cs="Arial"/>
          <w:color w:val="000000" w:themeColor="text1"/>
          <w:sz w:val="22"/>
          <w:szCs w:val="22"/>
        </w:rPr>
      </w:pPr>
    </w:p>
    <w:p w:rsidR="008F02F6" w:rsidRPr="005945CA" w:rsidRDefault="008F02F6" w:rsidP="008F02F6">
      <w:pPr>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Chapter</w:t>
      </w:r>
      <w:r w:rsidR="00F7405B" w:rsidRPr="005945CA">
        <w:rPr>
          <w:rFonts w:ascii="Arial" w:hAnsi="Arial" w:cs="Arial"/>
          <w:color w:val="000000" w:themeColor="text1"/>
          <w:sz w:val="22"/>
          <w:szCs w:val="22"/>
        </w:rPr>
        <w:t>s</w:t>
      </w:r>
      <w:r w:rsidRPr="005945CA">
        <w:rPr>
          <w:rFonts w:ascii="Arial" w:hAnsi="Arial" w:cs="Arial"/>
          <w:color w:val="000000" w:themeColor="text1"/>
          <w:sz w:val="22"/>
          <w:szCs w:val="22"/>
        </w:rPr>
        <w:t xml:space="preserve"> 4 and 5 pre</w:t>
      </w:r>
      <w:r w:rsidR="00C261A4" w:rsidRPr="005945CA">
        <w:rPr>
          <w:rFonts w:ascii="Arial" w:hAnsi="Arial" w:cs="Arial"/>
          <w:color w:val="000000" w:themeColor="text1"/>
          <w:sz w:val="22"/>
          <w:szCs w:val="22"/>
        </w:rPr>
        <w:t>sented the findings of the semi-</w:t>
      </w:r>
      <w:r w:rsidRPr="005945CA">
        <w:rPr>
          <w:rFonts w:ascii="Arial" w:hAnsi="Arial" w:cs="Arial"/>
          <w:color w:val="000000" w:themeColor="text1"/>
          <w:sz w:val="22"/>
          <w:szCs w:val="22"/>
        </w:rPr>
        <w:t xml:space="preserve">structured interviews which were conducted with the ward sisters’ pre and </w:t>
      </w:r>
      <w:r w:rsidR="0033329A" w:rsidRPr="005945CA">
        <w:rPr>
          <w:rFonts w:ascii="Arial" w:hAnsi="Arial" w:cs="Arial"/>
          <w:color w:val="000000" w:themeColor="text1"/>
          <w:sz w:val="22"/>
          <w:szCs w:val="22"/>
        </w:rPr>
        <w:t xml:space="preserve">post-supervisory </w:t>
      </w:r>
      <w:r w:rsidRPr="005945CA">
        <w:rPr>
          <w:rFonts w:ascii="Arial" w:hAnsi="Arial" w:cs="Arial"/>
          <w:color w:val="000000" w:themeColor="text1"/>
          <w:sz w:val="22"/>
          <w:szCs w:val="22"/>
        </w:rPr>
        <w:t>role change</w:t>
      </w:r>
      <w:r w:rsidR="00826196" w:rsidRPr="005945CA">
        <w:rPr>
          <w:rFonts w:ascii="Arial" w:hAnsi="Arial" w:cs="Arial"/>
          <w:color w:val="000000" w:themeColor="text1"/>
          <w:sz w:val="22"/>
          <w:szCs w:val="22"/>
        </w:rPr>
        <w:t>, and also</w:t>
      </w:r>
      <w:r w:rsidR="00FC7D8D" w:rsidRPr="005945CA">
        <w:rPr>
          <w:rFonts w:ascii="Arial" w:hAnsi="Arial" w:cs="Arial"/>
          <w:color w:val="000000" w:themeColor="text1"/>
          <w:sz w:val="22"/>
          <w:szCs w:val="22"/>
        </w:rPr>
        <w:t xml:space="preserve"> the quantitative analysis of nursing quality indicators observed </w:t>
      </w:r>
      <w:r w:rsidR="00826196" w:rsidRPr="005945CA">
        <w:rPr>
          <w:rFonts w:ascii="Arial" w:hAnsi="Arial" w:cs="Arial"/>
          <w:color w:val="000000" w:themeColor="text1"/>
          <w:sz w:val="22"/>
          <w:szCs w:val="22"/>
        </w:rPr>
        <w:t>over the duration of my study</w:t>
      </w:r>
      <w:r w:rsidRPr="005945CA">
        <w:rPr>
          <w:rFonts w:ascii="Arial" w:hAnsi="Arial" w:cs="Arial"/>
          <w:color w:val="000000" w:themeColor="text1"/>
          <w:sz w:val="22"/>
          <w:szCs w:val="22"/>
        </w:rPr>
        <w:t>.  From the analytic</w:t>
      </w:r>
      <w:r w:rsidR="00826196" w:rsidRPr="005945CA">
        <w:rPr>
          <w:rFonts w:ascii="Arial" w:hAnsi="Arial" w:cs="Arial"/>
          <w:color w:val="000000" w:themeColor="text1"/>
          <w:sz w:val="22"/>
          <w:szCs w:val="22"/>
        </w:rPr>
        <w:t>al</w:t>
      </w:r>
      <w:r w:rsidRPr="005945CA">
        <w:rPr>
          <w:rFonts w:ascii="Arial" w:hAnsi="Arial" w:cs="Arial"/>
          <w:color w:val="000000" w:themeColor="text1"/>
          <w:sz w:val="22"/>
          <w:szCs w:val="22"/>
        </w:rPr>
        <w:t xml:space="preserve"> process, four key themes emerged.  These were conceptualised as:</w:t>
      </w:r>
    </w:p>
    <w:p w:rsidR="008F02F6" w:rsidRPr="005945CA" w:rsidRDefault="008F02F6" w:rsidP="008F02F6">
      <w:pPr>
        <w:spacing w:line="360" w:lineRule="auto"/>
        <w:rPr>
          <w:rFonts w:ascii="Arial" w:hAnsi="Arial" w:cs="Arial"/>
          <w:color w:val="000000" w:themeColor="text1"/>
          <w:sz w:val="22"/>
          <w:szCs w:val="22"/>
        </w:rPr>
      </w:pPr>
    </w:p>
    <w:p w:rsidR="008F02F6" w:rsidRPr="005945CA" w:rsidRDefault="008F02F6" w:rsidP="004A232B">
      <w:pPr>
        <w:pStyle w:val="ListParagraph"/>
        <w:numPr>
          <w:ilvl w:val="0"/>
          <w:numId w:val="31"/>
        </w:numPr>
        <w:rPr>
          <w:rFonts w:ascii="Arial" w:hAnsi="Arial" w:cs="Arial"/>
          <w:color w:val="000000" w:themeColor="text1"/>
          <w:sz w:val="22"/>
        </w:rPr>
      </w:pPr>
      <w:r w:rsidRPr="005945CA">
        <w:rPr>
          <w:rFonts w:ascii="Arial" w:hAnsi="Arial" w:cs="Arial"/>
          <w:color w:val="000000" w:themeColor="text1"/>
          <w:sz w:val="22"/>
        </w:rPr>
        <w:t>Feeling (un)prepared for the role,</w:t>
      </w:r>
    </w:p>
    <w:p w:rsidR="008F02F6" w:rsidRPr="005945CA" w:rsidRDefault="008F02F6" w:rsidP="004A232B">
      <w:pPr>
        <w:pStyle w:val="ListParagraph"/>
        <w:numPr>
          <w:ilvl w:val="0"/>
          <w:numId w:val="25"/>
        </w:numPr>
        <w:rPr>
          <w:rFonts w:ascii="Arial" w:hAnsi="Arial" w:cs="Arial"/>
          <w:color w:val="000000" w:themeColor="text1"/>
          <w:sz w:val="22"/>
        </w:rPr>
      </w:pPr>
      <w:r w:rsidRPr="005945CA">
        <w:rPr>
          <w:rFonts w:ascii="Arial" w:hAnsi="Arial" w:cs="Arial"/>
          <w:color w:val="000000" w:themeColor="text1"/>
          <w:sz w:val="22"/>
        </w:rPr>
        <w:t>Moving from disempowerment to empowerment</w:t>
      </w:r>
    </w:p>
    <w:p w:rsidR="008F02F6" w:rsidRPr="005945CA" w:rsidRDefault="008F02F6" w:rsidP="004A232B">
      <w:pPr>
        <w:pStyle w:val="ListParagraph"/>
        <w:numPr>
          <w:ilvl w:val="0"/>
          <w:numId w:val="25"/>
        </w:numPr>
        <w:rPr>
          <w:rFonts w:ascii="Arial" w:hAnsi="Arial" w:cs="Arial"/>
          <w:color w:val="000000" w:themeColor="text1"/>
          <w:sz w:val="22"/>
        </w:rPr>
      </w:pPr>
      <w:r w:rsidRPr="005945CA">
        <w:rPr>
          <w:rFonts w:ascii="Arial" w:hAnsi="Arial" w:cs="Arial"/>
          <w:color w:val="000000" w:themeColor="text1"/>
          <w:sz w:val="22"/>
        </w:rPr>
        <w:t xml:space="preserve">Perceptions and relationships, </w:t>
      </w:r>
    </w:p>
    <w:p w:rsidR="008F02F6" w:rsidRPr="005945CA" w:rsidRDefault="008F02F6" w:rsidP="004A232B">
      <w:pPr>
        <w:pStyle w:val="ListParagraph"/>
        <w:numPr>
          <w:ilvl w:val="0"/>
          <w:numId w:val="25"/>
        </w:numPr>
        <w:rPr>
          <w:rFonts w:ascii="Arial" w:hAnsi="Arial" w:cs="Arial"/>
          <w:color w:val="000000" w:themeColor="text1"/>
          <w:sz w:val="22"/>
        </w:rPr>
      </w:pPr>
      <w:r w:rsidRPr="005945CA">
        <w:rPr>
          <w:rFonts w:ascii="Arial" w:hAnsi="Arial" w:cs="Arial"/>
          <w:color w:val="000000" w:themeColor="text1"/>
          <w:sz w:val="22"/>
        </w:rPr>
        <w:lastRenderedPageBreak/>
        <w:t>Relationship of supervisory role and quality of care.</w:t>
      </w:r>
    </w:p>
    <w:p w:rsidR="003B06A2" w:rsidRPr="005945CA" w:rsidRDefault="003B06A2" w:rsidP="008F02F6">
      <w:pPr>
        <w:spacing w:line="360" w:lineRule="auto"/>
        <w:rPr>
          <w:rFonts w:ascii="Arial" w:hAnsi="Arial" w:cs="Arial"/>
          <w:color w:val="000000" w:themeColor="text1"/>
          <w:sz w:val="22"/>
          <w:szCs w:val="22"/>
        </w:rPr>
      </w:pPr>
    </w:p>
    <w:p w:rsidR="008F02F6" w:rsidRPr="005945CA" w:rsidRDefault="008F02F6" w:rsidP="008F02F6">
      <w:pPr>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Within each of the themes, the following categories were identified:</w:t>
      </w:r>
    </w:p>
    <w:p w:rsidR="003B06A2" w:rsidRPr="005945CA" w:rsidRDefault="003B06A2" w:rsidP="001B228D">
      <w:pPr>
        <w:spacing w:line="360" w:lineRule="auto"/>
        <w:rPr>
          <w:rFonts w:ascii="Arial" w:hAnsi="Arial" w:cs="Arial"/>
          <w:color w:val="000000" w:themeColor="text1"/>
          <w:sz w:val="22"/>
          <w:szCs w:val="22"/>
        </w:rPr>
      </w:pPr>
    </w:p>
    <w:p w:rsidR="008F02F6" w:rsidRPr="005945CA" w:rsidRDefault="008F02F6" w:rsidP="001B228D">
      <w:pPr>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1. Feeling (un)prepared for the role</w:t>
      </w:r>
    </w:p>
    <w:p w:rsidR="008F02F6" w:rsidRPr="005945CA" w:rsidRDefault="008F02F6" w:rsidP="004A232B">
      <w:pPr>
        <w:pStyle w:val="ListParagraph"/>
        <w:numPr>
          <w:ilvl w:val="0"/>
          <w:numId w:val="31"/>
        </w:numPr>
        <w:rPr>
          <w:rFonts w:ascii="Arial" w:hAnsi="Arial" w:cs="Arial"/>
          <w:color w:val="000000" w:themeColor="text1"/>
          <w:sz w:val="22"/>
        </w:rPr>
      </w:pPr>
      <w:r w:rsidRPr="005945CA">
        <w:rPr>
          <w:rFonts w:ascii="Arial" w:hAnsi="Arial" w:cs="Arial"/>
          <w:color w:val="000000" w:themeColor="text1"/>
          <w:sz w:val="22"/>
        </w:rPr>
        <w:t>Variation in training and role of the in-house programme</w:t>
      </w:r>
    </w:p>
    <w:p w:rsidR="008F02F6" w:rsidRPr="005945CA" w:rsidRDefault="008F02F6" w:rsidP="004A232B">
      <w:pPr>
        <w:pStyle w:val="ListParagraph"/>
        <w:numPr>
          <w:ilvl w:val="0"/>
          <w:numId w:val="31"/>
        </w:numPr>
        <w:rPr>
          <w:rFonts w:ascii="Arial" w:hAnsi="Arial" w:cs="Arial"/>
          <w:color w:val="000000" w:themeColor="text1"/>
          <w:sz w:val="22"/>
        </w:rPr>
      </w:pPr>
      <w:r w:rsidRPr="005945CA">
        <w:rPr>
          <w:rFonts w:ascii="Arial" w:hAnsi="Arial" w:cs="Arial"/>
          <w:color w:val="000000" w:themeColor="text1"/>
          <w:sz w:val="22"/>
        </w:rPr>
        <w:t>Finding own way</w:t>
      </w:r>
    </w:p>
    <w:p w:rsidR="008F02F6" w:rsidRPr="005945CA" w:rsidRDefault="008F02F6" w:rsidP="001B228D">
      <w:pPr>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2. Moving from disempowerment to empowerment</w:t>
      </w:r>
    </w:p>
    <w:p w:rsidR="008F02F6" w:rsidRPr="005945CA" w:rsidRDefault="008F02F6" w:rsidP="004A232B">
      <w:pPr>
        <w:pStyle w:val="ListParagraph"/>
        <w:numPr>
          <w:ilvl w:val="0"/>
          <w:numId w:val="39"/>
        </w:numPr>
        <w:rPr>
          <w:rFonts w:ascii="Arial" w:hAnsi="Arial" w:cs="Arial"/>
          <w:color w:val="000000" w:themeColor="text1"/>
          <w:sz w:val="22"/>
        </w:rPr>
      </w:pPr>
      <w:r w:rsidRPr="005945CA">
        <w:rPr>
          <w:rFonts w:ascii="Arial" w:hAnsi="Arial" w:cs="Arial"/>
          <w:color w:val="000000" w:themeColor="text1"/>
          <w:sz w:val="22"/>
        </w:rPr>
        <w:t>Loss of control of the ward</w:t>
      </w:r>
    </w:p>
    <w:p w:rsidR="008F02F6" w:rsidRPr="005945CA" w:rsidRDefault="008F02F6" w:rsidP="004A232B">
      <w:pPr>
        <w:pStyle w:val="ListParagraph"/>
        <w:numPr>
          <w:ilvl w:val="0"/>
          <w:numId w:val="39"/>
        </w:numPr>
        <w:rPr>
          <w:rFonts w:ascii="Arial" w:hAnsi="Arial" w:cs="Arial"/>
          <w:color w:val="000000" w:themeColor="text1"/>
          <w:sz w:val="22"/>
        </w:rPr>
      </w:pPr>
      <w:r w:rsidRPr="005945CA">
        <w:rPr>
          <w:rFonts w:ascii="Arial" w:hAnsi="Arial" w:cs="Arial"/>
          <w:color w:val="000000" w:themeColor="text1"/>
          <w:sz w:val="22"/>
        </w:rPr>
        <w:t>Competing demands</w:t>
      </w:r>
    </w:p>
    <w:p w:rsidR="008F02F6" w:rsidRPr="005945CA" w:rsidRDefault="008F02F6" w:rsidP="004A232B">
      <w:pPr>
        <w:pStyle w:val="ListParagraph"/>
        <w:numPr>
          <w:ilvl w:val="0"/>
          <w:numId w:val="39"/>
        </w:numPr>
        <w:rPr>
          <w:rFonts w:ascii="Arial" w:hAnsi="Arial" w:cs="Arial"/>
          <w:color w:val="000000" w:themeColor="text1"/>
          <w:sz w:val="22"/>
        </w:rPr>
      </w:pPr>
      <w:r w:rsidRPr="005945CA">
        <w:rPr>
          <w:rFonts w:ascii="Arial" w:hAnsi="Arial" w:cs="Arial"/>
          <w:color w:val="000000" w:themeColor="text1"/>
          <w:sz w:val="22"/>
        </w:rPr>
        <w:t>Becoming empowered</w:t>
      </w:r>
    </w:p>
    <w:p w:rsidR="008F02F6" w:rsidRPr="005945CA" w:rsidRDefault="008F02F6" w:rsidP="001B228D">
      <w:pPr>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 xml:space="preserve">3. Perceptions and relationships </w:t>
      </w:r>
    </w:p>
    <w:p w:rsidR="008F02F6" w:rsidRPr="005945CA" w:rsidRDefault="008F02F6" w:rsidP="004A232B">
      <w:pPr>
        <w:pStyle w:val="ListParagraph"/>
        <w:numPr>
          <w:ilvl w:val="0"/>
          <w:numId w:val="40"/>
        </w:numPr>
        <w:rPr>
          <w:rFonts w:ascii="Arial" w:hAnsi="Arial" w:cs="Arial"/>
          <w:color w:val="000000" w:themeColor="text1"/>
          <w:sz w:val="22"/>
        </w:rPr>
      </w:pPr>
      <w:r w:rsidRPr="005945CA">
        <w:rPr>
          <w:rFonts w:ascii="Arial" w:hAnsi="Arial" w:cs="Arial"/>
          <w:color w:val="000000" w:themeColor="text1"/>
          <w:sz w:val="22"/>
        </w:rPr>
        <w:t>Confusion about what the role meant</w:t>
      </w:r>
    </w:p>
    <w:p w:rsidR="008F02F6" w:rsidRPr="005945CA" w:rsidRDefault="008F02F6" w:rsidP="004A232B">
      <w:pPr>
        <w:pStyle w:val="ListParagraph"/>
        <w:numPr>
          <w:ilvl w:val="0"/>
          <w:numId w:val="40"/>
        </w:numPr>
        <w:rPr>
          <w:rFonts w:ascii="Arial" w:hAnsi="Arial" w:cs="Arial"/>
          <w:color w:val="000000" w:themeColor="text1"/>
          <w:sz w:val="22"/>
        </w:rPr>
      </w:pPr>
      <w:r w:rsidRPr="005945CA">
        <w:rPr>
          <w:rFonts w:ascii="Arial" w:hAnsi="Arial" w:cs="Arial"/>
          <w:color w:val="000000" w:themeColor="text1"/>
          <w:sz w:val="22"/>
        </w:rPr>
        <w:t>Navigating the hierarchical structures</w:t>
      </w:r>
      <w:r w:rsidR="0029118E" w:rsidRPr="005945CA">
        <w:rPr>
          <w:rFonts w:ascii="Arial" w:hAnsi="Arial" w:cs="Arial"/>
          <w:color w:val="000000" w:themeColor="text1"/>
          <w:sz w:val="22"/>
        </w:rPr>
        <w:t xml:space="preserve"> including support from Matron</w:t>
      </w:r>
    </w:p>
    <w:p w:rsidR="008F02F6" w:rsidRPr="005945CA" w:rsidRDefault="008F02F6" w:rsidP="004A232B">
      <w:pPr>
        <w:pStyle w:val="ListParagraph"/>
        <w:numPr>
          <w:ilvl w:val="0"/>
          <w:numId w:val="40"/>
        </w:numPr>
        <w:rPr>
          <w:rFonts w:ascii="Arial" w:hAnsi="Arial" w:cs="Arial"/>
          <w:color w:val="000000" w:themeColor="text1"/>
          <w:sz w:val="22"/>
        </w:rPr>
      </w:pPr>
      <w:r w:rsidRPr="005945CA">
        <w:rPr>
          <w:rFonts w:ascii="Arial" w:hAnsi="Arial" w:cs="Arial"/>
          <w:color w:val="000000" w:themeColor="text1"/>
          <w:sz w:val="22"/>
        </w:rPr>
        <w:t>Patient and family relationships</w:t>
      </w:r>
    </w:p>
    <w:p w:rsidR="008F02F6" w:rsidRPr="005945CA" w:rsidRDefault="008F02F6" w:rsidP="001B228D">
      <w:pPr>
        <w:spacing w:line="360" w:lineRule="auto"/>
        <w:rPr>
          <w:color w:val="000000" w:themeColor="text1"/>
        </w:rPr>
      </w:pPr>
      <w:r w:rsidRPr="005945CA">
        <w:rPr>
          <w:rFonts w:ascii="Arial" w:hAnsi="Arial" w:cs="Arial"/>
          <w:color w:val="000000" w:themeColor="text1"/>
          <w:sz w:val="22"/>
          <w:szCs w:val="22"/>
        </w:rPr>
        <w:t>4. Relationship between supervisory role and quality of care</w:t>
      </w:r>
      <w:r w:rsidRPr="005945CA">
        <w:rPr>
          <w:color w:val="000000" w:themeColor="text1"/>
        </w:rPr>
        <w:t>.</w:t>
      </w:r>
    </w:p>
    <w:p w:rsidR="008F02F6" w:rsidRPr="005945CA" w:rsidRDefault="008F02F6" w:rsidP="008F02F6">
      <w:pPr>
        <w:widowControl w:val="0"/>
        <w:autoSpaceDE w:val="0"/>
        <w:autoSpaceDN w:val="0"/>
        <w:adjustRightInd w:val="0"/>
        <w:spacing w:line="360" w:lineRule="auto"/>
        <w:rPr>
          <w:rFonts w:ascii="Arial" w:hAnsi="Arial" w:cs="Arial"/>
          <w:color w:val="000000" w:themeColor="text1"/>
          <w:sz w:val="22"/>
          <w:szCs w:val="22"/>
          <w:lang w:val="en-US"/>
        </w:rPr>
      </w:pPr>
    </w:p>
    <w:p w:rsidR="008F02F6" w:rsidRPr="005945CA" w:rsidRDefault="00F7405B" w:rsidP="001B228D">
      <w:pPr>
        <w:spacing w:line="360" w:lineRule="auto"/>
        <w:rPr>
          <w:rFonts w:ascii="Arial" w:eastAsiaTheme="majorEastAsia" w:hAnsi="Arial" w:cs="Arial"/>
          <w:color w:val="000000" w:themeColor="text1"/>
          <w:sz w:val="22"/>
          <w:szCs w:val="22"/>
        </w:rPr>
      </w:pPr>
      <w:r w:rsidRPr="005945CA">
        <w:rPr>
          <w:rFonts w:ascii="Arial" w:hAnsi="Arial" w:cs="Arial"/>
          <w:color w:val="000000" w:themeColor="text1"/>
          <w:sz w:val="22"/>
          <w:szCs w:val="22"/>
          <w:lang w:val="en-US"/>
        </w:rPr>
        <w:t xml:space="preserve">In </w:t>
      </w:r>
      <w:r w:rsidR="007B6E69" w:rsidRPr="005945CA">
        <w:rPr>
          <w:rFonts w:ascii="Arial" w:hAnsi="Arial" w:cs="Arial"/>
          <w:color w:val="000000" w:themeColor="text1"/>
          <w:sz w:val="22"/>
          <w:szCs w:val="22"/>
          <w:lang w:val="en-US"/>
        </w:rPr>
        <w:t>C</w:t>
      </w:r>
      <w:r w:rsidR="008F02F6" w:rsidRPr="005945CA">
        <w:rPr>
          <w:rFonts w:ascii="Arial" w:hAnsi="Arial" w:cs="Arial"/>
          <w:color w:val="000000" w:themeColor="text1"/>
          <w:sz w:val="22"/>
          <w:szCs w:val="22"/>
          <w:lang w:val="en-US"/>
        </w:rPr>
        <w:t xml:space="preserve">hapter 6, I discussed the findings in relation to the theme of empowerment which developed through both the extant literature review surrounding the research topic and from the lived experience themes emerging through the first analysis of the ward sister interview transcripts.  </w:t>
      </w:r>
      <w:r w:rsidR="007E467C" w:rsidRPr="005945CA">
        <w:rPr>
          <w:rFonts w:ascii="Arial" w:hAnsi="Arial" w:cs="Arial"/>
          <w:color w:val="000000" w:themeColor="text1"/>
          <w:sz w:val="22"/>
          <w:szCs w:val="22"/>
          <w:lang w:val="en-US"/>
        </w:rPr>
        <w:t>Therefore,</w:t>
      </w:r>
      <w:r w:rsidR="008F02F6" w:rsidRPr="005945CA">
        <w:rPr>
          <w:rFonts w:ascii="Arial" w:hAnsi="Arial" w:cs="Arial"/>
          <w:color w:val="000000" w:themeColor="text1"/>
          <w:sz w:val="22"/>
          <w:szCs w:val="22"/>
          <w:lang w:val="en-US"/>
        </w:rPr>
        <w:t xml:space="preserve"> empowerment theory was used as the theoretical lens through which to understand the findings. </w:t>
      </w:r>
      <w:r w:rsidR="007E467C" w:rsidRPr="005945CA">
        <w:rPr>
          <w:rFonts w:ascii="Arial" w:hAnsi="Arial" w:cs="Arial"/>
          <w:color w:val="000000" w:themeColor="text1"/>
          <w:sz w:val="22"/>
          <w:szCs w:val="22"/>
          <w:lang w:val="en-US"/>
        </w:rPr>
        <w:t>I concluded</w:t>
      </w:r>
      <w:r w:rsidR="008F02F6" w:rsidRPr="005945CA">
        <w:rPr>
          <w:rFonts w:ascii="Arial" w:hAnsi="Arial" w:cs="Arial"/>
          <w:color w:val="000000" w:themeColor="text1"/>
          <w:sz w:val="22"/>
          <w:szCs w:val="22"/>
          <w:lang w:val="en-US"/>
        </w:rPr>
        <w:t xml:space="preserve"> that ward sisters feel empowered when purposeful and effective structural changes are made to their working practice.  These </w:t>
      </w:r>
      <w:r w:rsidR="007B6E69" w:rsidRPr="005945CA">
        <w:rPr>
          <w:rFonts w:ascii="Arial" w:hAnsi="Arial" w:cs="Arial"/>
          <w:color w:val="000000" w:themeColor="text1"/>
          <w:sz w:val="22"/>
          <w:szCs w:val="22"/>
          <w:lang w:val="en-US"/>
        </w:rPr>
        <w:t>findings</w:t>
      </w:r>
      <w:r w:rsidR="008F02F6" w:rsidRPr="005945CA">
        <w:rPr>
          <w:rFonts w:ascii="Arial" w:hAnsi="Arial" w:cs="Arial"/>
          <w:color w:val="000000" w:themeColor="text1"/>
          <w:sz w:val="22"/>
          <w:szCs w:val="22"/>
          <w:lang w:val="en-US"/>
        </w:rPr>
        <w:t xml:space="preserve"> make a theoretical contribution to the </w:t>
      </w:r>
      <w:r w:rsidR="00637D1D" w:rsidRPr="005945CA">
        <w:rPr>
          <w:rFonts w:ascii="Arial" w:hAnsi="Arial" w:cs="Arial"/>
          <w:color w:val="000000" w:themeColor="text1"/>
          <w:sz w:val="22"/>
          <w:szCs w:val="22"/>
          <w:lang w:val="en-US"/>
        </w:rPr>
        <w:t>evidence</w:t>
      </w:r>
      <w:r w:rsidR="008F02F6" w:rsidRPr="005945CA">
        <w:rPr>
          <w:rFonts w:ascii="Arial" w:hAnsi="Arial" w:cs="Arial"/>
          <w:color w:val="000000" w:themeColor="text1"/>
          <w:sz w:val="22"/>
          <w:szCs w:val="22"/>
          <w:lang w:val="en-US"/>
        </w:rPr>
        <w:t xml:space="preserve"> that suggests structural empowerment leads to psychological empowerment</w:t>
      </w:r>
      <w:r w:rsidR="000E7688" w:rsidRPr="005945CA">
        <w:rPr>
          <w:rFonts w:ascii="Arial" w:hAnsi="Arial" w:cs="Arial"/>
          <w:color w:val="000000" w:themeColor="text1"/>
          <w:sz w:val="22"/>
          <w:szCs w:val="22"/>
          <w:lang w:val="en-US"/>
        </w:rPr>
        <w:t xml:space="preserve"> and perceived improvements to quality of care</w:t>
      </w:r>
      <w:r w:rsidR="008F02F6" w:rsidRPr="005945CA">
        <w:rPr>
          <w:rFonts w:ascii="Arial" w:hAnsi="Arial" w:cs="Arial"/>
          <w:color w:val="000000" w:themeColor="text1"/>
          <w:sz w:val="22"/>
          <w:szCs w:val="22"/>
          <w:lang w:val="en-US"/>
        </w:rPr>
        <w:t xml:space="preserve">.  </w:t>
      </w:r>
      <w:r w:rsidR="008F02F6" w:rsidRPr="005945CA">
        <w:rPr>
          <w:rFonts w:ascii="Arial" w:eastAsiaTheme="majorEastAsia" w:hAnsi="Arial" w:cs="Arial"/>
          <w:color w:val="000000" w:themeColor="text1"/>
          <w:sz w:val="22"/>
          <w:szCs w:val="22"/>
        </w:rPr>
        <w:t>Chapter 7 concludes the study and outlines i</w:t>
      </w:r>
      <w:r w:rsidR="00FC7D8D" w:rsidRPr="005945CA">
        <w:rPr>
          <w:rFonts w:ascii="Arial" w:eastAsiaTheme="majorEastAsia" w:hAnsi="Arial" w:cs="Arial"/>
          <w:color w:val="000000" w:themeColor="text1"/>
          <w:sz w:val="22"/>
          <w:szCs w:val="22"/>
        </w:rPr>
        <w:t>ts contributions towards theoris</w:t>
      </w:r>
      <w:r w:rsidR="008F02F6" w:rsidRPr="005945CA">
        <w:rPr>
          <w:rFonts w:ascii="Arial" w:eastAsiaTheme="majorEastAsia" w:hAnsi="Arial" w:cs="Arial"/>
          <w:color w:val="000000" w:themeColor="text1"/>
          <w:sz w:val="22"/>
          <w:szCs w:val="22"/>
        </w:rPr>
        <w:t xml:space="preserve">ing empowerment, and towards practice in terms of ward management, patient </w:t>
      </w:r>
      <w:r w:rsidR="0029118E" w:rsidRPr="005945CA">
        <w:rPr>
          <w:rFonts w:ascii="Arial" w:eastAsiaTheme="majorEastAsia" w:hAnsi="Arial" w:cs="Arial"/>
          <w:color w:val="000000" w:themeColor="text1"/>
          <w:sz w:val="22"/>
          <w:szCs w:val="22"/>
        </w:rPr>
        <w:t xml:space="preserve">care and the impact of the ward sister role in relation to a set of nursing quality indicators. </w:t>
      </w:r>
      <w:r w:rsidR="008F02F6" w:rsidRPr="005945CA">
        <w:rPr>
          <w:rFonts w:ascii="Arial" w:eastAsiaTheme="majorEastAsia" w:hAnsi="Arial" w:cs="Arial"/>
          <w:color w:val="000000" w:themeColor="text1"/>
          <w:sz w:val="22"/>
          <w:szCs w:val="22"/>
        </w:rPr>
        <w:t>Chapter 7 also describes my personal research journey</w:t>
      </w:r>
      <w:r w:rsidR="001B228D" w:rsidRPr="005945CA">
        <w:rPr>
          <w:rFonts w:ascii="Arial" w:eastAsiaTheme="majorEastAsia" w:hAnsi="Arial" w:cs="Arial"/>
          <w:color w:val="000000" w:themeColor="text1"/>
          <w:sz w:val="22"/>
          <w:szCs w:val="22"/>
        </w:rPr>
        <w:t>.</w:t>
      </w:r>
    </w:p>
    <w:p w:rsidR="004B1CEA" w:rsidRPr="005945CA" w:rsidRDefault="004B1CEA" w:rsidP="001B228D">
      <w:pPr>
        <w:spacing w:line="360" w:lineRule="auto"/>
        <w:rPr>
          <w:rFonts w:ascii="Arial" w:eastAsiaTheme="majorEastAsia" w:hAnsi="Arial" w:cs="Arial"/>
          <w:color w:val="000000" w:themeColor="text1"/>
          <w:sz w:val="22"/>
          <w:szCs w:val="22"/>
        </w:rPr>
      </w:pPr>
    </w:p>
    <w:p w:rsidR="004B1CEA" w:rsidRPr="005945CA" w:rsidRDefault="004B1CEA" w:rsidP="001B228D">
      <w:pPr>
        <w:spacing w:line="360" w:lineRule="auto"/>
        <w:rPr>
          <w:rFonts w:ascii="Arial" w:eastAsiaTheme="majorEastAsia" w:hAnsi="Arial" w:cs="Arial"/>
          <w:color w:val="000000" w:themeColor="text1"/>
          <w:sz w:val="22"/>
          <w:szCs w:val="22"/>
        </w:rPr>
      </w:pPr>
    </w:p>
    <w:p w:rsidR="00767816" w:rsidRPr="005945CA" w:rsidRDefault="00767816" w:rsidP="001B228D">
      <w:pPr>
        <w:spacing w:line="360" w:lineRule="auto"/>
        <w:rPr>
          <w:rFonts w:ascii="Arial" w:eastAsiaTheme="majorEastAsia" w:hAnsi="Arial" w:cs="Arial"/>
          <w:b/>
          <w:color w:val="000000" w:themeColor="text1"/>
          <w:sz w:val="22"/>
          <w:szCs w:val="22"/>
        </w:rPr>
      </w:pPr>
    </w:p>
    <w:p w:rsidR="00767816" w:rsidRPr="005945CA" w:rsidRDefault="00767816" w:rsidP="001B228D">
      <w:pPr>
        <w:spacing w:line="360" w:lineRule="auto"/>
        <w:rPr>
          <w:rFonts w:ascii="Arial" w:eastAsiaTheme="majorEastAsia" w:hAnsi="Arial" w:cs="Arial"/>
          <w:b/>
          <w:color w:val="000000" w:themeColor="text1"/>
          <w:sz w:val="22"/>
          <w:szCs w:val="22"/>
        </w:rPr>
      </w:pPr>
    </w:p>
    <w:p w:rsidR="00767816" w:rsidRPr="005945CA" w:rsidRDefault="00767816" w:rsidP="001B228D">
      <w:pPr>
        <w:spacing w:line="360" w:lineRule="auto"/>
        <w:rPr>
          <w:rFonts w:ascii="Arial" w:eastAsiaTheme="majorEastAsia" w:hAnsi="Arial" w:cs="Arial"/>
          <w:b/>
          <w:color w:val="000000" w:themeColor="text1"/>
          <w:sz w:val="22"/>
          <w:szCs w:val="22"/>
        </w:rPr>
      </w:pPr>
    </w:p>
    <w:p w:rsidR="004B1CEA" w:rsidRPr="005945CA" w:rsidRDefault="004B1CEA" w:rsidP="001B228D">
      <w:pPr>
        <w:spacing w:line="360" w:lineRule="auto"/>
        <w:rPr>
          <w:rFonts w:ascii="Arial" w:eastAsiaTheme="majorEastAsia" w:hAnsi="Arial" w:cs="Arial"/>
          <w:b/>
          <w:color w:val="000000" w:themeColor="text1"/>
          <w:sz w:val="22"/>
          <w:szCs w:val="22"/>
        </w:rPr>
      </w:pPr>
      <w:r w:rsidRPr="005945CA">
        <w:rPr>
          <w:rFonts w:ascii="Arial" w:eastAsiaTheme="majorEastAsia" w:hAnsi="Arial" w:cs="Arial"/>
          <w:b/>
          <w:color w:val="000000" w:themeColor="text1"/>
          <w:sz w:val="22"/>
          <w:szCs w:val="22"/>
        </w:rPr>
        <w:lastRenderedPageBreak/>
        <w:t>7.1 Methodological reflection</w:t>
      </w:r>
      <w:r w:rsidR="00767816" w:rsidRPr="005945CA">
        <w:rPr>
          <w:rFonts w:ascii="Arial" w:eastAsiaTheme="majorEastAsia" w:hAnsi="Arial" w:cs="Arial"/>
          <w:b/>
          <w:color w:val="000000" w:themeColor="text1"/>
          <w:sz w:val="22"/>
          <w:szCs w:val="22"/>
        </w:rPr>
        <w:t xml:space="preserve"> </w:t>
      </w:r>
    </w:p>
    <w:p w:rsidR="00767816" w:rsidRPr="005945CA" w:rsidRDefault="00767816" w:rsidP="001B228D">
      <w:pPr>
        <w:spacing w:line="360" w:lineRule="auto"/>
        <w:rPr>
          <w:rFonts w:ascii="Arial" w:eastAsiaTheme="majorEastAsia" w:hAnsi="Arial" w:cs="Arial"/>
          <w:b/>
          <w:color w:val="000000" w:themeColor="text1"/>
          <w:sz w:val="22"/>
          <w:szCs w:val="22"/>
        </w:rPr>
      </w:pPr>
    </w:p>
    <w:p w:rsidR="00767816" w:rsidRPr="005945CA" w:rsidRDefault="00767816" w:rsidP="001B429E">
      <w:pPr>
        <w:spacing w:line="360" w:lineRule="auto"/>
        <w:rPr>
          <w:color w:val="000000" w:themeColor="text1"/>
        </w:rPr>
      </w:pPr>
      <w:r w:rsidRPr="005945CA">
        <w:rPr>
          <w:rFonts w:ascii="Arial" w:eastAsiaTheme="majorEastAsia" w:hAnsi="Arial" w:cs="Arial"/>
          <w:color w:val="000000" w:themeColor="text1"/>
          <w:sz w:val="22"/>
          <w:szCs w:val="22"/>
        </w:rPr>
        <w:t xml:space="preserve">The use of quantitative data within case study research is well described in the literature. </w:t>
      </w:r>
      <w:r w:rsidRPr="005945CA">
        <w:rPr>
          <w:rFonts w:ascii="Arial" w:hAnsi="Arial" w:cs="Arial"/>
          <w:color w:val="000000" w:themeColor="text1"/>
          <w:sz w:val="22"/>
        </w:rPr>
        <w:t>Yin (2012</w:t>
      </w:r>
      <w:r w:rsidR="00EB6CC8" w:rsidRPr="005945CA">
        <w:rPr>
          <w:rFonts w:ascii="Arial" w:hAnsi="Arial" w:cs="Arial"/>
          <w:color w:val="000000" w:themeColor="text1"/>
          <w:sz w:val="22"/>
        </w:rPr>
        <w:t xml:space="preserve">) </w:t>
      </w:r>
      <w:r w:rsidR="00EB6CC8" w:rsidRPr="005945CA">
        <w:rPr>
          <w:rFonts w:ascii="Arial" w:eastAsiaTheme="majorEastAsia" w:hAnsi="Arial" w:cs="Arial"/>
          <w:color w:val="000000" w:themeColor="text1"/>
          <w:sz w:val="22"/>
          <w:szCs w:val="22"/>
        </w:rPr>
        <w:t>suggests</w:t>
      </w:r>
      <w:r w:rsidRPr="005945CA">
        <w:rPr>
          <w:rFonts w:ascii="Arial" w:eastAsiaTheme="majorEastAsia" w:hAnsi="Arial" w:cs="Arial"/>
          <w:color w:val="000000" w:themeColor="text1"/>
          <w:sz w:val="22"/>
          <w:szCs w:val="22"/>
        </w:rPr>
        <w:t xml:space="preserve"> that good case study research utilises a range of sources </w:t>
      </w:r>
      <w:r w:rsidR="001B429E" w:rsidRPr="005945CA">
        <w:rPr>
          <w:rFonts w:ascii="Arial" w:hAnsi="Arial" w:cs="Arial"/>
          <w:color w:val="000000" w:themeColor="text1"/>
          <w:sz w:val="22"/>
          <w:szCs w:val="22"/>
        </w:rPr>
        <w:t>in order that the phenomenon can be investigated from a number of perspectives</w:t>
      </w:r>
      <w:r w:rsidRPr="005945CA">
        <w:rPr>
          <w:rFonts w:ascii="Arial" w:hAnsi="Arial" w:cs="Arial"/>
          <w:color w:val="000000" w:themeColor="text1"/>
          <w:sz w:val="22"/>
          <w:szCs w:val="22"/>
        </w:rPr>
        <w:t>, allowing the development of thick description by establishing converging and robust lines of evidence, (Denzin, 1978;</w:t>
      </w:r>
      <w:r w:rsidRPr="005945CA">
        <w:rPr>
          <w:rFonts w:ascii="Arial" w:hAnsi="Arial" w:cs="Arial"/>
          <w:color w:val="000000" w:themeColor="text1"/>
          <w:sz w:val="22"/>
        </w:rPr>
        <w:t xml:space="preserve"> Kimchi, Polivka and Stevenson, 1991).</w:t>
      </w:r>
    </w:p>
    <w:p w:rsidR="00EB6CC8" w:rsidRPr="005945CA" w:rsidRDefault="00EB6CC8" w:rsidP="001B429E">
      <w:pPr>
        <w:pStyle w:val="Default"/>
        <w:spacing w:line="360" w:lineRule="auto"/>
        <w:rPr>
          <w:rFonts w:ascii="Arial" w:hAnsi="Arial" w:cs="Arial"/>
          <w:color w:val="000000" w:themeColor="text1"/>
          <w:sz w:val="22"/>
          <w:szCs w:val="22"/>
          <w:lang w:val="en-US"/>
        </w:rPr>
      </w:pPr>
      <w:r w:rsidRPr="005945CA">
        <w:rPr>
          <w:rFonts w:ascii="Arial" w:hAnsi="Arial" w:cs="Arial"/>
          <w:iCs/>
          <w:color w:val="000000" w:themeColor="text1"/>
          <w:sz w:val="22"/>
          <w:szCs w:val="22"/>
        </w:rPr>
        <w:t xml:space="preserve">Analysis of the qualitative findings from the ward sister interviews, revealed that when </w:t>
      </w:r>
      <w:r w:rsidRPr="005945CA">
        <w:rPr>
          <w:rFonts w:ascii="Arial" w:hAnsi="Arial" w:cs="Arial"/>
          <w:color w:val="000000" w:themeColor="text1"/>
          <w:sz w:val="22"/>
          <w:szCs w:val="22"/>
          <w:lang w:val="en-US"/>
        </w:rPr>
        <w:t xml:space="preserve">ward sisters felt empowered </w:t>
      </w:r>
      <w:r w:rsidR="006162F6" w:rsidRPr="005945CA">
        <w:rPr>
          <w:rFonts w:ascii="Arial" w:hAnsi="Arial" w:cs="Arial"/>
          <w:color w:val="000000" w:themeColor="text1"/>
          <w:sz w:val="22"/>
          <w:szCs w:val="22"/>
          <w:lang w:val="en-US"/>
        </w:rPr>
        <w:t>they reported</w:t>
      </w:r>
      <w:r w:rsidRPr="005945CA">
        <w:rPr>
          <w:rFonts w:ascii="Arial" w:hAnsi="Arial" w:cs="Arial"/>
          <w:color w:val="000000" w:themeColor="text1"/>
          <w:sz w:val="22"/>
          <w:szCs w:val="22"/>
          <w:lang w:val="en-US"/>
        </w:rPr>
        <w:t xml:space="preserve"> perceived improvements to nursing quality indicators.  Feeling empowered by structural changes that went with the role change led the participating ward sisters to feel there was a positive impact on patient care.  However, the quantitative analysis over the study period of each ward sister’s nursing quality indicators showed no significant relationship with the change to supervisory status. Closer inspection of the indicators at this time revealed an unexpected outcome which was the inconsistency in the </w:t>
      </w:r>
      <w:r w:rsidR="001B429E" w:rsidRPr="005945CA">
        <w:rPr>
          <w:rFonts w:ascii="Arial" w:hAnsi="Arial" w:cs="Arial"/>
          <w:color w:val="000000" w:themeColor="text1"/>
          <w:sz w:val="22"/>
          <w:szCs w:val="22"/>
          <w:lang w:val="en-US"/>
        </w:rPr>
        <w:t>way in which the data were collected</w:t>
      </w:r>
      <w:r w:rsidRPr="005945CA">
        <w:rPr>
          <w:rFonts w:ascii="Arial" w:hAnsi="Arial" w:cs="Arial"/>
          <w:color w:val="000000" w:themeColor="text1"/>
          <w:sz w:val="22"/>
          <w:szCs w:val="22"/>
          <w:lang w:val="en-US"/>
        </w:rPr>
        <w:t>, leading to unreliable results, which was amplified by a change in data collection method at the time of the study when a real-time data capturing system was introduced.</w:t>
      </w:r>
    </w:p>
    <w:p w:rsidR="00EB6CC8" w:rsidRPr="005945CA" w:rsidRDefault="00EB6CC8" w:rsidP="00EB6CC8">
      <w:pPr>
        <w:pStyle w:val="Default"/>
        <w:spacing w:line="360" w:lineRule="auto"/>
        <w:rPr>
          <w:rFonts w:ascii="Arial" w:hAnsi="Arial" w:cs="Arial"/>
          <w:color w:val="000000" w:themeColor="text1"/>
          <w:sz w:val="22"/>
          <w:szCs w:val="22"/>
          <w:lang w:val="en-US"/>
        </w:rPr>
      </w:pPr>
    </w:p>
    <w:p w:rsidR="00EB6CC8" w:rsidRPr="005945CA" w:rsidRDefault="00EB6CC8" w:rsidP="00EB6CC8">
      <w:pPr>
        <w:pStyle w:val="Default"/>
        <w:spacing w:line="360" w:lineRule="auto"/>
        <w:rPr>
          <w:rFonts w:ascii="Arial" w:hAnsi="Arial" w:cs="Arial"/>
          <w:iCs/>
          <w:color w:val="000000" w:themeColor="text1"/>
          <w:sz w:val="22"/>
          <w:szCs w:val="22"/>
        </w:rPr>
      </w:pPr>
      <w:r w:rsidRPr="005945CA">
        <w:rPr>
          <w:rFonts w:ascii="Arial" w:hAnsi="Arial" w:cs="Arial"/>
          <w:color w:val="000000" w:themeColor="text1"/>
          <w:sz w:val="22"/>
          <w:szCs w:val="22"/>
          <w:lang w:val="en-US"/>
        </w:rPr>
        <w:t xml:space="preserve">As a result of this important finding, the study makes a unique contribution to our understanding of the long-established practices around collecting nursing quality indicators.  </w:t>
      </w:r>
      <w:r w:rsidRPr="005945CA">
        <w:rPr>
          <w:rFonts w:ascii="Arial" w:hAnsi="Arial" w:cs="Arial"/>
          <w:color w:val="000000" w:themeColor="text1"/>
          <w:sz w:val="22"/>
          <w:szCs w:val="22"/>
        </w:rPr>
        <w:t xml:space="preserve">The qualitative interpretation around individual experiences revealed strong statements about how much more empowered the ward sisters felt in relation to control of their nursing quality indicators and perceived improvements in practice - despite there being no real quantitative impact. </w:t>
      </w:r>
      <w:r w:rsidRPr="005945CA">
        <w:rPr>
          <w:rFonts w:ascii="Arial" w:hAnsi="Arial" w:cs="Arial"/>
          <w:color w:val="000000" w:themeColor="text1"/>
          <w:sz w:val="22"/>
          <w:szCs w:val="22"/>
          <w:lang w:val="en-US"/>
        </w:rPr>
        <w:t xml:space="preserve">This finding challenges the taken-for-granted routines we follow when designing, implementing, using and relying on nursing quality indicators to measure quality.  </w:t>
      </w:r>
      <w:r w:rsidRPr="005945CA">
        <w:rPr>
          <w:rFonts w:ascii="Arial" w:hAnsi="Arial" w:cs="Arial"/>
          <w:color w:val="000000" w:themeColor="text1"/>
          <w:sz w:val="22"/>
          <w:szCs w:val="22"/>
        </w:rPr>
        <w:t xml:space="preserve">The embedded cultures of </w:t>
      </w:r>
      <w:r w:rsidR="006162F6" w:rsidRPr="005945CA">
        <w:rPr>
          <w:rFonts w:ascii="Arial" w:hAnsi="Arial" w:cs="Arial"/>
          <w:color w:val="000000" w:themeColor="text1"/>
          <w:sz w:val="22"/>
          <w:szCs w:val="22"/>
        </w:rPr>
        <w:t>long-established</w:t>
      </w:r>
      <w:r w:rsidRPr="005945CA">
        <w:rPr>
          <w:rFonts w:ascii="Arial" w:hAnsi="Arial" w:cs="Arial"/>
          <w:color w:val="000000" w:themeColor="text1"/>
          <w:sz w:val="22"/>
          <w:szCs w:val="22"/>
        </w:rPr>
        <w:t xml:space="preserve"> practices can lead to the process becoming more legitimate than the data itself.  T</w:t>
      </w:r>
      <w:r w:rsidRPr="005945CA">
        <w:rPr>
          <w:rFonts w:ascii="Arial" w:hAnsi="Arial" w:cs="Arial"/>
          <w:iCs/>
          <w:color w:val="000000" w:themeColor="text1"/>
          <w:sz w:val="22"/>
          <w:szCs w:val="22"/>
        </w:rPr>
        <w:t>he questions raised around nursing quality indicators and how they are gathered, interpreted and analysed within the quality assurance process has implications for on-going development in this area in practice and how as an executive board director, such indicators are understood within this setting. As practice moves to a digital approach, with real-time data collection across the NHS, the opportunity to improve data gathering, interpretation and analysis will be a key aspect of quality improvement.</w:t>
      </w:r>
      <w:r w:rsidRPr="005945CA">
        <w:rPr>
          <w:rFonts w:ascii="Arial" w:hAnsi="Arial" w:cs="Arial"/>
          <w:color w:val="000000" w:themeColor="text1"/>
          <w:sz w:val="22"/>
          <w:szCs w:val="22"/>
        </w:rPr>
        <w:br/>
      </w:r>
    </w:p>
    <w:p w:rsidR="00EB6CC8" w:rsidRPr="005945CA" w:rsidRDefault="00EB6CC8" w:rsidP="00767816">
      <w:pPr>
        <w:spacing w:after="240" w:line="360" w:lineRule="auto"/>
        <w:rPr>
          <w:rFonts w:ascii="Arial" w:hAnsi="Arial" w:cs="Arial"/>
          <w:color w:val="000000" w:themeColor="text1"/>
          <w:sz w:val="22"/>
        </w:rPr>
      </w:pPr>
    </w:p>
    <w:p w:rsidR="00767816" w:rsidRPr="005945CA" w:rsidRDefault="00767816" w:rsidP="001B228D">
      <w:pPr>
        <w:spacing w:line="360" w:lineRule="auto"/>
        <w:rPr>
          <w:rFonts w:ascii="Arial" w:eastAsiaTheme="majorEastAsia" w:hAnsi="Arial" w:cs="Arial"/>
          <w:b/>
          <w:color w:val="000000" w:themeColor="text1"/>
          <w:sz w:val="22"/>
          <w:szCs w:val="22"/>
        </w:rPr>
      </w:pPr>
    </w:p>
    <w:p w:rsidR="001B228D" w:rsidRPr="005945CA" w:rsidRDefault="001B228D" w:rsidP="001B228D">
      <w:pPr>
        <w:spacing w:line="360" w:lineRule="auto"/>
        <w:rPr>
          <w:rFonts w:ascii="Arial" w:eastAsiaTheme="majorEastAsia" w:hAnsi="Arial" w:cs="Arial"/>
          <w:b/>
          <w:color w:val="000000" w:themeColor="text1"/>
          <w:sz w:val="22"/>
          <w:szCs w:val="22"/>
        </w:rPr>
      </w:pPr>
    </w:p>
    <w:p w:rsidR="008F02F6" w:rsidRPr="005945CA" w:rsidRDefault="004B1CEA" w:rsidP="00FC3A82">
      <w:pPr>
        <w:pStyle w:val="Heading3"/>
        <w:rPr>
          <w:color w:val="000000" w:themeColor="text1"/>
        </w:rPr>
      </w:pPr>
      <w:r w:rsidRPr="005945CA">
        <w:rPr>
          <w:rFonts w:eastAsiaTheme="minorEastAsia"/>
          <w:color w:val="000000" w:themeColor="text1"/>
        </w:rPr>
        <w:lastRenderedPageBreak/>
        <w:t>7.2</w:t>
      </w:r>
      <w:r w:rsidR="008F02F6" w:rsidRPr="005945CA">
        <w:rPr>
          <w:rFonts w:eastAsiaTheme="minorEastAsia"/>
          <w:color w:val="000000" w:themeColor="text1"/>
        </w:rPr>
        <w:t xml:space="preserve"> </w:t>
      </w:r>
      <w:r w:rsidR="00627626" w:rsidRPr="005945CA">
        <w:rPr>
          <w:rFonts w:eastAsiaTheme="minorEastAsia"/>
          <w:color w:val="000000" w:themeColor="text1"/>
        </w:rPr>
        <w:tab/>
      </w:r>
      <w:r w:rsidR="008F02F6" w:rsidRPr="005945CA">
        <w:rPr>
          <w:color w:val="000000" w:themeColor="text1"/>
        </w:rPr>
        <w:t xml:space="preserve">Contribution </w:t>
      </w:r>
      <w:r w:rsidR="008A7DD3" w:rsidRPr="005945CA">
        <w:rPr>
          <w:color w:val="000000" w:themeColor="text1"/>
        </w:rPr>
        <w:t>to practice</w:t>
      </w:r>
    </w:p>
    <w:p w:rsidR="008F02F6" w:rsidRPr="005945CA" w:rsidRDefault="008F02F6" w:rsidP="008F02F6">
      <w:pPr>
        <w:pStyle w:val="NormalWeb"/>
        <w:spacing w:before="2" w:after="2" w:line="360" w:lineRule="auto"/>
        <w:rPr>
          <w:rFonts w:ascii="Arial" w:hAnsi="Arial" w:cs="Arial"/>
          <w:iCs/>
          <w:color w:val="000000" w:themeColor="text1"/>
          <w:sz w:val="22"/>
          <w:szCs w:val="22"/>
        </w:rPr>
      </w:pPr>
      <w:r w:rsidRPr="005945CA">
        <w:rPr>
          <w:rFonts w:ascii="Arial" w:hAnsi="Arial" w:cs="Arial"/>
          <w:iCs/>
          <w:color w:val="000000" w:themeColor="text1"/>
          <w:sz w:val="22"/>
          <w:szCs w:val="22"/>
        </w:rPr>
        <w:t xml:space="preserve">The main aim of the professional doctorate is to deepen and advance </w:t>
      </w:r>
      <w:r w:rsidR="00657AAC" w:rsidRPr="005945CA">
        <w:rPr>
          <w:rFonts w:ascii="Arial" w:hAnsi="Arial" w:cs="Arial"/>
          <w:iCs/>
          <w:color w:val="000000" w:themeColor="text1"/>
          <w:sz w:val="22"/>
          <w:szCs w:val="22"/>
        </w:rPr>
        <w:t xml:space="preserve">my </w:t>
      </w:r>
      <w:r w:rsidRPr="005945CA">
        <w:rPr>
          <w:rFonts w:ascii="Arial" w:hAnsi="Arial" w:cs="Arial"/>
          <w:iCs/>
          <w:color w:val="000000" w:themeColor="text1"/>
          <w:sz w:val="22"/>
          <w:szCs w:val="22"/>
        </w:rPr>
        <w:t>professional nurs</w:t>
      </w:r>
      <w:r w:rsidR="00657AAC" w:rsidRPr="005945CA">
        <w:rPr>
          <w:rFonts w:ascii="Arial" w:hAnsi="Arial" w:cs="Arial"/>
          <w:iCs/>
          <w:color w:val="000000" w:themeColor="text1"/>
          <w:sz w:val="22"/>
          <w:szCs w:val="22"/>
        </w:rPr>
        <w:t>ing</w:t>
      </w:r>
      <w:r w:rsidRPr="005945CA">
        <w:rPr>
          <w:rFonts w:ascii="Arial" w:hAnsi="Arial" w:cs="Arial"/>
          <w:iCs/>
          <w:color w:val="000000" w:themeColor="text1"/>
          <w:sz w:val="22"/>
          <w:szCs w:val="22"/>
        </w:rPr>
        <w:t xml:space="preserve"> management practice.  As has been highlighted in </w:t>
      </w:r>
      <w:r w:rsidR="00F7405B" w:rsidRPr="005945CA">
        <w:rPr>
          <w:rFonts w:ascii="Arial" w:hAnsi="Arial" w:cs="Arial"/>
          <w:iCs/>
          <w:color w:val="000000" w:themeColor="text1"/>
          <w:sz w:val="22"/>
          <w:szCs w:val="22"/>
        </w:rPr>
        <w:t>c</w:t>
      </w:r>
      <w:r w:rsidRPr="005945CA">
        <w:rPr>
          <w:rFonts w:ascii="Arial" w:hAnsi="Arial" w:cs="Arial"/>
          <w:iCs/>
          <w:color w:val="000000" w:themeColor="text1"/>
          <w:sz w:val="22"/>
          <w:szCs w:val="22"/>
        </w:rPr>
        <w:t xml:space="preserve">hapter 6, the research outcomes presented in this thesis have direct relevance to NHS strategy on ward management and </w:t>
      </w:r>
      <w:r w:rsidR="005379E9" w:rsidRPr="005945CA">
        <w:rPr>
          <w:rFonts w:ascii="Arial" w:hAnsi="Arial" w:cs="Arial"/>
          <w:iCs/>
          <w:color w:val="000000" w:themeColor="text1"/>
          <w:sz w:val="22"/>
          <w:szCs w:val="22"/>
        </w:rPr>
        <w:t>quality of patient care</w:t>
      </w:r>
      <w:r w:rsidRPr="005945CA">
        <w:rPr>
          <w:rFonts w:ascii="Arial" w:hAnsi="Arial" w:cs="Arial"/>
          <w:iCs/>
          <w:color w:val="000000" w:themeColor="text1"/>
          <w:sz w:val="22"/>
          <w:szCs w:val="22"/>
        </w:rPr>
        <w:t xml:space="preserve">.  </w:t>
      </w:r>
      <w:r w:rsidR="00EB6CC8" w:rsidRPr="005945CA">
        <w:rPr>
          <w:rFonts w:ascii="Arial" w:hAnsi="Arial" w:cs="Arial"/>
          <w:iCs/>
          <w:color w:val="000000" w:themeColor="text1"/>
          <w:sz w:val="22"/>
          <w:szCs w:val="22"/>
        </w:rPr>
        <w:t xml:space="preserve">In addition to the important aspect of data collection around quality indicators identified from the quantitative findings of the study, three </w:t>
      </w:r>
      <w:r w:rsidRPr="005945CA">
        <w:rPr>
          <w:rFonts w:ascii="Arial" w:hAnsi="Arial" w:cs="Arial"/>
          <w:iCs/>
          <w:color w:val="000000" w:themeColor="text1"/>
          <w:sz w:val="22"/>
          <w:szCs w:val="22"/>
        </w:rPr>
        <w:t>significant aspects of the research study have led to implications for practice within my own organisational setting.</w:t>
      </w:r>
    </w:p>
    <w:p w:rsidR="00D10E92" w:rsidRPr="005945CA" w:rsidRDefault="00D10E92" w:rsidP="00D10E92">
      <w:pPr>
        <w:pStyle w:val="NormalWeb"/>
        <w:spacing w:before="2" w:after="2" w:line="360" w:lineRule="auto"/>
        <w:rPr>
          <w:rFonts w:ascii="Arial" w:hAnsi="Arial" w:cs="Arial"/>
          <w:iCs/>
          <w:color w:val="000000" w:themeColor="text1"/>
          <w:sz w:val="22"/>
          <w:szCs w:val="22"/>
        </w:rPr>
      </w:pPr>
      <w:r w:rsidRPr="005945CA">
        <w:rPr>
          <w:rFonts w:ascii="Arial" w:hAnsi="Arial" w:cs="Arial"/>
          <w:iCs/>
          <w:color w:val="000000" w:themeColor="text1"/>
          <w:sz w:val="22"/>
          <w:szCs w:val="22"/>
        </w:rPr>
        <w:t xml:space="preserve">Firstly, the lack of preparation for the ward sister role was a huge area of concern for me on embarking upon the supervisory pathway, and the importance of role preparation has a critical implication if the supervisory ward sister is to become normal practice within my own organisation and that of the wider NHS. Ensuring </w:t>
      </w:r>
      <w:r w:rsidR="00C261A4" w:rsidRPr="005945CA">
        <w:rPr>
          <w:rFonts w:ascii="Arial" w:hAnsi="Arial" w:cs="Arial"/>
          <w:iCs/>
          <w:color w:val="000000" w:themeColor="text1"/>
          <w:sz w:val="22"/>
          <w:szCs w:val="22"/>
        </w:rPr>
        <w:t xml:space="preserve">that </w:t>
      </w:r>
      <w:r w:rsidRPr="005945CA">
        <w:rPr>
          <w:rFonts w:ascii="Arial" w:hAnsi="Arial" w:cs="Arial"/>
          <w:iCs/>
          <w:color w:val="000000" w:themeColor="text1"/>
          <w:sz w:val="22"/>
          <w:szCs w:val="22"/>
        </w:rPr>
        <w:t xml:space="preserve">there will be an on-going opportunity for ward sisters to prepare for the role and develop will be an important feature in going </w:t>
      </w:r>
      <w:r w:rsidR="004000CC" w:rsidRPr="005945CA">
        <w:rPr>
          <w:rFonts w:ascii="Arial" w:hAnsi="Arial" w:cs="Arial"/>
          <w:iCs/>
          <w:color w:val="000000" w:themeColor="text1"/>
          <w:sz w:val="22"/>
          <w:szCs w:val="22"/>
        </w:rPr>
        <w:t>forward. In</w:t>
      </w:r>
      <w:r w:rsidRPr="005945CA">
        <w:rPr>
          <w:rFonts w:ascii="Arial" w:hAnsi="Arial" w:cs="Arial"/>
          <w:iCs/>
          <w:color w:val="000000" w:themeColor="text1"/>
          <w:sz w:val="22"/>
          <w:szCs w:val="22"/>
        </w:rPr>
        <w:t xml:space="preserve"> particular, the transition from their ‘clinical expert’ roles as senior staff nurses and junior sisters, to the expert supervisory role of the ward sister.</w:t>
      </w:r>
    </w:p>
    <w:p w:rsidR="00D10E92" w:rsidRPr="005945CA" w:rsidRDefault="00D10E92" w:rsidP="00D10E92">
      <w:pPr>
        <w:pStyle w:val="NormalWeb"/>
        <w:spacing w:before="2" w:after="2" w:line="360" w:lineRule="auto"/>
        <w:rPr>
          <w:rFonts w:ascii="Arial" w:hAnsi="Arial" w:cs="Arial"/>
          <w:iCs/>
          <w:color w:val="000000" w:themeColor="text1"/>
          <w:sz w:val="22"/>
          <w:szCs w:val="22"/>
        </w:rPr>
      </w:pPr>
      <w:r w:rsidRPr="005945CA">
        <w:rPr>
          <w:rFonts w:ascii="Arial" w:hAnsi="Arial" w:cs="Arial"/>
          <w:iCs/>
          <w:color w:val="000000" w:themeColor="text1"/>
          <w:sz w:val="22"/>
          <w:szCs w:val="22"/>
        </w:rPr>
        <w:t xml:space="preserve">Secondly, the impact </w:t>
      </w:r>
      <w:r w:rsidR="00B05A76" w:rsidRPr="005945CA">
        <w:rPr>
          <w:rFonts w:ascii="Arial" w:hAnsi="Arial" w:cs="Arial"/>
          <w:iCs/>
          <w:color w:val="000000" w:themeColor="text1"/>
          <w:sz w:val="22"/>
          <w:szCs w:val="22"/>
        </w:rPr>
        <w:t xml:space="preserve">that the </w:t>
      </w:r>
      <w:r w:rsidRPr="005945CA">
        <w:rPr>
          <w:rFonts w:ascii="Arial" w:hAnsi="Arial" w:cs="Arial"/>
          <w:iCs/>
          <w:color w:val="000000" w:themeColor="text1"/>
          <w:sz w:val="22"/>
          <w:szCs w:val="22"/>
        </w:rPr>
        <w:t xml:space="preserve">role change in one area has upon other nursing roles has significant implications for the success of the programme. Ensuring the </w:t>
      </w:r>
      <w:r w:rsidR="00C17FA7" w:rsidRPr="005945CA">
        <w:rPr>
          <w:rFonts w:ascii="Arial" w:hAnsi="Arial" w:cs="Arial"/>
          <w:iCs/>
          <w:color w:val="000000" w:themeColor="text1"/>
          <w:sz w:val="22"/>
          <w:szCs w:val="22"/>
        </w:rPr>
        <w:t>m</w:t>
      </w:r>
      <w:r w:rsidRPr="005945CA">
        <w:rPr>
          <w:rFonts w:ascii="Arial" w:hAnsi="Arial" w:cs="Arial"/>
          <w:iCs/>
          <w:color w:val="000000" w:themeColor="text1"/>
          <w:sz w:val="22"/>
          <w:szCs w:val="22"/>
        </w:rPr>
        <w:t>atron role in particular is well prepared and engaged with the initiative is an important area of learning and will need to be continued in practice.</w:t>
      </w:r>
      <w:r w:rsidR="004000CC" w:rsidRPr="005945CA">
        <w:rPr>
          <w:rFonts w:ascii="Arial" w:hAnsi="Arial" w:cs="Arial"/>
          <w:iCs/>
          <w:color w:val="000000" w:themeColor="text1"/>
          <w:sz w:val="22"/>
          <w:szCs w:val="22"/>
        </w:rPr>
        <w:t xml:space="preserve"> This included ensuring the</w:t>
      </w:r>
      <w:r w:rsidRPr="005945CA">
        <w:rPr>
          <w:rFonts w:ascii="Arial" w:hAnsi="Arial" w:cs="Arial"/>
          <w:iCs/>
          <w:color w:val="000000" w:themeColor="text1"/>
          <w:sz w:val="22"/>
          <w:szCs w:val="22"/>
        </w:rPr>
        <w:t xml:space="preserve"> matron role is clearly defined and distinct from the ward sister role.</w:t>
      </w:r>
    </w:p>
    <w:p w:rsidR="00D10E92" w:rsidRPr="005945CA" w:rsidRDefault="00D10E92" w:rsidP="00D10E92">
      <w:pPr>
        <w:pStyle w:val="NormalWeb"/>
        <w:spacing w:before="2" w:after="2" w:line="360" w:lineRule="auto"/>
        <w:rPr>
          <w:rFonts w:ascii="Arial" w:hAnsi="Arial" w:cs="Arial"/>
          <w:color w:val="000000" w:themeColor="text1"/>
          <w:sz w:val="22"/>
          <w:szCs w:val="22"/>
        </w:rPr>
      </w:pPr>
      <w:r w:rsidRPr="005945CA">
        <w:rPr>
          <w:rFonts w:ascii="Arial" w:hAnsi="Arial" w:cs="Arial"/>
          <w:iCs/>
          <w:color w:val="000000" w:themeColor="text1"/>
          <w:sz w:val="22"/>
          <w:szCs w:val="22"/>
        </w:rPr>
        <w:t>Thirdly, a further piece of the jigsaw relates to the importa</w:t>
      </w:r>
      <w:r w:rsidR="000E7688" w:rsidRPr="005945CA">
        <w:rPr>
          <w:rFonts w:ascii="Arial" w:hAnsi="Arial" w:cs="Arial"/>
          <w:iCs/>
          <w:color w:val="000000" w:themeColor="text1"/>
          <w:sz w:val="22"/>
          <w:szCs w:val="22"/>
        </w:rPr>
        <w:t>nce of the current picture of safe and effective nurse staffing levels (RCN, 2017)</w:t>
      </w:r>
      <w:r w:rsidRPr="005945CA">
        <w:rPr>
          <w:rFonts w:ascii="Arial" w:hAnsi="Arial" w:cs="Arial"/>
          <w:iCs/>
          <w:color w:val="000000" w:themeColor="text1"/>
          <w:sz w:val="22"/>
          <w:szCs w:val="22"/>
        </w:rPr>
        <w:t xml:space="preserve">. The on-going challenges of nurse recruitment will continue to impact on the supervisory role, this study along with others shows the impact inadequate numbers of staff have on the ward sister role. Ensuring robust staffing levels are in place to support the role is </w:t>
      </w:r>
      <w:r w:rsidR="004000CC" w:rsidRPr="005945CA">
        <w:rPr>
          <w:rFonts w:ascii="Arial" w:hAnsi="Arial" w:cs="Arial"/>
          <w:iCs/>
          <w:color w:val="000000" w:themeColor="text1"/>
          <w:sz w:val="22"/>
          <w:szCs w:val="22"/>
        </w:rPr>
        <w:t>a critical factor</w:t>
      </w:r>
      <w:r w:rsidRPr="005945CA">
        <w:rPr>
          <w:rFonts w:ascii="Arial" w:hAnsi="Arial" w:cs="Arial"/>
          <w:iCs/>
          <w:color w:val="000000" w:themeColor="text1"/>
          <w:sz w:val="22"/>
          <w:szCs w:val="22"/>
        </w:rPr>
        <w:t xml:space="preserve"> to its success. </w:t>
      </w:r>
      <w:r w:rsidRPr="005945CA">
        <w:rPr>
          <w:rFonts w:ascii="Arial" w:hAnsi="Arial" w:cs="Arial"/>
          <w:color w:val="000000" w:themeColor="text1"/>
          <w:sz w:val="22"/>
          <w:szCs w:val="22"/>
        </w:rPr>
        <w:t xml:space="preserve">The study evidences how crucial staffing resources are in relation to a ward sister’s ability to act in a supervisory way. </w:t>
      </w:r>
    </w:p>
    <w:p w:rsidR="00D10E92" w:rsidRPr="005945CA" w:rsidRDefault="00D10E92" w:rsidP="00D10E92">
      <w:pPr>
        <w:pStyle w:val="NormalWeb"/>
        <w:spacing w:before="2" w:after="2" w:line="360" w:lineRule="auto"/>
        <w:rPr>
          <w:rFonts w:ascii="Arial" w:hAnsi="Arial" w:cs="Arial"/>
          <w:iCs/>
          <w:color w:val="000000" w:themeColor="text1"/>
          <w:sz w:val="22"/>
          <w:szCs w:val="22"/>
        </w:rPr>
      </w:pPr>
      <w:r w:rsidRPr="005945CA">
        <w:rPr>
          <w:rFonts w:ascii="Arial" w:hAnsi="Arial" w:cs="Arial"/>
          <w:color w:val="000000" w:themeColor="text1"/>
          <w:sz w:val="22"/>
          <w:szCs w:val="22"/>
        </w:rPr>
        <w:t>Whilst throughout the year of this study staffing levels were seen to fluctuate as the individual sister’s position on recruitment and retention shifted, it was revealing to observe the change in mind-set of the ward sister despite not always being able to be physically supervisory. This offers important insight for management learning - that the psychological empowerment which results from what the ward sisters experienced as structural support, unlocks a new approach to working – which is not just facilitated by time.</w:t>
      </w:r>
    </w:p>
    <w:p w:rsidR="00D10E92" w:rsidRPr="005945CA" w:rsidRDefault="00D10E92" w:rsidP="00627626">
      <w:pPr>
        <w:pStyle w:val="Default"/>
        <w:spacing w:line="360" w:lineRule="auto"/>
        <w:rPr>
          <w:rFonts w:ascii="Arial" w:hAnsi="Arial" w:cs="Arial"/>
          <w:iCs/>
          <w:color w:val="000000" w:themeColor="text1"/>
          <w:sz w:val="22"/>
          <w:szCs w:val="22"/>
        </w:rPr>
      </w:pPr>
    </w:p>
    <w:p w:rsidR="008F02F6" w:rsidRPr="005945CA" w:rsidRDefault="008F02F6" w:rsidP="00FC3A82">
      <w:pPr>
        <w:pStyle w:val="Heading3"/>
        <w:rPr>
          <w:color w:val="000000" w:themeColor="text1"/>
        </w:rPr>
      </w:pPr>
      <w:r w:rsidRPr="005945CA">
        <w:rPr>
          <w:color w:val="000000" w:themeColor="text1"/>
        </w:rPr>
        <w:lastRenderedPageBreak/>
        <w:t>7.</w:t>
      </w:r>
      <w:r w:rsidR="00DD14D4" w:rsidRPr="005945CA">
        <w:rPr>
          <w:color w:val="000000" w:themeColor="text1"/>
        </w:rPr>
        <w:t>3</w:t>
      </w:r>
      <w:r w:rsidRPr="005945CA">
        <w:rPr>
          <w:color w:val="000000" w:themeColor="text1"/>
        </w:rPr>
        <w:t xml:space="preserve"> </w:t>
      </w:r>
      <w:r w:rsidR="00627626" w:rsidRPr="005945CA">
        <w:rPr>
          <w:color w:val="000000" w:themeColor="text1"/>
        </w:rPr>
        <w:tab/>
      </w:r>
      <w:r w:rsidRPr="005945CA">
        <w:rPr>
          <w:color w:val="000000" w:themeColor="text1"/>
        </w:rPr>
        <w:t xml:space="preserve">Contribution </w:t>
      </w:r>
      <w:r w:rsidR="008A7DD3" w:rsidRPr="005945CA">
        <w:rPr>
          <w:color w:val="000000" w:themeColor="text1"/>
        </w:rPr>
        <w:t xml:space="preserve">to the body of knowledge </w:t>
      </w:r>
    </w:p>
    <w:p w:rsidR="008F02F6" w:rsidRPr="005945CA" w:rsidRDefault="008F02F6" w:rsidP="008F02F6">
      <w:pPr>
        <w:pStyle w:val="ListParagraph"/>
        <w:ind w:left="0"/>
        <w:rPr>
          <w:rFonts w:ascii="Arial" w:hAnsi="Arial" w:cs="Arial"/>
          <w:color w:val="000000" w:themeColor="text1"/>
          <w:sz w:val="22"/>
        </w:rPr>
      </w:pPr>
      <w:r w:rsidRPr="005945CA">
        <w:rPr>
          <w:rFonts w:ascii="Arial" w:hAnsi="Arial" w:cs="Arial"/>
          <w:color w:val="000000" w:themeColor="text1"/>
          <w:sz w:val="22"/>
          <w:lang w:val="en-US"/>
        </w:rPr>
        <w:t xml:space="preserve">My study also makes a contribution to knowledge by considering </w:t>
      </w:r>
      <w:r w:rsidRPr="005945CA">
        <w:rPr>
          <w:rFonts w:ascii="Arial" w:hAnsi="Arial" w:cs="Arial"/>
          <w:color w:val="000000" w:themeColor="text1"/>
          <w:sz w:val="22"/>
        </w:rPr>
        <w:t xml:space="preserve">the relationship between the ward sister role and </w:t>
      </w:r>
      <w:r w:rsidR="00C17FA7" w:rsidRPr="005945CA">
        <w:rPr>
          <w:rFonts w:ascii="Arial" w:hAnsi="Arial" w:cs="Arial"/>
          <w:color w:val="000000" w:themeColor="text1"/>
          <w:sz w:val="22"/>
        </w:rPr>
        <w:t>quality</w:t>
      </w:r>
      <w:r w:rsidRPr="005945CA">
        <w:rPr>
          <w:rFonts w:ascii="Arial" w:hAnsi="Arial" w:cs="Arial"/>
          <w:color w:val="000000" w:themeColor="text1"/>
          <w:sz w:val="22"/>
        </w:rPr>
        <w:t xml:space="preserve"> of patient care in the context of gaps in the literature.  There are calls that suggest this field of research would benefit from studies of </w:t>
      </w:r>
      <w:r w:rsidR="004000CC" w:rsidRPr="005945CA">
        <w:rPr>
          <w:rFonts w:ascii="Arial" w:hAnsi="Arial" w:cs="Arial"/>
          <w:color w:val="000000" w:themeColor="text1"/>
          <w:sz w:val="22"/>
        </w:rPr>
        <w:t>practice-based</w:t>
      </w:r>
      <w:r w:rsidRPr="005945CA">
        <w:rPr>
          <w:rFonts w:ascii="Arial" w:hAnsi="Arial" w:cs="Arial"/>
          <w:color w:val="000000" w:themeColor="text1"/>
          <w:sz w:val="22"/>
        </w:rPr>
        <w:t xml:space="preserve"> interventions that change leadership practices and which examine the impact of such changes on the individuals, t</w:t>
      </w:r>
      <w:r w:rsidR="00B05A76" w:rsidRPr="005945CA">
        <w:rPr>
          <w:rFonts w:ascii="Arial" w:hAnsi="Arial" w:cs="Arial"/>
          <w:color w:val="000000" w:themeColor="text1"/>
          <w:sz w:val="22"/>
        </w:rPr>
        <w:t>heir teams and patient outcomes</w:t>
      </w:r>
      <w:r w:rsidRPr="005945CA">
        <w:rPr>
          <w:rFonts w:ascii="Arial" w:hAnsi="Arial" w:cs="Arial"/>
          <w:color w:val="000000" w:themeColor="text1"/>
          <w:sz w:val="22"/>
        </w:rPr>
        <w:t xml:space="preserve"> (Gilmartin </w:t>
      </w:r>
      <w:r w:rsidR="009260D1" w:rsidRPr="005945CA">
        <w:rPr>
          <w:rFonts w:ascii="Arial" w:hAnsi="Arial" w:cs="Arial"/>
          <w:color w:val="000000" w:themeColor="text1"/>
          <w:sz w:val="22"/>
        </w:rPr>
        <w:t>and</w:t>
      </w:r>
      <w:r w:rsidRPr="005945CA">
        <w:rPr>
          <w:rFonts w:ascii="Arial" w:hAnsi="Arial" w:cs="Arial"/>
          <w:color w:val="000000" w:themeColor="text1"/>
          <w:sz w:val="22"/>
        </w:rPr>
        <w:t xml:space="preserve"> D’Aunno</w:t>
      </w:r>
      <w:r w:rsidR="009260D1" w:rsidRPr="005945CA">
        <w:rPr>
          <w:rFonts w:ascii="Arial" w:hAnsi="Arial" w:cs="Arial"/>
          <w:color w:val="000000" w:themeColor="text1"/>
          <w:sz w:val="22"/>
        </w:rPr>
        <w:t>,</w:t>
      </w:r>
      <w:r w:rsidRPr="005945CA">
        <w:rPr>
          <w:rFonts w:ascii="Arial" w:hAnsi="Arial" w:cs="Arial"/>
          <w:color w:val="000000" w:themeColor="text1"/>
          <w:sz w:val="22"/>
        </w:rPr>
        <w:t xml:space="preserve"> 2007</w:t>
      </w:r>
      <w:r w:rsidR="009260D1" w:rsidRPr="005945CA">
        <w:rPr>
          <w:rFonts w:ascii="Arial" w:hAnsi="Arial" w:cs="Arial"/>
          <w:color w:val="000000" w:themeColor="text1"/>
          <w:sz w:val="22"/>
        </w:rPr>
        <w:t>; R</w:t>
      </w:r>
      <w:r w:rsidR="002974C8" w:rsidRPr="005945CA">
        <w:rPr>
          <w:rFonts w:ascii="Arial" w:hAnsi="Arial" w:cs="Arial"/>
          <w:color w:val="000000" w:themeColor="text1"/>
          <w:sz w:val="22"/>
        </w:rPr>
        <w:t>CN</w:t>
      </w:r>
      <w:r w:rsidR="009260D1" w:rsidRPr="005945CA">
        <w:rPr>
          <w:rFonts w:ascii="Arial" w:hAnsi="Arial" w:cs="Arial"/>
          <w:color w:val="000000" w:themeColor="text1"/>
          <w:sz w:val="22"/>
        </w:rPr>
        <w:t>, 2015</w:t>
      </w:r>
      <w:r w:rsidR="002974C8" w:rsidRPr="005945CA">
        <w:rPr>
          <w:rFonts w:ascii="Arial" w:hAnsi="Arial" w:cs="Arial"/>
          <w:color w:val="000000" w:themeColor="text1"/>
          <w:sz w:val="22"/>
        </w:rPr>
        <w:t>a</w:t>
      </w:r>
      <w:r w:rsidRPr="005945CA">
        <w:rPr>
          <w:rFonts w:ascii="Arial" w:hAnsi="Arial" w:cs="Arial"/>
          <w:color w:val="000000" w:themeColor="text1"/>
          <w:sz w:val="22"/>
        </w:rPr>
        <w:t xml:space="preserve">). Theorising this impact to concepts of empowerment using this case </w:t>
      </w:r>
      <w:r w:rsidR="00B05A76" w:rsidRPr="005945CA">
        <w:rPr>
          <w:rFonts w:ascii="Arial" w:hAnsi="Arial" w:cs="Arial"/>
          <w:color w:val="000000" w:themeColor="text1"/>
          <w:sz w:val="22"/>
        </w:rPr>
        <w:t xml:space="preserve">study </w:t>
      </w:r>
      <w:r w:rsidRPr="005945CA">
        <w:rPr>
          <w:rFonts w:ascii="Arial" w:hAnsi="Arial" w:cs="Arial"/>
          <w:color w:val="000000" w:themeColor="text1"/>
          <w:sz w:val="22"/>
        </w:rPr>
        <w:t>has provided empirical evidence for Kanter’s theory of structural empowerment as well as Spreitzer’s theory of psychological empowerment.</w:t>
      </w:r>
    </w:p>
    <w:p w:rsidR="008F02F6" w:rsidRPr="005945CA" w:rsidRDefault="008F02F6" w:rsidP="008F02F6">
      <w:pPr>
        <w:pStyle w:val="NormalWeb"/>
        <w:spacing w:before="2" w:after="2" w:line="360" w:lineRule="auto"/>
        <w:rPr>
          <w:rFonts w:ascii="Arial" w:hAnsi="Arial" w:cs="Arial"/>
          <w:color w:val="000000" w:themeColor="text1"/>
          <w:sz w:val="22"/>
          <w:szCs w:val="22"/>
          <w:lang w:val="en-US"/>
        </w:rPr>
      </w:pPr>
      <w:r w:rsidRPr="005945CA">
        <w:rPr>
          <w:rFonts w:ascii="Arial" w:hAnsi="Arial" w:cs="Arial"/>
          <w:color w:val="000000" w:themeColor="text1"/>
          <w:sz w:val="22"/>
          <w:szCs w:val="22"/>
          <w:lang w:val="en-US"/>
        </w:rPr>
        <w:t>Findin</w:t>
      </w:r>
      <w:r w:rsidR="004000CC" w:rsidRPr="005945CA">
        <w:rPr>
          <w:rFonts w:ascii="Arial" w:hAnsi="Arial" w:cs="Arial"/>
          <w:color w:val="000000" w:themeColor="text1"/>
          <w:sz w:val="22"/>
          <w:szCs w:val="22"/>
          <w:lang w:val="en-US"/>
        </w:rPr>
        <w:t>gs from the study therefore offer</w:t>
      </w:r>
      <w:r w:rsidRPr="005945CA">
        <w:rPr>
          <w:rFonts w:ascii="Arial" w:hAnsi="Arial" w:cs="Arial"/>
          <w:color w:val="000000" w:themeColor="text1"/>
          <w:sz w:val="22"/>
          <w:szCs w:val="22"/>
          <w:lang w:val="en-US"/>
        </w:rPr>
        <w:t xml:space="preserve"> two areas of contribution to the literature.  The first supports the notion that structural empowerment leads to psychological empowerment in a group of ward sisters who move from non-supervisory to supervisory status. Then building on from notions of psychological empowerment, the second contribution lies in the area of impact on </w:t>
      </w:r>
      <w:r w:rsidR="004B3F70" w:rsidRPr="005945CA">
        <w:rPr>
          <w:rFonts w:ascii="Arial" w:hAnsi="Arial" w:cs="Arial"/>
          <w:color w:val="000000" w:themeColor="text1"/>
          <w:sz w:val="22"/>
          <w:szCs w:val="22"/>
          <w:lang w:val="en-US"/>
        </w:rPr>
        <w:t>organisation</w:t>
      </w:r>
      <w:r w:rsidRPr="005945CA">
        <w:rPr>
          <w:rFonts w:ascii="Arial" w:hAnsi="Arial" w:cs="Arial"/>
          <w:color w:val="000000" w:themeColor="text1"/>
          <w:sz w:val="22"/>
          <w:szCs w:val="22"/>
          <w:lang w:val="en-US"/>
        </w:rPr>
        <w:t xml:space="preserve">s that empowered employees feel they make – in this case </w:t>
      </w:r>
      <w:r w:rsidR="000D5DB3" w:rsidRPr="005945CA">
        <w:rPr>
          <w:rFonts w:ascii="Arial" w:hAnsi="Arial" w:cs="Arial"/>
          <w:color w:val="000000" w:themeColor="text1"/>
          <w:sz w:val="22"/>
          <w:szCs w:val="22"/>
          <w:lang w:val="en-US"/>
        </w:rPr>
        <w:t xml:space="preserve">not only </w:t>
      </w:r>
      <w:r w:rsidRPr="005945CA">
        <w:rPr>
          <w:rFonts w:ascii="Arial" w:hAnsi="Arial" w:cs="Arial"/>
          <w:color w:val="000000" w:themeColor="text1"/>
          <w:sz w:val="22"/>
          <w:szCs w:val="22"/>
          <w:lang w:val="en-US"/>
        </w:rPr>
        <w:t>their influence on nursing quality indicators</w:t>
      </w:r>
      <w:r w:rsidR="000D5DB3" w:rsidRPr="005945CA">
        <w:rPr>
          <w:rFonts w:ascii="Arial" w:hAnsi="Arial" w:cs="Arial"/>
          <w:color w:val="000000" w:themeColor="text1"/>
          <w:sz w:val="22"/>
          <w:szCs w:val="22"/>
          <w:lang w:val="en-US"/>
        </w:rPr>
        <w:t xml:space="preserve">, but also their contribution to the development of their team including succession planning and personal development for team members. </w:t>
      </w:r>
    </w:p>
    <w:p w:rsidR="005515FB" w:rsidRPr="005945CA" w:rsidRDefault="005515FB" w:rsidP="008F02F6">
      <w:pPr>
        <w:pStyle w:val="NormalWeb"/>
        <w:spacing w:before="2" w:after="2" w:line="360" w:lineRule="auto"/>
        <w:rPr>
          <w:rFonts w:ascii="Arial" w:hAnsi="Arial" w:cs="Arial"/>
          <w:color w:val="000000" w:themeColor="text1"/>
          <w:sz w:val="22"/>
          <w:szCs w:val="22"/>
          <w:lang w:val="en-US"/>
        </w:rPr>
      </w:pPr>
    </w:p>
    <w:p w:rsidR="008F02F6" w:rsidRPr="005945CA" w:rsidRDefault="008F02F6" w:rsidP="00FC3A82">
      <w:pPr>
        <w:pStyle w:val="Heading3"/>
        <w:rPr>
          <w:color w:val="000000" w:themeColor="text1"/>
        </w:rPr>
      </w:pPr>
      <w:r w:rsidRPr="005945CA">
        <w:rPr>
          <w:color w:val="000000" w:themeColor="text1"/>
        </w:rPr>
        <w:t>7.</w:t>
      </w:r>
      <w:r w:rsidR="00DD14D4" w:rsidRPr="005945CA">
        <w:rPr>
          <w:color w:val="000000" w:themeColor="text1"/>
        </w:rPr>
        <w:t>4</w:t>
      </w:r>
      <w:r w:rsidRPr="005945CA">
        <w:rPr>
          <w:color w:val="000000" w:themeColor="text1"/>
        </w:rPr>
        <w:t xml:space="preserve"> </w:t>
      </w:r>
      <w:r w:rsidR="00627626" w:rsidRPr="005945CA">
        <w:rPr>
          <w:color w:val="000000" w:themeColor="text1"/>
        </w:rPr>
        <w:tab/>
      </w:r>
      <w:r w:rsidRPr="005945CA">
        <w:rPr>
          <w:color w:val="000000" w:themeColor="text1"/>
        </w:rPr>
        <w:t>Limitations</w:t>
      </w:r>
    </w:p>
    <w:p w:rsidR="008F02F6" w:rsidRPr="005945CA" w:rsidRDefault="008F02F6" w:rsidP="00627626">
      <w:pPr>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 xml:space="preserve">In </w:t>
      </w:r>
      <w:r w:rsidR="00726DE4" w:rsidRPr="005945CA">
        <w:rPr>
          <w:rFonts w:ascii="Arial" w:hAnsi="Arial" w:cs="Arial"/>
          <w:color w:val="000000" w:themeColor="text1"/>
          <w:sz w:val="22"/>
          <w:szCs w:val="22"/>
        </w:rPr>
        <w:t>t</w:t>
      </w:r>
      <w:r w:rsidRPr="005945CA">
        <w:rPr>
          <w:rFonts w:ascii="Arial" w:hAnsi="Arial" w:cs="Arial"/>
          <w:color w:val="000000" w:themeColor="text1"/>
          <w:sz w:val="22"/>
          <w:szCs w:val="22"/>
        </w:rPr>
        <w:t>his section I discuss the constraints relating to the generalisability of the research findings. I also highlight the limitations of the study associated with the quality of the research project, and its ability to address the overarching questions posed from the outset.</w:t>
      </w:r>
    </w:p>
    <w:p w:rsidR="008F02F6" w:rsidRPr="005945CA" w:rsidRDefault="008F02F6" w:rsidP="008F02F6">
      <w:pPr>
        <w:spacing w:beforeLines="1" w:before="2" w:afterLines="1" w:after="2" w:line="360" w:lineRule="auto"/>
        <w:rPr>
          <w:rFonts w:ascii="Arial" w:hAnsi="Arial" w:cs="Arial"/>
          <w:color w:val="000000" w:themeColor="text1"/>
          <w:sz w:val="22"/>
          <w:szCs w:val="22"/>
        </w:rPr>
      </w:pPr>
    </w:p>
    <w:p w:rsidR="008F02F6" w:rsidRPr="005945CA" w:rsidRDefault="008F02F6" w:rsidP="00FC3A82">
      <w:pPr>
        <w:pStyle w:val="Heading3"/>
        <w:rPr>
          <w:color w:val="000000" w:themeColor="text1"/>
        </w:rPr>
      </w:pPr>
      <w:r w:rsidRPr="005945CA">
        <w:rPr>
          <w:color w:val="000000" w:themeColor="text1"/>
        </w:rPr>
        <w:t>7.</w:t>
      </w:r>
      <w:r w:rsidR="00DD14D4" w:rsidRPr="005945CA">
        <w:rPr>
          <w:color w:val="000000" w:themeColor="text1"/>
        </w:rPr>
        <w:t>4</w:t>
      </w:r>
      <w:r w:rsidRPr="005945CA">
        <w:rPr>
          <w:color w:val="000000" w:themeColor="text1"/>
        </w:rPr>
        <w:t xml:space="preserve">.1 </w:t>
      </w:r>
      <w:r w:rsidR="00627626" w:rsidRPr="005945CA">
        <w:rPr>
          <w:color w:val="000000" w:themeColor="text1"/>
        </w:rPr>
        <w:tab/>
      </w:r>
      <w:r w:rsidRPr="005945CA">
        <w:rPr>
          <w:color w:val="000000" w:themeColor="text1"/>
        </w:rPr>
        <w:t xml:space="preserve">Sample </w:t>
      </w:r>
      <w:r w:rsidR="008A7DD3" w:rsidRPr="005945CA">
        <w:rPr>
          <w:color w:val="000000" w:themeColor="text1"/>
        </w:rPr>
        <w:t>size</w:t>
      </w:r>
    </w:p>
    <w:p w:rsidR="008F02F6" w:rsidRPr="005945CA" w:rsidRDefault="008F02F6" w:rsidP="00013928">
      <w:pPr>
        <w:pStyle w:val="NormalWeb"/>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 xml:space="preserve">Five in depth case studies were included in the sample size </w:t>
      </w:r>
      <w:r w:rsidR="0068237B" w:rsidRPr="005945CA">
        <w:rPr>
          <w:rFonts w:ascii="Arial" w:hAnsi="Arial" w:cs="Arial"/>
          <w:color w:val="000000" w:themeColor="text1"/>
          <w:sz w:val="22"/>
          <w:szCs w:val="22"/>
        </w:rPr>
        <w:t>using case study</w:t>
      </w:r>
      <w:r w:rsidRPr="005945CA">
        <w:rPr>
          <w:rFonts w:ascii="Arial" w:hAnsi="Arial" w:cs="Arial"/>
          <w:color w:val="000000" w:themeColor="text1"/>
          <w:sz w:val="22"/>
          <w:szCs w:val="22"/>
        </w:rPr>
        <w:t xml:space="preserve"> methodology. The five ward sisters were considered </w:t>
      </w:r>
      <w:r w:rsidR="00E2109E" w:rsidRPr="005945CA">
        <w:rPr>
          <w:rFonts w:ascii="Arial" w:hAnsi="Arial" w:cs="Arial"/>
          <w:color w:val="000000" w:themeColor="text1"/>
          <w:sz w:val="22"/>
          <w:szCs w:val="22"/>
        </w:rPr>
        <w:t xml:space="preserve">appropriate for the </w:t>
      </w:r>
      <w:r w:rsidR="00301ECE" w:rsidRPr="005945CA">
        <w:rPr>
          <w:rFonts w:ascii="Arial" w:hAnsi="Arial" w:cs="Arial"/>
          <w:color w:val="000000" w:themeColor="text1"/>
          <w:sz w:val="22"/>
          <w:szCs w:val="22"/>
        </w:rPr>
        <w:t>research undertaken</w:t>
      </w:r>
      <w:r w:rsidR="0055483F" w:rsidRPr="005945CA">
        <w:rPr>
          <w:rFonts w:ascii="Arial" w:hAnsi="Arial" w:cs="Arial"/>
          <w:color w:val="000000" w:themeColor="text1"/>
          <w:sz w:val="22"/>
          <w:szCs w:val="22"/>
        </w:rPr>
        <w:t xml:space="preserve">, based on the arguments of </w:t>
      </w:r>
      <w:r w:rsidR="00013928" w:rsidRPr="005945CA">
        <w:rPr>
          <w:rFonts w:ascii="Arial" w:hAnsi="Arial" w:cs="Arial"/>
          <w:color w:val="000000" w:themeColor="text1"/>
          <w:sz w:val="22"/>
          <w:szCs w:val="22"/>
        </w:rPr>
        <w:t>Flyvbjerg (2006</w:t>
      </w:r>
      <w:r w:rsidR="009260D1" w:rsidRPr="005945CA">
        <w:rPr>
          <w:rFonts w:ascii="Arial" w:hAnsi="Arial" w:cs="Arial"/>
          <w:color w:val="000000" w:themeColor="text1"/>
          <w:sz w:val="22"/>
          <w:szCs w:val="22"/>
        </w:rPr>
        <w:t>,</w:t>
      </w:r>
      <w:r w:rsidR="00013928" w:rsidRPr="005945CA">
        <w:rPr>
          <w:rFonts w:ascii="Arial" w:hAnsi="Arial" w:cs="Arial"/>
          <w:color w:val="000000" w:themeColor="text1"/>
          <w:sz w:val="22"/>
          <w:szCs w:val="22"/>
        </w:rPr>
        <w:t xml:space="preserve"> p</w:t>
      </w:r>
      <w:r w:rsidR="009260D1" w:rsidRPr="005945CA">
        <w:rPr>
          <w:rFonts w:ascii="Arial" w:hAnsi="Arial" w:cs="Arial"/>
          <w:color w:val="000000" w:themeColor="text1"/>
          <w:sz w:val="22"/>
          <w:szCs w:val="22"/>
        </w:rPr>
        <w:t>p.</w:t>
      </w:r>
      <w:r w:rsidR="00013928" w:rsidRPr="005945CA">
        <w:rPr>
          <w:rFonts w:ascii="Arial" w:hAnsi="Arial" w:cs="Arial"/>
          <w:color w:val="000000" w:themeColor="text1"/>
          <w:sz w:val="22"/>
          <w:szCs w:val="22"/>
        </w:rPr>
        <w:t xml:space="preserve">3-4) </w:t>
      </w:r>
      <w:r w:rsidR="0055483F" w:rsidRPr="005945CA">
        <w:rPr>
          <w:rFonts w:ascii="Arial" w:hAnsi="Arial" w:cs="Arial"/>
          <w:color w:val="000000" w:themeColor="text1"/>
          <w:sz w:val="22"/>
          <w:szCs w:val="22"/>
        </w:rPr>
        <w:t xml:space="preserve">who argues there are </w:t>
      </w:r>
      <w:r w:rsidR="00013928" w:rsidRPr="005945CA">
        <w:rPr>
          <w:rFonts w:ascii="Arial" w:hAnsi="Arial" w:cs="Arial"/>
          <w:color w:val="000000" w:themeColor="text1"/>
          <w:sz w:val="22"/>
          <w:szCs w:val="22"/>
        </w:rPr>
        <w:t>five</w:t>
      </w:r>
      <w:r w:rsidR="00301ECE" w:rsidRPr="005945CA">
        <w:rPr>
          <w:rFonts w:ascii="Arial" w:hAnsi="Arial" w:cs="Arial"/>
          <w:color w:val="000000" w:themeColor="text1"/>
          <w:sz w:val="22"/>
          <w:szCs w:val="22"/>
        </w:rPr>
        <w:t xml:space="preserve"> misconceptions in </w:t>
      </w:r>
      <w:r w:rsidR="0055483F" w:rsidRPr="005945CA">
        <w:rPr>
          <w:rFonts w:ascii="Arial" w:hAnsi="Arial" w:cs="Arial"/>
          <w:color w:val="000000" w:themeColor="text1"/>
          <w:sz w:val="22"/>
          <w:szCs w:val="22"/>
        </w:rPr>
        <w:t>relation</w:t>
      </w:r>
      <w:r w:rsidR="00301ECE" w:rsidRPr="005945CA">
        <w:rPr>
          <w:rFonts w:ascii="Arial" w:hAnsi="Arial" w:cs="Arial"/>
          <w:color w:val="000000" w:themeColor="text1"/>
          <w:sz w:val="22"/>
          <w:szCs w:val="22"/>
        </w:rPr>
        <w:t xml:space="preserve"> to case study research, these being</w:t>
      </w:r>
      <w:r w:rsidR="00301ECE" w:rsidRPr="005945CA">
        <w:rPr>
          <w:rFonts w:ascii="Arial" w:eastAsiaTheme="minorHAnsi" w:hAnsi="Arial" w:cs="Arial"/>
          <w:color w:val="000000" w:themeColor="text1"/>
          <w:sz w:val="22"/>
          <w:szCs w:val="22"/>
        </w:rPr>
        <w:t>: (a) theoretical knowledge is more valuable than practical kno</w:t>
      </w:r>
      <w:r w:rsidR="00726DE4" w:rsidRPr="005945CA">
        <w:rPr>
          <w:rFonts w:ascii="Arial" w:eastAsiaTheme="minorHAnsi" w:hAnsi="Arial" w:cs="Arial"/>
          <w:color w:val="000000" w:themeColor="text1"/>
          <w:sz w:val="22"/>
          <w:szCs w:val="22"/>
        </w:rPr>
        <w:t>wledge; (b) one cannot generalis</w:t>
      </w:r>
      <w:r w:rsidR="00301ECE" w:rsidRPr="005945CA">
        <w:rPr>
          <w:rFonts w:ascii="Arial" w:eastAsiaTheme="minorHAnsi" w:hAnsi="Arial" w:cs="Arial"/>
          <w:color w:val="000000" w:themeColor="text1"/>
          <w:sz w:val="22"/>
          <w:szCs w:val="22"/>
        </w:rPr>
        <w:t>e from a single case, therefore, the single-case study cannot contribute to scientific development; (c) the case study is most useful for generating hypotheses, whereas other methods are more suitable for hypotheses testing and theory building; (d) the case study contains a bias toward verification; and (e) i</w:t>
      </w:r>
      <w:r w:rsidR="00726DE4" w:rsidRPr="005945CA">
        <w:rPr>
          <w:rFonts w:ascii="Arial" w:eastAsiaTheme="minorHAnsi" w:hAnsi="Arial" w:cs="Arial"/>
          <w:color w:val="000000" w:themeColor="text1"/>
          <w:sz w:val="22"/>
          <w:szCs w:val="22"/>
        </w:rPr>
        <w:t>t is often difficult to summaris</w:t>
      </w:r>
      <w:r w:rsidR="00301ECE" w:rsidRPr="005945CA">
        <w:rPr>
          <w:rFonts w:ascii="Arial" w:eastAsiaTheme="minorHAnsi" w:hAnsi="Arial" w:cs="Arial"/>
          <w:color w:val="000000" w:themeColor="text1"/>
          <w:sz w:val="22"/>
          <w:szCs w:val="22"/>
        </w:rPr>
        <w:t xml:space="preserve">e specific case studies. </w:t>
      </w:r>
      <w:r w:rsidR="009C13FD" w:rsidRPr="005945CA">
        <w:rPr>
          <w:rFonts w:ascii="Arial" w:eastAsiaTheme="minorHAnsi" w:hAnsi="Arial" w:cs="Arial"/>
          <w:color w:val="000000" w:themeColor="text1"/>
          <w:sz w:val="22"/>
          <w:szCs w:val="22"/>
        </w:rPr>
        <w:t xml:space="preserve">Others may not support this view but </w:t>
      </w:r>
      <w:r w:rsidR="00013928" w:rsidRPr="005945CA">
        <w:rPr>
          <w:rFonts w:ascii="Arial" w:hAnsi="Arial" w:cs="Arial"/>
          <w:color w:val="000000" w:themeColor="text1"/>
          <w:sz w:val="22"/>
          <w:szCs w:val="22"/>
        </w:rPr>
        <w:t xml:space="preserve">Flyvbjerg </w:t>
      </w:r>
      <w:r w:rsidR="0055483F" w:rsidRPr="005945CA">
        <w:rPr>
          <w:rFonts w:ascii="Arial" w:eastAsiaTheme="minorHAnsi" w:hAnsi="Arial" w:cs="Arial"/>
          <w:color w:val="000000" w:themeColor="text1"/>
          <w:sz w:val="22"/>
          <w:szCs w:val="22"/>
        </w:rPr>
        <w:t>propose</w:t>
      </w:r>
      <w:r w:rsidR="00013928" w:rsidRPr="005945CA">
        <w:rPr>
          <w:rFonts w:ascii="Arial" w:eastAsiaTheme="minorHAnsi" w:hAnsi="Arial" w:cs="Arial"/>
          <w:color w:val="000000" w:themeColor="text1"/>
          <w:sz w:val="22"/>
          <w:szCs w:val="22"/>
        </w:rPr>
        <w:t>s</w:t>
      </w:r>
      <w:r w:rsidR="0055483F" w:rsidRPr="005945CA">
        <w:rPr>
          <w:rFonts w:ascii="Arial" w:eastAsiaTheme="minorHAnsi" w:hAnsi="Arial" w:cs="Arial"/>
          <w:color w:val="000000" w:themeColor="text1"/>
          <w:sz w:val="22"/>
          <w:szCs w:val="22"/>
        </w:rPr>
        <w:t xml:space="preserve"> </w:t>
      </w:r>
      <w:r w:rsidR="00726DE4" w:rsidRPr="005945CA">
        <w:rPr>
          <w:rFonts w:ascii="Arial" w:eastAsiaTheme="minorHAnsi" w:hAnsi="Arial" w:cs="Arial"/>
          <w:color w:val="000000" w:themeColor="text1"/>
          <w:sz w:val="22"/>
          <w:szCs w:val="22"/>
        </w:rPr>
        <w:lastRenderedPageBreak/>
        <w:t xml:space="preserve">that </w:t>
      </w:r>
      <w:r w:rsidR="00301ECE" w:rsidRPr="005945CA">
        <w:rPr>
          <w:rFonts w:ascii="Arial" w:eastAsiaTheme="minorHAnsi" w:hAnsi="Arial" w:cs="Arial"/>
          <w:color w:val="000000" w:themeColor="text1"/>
          <w:sz w:val="22"/>
          <w:szCs w:val="22"/>
        </w:rPr>
        <w:t>thoroughly executed case studies</w:t>
      </w:r>
      <w:r w:rsidR="0055483F" w:rsidRPr="005945CA">
        <w:rPr>
          <w:rFonts w:ascii="Arial" w:eastAsiaTheme="minorHAnsi" w:hAnsi="Arial" w:cs="Arial"/>
          <w:color w:val="000000" w:themeColor="text1"/>
          <w:sz w:val="22"/>
          <w:szCs w:val="22"/>
        </w:rPr>
        <w:t xml:space="preserve"> will provide exemplar </w:t>
      </w:r>
      <w:r w:rsidR="009C13FD" w:rsidRPr="005945CA">
        <w:rPr>
          <w:rFonts w:ascii="Arial" w:eastAsiaTheme="minorHAnsi" w:hAnsi="Arial" w:cs="Arial"/>
          <w:color w:val="000000" w:themeColor="text1"/>
          <w:sz w:val="22"/>
          <w:szCs w:val="22"/>
        </w:rPr>
        <w:t>information</w:t>
      </w:r>
      <w:r w:rsidR="0055483F" w:rsidRPr="005945CA">
        <w:rPr>
          <w:rFonts w:ascii="Arial" w:eastAsiaTheme="minorHAnsi" w:hAnsi="Arial" w:cs="Arial"/>
          <w:color w:val="000000" w:themeColor="text1"/>
          <w:sz w:val="22"/>
          <w:szCs w:val="22"/>
        </w:rPr>
        <w:t xml:space="preserve">, and that the concept of </w:t>
      </w:r>
      <w:r w:rsidR="00013928" w:rsidRPr="005945CA">
        <w:rPr>
          <w:rFonts w:ascii="Arial" w:eastAsiaTheme="minorHAnsi" w:hAnsi="Arial" w:cs="Arial"/>
          <w:color w:val="000000" w:themeColor="text1"/>
          <w:sz w:val="22"/>
          <w:szCs w:val="22"/>
        </w:rPr>
        <w:t xml:space="preserve">focussing on </w:t>
      </w:r>
      <w:r w:rsidR="0055483F" w:rsidRPr="005945CA">
        <w:rPr>
          <w:rFonts w:ascii="Arial" w:eastAsiaTheme="minorHAnsi" w:hAnsi="Arial" w:cs="Arial"/>
          <w:color w:val="000000" w:themeColor="text1"/>
          <w:sz w:val="22"/>
          <w:szCs w:val="22"/>
        </w:rPr>
        <w:t>the numbers of case studies will deter from this.</w:t>
      </w:r>
      <w:r w:rsidR="00301ECE" w:rsidRPr="005945CA">
        <w:rPr>
          <w:rFonts w:ascii="Arial" w:eastAsiaTheme="minorHAnsi" w:hAnsi="Arial" w:cs="Arial"/>
          <w:color w:val="000000" w:themeColor="text1"/>
          <w:sz w:val="22"/>
          <w:szCs w:val="22"/>
        </w:rPr>
        <w:t xml:space="preserve"> </w:t>
      </w:r>
      <w:r w:rsidR="009C13FD" w:rsidRPr="005945CA">
        <w:rPr>
          <w:rFonts w:ascii="Arial" w:eastAsiaTheme="minorHAnsi" w:hAnsi="Arial" w:cs="Arial"/>
          <w:color w:val="000000" w:themeColor="text1"/>
          <w:sz w:val="22"/>
          <w:szCs w:val="22"/>
        </w:rPr>
        <w:t>I</w:t>
      </w:r>
      <w:r w:rsidR="0055483F" w:rsidRPr="005945CA">
        <w:rPr>
          <w:rFonts w:ascii="Arial" w:eastAsiaTheme="minorHAnsi" w:hAnsi="Arial" w:cs="Arial"/>
          <w:color w:val="000000" w:themeColor="text1"/>
          <w:sz w:val="22"/>
          <w:szCs w:val="22"/>
        </w:rPr>
        <w:t>t is argued that</w:t>
      </w:r>
      <w:r w:rsidR="00013928" w:rsidRPr="005945CA">
        <w:rPr>
          <w:rFonts w:ascii="Arial" w:eastAsiaTheme="minorHAnsi" w:hAnsi="Arial" w:cs="Arial"/>
          <w:color w:val="000000" w:themeColor="text1"/>
          <w:sz w:val="22"/>
          <w:szCs w:val="22"/>
        </w:rPr>
        <w:t xml:space="preserve"> </w:t>
      </w:r>
      <w:r w:rsidR="00013928" w:rsidRPr="005945CA">
        <w:rPr>
          <w:rFonts w:ascii="Arial" w:hAnsi="Arial" w:cs="Arial"/>
          <w:color w:val="000000" w:themeColor="text1"/>
          <w:sz w:val="22"/>
          <w:szCs w:val="22"/>
        </w:rPr>
        <w:t>t</w:t>
      </w:r>
      <w:r w:rsidRPr="005945CA">
        <w:rPr>
          <w:rFonts w:ascii="Arial" w:hAnsi="Arial" w:cs="Arial"/>
          <w:color w:val="000000" w:themeColor="text1"/>
          <w:sz w:val="22"/>
          <w:szCs w:val="22"/>
        </w:rPr>
        <w:t>he aim of the approach</w:t>
      </w:r>
      <w:r w:rsidR="00013928" w:rsidRPr="005945CA">
        <w:rPr>
          <w:rFonts w:ascii="Arial" w:hAnsi="Arial" w:cs="Arial"/>
          <w:color w:val="000000" w:themeColor="text1"/>
          <w:sz w:val="22"/>
          <w:szCs w:val="22"/>
        </w:rPr>
        <w:t xml:space="preserve"> within this case study,</w:t>
      </w:r>
      <w:r w:rsidRPr="005945CA">
        <w:rPr>
          <w:rFonts w:ascii="Arial" w:hAnsi="Arial" w:cs="Arial"/>
          <w:color w:val="000000" w:themeColor="text1"/>
          <w:sz w:val="22"/>
          <w:szCs w:val="22"/>
        </w:rPr>
        <w:t xml:space="preserve"> was to achieve rich </w:t>
      </w:r>
      <w:r w:rsidR="00726DE4" w:rsidRPr="005945CA">
        <w:rPr>
          <w:rFonts w:ascii="Arial" w:hAnsi="Arial" w:cs="Arial"/>
          <w:color w:val="000000" w:themeColor="text1"/>
          <w:sz w:val="22"/>
          <w:szCs w:val="22"/>
        </w:rPr>
        <w:t>high-quality</w:t>
      </w:r>
      <w:r w:rsidRPr="005945CA">
        <w:rPr>
          <w:rFonts w:ascii="Arial" w:hAnsi="Arial" w:cs="Arial"/>
          <w:color w:val="000000" w:themeColor="text1"/>
          <w:sz w:val="22"/>
          <w:szCs w:val="22"/>
        </w:rPr>
        <w:t xml:space="preserve"> dat</w:t>
      </w:r>
      <w:r w:rsidR="009C13FD" w:rsidRPr="005945CA">
        <w:rPr>
          <w:rFonts w:ascii="Arial" w:hAnsi="Arial" w:cs="Arial"/>
          <w:color w:val="000000" w:themeColor="text1"/>
          <w:sz w:val="22"/>
          <w:szCs w:val="22"/>
        </w:rPr>
        <w:t xml:space="preserve">a within a time limited period </w:t>
      </w:r>
      <w:r w:rsidRPr="005945CA">
        <w:rPr>
          <w:rFonts w:ascii="Arial" w:hAnsi="Arial" w:cs="Arial"/>
          <w:color w:val="000000" w:themeColor="text1"/>
          <w:sz w:val="22"/>
          <w:szCs w:val="22"/>
        </w:rPr>
        <w:t xml:space="preserve">(McConnell-Henry, Chapman </w:t>
      </w:r>
      <w:r w:rsidR="009260D1" w:rsidRPr="005945CA">
        <w:rPr>
          <w:rFonts w:ascii="Arial" w:hAnsi="Arial" w:cs="Arial"/>
          <w:color w:val="000000" w:themeColor="text1"/>
          <w:sz w:val="22"/>
          <w:szCs w:val="22"/>
        </w:rPr>
        <w:t>and</w:t>
      </w:r>
      <w:r w:rsidR="00823A05" w:rsidRPr="005945CA">
        <w:rPr>
          <w:rFonts w:ascii="Arial" w:hAnsi="Arial" w:cs="Arial"/>
          <w:color w:val="000000" w:themeColor="text1"/>
          <w:sz w:val="22"/>
          <w:szCs w:val="22"/>
        </w:rPr>
        <w:t xml:space="preserve"> Francis, 2011, p.34).</w:t>
      </w:r>
    </w:p>
    <w:p w:rsidR="008F02F6" w:rsidRPr="005945CA" w:rsidRDefault="008F02F6" w:rsidP="008F02F6">
      <w:pPr>
        <w:pStyle w:val="Heading3"/>
        <w:rPr>
          <w:color w:val="000000" w:themeColor="text1"/>
        </w:rPr>
      </w:pPr>
      <w:r w:rsidRPr="005945CA">
        <w:rPr>
          <w:color w:val="000000" w:themeColor="text1"/>
        </w:rPr>
        <w:t>7.</w:t>
      </w:r>
      <w:r w:rsidR="00DD14D4" w:rsidRPr="005945CA">
        <w:rPr>
          <w:color w:val="000000" w:themeColor="text1"/>
        </w:rPr>
        <w:t>4</w:t>
      </w:r>
      <w:r w:rsidRPr="005945CA">
        <w:rPr>
          <w:color w:val="000000" w:themeColor="text1"/>
        </w:rPr>
        <w:t xml:space="preserve">.2 </w:t>
      </w:r>
      <w:r w:rsidR="00627626" w:rsidRPr="005945CA">
        <w:rPr>
          <w:color w:val="000000" w:themeColor="text1"/>
        </w:rPr>
        <w:tab/>
      </w:r>
      <w:r w:rsidRPr="005945CA">
        <w:rPr>
          <w:color w:val="000000" w:themeColor="text1"/>
        </w:rPr>
        <w:t xml:space="preserve">Participant </w:t>
      </w:r>
      <w:r w:rsidR="008A7DD3" w:rsidRPr="005945CA">
        <w:rPr>
          <w:color w:val="000000" w:themeColor="text1"/>
        </w:rPr>
        <w:t>g</w:t>
      </w:r>
      <w:r w:rsidRPr="005945CA">
        <w:rPr>
          <w:color w:val="000000" w:themeColor="text1"/>
        </w:rPr>
        <w:t>ender</w:t>
      </w:r>
    </w:p>
    <w:p w:rsidR="008F02F6" w:rsidRPr="005945CA" w:rsidRDefault="009260D1" w:rsidP="008F02F6">
      <w:pPr>
        <w:spacing w:beforeLines="1" w:before="2" w:afterLines="1" w:after="2" w:line="360" w:lineRule="auto"/>
        <w:rPr>
          <w:rFonts w:ascii="Arial" w:hAnsi="Arial" w:cs="Arial"/>
          <w:color w:val="000000" w:themeColor="text1"/>
          <w:sz w:val="22"/>
          <w:szCs w:val="22"/>
        </w:rPr>
      </w:pPr>
      <w:r w:rsidRPr="005945CA">
        <w:rPr>
          <w:rFonts w:ascii="Arial" w:hAnsi="Arial" w:cs="Arial"/>
          <w:color w:val="000000" w:themeColor="text1"/>
          <w:sz w:val="22"/>
          <w:szCs w:val="22"/>
        </w:rPr>
        <w:t>The sample was all female;</w:t>
      </w:r>
      <w:r w:rsidR="008F02F6" w:rsidRPr="005945CA">
        <w:rPr>
          <w:rFonts w:ascii="Arial" w:hAnsi="Arial" w:cs="Arial"/>
          <w:color w:val="000000" w:themeColor="text1"/>
          <w:sz w:val="22"/>
          <w:szCs w:val="22"/>
        </w:rPr>
        <w:t xml:space="preserve"> whilst the </w:t>
      </w:r>
      <w:r w:rsidRPr="005945CA">
        <w:rPr>
          <w:rFonts w:ascii="Arial" w:hAnsi="Arial" w:cs="Arial"/>
          <w:color w:val="000000" w:themeColor="text1"/>
          <w:sz w:val="22"/>
          <w:szCs w:val="22"/>
        </w:rPr>
        <w:t>proportion</w:t>
      </w:r>
      <w:r w:rsidR="008F02F6" w:rsidRPr="005945CA">
        <w:rPr>
          <w:rFonts w:ascii="Arial" w:hAnsi="Arial" w:cs="Arial"/>
          <w:color w:val="000000" w:themeColor="text1"/>
          <w:sz w:val="22"/>
          <w:szCs w:val="22"/>
        </w:rPr>
        <w:t xml:space="preserve"> of male </w:t>
      </w:r>
      <w:r w:rsidRPr="005945CA">
        <w:rPr>
          <w:rFonts w:ascii="Arial" w:hAnsi="Arial" w:cs="Arial"/>
          <w:color w:val="000000" w:themeColor="text1"/>
          <w:sz w:val="22"/>
          <w:szCs w:val="22"/>
        </w:rPr>
        <w:t>and</w:t>
      </w:r>
      <w:r w:rsidR="008F02F6" w:rsidRPr="005945CA">
        <w:rPr>
          <w:rFonts w:ascii="Arial" w:hAnsi="Arial" w:cs="Arial"/>
          <w:color w:val="000000" w:themeColor="text1"/>
          <w:sz w:val="22"/>
          <w:szCs w:val="22"/>
        </w:rPr>
        <w:t xml:space="preserve"> female nurses is set out in the introduction to the study, </w:t>
      </w:r>
      <w:r w:rsidR="00B05A76" w:rsidRPr="005945CA">
        <w:rPr>
          <w:rFonts w:ascii="Arial" w:hAnsi="Arial" w:cs="Arial"/>
          <w:color w:val="000000" w:themeColor="text1"/>
          <w:sz w:val="22"/>
          <w:szCs w:val="22"/>
        </w:rPr>
        <w:t>purposive</w:t>
      </w:r>
      <w:r w:rsidR="008F02F6" w:rsidRPr="005945CA">
        <w:rPr>
          <w:rFonts w:ascii="Arial" w:hAnsi="Arial" w:cs="Arial"/>
          <w:color w:val="000000" w:themeColor="text1"/>
          <w:sz w:val="22"/>
          <w:szCs w:val="22"/>
        </w:rPr>
        <w:t xml:space="preserve"> sampling of the ward sisters did not capture any charge nurses within the study. It is not known whether the inclusion of charge nurses would have iden</w:t>
      </w:r>
      <w:r w:rsidR="00823A05" w:rsidRPr="005945CA">
        <w:rPr>
          <w:rFonts w:ascii="Arial" w:hAnsi="Arial" w:cs="Arial"/>
          <w:color w:val="000000" w:themeColor="text1"/>
          <w:sz w:val="22"/>
          <w:szCs w:val="22"/>
        </w:rPr>
        <w:t>tified a difference in findings. T</w:t>
      </w:r>
      <w:r w:rsidR="008F02F6" w:rsidRPr="005945CA">
        <w:rPr>
          <w:rFonts w:ascii="Arial" w:hAnsi="Arial" w:cs="Arial"/>
          <w:color w:val="000000" w:themeColor="text1"/>
          <w:sz w:val="22"/>
          <w:szCs w:val="22"/>
        </w:rPr>
        <w:t>his does have important implications</w:t>
      </w:r>
      <w:r w:rsidR="00823A05" w:rsidRPr="005945CA">
        <w:rPr>
          <w:rFonts w:ascii="Arial" w:hAnsi="Arial" w:cs="Arial"/>
          <w:color w:val="000000" w:themeColor="text1"/>
          <w:sz w:val="22"/>
          <w:szCs w:val="22"/>
        </w:rPr>
        <w:t>,</w:t>
      </w:r>
      <w:r w:rsidR="008F02F6" w:rsidRPr="005945CA">
        <w:rPr>
          <w:rFonts w:ascii="Arial" w:hAnsi="Arial" w:cs="Arial"/>
          <w:color w:val="000000" w:themeColor="text1"/>
          <w:sz w:val="22"/>
          <w:szCs w:val="22"/>
        </w:rPr>
        <w:t xml:space="preserve"> however</w:t>
      </w:r>
      <w:r w:rsidR="00823A05" w:rsidRPr="005945CA">
        <w:rPr>
          <w:rFonts w:ascii="Arial" w:hAnsi="Arial" w:cs="Arial"/>
          <w:color w:val="000000" w:themeColor="text1"/>
          <w:sz w:val="22"/>
          <w:szCs w:val="22"/>
        </w:rPr>
        <w:t>,</w:t>
      </w:r>
      <w:r w:rsidR="008F02F6" w:rsidRPr="005945CA">
        <w:rPr>
          <w:rFonts w:ascii="Arial" w:hAnsi="Arial" w:cs="Arial"/>
          <w:color w:val="000000" w:themeColor="text1"/>
          <w:sz w:val="22"/>
          <w:szCs w:val="22"/>
        </w:rPr>
        <w:t xml:space="preserve"> in terms of whether charge nurses </w:t>
      </w:r>
      <w:r w:rsidR="0011146A" w:rsidRPr="005945CA">
        <w:rPr>
          <w:rFonts w:ascii="Arial" w:hAnsi="Arial" w:cs="Arial"/>
          <w:color w:val="000000" w:themeColor="text1"/>
          <w:sz w:val="22"/>
          <w:szCs w:val="22"/>
        </w:rPr>
        <w:t>would recognise</w:t>
      </w:r>
      <w:r w:rsidR="008F02F6" w:rsidRPr="005945CA">
        <w:rPr>
          <w:rFonts w:ascii="Arial" w:hAnsi="Arial" w:cs="Arial"/>
          <w:color w:val="000000" w:themeColor="text1"/>
          <w:sz w:val="22"/>
          <w:szCs w:val="22"/>
        </w:rPr>
        <w:t xml:space="preserve"> the experiences outlined within the study as ones with which they are familiar. </w:t>
      </w:r>
      <w:r w:rsidR="009C13FD" w:rsidRPr="005945CA">
        <w:rPr>
          <w:rFonts w:ascii="Arial" w:hAnsi="Arial" w:cs="Arial"/>
          <w:color w:val="000000" w:themeColor="text1"/>
          <w:sz w:val="22"/>
          <w:szCs w:val="22"/>
        </w:rPr>
        <w:t>The “thick description” of case study research with a focus of the context of the case, should enable anyone (including charge nurses) to determine the transferability of the findings to their own context.</w:t>
      </w:r>
    </w:p>
    <w:p w:rsidR="008F02F6" w:rsidRPr="005945CA" w:rsidRDefault="008F02F6" w:rsidP="008F02F6">
      <w:pPr>
        <w:spacing w:beforeLines="1" w:before="2" w:afterLines="1" w:after="2" w:line="360" w:lineRule="auto"/>
        <w:rPr>
          <w:rFonts w:ascii="Arial" w:hAnsi="Arial" w:cs="Arial"/>
          <w:b/>
          <w:color w:val="000000" w:themeColor="text1"/>
          <w:sz w:val="22"/>
          <w:szCs w:val="22"/>
        </w:rPr>
      </w:pPr>
    </w:p>
    <w:p w:rsidR="008F02F6" w:rsidRPr="005945CA" w:rsidRDefault="008F02F6" w:rsidP="009624D1">
      <w:pPr>
        <w:pStyle w:val="Heading3"/>
        <w:rPr>
          <w:color w:val="000000" w:themeColor="text1"/>
        </w:rPr>
      </w:pPr>
      <w:r w:rsidRPr="005945CA">
        <w:rPr>
          <w:color w:val="000000" w:themeColor="text1"/>
        </w:rPr>
        <w:t>7.</w:t>
      </w:r>
      <w:r w:rsidR="00DD14D4" w:rsidRPr="005945CA">
        <w:rPr>
          <w:color w:val="000000" w:themeColor="text1"/>
        </w:rPr>
        <w:t>4</w:t>
      </w:r>
      <w:r w:rsidRPr="005945CA">
        <w:rPr>
          <w:color w:val="000000" w:themeColor="text1"/>
        </w:rPr>
        <w:t xml:space="preserve">.3 </w:t>
      </w:r>
      <w:r w:rsidR="00627626" w:rsidRPr="005945CA">
        <w:rPr>
          <w:color w:val="000000" w:themeColor="text1"/>
        </w:rPr>
        <w:tab/>
      </w:r>
      <w:r w:rsidRPr="005945CA">
        <w:rPr>
          <w:color w:val="000000" w:themeColor="text1"/>
        </w:rPr>
        <w:t xml:space="preserve">Study </w:t>
      </w:r>
      <w:r w:rsidR="008A7DD3" w:rsidRPr="005945CA">
        <w:rPr>
          <w:color w:val="000000" w:themeColor="text1"/>
        </w:rPr>
        <w:t>s</w:t>
      </w:r>
      <w:r w:rsidRPr="005945CA">
        <w:rPr>
          <w:color w:val="000000" w:themeColor="text1"/>
        </w:rPr>
        <w:t>etting</w:t>
      </w:r>
    </w:p>
    <w:p w:rsidR="008F02F6" w:rsidRPr="005945CA" w:rsidRDefault="008F02F6" w:rsidP="008F02F6">
      <w:pPr>
        <w:keepNext/>
        <w:keepLines/>
        <w:spacing w:beforeLines="1" w:before="2" w:afterLines="1" w:after="2" w:line="360" w:lineRule="auto"/>
        <w:rPr>
          <w:rFonts w:ascii="Arial" w:hAnsi="Arial" w:cs="Arial"/>
          <w:color w:val="000000" w:themeColor="text1"/>
          <w:sz w:val="22"/>
          <w:szCs w:val="22"/>
        </w:rPr>
      </w:pPr>
      <w:r w:rsidRPr="005945CA">
        <w:rPr>
          <w:rFonts w:ascii="Arial" w:hAnsi="Arial" w:cs="Arial"/>
          <w:color w:val="000000" w:themeColor="text1"/>
          <w:sz w:val="22"/>
          <w:szCs w:val="22"/>
        </w:rPr>
        <w:t>The study explored the experiences of one group of ward sisters</w:t>
      </w:r>
      <w:r w:rsidR="0011146A" w:rsidRPr="005945CA">
        <w:rPr>
          <w:rFonts w:ascii="Arial" w:hAnsi="Arial" w:cs="Arial"/>
          <w:color w:val="000000" w:themeColor="text1"/>
          <w:sz w:val="22"/>
          <w:szCs w:val="22"/>
        </w:rPr>
        <w:t>,</w:t>
      </w:r>
      <w:r w:rsidRPr="005945CA">
        <w:rPr>
          <w:rFonts w:ascii="Arial" w:hAnsi="Arial" w:cs="Arial"/>
          <w:color w:val="000000" w:themeColor="text1"/>
          <w:sz w:val="22"/>
          <w:szCs w:val="22"/>
        </w:rPr>
        <w:t xml:space="preserve"> within one NHS hospital setting</w:t>
      </w:r>
      <w:r w:rsidR="0011146A" w:rsidRPr="005945CA">
        <w:rPr>
          <w:rFonts w:ascii="Arial" w:hAnsi="Arial" w:cs="Arial"/>
          <w:color w:val="000000" w:themeColor="text1"/>
          <w:sz w:val="22"/>
          <w:szCs w:val="22"/>
        </w:rPr>
        <w:t>, at one point in time</w:t>
      </w:r>
      <w:r w:rsidRPr="005945CA">
        <w:rPr>
          <w:rFonts w:ascii="Arial" w:hAnsi="Arial" w:cs="Arial"/>
          <w:color w:val="000000" w:themeColor="text1"/>
          <w:sz w:val="22"/>
          <w:szCs w:val="22"/>
        </w:rPr>
        <w:t>. Whilst the aim was to seek deeper meaning and understanding of the ward sister role, it would be useful to explore whether ward sisters in comparable organisations had similar experiences and observations relating</w:t>
      </w:r>
      <w:r w:rsidR="0011146A" w:rsidRPr="005945CA">
        <w:rPr>
          <w:rFonts w:ascii="Arial" w:hAnsi="Arial" w:cs="Arial"/>
          <w:color w:val="000000" w:themeColor="text1"/>
          <w:sz w:val="22"/>
          <w:szCs w:val="22"/>
        </w:rPr>
        <w:t xml:space="preserve"> to </w:t>
      </w:r>
      <w:r w:rsidR="009C13FD" w:rsidRPr="005945CA">
        <w:rPr>
          <w:rFonts w:ascii="Arial" w:hAnsi="Arial" w:cs="Arial"/>
          <w:color w:val="000000" w:themeColor="text1"/>
          <w:sz w:val="22"/>
          <w:szCs w:val="22"/>
        </w:rPr>
        <w:t>the overall focus of the study</w:t>
      </w:r>
      <w:r w:rsidR="0011146A" w:rsidRPr="005945CA">
        <w:rPr>
          <w:rFonts w:ascii="Arial" w:hAnsi="Arial" w:cs="Arial"/>
          <w:color w:val="000000" w:themeColor="text1"/>
          <w:sz w:val="22"/>
          <w:szCs w:val="22"/>
        </w:rPr>
        <w:t>.</w:t>
      </w:r>
      <w:r w:rsidR="009C13FD" w:rsidRPr="005945CA">
        <w:rPr>
          <w:rFonts w:ascii="Arial" w:hAnsi="Arial" w:cs="Arial"/>
          <w:color w:val="000000" w:themeColor="text1"/>
          <w:sz w:val="22"/>
          <w:szCs w:val="22"/>
        </w:rPr>
        <w:t xml:space="preserve"> However, case study research is bounded by time and place and is therefore methodologically sound in this setting</w:t>
      </w:r>
      <w:r w:rsidR="00ED2493" w:rsidRPr="005945CA">
        <w:rPr>
          <w:rFonts w:ascii="Arial" w:hAnsi="Arial" w:cs="Arial"/>
          <w:color w:val="000000" w:themeColor="text1"/>
          <w:sz w:val="22"/>
          <w:szCs w:val="22"/>
        </w:rPr>
        <w:t xml:space="preserve"> (Yin, 2009)</w:t>
      </w:r>
      <w:r w:rsidR="009C13FD" w:rsidRPr="005945CA">
        <w:rPr>
          <w:rFonts w:ascii="Arial" w:hAnsi="Arial" w:cs="Arial"/>
          <w:color w:val="000000" w:themeColor="text1"/>
          <w:sz w:val="22"/>
          <w:szCs w:val="22"/>
        </w:rPr>
        <w:t>.</w:t>
      </w:r>
    </w:p>
    <w:p w:rsidR="008F02F6" w:rsidRPr="005945CA" w:rsidRDefault="008F02F6" w:rsidP="008F02F6">
      <w:pPr>
        <w:spacing w:beforeLines="1" w:before="2" w:afterLines="1" w:after="2" w:line="360" w:lineRule="auto"/>
        <w:rPr>
          <w:rFonts w:ascii="Arial" w:hAnsi="Arial" w:cs="Arial"/>
          <w:color w:val="000000" w:themeColor="text1"/>
          <w:sz w:val="22"/>
          <w:szCs w:val="22"/>
        </w:rPr>
      </w:pPr>
    </w:p>
    <w:p w:rsidR="008F02F6" w:rsidRPr="005945CA" w:rsidRDefault="008F02F6" w:rsidP="008F02F6">
      <w:pPr>
        <w:pStyle w:val="Heading3"/>
        <w:rPr>
          <w:color w:val="000000" w:themeColor="text1"/>
        </w:rPr>
      </w:pPr>
      <w:r w:rsidRPr="005945CA">
        <w:rPr>
          <w:color w:val="000000" w:themeColor="text1"/>
        </w:rPr>
        <w:t>7.</w:t>
      </w:r>
      <w:r w:rsidR="00DD14D4" w:rsidRPr="005945CA">
        <w:rPr>
          <w:color w:val="000000" w:themeColor="text1"/>
        </w:rPr>
        <w:t>4</w:t>
      </w:r>
      <w:r w:rsidRPr="005945CA">
        <w:rPr>
          <w:color w:val="000000" w:themeColor="text1"/>
        </w:rPr>
        <w:t xml:space="preserve">.4 </w:t>
      </w:r>
      <w:r w:rsidR="00627626" w:rsidRPr="005945CA">
        <w:rPr>
          <w:color w:val="000000" w:themeColor="text1"/>
        </w:rPr>
        <w:tab/>
      </w:r>
      <w:r w:rsidRPr="005945CA">
        <w:rPr>
          <w:color w:val="000000" w:themeColor="text1"/>
        </w:rPr>
        <w:t xml:space="preserve">Quality of </w:t>
      </w:r>
      <w:r w:rsidR="008A7DD3" w:rsidRPr="005945CA">
        <w:rPr>
          <w:color w:val="000000" w:themeColor="text1"/>
        </w:rPr>
        <w:t>the nursing quality indicators</w:t>
      </w:r>
    </w:p>
    <w:p w:rsidR="008F02F6" w:rsidRPr="005945CA" w:rsidRDefault="00A50D3C" w:rsidP="008F02F6">
      <w:pPr>
        <w:spacing w:beforeLines="1" w:before="2" w:afterLines="1" w:after="2" w:line="360" w:lineRule="auto"/>
        <w:rPr>
          <w:rFonts w:ascii="Arial" w:hAnsi="Arial" w:cs="Arial"/>
          <w:color w:val="000000" w:themeColor="text1"/>
          <w:sz w:val="22"/>
          <w:szCs w:val="22"/>
        </w:rPr>
      </w:pPr>
      <w:r w:rsidRPr="005945CA">
        <w:rPr>
          <w:rFonts w:ascii="Arial" w:hAnsi="Arial" w:cs="Arial"/>
          <w:color w:val="000000" w:themeColor="text1"/>
          <w:sz w:val="22"/>
          <w:szCs w:val="22"/>
        </w:rPr>
        <w:t>Whilst the study used the nursing quality data in use at the time of the study, a</w:t>
      </w:r>
      <w:r w:rsidR="008F02F6" w:rsidRPr="005945CA">
        <w:rPr>
          <w:rFonts w:ascii="Arial" w:hAnsi="Arial" w:cs="Arial"/>
          <w:color w:val="000000" w:themeColor="text1"/>
          <w:sz w:val="22"/>
          <w:szCs w:val="22"/>
        </w:rPr>
        <w:t xml:space="preserve">s has been seen in the analysis and discussion relating to the nursing quality indicators, flaws in the data collection tool led to unreliable information relating to the </w:t>
      </w:r>
      <w:r w:rsidR="003A18A7" w:rsidRPr="005945CA">
        <w:rPr>
          <w:rFonts w:ascii="Arial" w:hAnsi="Arial" w:cs="Arial"/>
          <w:color w:val="000000" w:themeColor="text1"/>
          <w:sz w:val="22"/>
          <w:szCs w:val="22"/>
        </w:rPr>
        <w:t xml:space="preserve">majority of nursing </w:t>
      </w:r>
      <w:r w:rsidR="008F02F6" w:rsidRPr="005945CA">
        <w:rPr>
          <w:rFonts w:ascii="Arial" w:hAnsi="Arial" w:cs="Arial"/>
          <w:color w:val="000000" w:themeColor="text1"/>
          <w:sz w:val="22"/>
          <w:szCs w:val="22"/>
        </w:rPr>
        <w:t xml:space="preserve">quality indicators </w:t>
      </w:r>
      <w:r w:rsidR="0011146A" w:rsidRPr="005945CA">
        <w:rPr>
          <w:rFonts w:ascii="Arial" w:hAnsi="Arial" w:cs="Arial"/>
          <w:color w:val="000000" w:themeColor="text1"/>
          <w:sz w:val="22"/>
          <w:szCs w:val="22"/>
        </w:rPr>
        <w:t xml:space="preserve">during the study period. This was confirmed </w:t>
      </w:r>
      <w:r w:rsidR="00B05A76" w:rsidRPr="005945CA">
        <w:rPr>
          <w:rFonts w:ascii="Arial" w:hAnsi="Arial" w:cs="Arial"/>
          <w:color w:val="000000" w:themeColor="text1"/>
          <w:sz w:val="22"/>
          <w:szCs w:val="22"/>
        </w:rPr>
        <w:t>when compared to real-</w:t>
      </w:r>
      <w:r w:rsidR="008F02F6" w:rsidRPr="005945CA">
        <w:rPr>
          <w:rFonts w:ascii="Arial" w:hAnsi="Arial" w:cs="Arial"/>
          <w:color w:val="000000" w:themeColor="text1"/>
          <w:sz w:val="22"/>
          <w:szCs w:val="22"/>
        </w:rPr>
        <w:t xml:space="preserve">time data. The conclusions therefore that there was no significant change on quality indicators in comparison to supervisory status require further </w:t>
      </w:r>
      <w:r w:rsidR="003A18A7" w:rsidRPr="005945CA">
        <w:rPr>
          <w:rFonts w:ascii="Arial" w:hAnsi="Arial" w:cs="Arial"/>
          <w:color w:val="000000" w:themeColor="text1"/>
          <w:sz w:val="22"/>
          <w:szCs w:val="22"/>
        </w:rPr>
        <w:t>testing. Consideration therefore to the reliability of quality indicators rema</w:t>
      </w:r>
      <w:r w:rsidR="0011146A" w:rsidRPr="005945CA">
        <w:rPr>
          <w:rFonts w:ascii="Arial" w:hAnsi="Arial" w:cs="Arial"/>
          <w:color w:val="000000" w:themeColor="text1"/>
          <w:sz w:val="22"/>
          <w:szCs w:val="22"/>
        </w:rPr>
        <w:t>ins an importa</w:t>
      </w:r>
      <w:r w:rsidR="009260D1" w:rsidRPr="005945CA">
        <w:rPr>
          <w:rFonts w:ascii="Arial" w:hAnsi="Arial" w:cs="Arial"/>
          <w:color w:val="000000" w:themeColor="text1"/>
          <w:sz w:val="22"/>
          <w:szCs w:val="22"/>
        </w:rPr>
        <w:t>nt factor in their use</w:t>
      </w:r>
      <w:r w:rsidR="003A18A7" w:rsidRPr="005945CA">
        <w:rPr>
          <w:rFonts w:ascii="Arial" w:hAnsi="Arial" w:cs="Arial"/>
          <w:color w:val="000000" w:themeColor="text1"/>
          <w:sz w:val="22"/>
          <w:szCs w:val="22"/>
        </w:rPr>
        <w:t xml:space="preserve"> within such a study.</w:t>
      </w:r>
    </w:p>
    <w:p w:rsidR="008F02F6" w:rsidRPr="005945CA" w:rsidRDefault="008F02F6" w:rsidP="008F02F6">
      <w:pPr>
        <w:spacing w:beforeLines="1" w:before="2" w:afterLines="1" w:after="2" w:line="360" w:lineRule="auto"/>
        <w:rPr>
          <w:rFonts w:ascii="Arial" w:hAnsi="Arial" w:cs="Arial"/>
          <w:color w:val="000000" w:themeColor="text1"/>
          <w:sz w:val="22"/>
          <w:szCs w:val="22"/>
        </w:rPr>
      </w:pPr>
    </w:p>
    <w:p w:rsidR="008F02F6" w:rsidRPr="005945CA" w:rsidRDefault="008F02F6" w:rsidP="009624D1">
      <w:pPr>
        <w:pStyle w:val="Heading3"/>
        <w:rPr>
          <w:color w:val="000000" w:themeColor="text1"/>
        </w:rPr>
      </w:pPr>
      <w:r w:rsidRPr="005945CA">
        <w:rPr>
          <w:color w:val="000000" w:themeColor="text1"/>
        </w:rPr>
        <w:lastRenderedPageBreak/>
        <w:t>7.</w:t>
      </w:r>
      <w:r w:rsidR="00DD14D4" w:rsidRPr="005945CA">
        <w:rPr>
          <w:color w:val="000000" w:themeColor="text1"/>
        </w:rPr>
        <w:t>4</w:t>
      </w:r>
      <w:r w:rsidRPr="005945CA">
        <w:rPr>
          <w:color w:val="000000" w:themeColor="text1"/>
        </w:rPr>
        <w:t xml:space="preserve">.5 </w:t>
      </w:r>
      <w:r w:rsidR="00627626" w:rsidRPr="005945CA">
        <w:rPr>
          <w:color w:val="000000" w:themeColor="text1"/>
        </w:rPr>
        <w:tab/>
      </w:r>
      <w:r w:rsidRPr="005945CA">
        <w:rPr>
          <w:color w:val="000000" w:themeColor="text1"/>
        </w:rPr>
        <w:t xml:space="preserve">Influence </w:t>
      </w:r>
      <w:r w:rsidR="008A7DD3" w:rsidRPr="005945CA">
        <w:rPr>
          <w:color w:val="000000" w:themeColor="text1"/>
        </w:rPr>
        <w:t>of the researcher</w:t>
      </w:r>
    </w:p>
    <w:p w:rsidR="008F02F6" w:rsidRPr="005945CA" w:rsidRDefault="008F02F6" w:rsidP="008F02F6">
      <w:pPr>
        <w:spacing w:beforeLines="1" w:before="2" w:afterLines="1" w:after="2" w:line="360" w:lineRule="auto"/>
        <w:rPr>
          <w:rFonts w:ascii="Arial" w:hAnsi="Arial" w:cs="Arial"/>
          <w:color w:val="000000" w:themeColor="text1"/>
          <w:sz w:val="22"/>
          <w:szCs w:val="22"/>
        </w:rPr>
      </w:pPr>
      <w:r w:rsidRPr="005945CA">
        <w:rPr>
          <w:rFonts w:ascii="Arial" w:hAnsi="Arial" w:cs="Arial"/>
          <w:color w:val="000000" w:themeColor="text1"/>
          <w:sz w:val="22"/>
          <w:szCs w:val="22"/>
        </w:rPr>
        <w:t>Although the</w:t>
      </w:r>
      <w:r w:rsidR="002A0064" w:rsidRPr="005945CA">
        <w:rPr>
          <w:rFonts w:ascii="Arial" w:hAnsi="Arial" w:cs="Arial"/>
          <w:color w:val="000000" w:themeColor="text1"/>
          <w:sz w:val="22"/>
          <w:szCs w:val="22"/>
        </w:rPr>
        <w:t xml:space="preserve"> ward sisters appeared to share</w:t>
      </w:r>
      <w:r w:rsidRPr="005945CA">
        <w:rPr>
          <w:rFonts w:ascii="Arial" w:hAnsi="Arial" w:cs="Arial"/>
          <w:color w:val="000000" w:themeColor="text1"/>
          <w:sz w:val="22"/>
          <w:szCs w:val="22"/>
        </w:rPr>
        <w:t xml:space="preserve"> their experiences in detail during both the pre</w:t>
      </w:r>
      <w:r w:rsidR="007613BB" w:rsidRPr="005945CA">
        <w:rPr>
          <w:rFonts w:ascii="Arial" w:hAnsi="Arial" w:cs="Arial"/>
          <w:color w:val="000000" w:themeColor="text1"/>
          <w:sz w:val="22"/>
          <w:szCs w:val="22"/>
        </w:rPr>
        <w:t>-</w:t>
      </w:r>
      <w:r w:rsidRPr="005945CA">
        <w:rPr>
          <w:rFonts w:ascii="Arial" w:hAnsi="Arial" w:cs="Arial"/>
          <w:color w:val="000000" w:themeColor="text1"/>
          <w:sz w:val="22"/>
          <w:szCs w:val="22"/>
        </w:rPr>
        <w:t xml:space="preserve"> and </w:t>
      </w:r>
      <w:r w:rsidR="0033329A" w:rsidRPr="005945CA">
        <w:rPr>
          <w:rFonts w:ascii="Arial" w:hAnsi="Arial" w:cs="Arial"/>
          <w:color w:val="000000" w:themeColor="text1"/>
          <w:sz w:val="22"/>
          <w:szCs w:val="22"/>
        </w:rPr>
        <w:t>post-</w:t>
      </w:r>
      <w:r w:rsidR="002A0064" w:rsidRPr="005945CA">
        <w:rPr>
          <w:rFonts w:ascii="Arial" w:hAnsi="Arial" w:cs="Arial"/>
          <w:color w:val="000000" w:themeColor="text1"/>
          <w:sz w:val="22"/>
          <w:szCs w:val="22"/>
        </w:rPr>
        <w:t>supervisory interviews</w:t>
      </w:r>
      <w:r w:rsidRPr="005945CA">
        <w:rPr>
          <w:rFonts w:ascii="Arial" w:hAnsi="Arial" w:cs="Arial"/>
          <w:color w:val="000000" w:themeColor="text1"/>
          <w:sz w:val="22"/>
          <w:szCs w:val="22"/>
        </w:rPr>
        <w:t>, my role as chief nurse may have limited the extent of discussion about the experience of being a ward sister within the particular setting</w:t>
      </w:r>
      <w:r w:rsidR="005A7A5E" w:rsidRPr="005945CA">
        <w:rPr>
          <w:rFonts w:ascii="Arial" w:hAnsi="Arial" w:cs="Arial"/>
          <w:color w:val="000000" w:themeColor="text1"/>
          <w:sz w:val="22"/>
          <w:szCs w:val="22"/>
        </w:rPr>
        <w:t>. This limitation could stem from anxiety that their performance could be viewed in an unfavourable light by a senior professional (Holloway and Wheeler, 2002)</w:t>
      </w:r>
      <w:r w:rsidRPr="005945CA">
        <w:rPr>
          <w:rFonts w:ascii="Arial" w:hAnsi="Arial" w:cs="Arial"/>
          <w:color w:val="000000" w:themeColor="text1"/>
          <w:sz w:val="22"/>
          <w:szCs w:val="22"/>
        </w:rPr>
        <w:t xml:space="preserve">. Whilst </w:t>
      </w:r>
      <w:r w:rsidR="00ED2493" w:rsidRPr="005945CA">
        <w:rPr>
          <w:rFonts w:ascii="Arial" w:hAnsi="Arial" w:cs="Arial"/>
          <w:color w:val="000000" w:themeColor="text1"/>
          <w:sz w:val="22"/>
          <w:szCs w:val="22"/>
        </w:rPr>
        <w:t>C</w:t>
      </w:r>
      <w:r w:rsidRPr="005945CA">
        <w:rPr>
          <w:rFonts w:ascii="Arial" w:hAnsi="Arial" w:cs="Arial"/>
          <w:color w:val="000000" w:themeColor="text1"/>
          <w:sz w:val="22"/>
          <w:szCs w:val="22"/>
        </w:rPr>
        <w:t xml:space="preserve">hapter </w:t>
      </w:r>
      <w:r w:rsidR="009260D1" w:rsidRPr="005945CA">
        <w:rPr>
          <w:rFonts w:ascii="Arial" w:hAnsi="Arial" w:cs="Arial"/>
          <w:color w:val="000000" w:themeColor="text1"/>
          <w:sz w:val="22"/>
          <w:szCs w:val="22"/>
        </w:rPr>
        <w:t>3</w:t>
      </w:r>
      <w:r w:rsidRPr="005945CA">
        <w:rPr>
          <w:rFonts w:ascii="Arial" w:hAnsi="Arial" w:cs="Arial"/>
          <w:color w:val="000000" w:themeColor="text1"/>
          <w:sz w:val="22"/>
          <w:szCs w:val="22"/>
        </w:rPr>
        <w:t xml:space="preserve"> set out attempts to minimise the power effect of the researcher</w:t>
      </w:r>
      <w:r w:rsidR="002A0064" w:rsidRPr="005945CA">
        <w:rPr>
          <w:rFonts w:ascii="Arial" w:hAnsi="Arial" w:cs="Arial"/>
          <w:color w:val="000000" w:themeColor="text1"/>
          <w:sz w:val="22"/>
          <w:szCs w:val="22"/>
        </w:rPr>
        <w:t>’</w:t>
      </w:r>
      <w:r w:rsidRPr="005945CA">
        <w:rPr>
          <w:rFonts w:ascii="Arial" w:hAnsi="Arial" w:cs="Arial"/>
          <w:color w:val="000000" w:themeColor="text1"/>
          <w:sz w:val="22"/>
          <w:szCs w:val="22"/>
        </w:rPr>
        <w:t>s position, it is not known if this was an inhibiting factor for some of the ward sisters.</w:t>
      </w:r>
      <w:r w:rsidRPr="005945CA">
        <w:rPr>
          <w:rFonts w:ascii="Arial" w:hAnsi="Arial" w:cs="Arial"/>
          <w:color w:val="000000" w:themeColor="text1"/>
          <w:sz w:val="22"/>
          <w:szCs w:val="22"/>
        </w:rPr>
        <w:br/>
      </w:r>
    </w:p>
    <w:p w:rsidR="00726DE4" w:rsidRPr="005945CA" w:rsidRDefault="00726DE4" w:rsidP="00726DE4">
      <w:pPr>
        <w:pStyle w:val="Heading3"/>
        <w:rPr>
          <w:color w:val="000000" w:themeColor="text1"/>
        </w:rPr>
      </w:pPr>
      <w:r w:rsidRPr="005945CA">
        <w:rPr>
          <w:color w:val="000000" w:themeColor="text1"/>
        </w:rPr>
        <w:t>7.</w:t>
      </w:r>
      <w:r w:rsidR="00DD14D4" w:rsidRPr="005945CA">
        <w:rPr>
          <w:color w:val="000000" w:themeColor="text1"/>
        </w:rPr>
        <w:t>5</w:t>
      </w:r>
      <w:r w:rsidRPr="005945CA">
        <w:rPr>
          <w:color w:val="000000" w:themeColor="text1"/>
        </w:rPr>
        <w:t xml:space="preserve"> </w:t>
      </w:r>
      <w:r w:rsidR="00627626" w:rsidRPr="005945CA">
        <w:rPr>
          <w:color w:val="000000" w:themeColor="text1"/>
        </w:rPr>
        <w:tab/>
      </w:r>
      <w:r w:rsidRPr="005945CA">
        <w:rPr>
          <w:color w:val="000000" w:themeColor="text1"/>
        </w:rPr>
        <w:t>Recommendations</w:t>
      </w:r>
    </w:p>
    <w:p w:rsidR="009B680E" w:rsidRPr="005945CA" w:rsidRDefault="00DD14D4" w:rsidP="00726DE4">
      <w:pPr>
        <w:spacing w:line="360" w:lineRule="auto"/>
        <w:rPr>
          <w:rFonts w:ascii="Arial" w:hAnsi="Arial" w:cs="Arial"/>
          <w:b/>
          <w:color w:val="000000" w:themeColor="text1"/>
          <w:sz w:val="22"/>
          <w:szCs w:val="22"/>
        </w:rPr>
      </w:pPr>
      <w:r w:rsidRPr="005945CA">
        <w:rPr>
          <w:rFonts w:ascii="Arial" w:hAnsi="Arial" w:cs="Arial"/>
          <w:b/>
          <w:color w:val="000000" w:themeColor="text1"/>
          <w:sz w:val="22"/>
          <w:szCs w:val="22"/>
        </w:rPr>
        <w:t>7.5</w:t>
      </w:r>
      <w:r w:rsidR="00A67563" w:rsidRPr="005945CA">
        <w:rPr>
          <w:rFonts w:ascii="Arial" w:hAnsi="Arial" w:cs="Arial"/>
          <w:b/>
          <w:color w:val="000000" w:themeColor="text1"/>
          <w:sz w:val="22"/>
          <w:szCs w:val="22"/>
        </w:rPr>
        <w:t>.1</w:t>
      </w:r>
      <w:r w:rsidR="00A67563" w:rsidRPr="005945CA">
        <w:rPr>
          <w:rFonts w:ascii="Arial" w:hAnsi="Arial" w:cs="Arial"/>
          <w:b/>
          <w:color w:val="000000" w:themeColor="text1"/>
          <w:sz w:val="22"/>
          <w:szCs w:val="22"/>
        </w:rPr>
        <w:tab/>
      </w:r>
      <w:r w:rsidR="009B680E" w:rsidRPr="005945CA">
        <w:rPr>
          <w:rFonts w:ascii="Arial" w:hAnsi="Arial" w:cs="Arial"/>
          <w:b/>
          <w:color w:val="000000" w:themeColor="text1"/>
          <w:sz w:val="22"/>
          <w:szCs w:val="22"/>
        </w:rPr>
        <w:t>For practice</w:t>
      </w:r>
    </w:p>
    <w:p w:rsidR="00726DE4" w:rsidRPr="005945CA" w:rsidRDefault="00726DE4" w:rsidP="00726DE4">
      <w:pPr>
        <w:spacing w:line="360" w:lineRule="auto"/>
        <w:rPr>
          <w:rFonts w:ascii="Arial" w:hAnsi="Arial" w:cs="Arial"/>
          <w:color w:val="000000" w:themeColor="text1"/>
          <w:sz w:val="22"/>
          <w:szCs w:val="22"/>
          <w:lang w:val="en-US"/>
        </w:rPr>
      </w:pPr>
      <w:r w:rsidRPr="005945CA">
        <w:rPr>
          <w:rFonts w:ascii="Arial" w:hAnsi="Arial" w:cs="Arial"/>
          <w:color w:val="000000" w:themeColor="text1"/>
          <w:sz w:val="22"/>
          <w:szCs w:val="22"/>
        </w:rPr>
        <w:t xml:space="preserve">In relation to the impact on the hospital </w:t>
      </w:r>
      <w:r w:rsidRPr="005945CA">
        <w:rPr>
          <w:rFonts w:ascii="Arial" w:hAnsi="Arial" w:cs="Arial"/>
          <w:color w:val="000000" w:themeColor="text1"/>
          <w:sz w:val="22"/>
          <w:szCs w:val="22"/>
          <w:lang w:val="en-US"/>
        </w:rPr>
        <w:t>organisation, the management of its wards and the impact on patient care (notwithstanding the contradictions found within the quality indicators, recommendations for which will be discussed), leaders should consider the supporting evidence of this study which advocates the implementation of supervisory status as the expected norm for ward sister roles.</w:t>
      </w:r>
      <w:r w:rsidR="003447E6" w:rsidRPr="005945CA">
        <w:rPr>
          <w:rFonts w:ascii="Arial" w:hAnsi="Arial" w:cs="Arial"/>
          <w:color w:val="000000" w:themeColor="text1"/>
          <w:sz w:val="22"/>
          <w:szCs w:val="22"/>
          <w:lang w:val="en-US"/>
        </w:rPr>
        <w:t xml:space="preserve"> My study has demonstrated that there is wide-ranging impact across the ward sister role when it is elevated to a supervisory status.</w:t>
      </w:r>
    </w:p>
    <w:p w:rsidR="00726DE4" w:rsidRPr="005945CA" w:rsidRDefault="00726DE4" w:rsidP="00726DE4">
      <w:pPr>
        <w:widowControl w:val="0"/>
        <w:autoSpaceDE w:val="0"/>
        <w:autoSpaceDN w:val="0"/>
        <w:adjustRightInd w:val="0"/>
        <w:spacing w:line="360" w:lineRule="auto"/>
        <w:rPr>
          <w:rFonts w:ascii="Arial" w:hAnsi="Arial" w:cs="Arial"/>
          <w:color w:val="000000" w:themeColor="text1"/>
          <w:sz w:val="22"/>
          <w:szCs w:val="22"/>
          <w:lang w:val="en-US"/>
        </w:rPr>
      </w:pPr>
      <w:r w:rsidRPr="005945CA">
        <w:rPr>
          <w:rFonts w:ascii="Arial" w:hAnsi="Arial" w:cs="Arial"/>
          <w:color w:val="000000" w:themeColor="text1"/>
          <w:sz w:val="22"/>
          <w:szCs w:val="22"/>
          <w:lang w:val="en-US"/>
        </w:rPr>
        <w:t xml:space="preserve"> </w:t>
      </w:r>
    </w:p>
    <w:p w:rsidR="009B680E" w:rsidRPr="005945CA" w:rsidRDefault="00DD14D4" w:rsidP="00726DE4">
      <w:pPr>
        <w:widowControl w:val="0"/>
        <w:autoSpaceDE w:val="0"/>
        <w:autoSpaceDN w:val="0"/>
        <w:adjustRightInd w:val="0"/>
        <w:spacing w:line="360" w:lineRule="auto"/>
        <w:rPr>
          <w:rFonts w:ascii="Arial" w:hAnsi="Arial" w:cs="Arial"/>
          <w:b/>
          <w:color w:val="000000" w:themeColor="text1"/>
          <w:sz w:val="22"/>
          <w:szCs w:val="22"/>
          <w:lang w:val="en-US"/>
        </w:rPr>
      </w:pPr>
      <w:r w:rsidRPr="005945CA">
        <w:rPr>
          <w:rFonts w:ascii="Arial" w:hAnsi="Arial" w:cs="Arial"/>
          <w:b/>
          <w:color w:val="000000" w:themeColor="text1"/>
          <w:sz w:val="22"/>
          <w:szCs w:val="22"/>
          <w:lang w:val="en-US"/>
        </w:rPr>
        <w:t>7.5</w:t>
      </w:r>
      <w:r w:rsidR="00A67563" w:rsidRPr="005945CA">
        <w:rPr>
          <w:rFonts w:ascii="Arial" w:hAnsi="Arial" w:cs="Arial"/>
          <w:b/>
          <w:color w:val="000000" w:themeColor="text1"/>
          <w:sz w:val="22"/>
          <w:szCs w:val="22"/>
          <w:lang w:val="en-US"/>
        </w:rPr>
        <w:t>.2</w:t>
      </w:r>
      <w:r w:rsidR="00A67563" w:rsidRPr="005945CA">
        <w:rPr>
          <w:rFonts w:ascii="Arial" w:hAnsi="Arial" w:cs="Arial"/>
          <w:b/>
          <w:color w:val="000000" w:themeColor="text1"/>
          <w:sz w:val="22"/>
          <w:szCs w:val="22"/>
          <w:lang w:val="en-US"/>
        </w:rPr>
        <w:tab/>
      </w:r>
      <w:r w:rsidR="009B680E" w:rsidRPr="005945CA">
        <w:rPr>
          <w:rFonts w:ascii="Arial" w:hAnsi="Arial" w:cs="Arial"/>
          <w:b/>
          <w:color w:val="000000" w:themeColor="text1"/>
          <w:sz w:val="22"/>
          <w:szCs w:val="22"/>
          <w:lang w:val="en-US"/>
        </w:rPr>
        <w:t xml:space="preserve">For </w:t>
      </w:r>
      <w:r w:rsidR="003B06A2" w:rsidRPr="005945CA">
        <w:rPr>
          <w:rFonts w:ascii="Arial" w:hAnsi="Arial" w:cs="Arial"/>
          <w:b/>
          <w:color w:val="000000" w:themeColor="text1"/>
          <w:sz w:val="22"/>
          <w:szCs w:val="22"/>
          <w:lang w:val="en-US"/>
        </w:rPr>
        <w:t>e</w:t>
      </w:r>
      <w:r w:rsidR="009B680E" w:rsidRPr="005945CA">
        <w:rPr>
          <w:rFonts w:ascii="Arial" w:hAnsi="Arial" w:cs="Arial"/>
          <w:b/>
          <w:color w:val="000000" w:themeColor="text1"/>
          <w:sz w:val="22"/>
          <w:szCs w:val="22"/>
          <w:lang w:val="en-US"/>
        </w:rPr>
        <w:t>ducation</w:t>
      </w:r>
    </w:p>
    <w:p w:rsidR="00A664D4" w:rsidRPr="005945CA" w:rsidRDefault="00726DE4" w:rsidP="00A664D4">
      <w:pPr>
        <w:spacing w:beforeLines="1" w:before="2" w:afterLines="1" w:after="2" w:line="360" w:lineRule="auto"/>
        <w:rPr>
          <w:rFonts w:ascii="Arial" w:hAnsi="Arial" w:cs="Arial"/>
          <w:color w:val="000000" w:themeColor="text1"/>
          <w:sz w:val="22"/>
        </w:rPr>
      </w:pPr>
      <w:r w:rsidRPr="005945CA">
        <w:rPr>
          <w:rFonts w:ascii="Arial" w:hAnsi="Arial" w:cs="Arial"/>
          <w:color w:val="000000" w:themeColor="text1"/>
          <w:sz w:val="22"/>
          <w:szCs w:val="22"/>
          <w:lang w:val="en-US"/>
        </w:rPr>
        <w:t xml:space="preserve">Chief </w:t>
      </w:r>
      <w:r w:rsidR="00C17FA7" w:rsidRPr="005945CA">
        <w:rPr>
          <w:rFonts w:ascii="Arial" w:hAnsi="Arial" w:cs="Arial"/>
          <w:color w:val="000000" w:themeColor="text1"/>
          <w:sz w:val="22"/>
          <w:szCs w:val="22"/>
          <w:lang w:val="en-US"/>
        </w:rPr>
        <w:t>n</w:t>
      </w:r>
      <w:r w:rsidRPr="005945CA">
        <w:rPr>
          <w:rFonts w:ascii="Arial" w:hAnsi="Arial" w:cs="Arial"/>
          <w:color w:val="000000" w:themeColor="text1"/>
          <w:sz w:val="22"/>
          <w:szCs w:val="22"/>
          <w:lang w:val="en-US"/>
        </w:rPr>
        <w:t xml:space="preserve">urses </w:t>
      </w:r>
      <w:r w:rsidR="00D15BA6" w:rsidRPr="005945CA">
        <w:rPr>
          <w:rFonts w:ascii="Arial" w:hAnsi="Arial" w:cs="Arial"/>
          <w:color w:val="000000" w:themeColor="text1"/>
          <w:sz w:val="22"/>
          <w:szCs w:val="22"/>
          <w:lang w:val="en-US"/>
        </w:rPr>
        <w:t xml:space="preserve">and </w:t>
      </w:r>
      <w:r w:rsidR="00C17FA7" w:rsidRPr="005945CA">
        <w:rPr>
          <w:rFonts w:ascii="Arial" w:hAnsi="Arial" w:cs="Arial"/>
          <w:color w:val="000000" w:themeColor="text1"/>
          <w:sz w:val="22"/>
          <w:szCs w:val="22"/>
          <w:lang w:val="en-US"/>
        </w:rPr>
        <w:t>hi</w:t>
      </w:r>
      <w:r w:rsidR="00D15BA6" w:rsidRPr="005945CA">
        <w:rPr>
          <w:rFonts w:ascii="Arial" w:hAnsi="Arial" w:cs="Arial"/>
          <w:color w:val="000000" w:themeColor="text1"/>
          <w:sz w:val="22"/>
          <w:szCs w:val="22"/>
          <w:lang w:val="en-US"/>
        </w:rPr>
        <w:t>g</w:t>
      </w:r>
      <w:r w:rsidR="004000CC" w:rsidRPr="005945CA">
        <w:rPr>
          <w:rFonts w:ascii="Arial" w:hAnsi="Arial" w:cs="Arial"/>
          <w:color w:val="000000" w:themeColor="text1"/>
          <w:sz w:val="22"/>
          <w:szCs w:val="22"/>
          <w:lang w:val="en-US"/>
        </w:rPr>
        <w:t xml:space="preserve">her </w:t>
      </w:r>
      <w:r w:rsidR="00C17FA7" w:rsidRPr="005945CA">
        <w:rPr>
          <w:rFonts w:ascii="Arial" w:hAnsi="Arial" w:cs="Arial"/>
          <w:color w:val="000000" w:themeColor="text1"/>
          <w:sz w:val="22"/>
          <w:szCs w:val="22"/>
          <w:lang w:val="en-US"/>
        </w:rPr>
        <w:t>e</w:t>
      </w:r>
      <w:r w:rsidR="004000CC" w:rsidRPr="005945CA">
        <w:rPr>
          <w:rFonts w:ascii="Arial" w:hAnsi="Arial" w:cs="Arial"/>
          <w:color w:val="000000" w:themeColor="text1"/>
          <w:sz w:val="22"/>
          <w:szCs w:val="22"/>
          <w:lang w:val="en-US"/>
        </w:rPr>
        <w:t xml:space="preserve">ducation </w:t>
      </w:r>
      <w:r w:rsidR="00C17FA7" w:rsidRPr="005945CA">
        <w:rPr>
          <w:rFonts w:ascii="Arial" w:hAnsi="Arial" w:cs="Arial"/>
          <w:color w:val="000000" w:themeColor="text1"/>
          <w:sz w:val="22"/>
          <w:szCs w:val="22"/>
          <w:lang w:val="en-US"/>
        </w:rPr>
        <w:t>i</w:t>
      </w:r>
      <w:r w:rsidR="004000CC" w:rsidRPr="005945CA">
        <w:rPr>
          <w:rFonts w:ascii="Arial" w:hAnsi="Arial" w:cs="Arial"/>
          <w:color w:val="000000" w:themeColor="text1"/>
          <w:sz w:val="22"/>
          <w:szCs w:val="22"/>
          <w:lang w:val="en-US"/>
        </w:rPr>
        <w:t>nstitut</w:t>
      </w:r>
      <w:r w:rsidR="00B05A76" w:rsidRPr="005945CA">
        <w:rPr>
          <w:rFonts w:ascii="Arial" w:hAnsi="Arial" w:cs="Arial"/>
          <w:color w:val="000000" w:themeColor="text1"/>
          <w:sz w:val="22"/>
          <w:szCs w:val="22"/>
          <w:lang w:val="en-US"/>
        </w:rPr>
        <w:t>ion</w:t>
      </w:r>
      <w:r w:rsidR="00C17FA7" w:rsidRPr="005945CA">
        <w:rPr>
          <w:rFonts w:ascii="Arial" w:hAnsi="Arial" w:cs="Arial"/>
          <w:color w:val="000000" w:themeColor="text1"/>
          <w:sz w:val="22"/>
          <w:szCs w:val="22"/>
          <w:lang w:val="en-US"/>
        </w:rPr>
        <w:t xml:space="preserve">s </w:t>
      </w:r>
      <w:r w:rsidRPr="005945CA">
        <w:rPr>
          <w:rFonts w:ascii="Arial" w:hAnsi="Arial" w:cs="Arial"/>
          <w:color w:val="000000" w:themeColor="text1"/>
          <w:sz w:val="22"/>
          <w:szCs w:val="22"/>
          <w:lang w:val="en-US"/>
        </w:rPr>
        <w:t>would benefit from increased collaboration on this topic to move to a more standardi</w:t>
      </w:r>
      <w:r w:rsidR="003447E6" w:rsidRPr="005945CA">
        <w:rPr>
          <w:rFonts w:ascii="Arial" w:hAnsi="Arial" w:cs="Arial"/>
          <w:color w:val="000000" w:themeColor="text1"/>
          <w:sz w:val="22"/>
          <w:szCs w:val="22"/>
          <w:lang w:val="en-US"/>
        </w:rPr>
        <w:t>s</w:t>
      </w:r>
      <w:r w:rsidRPr="005945CA">
        <w:rPr>
          <w:rFonts w:ascii="Arial" w:hAnsi="Arial" w:cs="Arial"/>
          <w:color w:val="000000" w:themeColor="text1"/>
          <w:sz w:val="22"/>
          <w:szCs w:val="22"/>
          <w:lang w:val="en-US"/>
        </w:rPr>
        <w:t>ed approach to ward sister development, linked to education and training of the registered nurse.</w:t>
      </w:r>
      <w:r w:rsidR="00D15BA6" w:rsidRPr="005945CA">
        <w:rPr>
          <w:rFonts w:ascii="Arial" w:hAnsi="Arial" w:cs="Arial"/>
          <w:color w:val="000000" w:themeColor="text1"/>
          <w:sz w:val="22"/>
          <w:szCs w:val="22"/>
          <w:lang w:val="en-US"/>
        </w:rPr>
        <w:t xml:space="preserve"> This should include early preparation at </w:t>
      </w:r>
      <w:r w:rsidR="009B680E" w:rsidRPr="005945CA">
        <w:rPr>
          <w:rFonts w:ascii="Arial" w:hAnsi="Arial" w:cs="Arial"/>
          <w:color w:val="000000" w:themeColor="text1"/>
          <w:sz w:val="22"/>
          <w:szCs w:val="22"/>
          <w:lang w:val="en-US"/>
        </w:rPr>
        <w:t>pre-registration</w:t>
      </w:r>
      <w:r w:rsidR="00A664D4" w:rsidRPr="005945CA">
        <w:rPr>
          <w:rFonts w:ascii="Arial" w:hAnsi="Arial" w:cs="Arial"/>
          <w:color w:val="000000" w:themeColor="text1"/>
          <w:sz w:val="22"/>
          <w:szCs w:val="22"/>
          <w:lang w:val="en-US"/>
        </w:rPr>
        <w:t>.</w:t>
      </w:r>
      <w:r w:rsidR="00D15BA6" w:rsidRPr="005945CA">
        <w:rPr>
          <w:rFonts w:ascii="Arial" w:hAnsi="Arial" w:cs="Arial"/>
          <w:color w:val="000000" w:themeColor="text1"/>
          <w:sz w:val="22"/>
          <w:szCs w:val="22"/>
          <w:lang w:val="en-US"/>
        </w:rPr>
        <w:t xml:space="preserve"> </w:t>
      </w:r>
      <w:r w:rsidR="00A664D4" w:rsidRPr="005945CA">
        <w:rPr>
          <w:rFonts w:ascii="Arial" w:hAnsi="Arial" w:cs="Arial"/>
          <w:color w:val="000000" w:themeColor="text1"/>
          <w:sz w:val="22"/>
        </w:rPr>
        <w:t>When nursing students are given access to support, opportunity, information and resources during their student training they feel more effective and empowered (Avolio, 1998</w:t>
      </w:r>
      <w:r w:rsidR="00D82178" w:rsidRPr="005945CA">
        <w:rPr>
          <w:rFonts w:ascii="Arial" w:hAnsi="Arial" w:cs="Arial"/>
          <w:color w:val="000000" w:themeColor="text1"/>
          <w:sz w:val="22"/>
        </w:rPr>
        <w:t>, cited in Siu, 2005, p.461</w:t>
      </w:r>
      <w:r w:rsidR="00A664D4" w:rsidRPr="005945CA">
        <w:rPr>
          <w:rFonts w:ascii="Arial" w:hAnsi="Arial" w:cs="Arial"/>
          <w:color w:val="000000" w:themeColor="text1"/>
          <w:sz w:val="22"/>
        </w:rPr>
        <w:t>) in line with Kanter’s (1995) theory. Similarly, structurally empowered nursing students report feelings of self-efﬁcacy for caring – accordingly exhibiting professional practice behaviours (Almost and Anthony, 2002</w:t>
      </w:r>
      <w:r w:rsidR="00D82178" w:rsidRPr="005945CA">
        <w:rPr>
          <w:rFonts w:ascii="Arial" w:hAnsi="Arial" w:cs="Arial"/>
          <w:color w:val="000000" w:themeColor="text1"/>
          <w:sz w:val="22"/>
        </w:rPr>
        <w:t xml:space="preserve"> cited in Siu, 2005, pp.461-463</w:t>
      </w:r>
      <w:r w:rsidR="00A664D4" w:rsidRPr="005945CA">
        <w:rPr>
          <w:rFonts w:ascii="Arial" w:hAnsi="Arial" w:cs="Arial"/>
          <w:color w:val="000000" w:themeColor="text1"/>
          <w:sz w:val="22"/>
        </w:rPr>
        <w:t>) which supports notions of psychological empowerment. Such insights theorising empowerment indicate the factors that contribute to learning effectiveness in nursing education settings. It has been said in earlier sections that when nurses are promoted to ward sisters, they can feel unprepared for the markedly different occupational challenges that await them and the preparation for this transition is crucial through training and development programmes at an early stage which can then be built on as the registered nurse moves through the professional career structure.</w:t>
      </w:r>
    </w:p>
    <w:p w:rsidR="003B06A2" w:rsidRPr="005945CA" w:rsidRDefault="003B06A2" w:rsidP="00A664D4">
      <w:pPr>
        <w:spacing w:beforeLines="1" w:before="2" w:afterLines="1" w:after="2" w:line="360" w:lineRule="auto"/>
        <w:rPr>
          <w:rFonts w:ascii="Arial" w:hAnsi="Arial" w:cs="Arial"/>
          <w:color w:val="000000" w:themeColor="text1"/>
          <w:sz w:val="22"/>
        </w:rPr>
      </w:pPr>
    </w:p>
    <w:p w:rsidR="00726DE4" w:rsidRPr="005945CA" w:rsidRDefault="006C49E0" w:rsidP="00726DE4">
      <w:pPr>
        <w:widowControl w:val="0"/>
        <w:autoSpaceDE w:val="0"/>
        <w:autoSpaceDN w:val="0"/>
        <w:adjustRightInd w:val="0"/>
        <w:spacing w:line="360" w:lineRule="auto"/>
        <w:rPr>
          <w:rFonts w:ascii="Arial" w:hAnsi="Arial" w:cs="Arial"/>
          <w:color w:val="000000" w:themeColor="text1"/>
          <w:sz w:val="22"/>
          <w:szCs w:val="22"/>
          <w:lang w:val="en-US"/>
        </w:rPr>
      </w:pPr>
      <w:r w:rsidRPr="005945CA">
        <w:rPr>
          <w:rFonts w:ascii="Arial" w:hAnsi="Arial" w:cs="Arial"/>
          <w:color w:val="000000" w:themeColor="text1"/>
          <w:sz w:val="22"/>
          <w:szCs w:val="22"/>
          <w:lang w:val="en-US"/>
        </w:rPr>
        <w:lastRenderedPageBreak/>
        <w:t xml:space="preserve">This would ensure that the ward sister role had clear boundaries and common understanding in all clinical </w:t>
      </w:r>
      <w:r w:rsidR="009B680E" w:rsidRPr="005945CA">
        <w:rPr>
          <w:rFonts w:ascii="Arial" w:hAnsi="Arial" w:cs="Arial"/>
          <w:color w:val="000000" w:themeColor="text1"/>
          <w:sz w:val="22"/>
          <w:szCs w:val="22"/>
          <w:lang w:val="en-US"/>
        </w:rPr>
        <w:t>settings and</w:t>
      </w:r>
      <w:r w:rsidRPr="005945CA">
        <w:rPr>
          <w:rFonts w:ascii="Arial" w:hAnsi="Arial" w:cs="Arial"/>
          <w:color w:val="000000" w:themeColor="text1"/>
          <w:sz w:val="22"/>
          <w:szCs w:val="22"/>
          <w:lang w:val="en-US"/>
        </w:rPr>
        <w:t xml:space="preserve"> would move away from the haphazard and disjointed preparation, development and execution of the ward sister role.</w:t>
      </w:r>
    </w:p>
    <w:p w:rsidR="00D15BA6" w:rsidRPr="005945CA" w:rsidRDefault="00D15BA6" w:rsidP="00726DE4">
      <w:pPr>
        <w:widowControl w:val="0"/>
        <w:autoSpaceDE w:val="0"/>
        <w:autoSpaceDN w:val="0"/>
        <w:adjustRightInd w:val="0"/>
        <w:spacing w:line="360" w:lineRule="auto"/>
        <w:rPr>
          <w:rFonts w:ascii="Arial" w:hAnsi="Arial" w:cs="Arial"/>
          <w:color w:val="000000" w:themeColor="text1"/>
          <w:sz w:val="22"/>
          <w:szCs w:val="22"/>
          <w:lang w:val="en-US"/>
        </w:rPr>
      </w:pPr>
    </w:p>
    <w:p w:rsidR="00726DE4" w:rsidRPr="005945CA" w:rsidRDefault="00DD14D4" w:rsidP="00726DE4">
      <w:pPr>
        <w:widowControl w:val="0"/>
        <w:autoSpaceDE w:val="0"/>
        <w:autoSpaceDN w:val="0"/>
        <w:adjustRightInd w:val="0"/>
        <w:spacing w:line="360" w:lineRule="auto"/>
        <w:rPr>
          <w:rFonts w:ascii="Arial" w:hAnsi="Arial" w:cs="Arial"/>
          <w:b/>
          <w:color w:val="000000" w:themeColor="text1"/>
          <w:sz w:val="22"/>
          <w:szCs w:val="22"/>
          <w:lang w:val="en-US"/>
        </w:rPr>
      </w:pPr>
      <w:r w:rsidRPr="005945CA">
        <w:rPr>
          <w:rFonts w:ascii="Arial" w:hAnsi="Arial" w:cs="Arial"/>
          <w:b/>
          <w:color w:val="000000" w:themeColor="text1"/>
          <w:sz w:val="22"/>
          <w:szCs w:val="22"/>
          <w:lang w:val="en-US"/>
        </w:rPr>
        <w:t>7.5</w:t>
      </w:r>
      <w:r w:rsidR="00A67563" w:rsidRPr="005945CA">
        <w:rPr>
          <w:rFonts w:ascii="Arial" w:hAnsi="Arial" w:cs="Arial"/>
          <w:b/>
          <w:color w:val="000000" w:themeColor="text1"/>
          <w:sz w:val="22"/>
          <w:szCs w:val="22"/>
          <w:lang w:val="en-US"/>
        </w:rPr>
        <w:t>.3</w:t>
      </w:r>
      <w:r w:rsidR="00A67563" w:rsidRPr="005945CA">
        <w:rPr>
          <w:rFonts w:ascii="Arial" w:hAnsi="Arial" w:cs="Arial"/>
          <w:b/>
          <w:color w:val="000000" w:themeColor="text1"/>
          <w:sz w:val="22"/>
          <w:szCs w:val="22"/>
          <w:lang w:val="en-US"/>
        </w:rPr>
        <w:tab/>
      </w:r>
      <w:r w:rsidR="009B680E" w:rsidRPr="005945CA">
        <w:rPr>
          <w:rFonts w:ascii="Arial" w:hAnsi="Arial" w:cs="Arial"/>
          <w:b/>
          <w:color w:val="000000" w:themeColor="text1"/>
          <w:sz w:val="22"/>
          <w:szCs w:val="22"/>
          <w:lang w:val="en-US"/>
        </w:rPr>
        <w:t>For further research</w:t>
      </w:r>
    </w:p>
    <w:p w:rsidR="00726DE4" w:rsidRPr="005945CA" w:rsidRDefault="00726DE4" w:rsidP="00726DE4">
      <w:pPr>
        <w:widowControl w:val="0"/>
        <w:autoSpaceDE w:val="0"/>
        <w:autoSpaceDN w:val="0"/>
        <w:adjustRightInd w:val="0"/>
        <w:spacing w:line="360" w:lineRule="auto"/>
        <w:rPr>
          <w:rFonts w:ascii="Arial" w:hAnsi="Arial" w:cs="Arial"/>
          <w:color w:val="000000" w:themeColor="text1"/>
          <w:sz w:val="22"/>
          <w:szCs w:val="22"/>
          <w:lang w:val="en-US"/>
        </w:rPr>
      </w:pPr>
      <w:r w:rsidRPr="005945CA">
        <w:rPr>
          <w:rFonts w:ascii="Arial" w:hAnsi="Arial" w:cs="Arial"/>
          <w:color w:val="000000" w:themeColor="text1"/>
          <w:sz w:val="22"/>
          <w:szCs w:val="22"/>
          <w:lang w:val="en-US"/>
        </w:rPr>
        <w:t>Following the introduction o</w:t>
      </w:r>
      <w:r w:rsidR="006C49E0" w:rsidRPr="005945CA">
        <w:rPr>
          <w:rFonts w:ascii="Arial" w:hAnsi="Arial" w:cs="Arial"/>
          <w:color w:val="000000" w:themeColor="text1"/>
          <w:sz w:val="22"/>
          <w:szCs w:val="22"/>
          <w:lang w:val="en-US"/>
        </w:rPr>
        <w:t>f</w:t>
      </w:r>
      <w:r w:rsidRPr="005945CA">
        <w:rPr>
          <w:rFonts w:ascii="Arial" w:hAnsi="Arial" w:cs="Arial"/>
          <w:color w:val="000000" w:themeColor="text1"/>
          <w:sz w:val="22"/>
          <w:szCs w:val="22"/>
          <w:lang w:val="en-US"/>
        </w:rPr>
        <w:t xml:space="preserve"> </w:t>
      </w:r>
      <w:r w:rsidR="002A0064" w:rsidRPr="005945CA">
        <w:rPr>
          <w:rFonts w:ascii="Arial" w:hAnsi="Arial" w:cs="Arial"/>
          <w:color w:val="000000" w:themeColor="text1"/>
          <w:sz w:val="22"/>
          <w:szCs w:val="22"/>
          <w:lang w:val="en-US"/>
        </w:rPr>
        <w:t>real-time</w:t>
      </w:r>
      <w:r w:rsidRPr="005945CA">
        <w:rPr>
          <w:rFonts w:ascii="Arial" w:hAnsi="Arial" w:cs="Arial"/>
          <w:color w:val="000000" w:themeColor="text1"/>
          <w:sz w:val="22"/>
          <w:szCs w:val="22"/>
          <w:lang w:val="en-US"/>
        </w:rPr>
        <w:t xml:space="preserve"> nursing quality indicators through the electronic patient record system </w:t>
      </w:r>
      <w:r w:rsidR="00F51CB4" w:rsidRPr="005945CA">
        <w:rPr>
          <w:rFonts w:ascii="Arial" w:hAnsi="Arial" w:cs="Arial"/>
          <w:color w:val="000000" w:themeColor="text1"/>
          <w:sz w:val="22"/>
          <w:szCs w:val="22"/>
          <w:lang w:val="en-US"/>
        </w:rPr>
        <w:t>alongside the</w:t>
      </w:r>
      <w:r w:rsidRPr="005945CA">
        <w:rPr>
          <w:rFonts w:ascii="Arial" w:hAnsi="Arial" w:cs="Arial"/>
          <w:color w:val="000000" w:themeColor="text1"/>
          <w:sz w:val="22"/>
          <w:szCs w:val="22"/>
          <w:lang w:val="en-US"/>
        </w:rPr>
        <w:t xml:space="preserve"> supervisory </w:t>
      </w:r>
      <w:r w:rsidR="00F51CB4" w:rsidRPr="005945CA">
        <w:rPr>
          <w:rFonts w:ascii="Arial" w:hAnsi="Arial" w:cs="Arial"/>
          <w:color w:val="000000" w:themeColor="text1"/>
          <w:sz w:val="22"/>
          <w:szCs w:val="22"/>
          <w:lang w:val="en-US"/>
        </w:rPr>
        <w:t>role</w:t>
      </w:r>
      <w:r w:rsidRPr="005945CA">
        <w:rPr>
          <w:rFonts w:ascii="Arial" w:hAnsi="Arial" w:cs="Arial"/>
          <w:color w:val="000000" w:themeColor="text1"/>
          <w:sz w:val="22"/>
          <w:szCs w:val="22"/>
          <w:lang w:val="en-US"/>
        </w:rPr>
        <w:t xml:space="preserve">, the study should be repeated to explore again the impact of </w:t>
      </w:r>
      <w:r w:rsidR="00B05A76" w:rsidRPr="005945CA">
        <w:rPr>
          <w:rFonts w:ascii="Arial" w:hAnsi="Arial" w:cs="Arial"/>
          <w:color w:val="000000" w:themeColor="text1"/>
          <w:sz w:val="22"/>
          <w:szCs w:val="22"/>
          <w:lang w:val="en-US"/>
        </w:rPr>
        <w:t xml:space="preserve">the role of </w:t>
      </w:r>
      <w:r w:rsidRPr="005945CA">
        <w:rPr>
          <w:rFonts w:ascii="Arial" w:hAnsi="Arial" w:cs="Arial"/>
          <w:color w:val="000000" w:themeColor="text1"/>
          <w:sz w:val="22"/>
          <w:szCs w:val="22"/>
          <w:lang w:val="en-US"/>
        </w:rPr>
        <w:t xml:space="preserve">supervisory ward sisters on </w:t>
      </w:r>
      <w:r w:rsidR="009B680E" w:rsidRPr="005945CA">
        <w:rPr>
          <w:rFonts w:ascii="Arial" w:hAnsi="Arial" w:cs="Arial"/>
          <w:color w:val="000000" w:themeColor="text1"/>
          <w:sz w:val="22"/>
          <w:szCs w:val="22"/>
          <w:lang w:val="en-US"/>
        </w:rPr>
        <w:t xml:space="preserve">quality outcomes for patients using </w:t>
      </w:r>
      <w:r w:rsidRPr="005945CA">
        <w:rPr>
          <w:rFonts w:ascii="Arial" w:hAnsi="Arial" w:cs="Arial"/>
          <w:color w:val="000000" w:themeColor="text1"/>
          <w:sz w:val="22"/>
          <w:szCs w:val="22"/>
          <w:lang w:val="en-US"/>
        </w:rPr>
        <w:t>nursing quality indicators within NHS teaching hospitals.</w:t>
      </w:r>
      <w:r w:rsidR="006C49E0" w:rsidRPr="005945CA">
        <w:rPr>
          <w:rFonts w:ascii="Arial" w:hAnsi="Arial" w:cs="Arial"/>
          <w:color w:val="000000" w:themeColor="text1"/>
          <w:sz w:val="22"/>
          <w:szCs w:val="22"/>
          <w:lang w:val="en-US"/>
        </w:rPr>
        <w:t xml:space="preserve"> Although </w:t>
      </w:r>
      <w:r w:rsidR="00F51CB4" w:rsidRPr="005945CA">
        <w:rPr>
          <w:rFonts w:ascii="Arial" w:hAnsi="Arial" w:cs="Arial"/>
          <w:color w:val="000000" w:themeColor="text1"/>
          <w:sz w:val="22"/>
          <w:szCs w:val="22"/>
          <w:lang w:val="en-US"/>
        </w:rPr>
        <w:t>this</w:t>
      </w:r>
      <w:r w:rsidR="006C49E0" w:rsidRPr="005945CA">
        <w:rPr>
          <w:rFonts w:ascii="Arial" w:hAnsi="Arial" w:cs="Arial"/>
          <w:color w:val="000000" w:themeColor="text1"/>
          <w:sz w:val="22"/>
          <w:szCs w:val="22"/>
          <w:lang w:val="en-US"/>
        </w:rPr>
        <w:t xml:space="preserve"> study did not demonstrate a significant quantitative impact as defined by the nursing quality </w:t>
      </w:r>
      <w:r w:rsidR="00F51CB4" w:rsidRPr="005945CA">
        <w:rPr>
          <w:rFonts w:ascii="Arial" w:hAnsi="Arial" w:cs="Arial"/>
          <w:color w:val="000000" w:themeColor="text1"/>
          <w:sz w:val="22"/>
          <w:szCs w:val="22"/>
          <w:lang w:val="en-US"/>
        </w:rPr>
        <w:t>indicators</w:t>
      </w:r>
      <w:r w:rsidR="006C49E0" w:rsidRPr="005945CA">
        <w:rPr>
          <w:rFonts w:ascii="Arial" w:hAnsi="Arial" w:cs="Arial"/>
          <w:color w:val="000000" w:themeColor="text1"/>
          <w:sz w:val="22"/>
          <w:szCs w:val="22"/>
          <w:lang w:val="en-US"/>
        </w:rPr>
        <w:t xml:space="preserve"> available at the time, my hypothesis is that there was </w:t>
      </w:r>
      <w:r w:rsidR="00F51CB4" w:rsidRPr="005945CA">
        <w:rPr>
          <w:rFonts w:ascii="Arial" w:hAnsi="Arial" w:cs="Arial"/>
          <w:color w:val="000000" w:themeColor="text1"/>
          <w:sz w:val="22"/>
          <w:szCs w:val="22"/>
          <w:lang w:val="en-US"/>
        </w:rPr>
        <w:t xml:space="preserve">an </w:t>
      </w:r>
      <w:r w:rsidR="006C49E0" w:rsidRPr="005945CA">
        <w:rPr>
          <w:rFonts w:ascii="Arial" w:hAnsi="Arial" w:cs="Arial"/>
          <w:color w:val="000000" w:themeColor="text1"/>
          <w:sz w:val="22"/>
          <w:szCs w:val="22"/>
          <w:lang w:val="en-US"/>
        </w:rPr>
        <w:t>impact but the methodology of data submission and collection masked the effect; with enhanced real-time collection of quality indicator information this masking will be removed</w:t>
      </w:r>
      <w:r w:rsidR="00B05A76" w:rsidRPr="005945CA">
        <w:rPr>
          <w:rFonts w:ascii="Arial" w:hAnsi="Arial" w:cs="Arial"/>
          <w:color w:val="000000" w:themeColor="text1"/>
          <w:sz w:val="22"/>
          <w:szCs w:val="22"/>
          <w:lang w:val="en-US"/>
        </w:rPr>
        <w:t>, and could demonstrate impact, or otherwise</w:t>
      </w:r>
      <w:r w:rsidR="006C49E0" w:rsidRPr="005945CA">
        <w:rPr>
          <w:rFonts w:ascii="Arial" w:hAnsi="Arial" w:cs="Arial"/>
          <w:color w:val="000000" w:themeColor="text1"/>
          <w:sz w:val="22"/>
          <w:szCs w:val="22"/>
          <w:lang w:val="en-US"/>
        </w:rPr>
        <w:t>.</w:t>
      </w:r>
    </w:p>
    <w:p w:rsidR="008A7DD3" w:rsidRPr="005945CA" w:rsidRDefault="008A7DD3" w:rsidP="00726DE4">
      <w:pPr>
        <w:spacing w:line="360" w:lineRule="auto"/>
        <w:rPr>
          <w:rFonts w:ascii="Arial" w:hAnsi="Arial" w:cs="Arial"/>
          <w:color w:val="000000" w:themeColor="text1"/>
          <w:sz w:val="22"/>
          <w:szCs w:val="22"/>
          <w:lang w:val="en-US"/>
        </w:rPr>
      </w:pPr>
    </w:p>
    <w:p w:rsidR="008A7DD3" w:rsidRPr="005945CA" w:rsidRDefault="008A7DD3" w:rsidP="00726DE4">
      <w:pPr>
        <w:spacing w:line="360" w:lineRule="auto"/>
        <w:rPr>
          <w:rFonts w:ascii="Arial" w:hAnsi="Arial" w:cs="Arial"/>
          <w:color w:val="000000" w:themeColor="text1"/>
          <w:sz w:val="22"/>
          <w:szCs w:val="22"/>
          <w:lang w:val="en-US"/>
        </w:rPr>
      </w:pPr>
    </w:p>
    <w:p w:rsidR="009B680E" w:rsidRPr="005945CA" w:rsidRDefault="00DD14D4" w:rsidP="00726DE4">
      <w:pPr>
        <w:spacing w:line="360" w:lineRule="auto"/>
        <w:rPr>
          <w:rFonts w:ascii="Arial" w:hAnsi="Arial" w:cs="Arial"/>
          <w:b/>
          <w:color w:val="000000" w:themeColor="text1"/>
          <w:sz w:val="22"/>
          <w:szCs w:val="22"/>
          <w:lang w:val="en-US"/>
        </w:rPr>
      </w:pPr>
      <w:r w:rsidRPr="005945CA">
        <w:rPr>
          <w:rFonts w:ascii="Arial" w:hAnsi="Arial" w:cs="Arial"/>
          <w:b/>
          <w:color w:val="000000" w:themeColor="text1"/>
          <w:sz w:val="22"/>
          <w:szCs w:val="22"/>
          <w:lang w:val="en-US"/>
        </w:rPr>
        <w:t>7.5</w:t>
      </w:r>
      <w:r w:rsidR="00A67563" w:rsidRPr="005945CA">
        <w:rPr>
          <w:rFonts w:ascii="Arial" w:hAnsi="Arial" w:cs="Arial"/>
          <w:b/>
          <w:color w:val="000000" w:themeColor="text1"/>
          <w:sz w:val="22"/>
          <w:szCs w:val="22"/>
          <w:lang w:val="en-US"/>
        </w:rPr>
        <w:t>.4</w:t>
      </w:r>
      <w:r w:rsidR="00A67563" w:rsidRPr="005945CA">
        <w:rPr>
          <w:rFonts w:ascii="Arial" w:hAnsi="Arial" w:cs="Arial"/>
          <w:b/>
          <w:color w:val="000000" w:themeColor="text1"/>
          <w:sz w:val="22"/>
          <w:szCs w:val="22"/>
          <w:lang w:val="en-US"/>
        </w:rPr>
        <w:tab/>
      </w:r>
      <w:r w:rsidR="009B680E" w:rsidRPr="005945CA">
        <w:rPr>
          <w:rFonts w:ascii="Arial" w:hAnsi="Arial" w:cs="Arial"/>
          <w:b/>
          <w:color w:val="000000" w:themeColor="text1"/>
          <w:sz w:val="22"/>
          <w:szCs w:val="22"/>
          <w:lang w:val="en-US"/>
        </w:rPr>
        <w:t>For health care policy makers</w:t>
      </w:r>
    </w:p>
    <w:p w:rsidR="008A7DD3" w:rsidRPr="005945CA" w:rsidRDefault="008A7DD3" w:rsidP="00726DE4">
      <w:pPr>
        <w:spacing w:line="360" w:lineRule="auto"/>
        <w:rPr>
          <w:rFonts w:ascii="Arial" w:hAnsi="Arial" w:cs="Arial"/>
          <w:b/>
          <w:color w:val="000000" w:themeColor="text1"/>
          <w:sz w:val="22"/>
          <w:szCs w:val="22"/>
          <w:lang w:val="en-US"/>
        </w:rPr>
      </w:pPr>
    </w:p>
    <w:p w:rsidR="00726DE4" w:rsidRPr="005945CA" w:rsidRDefault="00726DE4" w:rsidP="00726DE4">
      <w:pPr>
        <w:spacing w:line="360" w:lineRule="auto"/>
        <w:rPr>
          <w:rFonts w:ascii="Arial" w:hAnsi="Arial" w:cs="Arial"/>
          <w:color w:val="000000" w:themeColor="text1"/>
          <w:sz w:val="22"/>
          <w:szCs w:val="22"/>
        </w:rPr>
      </w:pPr>
      <w:r w:rsidRPr="005945CA">
        <w:rPr>
          <w:rFonts w:ascii="Arial" w:hAnsi="Arial" w:cs="Arial"/>
          <w:color w:val="000000" w:themeColor="text1"/>
          <w:sz w:val="22"/>
          <w:szCs w:val="22"/>
          <w:lang w:val="en-US"/>
        </w:rPr>
        <w:t xml:space="preserve">As a direct result of exploring the ward sisters’ changing perceptions of the quality indicators and finding this was not supported by evidence in the quantitative data, the study recommends </w:t>
      </w:r>
      <w:r w:rsidR="00F51CB4" w:rsidRPr="005945CA">
        <w:rPr>
          <w:rFonts w:ascii="Arial" w:hAnsi="Arial" w:cs="Arial"/>
          <w:color w:val="000000" w:themeColor="text1"/>
          <w:sz w:val="22"/>
          <w:szCs w:val="22"/>
          <w:lang w:val="en-US"/>
        </w:rPr>
        <w:t xml:space="preserve">that </w:t>
      </w:r>
      <w:r w:rsidRPr="005945CA">
        <w:rPr>
          <w:rFonts w:ascii="Arial" w:hAnsi="Arial" w:cs="Arial"/>
          <w:color w:val="000000" w:themeColor="text1"/>
          <w:sz w:val="22"/>
          <w:szCs w:val="22"/>
          <w:lang w:val="en-US"/>
        </w:rPr>
        <w:t xml:space="preserve">leaders and managers continue to challenge the taken-for-granted routines we follow when designing/ implementing/using/relying on nursing quality indicators to measure quality in NHS hospitals.  Further research could explore these indicators in greater detail as well as the nature of institutionalised practices around their use to unpick the </w:t>
      </w:r>
      <w:r w:rsidRPr="005945CA">
        <w:rPr>
          <w:rFonts w:ascii="Arial" w:hAnsi="Arial" w:cs="Arial"/>
          <w:color w:val="000000" w:themeColor="text1"/>
          <w:sz w:val="22"/>
          <w:szCs w:val="22"/>
        </w:rPr>
        <w:t>deeply intertwined issues of NHS practices, leadership and management dependencies and the institutional arrangements that maintain such processes/structures so that we can open up that ‘black box’ of accepted ways of doing things as an aid t</w:t>
      </w:r>
      <w:r w:rsidR="00415C86" w:rsidRPr="005945CA">
        <w:rPr>
          <w:rFonts w:ascii="Arial" w:hAnsi="Arial" w:cs="Arial"/>
          <w:color w:val="000000" w:themeColor="text1"/>
          <w:sz w:val="22"/>
          <w:szCs w:val="22"/>
        </w:rPr>
        <w:t xml:space="preserve">o deeper understanding (Walsham, Robey and Sahay, </w:t>
      </w:r>
      <w:r w:rsidRPr="005945CA">
        <w:rPr>
          <w:rFonts w:ascii="Arial" w:hAnsi="Arial" w:cs="Arial"/>
          <w:color w:val="000000" w:themeColor="text1"/>
          <w:sz w:val="22"/>
          <w:szCs w:val="22"/>
        </w:rPr>
        <w:t>2007, p.324).</w:t>
      </w:r>
    </w:p>
    <w:p w:rsidR="00726DE4" w:rsidRPr="005945CA" w:rsidRDefault="00726DE4" w:rsidP="00726DE4">
      <w:pPr>
        <w:spacing w:line="360" w:lineRule="auto"/>
        <w:rPr>
          <w:rFonts w:ascii="Arial" w:hAnsi="Arial" w:cs="Arial"/>
          <w:b/>
          <w:color w:val="000000" w:themeColor="text1"/>
          <w:sz w:val="22"/>
          <w:szCs w:val="22"/>
        </w:rPr>
      </w:pPr>
    </w:p>
    <w:p w:rsidR="008F02F6" w:rsidRPr="005945CA" w:rsidRDefault="00DD14D4" w:rsidP="00CF25E8">
      <w:pPr>
        <w:pStyle w:val="Heading3"/>
        <w:rPr>
          <w:color w:val="000000" w:themeColor="text1"/>
        </w:rPr>
      </w:pPr>
      <w:r w:rsidRPr="005945CA">
        <w:rPr>
          <w:color w:val="000000" w:themeColor="text1"/>
        </w:rPr>
        <w:t>7.6</w:t>
      </w:r>
      <w:r w:rsidR="008F02F6" w:rsidRPr="005945CA">
        <w:rPr>
          <w:color w:val="000000" w:themeColor="text1"/>
        </w:rPr>
        <w:tab/>
        <w:t xml:space="preserve">Researcher’s </w:t>
      </w:r>
      <w:r w:rsidR="008A7DD3" w:rsidRPr="005945CA">
        <w:rPr>
          <w:color w:val="000000" w:themeColor="text1"/>
        </w:rPr>
        <w:t>reflectio</w:t>
      </w:r>
      <w:r w:rsidR="008F02F6" w:rsidRPr="005945CA">
        <w:rPr>
          <w:color w:val="000000" w:themeColor="text1"/>
        </w:rPr>
        <w:t>ns</w:t>
      </w:r>
    </w:p>
    <w:p w:rsidR="008F02F6" w:rsidRPr="005945CA" w:rsidRDefault="008F02F6" w:rsidP="008F02F6">
      <w:pPr>
        <w:pStyle w:val="NormalWeb"/>
        <w:spacing w:before="2" w:after="2" w:line="360" w:lineRule="auto"/>
        <w:rPr>
          <w:rFonts w:ascii="Arial" w:hAnsi="Arial" w:cs="Arial"/>
          <w:b/>
          <w:iCs/>
          <w:color w:val="000000" w:themeColor="text1"/>
          <w:sz w:val="22"/>
          <w:szCs w:val="22"/>
        </w:rPr>
      </w:pPr>
      <w:r w:rsidRPr="005945CA">
        <w:rPr>
          <w:rFonts w:ascii="Arial" w:hAnsi="Arial" w:cs="Arial"/>
          <w:color w:val="000000" w:themeColor="text1"/>
          <w:sz w:val="22"/>
          <w:szCs w:val="22"/>
        </w:rPr>
        <w:t xml:space="preserve">The purpose of this section is to demonstrate the changes that have occurred during the process of developing and completing this thesis.  In my capacity as a researcher, I critically reflect on the research </w:t>
      </w:r>
      <w:r w:rsidR="009260D1" w:rsidRPr="005945CA">
        <w:rPr>
          <w:rFonts w:ascii="Arial" w:hAnsi="Arial" w:cs="Arial"/>
          <w:color w:val="000000" w:themeColor="text1"/>
          <w:sz w:val="22"/>
          <w:szCs w:val="22"/>
        </w:rPr>
        <w:t>journey that</w:t>
      </w:r>
      <w:r w:rsidRPr="005945CA">
        <w:rPr>
          <w:rFonts w:ascii="Arial" w:hAnsi="Arial" w:cs="Arial"/>
          <w:color w:val="000000" w:themeColor="text1"/>
          <w:sz w:val="22"/>
          <w:szCs w:val="22"/>
        </w:rPr>
        <w:t xml:space="preserve"> resulted in this Professional Doctorate thesis.</w:t>
      </w:r>
    </w:p>
    <w:p w:rsidR="008F02F6" w:rsidRPr="005945CA" w:rsidRDefault="000D0808" w:rsidP="00142BCF">
      <w:pPr>
        <w:pStyle w:val="Heading3"/>
        <w:rPr>
          <w:color w:val="000000" w:themeColor="text1"/>
        </w:rPr>
      </w:pPr>
      <w:r w:rsidRPr="005945CA">
        <w:rPr>
          <w:color w:val="000000" w:themeColor="text1"/>
        </w:rPr>
        <w:lastRenderedPageBreak/>
        <w:t>7.6</w:t>
      </w:r>
      <w:r w:rsidR="008F02F6" w:rsidRPr="005945CA">
        <w:rPr>
          <w:color w:val="000000" w:themeColor="text1"/>
        </w:rPr>
        <w:t xml:space="preserve">.1 </w:t>
      </w:r>
      <w:r w:rsidR="008F02F6" w:rsidRPr="005945CA">
        <w:rPr>
          <w:color w:val="000000" w:themeColor="text1"/>
        </w:rPr>
        <w:tab/>
        <w:t xml:space="preserve">Choosing </w:t>
      </w:r>
      <w:r w:rsidR="008A7DD3" w:rsidRPr="005945CA">
        <w:rPr>
          <w:color w:val="000000" w:themeColor="text1"/>
        </w:rPr>
        <w:t xml:space="preserve">the programme of study </w:t>
      </w:r>
    </w:p>
    <w:p w:rsidR="008F02F6" w:rsidRPr="005945CA" w:rsidRDefault="008F02F6" w:rsidP="00AA6481">
      <w:pPr>
        <w:pStyle w:val="Default"/>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 xml:space="preserve">When I enrolled on the Professional Doctorate programme, I was undertaking my first executive director of nursing role in a small tertiary hospital. Critical to the role of the executive director of nursing is ensuring the right balance of staffing to patient acuity and dependency. At this </w:t>
      </w:r>
      <w:r w:rsidR="00F51CB4" w:rsidRPr="005945CA">
        <w:rPr>
          <w:rFonts w:ascii="Arial" w:hAnsi="Arial" w:cs="Arial"/>
          <w:color w:val="000000" w:themeColor="text1"/>
          <w:sz w:val="22"/>
          <w:szCs w:val="22"/>
        </w:rPr>
        <w:t>time,</w:t>
      </w:r>
      <w:r w:rsidRPr="005945CA">
        <w:rPr>
          <w:rFonts w:ascii="Arial" w:hAnsi="Arial" w:cs="Arial"/>
          <w:color w:val="000000" w:themeColor="text1"/>
          <w:sz w:val="22"/>
          <w:szCs w:val="22"/>
        </w:rPr>
        <w:t xml:space="preserve"> the </w:t>
      </w:r>
      <w:r w:rsidR="009260D1" w:rsidRPr="005945CA">
        <w:rPr>
          <w:rFonts w:ascii="Arial" w:hAnsi="Arial" w:cs="Arial"/>
          <w:color w:val="000000" w:themeColor="text1"/>
          <w:sz w:val="22"/>
          <w:szCs w:val="22"/>
        </w:rPr>
        <w:t>ever-growing</w:t>
      </w:r>
      <w:r w:rsidRPr="005945CA">
        <w:rPr>
          <w:rFonts w:ascii="Arial" w:hAnsi="Arial" w:cs="Arial"/>
          <w:color w:val="000000" w:themeColor="text1"/>
          <w:sz w:val="22"/>
          <w:szCs w:val="22"/>
        </w:rPr>
        <w:t xml:space="preserve"> challenge of unprecedented financial constraints on the NHS alongside growing reports of failings in quality of care dominated Board discussions and operational management of the organisation. Ensuring therefore</w:t>
      </w:r>
      <w:r w:rsidR="00B05A76" w:rsidRPr="005945CA">
        <w:rPr>
          <w:rFonts w:ascii="Arial" w:hAnsi="Arial" w:cs="Arial"/>
          <w:color w:val="000000" w:themeColor="text1"/>
          <w:sz w:val="22"/>
          <w:szCs w:val="22"/>
        </w:rPr>
        <w:t>,</w:t>
      </w:r>
      <w:r w:rsidRPr="005945CA">
        <w:rPr>
          <w:rFonts w:ascii="Arial" w:hAnsi="Arial" w:cs="Arial"/>
          <w:color w:val="000000" w:themeColor="text1"/>
          <w:sz w:val="22"/>
          <w:szCs w:val="22"/>
        </w:rPr>
        <w:t xml:space="preserve"> as director of nursing</w:t>
      </w:r>
      <w:r w:rsidR="00B05A76" w:rsidRPr="005945CA">
        <w:rPr>
          <w:rFonts w:ascii="Arial" w:hAnsi="Arial" w:cs="Arial"/>
          <w:color w:val="000000" w:themeColor="text1"/>
          <w:sz w:val="22"/>
          <w:szCs w:val="22"/>
        </w:rPr>
        <w:t>,</w:t>
      </w:r>
      <w:r w:rsidRPr="005945CA">
        <w:rPr>
          <w:rFonts w:ascii="Arial" w:hAnsi="Arial" w:cs="Arial"/>
          <w:color w:val="000000" w:themeColor="text1"/>
          <w:sz w:val="22"/>
          <w:szCs w:val="22"/>
        </w:rPr>
        <w:t xml:space="preserve"> that all nursing resources were evidenced-based and appropriate for the individual setting led me to seek a programme of study which would help to support this from an academic perspective. Challenges in relation to my research studies arose on moving to a new hospital. Whilst the role was the same, the scope and scale of the organisation was significantly larger meaning I had to adjust my research approach to a meaningful and manageable scale in relation to the study period remaining. Fulton, Kuit </w:t>
      </w:r>
      <w:r w:rsidR="002A0064" w:rsidRPr="005945CA">
        <w:rPr>
          <w:rFonts w:ascii="Arial" w:hAnsi="Arial" w:cs="Arial"/>
          <w:color w:val="000000" w:themeColor="text1"/>
          <w:sz w:val="22"/>
          <w:szCs w:val="22"/>
        </w:rPr>
        <w:t>and Sanders</w:t>
      </w:r>
      <w:r w:rsidR="009260D1" w:rsidRPr="005945CA">
        <w:rPr>
          <w:rFonts w:ascii="Arial" w:hAnsi="Arial" w:cs="Arial"/>
          <w:color w:val="000000" w:themeColor="text1"/>
          <w:sz w:val="22"/>
          <w:szCs w:val="22"/>
        </w:rPr>
        <w:t xml:space="preserve"> (201</w:t>
      </w:r>
      <w:r w:rsidR="002A25B7" w:rsidRPr="005945CA">
        <w:rPr>
          <w:rFonts w:ascii="Arial" w:hAnsi="Arial" w:cs="Arial"/>
          <w:color w:val="000000" w:themeColor="text1"/>
          <w:sz w:val="22"/>
          <w:szCs w:val="22"/>
        </w:rPr>
        <w:t>3</w:t>
      </w:r>
      <w:r w:rsidR="009260D1" w:rsidRPr="005945CA">
        <w:rPr>
          <w:rFonts w:ascii="Arial" w:hAnsi="Arial" w:cs="Arial"/>
          <w:color w:val="000000" w:themeColor="text1"/>
          <w:sz w:val="22"/>
          <w:szCs w:val="22"/>
        </w:rPr>
        <w:t>, p.</w:t>
      </w:r>
      <w:r w:rsidRPr="005945CA">
        <w:rPr>
          <w:rFonts w:ascii="Arial" w:hAnsi="Arial" w:cs="Arial"/>
          <w:color w:val="000000" w:themeColor="text1"/>
          <w:sz w:val="22"/>
          <w:szCs w:val="22"/>
        </w:rPr>
        <w:t>132) identify the challenges that professional doctorates raise specifically in this aspect of changes in role and continuity of studies.</w:t>
      </w:r>
    </w:p>
    <w:p w:rsidR="008F02F6" w:rsidRPr="005945CA" w:rsidRDefault="008F02F6" w:rsidP="008F02F6">
      <w:pPr>
        <w:pStyle w:val="NormalWeb"/>
        <w:spacing w:before="2" w:after="2" w:line="360" w:lineRule="auto"/>
        <w:rPr>
          <w:rFonts w:ascii="Arial" w:hAnsi="Arial" w:cs="Arial"/>
          <w:color w:val="000000" w:themeColor="text1"/>
          <w:sz w:val="22"/>
          <w:szCs w:val="22"/>
        </w:rPr>
      </w:pPr>
      <w:r w:rsidRPr="005945CA">
        <w:rPr>
          <w:rFonts w:ascii="Arial" w:hAnsi="Arial" w:cs="Arial"/>
          <w:color w:val="000000" w:themeColor="text1"/>
          <w:sz w:val="22"/>
          <w:szCs w:val="22"/>
        </w:rPr>
        <w:t xml:space="preserve">Utilising stage one components of the study however enabled me to develop my original ideas into a narrower field of practice within my new role and to focus on the ward sister status within the organisation. Utilising the professional doctorate route to address the complexities which exist in nursing is a recommended approach within the literature (Fulton, Kuit </w:t>
      </w:r>
      <w:r w:rsidR="009260D1" w:rsidRPr="005945CA">
        <w:rPr>
          <w:rFonts w:ascii="Arial" w:hAnsi="Arial" w:cs="Arial"/>
          <w:color w:val="000000" w:themeColor="text1"/>
          <w:sz w:val="22"/>
          <w:szCs w:val="22"/>
        </w:rPr>
        <w:t>and</w:t>
      </w:r>
      <w:r w:rsidR="002A0064" w:rsidRPr="005945CA">
        <w:rPr>
          <w:rFonts w:ascii="Arial" w:hAnsi="Arial" w:cs="Arial"/>
          <w:color w:val="000000" w:themeColor="text1"/>
          <w:sz w:val="22"/>
          <w:szCs w:val="22"/>
        </w:rPr>
        <w:t xml:space="preserve"> Sanders, 2012).</w:t>
      </w:r>
    </w:p>
    <w:p w:rsidR="008F02F6" w:rsidRPr="005945CA" w:rsidRDefault="000D0808" w:rsidP="008F02F6">
      <w:pPr>
        <w:pStyle w:val="Heading3"/>
        <w:rPr>
          <w:color w:val="000000" w:themeColor="text1"/>
        </w:rPr>
      </w:pPr>
      <w:r w:rsidRPr="005945CA">
        <w:rPr>
          <w:color w:val="000000" w:themeColor="text1"/>
        </w:rPr>
        <w:t>7.6</w:t>
      </w:r>
      <w:r w:rsidR="008F02F6" w:rsidRPr="005945CA">
        <w:rPr>
          <w:color w:val="000000" w:themeColor="text1"/>
        </w:rPr>
        <w:t>.2</w:t>
      </w:r>
      <w:r w:rsidR="008F02F6" w:rsidRPr="005945CA">
        <w:rPr>
          <w:color w:val="000000" w:themeColor="text1"/>
        </w:rPr>
        <w:tab/>
        <w:t xml:space="preserve">Learning from </w:t>
      </w:r>
      <w:r w:rsidR="008A7DD3" w:rsidRPr="005945CA">
        <w:rPr>
          <w:color w:val="000000" w:themeColor="text1"/>
        </w:rPr>
        <w:t>the programme assignments</w:t>
      </w:r>
    </w:p>
    <w:p w:rsidR="008F02F6" w:rsidRPr="005945CA" w:rsidRDefault="008F02F6" w:rsidP="008F02F6">
      <w:pPr>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 xml:space="preserve">During stage one of my </w:t>
      </w:r>
      <w:r w:rsidR="002A0064" w:rsidRPr="005945CA">
        <w:rPr>
          <w:rFonts w:ascii="Arial" w:hAnsi="Arial" w:cs="Arial"/>
          <w:color w:val="000000" w:themeColor="text1"/>
          <w:sz w:val="22"/>
          <w:szCs w:val="22"/>
        </w:rPr>
        <w:t>doctorate</w:t>
      </w:r>
      <w:r w:rsidRPr="005945CA">
        <w:rPr>
          <w:rFonts w:ascii="Arial" w:hAnsi="Arial" w:cs="Arial"/>
          <w:color w:val="000000" w:themeColor="text1"/>
          <w:sz w:val="22"/>
          <w:szCs w:val="22"/>
        </w:rPr>
        <w:t>, paper one allowed me to explore within the literature the original basis for my thesis. I set out to examine the importance of nursing roles including the ward sister and the impact of these roles in relation to quality of care. I examined workforce design and planning within the context of significant financial challenge. This allowed me to examine the literature and research evidence and in doing so contribute to the broader debate. In particular, as a</w:t>
      </w:r>
      <w:r w:rsidR="00F51CB4" w:rsidRPr="005945CA">
        <w:rPr>
          <w:rFonts w:ascii="Arial" w:hAnsi="Arial" w:cs="Arial"/>
          <w:color w:val="000000" w:themeColor="text1"/>
          <w:sz w:val="22"/>
          <w:szCs w:val="22"/>
        </w:rPr>
        <w:t>n executive director</w:t>
      </w:r>
      <w:r w:rsidRPr="005945CA">
        <w:rPr>
          <w:rFonts w:ascii="Arial" w:hAnsi="Arial" w:cs="Arial"/>
          <w:color w:val="000000" w:themeColor="text1"/>
          <w:sz w:val="22"/>
          <w:szCs w:val="22"/>
        </w:rPr>
        <w:t xml:space="preserve"> within an NHS Trust, I was able to link this to the professional practice for which I was responsible </w:t>
      </w:r>
      <w:r w:rsidR="00C91AD0" w:rsidRPr="005945CA">
        <w:rPr>
          <w:rFonts w:ascii="Arial" w:hAnsi="Arial" w:cs="Arial"/>
          <w:color w:val="000000" w:themeColor="text1"/>
          <w:sz w:val="22"/>
          <w:szCs w:val="22"/>
        </w:rPr>
        <w:t>ensuring that the Board was sighted on appropriate nursing and allied health professional staffing levels</w:t>
      </w:r>
      <w:r w:rsidR="0089732E" w:rsidRPr="005945CA">
        <w:rPr>
          <w:rFonts w:ascii="Arial" w:hAnsi="Arial" w:cs="Arial"/>
          <w:color w:val="000000" w:themeColor="text1"/>
          <w:sz w:val="22"/>
          <w:szCs w:val="22"/>
        </w:rPr>
        <w:t>.</w:t>
      </w:r>
    </w:p>
    <w:p w:rsidR="002A0064" w:rsidRPr="005945CA" w:rsidRDefault="002A0064" w:rsidP="008F02F6">
      <w:pPr>
        <w:spacing w:line="360" w:lineRule="auto"/>
        <w:rPr>
          <w:rFonts w:ascii="Arial" w:hAnsi="Arial" w:cs="Arial"/>
          <w:color w:val="000000" w:themeColor="text1"/>
          <w:sz w:val="22"/>
          <w:szCs w:val="22"/>
        </w:rPr>
      </w:pPr>
    </w:p>
    <w:p w:rsidR="008F02F6" w:rsidRPr="005945CA" w:rsidRDefault="008F02F6" w:rsidP="008F02F6">
      <w:pPr>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 xml:space="preserve">Preparing paper one, exposed me to the challenges associated with researching my area of interest from the perspective of a lead professional as well as that of a researcher. It was at this point I began to understand the complexities of how I would obtain my data in an objective way, </w:t>
      </w:r>
      <w:r w:rsidR="00B05A76" w:rsidRPr="005945CA">
        <w:rPr>
          <w:rFonts w:ascii="Arial" w:hAnsi="Arial" w:cs="Arial"/>
          <w:color w:val="000000" w:themeColor="text1"/>
          <w:sz w:val="22"/>
          <w:szCs w:val="22"/>
        </w:rPr>
        <w:t xml:space="preserve">and </w:t>
      </w:r>
      <w:r w:rsidRPr="005945CA">
        <w:rPr>
          <w:rFonts w:ascii="Arial" w:hAnsi="Arial" w:cs="Arial"/>
          <w:color w:val="000000" w:themeColor="text1"/>
          <w:sz w:val="22"/>
          <w:szCs w:val="22"/>
        </w:rPr>
        <w:t xml:space="preserve">how I would separate my day to day role from the research questions. I also </w:t>
      </w:r>
      <w:r w:rsidRPr="005945CA">
        <w:rPr>
          <w:rFonts w:ascii="Arial" w:hAnsi="Arial" w:cs="Arial"/>
          <w:color w:val="000000" w:themeColor="text1"/>
          <w:sz w:val="22"/>
          <w:szCs w:val="22"/>
        </w:rPr>
        <w:lastRenderedPageBreak/>
        <w:t>considered how I would dissemina</w:t>
      </w:r>
      <w:r w:rsidR="002A0064" w:rsidRPr="005945CA">
        <w:rPr>
          <w:rFonts w:ascii="Arial" w:hAnsi="Arial" w:cs="Arial"/>
          <w:color w:val="000000" w:themeColor="text1"/>
          <w:sz w:val="22"/>
          <w:szCs w:val="22"/>
        </w:rPr>
        <w:t xml:space="preserve">te my findings if they were </w:t>
      </w:r>
      <w:r w:rsidR="00D3436B" w:rsidRPr="005945CA">
        <w:rPr>
          <w:rFonts w:ascii="Arial" w:hAnsi="Arial" w:cs="Arial"/>
          <w:color w:val="000000" w:themeColor="text1"/>
          <w:sz w:val="22"/>
          <w:szCs w:val="22"/>
        </w:rPr>
        <w:t>out with</w:t>
      </w:r>
      <w:r w:rsidRPr="005945CA">
        <w:rPr>
          <w:rFonts w:ascii="Arial" w:hAnsi="Arial" w:cs="Arial"/>
          <w:color w:val="000000" w:themeColor="text1"/>
          <w:sz w:val="22"/>
          <w:szCs w:val="22"/>
        </w:rPr>
        <w:t xml:space="preserve"> my own beliefs and values and how I may be able to influence the wider policy and practice of the profession. In an attempt not to miss vital components</w:t>
      </w:r>
      <w:r w:rsidR="002A0064" w:rsidRPr="005945CA">
        <w:rPr>
          <w:rFonts w:ascii="Arial" w:hAnsi="Arial" w:cs="Arial"/>
          <w:color w:val="000000" w:themeColor="text1"/>
          <w:sz w:val="22"/>
          <w:szCs w:val="22"/>
        </w:rPr>
        <w:t>,</w:t>
      </w:r>
      <w:r w:rsidRPr="005945CA">
        <w:rPr>
          <w:rFonts w:ascii="Arial" w:hAnsi="Arial" w:cs="Arial"/>
          <w:color w:val="000000" w:themeColor="text1"/>
          <w:sz w:val="22"/>
          <w:szCs w:val="22"/>
        </w:rPr>
        <w:t xml:space="preserve"> my early work </w:t>
      </w:r>
      <w:r w:rsidR="002A0064" w:rsidRPr="005945CA">
        <w:rPr>
          <w:rFonts w:ascii="Arial" w:hAnsi="Arial" w:cs="Arial"/>
          <w:color w:val="000000" w:themeColor="text1"/>
          <w:sz w:val="22"/>
          <w:szCs w:val="22"/>
        </w:rPr>
        <w:t>explored</w:t>
      </w:r>
      <w:r w:rsidRPr="005945CA">
        <w:rPr>
          <w:rFonts w:ascii="Arial" w:hAnsi="Arial" w:cs="Arial"/>
          <w:color w:val="000000" w:themeColor="text1"/>
          <w:sz w:val="22"/>
          <w:szCs w:val="22"/>
        </w:rPr>
        <w:t xml:space="preserve"> all angles</w:t>
      </w:r>
      <w:r w:rsidR="002A0064" w:rsidRPr="005945CA">
        <w:rPr>
          <w:rFonts w:ascii="Arial" w:hAnsi="Arial" w:cs="Arial"/>
          <w:color w:val="000000" w:themeColor="text1"/>
          <w:sz w:val="22"/>
          <w:szCs w:val="22"/>
        </w:rPr>
        <w:t xml:space="preserve"> superficially and failed</w:t>
      </w:r>
      <w:r w:rsidRPr="005945CA">
        <w:rPr>
          <w:rFonts w:ascii="Arial" w:hAnsi="Arial" w:cs="Arial"/>
          <w:color w:val="000000" w:themeColor="text1"/>
          <w:sz w:val="22"/>
          <w:szCs w:val="22"/>
        </w:rPr>
        <w:t xml:space="preserve"> to analyse key areas of focus. As par</w:t>
      </w:r>
      <w:r w:rsidR="009260D1" w:rsidRPr="005945CA">
        <w:rPr>
          <w:rFonts w:ascii="Arial" w:hAnsi="Arial" w:cs="Arial"/>
          <w:color w:val="000000" w:themeColor="text1"/>
          <w:sz w:val="22"/>
          <w:szCs w:val="22"/>
        </w:rPr>
        <w:t xml:space="preserve">t of this </w:t>
      </w:r>
      <w:r w:rsidR="00CC6970" w:rsidRPr="005945CA">
        <w:rPr>
          <w:rFonts w:ascii="Arial" w:hAnsi="Arial" w:cs="Arial"/>
          <w:color w:val="000000" w:themeColor="text1"/>
          <w:sz w:val="22"/>
          <w:szCs w:val="22"/>
        </w:rPr>
        <w:t>section</w:t>
      </w:r>
      <w:r w:rsidR="009260D1" w:rsidRPr="005945CA">
        <w:rPr>
          <w:rFonts w:ascii="Arial" w:hAnsi="Arial" w:cs="Arial"/>
          <w:color w:val="000000" w:themeColor="text1"/>
          <w:sz w:val="22"/>
          <w:szCs w:val="22"/>
        </w:rPr>
        <w:t xml:space="preserve"> of the programme </w:t>
      </w:r>
      <w:r w:rsidRPr="005945CA">
        <w:rPr>
          <w:rFonts w:ascii="Arial" w:hAnsi="Arial" w:cs="Arial"/>
          <w:color w:val="000000" w:themeColor="text1"/>
          <w:sz w:val="22"/>
          <w:szCs w:val="22"/>
        </w:rPr>
        <w:t xml:space="preserve">and my reflections on the work, it </w:t>
      </w:r>
      <w:r w:rsidR="00CC6970" w:rsidRPr="005945CA">
        <w:rPr>
          <w:rFonts w:ascii="Arial" w:hAnsi="Arial" w:cs="Arial"/>
          <w:color w:val="000000" w:themeColor="text1"/>
          <w:sz w:val="22"/>
          <w:szCs w:val="22"/>
        </w:rPr>
        <w:t>became</w:t>
      </w:r>
      <w:r w:rsidRPr="005945CA">
        <w:rPr>
          <w:rFonts w:ascii="Arial" w:hAnsi="Arial" w:cs="Arial"/>
          <w:color w:val="000000" w:themeColor="text1"/>
          <w:sz w:val="22"/>
          <w:szCs w:val="22"/>
        </w:rPr>
        <w:t xml:space="preserve"> clear that in order to produce work of substantial and useful professional value focussing in depth on a small number of key areas is by far the most effective way of writing</w:t>
      </w:r>
      <w:r w:rsidR="00CC6970" w:rsidRPr="005945CA">
        <w:rPr>
          <w:rFonts w:ascii="Arial" w:hAnsi="Arial" w:cs="Arial"/>
          <w:color w:val="000000" w:themeColor="text1"/>
          <w:sz w:val="22"/>
          <w:szCs w:val="22"/>
        </w:rPr>
        <w:t>,</w:t>
      </w:r>
      <w:r w:rsidRPr="005945CA">
        <w:rPr>
          <w:rFonts w:ascii="Arial" w:hAnsi="Arial" w:cs="Arial"/>
          <w:color w:val="000000" w:themeColor="text1"/>
          <w:sz w:val="22"/>
          <w:szCs w:val="22"/>
        </w:rPr>
        <w:t xml:space="preserve"> and hopefully </w:t>
      </w:r>
      <w:r w:rsidR="00CC6970" w:rsidRPr="005945CA">
        <w:rPr>
          <w:rFonts w:ascii="Arial" w:hAnsi="Arial" w:cs="Arial"/>
          <w:color w:val="000000" w:themeColor="text1"/>
          <w:sz w:val="22"/>
          <w:szCs w:val="22"/>
        </w:rPr>
        <w:t xml:space="preserve">produces work </w:t>
      </w:r>
      <w:r w:rsidRPr="005945CA">
        <w:rPr>
          <w:rFonts w:ascii="Arial" w:hAnsi="Arial" w:cs="Arial"/>
          <w:color w:val="000000" w:themeColor="text1"/>
          <w:sz w:val="22"/>
          <w:szCs w:val="22"/>
        </w:rPr>
        <w:t>of significance to the readers of the thesis.</w:t>
      </w:r>
    </w:p>
    <w:p w:rsidR="008F02F6" w:rsidRPr="005945CA" w:rsidRDefault="008F02F6" w:rsidP="008F02F6">
      <w:pPr>
        <w:spacing w:line="360" w:lineRule="auto"/>
        <w:rPr>
          <w:rFonts w:ascii="Arial" w:hAnsi="Arial" w:cs="Arial"/>
          <w:color w:val="000000" w:themeColor="text1"/>
          <w:sz w:val="22"/>
          <w:szCs w:val="22"/>
        </w:rPr>
      </w:pPr>
    </w:p>
    <w:p w:rsidR="008F02F6" w:rsidRPr="005945CA" w:rsidRDefault="008F02F6" w:rsidP="008F02F6">
      <w:pPr>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 xml:space="preserve">I have developed my skills of selecting the most relevant aspects of my argument as opposed to an earlier style of working through all of the various angles and points for fear of excluding key arguments. I developed my reflective skills and ability to critically reflect on my professional context which enabled me to clarify in my own context how I would be able to move forward with my studies. </w:t>
      </w:r>
    </w:p>
    <w:p w:rsidR="008F02F6" w:rsidRPr="005945CA" w:rsidRDefault="008F02F6" w:rsidP="008F02F6">
      <w:pPr>
        <w:spacing w:line="360" w:lineRule="auto"/>
        <w:rPr>
          <w:rFonts w:ascii="Arial" w:hAnsi="Arial" w:cs="Arial"/>
          <w:color w:val="000000" w:themeColor="text1"/>
          <w:sz w:val="22"/>
          <w:szCs w:val="22"/>
        </w:rPr>
      </w:pPr>
    </w:p>
    <w:p w:rsidR="008F02F6" w:rsidRPr="005945CA" w:rsidRDefault="008F02F6" w:rsidP="008F02F6">
      <w:pPr>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Paper two allowed me to build on paper one and explore the critical role of leadership in my pro</w:t>
      </w:r>
      <w:r w:rsidR="002A0064" w:rsidRPr="005945CA">
        <w:rPr>
          <w:rFonts w:ascii="Arial" w:hAnsi="Arial" w:cs="Arial"/>
          <w:color w:val="000000" w:themeColor="text1"/>
          <w:sz w:val="22"/>
          <w:szCs w:val="22"/>
        </w:rPr>
        <w:t xml:space="preserve">posed area of research: </w:t>
      </w:r>
      <w:r w:rsidRPr="005945CA">
        <w:rPr>
          <w:rFonts w:ascii="Arial" w:hAnsi="Arial" w:cs="Arial"/>
          <w:color w:val="000000" w:themeColor="text1"/>
          <w:sz w:val="22"/>
          <w:szCs w:val="22"/>
        </w:rPr>
        <w:t>the role of the ward sister w</w:t>
      </w:r>
      <w:r w:rsidR="00335061" w:rsidRPr="005945CA">
        <w:rPr>
          <w:rFonts w:ascii="Arial" w:hAnsi="Arial" w:cs="Arial"/>
          <w:color w:val="000000" w:themeColor="text1"/>
          <w:sz w:val="22"/>
          <w:szCs w:val="22"/>
        </w:rPr>
        <w:t>ithin the context of healthcare</w:t>
      </w:r>
      <w:r w:rsidRPr="005945CA">
        <w:rPr>
          <w:rFonts w:ascii="Arial" w:hAnsi="Arial" w:cs="Arial"/>
          <w:color w:val="000000" w:themeColor="text1"/>
          <w:sz w:val="22"/>
          <w:szCs w:val="22"/>
        </w:rPr>
        <w:t>. The paper explored leadership at both personal and professional levels and demonstrated how understanding the types and styles of leadership within an organisatio</w:t>
      </w:r>
      <w:r w:rsidR="00335061" w:rsidRPr="005945CA">
        <w:rPr>
          <w:rFonts w:ascii="Arial" w:hAnsi="Arial" w:cs="Arial"/>
          <w:color w:val="000000" w:themeColor="text1"/>
          <w:sz w:val="22"/>
          <w:szCs w:val="22"/>
        </w:rPr>
        <w:t>n is critical for any Board of d</w:t>
      </w:r>
      <w:r w:rsidRPr="005945CA">
        <w:rPr>
          <w:rFonts w:ascii="Arial" w:hAnsi="Arial" w:cs="Arial"/>
          <w:color w:val="000000" w:themeColor="text1"/>
          <w:sz w:val="22"/>
          <w:szCs w:val="22"/>
        </w:rPr>
        <w:t>irectors, no</w:t>
      </w:r>
      <w:r w:rsidR="00335061" w:rsidRPr="005945CA">
        <w:rPr>
          <w:rFonts w:ascii="Arial" w:hAnsi="Arial" w:cs="Arial"/>
          <w:color w:val="000000" w:themeColor="text1"/>
          <w:sz w:val="22"/>
          <w:szCs w:val="22"/>
        </w:rPr>
        <w:t>t only in the key roles of the chief e</w:t>
      </w:r>
      <w:r w:rsidRPr="005945CA">
        <w:rPr>
          <w:rFonts w:ascii="Arial" w:hAnsi="Arial" w:cs="Arial"/>
          <w:color w:val="000000" w:themeColor="text1"/>
          <w:sz w:val="22"/>
          <w:szCs w:val="22"/>
        </w:rPr>
        <w:t>xecutive and</w:t>
      </w:r>
      <w:r w:rsidR="00335061" w:rsidRPr="005945CA">
        <w:rPr>
          <w:rFonts w:ascii="Arial" w:hAnsi="Arial" w:cs="Arial"/>
          <w:color w:val="000000" w:themeColor="text1"/>
          <w:sz w:val="22"/>
          <w:szCs w:val="22"/>
        </w:rPr>
        <w:t xml:space="preserve"> executive t</w:t>
      </w:r>
      <w:r w:rsidRPr="005945CA">
        <w:rPr>
          <w:rFonts w:ascii="Arial" w:hAnsi="Arial" w:cs="Arial"/>
          <w:color w:val="000000" w:themeColor="text1"/>
          <w:sz w:val="22"/>
          <w:szCs w:val="22"/>
        </w:rPr>
        <w:t xml:space="preserve">eam, but throughout all </w:t>
      </w:r>
      <w:r w:rsidR="002A0064" w:rsidRPr="005945CA">
        <w:rPr>
          <w:rFonts w:ascii="Arial" w:hAnsi="Arial" w:cs="Arial"/>
          <w:color w:val="000000" w:themeColor="text1"/>
          <w:sz w:val="22"/>
          <w:szCs w:val="22"/>
        </w:rPr>
        <w:t>front-line</w:t>
      </w:r>
      <w:r w:rsidRPr="005945CA">
        <w:rPr>
          <w:rFonts w:ascii="Arial" w:hAnsi="Arial" w:cs="Arial"/>
          <w:color w:val="000000" w:themeColor="text1"/>
          <w:sz w:val="22"/>
          <w:szCs w:val="22"/>
        </w:rPr>
        <w:t xml:space="preserve"> management teams. These teams are positioned to deliver the operational strategy, against a backdrop of ever increasing financial and political constraints which requires the constant reviewing of workforce structure and roles.  The importance of the role of leadership of change in difficult times is well argued, but the danger of ‘bad leadership’ (Kellerman</w:t>
      </w:r>
      <w:r w:rsidR="009260D1" w:rsidRPr="005945CA">
        <w:rPr>
          <w:rFonts w:ascii="Arial" w:hAnsi="Arial" w:cs="Arial"/>
          <w:color w:val="000000" w:themeColor="text1"/>
          <w:sz w:val="22"/>
          <w:szCs w:val="22"/>
        </w:rPr>
        <w:t>,</w:t>
      </w:r>
      <w:r w:rsidRPr="005945CA">
        <w:rPr>
          <w:rFonts w:ascii="Arial" w:hAnsi="Arial" w:cs="Arial"/>
          <w:color w:val="000000" w:themeColor="text1"/>
          <w:sz w:val="22"/>
          <w:szCs w:val="22"/>
        </w:rPr>
        <w:t xml:space="preserve"> 2004) was a significant point addressed within the paper. The paper demonstrated the pivotal role leadership has in facilitating research</w:t>
      </w:r>
      <w:r w:rsidR="00CD78A1" w:rsidRPr="005945CA">
        <w:rPr>
          <w:rFonts w:ascii="Arial" w:hAnsi="Arial" w:cs="Arial"/>
          <w:color w:val="000000" w:themeColor="text1"/>
          <w:sz w:val="22"/>
          <w:szCs w:val="22"/>
        </w:rPr>
        <w:t xml:space="preserve"> </w:t>
      </w:r>
      <w:r w:rsidRPr="005945CA">
        <w:rPr>
          <w:rFonts w:ascii="Arial" w:hAnsi="Arial" w:cs="Arial"/>
          <w:color w:val="000000" w:themeColor="text1"/>
          <w:sz w:val="22"/>
          <w:szCs w:val="22"/>
        </w:rPr>
        <w:t>and emphasised the importance of research within managerial processes and leadership strategies (Middlehurst</w:t>
      </w:r>
      <w:r w:rsidR="009260D1" w:rsidRPr="005945CA">
        <w:rPr>
          <w:rFonts w:ascii="Arial" w:hAnsi="Arial" w:cs="Arial"/>
          <w:color w:val="000000" w:themeColor="text1"/>
          <w:sz w:val="22"/>
          <w:szCs w:val="22"/>
        </w:rPr>
        <w:t>,</w:t>
      </w:r>
      <w:r w:rsidRPr="005945CA">
        <w:rPr>
          <w:rFonts w:ascii="Arial" w:hAnsi="Arial" w:cs="Arial"/>
          <w:color w:val="000000" w:themeColor="text1"/>
          <w:sz w:val="22"/>
          <w:szCs w:val="22"/>
        </w:rPr>
        <w:t xml:space="preserve"> 2008)</w:t>
      </w:r>
      <w:r w:rsidR="009260D1" w:rsidRPr="005945CA">
        <w:rPr>
          <w:rFonts w:ascii="Arial" w:hAnsi="Arial" w:cs="Arial"/>
          <w:color w:val="000000" w:themeColor="text1"/>
          <w:sz w:val="22"/>
          <w:szCs w:val="22"/>
        </w:rPr>
        <w:t>.</w:t>
      </w:r>
      <w:r w:rsidRPr="005945CA">
        <w:rPr>
          <w:rFonts w:ascii="Arial" w:hAnsi="Arial" w:cs="Arial"/>
          <w:color w:val="000000" w:themeColor="text1"/>
          <w:sz w:val="22"/>
          <w:szCs w:val="22"/>
        </w:rPr>
        <w:t xml:space="preserve">  It is also highlighted the need for </w:t>
      </w:r>
      <w:r w:rsidR="00CC6970" w:rsidRPr="005945CA">
        <w:rPr>
          <w:rFonts w:ascii="Arial" w:hAnsi="Arial" w:cs="Arial"/>
          <w:color w:val="000000" w:themeColor="text1"/>
          <w:sz w:val="22"/>
          <w:szCs w:val="22"/>
        </w:rPr>
        <w:t>self-awareness</w:t>
      </w:r>
      <w:r w:rsidRPr="005945CA">
        <w:rPr>
          <w:rFonts w:ascii="Arial" w:hAnsi="Arial" w:cs="Arial"/>
          <w:color w:val="000000" w:themeColor="text1"/>
          <w:sz w:val="22"/>
          <w:szCs w:val="22"/>
        </w:rPr>
        <w:t xml:space="preserve"> as a leader of the broader context of the research setting. Leaders must </w:t>
      </w:r>
      <w:r w:rsidR="00CC6970" w:rsidRPr="005945CA">
        <w:rPr>
          <w:rFonts w:ascii="Arial" w:hAnsi="Arial" w:cs="Arial"/>
          <w:color w:val="000000" w:themeColor="text1"/>
          <w:sz w:val="22"/>
          <w:szCs w:val="22"/>
        </w:rPr>
        <w:t>have an</w:t>
      </w:r>
      <w:r w:rsidRPr="005945CA">
        <w:rPr>
          <w:rFonts w:ascii="Arial" w:hAnsi="Arial" w:cs="Arial"/>
          <w:color w:val="000000" w:themeColor="text1"/>
          <w:sz w:val="22"/>
          <w:szCs w:val="22"/>
        </w:rPr>
        <w:t xml:space="preserve"> insight into personal strengths and weaknesses, as well as </w:t>
      </w:r>
      <w:r w:rsidR="00CC6970" w:rsidRPr="005945CA">
        <w:rPr>
          <w:rFonts w:ascii="Arial" w:hAnsi="Arial" w:cs="Arial"/>
          <w:color w:val="000000" w:themeColor="text1"/>
          <w:sz w:val="22"/>
          <w:szCs w:val="22"/>
        </w:rPr>
        <w:t>understanding how</w:t>
      </w:r>
      <w:r w:rsidRPr="005945CA">
        <w:rPr>
          <w:rFonts w:ascii="Arial" w:hAnsi="Arial" w:cs="Arial"/>
          <w:color w:val="000000" w:themeColor="text1"/>
          <w:sz w:val="22"/>
          <w:szCs w:val="22"/>
        </w:rPr>
        <w:t xml:space="preserve"> one’s own leadership style and abilities must be considered in the context of the organisational setting, and the characters, styles and values of the team in which one is working. Without this awareness, it will be impossible to undertake and implement research successfully within the practice setting and unlikely that there will be a strong body of support for the leader proposing change.</w:t>
      </w:r>
    </w:p>
    <w:p w:rsidR="008F02F6" w:rsidRPr="005945CA" w:rsidRDefault="008F02F6" w:rsidP="008F02F6">
      <w:pPr>
        <w:spacing w:line="360" w:lineRule="auto"/>
        <w:rPr>
          <w:rFonts w:ascii="Arial" w:hAnsi="Arial" w:cs="Arial"/>
          <w:color w:val="000000" w:themeColor="text1"/>
          <w:sz w:val="22"/>
          <w:szCs w:val="22"/>
        </w:rPr>
      </w:pPr>
    </w:p>
    <w:p w:rsidR="008F02F6" w:rsidRPr="005945CA" w:rsidRDefault="000D0808" w:rsidP="009624D1">
      <w:pPr>
        <w:pStyle w:val="Heading3"/>
        <w:rPr>
          <w:color w:val="000000" w:themeColor="text1"/>
        </w:rPr>
      </w:pPr>
      <w:r w:rsidRPr="005945CA">
        <w:rPr>
          <w:color w:val="000000" w:themeColor="text1"/>
        </w:rPr>
        <w:lastRenderedPageBreak/>
        <w:t>7.6</w:t>
      </w:r>
      <w:r w:rsidR="008F02F6" w:rsidRPr="005945CA">
        <w:rPr>
          <w:color w:val="000000" w:themeColor="text1"/>
        </w:rPr>
        <w:t xml:space="preserve">.3 The </w:t>
      </w:r>
      <w:r w:rsidR="008A7DD3" w:rsidRPr="005945CA">
        <w:rPr>
          <w:color w:val="000000" w:themeColor="text1"/>
        </w:rPr>
        <w:t>doctoral study</w:t>
      </w:r>
    </w:p>
    <w:p w:rsidR="008F02F6" w:rsidRPr="005945CA" w:rsidRDefault="008F02F6" w:rsidP="008F02F6">
      <w:pPr>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 xml:space="preserve">Paper </w:t>
      </w:r>
      <w:r w:rsidR="009260D1" w:rsidRPr="005945CA">
        <w:rPr>
          <w:rFonts w:ascii="Arial" w:hAnsi="Arial" w:cs="Arial"/>
          <w:color w:val="000000" w:themeColor="text1"/>
          <w:sz w:val="22"/>
          <w:szCs w:val="22"/>
        </w:rPr>
        <w:t>three allowed me to</w:t>
      </w:r>
      <w:r w:rsidRPr="005945CA">
        <w:rPr>
          <w:rFonts w:ascii="Arial" w:hAnsi="Arial" w:cs="Arial"/>
          <w:color w:val="000000" w:themeColor="text1"/>
          <w:sz w:val="22"/>
          <w:szCs w:val="22"/>
        </w:rPr>
        <w:t xml:space="preserve"> narrow down my research focus. By developing my original thoughts of examining the ward sister role as part of a wider nursing workforce and its impact on pat</w:t>
      </w:r>
      <w:r w:rsidR="00335061" w:rsidRPr="005945CA">
        <w:rPr>
          <w:rFonts w:ascii="Arial" w:hAnsi="Arial" w:cs="Arial"/>
          <w:color w:val="000000" w:themeColor="text1"/>
          <w:sz w:val="22"/>
          <w:szCs w:val="22"/>
        </w:rPr>
        <w:t>ient care, it was apparent this</w:t>
      </w:r>
      <w:r w:rsidRPr="005945CA">
        <w:rPr>
          <w:rFonts w:ascii="Arial" w:hAnsi="Arial" w:cs="Arial"/>
          <w:color w:val="000000" w:themeColor="text1"/>
          <w:sz w:val="22"/>
          <w:szCs w:val="22"/>
        </w:rPr>
        <w:t xml:space="preserve"> was far too broad and would not allow me to focus in sufficient depth to contribute originality to the body of knowledge within the subject area</w:t>
      </w:r>
      <w:r w:rsidR="00C81015" w:rsidRPr="005945CA">
        <w:rPr>
          <w:rFonts w:ascii="Arial" w:hAnsi="Arial" w:cs="Arial"/>
          <w:color w:val="000000" w:themeColor="text1"/>
          <w:sz w:val="22"/>
          <w:szCs w:val="22"/>
        </w:rPr>
        <w:t xml:space="preserve"> and too large in scope for a doctorate</w:t>
      </w:r>
      <w:r w:rsidRPr="005945CA">
        <w:rPr>
          <w:rFonts w:ascii="Arial" w:hAnsi="Arial" w:cs="Arial"/>
          <w:color w:val="000000" w:themeColor="text1"/>
          <w:sz w:val="22"/>
          <w:szCs w:val="22"/>
        </w:rPr>
        <w:t>. The research was therefore narrowed and focussed on the aims and research questions covered within the study. It was disappointing not to be able to include the wider concept of workforce planning,</w:t>
      </w:r>
      <w:r w:rsidR="001A31B1" w:rsidRPr="005945CA">
        <w:rPr>
          <w:rFonts w:ascii="Arial" w:hAnsi="Arial" w:cs="Arial"/>
          <w:color w:val="000000" w:themeColor="text1"/>
          <w:sz w:val="22"/>
          <w:szCs w:val="22"/>
        </w:rPr>
        <w:t xml:space="preserve"> within this study, due to the scope of the study</w:t>
      </w:r>
      <w:r w:rsidRPr="005945CA">
        <w:rPr>
          <w:rFonts w:ascii="Arial" w:hAnsi="Arial" w:cs="Arial"/>
          <w:color w:val="000000" w:themeColor="text1"/>
          <w:sz w:val="22"/>
          <w:szCs w:val="22"/>
        </w:rPr>
        <w:t>, however this can be revisited at a future point.</w:t>
      </w:r>
    </w:p>
    <w:p w:rsidR="008F02F6" w:rsidRPr="005945CA" w:rsidRDefault="008F02F6" w:rsidP="008F02F6">
      <w:pPr>
        <w:spacing w:line="360" w:lineRule="auto"/>
        <w:rPr>
          <w:rFonts w:ascii="Arial" w:hAnsi="Arial" w:cs="Arial"/>
          <w:color w:val="000000" w:themeColor="text1"/>
          <w:sz w:val="22"/>
          <w:szCs w:val="22"/>
        </w:rPr>
      </w:pPr>
    </w:p>
    <w:p w:rsidR="008F02F6" w:rsidRPr="005945CA" w:rsidRDefault="008F02F6" w:rsidP="008F02F6">
      <w:pPr>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 xml:space="preserve">Most significantly in my reflection on the programme </w:t>
      </w:r>
      <w:r w:rsidR="00E923B9" w:rsidRPr="005945CA">
        <w:rPr>
          <w:rFonts w:ascii="Arial" w:hAnsi="Arial" w:cs="Arial"/>
          <w:color w:val="000000" w:themeColor="text1"/>
          <w:sz w:val="22"/>
          <w:szCs w:val="22"/>
        </w:rPr>
        <w:t xml:space="preserve">as a whole </w:t>
      </w:r>
      <w:r w:rsidRPr="005945CA">
        <w:rPr>
          <w:rFonts w:ascii="Arial" w:hAnsi="Arial" w:cs="Arial"/>
          <w:color w:val="000000" w:themeColor="text1"/>
          <w:sz w:val="22"/>
          <w:szCs w:val="22"/>
        </w:rPr>
        <w:t>has been the opportunity to research my specialist area in the practice setting and to have the opportunity to undertake a phenomenological approach to explore the lived experience of ward sisters has been both inspiring and rewarding, whilst providing the bedrock for professional change in practice which will ultimately enhance patient care.</w:t>
      </w:r>
    </w:p>
    <w:p w:rsidR="008F02F6" w:rsidRPr="005945CA" w:rsidRDefault="008F02F6" w:rsidP="008F02F6">
      <w:pPr>
        <w:pStyle w:val="NormalWeb"/>
        <w:spacing w:before="2" w:after="2" w:line="360" w:lineRule="auto"/>
        <w:rPr>
          <w:rFonts w:ascii="Arial" w:hAnsi="Arial" w:cs="Arial"/>
          <w:color w:val="000000" w:themeColor="text1"/>
          <w:sz w:val="22"/>
          <w:szCs w:val="22"/>
        </w:rPr>
      </w:pPr>
      <w:r w:rsidRPr="005945CA">
        <w:rPr>
          <w:rFonts w:ascii="Arial" w:hAnsi="Arial" w:cs="Arial"/>
          <w:color w:val="000000" w:themeColor="text1"/>
          <w:sz w:val="22"/>
          <w:szCs w:val="22"/>
        </w:rPr>
        <w:t>The privileged insight I have gained into the ward sister role, coupled with my own life experience and professional re</w:t>
      </w:r>
      <w:r w:rsidR="008B4E46" w:rsidRPr="005945CA">
        <w:rPr>
          <w:rFonts w:ascii="Arial" w:hAnsi="Arial" w:cs="Arial"/>
          <w:color w:val="000000" w:themeColor="text1"/>
          <w:sz w:val="22"/>
          <w:szCs w:val="22"/>
        </w:rPr>
        <w:t xml:space="preserve">sponsibility will ensure my </w:t>
      </w:r>
      <w:r w:rsidRPr="005945CA">
        <w:rPr>
          <w:rFonts w:ascii="Arial" w:hAnsi="Arial" w:cs="Arial"/>
          <w:color w:val="000000" w:themeColor="text1"/>
          <w:sz w:val="22"/>
          <w:szCs w:val="22"/>
        </w:rPr>
        <w:t>practice remains current and reactive to the challenges ward sisters are facing today in the NHS. Returning to my early aim, I am able to speak with confidence at board level discussions about the impact of ward leadership on patient care.</w:t>
      </w:r>
      <w:r w:rsidR="00D04187" w:rsidRPr="005945CA">
        <w:rPr>
          <w:rFonts w:ascii="Arial" w:hAnsi="Arial" w:cs="Arial"/>
          <w:color w:val="000000" w:themeColor="text1"/>
          <w:sz w:val="22"/>
          <w:szCs w:val="22"/>
        </w:rPr>
        <w:t xml:space="preserve"> I have also developed my skills as a researcher which will allow me to continue to </w:t>
      </w:r>
      <w:r w:rsidR="00691B7E" w:rsidRPr="005945CA">
        <w:rPr>
          <w:rFonts w:ascii="Arial" w:hAnsi="Arial" w:cs="Arial"/>
          <w:color w:val="000000" w:themeColor="text1"/>
          <w:sz w:val="22"/>
          <w:szCs w:val="22"/>
        </w:rPr>
        <w:t>address</w:t>
      </w:r>
      <w:r w:rsidR="00D04187" w:rsidRPr="005945CA">
        <w:rPr>
          <w:rFonts w:ascii="Arial" w:hAnsi="Arial" w:cs="Arial"/>
          <w:color w:val="000000" w:themeColor="text1"/>
          <w:sz w:val="22"/>
          <w:szCs w:val="22"/>
        </w:rPr>
        <w:t xml:space="preserve"> the challenges </w:t>
      </w:r>
      <w:r w:rsidR="008B4E46" w:rsidRPr="005945CA">
        <w:rPr>
          <w:rFonts w:ascii="Arial" w:hAnsi="Arial" w:cs="Arial"/>
          <w:color w:val="000000" w:themeColor="text1"/>
          <w:sz w:val="22"/>
          <w:szCs w:val="22"/>
        </w:rPr>
        <w:t xml:space="preserve">of </w:t>
      </w:r>
      <w:r w:rsidR="00D04187" w:rsidRPr="005945CA">
        <w:rPr>
          <w:rFonts w:ascii="Arial" w:hAnsi="Arial" w:cs="Arial"/>
          <w:color w:val="000000" w:themeColor="text1"/>
          <w:sz w:val="22"/>
          <w:szCs w:val="22"/>
        </w:rPr>
        <w:t>NHS leadership within the di</w:t>
      </w:r>
      <w:r w:rsidR="008B4E46" w:rsidRPr="005945CA">
        <w:rPr>
          <w:rFonts w:ascii="Arial" w:hAnsi="Arial" w:cs="Arial"/>
          <w:color w:val="000000" w:themeColor="text1"/>
          <w:sz w:val="22"/>
          <w:szCs w:val="22"/>
        </w:rPr>
        <w:t xml:space="preserve">scipline of an academic approach. </w:t>
      </w:r>
    </w:p>
    <w:p w:rsidR="008F02F6" w:rsidRPr="005945CA" w:rsidRDefault="000D0808" w:rsidP="008F02F6">
      <w:pPr>
        <w:pStyle w:val="Heading3"/>
        <w:rPr>
          <w:color w:val="000000" w:themeColor="text1"/>
        </w:rPr>
      </w:pPr>
      <w:r w:rsidRPr="005945CA">
        <w:rPr>
          <w:color w:val="000000" w:themeColor="text1"/>
        </w:rPr>
        <w:t>7.6</w:t>
      </w:r>
      <w:r w:rsidR="008F02F6" w:rsidRPr="005945CA">
        <w:rPr>
          <w:color w:val="000000" w:themeColor="text1"/>
        </w:rPr>
        <w:t xml:space="preserve">.4 </w:t>
      </w:r>
      <w:r w:rsidR="00627626" w:rsidRPr="005945CA">
        <w:rPr>
          <w:color w:val="000000" w:themeColor="text1"/>
        </w:rPr>
        <w:tab/>
      </w:r>
      <w:r w:rsidR="008F02F6" w:rsidRPr="005945CA">
        <w:rPr>
          <w:color w:val="000000" w:themeColor="text1"/>
        </w:rPr>
        <w:t xml:space="preserve">Selecting </w:t>
      </w:r>
      <w:r w:rsidR="008A7DD3" w:rsidRPr="005945CA">
        <w:rPr>
          <w:color w:val="000000" w:themeColor="text1"/>
        </w:rPr>
        <w:t>a theoretical lens</w:t>
      </w:r>
    </w:p>
    <w:p w:rsidR="008F02F6" w:rsidRPr="005945CA" w:rsidRDefault="008F02F6" w:rsidP="008F02F6">
      <w:pPr>
        <w:pStyle w:val="Default"/>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 xml:space="preserve">At the start of the research phase I had not determined the theoretical context with which to interpret my data. I had completed the three previous assignments without a theoretical foundation so this presented an academic development opportunity to consider data through a predetermined lens. The unintended consequences of having to conduct the first phase of semi-structured interviews early in the research process (due to time constraints in the </w:t>
      </w:r>
      <w:r w:rsidR="004B3F70" w:rsidRPr="005945CA">
        <w:rPr>
          <w:rFonts w:ascii="Arial" w:hAnsi="Arial" w:cs="Arial"/>
          <w:color w:val="000000" w:themeColor="text1"/>
          <w:sz w:val="22"/>
          <w:szCs w:val="22"/>
        </w:rPr>
        <w:t>organisation</w:t>
      </w:r>
      <w:r w:rsidRPr="005945CA">
        <w:rPr>
          <w:rFonts w:ascii="Arial" w:hAnsi="Arial" w:cs="Arial"/>
          <w:color w:val="000000" w:themeColor="text1"/>
          <w:sz w:val="22"/>
          <w:szCs w:val="22"/>
        </w:rPr>
        <w:t xml:space="preserve">) meant I was also still exploring the literature with a broad viewpoint.  However, upon reading the transcripts of those early interviews before their formal analysis, high level themes began to emerge in relation to ward sisters not having sufficient time/authority/power to do their job and to feelings of being constrained/limited/disempowered.  This early exposure to their lived experience narratives provided an orientation for my continued reading and I </w:t>
      </w:r>
      <w:r w:rsidRPr="005945CA">
        <w:rPr>
          <w:rFonts w:ascii="Arial" w:hAnsi="Arial" w:cs="Arial"/>
          <w:color w:val="000000" w:themeColor="text1"/>
          <w:sz w:val="22"/>
          <w:szCs w:val="22"/>
        </w:rPr>
        <w:lastRenderedPageBreak/>
        <w:t xml:space="preserve">spent a good deal of time exploring literature around the field of nurse leadership, management and empowerment. </w:t>
      </w:r>
    </w:p>
    <w:p w:rsidR="008F02F6" w:rsidRPr="005945CA" w:rsidRDefault="008F02F6" w:rsidP="008F02F6">
      <w:pPr>
        <w:pStyle w:val="Default"/>
        <w:spacing w:line="360" w:lineRule="auto"/>
        <w:rPr>
          <w:rFonts w:ascii="Arial" w:hAnsi="Arial" w:cs="Arial"/>
          <w:color w:val="000000" w:themeColor="text1"/>
          <w:sz w:val="22"/>
          <w:szCs w:val="22"/>
        </w:rPr>
      </w:pPr>
    </w:p>
    <w:p w:rsidR="008F02F6" w:rsidRPr="005945CA" w:rsidRDefault="008F02F6" w:rsidP="008F02F6">
      <w:pPr>
        <w:pStyle w:val="Default"/>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 xml:space="preserve">In the professional doctorate workshops, I was able to share, challenge and check </w:t>
      </w:r>
      <w:r w:rsidR="00E923B9" w:rsidRPr="005945CA">
        <w:rPr>
          <w:rFonts w:ascii="Arial" w:hAnsi="Arial" w:cs="Arial"/>
          <w:color w:val="000000" w:themeColor="text1"/>
          <w:sz w:val="22"/>
          <w:szCs w:val="22"/>
        </w:rPr>
        <w:t xml:space="preserve">my assumptions and thinking, </w:t>
      </w:r>
      <w:r w:rsidRPr="005945CA">
        <w:rPr>
          <w:rFonts w:ascii="Arial" w:hAnsi="Arial" w:cs="Arial"/>
          <w:color w:val="000000" w:themeColor="text1"/>
          <w:sz w:val="22"/>
          <w:szCs w:val="22"/>
        </w:rPr>
        <w:t>and this allowed me to review theories of leadership, management and institutions. As my reading progressed and I gained more understanding of theo</w:t>
      </w:r>
      <w:r w:rsidR="009260D1" w:rsidRPr="005945CA">
        <w:rPr>
          <w:rFonts w:ascii="Arial" w:hAnsi="Arial" w:cs="Arial"/>
          <w:color w:val="000000" w:themeColor="text1"/>
          <w:sz w:val="22"/>
          <w:szCs w:val="22"/>
        </w:rPr>
        <w:t>retical perspectives I began to</w:t>
      </w:r>
      <w:r w:rsidRPr="005945CA">
        <w:rPr>
          <w:rFonts w:ascii="Arial" w:hAnsi="Arial" w:cs="Arial"/>
          <w:color w:val="000000" w:themeColor="text1"/>
          <w:sz w:val="22"/>
          <w:szCs w:val="22"/>
        </w:rPr>
        <w:t xml:space="preserve"> feel confident that empowerment theory provided the best ‘fit’ to the problem I was intending to address. </w:t>
      </w:r>
    </w:p>
    <w:p w:rsidR="008F02F6" w:rsidRPr="005945CA" w:rsidRDefault="008F02F6" w:rsidP="008F02F6">
      <w:pPr>
        <w:pStyle w:val="Default"/>
        <w:spacing w:line="360" w:lineRule="auto"/>
        <w:rPr>
          <w:rFonts w:ascii="Arial" w:hAnsi="Arial" w:cs="Arial"/>
          <w:color w:val="000000" w:themeColor="text1"/>
          <w:sz w:val="22"/>
          <w:szCs w:val="22"/>
        </w:rPr>
      </w:pPr>
    </w:p>
    <w:p w:rsidR="008F02F6" w:rsidRPr="005945CA" w:rsidRDefault="008F02F6" w:rsidP="008F02F6">
      <w:pPr>
        <w:pStyle w:val="Default"/>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Choosing the theoretical perspective after a preliminary interpretation of the interview data meant that the early interviews were constructed without theoretical bias. Inevitably this would have influenced my reflexiv</w:t>
      </w:r>
      <w:r w:rsidR="00B05A76" w:rsidRPr="005945CA">
        <w:rPr>
          <w:rFonts w:ascii="Arial" w:hAnsi="Arial" w:cs="Arial"/>
          <w:color w:val="000000" w:themeColor="text1"/>
          <w:sz w:val="22"/>
          <w:szCs w:val="22"/>
        </w:rPr>
        <w:t>it</w:t>
      </w:r>
      <w:r w:rsidRPr="005945CA">
        <w:rPr>
          <w:rFonts w:ascii="Arial" w:hAnsi="Arial" w:cs="Arial"/>
          <w:color w:val="000000" w:themeColor="text1"/>
          <w:sz w:val="22"/>
          <w:szCs w:val="22"/>
        </w:rPr>
        <w:t>y when I approached the second phase of interviews which I recognise as a possible limitation but also an unavoidable challenge to most research – since all knowledge is based on theory.</w:t>
      </w:r>
    </w:p>
    <w:p w:rsidR="008F02F6" w:rsidRPr="005945CA" w:rsidRDefault="008F02F6" w:rsidP="008F02F6">
      <w:pPr>
        <w:pStyle w:val="Default"/>
        <w:spacing w:line="360" w:lineRule="auto"/>
        <w:rPr>
          <w:rFonts w:ascii="Arial" w:hAnsi="Arial" w:cs="Arial"/>
          <w:color w:val="000000" w:themeColor="text1"/>
          <w:sz w:val="22"/>
          <w:szCs w:val="22"/>
        </w:rPr>
      </w:pPr>
    </w:p>
    <w:p w:rsidR="008F02F6" w:rsidRPr="005945CA" w:rsidRDefault="000D0808" w:rsidP="009624D1">
      <w:pPr>
        <w:pStyle w:val="Heading3"/>
        <w:rPr>
          <w:color w:val="000000" w:themeColor="text1"/>
        </w:rPr>
      </w:pPr>
      <w:r w:rsidRPr="005945CA">
        <w:rPr>
          <w:color w:val="000000" w:themeColor="text1"/>
        </w:rPr>
        <w:t>7.6</w:t>
      </w:r>
      <w:r w:rsidR="008F02F6" w:rsidRPr="005945CA">
        <w:rPr>
          <w:color w:val="000000" w:themeColor="text1"/>
        </w:rPr>
        <w:t xml:space="preserve">.5 </w:t>
      </w:r>
      <w:r w:rsidR="00627626" w:rsidRPr="005945CA">
        <w:rPr>
          <w:color w:val="000000" w:themeColor="text1"/>
        </w:rPr>
        <w:tab/>
      </w:r>
      <w:r w:rsidR="008F02F6" w:rsidRPr="005945CA">
        <w:rPr>
          <w:color w:val="000000" w:themeColor="text1"/>
        </w:rPr>
        <w:t xml:space="preserve">Closing </w:t>
      </w:r>
      <w:r w:rsidR="008A7DD3" w:rsidRPr="005945CA">
        <w:rPr>
          <w:color w:val="000000" w:themeColor="text1"/>
        </w:rPr>
        <w:t xml:space="preserve">remarks </w:t>
      </w:r>
    </w:p>
    <w:p w:rsidR="008F02F6" w:rsidRPr="005945CA" w:rsidRDefault="008F02F6" w:rsidP="008F02F6">
      <w:pPr>
        <w:autoSpaceDE w:val="0"/>
        <w:autoSpaceDN w:val="0"/>
        <w:adjustRightInd w:val="0"/>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 xml:space="preserve">Despite a job and location change shortly after starting the Professional Doctorate programme, the overall experience and research outcome remains significant. Reflecting now at the final stages of </w:t>
      </w:r>
      <w:r w:rsidR="004F0E13" w:rsidRPr="005945CA">
        <w:rPr>
          <w:rFonts w:ascii="Arial" w:hAnsi="Arial" w:cs="Arial"/>
          <w:color w:val="000000" w:themeColor="text1"/>
          <w:sz w:val="22"/>
          <w:szCs w:val="22"/>
        </w:rPr>
        <w:t>this long</w:t>
      </w:r>
      <w:r w:rsidRPr="005945CA">
        <w:rPr>
          <w:rFonts w:ascii="Arial" w:hAnsi="Arial" w:cs="Arial"/>
          <w:color w:val="000000" w:themeColor="text1"/>
          <w:sz w:val="22"/>
          <w:szCs w:val="22"/>
        </w:rPr>
        <w:t xml:space="preserve"> project, I can appreciate the significance of the academic process which has given meaning to data that may otherwise have been simply taken for granted at ‘face-value’ including its flaws.  I am now cognisant of the tremendous value that theory and method make to the collection, interpretation and challenge of data – before it becomes the management information by which we lead </w:t>
      </w:r>
      <w:r w:rsidR="004B3F70" w:rsidRPr="005945CA">
        <w:rPr>
          <w:rFonts w:ascii="Arial" w:hAnsi="Arial" w:cs="Arial"/>
          <w:color w:val="000000" w:themeColor="text1"/>
          <w:sz w:val="22"/>
          <w:szCs w:val="22"/>
        </w:rPr>
        <w:t>organisation</w:t>
      </w:r>
      <w:r w:rsidRPr="005945CA">
        <w:rPr>
          <w:rFonts w:ascii="Arial" w:hAnsi="Arial" w:cs="Arial"/>
          <w:color w:val="000000" w:themeColor="text1"/>
          <w:sz w:val="22"/>
          <w:szCs w:val="22"/>
        </w:rPr>
        <w:t>s.  However, that said, empowerment and phenomenology</w:t>
      </w:r>
      <w:r w:rsidR="00E277ED" w:rsidRPr="005945CA">
        <w:rPr>
          <w:rFonts w:ascii="Arial" w:hAnsi="Arial" w:cs="Arial"/>
          <w:color w:val="000000" w:themeColor="text1"/>
          <w:sz w:val="22"/>
          <w:szCs w:val="22"/>
        </w:rPr>
        <w:t>,</w:t>
      </w:r>
      <w:r w:rsidRPr="005945CA">
        <w:rPr>
          <w:rFonts w:ascii="Arial" w:hAnsi="Arial" w:cs="Arial"/>
          <w:color w:val="000000" w:themeColor="text1"/>
          <w:sz w:val="22"/>
          <w:szCs w:val="22"/>
        </w:rPr>
        <w:t xml:space="preserve"> are just one such the</w:t>
      </w:r>
      <w:r w:rsidR="00E277ED" w:rsidRPr="005945CA">
        <w:rPr>
          <w:rFonts w:ascii="Arial" w:hAnsi="Arial" w:cs="Arial"/>
          <w:color w:val="000000" w:themeColor="text1"/>
          <w:sz w:val="22"/>
          <w:szCs w:val="22"/>
        </w:rPr>
        <w:t xml:space="preserve">ory and methodological approach, </w:t>
      </w:r>
      <w:r w:rsidRPr="005945CA">
        <w:rPr>
          <w:rFonts w:ascii="Arial" w:hAnsi="Arial" w:cs="Arial"/>
          <w:color w:val="000000" w:themeColor="text1"/>
          <w:sz w:val="22"/>
          <w:szCs w:val="22"/>
        </w:rPr>
        <w:t xml:space="preserve">and </w:t>
      </w:r>
      <w:r w:rsidR="00E277ED" w:rsidRPr="005945CA">
        <w:rPr>
          <w:rFonts w:ascii="Arial" w:hAnsi="Arial" w:cs="Arial"/>
          <w:color w:val="000000" w:themeColor="text1"/>
          <w:sz w:val="22"/>
          <w:szCs w:val="22"/>
        </w:rPr>
        <w:t>al</w:t>
      </w:r>
      <w:r w:rsidRPr="005945CA">
        <w:rPr>
          <w:rFonts w:ascii="Arial" w:hAnsi="Arial" w:cs="Arial"/>
          <w:color w:val="000000" w:themeColor="text1"/>
          <w:sz w:val="22"/>
          <w:szCs w:val="22"/>
        </w:rPr>
        <w:t xml:space="preserve">though there are large bodies of literature which </w:t>
      </w:r>
      <w:r w:rsidR="00E923B9" w:rsidRPr="005945CA">
        <w:rPr>
          <w:rFonts w:ascii="Arial" w:hAnsi="Arial" w:cs="Arial"/>
          <w:color w:val="000000" w:themeColor="text1"/>
          <w:sz w:val="22"/>
          <w:szCs w:val="22"/>
        </w:rPr>
        <w:t>have</w:t>
      </w:r>
      <w:r w:rsidRPr="005945CA">
        <w:rPr>
          <w:rFonts w:ascii="Arial" w:hAnsi="Arial" w:cs="Arial"/>
          <w:color w:val="000000" w:themeColor="text1"/>
          <w:sz w:val="22"/>
          <w:szCs w:val="22"/>
        </w:rPr>
        <w:t xml:space="preserve"> added to our understanding there is no single best way to use them.  </w:t>
      </w:r>
    </w:p>
    <w:p w:rsidR="008F02F6" w:rsidRPr="005945CA" w:rsidRDefault="008F02F6" w:rsidP="008F02F6">
      <w:pPr>
        <w:autoSpaceDE w:val="0"/>
        <w:autoSpaceDN w:val="0"/>
        <w:adjustRightInd w:val="0"/>
        <w:spacing w:line="360" w:lineRule="auto"/>
        <w:rPr>
          <w:rFonts w:ascii="Arial" w:hAnsi="Arial" w:cs="Arial"/>
          <w:color w:val="000000" w:themeColor="text1"/>
          <w:sz w:val="22"/>
          <w:szCs w:val="22"/>
        </w:rPr>
      </w:pPr>
    </w:p>
    <w:p w:rsidR="008F02F6" w:rsidRPr="005945CA" w:rsidRDefault="008F02F6" w:rsidP="008F02F6">
      <w:pPr>
        <w:autoSpaceDE w:val="0"/>
        <w:autoSpaceDN w:val="0"/>
        <w:adjustRightInd w:val="0"/>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 xml:space="preserve">For me the great advantage of this study - despite the significant time challenges to conducting and completing it – has been the opportunity to immerse myself in the research field and to gain first hand intimate connection with the lived experiences of ward sisters - a role I have previously occupied and for which I have enormous respect in its contribution to effective patient care.  The doctoral programme gave me the academic confidence to explore notions of empowerment which I had for many years </w:t>
      </w:r>
      <w:r w:rsidR="004B3F70" w:rsidRPr="005945CA">
        <w:rPr>
          <w:rFonts w:ascii="Arial" w:hAnsi="Arial" w:cs="Arial"/>
          <w:color w:val="000000" w:themeColor="text1"/>
          <w:sz w:val="22"/>
          <w:szCs w:val="22"/>
        </w:rPr>
        <w:t>recognise</w:t>
      </w:r>
      <w:r w:rsidRPr="005945CA">
        <w:rPr>
          <w:rFonts w:ascii="Arial" w:hAnsi="Arial" w:cs="Arial"/>
          <w:color w:val="000000" w:themeColor="text1"/>
          <w:sz w:val="22"/>
          <w:szCs w:val="22"/>
        </w:rPr>
        <w:t>d but lacked the theoretical scaffolding to express with convincing arguments.</w:t>
      </w:r>
    </w:p>
    <w:p w:rsidR="008F02F6" w:rsidRPr="005945CA" w:rsidRDefault="008F02F6" w:rsidP="008F02F6">
      <w:pPr>
        <w:pStyle w:val="Default"/>
        <w:spacing w:line="360" w:lineRule="auto"/>
        <w:rPr>
          <w:rFonts w:ascii="Arial" w:hAnsi="Arial" w:cs="Arial"/>
          <w:color w:val="000000" w:themeColor="text1"/>
          <w:sz w:val="22"/>
          <w:szCs w:val="22"/>
        </w:rPr>
      </w:pPr>
    </w:p>
    <w:p w:rsidR="00EB0806" w:rsidRPr="005945CA" w:rsidRDefault="008F02F6" w:rsidP="00EB0806">
      <w:pPr>
        <w:autoSpaceDE w:val="0"/>
        <w:autoSpaceDN w:val="0"/>
        <w:adjustRightInd w:val="0"/>
        <w:spacing w:line="360" w:lineRule="auto"/>
        <w:rPr>
          <w:rFonts w:ascii="Arial" w:hAnsi="Arial" w:cs="Arial"/>
          <w:i/>
          <w:color w:val="000000" w:themeColor="text1"/>
          <w:sz w:val="22"/>
          <w:szCs w:val="22"/>
        </w:rPr>
      </w:pPr>
      <w:r w:rsidRPr="005945CA">
        <w:rPr>
          <w:rFonts w:ascii="Arial" w:hAnsi="Arial" w:cs="Arial"/>
          <w:color w:val="000000" w:themeColor="text1"/>
          <w:sz w:val="22"/>
          <w:szCs w:val="22"/>
        </w:rPr>
        <w:lastRenderedPageBreak/>
        <w:t xml:space="preserve">I feel that the Professional Doctorate has been a conduit for several important improvements in my professional role. Whilst the NHS continues to be subject to ever increasing challenges against ever decreasing budgets and a constant </w:t>
      </w:r>
      <w:r w:rsidR="009260D1" w:rsidRPr="005945CA">
        <w:rPr>
          <w:rFonts w:ascii="Arial" w:hAnsi="Arial" w:cs="Arial"/>
          <w:color w:val="000000" w:themeColor="text1"/>
          <w:sz w:val="22"/>
          <w:szCs w:val="22"/>
        </w:rPr>
        <w:t>strive for efficiency, I am re-</w:t>
      </w:r>
      <w:r w:rsidRPr="005945CA">
        <w:rPr>
          <w:rFonts w:ascii="Arial" w:hAnsi="Arial" w:cs="Arial"/>
          <w:color w:val="000000" w:themeColor="text1"/>
          <w:sz w:val="22"/>
          <w:szCs w:val="22"/>
        </w:rPr>
        <w:t>energised by this study and hope that my timely research findings will make a valuab</w:t>
      </w:r>
      <w:r w:rsidR="009A1A34" w:rsidRPr="005945CA">
        <w:rPr>
          <w:rFonts w:ascii="Arial" w:hAnsi="Arial" w:cs="Arial"/>
          <w:color w:val="000000" w:themeColor="text1"/>
          <w:sz w:val="22"/>
          <w:szCs w:val="22"/>
        </w:rPr>
        <w:t xml:space="preserve">le contribution to the solution and </w:t>
      </w:r>
      <w:r w:rsidR="009260D1" w:rsidRPr="005945CA">
        <w:rPr>
          <w:rFonts w:ascii="Arial" w:hAnsi="Arial" w:cs="Arial"/>
          <w:color w:val="000000" w:themeColor="text1"/>
          <w:sz w:val="22"/>
          <w:szCs w:val="22"/>
        </w:rPr>
        <w:t xml:space="preserve">that </w:t>
      </w:r>
      <w:r w:rsidR="009A1A34" w:rsidRPr="005945CA">
        <w:rPr>
          <w:rFonts w:ascii="Arial" w:hAnsi="Arial" w:cs="Arial"/>
          <w:color w:val="000000" w:themeColor="text1"/>
          <w:sz w:val="22"/>
          <w:szCs w:val="22"/>
        </w:rPr>
        <w:t xml:space="preserve">we </w:t>
      </w:r>
      <w:r w:rsidR="009260D1" w:rsidRPr="005945CA">
        <w:rPr>
          <w:rFonts w:ascii="Arial" w:hAnsi="Arial" w:cs="Arial"/>
          <w:color w:val="000000" w:themeColor="text1"/>
          <w:sz w:val="22"/>
          <w:szCs w:val="22"/>
        </w:rPr>
        <w:t xml:space="preserve">can </w:t>
      </w:r>
      <w:r w:rsidR="009A1A34" w:rsidRPr="005945CA">
        <w:rPr>
          <w:rFonts w:ascii="Arial" w:hAnsi="Arial" w:cs="Arial"/>
          <w:color w:val="000000" w:themeColor="text1"/>
          <w:sz w:val="22"/>
          <w:szCs w:val="22"/>
        </w:rPr>
        <w:t xml:space="preserve">continue to develop the important role of the ward sister - </w:t>
      </w:r>
      <w:r w:rsidR="00EB0806" w:rsidRPr="005945CA">
        <w:rPr>
          <w:rFonts w:ascii="Arial" w:hAnsi="Arial" w:cs="Arial"/>
          <w:i/>
          <w:color w:val="000000" w:themeColor="text1"/>
          <w:sz w:val="22"/>
          <w:szCs w:val="22"/>
        </w:rPr>
        <w:t xml:space="preserve">“For we who nurse, our nursing is something which, unless we are making progress every year, every month, every week, we are going back.  No system will endure what does not march” (Florence Nightingale 1859). </w:t>
      </w:r>
    </w:p>
    <w:p w:rsidR="009A1A34" w:rsidRPr="005945CA" w:rsidRDefault="009A1A34" w:rsidP="009A1A34">
      <w:pPr>
        <w:pStyle w:val="Default"/>
        <w:spacing w:line="360" w:lineRule="auto"/>
        <w:rPr>
          <w:rFonts w:ascii="Arial" w:hAnsi="Arial" w:cs="Arial"/>
          <w:color w:val="000000" w:themeColor="text1"/>
          <w:sz w:val="22"/>
          <w:szCs w:val="22"/>
        </w:rPr>
      </w:pPr>
    </w:p>
    <w:p w:rsidR="008F02F6" w:rsidRPr="005945CA" w:rsidRDefault="008F02F6" w:rsidP="008F02F6">
      <w:pPr>
        <w:rPr>
          <w:rFonts w:ascii="Arial" w:hAnsi="Arial" w:cs="Arial"/>
          <w:b/>
          <w:bCs/>
          <w:color w:val="000000" w:themeColor="text1"/>
          <w:kern w:val="32"/>
          <w:sz w:val="22"/>
          <w:szCs w:val="22"/>
          <w:lang w:val="en-US"/>
        </w:rPr>
      </w:pPr>
    </w:p>
    <w:p w:rsidR="00995F0E" w:rsidRPr="005945CA" w:rsidRDefault="00995F0E" w:rsidP="008F02F6">
      <w:pPr>
        <w:rPr>
          <w:rFonts w:ascii="Arial" w:hAnsi="Arial" w:cs="Arial"/>
          <w:b/>
          <w:bCs/>
          <w:color w:val="000000" w:themeColor="text1"/>
          <w:kern w:val="32"/>
          <w:sz w:val="22"/>
          <w:szCs w:val="22"/>
          <w:lang w:val="en-US"/>
        </w:rPr>
      </w:pPr>
    </w:p>
    <w:p w:rsidR="00995F0E" w:rsidRPr="005945CA" w:rsidRDefault="00995F0E" w:rsidP="008F02F6">
      <w:pPr>
        <w:rPr>
          <w:rFonts w:ascii="Arial" w:hAnsi="Arial" w:cs="Arial"/>
          <w:b/>
          <w:bCs/>
          <w:color w:val="000000" w:themeColor="text1"/>
          <w:kern w:val="32"/>
          <w:sz w:val="22"/>
          <w:szCs w:val="22"/>
          <w:lang w:val="en-US"/>
        </w:rPr>
      </w:pPr>
    </w:p>
    <w:p w:rsidR="00E35C07" w:rsidRPr="005945CA" w:rsidRDefault="00E35C07" w:rsidP="008F02F6">
      <w:pPr>
        <w:rPr>
          <w:rFonts w:ascii="Arial" w:hAnsi="Arial" w:cs="Arial"/>
          <w:b/>
          <w:bCs/>
          <w:color w:val="000000" w:themeColor="text1"/>
          <w:kern w:val="32"/>
          <w:sz w:val="22"/>
          <w:szCs w:val="22"/>
          <w:lang w:val="en-US"/>
        </w:rPr>
      </w:pPr>
    </w:p>
    <w:p w:rsidR="00335061" w:rsidRPr="005945CA" w:rsidRDefault="00335061" w:rsidP="00E35C07">
      <w:pPr>
        <w:pStyle w:val="Heading2"/>
        <w:numPr>
          <w:ilvl w:val="0"/>
          <w:numId w:val="0"/>
        </w:numPr>
        <w:rPr>
          <w:color w:val="000000" w:themeColor="text1"/>
          <w:sz w:val="22"/>
          <w:szCs w:val="22"/>
        </w:rPr>
      </w:pPr>
      <w:bookmarkStart w:id="101" w:name="_Toc466625284"/>
      <w:bookmarkStart w:id="102" w:name="_Toc367799137"/>
      <w:bookmarkStart w:id="103" w:name="_Toc367799182"/>
    </w:p>
    <w:p w:rsidR="00335061" w:rsidRPr="005945CA" w:rsidRDefault="00335061" w:rsidP="00E35C07">
      <w:pPr>
        <w:pStyle w:val="Heading2"/>
        <w:numPr>
          <w:ilvl w:val="0"/>
          <w:numId w:val="0"/>
        </w:numPr>
        <w:rPr>
          <w:color w:val="000000" w:themeColor="text1"/>
          <w:sz w:val="22"/>
          <w:szCs w:val="22"/>
        </w:rPr>
      </w:pPr>
    </w:p>
    <w:p w:rsidR="00335061" w:rsidRPr="005945CA" w:rsidRDefault="00335061" w:rsidP="00E35C07">
      <w:pPr>
        <w:pStyle w:val="Heading2"/>
        <w:numPr>
          <w:ilvl w:val="0"/>
          <w:numId w:val="0"/>
        </w:numPr>
        <w:rPr>
          <w:color w:val="000000" w:themeColor="text1"/>
          <w:sz w:val="22"/>
          <w:szCs w:val="22"/>
        </w:rPr>
      </w:pPr>
    </w:p>
    <w:p w:rsidR="00995F0E" w:rsidRPr="005945CA" w:rsidRDefault="00995F0E" w:rsidP="00995F0E">
      <w:pPr>
        <w:rPr>
          <w:color w:val="000000" w:themeColor="text1"/>
        </w:rPr>
      </w:pPr>
    </w:p>
    <w:p w:rsidR="00335061" w:rsidRPr="005945CA" w:rsidRDefault="00335061" w:rsidP="00E35C07">
      <w:pPr>
        <w:pStyle w:val="Heading2"/>
        <w:numPr>
          <w:ilvl w:val="0"/>
          <w:numId w:val="0"/>
        </w:numPr>
        <w:rPr>
          <w:color w:val="000000" w:themeColor="text1"/>
          <w:sz w:val="22"/>
          <w:szCs w:val="22"/>
        </w:rPr>
      </w:pPr>
    </w:p>
    <w:p w:rsidR="00335061" w:rsidRPr="005945CA" w:rsidRDefault="00335061" w:rsidP="00E35C07">
      <w:pPr>
        <w:pStyle w:val="Heading2"/>
        <w:numPr>
          <w:ilvl w:val="0"/>
          <w:numId w:val="0"/>
        </w:numPr>
        <w:rPr>
          <w:color w:val="000000" w:themeColor="text1"/>
          <w:sz w:val="22"/>
          <w:szCs w:val="22"/>
        </w:rPr>
      </w:pPr>
    </w:p>
    <w:p w:rsidR="00335061" w:rsidRPr="005945CA" w:rsidRDefault="00335061" w:rsidP="00E35C07">
      <w:pPr>
        <w:pStyle w:val="Heading2"/>
        <w:numPr>
          <w:ilvl w:val="0"/>
          <w:numId w:val="0"/>
        </w:numPr>
        <w:rPr>
          <w:color w:val="000000" w:themeColor="text1"/>
          <w:sz w:val="22"/>
          <w:szCs w:val="22"/>
        </w:rPr>
      </w:pPr>
    </w:p>
    <w:p w:rsidR="00335061" w:rsidRPr="005945CA" w:rsidRDefault="00335061" w:rsidP="00E35C07">
      <w:pPr>
        <w:pStyle w:val="Heading2"/>
        <w:numPr>
          <w:ilvl w:val="0"/>
          <w:numId w:val="0"/>
        </w:numPr>
        <w:rPr>
          <w:color w:val="000000" w:themeColor="text1"/>
          <w:sz w:val="22"/>
          <w:szCs w:val="22"/>
        </w:rPr>
      </w:pPr>
    </w:p>
    <w:p w:rsidR="008C4242" w:rsidRPr="005945CA" w:rsidRDefault="008C4242">
      <w:pPr>
        <w:rPr>
          <w:rFonts w:ascii="Arial" w:hAnsi="Arial" w:cs="Arial"/>
          <w:b/>
          <w:bCs/>
          <w:color w:val="000000" w:themeColor="text1"/>
          <w:kern w:val="32"/>
          <w:sz w:val="32"/>
          <w:szCs w:val="32"/>
          <w:lang w:val="en-US"/>
        </w:rPr>
      </w:pPr>
      <w:bookmarkStart w:id="104" w:name="_Toc496894877"/>
      <w:bookmarkEnd w:id="89"/>
      <w:bookmarkEnd w:id="90"/>
      <w:bookmarkEnd w:id="91"/>
      <w:bookmarkEnd w:id="101"/>
      <w:bookmarkEnd w:id="102"/>
      <w:bookmarkEnd w:id="103"/>
      <w:r w:rsidRPr="005945CA">
        <w:rPr>
          <w:color w:val="000000" w:themeColor="text1"/>
        </w:rPr>
        <w:br w:type="page"/>
      </w:r>
    </w:p>
    <w:p w:rsidR="008B2BDB" w:rsidRPr="005945CA" w:rsidRDefault="008E09FD" w:rsidP="00995F0E">
      <w:pPr>
        <w:pStyle w:val="Heading1"/>
        <w:rPr>
          <w:color w:val="000000" w:themeColor="text1"/>
        </w:rPr>
      </w:pPr>
      <w:r w:rsidRPr="005945CA">
        <w:rPr>
          <w:color w:val="000000" w:themeColor="text1"/>
        </w:rPr>
        <w:lastRenderedPageBreak/>
        <w:t>References</w:t>
      </w:r>
    </w:p>
    <w:p w:rsidR="00D71ABA" w:rsidRPr="005945CA" w:rsidRDefault="00D71ABA" w:rsidP="00D71ABA">
      <w:pPr>
        <w:rPr>
          <w:color w:val="000000" w:themeColor="text1"/>
          <w:lang w:val="en-US"/>
        </w:rPr>
      </w:pPr>
    </w:p>
    <w:p w:rsidR="0091388F" w:rsidRPr="005945CA" w:rsidRDefault="0091388F" w:rsidP="0091388F">
      <w:pPr>
        <w:rPr>
          <w:color w:val="000000" w:themeColor="text1"/>
          <w:lang w:val="en-US"/>
        </w:rPr>
      </w:pPr>
    </w:p>
    <w:p w:rsidR="00995084" w:rsidRPr="005945CA" w:rsidRDefault="0091388F" w:rsidP="0091388F">
      <w:pPr>
        <w:autoSpaceDE w:val="0"/>
        <w:autoSpaceDN w:val="0"/>
        <w:adjustRightInd w:val="0"/>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Addicott, R</w:t>
      </w:r>
      <w:r w:rsidRPr="005945CA">
        <w:rPr>
          <w:rFonts w:ascii="Arial" w:hAnsi="Arial" w:cs="Arial"/>
          <w:b/>
          <w:color w:val="000000" w:themeColor="text1"/>
          <w:sz w:val="22"/>
          <w:szCs w:val="22"/>
        </w:rPr>
        <w:t>.,</w:t>
      </w:r>
      <w:r w:rsidRPr="005945CA">
        <w:rPr>
          <w:rFonts w:ascii="Arial" w:hAnsi="Arial" w:cs="Arial"/>
          <w:color w:val="000000" w:themeColor="text1"/>
          <w:sz w:val="22"/>
          <w:szCs w:val="22"/>
        </w:rPr>
        <w:t xml:space="preserve"> Maguire, D., Honeyman, M. and Jabbal, J., 2015. </w:t>
      </w:r>
      <w:r w:rsidRPr="005945CA">
        <w:rPr>
          <w:rFonts w:ascii="Arial" w:hAnsi="Arial" w:cs="Arial"/>
          <w:bCs/>
          <w:color w:val="000000" w:themeColor="text1"/>
          <w:sz w:val="22"/>
          <w:szCs w:val="22"/>
        </w:rPr>
        <w:t>Workforce planning in the NHS.</w:t>
      </w:r>
      <w:r w:rsidRPr="005945CA">
        <w:rPr>
          <w:rFonts w:ascii="Arial" w:hAnsi="Arial" w:cs="Arial"/>
          <w:bCs/>
          <w:i/>
          <w:color w:val="000000" w:themeColor="text1"/>
          <w:sz w:val="22"/>
          <w:szCs w:val="22"/>
        </w:rPr>
        <w:t xml:space="preserve"> </w:t>
      </w:r>
      <w:r w:rsidRPr="005945CA">
        <w:rPr>
          <w:rFonts w:ascii="Arial" w:hAnsi="Arial" w:cs="Arial"/>
          <w:i/>
          <w:color w:val="000000" w:themeColor="text1"/>
          <w:sz w:val="22"/>
          <w:szCs w:val="22"/>
        </w:rPr>
        <w:t xml:space="preserve">The King’s Fund. </w:t>
      </w:r>
      <w:r w:rsidR="00995084" w:rsidRPr="005945CA">
        <w:rPr>
          <w:rFonts w:ascii="Arial" w:hAnsi="Arial" w:cs="Arial"/>
          <w:color w:val="000000" w:themeColor="text1"/>
          <w:sz w:val="22"/>
          <w:szCs w:val="22"/>
        </w:rPr>
        <w:t>[</w:t>
      </w:r>
      <w:r w:rsidR="00BC4BE8" w:rsidRPr="005945CA">
        <w:rPr>
          <w:rFonts w:ascii="Arial" w:hAnsi="Arial" w:cs="Arial"/>
          <w:color w:val="000000" w:themeColor="text1"/>
          <w:sz w:val="22"/>
          <w:szCs w:val="22"/>
        </w:rPr>
        <w:t>online]</w:t>
      </w:r>
      <w:r w:rsidR="00995084" w:rsidRPr="005945CA">
        <w:rPr>
          <w:rFonts w:ascii="Arial" w:hAnsi="Arial" w:cs="Arial"/>
          <w:color w:val="000000" w:themeColor="text1"/>
          <w:sz w:val="22"/>
          <w:szCs w:val="22"/>
        </w:rPr>
        <w:t xml:space="preserve"> Available from:</w:t>
      </w:r>
      <w:r w:rsidR="00BC4BE8" w:rsidRPr="005945CA">
        <w:rPr>
          <w:rFonts w:ascii="Arial" w:hAnsi="Arial" w:cs="Arial"/>
          <w:color w:val="000000" w:themeColor="text1"/>
          <w:sz w:val="22"/>
          <w:szCs w:val="22"/>
        </w:rPr>
        <w:t xml:space="preserve"> </w:t>
      </w:r>
      <w:r w:rsidR="00995084" w:rsidRPr="005945CA">
        <w:rPr>
          <w:rFonts w:ascii="Arial" w:hAnsi="Arial" w:cs="Arial"/>
          <w:color w:val="000000" w:themeColor="text1"/>
          <w:sz w:val="22"/>
          <w:szCs w:val="22"/>
        </w:rPr>
        <w:t>&lt;http://www.kingsfund.org.uk/sites/files/kf/field/</w:t>
      </w:r>
    </w:p>
    <w:p w:rsidR="0091388F" w:rsidRPr="005945CA" w:rsidRDefault="00995084" w:rsidP="0091388F">
      <w:pPr>
        <w:autoSpaceDE w:val="0"/>
        <w:autoSpaceDN w:val="0"/>
        <w:adjustRightInd w:val="0"/>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field_publication_file/Workfo</w:t>
      </w:r>
      <w:r w:rsidR="00C17FA7" w:rsidRPr="005945CA">
        <w:rPr>
          <w:rFonts w:ascii="Arial" w:hAnsi="Arial" w:cs="Arial"/>
          <w:color w:val="000000" w:themeColor="text1"/>
          <w:sz w:val="22"/>
          <w:szCs w:val="22"/>
        </w:rPr>
        <w:t>rce-planning-NHS-Kings-fund_Apr</w:t>
      </w:r>
      <w:r w:rsidRPr="005945CA">
        <w:rPr>
          <w:rFonts w:ascii="Arial" w:hAnsi="Arial" w:cs="Arial"/>
          <w:color w:val="000000" w:themeColor="text1"/>
          <w:sz w:val="22"/>
          <w:szCs w:val="22"/>
        </w:rPr>
        <w:t>15.pdf&gt;</w:t>
      </w:r>
      <w:r w:rsidR="0091388F" w:rsidRPr="005945CA">
        <w:rPr>
          <w:rFonts w:ascii="Arial" w:hAnsi="Arial" w:cs="Arial"/>
          <w:color w:val="000000" w:themeColor="text1"/>
          <w:sz w:val="22"/>
          <w:szCs w:val="22"/>
        </w:rPr>
        <w:t xml:space="preserve"> [Accessed Feb 2016].</w:t>
      </w:r>
    </w:p>
    <w:p w:rsidR="0091388F" w:rsidRPr="005945CA" w:rsidRDefault="0091388F" w:rsidP="0091388F">
      <w:pPr>
        <w:autoSpaceDE w:val="0"/>
        <w:autoSpaceDN w:val="0"/>
        <w:adjustRightInd w:val="0"/>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 xml:space="preserve"> </w:t>
      </w:r>
    </w:p>
    <w:p w:rsidR="0091388F" w:rsidRPr="005945CA" w:rsidRDefault="0091388F" w:rsidP="0091388F">
      <w:pPr>
        <w:autoSpaceDE w:val="0"/>
        <w:autoSpaceDN w:val="0"/>
        <w:adjustRightInd w:val="0"/>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Adler, P.A. and Adler, P., 2002. The reluctant respondent. In</w:t>
      </w:r>
      <w:r w:rsidR="00BC4BE8" w:rsidRPr="005945CA">
        <w:rPr>
          <w:rFonts w:ascii="Arial" w:hAnsi="Arial" w:cs="Arial"/>
          <w:color w:val="000000" w:themeColor="text1"/>
          <w:sz w:val="22"/>
          <w:szCs w:val="22"/>
        </w:rPr>
        <w:t>:</w:t>
      </w:r>
      <w:r w:rsidRPr="005945CA">
        <w:rPr>
          <w:rFonts w:ascii="Arial" w:hAnsi="Arial" w:cs="Arial"/>
          <w:color w:val="000000" w:themeColor="text1"/>
          <w:sz w:val="22"/>
          <w:szCs w:val="22"/>
        </w:rPr>
        <w:t xml:space="preserve"> J. F. G</w:t>
      </w:r>
      <w:r w:rsidR="001B3428" w:rsidRPr="005945CA">
        <w:rPr>
          <w:rFonts w:ascii="Arial" w:hAnsi="Arial" w:cs="Arial"/>
          <w:color w:val="000000" w:themeColor="text1"/>
          <w:sz w:val="22"/>
          <w:szCs w:val="22"/>
        </w:rPr>
        <w:t>ubrium and J. A. Holstein, eds.</w:t>
      </w:r>
      <w:r w:rsidRPr="005945CA">
        <w:rPr>
          <w:rFonts w:ascii="Arial" w:hAnsi="Arial" w:cs="Arial"/>
          <w:color w:val="000000" w:themeColor="text1"/>
          <w:sz w:val="22"/>
          <w:szCs w:val="22"/>
        </w:rPr>
        <w:t xml:space="preserve"> </w:t>
      </w:r>
      <w:r w:rsidR="00BC4BE8" w:rsidRPr="005945CA">
        <w:rPr>
          <w:rFonts w:ascii="Arial" w:hAnsi="Arial" w:cs="Arial"/>
          <w:color w:val="000000" w:themeColor="text1"/>
          <w:sz w:val="22"/>
          <w:szCs w:val="22"/>
        </w:rPr>
        <w:t xml:space="preserve">2002. </w:t>
      </w:r>
      <w:r w:rsidRPr="005945CA">
        <w:rPr>
          <w:rFonts w:ascii="Arial" w:hAnsi="Arial" w:cs="Arial"/>
          <w:i/>
          <w:iCs/>
          <w:color w:val="000000" w:themeColor="text1"/>
          <w:sz w:val="22"/>
          <w:szCs w:val="22"/>
        </w:rPr>
        <w:t xml:space="preserve">Handbook of interview research: Context and method. </w:t>
      </w:r>
      <w:r w:rsidRPr="005945CA">
        <w:rPr>
          <w:rFonts w:ascii="Arial" w:hAnsi="Arial" w:cs="Arial"/>
          <w:color w:val="000000" w:themeColor="text1"/>
          <w:sz w:val="22"/>
          <w:szCs w:val="22"/>
        </w:rPr>
        <w:t>Thousand Oaks, CA: Sage. pp.515-536.</w:t>
      </w:r>
    </w:p>
    <w:p w:rsidR="0091388F" w:rsidRPr="005945CA" w:rsidRDefault="00BC4BE8" w:rsidP="0091388F">
      <w:pPr>
        <w:pStyle w:val="NormalWeb"/>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Ahearne, M., Mathieu, J.</w:t>
      </w:r>
      <w:r w:rsidR="0091388F" w:rsidRPr="005945CA">
        <w:rPr>
          <w:rFonts w:ascii="Arial" w:hAnsi="Arial" w:cs="Arial"/>
          <w:color w:val="000000" w:themeColor="text1"/>
          <w:sz w:val="22"/>
          <w:szCs w:val="22"/>
        </w:rPr>
        <w:t xml:space="preserve"> and Rapp, A., 2005. To empower or not to empower your sales force? An empirical examination of the influence of leadership empowerment </w:t>
      </w:r>
      <w:r w:rsidRPr="005945CA">
        <w:rPr>
          <w:rFonts w:ascii="Arial" w:hAnsi="Arial" w:cs="Arial"/>
          <w:color w:val="000000" w:themeColor="text1"/>
          <w:sz w:val="22"/>
          <w:szCs w:val="22"/>
        </w:rPr>
        <w:t>behaviour</w:t>
      </w:r>
      <w:r w:rsidR="0091388F" w:rsidRPr="005945CA">
        <w:rPr>
          <w:rFonts w:ascii="Arial" w:hAnsi="Arial" w:cs="Arial"/>
          <w:color w:val="000000" w:themeColor="text1"/>
          <w:sz w:val="22"/>
          <w:szCs w:val="22"/>
        </w:rPr>
        <w:t xml:space="preserve"> on customer satisfaction and performance. </w:t>
      </w:r>
      <w:r w:rsidR="0091388F" w:rsidRPr="005945CA">
        <w:rPr>
          <w:rFonts w:ascii="Arial" w:hAnsi="Arial" w:cs="Arial"/>
          <w:i/>
          <w:color w:val="000000" w:themeColor="text1"/>
          <w:sz w:val="22"/>
          <w:szCs w:val="22"/>
        </w:rPr>
        <w:t>Journal of Applied Psychology</w:t>
      </w:r>
      <w:r w:rsidRPr="005945CA">
        <w:rPr>
          <w:rFonts w:ascii="Arial" w:hAnsi="Arial" w:cs="Arial"/>
          <w:color w:val="000000" w:themeColor="text1"/>
          <w:sz w:val="22"/>
          <w:szCs w:val="22"/>
        </w:rPr>
        <w:t>, 90(5), pp.945-</w:t>
      </w:r>
      <w:r w:rsidR="0091388F" w:rsidRPr="005945CA">
        <w:rPr>
          <w:rFonts w:ascii="Arial" w:hAnsi="Arial" w:cs="Arial"/>
          <w:color w:val="000000" w:themeColor="text1"/>
          <w:sz w:val="22"/>
          <w:szCs w:val="22"/>
        </w:rPr>
        <w:t xml:space="preserve">55. </w:t>
      </w:r>
    </w:p>
    <w:p w:rsidR="0091388F" w:rsidRPr="005945CA" w:rsidRDefault="0091388F" w:rsidP="0091388F">
      <w:pPr>
        <w:spacing w:line="360" w:lineRule="auto"/>
        <w:rPr>
          <w:rFonts w:ascii="Arial" w:hAnsi="Arial" w:cs="Arial"/>
          <w:color w:val="000000" w:themeColor="text1"/>
          <w:sz w:val="22"/>
          <w:szCs w:val="22"/>
        </w:rPr>
      </w:pPr>
      <w:r w:rsidRPr="005945CA">
        <w:rPr>
          <w:rFonts w:ascii="Arial" w:hAnsi="Arial" w:cs="Arial"/>
          <w:caps/>
          <w:color w:val="000000" w:themeColor="text1"/>
          <w:sz w:val="22"/>
          <w:szCs w:val="22"/>
        </w:rPr>
        <w:t>A</w:t>
      </w:r>
      <w:r w:rsidRPr="005945CA">
        <w:rPr>
          <w:rFonts w:ascii="Arial" w:hAnsi="Arial" w:cs="Arial"/>
          <w:color w:val="000000" w:themeColor="text1"/>
          <w:sz w:val="22"/>
          <w:szCs w:val="22"/>
        </w:rPr>
        <w:t>jjawi</w:t>
      </w:r>
      <w:r w:rsidRPr="005945CA">
        <w:rPr>
          <w:rFonts w:ascii="Arial" w:hAnsi="Arial" w:cs="Arial"/>
          <w:caps/>
          <w:color w:val="000000" w:themeColor="text1"/>
          <w:sz w:val="22"/>
          <w:szCs w:val="22"/>
        </w:rPr>
        <w:t>, R.</w:t>
      </w:r>
      <w:r w:rsidRPr="005945CA">
        <w:rPr>
          <w:rFonts w:ascii="Arial" w:hAnsi="Arial" w:cs="Arial"/>
          <w:color w:val="000000" w:themeColor="text1"/>
          <w:sz w:val="22"/>
          <w:szCs w:val="22"/>
        </w:rPr>
        <w:t xml:space="preserve"> and </w:t>
      </w:r>
      <w:r w:rsidRPr="005945CA">
        <w:rPr>
          <w:rFonts w:ascii="Arial" w:hAnsi="Arial" w:cs="Arial"/>
          <w:caps/>
          <w:color w:val="000000" w:themeColor="text1"/>
          <w:sz w:val="22"/>
          <w:szCs w:val="22"/>
        </w:rPr>
        <w:t>H</w:t>
      </w:r>
      <w:r w:rsidRPr="005945CA">
        <w:rPr>
          <w:rFonts w:ascii="Arial" w:hAnsi="Arial" w:cs="Arial"/>
          <w:color w:val="000000" w:themeColor="text1"/>
          <w:sz w:val="22"/>
          <w:szCs w:val="22"/>
        </w:rPr>
        <w:t>iggs</w:t>
      </w:r>
      <w:r w:rsidRPr="005945CA">
        <w:rPr>
          <w:rFonts w:ascii="Arial" w:hAnsi="Arial" w:cs="Arial"/>
          <w:caps/>
          <w:color w:val="000000" w:themeColor="text1"/>
          <w:sz w:val="22"/>
          <w:szCs w:val="22"/>
        </w:rPr>
        <w:t>, J</w:t>
      </w:r>
      <w:r w:rsidRPr="005945CA">
        <w:rPr>
          <w:rFonts w:ascii="Arial" w:hAnsi="Arial" w:cs="Arial"/>
          <w:color w:val="000000" w:themeColor="text1"/>
          <w:sz w:val="22"/>
          <w:szCs w:val="22"/>
        </w:rPr>
        <w:t xml:space="preserve">., 2007. Using Hermeneutic Phenomenology to Investigate How Experienced Practitioners Learn to Communicate Clinical Reasoning. </w:t>
      </w:r>
      <w:r w:rsidRPr="005945CA">
        <w:rPr>
          <w:rFonts w:ascii="Arial" w:hAnsi="Arial" w:cs="Arial"/>
          <w:i/>
          <w:color w:val="000000" w:themeColor="text1"/>
          <w:sz w:val="22"/>
          <w:szCs w:val="22"/>
        </w:rPr>
        <w:t>The Qualitative Report</w:t>
      </w:r>
      <w:r w:rsidRPr="005945CA">
        <w:rPr>
          <w:rFonts w:ascii="Arial" w:hAnsi="Arial" w:cs="Arial"/>
          <w:color w:val="000000" w:themeColor="text1"/>
          <w:sz w:val="22"/>
          <w:szCs w:val="22"/>
        </w:rPr>
        <w:t>, 12(4), pp.612-</w:t>
      </w:r>
      <w:r w:rsidR="00BC4BE8" w:rsidRPr="005945CA">
        <w:rPr>
          <w:rFonts w:ascii="Arial" w:hAnsi="Arial" w:cs="Arial"/>
          <w:color w:val="000000" w:themeColor="text1"/>
          <w:sz w:val="22"/>
          <w:szCs w:val="22"/>
        </w:rPr>
        <w:t>38.</w:t>
      </w:r>
    </w:p>
    <w:p w:rsidR="0091388F" w:rsidRPr="005945CA" w:rsidRDefault="0091388F" w:rsidP="0091388F">
      <w:pPr>
        <w:spacing w:line="360" w:lineRule="auto"/>
        <w:rPr>
          <w:rFonts w:ascii="Arial" w:hAnsi="Arial" w:cs="Arial"/>
          <w:color w:val="000000" w:themeColor="text1"/>
          <w:sz w:val="22"/>
          <w:szCs w:val="22"/>
        </w:rPr>
      </w:pPr>
    </w:p>
    <w:p w:rsidR="0091388F" w:rsidRPr="005945CA" w:rsidRDefault="0091388F" w:rsidP="0091388F">
      <w:pPr>
        <w:widowControl w:val="0"/>
        <w:autoSpaceDE w:val="0"/>
        <w:autoSpaceDN w:val="0"/>
        <w:adjustRightInd w:val="0"/>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 xml:space="preserve">Alanova M., Lorente L., Chambel, M.J. and Martínez, I.M., 2011. Linking transformational leadership to nurses’ extra-role performance: the mediating role of self-efficacy and work engagement. </w:t>
      </w:r>
      <w:r w:rsidRPr="005945CA">
        <w:rPr>
          <w:rFonts w:ascii="Arial" w:hAnsi="Arial" w:cs="Arial"/>
          <w:i/>
          <w:iCs/>
          <w:color w:val="000000" w:themeColor="text1"/>
          <w:sz w:val="22"/>
          <w:szCs w:val="22"/>
        </w:rPr>
        <w:t>Journal of Advanced Nursi</w:t>
      </w:r>
      <w:r w:rsidR="00BC4BE8" w:rsidRPr="005945CA">
        <w:rPr>
          <w:rFonts w:ascii="Arial" w:hAnsi="Arial" w:cs="Arial"/>
          <w:i/>
          <w:iCs/>
          <w:color w:val="000000" w:themeColor="text1"/>
          <w:sz w:val="22"/>
          <w:szCs w:val="22"/>
        </w:rPr>
        <w:t>ng</w:t>
      </w:r>
      <w:r w:rsidR="00450EF5" w:rsidRPr="005945CA">
        <w:rPr>
          <w:rFonts w:ascii="Arial" w:hAnsi="Arial" w:cs="Arial"/>
          <w:iCs/>
          <w:color w:val="000000" w:themeColor="text1"/>
          <w:sz w:val="22"/>
          <w:szCs w:val="22"/>
        </w:rPr>
        <w:t>,</w:t>
      </w:r>
      <w:r w:rsidRPr="005945CA">
        <w:rPr>
          <w:rFonts w:ascii="Arial" w:hAnsi="Arial" w:cs="Arial"/>
          <w:color w:val="000000" w:themeColor="text1"/>
          <w:sz w:val="22"/>
          <w:szCs w:val="22"/>
        </w:rPr>
        <w:t> 67(9), pp.2256–66.</w:t>
      </w:r>
    </w:p>
    <w:p w:rsidR="0091388F" w:rsidRPr="005945CA" w:rsidRDefault="0091388F" w:rsidP="0091388F">
      <w:pPr>
        <w:widowControl w:val="0"/>
        <w:autoSpaceDE w:val="0"/>
        <w:autoSpaceDN w:val="0"/>
        <w:adjustRightInd w:val="0"/>
        <w:spacing w:line="360" w:lineRule="auto"/>
        <w:rPr>
          <w:rFonts w:ascii="Arial" w:hAnsi="Arial" w:cs="Arial"/>
          <w:color w:val="000000" w:themeColor="text1"/>
          <w:sz w:val="22"/>
          <w:szCs w:val="22"/>
        </w:rPr>
      </w:pPr>
    </w:p>
    <w:p w:rsidR="0091388F" w:rsidRPr="005945CA" w:rsidRDefault="0091388F" w:rsidP="0091388F">
      <w:pPr>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 xml:space="preserve">Allen, D.G.,1995. Hermeneutics: philosophical traditions and nursing practice research. </w:t>
      </w:r>
      <w:r w:rsidR="00450EF5" w:rsidRPr="005945CA">
        <w:rPr>
          <w:rFonts w:ascii="Arial" w:hAnsi="Arial" w:cs="Arial"/>
          <w:i/>
          <w:iCs/>
          <w:color w:val="000000" w:themeColor="text1"/>
          <w:sz w:val="22"/>
          <w:szCs w:val="22"/>
        </w:rPr>
        <w:t>Nursing Science Quarterly</w:t>
      </w:r>
      <w:r w:rsidR="00450EF5" w:rsidRPr="005945CA">
        <w:rPr>
          <w:rFonts w:ascii="Arial" w:hAnsi="Arial" w:cs="Arial"/>
          <w:iCs/>
          <w:color w:val="000000" w:themeColor="text1"/>
          <w:sz w:val="22"/>
          <w:szCs w:val="22"/>
        </w:rPr>
        <w:t>,</w:t>
      </w:r>
      <w:r w:rsidRPr="005945CA">
        <w:rPr>
          <w:rFonts w:ascii="Arial" w:hAnsi="Arial" w:cs="Arial"/>
          <w:i/>
          <w:iCs/>
          <w:color w:val="000000" w:themeColor="text1"/>
          <w:sz w:val="22"/>
          <w:szCs w:val="22"/>
        </w:rPr>
        <w:t xml:space="preserve"> </w:t>
      </w:r>
      <w:r w:rsidR="00450EF5" w:rsidRPr="005945CA">
        <w:rPr>
          <w:rFonts w:ascii="Arial" w:hAnsi="Arial" w:cs="Arial"/>
          <w:color w:val="000000" w:themeColor="text1"/>
          <w:sz w:val="22"/>
          <w:szCs w:val="22"/>
        </w:rPr>
        <w:t>8(4), pp.174-</w:t>
      </w:r>
      <w:r w:rsidRPr="005945CA">
        <w:rPr>
          <w:rFonts w:ascii="Arial" w:hAnsi="Arial" w:cs="Arial"/>
          <w:color w:val="000000" w:themeColor="text1"/>
          <w:sz w:val="22"/>
          <w:szCs w:val="22"/>
        </w:rPr>
        <w:t xml:space="preserve">82. </w:t>
      </w:r>
    </w:p>
    <w:p w:rsidR="0091388F" w:rsidRPr="005945CA" w:rsidRDefault="0091388F" w:rsidP="0091388F">
      <w:pPr>
        <w:spacing w:line="360" w:lineRule="auto"/>
        <w:rPr>
          <w:rFonts w:ascii="Arial" w:hAnsi="Arial" w:cs="Arial"/>
          <w:color w:val="000000" w:themeColor="text1"/>
          <w:sz w:val="22"/>
          <w:szCs w:val="22"/>
        </w:rPr>
      </w:pPr>
    </w:p>
    <w:p w:rsidR="00D71ABA" w:rsidRPr="005945CA" w:rsidRDefault="0091388F" w:rsidP="00D71ABA">
      <w:pPr>
        <w:autoSpaceDE w:val="0"/>
        <w:autoSpaceDN w:val="0"/>
        <w:adjustRightInd w:val="0"/>
        <w:spacing w:line="360" w:lineRule="auto"/>
        <w:rPr>
          <w:rFonts w:ascii="Arial" w:hAnsi="Arial" w:cs="Arial"/>
          <w:color w:val="000000" w:themeColor="text1"/>
          <w:sz w:val="22"/>
          <w:szCs w:val="22"/>
        </w:rPr>
      </w:pPr>
      <w:r w:rsidRPr="005945CA">
        <w:rPr>
          <w:rFonts w:ascii="Arial" w:hAnsi="Arial" w:cs="Arial"/>
          <w:caps/>
          <w:color w:val="000000" w:themeColor="text1"/>
          <w:sz w:val="22"/>
          <w:szCs w:val="22"/>
        </w:rPr>
        <w:t>A</w:t>
      </w:r>
      <w:r w:rsidRPr="005945CA">
        <w:rPr>
          <w:rFonts w:ascii="Arial" w:hAnsi="Arial" w:cs="Arial"/>
          <w:color w:val="000000" w:themeColor="text1"/>
          <w:sz w:val="22"/>
          <w:szCs w:val="22"/>
        </w:rPr>
        <w:t>llen</w:t>
      </w:r>
      <w:r w:rsidRPr="005945CA">
        <w:rPr>
          <w:rFonts w:ascii="Arial" w:hAnsi="Arial" w:cs="Arial"/>
          <w:caps/>
          <w:color w:val="000000" w:themeColor="text1"/>
          <w:sz w:val="22"/>
          <w:szCs w:val="22"/>
        </w:rPr>
        <w:t>, I., 2001.</w:t>
      </w:r>
      <w:r w:rsidRPr="005945CA">
        <w:rPr>
          <w:rFonts w:ascii="Arial" w:hAnsi="Arial" w:cs="Arial"/>
          <w:color w:val="000000" w:themeColor="text1"/>
          <w:sz w:val="22"/>
          <w:szCs w:val="22"/>
        </w:rPr>
        <w:t xml:space="preserve"> </w:t>
      </w:r>
      <w:r w:rsidRPr="005945CA">
        <w:rPr>
          <w:rFonts w:ascii="Arial" w:hAnsi="Arial" w:cs="Arial"/>
          <w:i/>
          <w:color w:val="000000" w:themeColor="text1"/>
          <w:sz w:val="22"/>
          <w:szCs w:val="22"/>
        </w:rPr>
        <w:t>Stress among ward sisters and charge nurses</w:t>
      </w:r>
      <w:r w:rsidRPr="005945CA">
        <w:rPr>
          <w:rFonts w:ascii="Arial" w:hAnsi="Arial" w:cs="Arial"/>
          <w:color w:val="000000" w:themeColor="text1"/>
          <w:sz w:val="22"/>
          <w:szCs w:val="22"/>
        </w:rPr>
        <w:t xml:space="preserve">. </w:t>
      </w:r>
      <w:r w:rsidR="00450EF5" w:rsidRPr="005945CA">
        <w:rPr>
          <w:rFonts w:ascii="Arial" w:hAnsi="Arial" w:cs="Arial"/>
          <w:color w:val="000000" w:themeColor="text1"/>
          <w:sz w:val="22"/>
          <w:szCs w:val="22"/>
        </w:rPr>
        <w:t>London: Policy Studies Institute</w:t>
      </w:r>
      <w:r w:rsidRPr="005945CA">
        <w:rPr>
          <w:rFonts w:ascii="Arial" w:hAnsi="Arial" w:cs="Arial"/>
          <w:color w:val="000000" w:themeColor="text1"/>
          <w:sz w:val="22"/>
          <w:szCs w:val="22"/>
        </w:rPr>
        <w:t>.</w:t>
      </w:r>
    </w:p>
    <w:p w:rsidR="00D71ABA" w:rsidRPr="005945CA" w:rsidRDefault="00D71ABA" w:rsidP="00D71ABA">
      <w:pPr>
        <w:autoSpaceDE w:val="0"/>
        <w:autoSpaceDN w:val="0"/>
        <w:adjustRightInd w:val="0"/>
        <w:spacing w:line="360" w:lineRule="auto"/>
        <w:rPr>
          <w:rFonts w:ascii="Arial" w:hAnsi="Arial" w:cs="Arial"/>
          <w:color w:val="000000" w:themeColor="text1"/>
          <w:sz w:val="22"/>
          <w:szCs w:val="22"/>
        </w:rPr>
      </w:pPr>
    </w:p>
    <w:p w:rsidR="00D71ABA" w:rsidRPr="005945CA" w:rsidRDefault="006845DA" w:rsidP="006845DA">
      <w:pPr>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 xml:space="preserve">Anderson, I.S. and Lindgren, M., </w:t>
      </w:r>
      <w:r w:rsidR="00D71ABA" w:rsidRPr="005945CA">
        <w:rPr>
          <w:rFonts w:ascii="Arial" w:hAnsi="Arial" w:cs="Arial"/>
          <w:color w:val="000000" w:themeColor="text1"/>
          <w:sz w:val="22"/>
          <w:szCs w:val="22"/>
        </w:rPr>
        <w:t>2008 The Karen Instruments for Measuring Quality of Nursing Care. Item Analysis</w:t>
      </w:r>
      <w:r w:rsidR="00D71ABA" w:rsidRPr="005945CA">
        <w:rPr>
          <w:rStyle w:val="contribdegrees"/>
          <w:rFonts w:ascii="Arial" w:hAnsi="Arial" w:cs="Arial"/>
          <w:color w:val="000000" w:themeColor="text1"/>
          <w:sz w:val="22"/>
          <w:szCs w:val="22"/>
        </w:rPr>
        <w:t>,</w:t>
      </w:r>
      <w:r w:rsidR="00D71ABA" w:rsidRPr="005945CA">
        <w:rPr>
          <w:rStyle w:val="apple-converted-space"/>
          <w:rFonts w:ascii="Arial" w:hAnsi="Arial" w:cs="Arial"/>
          <w:color w:val="000000" w:themeColor="text1"/>
          <w:sz w:val="22"/>
          <w:szCs w:val="22"/>
        </w:rPr>
        <w:t> </w:t>
      </w:r>
      <w:r w:rsidRPr="005945CA">
        <w:rPr>
          <w:rStyle w:val="apple-converted-space"/>
          <w:rFonts w:ascii="Arial" w:hAnsi="Arial" w:cs="Arial"/>
          <w:i/>
          <w:color w:val="000000" w:themeColor="text1"/>
          <w:sz w:val="22"/>
          <w:szCs w:val="22"/>
        </w:rPr>
        <w:t>Nordic Journal of Nursing Research</w:t>
      </w:r>
      <w:r w:rsidRPr="005945CA">
        <w:rPr>
          <w:rStyle w:val="apple-converted-space"/>
          <w:rFonts w:ascii="Arial" w:hAnsi="Arial" w:cs="Arial"/>
          <w:color w:val="000000" w:themeColor="text1"/>
          <w:sz w:val="22"/>
          <w:szCs w:val="22"/>
        </w:rPr>
        <w:t xml:space="preserve">, </w:t>
      </w:r>
      <w:r w:rsidR="00D71ABA" w:rsidRPr="005945CA">
        <w:rPr>
          <w:rFonts w:ascii="Arial" w:hAnsi="Arial" w:cs="Arial"/>
          <w:color w:val="000000" w:themeColor="text1"/>
          <w:sz w:val="22"/>
          <w:szCs w:val="22"/>
        </w:rPr>
        <w:t>Volume: 28 issue: 3, page(s): 14-1</w:t>
      </w:r>
    </w:p>
    <w:p w:rsidR="006845DA" w:rsidRPr="005945CA" w:rsidRDefault="006845DA" w:rsidP="006845DA">
      <w:pPr>
        <w:spacing w:line="360" w:lineRule="auto"/>
        <w:rPr>
          <w:rFonts w:ascii="Arial" w:hAnsi="Arial" w:cs="Arial"/>
          <w:color w:val="000000" w:themeColor="text1"/>
          <w:sz w:val="22"/>
          <w:szCs w:val="22"/>
        </w:rPr>
      </w:pPr>
    </w:p>
    <w:p w:rsidR="006845DA" w:rsidRPr="005945CA" w:rsidRDefault="006845DA" w:rsidP="006845DA">
      <w:pPr>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 xml:space="preserve">Anderson, L., 2008. In: R. Thorpe and R. Holt, eds. 2008. </w:t>
      </w:r>
      <w:r w:rsidRPr="005945CA">
        <w:rPr>
          <w:rFonts w:ascii="Arial" w:hAnsi="Arial" w:cs="Arial"/>
          <w:i/>
          <w:color w:val="000000" w:themeColor="text1"/>
          <w:sz w:val="22"/>
          <w:szCs w:val="22"/>
        </w:rPr>
        <w:t>The SAGE Dictionary of qualitative management research</w:t>
      </w:r>
      <w:r w:rsidRPr="005945CA">
        <w:rPr>
          <w:rFonts w:ascii="Arial" w:hAnsi="Arial" w:cs="Arial"/>
          <w:color w:val="000000" w:themeColor="text1"/>
          <w:sz w:val="22"/>
          <w:szCs w:val="22"/>
        </w:rPr>
        <w:t>. London: SAGE Publications Ltd. p.152.</w:t>
      </w:r>
    </w:p>
    <w:p w:rsidR="006845DA" w:rsidRPr="005945CA" w:rsidRDefault="006845DA" w:rsidP="006845DA">
      <w:pPr>
        <w:spacing w:line="360" w:lineRule="auto"/>
        <w:rPr>
          <w:rFonts w:ascii="Arial" w:hAnsi="Arial" w:cs="Arial"/>
          <w:color w:val="000000" w:themeColor="text1"/>
          <w:sz w:val="22"/>
          <w:szCs w:val="22"/>
        </w:rPr>
      </w:pPr>
    </w:p>
    <w:p w:rsidR="00D71ABA" w:rsidRPr="005945CA" w:rsidRDefault="00D71ABA" w:rsidP="006845DA">
      <w:pPr>
        <w:autoSpaceDE w:val="0"/>
        <w:autoSpaceDN w:val="0"/>
        <w:adjustRightInd w:val="0"/>
        <w:spacing w:line="360" w:lineRule="auto"/>
        <w:rPr>
          <w:rFonts w:ascii="Arial" w:hAnsi="Arial" w:cs="Arial"/>
          <w:color w:val="000000" w:themeColor="text1"/>
          <w:sz w:val="22"/>
          <w:szCs w:val="22"/>
        </w:rPr>
      </w:pPr>
    </w:p>
    <w:tbl>
      <w:tblPr>
        <w:tblW w:w="0" w:type="auto"/>
        <w:tblCellSpacing w:w="15" w:type="dxa"/>
        <w:tblCellMar>
          <w:top w:w="150" w:type="dxa"/>
          <w:left w:w="15" w:type="dxa"/>
          <w:bottom w:w="30" w:type="dxa"/>
          <w:right w:w="15" w:type="dxa"/>
        </w:tblCellMar>
        <w:tblLook w:val="04A0" w:firstRow="1" w:lastRow="0" w:firstColumn="1" w:lastColumn="0" w:noHBand="0" w:noVBand="1"/>
      </w:tblPr>
      <w:tblGrid>
        <w:gridCol w:w="96"/>
      </w:tblGrid>
      <w:tr w:rsidR="005945CA" w:rsidRPr="005945CA" w:rsidTr="00D71ABA">
        <w:trPr>
          <w:tblCellSpacing w:w="15" w:type="dxa"/>
        </w:trPr>
        <w:tc>
          <w:tcPr>
            <w:tcW w:w="0" w:type="auto"/>
            <w:vAlign w:val="center"/>
            <w:hideMark/>
          </w:tcPr>
          <w:p w:rsidR="00D71ABA" w:rsidRPr="005945CA" w:rsidRDefault="00D71ABA" w:rsidP="006845DA">
            <w:pPr>
              <w:spacing w:line="360" w:lineRule="auto"/>
              <w:rPr>
                <w:rFonts w:ascii="Arial" w:hAnsi="Arial" w:cs="Arial"/>
                <w:color w:val="000000" w:themeColor="text1"/>
                <w:sz w:val="22"/>
                <w:szCs w:val="22"/>
              </w:rPr>
            </w:pPr>
          </w:p>
        </w:tc>
      </w:tr>
    </w:tbl>
    <w:p w:rsidR="0091388F" w:rsidRPr="005945CA" w:rsidRDefault="0091388F" w:rsidP="0091388F">
      <w:pPr>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Annells, M., 1996. Hermeneutic phenomenology: Philosophical perspectives and current use in nursing research</w:t>
      </w:r>
      <w:r w:rsidRPr="005945CA">
        <w:rPr>
          <w:rFonts w:ascii="Arial" w:hAnsi="Arial" w:cs="Arial"/>
          <w:i/>
          <w:color w:val="000000" w:themeColor="text1"/>
          <w:sz w:val="22"/>
          <w:szCs w:val="22"/>
        </w:rPr>
        <w:t>.</w:t>
      </w:r>
      <w:r w:rsidRPr="005945CA">
        <w:rPr>
          <w:rFonts w:ascii="Arial" w:hAnsi="Arial" w:cs="Arial"/>
          <w:color w:val="000000" w:themeColor="text1"/>
          <w:sz w:val="22"/>
          <w:szCs w:val="22"/>
        </w:rPr>
        <w:t xml:space="preserve"> </w:t>
      </w:r>
      <w:r w:rsidR="00450EF5" w:rsidRPr="005945CA">
        <w:rPr>
          <w:rFonts w:ascii="Arial" w:hAnsi="Arial" w:cs="Arial"/>
          <w:i/>
          <w:iCs/>
          <w:color w:val="000000" w:themeColor="text1"/>
          <w:sz w:val="22"/>
          <w:szCs w:val="22"/>
        </w:rPr>
        <w:t>Journal of Advanced Nursing</w:t>
      </w:r>
      <w:r w:rsidR="00450EF5" w:rsidRPr="005945CA">
        <w:rPr>
          <w:rFonts w:ascii="Arial" w:hAnsi="Arial" w:cs="Arial"/>
          <w:iCs/>
          <w:color w:val="000000" w:themeColor="text1"/>
          <w:sz w:val="22"/>
          <w:szCs w:val="22"/>
        </w:rPr>
        <w:t>,</w:t>
      </w:r>
      <w:r w:rsidRPr="005945CA">
        <w:rPr>
          <w:rFonts w:ascii="Arial" w:hAnsi="Arial" w:cs="Arial"/>
          <w:i/>
          <w:iCs/>
          <w:color w:val="000000" w:themeColor="text1"/>
          <w:sz w:val="22"/>
          <w:szCs w:val="22"/>
        </w:rPr>
        <w:t xml:space="preserve"> </w:t>
      </w:r>
      <w:r w:rsidRPr="005945CA">
        <w:rPr>
          <w:rFonts w:ascii="Arial" w:hAnsi="Arial" w:cs="Arial"/>
          <w:color w:val="000000" w:themeColor="text1"/>
          <w:sz w:val="22"/>
          <w:szCs w:val="22"/>
        </w:rPr>
        <w:t>23(4), pp.705-13.</w:t>
      </w:r>
    </w:p>
    <w:p w:rsidR="0091388F" w:rsidRPr="005945CA" w:rsidRDefault="0091388F" w:rsidP="0091388F">
      <w:pPr>
        <w:spacing w:line="360" w:lineRule="auto"/>
        <w:rPr>
          <w:rFonts w:ascii="Arial" w:hAnsi="Arial" w:cs="Arial"/>
          <w:color w:val="000000" w:themeColor="text1"/>
          <w:sz w:val="22"/>
          <w:szCs w:val="22"/>
        </w:rPr>
      </w:pPr>
    </w:p>
    <w:p w:rsidR="0091388F" w:rsidRPr="005945CA" w:rsidRDefault="0091388F" w:rsidP="0091388F">
      <w:pPr>
        <w:spacing w:line="360" w:lineRule="auto"/>
        <w:rPr>
          <w:rFonts w:ascii="Arial" w:hAnsi="Arial" w:cs="Arial"/>
          <w:color w:val="000000" w:themeColor="text1"/>
          <w:sz w:val="22"/>
          <w:szCs w:val="22"/>
          <w:shd w:val="clear" w:color="auto" w:fill="FFFFFF"/>
        </w:rPr>
      </w:pPr>
      <w:r w:rsidRPr="005945CA">
        <w:rPr>
          <w:rFonts w:ascii="Arial" w:hAnsi="Arial" w:cs="Arial"/>
          <w:color w:val="000000" w:themeColor="text1"/>
          <w:sz w:val="22"/>
          <w:szCs w:val="22"/>
          <w:shd w:val="clear" w:color="auto" w:fill="FFFFFF"/>
        </w:rPr>
        <w:t xml:space="preserve">Ashforth, B.E., </w:t>
      </w:r>
      <w:r w:rsidRPr="005945CA">
        <w:rPr>
          <w:rStyle w:val="nlmyear"/>
          <w:rFonts w:ascii="Arial" w:hAnsi="Arial" w:cs="Arial"/>
          <w:color w:val="000000" w:themeColor="text1"/>
          <w:sz w:val="22"/>
          <w:szCs w:val="22"/>
        </w:rPr>
        <w:t>1989</w:t>
      </w:r>
      <w:r w:rsidRPr="005945CA">
        <w:rPr>
          <w:rFonts w:ascii="Arial" w:hAnsi="Arial" w:cs="Arial"/>
          <w:color w:val="000000" w:themeColor="text1"/>
          <w:sz w:val="22"/>
          <w:szCs w:val="22"/>
          <w:shd w:val="clear" w:color="auto" w:fill="FFFFFF"/>
        </w:rPr>
        <w:t xml:space="preserve">. </w:t>
      </w:r>
      <w:r w:rsidRPr="005945CA">
        <w:rPr>
          <w:rStyle w:val="nlmarticle-title"/>
          <w:rFonts w:ascii="Arial" w:hAnsi="Arial" w:cs="Arial"/>
          <w:color w:val="000000" w:themeColor="text1"/>
          <w:sz w:val="22"/>
          <w:szCs w:val="22"/>
        </w:rPr>
        <w:t>The experience of powerlessness in organizations</w:t>
      </w:r>
      <w:r w:rsidRPr="005945CA">
        <w:rPr>
          <w:rFonts w:ascii="Arial" w:hAnsi="Arial" w:cs="Arial"/>
          <w:color w:val="000000" w:themeColor="text1"/>
          <w:sz w:val="22"/>
          <w:szCs w:val="22"/>
          <w:shd w:val="clear" w:color="auto" w:fill="FFFFFF"/>
        </w:rPr>
        <w:t xml:space="preserve">. </w:t>
      </w:r>
      <w:r w:rsidRPr="005945CA">
        <w:rPr>
          <w:rFonts w:ascii="Arial" w:hAnsi="Arial" w:cs="Arial"/>
          <w:i/>
          <w:color w:val="000000" w:themeColor="text1"/>
          <w:sz w:val="22"/>
          <w:szCs w:val="22"/>
          <w:shd w:val="clear" w:color="auto" w:fill="FFFFFF"/>
        </w:rPr>
        <w:t>Organizational Behavior and Human Decision Processes</w:t>
      </w:r>
      <w:r w:rsidRPr="005945CA">
        <w:rPr>
          <w:rFonts w:ascii="Arial" w:hAnsi="Arial" w:cs="Arial"/>
          <w:color w:val="000000" w:themeColor="text1"/>
          <w:sz w:val="22"/>
          <w:szCs w:val="22"/>
          <w:shd w:val="clear" w:color="auto" w:fill="FFFFFF"/>
        </w:rPr>
        <w:t>, 43(2),</w:t>
      </w:r>
      <w:r w:rsidRPr="005945CA">
        <w:rPr>
          <w:rStyle w:val="apple-converted-space"/>
          <w:rFonts w:ascii="Arial" w:hAnsi="Arial" w:cs="Arial"/>
          <w:color w:val="000000" w:themeColor="text1"/>
          <w:sz w:val="22"/>
          <w:szCs w:val="22"/>
          <w:shd w:val="clear" w:color="auto" w:fill="FFFFFF"/>
        </w:rPr>
        <w:t> pp.</w:t>
      </w:r>
      <w:r w:rsidRPr="005945CA">
        <w:rPr>
          <w:rStyle w:val="nlmfpage"/>
          <w:rFonts w:ascii="Arial" w:hAnsi="Arial" w:cs="Arial"/>
          <w:color w:val="000000" w:themeColor="text1"/>
          <w:sz w:val="22"/>
          <w:szCs w:val="22"/>
        </w:rPr>
        <w:t>207</w:t>
      </w:r>
      <w:r w:rsidRPr="005945CA">
        <w:rPr>
          <w:rFonts w:ascii="Arial" w:hAnsi="Arial" w:cs="Arial"/>
          <w:color w:val="000000" w:themeColor="text1"/>
          <w:sz w:val="22"/>
          <w:szCs w:val="22"/>
          <w:shd w:val="clear" w:color="auto" w:fill="FFFFFF"/>
        </w:rPr>
        <w:t>–</w:t>
      </w:r>
      <w:r w:rsidRPr="005945CA">
        <w:rPr>
          <w:rStyle w:val="nlmlpage"/>
          <w:rFonts w:ascii="Arial" w:hAnsi="Arial" w:cs="Arial"/>
          <w:color w:val="000000" w:themeColor="text1"/>
          <w:sz w:val="22"/>
          <w:szCs w:val="22"/>
        </w:rPr>
        <w:t>42</w:t>
      </w:r>
      <w:r w:rsidRPr="005945CA">
        <w:rPr>
          <w:rFonts w:ascii="Arial" w:hAnsi="Arial" w:cs="Arial"/>
          <w:color w:val="000000" w:themeColor="text1"/>
          <w:sz w:val="22"/>
          <w:szCs w:val="22"/>
          <w:shd w:val="clear" w:color="auto" w:fill="FFFFFF"/>
        </w:rPr>
        <w:t>.</w:t>
      </w:r>
    </w:p>
    <w:p w:rsidR="0091388F" w:rsidRPr="005945CA" w:rsidRDefault="0091388F" w:rsidP="0091388F">
      <w:pPr>
        <w:spacing w:line="360" w:lineRule="auto"/>
        <w:rPr>
          <w:rFonts w:ascii="Arial" w:hAnsi="Arial" w:cs="Arial"/>
          <w:color w:val="000000" w:themeColor="text1"/>
          <w:sz w:val="22"/>
          <w:szCs w:val="22"/>
        </w:rPr>
      </w:pPr>
    </w:p>
    <w:p w:rsidR="0091388F" w:rsidRPr="005945CA" w:rsidRDefault="0091388F" w:rsidP="0091388F">
      <w:pPr>
        <w:spacing w:line="360" w:lineRule="auto"/>
        <w:rPr>
          <w:rFonts w:ascii="Arial" w:eastAsiaTheme="minorEastAsia" w:hAnsi="Arial" w:cs="Arial"/>
          <w:color w:val="000000" w:themeColor="text1"/>
          <w:sz w:val="22"/>
          <w:szCs w:val="22"/>
        </w:rPr>
      </w:pPr>
      <w:r w:rsidRPr="005945CA">
        <w:rPr>
          <w:rFonts w:ascii="Arial" w:hAnsi="Arial" w:cs="Arial"/>
          <w:color w:val="000000" w:themeColor="text1"/>
          <w:sz w:val="22"/>
          <w:szCs w:val="22"/>
        </w:rPr>
        <w:t xml:space="preserve">Armstrong, N., Brewster, L., Tarrant, C., Dixon, R., Willars, J., Power, M. and Dixon-Woods, M., 2018. Taking the heat or taking the temperature? A qualitative study of a large-scale exercise in seeking to measure for improvement, not blame. </w:t>
      </w:r>
      <w:r w:rsidRPr="005945CA">
        <w:rPr>
          <w:rFonts w:ascii="Arial" w:hAnsi="Arial" w:cs="Arial"/>
          <w:i/>
          <w:color w:val="000000" w:themeColor="text1"/>
          <w:sz w:val="22"/>
          <w:szCs w:val="22"/>
        </w:rPr>
        <w:t xml:space="preserve">Social </w:t>
      </w:r>
      <w:r w:rsidR="00450EF5" w:rsidRPr="005945CA">
        <w:rPr>
          <w:rFonts w:ascii="Arial" w:hAnsi="Arial" w:cs="Arial"/>
          <w:i/>
          <w:color w:val="000000" w:themeColor="text1"/>
          <w:sz w:val="22"/>
          <w:szCs w:val="22"/>
        </w:rPr>
        <w:t>Science and Medicine</w:t>
      </w:r>
      <w:r w:rsidR="00450EF5" w:rsidRPr="005945CA">
        <w:rPr>
          <w:rFonts w:ascii="Arial" w:hAnsi="Arial" w:cs="Arial"/>
          <w:color w:val="000000" w:themeColor="text1"/>
          <w:sz w:val="22"/>
          <w:szCs w:val="22"/>
        </w:rPr>
        <w:t>,</w:t>
      </w:r>
      <w:r w:rsidRPr="005945CA">
        <w:rPr>
          <w:rFonts w:ascii="Arial" w:hAnsi="Arial" w:cs="Arial"/>
          <w:i/>
          <w:color w:val="000000" w:themeColor="text1"/>
          <w:sz w:val="22"/>
          <w:szCs w:val="22"/>
        </w:rPr>
        <w:t xml:space="preserve"> </w:t>
      </w:r>
      <w:r w:rsidRPr="005945CA">
        <w:rPr>
          <w:rFonts w:ascii="Arial" w:hAnsi="Arial" w:cs="Arial"/>
          <w:color w:val="000000" w:themeColor="text1"/>
          <w:sz w:val="22"/>
          <w:szCs w:val="22"/>
        </w:rPr>
        <w:t xml:space="preserve">198(2), pp.157-64. Available at: &lt; </w:t>
      </w:r>
      <w:hyperlink r:id="rId49" w:tgtFrame="_blank" w:tooltip="Persistent link using digital object identifier" w:history="1">
        <w:r w:rsidRPr="005945CA">
          <w:rPr>
            <w:rStyle w:val="Hyperlink"/>
            <w:rFonts w:ascii="Arial" w:hAnsi="Arial" w:cs="Arial"/>
            <w:color w:val="000000" w:themeColor="text1"/>
            <w:sz w:val="22"/>
            <w:szCs w:val="22"/>
            <w:u w:val="none"/>
          </w:rPr>
          <w:t>https://doi.org/10.1016/j.socscimed.2017.12.033</w:t>
        </w:r>
      </w:hyperlink>
      <w:r w:rsidRPr="005945CA">
        <w:rPr>
          <w:rFonts w:ascii="Arial" w:hAnsi="Arial" w:cs="Arial"/>
          <w:color w:val="000000" w:themeColor="text1"/>
          <w:sz w:val="22"/>
          <w:szCs w:val="22"/>
        </w:rPr>
        <w:t>&gt;</w:t>
      </w:r>
    </w:p>
    <w:p w:rsidR="0091388F" w:rsidRPr="005945CA" w:rsidRDefault="0091388F" w:rsidP="0091388F">
      <w:pPr>
        <w:spacing w:line="360" w:lineRule="auto"/>
        <w:rPr>
          <w:rFonts w:ascii="Arial" w:hAnsi="Arial" w:cs="Arial"/>
          <w:color w:val="000000" w:themeColor="text1"/>
          <w:sz w:val="22"/>
          <w:szCs w:val="22"/>
        </w:rPr>
      </w:pPr>
    </w:p>
    <w:p w:rsidR="0091388F" w:rsidRPr="005945CA" w:rsidRDefault="0091388F" w:rsidP="0091388F">
      <w:pPr>
        <w:spacing w:line="360" w:lineRule="auto"/>
        <w:rPr>
          <w:rFonts w:ascii="Arial" w:hAnsi="Arial" w:cs="Arial"/>
          <w:color w:val="000000" w:themeColor="text1"/>
          <w:sz w:val="22"/>
          <w:szCs w:val="22"/>
        </w:rPr>
      </w:pPr>
      <w:r w:rsidRPr="005945CA">
        <w:rPr>
          <w:rFonts w:ascii="Arial" w:hAnsi="Arial" w:cs="Arial"/>
          <w:bCs/>
          <w:caps/>
          <w:color w:val="000000" w:themeColor="text1"/>
          <w:sz w:val="22"/>
          <w:szCs w:val="22"/>
        </w:rPr>
        <w:t>A</w:t>
      </w:r>
      <w:r w:rsidRPr="005945CA">
        <w:rPr>
          <w:rFonts w:ascii="Arial" w:hAnsi="Arial" w:cs="Arial"/>
          <w:bCs/>
          <w:color w:val="000000" w:themeColor="text1"/>
          <w:sz w:val="22"/>
          <w:szCs w:val="22"/>
        </w:rPr>
        <w:t>udit</w:t>
      </w:r>
      <w:r w:rsidRPr="005945CA">
        <w:rPr>
          <w:rFonts w:ascii="Arial" w:hAnsi="Arial" w:cs="Arial"/>
          <w:bCs/>
          <w:caps/>
          <w:color w:val="000000" w:themeColor="text1"/>
          <w:sz w:val="22"/>
          <w:szCs w:val="22"/>
        </w:rPr>
        <w:t xml:space="preserve"> C</w:t>
      </w:r>
      <w:r w:rsidRPr="005945CA">
        <w:rPr>
          <w:rFonts w:ascii="Arial" w:hAnsi="Arial" w:cs="Arial"/>
          <w:bCs/>
          <w:color w:val="000000" w:themeColor="text1"/>
          <w:sz w:val="22"/>
          <w:szCs w:val="22"/>
        </w:rPr>
        <w:t>ommission,</w:t>
      </w:r>
      <w:r w:rsidRPr="005945CA">
        <w:rPr>
          <w:rFonts w:ascii="Arial" w:hAnsi="Arial" w:cs="Arial"/>
          <w:color w:val="000000" w:themeColor="text1"/>
          <w:sz w:val="22"/>
          <w:szCs w:val="22"/>
        </w:rPr>
        <w:t xml:space="preserve"> 1992. </w:t>
      </w:r>
      <w:r w:rsidRPr="005945CA">
        <w:rPr>
          <w:rFonts w:ascii="Arial" w:hAnsi="Arial" w:cs="Arial"/>
          <w:i/>
          <w:iCs/>
          <w:color w:val="000000" w:themeColor="text1"/>
          <w:sz w:val="22"/>
          <w:szCs w:val="22"/>
        </w:rPr>
        <w:t>Making Time for Patients: A Handbook for Ward Sisters</w:t>
      </w:r>
      <w:r w:rsidR="00450EF5" w:rsidRPr="005945CA">
        <w:rPr>
          <w:rFonts w:ascii="Arial" w:hAnsi="Arial" w:cs="Arial"/>
          <w:color w:val="000000" w:themeColor="text1"/>
          <w:sz w:val="22"/>
          <w:szCs w:val="22"/>
        </w:rPr>
        <w:t>. London: HMSO.</w:t>
      </w:r>
    </w:p>
    <w:p w:rsidR="00450EF5" w:rsidRPr="005945CA" w:rsidRDefault="00450EF5" w:rsidP="0091388F">
      <w:pPr>
        <w:spacing w:line="360" w:lineRule="auto"/>
        <w:rPr>
          <w:rFonts w:ascii="Arial" w:hAnsi="Arial" w:cs="Arial"/>
          <w:color w:val="000000" w:themeColor="text1"/>
          <w:sz w:val="22"/>
          <w:szCs w:val="22"/>
        </w:rPr>
      </w:pPr>
    </w:p>
    <w:p w:rsidR="00450EF5" w:rsidRPr="005945CA" w:rsidRDefault="0091388F" w:rsidP="00450EF5">
      <w:pPr>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 xml:space="preserve">Audit Commission, 2009. </w:t>
      </w:r>
      <w:r w:rsidRPr="005945CA">
        <w:rPr>
          <w:rFonts w:ascii="Arial" w:hAnsi="Arial" w:cs="Arial"/>
          <w:i/>
          <w:iCs/>
          <w:color w:val="000000" w:themeColor="text1"/>
          <w:sz w:val="22"/>
          <w:szCs w:val="22"/>
        </w:rPr>
        <w:t>Figures You Can Trust: A briefing on data quality in the NHS</w:t>
      </w:r>
      <w:r w:rsidRPr="005945CA">
        <w:rPr>
          <w:rFonts w:ascii="Arial" w:hAnsi="Arial" w:cs="Arial"/>
          <w:color w:val="000000" w:themeColor="text1"/>
          <w:sz w:val="22"/>
          <w:szCs w:val="22"/>
        </w:rPr>
        <w:t>. London: T</w:t>
      </w:r>
      <w:r w:rsidR="00450EF5" w:rsidRPr="005945CA">
        <w:rPr>
          <w:rFonts w:ascii="Arial" w:hAnsi="Arial" w:cs="Arial"/>
          <w:color w:val="000000" w:themeColor="text1"/>
          <w:sz w:val="22"/>
          <w:szCs w:val="22"/>
        </w:rPr>
        <w:t xml:space="preserve">he Stationery Office. Available </w:t>
      </w:r>
      <w:r w:rsidRPr="005945CA">
        <w:rPr>
          <w:rFonts w:ascii="Arial" w:hAnsi="Arial" w:cs="Arial"/>
          <w:color w:val="000000" w:themeColor="text1"/>
          <w:sz w:val="22"/>
          <w:szCs w:val="22"/>
        </w:rPr>
        <w:t>at</w:t>
      </w:r>
      <w:r w:rsidR="00450EF5" w:rsidRPr="005945CA">
        <w:rPr>
          <w:rFonts w:ascii="Arial" w:hAnsi="Arial" w:cs="Arial"/>
          <w:color w:val="000000" w:themeColor="text1"/>
          <w:sz w:val="22"/>
          <w:szCs w:val="22"/>
        </w:rPr>
        <w:t>: &lt;www.auditcommission.gov.uk/SiteCollection</w:t>
      </w:r>
    </w:p>
    <w:p w:rsidR="0091388F" w:rsidRPr="005945CA" w:rsidRDefault="00450EF5" w:rsidP="00450EF5">
      <w:pPr>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Documents.AuditCommissionReports/NationalStudies/31032009/figuresyoucantrustREP.pdf&gt;</w:t>
      </w:r>
      <w:r w:rsidR="0091388F" w:rsidRPr="005945CA">
        <w:rPr>
          <w:rFonts w:ascii="Arial" w:hAnsi="Arial" w:cs="Arial"/>
          <w:color w:val="000000" w:themeColor="text1"/>
          <w:sz w:val="22"/>
          <w:szCs w:val="22"/>
        </w:rPr>
        <w:t xml:space="preserve"> [Accessed 20 November 2017].</w:t>
      </w:r>
    </w:p>
    <w:p w:rsidR="00450EF5" w:rsidRPr="005945CA" w:rsidRDefault="00450EF5" w:rsidP="00450EF5">
      <w:pPr>
        <w:spacing w:line="360" w:lineRule="auto"/>
        <w:rPr>
          <w:rFonts w:ascii="Arial" w:hAnsi="Arial" w:cs="Arial"/>
          <w:color w:val="000000" w:themeColor="text1"/>
          <w:sz w:val="22"/>
          <w:szCs w:val="22"/>
        </w:rPr>
      </w:pPr>
    </w:p>
    <w:p w:rsidR="0091388F" w:rsidRPr="005945CA" w:rsidRDefault="0091388F" w:rsidP="0091388F">
      <w:pPr>
        <w:spacing w:line="360" w:lineRule="auto"/>
        <w:rPr>
          <w:rFonts w:ascii="Arial" w:hAnsi="Arial" w:cs="Arial"/>
          <w:caps/>
          <w:color w:val="000000" w:themeColor="text1"/>
          <w:sz w:val="22"/>
          <w:szCs w:val="22"/>
        </w:rPr>
      </w:pPr>
      <w:r w:rsidRPr="005945CA">
        <w:rPr>
          <w:rFonts w:ascii="Arial" w:hAnsi="Arial" w:cs="Arial"/>
          <w:caps/>
          <w:color w:val="000000" w:themeColor="text1"/>
          <w:sz w:val="22"/>
          <w:szCs w:val="22"/>
        </w:rPr>
        <w:t>B</w:t>
      </w:r>
      <w:r w:rsidRPr="005945CA">
        <w:rPr>
          <w:rFonts w:ascii="Arial" w:hAnsi="Arial" w:cs="Arial"/>
          <w:color w:val="000000" w:themeColor="text1"/>
          <w:sz w:val="22"/>
          <w:szCs w:val="22"/>
        </w:rPr>
        <w:t>aillie</w:t>
      </w:r>
      <w:r w:rsidRPr="005945CA">
        <w:rPr>
          <w:rFonts w:ascii="Arial" w:hAnsi="Arial" w:cs="Arial"/>
          <w:caps/>
          <w:color w:val="000000" w:themeColor="text1"/>
          <w:sz w:val="22"/>
          <w:szCs w:val="22"/>
        </w:rPr>
        <w:t xml:space="preserve">, L., </w:t>
      </w:r>
      <w:r w:rsidRPr="005945CA">
        <w:rPr>
          <w:rFonts w:ascii="Arial" w:hAnsi="Arial" w:cs="Arial"/>
          <w:color w:val="000000" w:themeColor="text1"/>
          <w:sz w:val="22"/>
          <w:szCs w:val="22"/>
        </w:rPr>
        <w:t>Gallini, A., Corser, R., Elworthy, G., Scotcher, A</w:t>
      </w:r>
      <w:r w:rsidRPr="005945CA">
        <w:rPr>
          <w:rFonts w:ascii="Arial" w:hAnsi="Arial" w:cs="Arial"/>
          <w:caps/>
          <w:color w:val="000000" w:themeColor="text1"/>
          <w:sz w:val="22"/>
          <w:szCs w:val="22"/>
        </w:rPr>
        <w:t xml:space="preserve">. </w:t>
      </w:r>
      <w:r w:rsidRPr="005945CA">
        <w:rPr>
          <w:rFonts w:ascii="Arial" w:hAnsi="Arial" w:cs="Arial"/>
          <w:color w:val="000000" w:themeColor="text1"/>
          <w:sz w:val="22"/>
          <w:szCs w:val="22"/>
        </w:rPr>
        <w:t xml:space="preserve">and Barrand, A., 2014. Care transitions for frail, older people from acute hospital wards within an integrated healthcare system in England: a qualitative case study. </w:t>
      </w:r>
      <w:r w:rsidRPr="005945CA">
        <w:rPr>
          <w:rFonts w:ascii="Arial" w:hAnsi="Arial" w:cs="Arial"/>
          <w:i/>
          <w:color w:val="000000" w:themeColor="text1"/>
          <w:sz w:val="22"/>
          <w:szCs w:val="22"/>
        </w:rPr>
        <w:t>Internati</w:t>
      </w:r>
      <w:r w:rsidR="00C17FA7" w:rsidRPr="005945CA">
        <w:rPr>
          <w:rFonts w:ascii="Arial" w:hAnsi="Arial" w:cs="Arial"/>
          <w:i/>
          <w:color w:val="000000" w:themeColor="text1"/>
          <w:sz w:val="22"/>
          <w:szCs w:val="22"/>
        </w:rPr>
        <w:t>onal Journal of Integrated care</w:t>
      </w:r>
      <w:r w:rsidR="00C17FA7" w:rsidRPr="005945CA">
        <w:rPr>
          <w:rFonts w:ascii="Arial" w:hAnsi="Arial" w:cs="Arial"/>
          <w:color w:val="000000" w:themeColor="text1"/>
          <w:sz w:val="22"/>
          <w:szCs w:val="22"/>
        </w:rPr>
        <w:t>,</w:t>
      </w:r>
      <w:r w:rsidRPr="005945CA">
        <w:rPr>
          <w:rFonts w:ascii="Arial" w:hAnsi="Arial" w:cs="Arial"/>
          <w:i/>
          <w:color w:val="000000" w:themeColor="text1"/>
          <w:sz w:val="22"/>
          <w:szCs w:val="22"/>
        </w:rPr>
        <w:t xml:space="preserve"> </w:t>
      </w:r>
      <w:r w:rsidRPr="005945CA">
        <w:rPr>
          <w:rFonts w:ascii="Arial" w:hAnsi="Arial" w:cs="Arial"/>
          <w:color w:val="000000" w:themeColor="text1"/>
          <w:sz w:val="22"/>
          <w:szCs w:val="22"/>
        </w:rPr>
        <w:t>14, pp.1-6.</w:t>
      </w:r>
    </w:p>
    <w:p w:rsidR="0091388F" w:rsidRPr="005945CA" w:rsidRDefault="0091388F" w:rsidP="0091388F">
      <w:pPr>
        <w:spacing w:line="360" w:lineRule="auto"/>
        <w:rPr>
          <w:rFonts w:ascii="Arial" w:hAnsi="Arial" w:cs="Arial"/>
          <w:caps/>
          <w:color w:val="000000" w:themeColor="text1"/>
          <w:sz w:val="22"/>
          <w:szCs w:val="22"/>
        </w:rPr>
      </w:pPr>
    </w:p>
    <w:p w:rsidR="0091388F" w:rsidRPr="005945CA" w:rsidRDefault="0091388F" w:rsidP="0091388F">
      <w:pPr>
        <w:spacing w:line="360" w:lineRule="auto"/>
        <w:rPr>
          <w:rFonts w:ascii="Arial" w:hAnsi="Arial" w:cs="Arial"/>
          <w:color w:val="000000" w:themeColor="text1"/>
          <w:sz w:val="22"/>
          <w:szCs w:val="22"/>
        </w:rPr>
      </w:pPr>
      <w:r w:rsidRPr="005945CA">
        <w:rPr>
          <w:rFonts w:ascii="Arial" w:hAnsi="Arial" w:cs="Arial"/>
          <w:caps/>
          <w:color w:val="000000" w:themeColor="text1"/>
          <w:sz w:val="22"/>
          <w:szCs w:val="22"/>
        </w:rPr>
        <w:t>B</w:t>
      </w:r>
      <w:r w:rsidRPr="005945CA">
        <w:rPr>
          <w:rFonts w:ascii="Arial" w:hAnsi="Arial" w:cs="Arial"/>
          <w:color w:val="000000" w:themeColor="text1"/>
          <w:sz w:val="22"/>
          <w:szCs w:val="22"/>
        </w:rPr>
        <w:t xml:space="preserve">aker, T.L., 1994. </w:t>
      </w:r>
      <w:r w:rsidRPr="005945CA">
        <w:rPr>
          <w:rFonts w:ascii="Arial" w:hAnsi="Arial" w:cs="Arial"/>
          <w:i/>
          <w:iCs/>
          <w:color w:val="000000" w:themeColor="text1"/>
          <w:sz w:val="22"/>
          <w:szCs w:val="22"/>
        </w:rPr>
        <w:t>Doing Social Research</w:t>
      </w:r>
      <w:r w:rsidRPr="005945CA">
        <w:rPr>
          <w:rFonts w:ascii="Arial" w:hAnsi="Arial" w:cs="Arial"/>
          <w:color w:val="000000" w:themeColor="text1"/>
          <w:sz w:val="22"/>
          <w:szCs w:val="22"/>
        </w:rPr>
        <w:t>. 2nd ed. New York: McGraw-Hill Inc., pp.182-3.</w:t>
      </w:r>
    </w:p>
    <w:p w:rsidR="0091388F" w:rsidRPr="005945CA" w:rsidRDefault="0091388F" w:rsidP="0091388F">
      <w:pPr>
        <w:autoSpaceDE w:val="0"/>
        <w:autoSpaceDN w:val="0"/>
        <w:adjustRightInd w:val="0"/>
        <w:spacing w:line="360" w:lineRule="auto"/>
        <w:rPr>
          <w:rFonts w:ascii="Arial" w:hAnsi="Arial" w:cs="Arial"/>
          <w:color w:val="000000" w:themeColor="text1"/>
          <w:sz w:val="22"/>
          <w:szCs w:val="22"/>
        </w:rPr>
      </w:pPr>
    </w:p>
    <w:p w:rsidR="0091388F" w:rsidRPr="005945CA" w:rsidRDefault="0091388F" w:rsidP="0091388F">
      <w:pPr>
        <w:autoSpaceDE w:val="0"/>
        <w:autoSpaceDN w:val="0"/>
        <w:adjustRightInd w:val="0"/>
        <w:spacing w:line="360" w:lineRule="auto"/>
        <w:rPr>
          <w:rFonts w:ascii="Arial" w:hAnsi="Arial" w:cs="Arial"/>
          <w:i/>
          <w:color w:val="000000" w:themeColor="text1"/>
          <w:sz w:val="22"/>
          <w:szCs w:val="22"/>
        </w:rPr>
      </w:pPr>
      <w:r w:rsidRPr="005945CA">
        <w:rPr>
          <w:rFonts w:ascii="Arial" w:hAnsi="Arial" w:cs="Arial"/>
          <w:color w:val="000000" w:themeColor="text1"/>
          <w:sz w:val="22"/>
          <w:szCs w:val="22"/>
        </w:rPr>
        <w:t>Ball, J., 1998. From Ward Sister to Ward</w:t>
      </w:r>
      <w:r w:rsidR="00450EF5" w:rsidRPr="005945CA">
        <w:rPr>
          <w:rFonts w:ascii="Arial" w:hAnsi="Arial" w:cs="Arial"/>
          <w:color w:val="000000" w:themeColor="text1"/>
          <w:sz w:val="22"/>
          <w:szCs w:val="22"/>
        </w:rPr>
        <w:t xml:space="preserve"> Manager. In: J. Mackenzie, ed.</w:t>
      </w:r>
      <w:r w:rsidRPr="005945CA">
        <w:rPr>
          <w:rFonts w:ascii="Arial" w:hAnsi="Arial" w:cs="Arial"/>
          <w:color w:val="000000" w:themeColor="text1"/>
          <w:sz w:val="22"/>
          <w:szCs w:val="22"/>
        </w:rPr>
        <w:t xml:space="preserve"> 1998. </w:t>
      </w:r>
      <w:r w:rsidRPr="005945CA">
        <w:rPr>
          <w:rFonts w:ascii="Arial" w:hAnsi="Arial" w:cs="Arial"/>
          <w:i/>
          <w:color w:val="000000" w:themeColor="text1"/>
          <w:sz w:val="22"/>
          <w:szCs w:val="22"/>
        </w:rPr>
        <w:t>Ward Management in Practice</w:t>
      </w:r>
      <w:r w:rsidRPr="005945CA">
        <w:rPr>
          <w:rFonts w:ascii="Arial" w:hAnsi="Arial" w:cs="Arial"/>
          <w:color w:val="000000" w:themeColor="text1"/>
          <w:sz w:val="22"/>
          <w:szCs w:val="22"/>
        </w:rPr>
        <w:t>. Edinburgh: Churchill Livingstone.</w:t>
      </w:r>
    </w:p>
    <w:p w:rsidR="0091388F" w:rsidRPr="005945CA" w:rsidRDefault="0091388F" w:rsidP="0091388F">
      <w:pPr>
        <w:shd w:val="clear" w:color="auto" w:fill="FFFFFF"/>
        <w:spacing w:line="360" w:lineRule="auto"/>
        <w:rPr>
          <w:rFonts w:ascii="Arial" w:hAnsi="Arial" w:cs="Arial"/>
          <w:caps/>
          <w:color w:val="000000" w:themeColor="text1"/>
          <w:sz w:val="22"/>
          <w:szCs w:val="22"/>
        </w:rPr>
      </w:pPr>
    </w:p>
    <w:p w:rsidR="0091388F" w:rsidRPr="005945CA" w:rsidRDefault="0091388F" w:rsidP="0091388F">
      <w:pPr>
        <w:widowControl w:val="0"/>
        <w:autoSpaceDE w:val="0"/>
        <w:autoSpaceDN w:val="0"/>
        <w:adjustRightInd w:val="0"/>
        <w:spacing w:after="240" w:line="360" w:lineRule="auto"/>
        <w:rPr>
          <w:rFonts w:ascii="Arial" w:hAnsi="Arial" w:cs="Arial"/>
          <w:color w:val="000000" w:themeColor="text1"/>
          <w:sz w:val="22"/>
          <w:szCs w:val="22"/>
        </w:rPr>
      </w:pPr>
      <w:r w:rsidRPr="005945CA">
        <w:rPr>
          <w:rFonts w:ascii="Arial" w:hAnsi="Arial" w:cs="Arial"/>
          <w:color w:val="000000" w:themeColor="text1"/>
          <w:sz w:val="22"/>
          <w:szCs w:val="22"/>
        </w:rPr>
        <w:t>Bamford, M.,</w:t>
      </w:r>
      <w:r w:rsidR="001B3428" w:rsidRPr="005945CA">
        <w:rPr>
          <w:rFonts w:ascii="Arial" w:hAnsi="Arial" w:cs="Arial"/>
          <w:color w:val="000000" w:themeColor="text1"/>
          <w:sz w:val="22"/>
          <w:szCs w:val="22"/>
        </w:rPr>
        <w:t xml:space="preserve"> Wong, C.</w:t>
      </w:r>
      <w:r w:rsidRPr="005945CA">
        <w:rPr>
          <w:rFonts w:ascii="Arial" w:hAnsi="Arial" w:cs="Arial"/>
          <w:color w:val="000000" w:themeColor="text1"/>
          <w:sz w:val="22"/>
          <w:szCs w:val="22"/>
        </w:rPr>
        <w:t xml:space="preserve"> and Laschinger, H., 2013. The influence of authentic nurse leadership and areas of work life on work </w:t>
      </w:r>
      <w:r w:rsidR="001B3428" w:rsidRPr="005945CA">
        <w:rPr>
          <w:rFonts w:ascii="Arial" w:hAnsi="Arial" w:cs="Arial"/>
          <w:color w:val="000000" w:themeColor="text1"/>
          <w:sz w:val="22"/>
          <w:szCs w:val="22"/>
        </w:rPr>
        <w:t>engagement of registered nurses.</w:t>
      </w:r>
      <w:r w:rsidRPr="005945CA">
        <w:rPr>
          <w:rFonts w:ascii="Arial" w:hAnsi="Arial" w:cs="Arial"/>
          <w:color w:val="000000" w:themeColor="text1"/>
          <w:sz w:val="22"/>
          <w:szCs w:val="22"/>
        </w:rPr>
        <w:t xml:space="preserve"> </w:t>
      </w:r>
      <w:r w:rsidRPr="005945CA">
        <w:rPr>
          <w:rFonts w:ascii="Arial" w:hAnsi="Arial" w:cs="Arial"/>
          <w:i/>
          <w:iCs/>
          <w:color w:val="000000" w:themeColor="text1"/>
          <w:sz w:val="22"/>
          <w:szCs w:val="22"/>
        </w:rPr>
        <w:t>Journal of Nursing Management</w:t>
      </w:r>
      <w:r w:rsidRPr="005945CA">
        <w:rPr>
          <w:rFonts w:ascii="Arial" w:hAnsi="Arial" w:cs="Arial"/>
          <w:color w:val="000000" w:themeColor="text1"/>
          <w:sz w:val="22"/>
          <w:szCs w:val="22"/>
        </w:rPr>
        <w:t xml:space="preserve">, 21(3), pp.529-40. </w:t>
      </w:r>
    </w:p>
    <w:p w:rsidR="0091388F" w:rsidRPr="005945CA" w:rsidRDefault="0091388F" w:rsidP="0091388F">
      <w:pPr>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Bandura A., 1977. Self-efficacy: Toward a unifying theory of behavioral change. </w:t>
      </w:r>
      <w:r w:rsidRPr="005945CA">
        <w:rPr>
          <w:rFonts w:ascii="Arial" w:hAnsi="Arial" w:cs="Arial"/>
          <w:i/>
          <w:iCs/>
          <w:color w:val="000000" w:themeColor="text1"/>
          <w:sz w:val="22"/>
          <w:szCs w:val="22"/>
        </w:rPr>
        <w:t>Psychological Review</w:t>
      </w:r>
      <w:r w:rsidR="00C17FA7" w:rsidRPr="005945CA">
        <w:rPr>
          <w:rFonts w:ascii="Arial" w:hAnsi="Arial" w:cs="Arial"/>
          <w:color w:val="000000" w:themeColor="text1"/>
          <w:sz w:val="22"/>
          <w:szCs w:val="22"/>
        </w:rPr>
        <w:t>,</w:t>
      </w:r>
      <w:r w:rsidRPr="005945CA">
        <w:rPr>
          <w:rFonts w:ascii="Arial" w:hAnsi="Arial" w:cs="Arial"/>
          <w:color w:val="000000" w:themeColor="text1"/>
          <w:sz w:val="22"/>
          <w:szCs w:val="22"/>
        </w:rPr>
        <w:t xml:space="preserve"> 84, pp.191-215.</w:t>
      </w:r>
    </w:p>
    <w:p w:rsidR="0091388F" w:rsidRPr="005945CA" w:rsidRDefault="0091388F" w:rsidP="0091388F">
      <w:pPr>
        <w:widowControl w:val="0"/>
        <w:autoSpaceDE w:val="0"/>
        <w:autoSpaceDN w:val="0"/>
        <w:adjustRightInd w:val="0"/>
        <w:spacing w:line="360" w:lineRule="auto"/>
        <w:rPr>
          <w:rFonts w:ascii="Arial" w:hAnsi="Arial" w:cs="Arial"/>
          <w:color w:val="000000" w:themeColor="text1"/>
          <w:sz w:val="22"/>
          <w:szCs w:val="22"/>
        </w:rPr>
      </w:pPr>
    </w:p>
    <w:p w:rsidR="0091388F" w:rsidRPr="005945CA" w:rsidRDefault="001B3428" w:rsidP="0091388F">
      <w:pPr>
        <w:widowControl w:val="0"/>
        <w:autoSpaceDE w:val="0"/>
        <w:autoSpaceDN w:val="0"/>
        <w:adjustRightInd w:val="0"/>
        <w:spacing w:line="360" w:lineRule="auto"/>
        <w:rPr>
          <w:rFonts w:ascii="Arial" w:hAnsi="Arial" w:cs="Arial"/>
          <w:color w:val="000000" w:themeColor="text1"/>
          <w:sz w:val="22"/>
          <w:szCs w:val="22"/>
        </w:rPr>
      </w:pPr>
      <w:r w:rsidRPr="005945CA">
        <w:rPr>
          <w:rFonts w:ascii="Arial" w:hAnsi="Arial" w:cs="Arial"/>
          <w:color w:val="000000" w:themeColor="text1"/>
          <w:sz w:val="22"/>
          <w:szCs w:val="22"/>
        </w:rPr>
        <w:lastRenderedPageBreak/>
        <w:t>Bandura, A.</w:t>
      </w:r>
      <w:r w:rsidR="0091388F" w:rsidRPr="005945CA">
        <w:rPr>
          <w:rFonts w:ascii="Arial" w:hAnsi="Arial" w:cs="Arial"/>
          <w:color w:val="000000" w:themeColor="text1"/>
          <w:sz w:val="22"/>
          <w:szCs w:val="22"/>
        </w:rPr>
        <w:t xml:space="preserve"> </w:t>
      </w:r>
      <w:r w:rsidRPr="005945CA">
        <w:rPr>
          <w:rFonts w:ascii="Arial" w:hAnsi="Arial" w:cs="Arial"/>
          <w:color w:val="000000" w:themeColor="text1"/>
          <w:sz w:val="22"/>
          <w:szCs w:val="22"/>
        </w:rPr>
        <w:t>ed.,</w:t>
      </w:r>
      <w:r w:rsidR="0091388F" w:rsidRPr="005945CA">
        <w:rPr>
          <w:rFonts w:ascii="Arial" w:hAnsi="Arial" w:cs="Arial"/>
          <w:color w:val="000000" w:themeColor="text1"/>
          <w:sz w:val="22"/>
          <w:szCs w:val="22"/>
        </w:rPr>
        <w:t xml:space="preserve">1995. </w:t>
      </w:r>
      <w:r w:rsidR="0091388F" w:rsidRPr="005945CA">
        <w:rPr>
          <w:rFonts w:ascii="Arial" w:hAnsi="Arial" w:cs="Arial"/>
          <w:i/>
          <w:color w:val="000000" w:themeColor="text1"/>
          <w:sz w:val="22"/>
          <w:szCs w:val="22"/>
        </w:rPr>
        <w:t>Self-Efficacy in Changing Societies</w:t>
      </w:r>
      <w:r w:rsidR="0091388F" w:rsidRPr="005945CA">
        <w:rPr>
          <w:rFonts w:ascii="Arial" w:hAnsi="Arial" w:cs="Arial"/>
          <w:color w:val="000000" w:themeColor="text1"/>
          <w:sz w:val="22"/>
          <w:szCs w:val="22"/>
        </w:rPr>
        <w:t xml:space="preserve">. </w:t>
      </w:r>
      <w:r w:rsidRPr="005945CA">
        <w:rPr>
          <w:rFonts w:ascii="Arial" w:hAnsi="Arial" w:cs="Arial"/>
          <w:color w:val="000000" w:themeColor="text1"/>
          <w:sz w:val="22"/>
          <w:szCs w:val="22"/>
        </w:rPr>
        <w:t xml:space="preserve">Cambridge: </w:t>
      </w:r>
      <w:r w:rsidR="0091388F" w:rsidRPr="005945CA">
        <w:rPr>
          <w:rFonts w:ascii="Arial" w:hAnsi="Arial" w:cs="Arial"/>
          <w:color w:val="000000" w:themeColor="text1"/>
          <w:sz w:val="22"/>
          <w:szCs w:val="22"/>
        </w:rPr>
        <w:t>Cambridge University Press. p.2.</w:t>
      </w:r>
    </w:p>
    <w:p w:rsidR="0091388F" w:rsidRPr="005945CA" w:rsidRDefault="0091388F" w:rsidP="0091388F">
      <w:pPr>
        <w:widowControl w:val="0"/>
        <w:autoSpaceDE w:val="0"/>
        <w:autoSpaceDN w:val="0"/>
        <w:adjustRightInd w:val="0"/>
        <w:spacing w:line="360" w:lineRule="auto"/>
        <w:rPr>
          <w:rFonts w:ascii="Arial" w:hAnsi="Arial" w:cs="Arial"/>
          <w:color w:val="000000" w:themeColor="text1"/>
          <w:sz w:val="22"/>
          <w:szCs w:val="22"/>
        </w:rPr>
      </w:pPr>
    </w:p>
    <w:p w:rsidR="0091388F" w:rsidRPr="005945CA" w:rsidRDefault="0091388F" w:rsidP="0091388F">
      <w:pPr>
        <w:autoSpaceDE w:val="0"/>
        <w:autoSpaceDN w:val="0"/>
        <w:adjustRightInd w:val="0"/>
        <w:spacing w:line="360" w:lineRule="auto"/>
        <w:rPr>
          <w:rFonts w:ascii="Arial" w:hAnsi="Arial" w:cs="Arial"/>
          <w:color w:val="000000" w:themeColor="text1"/>
          <w:sz w:val="22"/>
          <w:szCs w:val="22"/>
        </w:rPr>
      </w:pPr>
      <w:r w:rsidRPr="005945CA">
        <w:rPr>
          <w:rFonts w:ascii="Arial" w:hAnsi="Arial" w:cs="Arial"/>
          <w:caps/>
          <w:color w:val="000000" w:themeColor="text1"/>
          <w:sz w:val="22"/>
          <w:szCs w:val="22"/>
        </w:rPr>
        <w:t>B</w:t>
      </w:r>
      <w:r w:rsidRPr="005945CA">
        <w:rPr>
          <w:rFonts w:ascii="Arial" w:hAnsi="Arial" w:cs="Arial"/>
          <w:color w:val="000000" w:themeColor="text1"/>
          <w:sz w:val="22"/>
          <w:szCs w:val="22"/>
        </w:rPr>
        <w:t>arrett</w:t>
      </w:r>
      <w:r w:rsidRPr="005945CA">
        <w:rPr>
          <w:rFonts w:ascii="Arial" w:hAnsi="Arial" w:cs="Arial"/>
          <w:caps/>
          <w:color w:val="000000" w:themeColor="text1"/>
          <w:sz w:val="22"/>
          <w:szCs w:val="22"/>
        </w:rPr>
        <w:t>,</w:t>
      </w:r>
      <w:r w:rsidRPr="005945CA">
        <w:rPr>
          <w:rFonts w:ascii="Arial" w:hAnsi="Arial" w:cs="Arial"/>
          <w:color w:val="000000" w:themeColor="text1"/>
          <w:sz w:val="22"/>
          <w:szCs w:val="22"/>
        </w:rPr>
        <w:t xml:space="preserve"> D., 2003. Will Modern Matrons carry on regardless? A response. </w:t>
      </w:r>
      <w:r w:rsidRPr="005945CA">
        <w:rPr>
          <w:rFonts w:ascii="Arial" w:hAnsi="Arial" w:cs="Arial"/>
          <w:i/>
          <w:iCs/>
          <w:color w:val="000000" w:themeColor="text1"/>
          <w:sz w:val="22"/>
          <w:szCs w:val="22"/>
        </w:rPr>
        <w:t>Journal of Nursing Management</w:t>
      </w:r>
      <w:r w:rsidR="001B3428" w:rsidRPr="005945CA">
        <w:rPr>
          <w:rFonts w:ascii="Arial" w:hAnsi="Arial" w:cs="Arial"/>
          <w:color w:val="000000" w:themeColor="text1"/>
          <w:sz w:val="22"/>
          <w:szCs w:val="22"/>
        </w:rPr>
        <w:t>, 11(3), pp.144-</w:t>
      </w:r>
      <w:r w:rsidRPr="005945CA">
        <w:rPr>
          <w:rFonts w:ascii="Arial" w:hAnsi="Arial" w:cs="Arial"/>
          <w:color w:val="000000" w:themeColor="text1"/>
          <w:sz w:val="22"/>
          <w:szCs w:val="22"/>
        </w:rPr>
        <w:t>6.</w:t>
      </w:r>
    </w:p>
    <w:p w:rsidR="0091388F" w:rsidRPr="005945CA" w:rsidRDefault="0091388F" w:rsidP="0091388F">
      <w:pPr>
        <w:shd w:val="clear" w:color="auto" w:fill="FFFFFF"/>
        <w:spacing w:line="360" w:lineRule="auto"/>
        <w:rPr>
          <w:rFonts w:ascii="Arial" w:hAnsi="Arial" w:cs="Arial"/>
          <w:color w:val="000000" w:themeColor="text1"/>
          <w:sz w:val="22"/>
          <w:szCs w:val="22"/>
        </w:rPr>
      </w:pPr>
    </w:p>
    <w:p w:rsidR="0091388F" w:rsidRPr="005945CA" w:rsidRDefault="0091388F" w:rsidP="0091388F">
      <w:pPr>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 xml:space="preserve">Bassey, M., 1999. </w:t>
      </w:r>
      <w:r w:rsidRPr="005945CA">
        <w:rPr>
          <w:rFonts w:ascii="Arial" w:hAnsi="Arial" w:cs="Arial"/>
          <w:i/>
          <w:iCs/>
          <w:color w:val="000000" w:themeColor="text1"/>
          <w:sz w:val="22"/>
          <w:szCs w:val="22"/>
        </w:rPr>
        <w:t>Case Study Research in Educational Settings</w:t>
      </w:r>
      <w:r w:rsidRPr="005945CA">
        <w:rPr>
          <w:rFonts w:ascii="Arial" w:hAnsi="Arial" w:cs="Arial"/>
          <w:color w:val="000000" w:themeColor="text1"/>
          <w:sz w:val="22"/>
          <w:szCs w:val="22"/>
        </w:rPr>
        <w:t>. Philadelphia: Open University Press.</w:t>
      </w:r>
    </w:p>
    <w:p w:rsidR="0091388F" w:rsidRPr="005945CA" w:rsidRDefault="0091388F" w:rsidP="0091388F">
      <w:pPr>
        <w:spacing w:line="360" w:lineRule="auto"/>
        <w:rPr>
          <w:rFonts w:ascii="Arial" w:hAnsi="Arial" w:cs="Arial"/>
          <w:color w:val="000000" w:themeColor="text1"/>
          <w:sz w:val="22"/>
          <w:szCs w:val="22"/>
        </w:rPr>
      </w:pPr>
    </w:p>
    <w:p w:rsidR="0091388F" w:rsidRPr="005945CA" w:rsidRDefault="0091388F" w:rsidP="0091388F">
      <w:pPr>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 xml:space="preserve">Baxter, P. and Jack, S., 2008. Qualitative case study methodology: Study design and implementation for novice researchers. </w:t>
      </w:r>
      <w:r w:rsidRPr="005945CA">
        <w:rPr>
          <w:rFonts w:ascii="Arial" w:hAnsi="Arial" w:cs="Arial"/>
          <w:i/>
          <w:iCs/>
          <w:color w:val="000000" w:themeColor="text1"/>
          <w:sz w:val="22"/>
          <w:szCs w:val="22"/>
        </w:rPr>
        <w:t>The Qualitative Report</w:t>
      </w:r>
      <w:r w:rsidR="001B17BE" w:rsidRPr="005945CA">
        <w:rPr>
          <w:rFonts w:ascii="Arial" w:hAnsi="Arial" w:cs="Arial"/>
          <w:color w:val="000000" w:themeColor="text1"/>
          <w:sz w:val="22"/>
          <w:szCs w:val="22"/>
        </w:rPr>
        <w:t>,</w:t>
      </w:r>
      <w:r w:rsidRPr="005945CA">
        <w:rPr>
          <w:rFonts w:ascii="Arial" w:hAnsi="Arial" w:cs="Arial"/>
          <w:color w:val="000000" w:themeColor="text1"/>
          <w:sz w:val="22"/>
          <w:szCs w:val="22"/>
        </w:rPr>
        <w:t xml:space="preserve"> </w:t>
      </w:r>
      <w:r w:rsidRPr="005945CA">
        <w:rPr>
          <w:rFonts w:ascii="Arial" w:hAnsi="Arial" w:cs="Arial"/>
          <w:iCs/>
          <w:color w:val="000000" w:themeColor="text1"/>
          <w:sz w:val="22"/>
          <w:szCs w:val="22"/>
        </w:rPr>
        <w:t>13</w:t>
      </w:r>
      <w:r w:rsidRPr="005945CA">
        <w:rPr>
          <w:rFonts w:ascii="Arial" w:hAnsi="Arial" w:cs="Arial"/>
          <w:color w:val="000000" w:themeColor="text1"/>
          <w:sz w:val="22"/>
          <w:szCs w:val="22"/>
        </w:rPr>
        <w:t>(4), pp.544-59.</w:t>
      </w:r>
    </w:p>
    <w:p w:rsidR="0091388F" w:rsidRPr="005945CA" w:rsidRDefault="0091388F" w:rsidP="0091388F">
      <w:pPr>
        <w:spacing w:line="360" w:lineRule="auto"/>
        <w:rPr>
          <w:rFonts w:ascii="Arial" w:hAnsi="Arial" w:cs="Arial"/>
          <w:color w:val="000000" w:themeColor="text1"/>
          <w:sz w:val="22"/>
          <w:szCs w:val="22"/>
        </w:rPr>
      </w:pPr>
    </w:p>
    <w:p w:rsidR="0091388F" w:rsidRPr="005945CA" w:rsidRDefault="0091388F" w:rsidP="004A232B">
      <w:pPr>
        <w:widowControl w:val="0"/>
        <w:numPr>
          <w:ilvl w:val="0"/>
          <w:numId w:val="42"/>
        </w:numPr>
        <w:tabs>
          <w:tab w:val="left" w:pos="0"/>
          <w:tab w:val="left" w:pos="220"/>
        </w:tabs>
        <w:autoSpaceDE w:val="0"/>
        <w:autoSpaceDN w:val="0"/>
        <w:adjustRightInd w:val="0"/>
        <w:spacing w:line="360" w:lineRule="auto"/>
        <w:ind w:left="0" w:firstLine="0"/>
        <w:rPr>
          <w:rFonts w:ascii="Arial" w:hAnsi="Arial" w:cs="Arial"/>
          <w:color w:val="000000" w:themeColor="text1"/>
          <w:sz w:val="22"/>
          <w:szCs w:val="22"/>
        </w:rPr>
      </w:pPr>
      <w:r w:rsidRPr="005945CA">
        <w:rPr>
          <w:rFonts w:ascii="Arial" w:hAnsi="Arial" w:cs="Arial"/>
          <w:color w:val="000000" w:themeColor="text1"/>
          <w:sz w:val="22"/>
          <w:szCs w:val="22"/>
        </w:rPr>
        <w:t xml:space="preserve">Benner, P., 1984. </w:t>
      </w:r>
      <w:r w:rsidRPr="005945CA">
        <w:rPr>
          <w:rFonts w:ascii="Arial" w:hAnsi="Arial" w:cs="Arial"/>
          <w:i/>
          <w:iCs/>
          <w:color w:val="000000" w:themeColor="text1"/>
          <w:sz w:val="22"/>
          <w:szCs w:val="22"/>
        </w:rPr>
        <w:t>From novice to expert: Excellence and power in clinical nursing practice</w:t>
      </w:r>
      <w:r w:rsidRPr="005945CA">
        <w:rPr>
          <w:rFonts w:ascii="Arial" w:hAnsi="Arial" w:cs="Arial"/>
          <w:color w:val="000000" w:themeColor="text1"/>
          <w:sz w:val="22"/>
          <w:szCs w:val="22"/>
        </w:rPr>
        <w:t xml:space="preserve">. Menlo Park, CA: Addison-Wesley. </w:t>
      </w:r>
    </w:p>
    <w:p w:rsidR="0091388F" w:rsidRPr="005945CA" w:rsidRDefault="0091388F" w:rsidP="0091388F">
      <w:pPr>
        <w:widowControl w:val="0"/>
        <w:tabs>
          <w:tab w:val="left" w:pos="220"/>
          <w:tab w:val="left" w:pos="720"/>
        </w:tabs>
        <w:autoSpaceDE w:val="0"/>
        <w:autoSpaceDN w:val="0"/>
        <w:adjustRightInd w:val="0"/>
        <w:spacing w:line="360" w:lineRule="auto"/>
        <w:rPr>
          <w:rFonts w:ascii="Arial" w:hAnsi="Arial" w:cs="Arial"/>
          <w:color w:val="000000" w:themeColor="text1"/>
          <w:sz w:val="22"/>
          <w:szCs w:val="22"/>
        </w:rPr>
      </w:pPr>
    </w:p>
    <w:p w:rsidR="0091388F" w:rsidRPr="005945CA" w:rsidRDefault="0091388F" w:rsidP="0091388F">
      <w:pPr>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Benner, P</w:t>
      </w:r>
      <w:r w:rsidR="001B17BE" w:rsidRPr="005945CA">
        <w:rPr>
          <w:rFonts w:ascii="Arial" w:hAnsi="Arial" w:cs="Arial"/>
          <w:color w:val="000000" w:themeColor="text1"/>
          <w:sz w:val="22"/>
          <w:szCs w:val="22"/>
        </w:rPr>
        <w:t>. ed</w:t>
      </w:r>
      <w:r w:rsidRPr="005945CA">
        <w:rPr>
          <w:rFonts w:ascii="Arial" w:hAnsi="Arial" w:cs="Arial"/>
          <w:color w:val="000000" w:themeColor="text1"/>
          <w:sz w:val="22"/>
          <w:szCs w:val="22"/>
        </w:rPr>
        <w:t xml:space="preserve">., 1994. </w:t>
      </w:r>
      <w:r w:rsidRPr="005945CA">
        <w:rPr>
          <w:rFonts w:ascii="Arial" w:hAnsi="Arial" w:cs="Arial"/>
          <w:i/>
          <w:color w:val="000000" w:themeColor="text1"/>
          <w:sz w:val="22"/>
          <w:szCs w:val="22"/>
        </w:rPr>
        <w:t>Interpretive phenomenology: embodiment, caring</w:t>
      </w:r>
      <w:r w:rsidRPr="005945CA">
        <w:rPr>
          <w:rFonts w:ascii="Arial" w:hAnsi="Arial" w:cs="Arial"/>
          <w:color w:val="000000" w:themeColor="text1"/>
          <w:sz w:val="22"/>
          <w:szCs w:val="22"/>
        </w:rPr>
        <w:t xml:space="preserve"> </w:t>
      </w:r>
      <w:r w:rsidRPr="005945CA">
        <w:rPr>
          <w:rFonts w:ascii="Arial" w:hAnsi="Arial" w:cs="Arial"/>
          <w:i/>
          <w:iCs/>
          <w:color w:val="000000" w:themeColor="text1"/>
          <w:sz w:val="22"/>
          <w:szCs w:val="22"/>
        </w:rPr>
        <w:t>and ethics in health</w:t>
      </w:r>
      <w:r w:rsidRPr="005945CA">
        <w:rPr>
          <w:rFonts w:ascii="Arial" w:hAnsi="Arial" w:cs="Arial"/>
          <w:color w:val="000000" w:themeColor="text1"/>
          <w:sz w:val="22"/>
          <w:szCs w:val="22"/>
        </w:rPr>
        <w:t>. London: SAGE Publications.</w:t>
      </w:r>
    </w:p>
    <w:p w:rsidR="0091388F" w:rsidRPr="005945CA" w:rsidRDefault="0091388F" w:rsidP="0091388F">
      <w:pPr>
        <w:spacing w:line="360" w:lineRule="auto"/>
        <w:rPr>
          <w:rFonts w:ascii="Arial" w:hAnsi="Arial" w:cs="Arial"/>
          <w:color w:val="000000" w:themeColor="text1"/>
          <w:sz w:val="22"/>
          <w:szCs w:val="22"/>
        </w:rPr>
      </w:pPr>
    </w:p>
    <w:p w:rsidR="0091388F" w:rsidRPr="005945CA" w:rsidRDefault="0091388F" w:rsidP="0091388F">
      <w:pPr>
        <w:shd w:val="clear" w:color="auto" w:fill="FFFFFF"/>
        <w:spacing w:line="360" w:lineRule="auto"/>
        <w:rPr>
          <w:rFonts w:ascii="Arial" w:hAnsi="Arial" w:cs="Arial"/>
          <w:color w:val="000000" w:themeColor="text1"/>
          <w:sz w:val="22"/>
          <w:szCs w:val="22"/>
        </w:rPr>
      </w:pPr>
      <w:r w:rsidRPr="005945CA">
        <w:rPr>
          <w:rFonts w:ascii="Arial" w:hAnsi="Arial" w:cs="Arial"/>
          <w:caps/>
          <w:color w:val="000000" w:themeColor="text1"/>
          <w:sz w:val="22"/>
          <w:szCs w:val="22"/>
        </w:rPr>
        <w:t>B</w:t>
      </w:r>
      <w:r w:rsidRPr="005945CA">
        <w:rPr>
          <w:rFonts w:ascii="Arial" w:hAnsi="Arial" w:cs="Arial"/>
          <w:color w:val="000000" w:themeColor="text1"/>
          <w:sz w:val="22"/>
          <w:szCs w:val="22"/>
        </w:rPr>
        <w:t>enner</w:t>
      </w:r>
      <w:r w:rsidRPr="005945CA">
        <w:rPr>
          <w:rFonts w:ascii="Arial" w:hAnsi="Arial" w:cs="Arial"/>
          <w:caps/>
          <w:color w:val="000000" w:themeColor="text1"/>
          <w:sz w:val="22"/>
          <w:szCs w:val="22"/>
        </w:rPr>
        <w:t>, P</w:t>
      </w:r>
      <w:r w:rsidRPr="005945CA">
        <w:rPr>
          <w:rFonts w:ascii="Arial" w:hAnsi="Arial" w:cs="Arial"/>
          <w:color w:val="000000" w:themeColor="text1"/>
          <w:sz w:val="22"/>
          <w:szCs w:val="22"/>
        </w:rPr>
        <w:t xml:space="preserve">., 2001. </w:t>
      </w:r>
      <w:r w:rsidRPr="005945CA">
        <w:rPr>
          <w:rFonts w:ascii="Arial" w:hAnsi="Arial" w:cs="Arial"/>
          <w:i/>
          <w:iCs/>
          <w:color w:val="000000" w:themeColor="text1"/>
          <w:sz w:val="22"/>
          <w:szCs w:val="22"/>
        </w:rPr>
        <w:t xml:space="preserve">From novice to expert: Excellence and power in clinical nursing practice </w:t>
      </w:r>
      <w:r w:rsidRPr="005945CA">
        <w:rPr>
          <w:rFonts w:ascii="Arial" w:hAnsi="Arial" w:cs="Arial"/>
          <w:color w:val="000000" w:themeColor="text1"/>
          <w:sz w:val="22"/>
          <w:szCs w:val="22"/>
        </w:rPr>
        <w:t>(commemorative edition). Upper Saddle River, NJ: Prentice Hall Health.</w:t>
      </w:r>
    </w:p>
    <w:p w:rsidR="0091388F" w:rsidRPr="005945CA" w:rsidRDefault="0091388F" w:rsidP="0091388F">
      <w:pPr>
        <w:spacing w:line="360" w:lineRule="auto"/>
        <w:rPr>
          <w:rFonts w:ascii="Arial" w:hAnsi="Arial" w:cs="Arial"/>
          <w:color w:val="000000" w:themeColor="text1"/>
          <w:sz w:val="22"/>
          <w:szCs w:val="22"/>
        </w:rPr>
      </w:pPr>
    </w:p>
    <w:p w:rsidR="0091388F" w:rsidRPr="005945CA" w:rsidRDefault="0091388F" w:rsidP="0091388F">
      <w:pPr>
        <w:spacing w:line="360" w:lineRule="auto"/>
        <w:jc w:val="both"/>
        <w:rPr>
          <w:rFonts w:ascii="Arial" w:hAnsi="Arial" w:cs="Arial"/>
          <w:color w:val="000000" w:themeColor="text1"/>
          <w:sz w:val="22"/>
          <w:szCs w:val="22"/>
        </w:rPr>
      </w:pPr>
      <w:r w:rsidRPr="005945CA">
        <w:rPr>
          <w:rFonts w:ascii="Arial" w:hAnsi="Arial" w:cs="Arial"/>
          <w:color w:val="000000" w:themeColor="text1"/>
          <w:sz w:val="22"/>
          <w:szCs w:val="22"/>
        </w:rPr>
        <w:t>Benton, D.C. and Cormack, D.F.S., 2000. Reviewing and evaluating the lit</w:t>
      </w:r>
      <w:r w:rsidR="001B17BE" w:rsidRPr="005945CA">
        <w:rPr>
          <w:rFonts w:ascii="Arial" w:hAnsi="Arial" w:cs="Arial"/>
          <w:color w:val="000000" w:themeColor="text1"/>
          <w:sz w:val="22"/>
          <w:szCs w:val="22"/>
        </w:rPr>
        <w:t>erature. In D.F.S. Cormack, ed. 2000.</w:t>
      </w:r>
      <w:r w:rsidRPr="005945CA">
        <w:rPr>
          <w:rFonts w:ascii="Arial" w:hAnsi="Arial" w:cs="Arial"/>
          <w:color w:val="000000" w:themeColor="text1"/>
          <w:sz w:val="22"/>
          <w:szCs w:val="22"/>
        </w:rPr>
        <w:t xml:space="preserve"> </w:t>
      </w:r>
      <w:r w:rsidRPr="005945CA">
        <w:rPr>
          <w:rFonts w:ascii="Arial" w:hAnsi="Arial" w:cs="Arial"/>
          <w:i/>
          <w:color w:val="000000" w:themeColor="text1"/>
          <w:sz w:val="22"/>
          <w:szCs w:val="22"/>
        </w:rPr>
        <w:t xml:space="preserve">The Research Process in Nursing. </w:t>
      </w:r>
      <w:r w:rsidRPr="005945CA">
        <w:rPr>
          <w:rFonts w:ascii="Arial" w:hAnsi="Arial" w:cs="Arial"/>
          <w:color w:val="000000" w:themeColor="text1"/>
          <w:sz w:val="22"/>
          <w:szCs w:val="22"/>
        </w:rPr>
        <w:t>4th ed. Oxford: Blackwell Sciences Ltd.</w:t>
      </w:r>
    </w:p>
    <w:p w:rsidR="0091388F" w:rsidRPr="005945CA" w:rsidRDefault="0091388F" w:rsidP="0091388F">
      <w:pPr>
        <w:spacing w:line="360" w:lineRule="auto"/>
        <w:jc w:val="both"/>
        <w:rPr>
          <w:rFonts w:ascii="Arial" w:hAnsi="Arial" w:cs="Arial"/>
          <w:color w:val="000000" w:themeColor="text1"/>
          <w:sz w:val="22"/>
          <w:szCs w:val="22"/>
        </w:rPr>
      </w:pPr>
    </w:p>
    <w:p w:rsidR="0091388F" w:rsidRPr="005945CA" w:rsidRDefault="0091388F" w:rsidP="0091388F">
      <w:pPr>
        <w:spacing w:line="360" w:lineRule="auto"/>
        <w:rPr>
          <w:rFonts w:ascii="Arial" w:hAnsi="Arial" w:cs="Arial"/>
          <w:color w:val="000000" w:themeColor="text1"/>
          <w:sz w:val="22"/>
          <w:szCs w:val="22"/>
        </w:rPr>
      </w:pPr>
      <w:r w:rsidRPr="005945CA">
        <w:rPr>
          <w:rFonts w:ascii="Arial" w:hAnsi="Arial" w:cs="Arial"/>
          <w:caps/>
          <w:color w:val="000000" w:themeColor="text1"/>
          <w:sz w:val="22"/>
          <w:szCs w:val="22"/>
        </w:rPr>
        <w:t>B</w:t>
      </w:r>
      <w:r w:rsidRPr="005945CA">
        <w:rPr>
          <w:rFonts w:ascii="Arial" w:hAnsi="Arial" w:cs="Arial"/>
          <w:color w:val="000000" w:themeColor="text1"/>
          <w:sz w:val="22"/>
          <w:szCs w:val="22"/>
        </w:rPr>
        <w:t xml:space="preserve">erg, B.L., 2001. </w:t>
      </w:r>
      <w:r w:rsidRPr="005945CA">
        <w:rPr>
          <w:rFonts w:ascii="Arial" w:hAnsi="Arial" w:cs="Arial"/>
          <w:i/>
          <w:color w:val="000000" w:themeColor="text1"/>
          <w:sz w:val="22"/>
          <w:szCs w:val="22"/>
        </w:rPr>
        <w:t>Qualitative research methods for the social sciences</w:t>
      </w:r>
      <w:r w:rsidRPr="005945CA">
        <w:rPr>
          <w:rFonts w:ascii="Arial" w:hAnsi="Arial" w:cs="Arial"/>
          <w:color w:val="000000" w:themeColor="text1"/>
          <w:sz w:val="22"/>
          <w:szCs w:val="22"/>
        </w:rPr>
        <w:t>. 4th ed. Boston: Allyn &amp; Bacon.</w:t>
      </w:r>
    </w:p>
    <w:p w:rsidR="0091388F" w:rsidRPr="005945CA" w:rsidRDefault="0091388F" w:rsidP="0091388F">
      <w:pPr>
        <w:spacing w:line="360" w:lineRule="auto"/>
        <w:rPr>
          <w:rFonts w:ascii="Arial" w:hAnsi="Arial" w:cs="Arial"/>
          <w:color w:val="000000" w:themeColor="text1"/>
          <w:sz w:val="22"/>
          <w:szCs w:val="22"/>
        </w:rPr>
      </w:pPr>
    </w:p>
    <w:p w:rsidR="0091388F" w:rsidRPr="005945CA" w:rsidRDefault="001B17BE" w:rsidP="0091388F">
      <w:pPr>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Berger, P.</w:t>
      </w:r>
      <w:r w:rsidR="0091388F" w:rsidRPr="005945CA">
        <w:rPr>
          <w:rFonts w:ascii="Arial" w:hAnsi="Arial" w:cs="Arial"/>
          <w:color w:val="000000" w:themeColor="text1"/>
          <w:sz w:val="22"/>
          <w:szCs w:val="22"/>
        </w:rPr>
        <w:t xml:space="preserve"> and Luckmann, T., 1991. </w:t>
      </w:r>
      <w:r w:rsidR="0091388F" w:rsidRPr="005945CA">
        <w:rPr>
          <w:rFonts w:ascii="Arial" w:hAnsi="Arial" w:cs="Arial"/>
          <w:i/>
          <w:color w:val="000000" w:themeColor="text1"/>
          <w:sz w:val="22"/>
          <w:szCs w:val="22"/>
        </w:rPr>
        <w:t>The social construction of reality: A treatise in the sociology of knowledge</w:t>
      </w:r>
      <w:r w:rsidR="0091388F" w:rsidRPr="005945CA">
        <w:rPr>
          <w:rFonts w:ascii="Arial" w:hAnsi="Arial" w:cs="Arial"/>
          <w:color w:val="000000" w:themeColor="text1"/>
          <w:sz w:val="22"/>
          <w:szCs w:val="22"/>
        </w:rPr>
        <w:t>. London: Penguin.</w:t>
      </w:r>
    </w:p>
    <w:p w:rsidR="0091388F" w:rsidRPr="005945CA" w:rsidRDefault="0091388F" w:rsidP="0091388F">
      <w:pPr>
        <w:spacing w:line="360" w:lineRule="auto"/>
        <w:rPr>
          <w:rFonts w:ascii="Arial" w:hAnsi="Arial" w:cs="Arial"/>
          <w:color w:val="000000" w:themeColor="text1"/>
          <w:sz w:val="22"/>
          <w:szCs w:val="22"/>
        </w:rPr>
      </w:pPr>
    </w:p>
    <w:p w:rsidR="0091388F" w:rsidRPr="005945CA" w:rsidRDefault="0091388F" w:rsidP="0091388F">
      <w:pPr>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 xml:space="preserve">Bernard, H.R., 2002. </w:t>
      </w:r>
      <w:r w:rsidRPr="005945CA">
        <w:rPr>
          <w:rFonts w:ascii="Arial" w:hAnsi="Arial" w:cs="Arial"/>
          <w:i/>
          <w:color w:val="000000" w:themeColor="text1"/>
          <w:sz w:val="22"/>
          <w:szCs w:val="22"/>
        </w:rPr>
        <w:t xml:space="preserve">Research methods in anthropology: Qualitative and quantitative approaches. </w:t>
      </w:r>
      <w:r w:rsidRPr="005945CA">
        <w:rPr>
          <w:rFonts w:ascii="Arial" w:hAnsi="Arial" w:cs="Arial"/>
          <w:color w:val="000000" w:themeColor="text1"/>
          <w:sz w:val="22"/>
          <w:szCs w:val="22"/>
        </w:rPr>
        <w:t xml:space="preserve">3rd </w:t>
      </w:r>
      <w:r w:rsidR="001B17BE" w:rsidRPr="005945CA">
        <w:rPr>
          <w:rFonts w:ascii="Arial" w:hAnsi="Arial" w:cs="Arial"/>
          <w:color w:val="000000" w:themeColor="text1"/>
          <w:sz w:val="22"/>
          <w:szCs w:val="22"/>
        </w:rPr>
        <w:t>e</w:t>
      </w:r>
      <w:r w:rsidRPr="005945CA">
        <w:rPr>
          <w:rFonts w:ascii="Arial" w:hAnsi="Arial" w:cs="Arial"/>
          <w:color w:val="000000" w:themeColor="text1"/>
          <w:sz w:val="22"/>
          <w:szCs w:val="22"/>
        </w:rPr>
        <w:t>d. Walnut Creek, CA: Alta Mira Press</w:t>
      </w:r>
      <w:r w:rsidR="001B17BE" w:rsidRPr="005945CA">
        <w:rPr>
          <w:rFonts w:ascii="Arial" w:hAnsi="Arial" w:cs="Arial"/>
          <w:color w:val="000000" w:themeColor="text1"/>
          <w:sz w:val="22"/>
          <w:szCs w:val="22"/>
        </w:rPr>
        <w:t>.</w:t>
      </w:r>
    </w:p>
    <w:p w:rsidR="0091388F" w:rsidRPr="005945CA" w:rsidRDefault="0091388F" w:rsidP="0091388F">
      <w:pPr>
        <w:spacing w:line="360" w:lineRule="auto"/>
        <w:rPr>
          <w:rFonts w:ascii="Arial" w:hAnsi="Arial" w:cs="Arial"/>
          <w:color w:val="000000" w:themeColor="text1"/>
          <w:sz w:val="22"/>
          <w:szCs w:val="22"/>
        </w:rPr>
      </w:pPr>
    </w:p>
    <w:p w:rsidR="0091388F" w:rsidRPr="005945CA" w:rsidRDefault="0091388F" w:rsidP="0091388F">
      <w:pPr>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 xml:space="preserve">Bernhard, L.A. and Walsh, M., 1990.  </w:t>
      </w:r>
      <w:r w:rsidRPr="005945CA">
        <w:rPr>
          <w:rFonts w:ascii="Arial" w:hAnsi="Arial" w:cs="Arial"/>
          <w:i/>
          <w:iCs/>
          <w:color w:val="000000" w:themeColor="text1"/>
          <w:sz w:val="22"/>
          <w:szCs w:val="22"/>
        </w:rPr>
        <w:t>Leadership: the key to the professionalization of nursing</w:t>
      </w:r>
      <w:r w:rsidRPr="005945CA">
        <w:rPr>
          <w:rFonts w:ascii="Arial" w:hAnsi="Arial" w:cs="Arial"/>
          <w:color w:val="000000" w:themeColor="text1"/>
          <w:sz w:val="22"/>
          <w:szCs w:val="22"/>
        </w:rPr>
        <w:t xml:space="preserve">. </w:t>
      </w:r>
      <w:r w:rsidR="001B17BE" w:rsidRPr="005945CA">
        <w:rPr>
          <w:rFonts w:ascii="Arial" w:hAnsi="Arial" w:cs="Arial"/>
          <w:color w:val="000000" w:themeColor="text1"/>
          <w:sz w:val="22"/>
          <w:szCs w:val="22"/>
        </w:rPr>
        <w:t xml:space="preserve">2nd ed. </w:t>
      </w:r>
      <w:r w:rsidRPr="005945CA">
        <w:rPr>
          <w:rFonts w:ascii="Arial" w:hAnsi="Arial" w:cs="Arial"/>
          <w:color w:val="000000" w:themeColor="text1"/>
          <w:sz w:val="22"/>
          <w:szCs w:val="22"/>
        </w:rPr>
        <w:t>Mosby Company: Philadelphia: pp.52-5.</w:t>
      </w:r>
    </w:p>
    <w:p w:rsidR="0091388F" w:rsidRPr="005945CA" w:rsidRDefault="0091388F" w:rsidP="0091388F">
      <w:pPr>
        <w:spacing w:line="360" w:lineRule="auto"/>
        <w:rPr>
          <w:rFonts w:ascii="Arial" w:hAnsi="Arial" w:cs="Arial"/>
          <w:color w:val="000000" w:themeColor="text1"/>
          <w:sz w:val="22"/>
          <w:szCs w:val="22"/>
        </w:rPr>
      </w:pPr>
    </w:p>
    <w:p w:rsidR="001B17BE" w:rsidRPr="005945CA" w:rsidRDefault="0091388F" w:rsidP="0091388F">
      <w:pPr>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Berwick, D., 2013. A Promise to Learn – A Commitment to Act: Improving the Safety of Patients in England.</w:t>
      </w:r>
      <w:r w:rsidRPr="005945CA">
        <w:rPr>
          <w:rFonts w:ascii="Arial" w:hAnsi="Arial" w:cs="Arial"/>
          <w:i/>
          <w:color w:val="000000" w:themeColor="text1"/>
          <w:sz w:val="22"/>
          <w:szCs w:val="22"/>
        </w:rPr>
        <w:t xml:space="preserve"> Department of Health. </w:t>
      </w:r>
      <w:r w:rsidRPr="005945CA">
        <w:rPr>
          <w:rFonts w:ascii="Arial" w:hAnsi="Arial" w:cs="Arial"/>
          <w:color w:val="000000" w:themeColor="text1"/>
          <w:sz w:val="22"/>
          <w:szCs w:val="22"/>
        </w:rPr>
        <w:t>[Online]. Available at:</w:t>
      </w:r>
      <w:r w:rsidR="001B17BE" w:rsidRPr="005945CA">
        <w:rPr>
          <w:rFonts w:ascii="Arial" w:hAnsi="Arial" w:cs="Arial"/>
          <w:color w:val="000000" w:themeColor="text1"/>
          <w:sz w:val="22"/>
          <w:szCs w:val="22"/>
        </w:rPr>
        <w:t xml:space="preserve"> &lt;</w:t>
      </w:r>
      <w:r w:rsidRPr="005945CA">
        <w:rPr>
          <w:rFonts w:ascii="Arial" w:hAnsi="Arial" w:cs="Arial"/>
          <w:color w:val="000000" w:themeColor="text1"/>
          <w:sz w:val="22"/>
          <w:szCs w:val="22"/>
        </w:rPr>
        <w:t>https://www.gov.uk/</w:t>
      </w:r>
    </w:p>
    <w:p w:rsidR="0091388F" w:rsidRPr="005945CA" w:rsidRDefault="0091388F" w:rsidP="0091388F">
      <w:pPr>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government/uploads/system/uploads/attachment_data/file/226703/Berwick_Report.pdf&gt; [Accessed Feb 2016].</w:t>
      </w:r>
    </w:p>
    <w:p w:rsidR="0091388F" w:rsidRPr="005945CA" w:rsidRDefault="0091388F" w:rsidP="0091388F">
      <w:pPr>
        <w:autoSpaceDE w:val="0"/>
        <w:autoSpaceDN w:val="0"/>
        <w:adjustRightInd w:val="0"/>
        <w:spacing w:line="360" w:lineRule="auto"/>
        <w:rPr>
          <w:rFonts w:ascii="Arial" w:hAnsi="Arial" w:cs="Arial"/>
          <w:color w:val="000000" w:themeColor="text1"/>
          <w:sz w:val="22"/>
          <w:szCs w:val="22"/>
        </w:rPr>
      </w:pPr>
    </w:p>
    <w:p w:rsidR="0091388F" w:rsidRPr="005945CA" w:rsidRDefault="0091388F" w:rsidP="0091388F">
      <w:pPr>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 xml:space="preserve">Black, I., 2006. The presentation of interpretivist research. </w:t>
      </w:r>
      <w:r w:rsidRPr="005945CA">
        <w:rPr>
          <w:rStyle w:val="Emphasis"/>
          <w:rFonts w:ascii="Arial" w:hAnsi="Arial" w:cs="Arial"/>
          <w:color w:val="000000" w:themeColor="text1"/>
          <w:sz w:val="22"/>
          <w:szCs w:val="22"/>
        </w:rPr>
        <w:t>Qualitative Market Research: An International Journal</w:t>
      </w:r>
      <w:r w:rsidR="001B17BE" w:rsidRPr="005945CA">
        <w:rPr>
          <w:rFonts w:ascii="Arial" w:hAnsi="Arial" w:cs="Arial"/>
          <w:color w:val="000000" w:themeColor="text1"/>
          <w:sz w:val="22"/>
          <w:szCs w:val="22"/>
        </w:rPr>
        <w:t>, 9(4), pp.319–</w:t>
      </w:r>
      <w:r w:rsidRPr="005945CA">
        <w:rPr>
          <w:rFonts w:ascii="Arial" w:hAnsi="Arial" w:cs="Arial"/>
          <w:color w:val="000000" w:themeColor="text1"/>
          <w:sz w:val="22"/>
          <w:szCs w:val="22"/>
        </w:rPr>
        <w:t>24.</w:t>
      </w:r>
    </w:p>
    <w:p w:rsidR="0091388F" w:rsidRPr="005945CA" w:rsidRDefault="0091388F" w:rsidP="0091388F">
      <w:pPr>
        <w:spacing w:line="360" w:lineRule="auto"/>
        <w:rPr>
          <w:rFonts w:ascii="Arial" w:hAnsi="Arial" w:cs="Arial"/>
          <w:color w:val="000000" w:themeColor="text1"/>
          <w:sz w:val="22"/>
          <w:szCs w:val="22"/>
        </w:rPr>
      </w:pPr>
    </w:p>
    <w:p w:rsidR="0091388F" w:rsidRPr="005945CA" w:rsidRDefault="0091388F" w:rsidP="0091388F">
      <w:pPr>
        <w:autoSpaceDE w:val="0"/>
        <w:autoSpaceDN w:val="0"/>
        <w:adjustRightInd w:val="0"/>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 xml:space="preserve">Blegen, M.A., 1993. Nurses’ job satisfaction: A meta-analysis of related variables. </w:t>
      </w:r>
      <w:r w:rsidRPr="005945CA">
        <w:rPr>
          <w:rFonts w:ascii="Arial" w:hAnsi="Arial" w:cs="Arial"/>
          <w:i/>
          <w:color w:val="000000" w:themeColor="text1"/>
          <w:sz w:val="22"/>
          <w:szCs w:val="22"/>
        </w:rPr>
        <w:t>Nursing Research</w:t>
      </w:r>
      <w:r w:rsidRPr="005945CA">
        <w:rPr>
          <w:rFonts w:ascii="Arial" w:hAnsi="Arial" w:cs="Arial"/>
          <w:color w:val="000000" w:themeColor="text1"/>
          <w:sz w:val="22"/>
          <w:szCs w:val="22"/>
        </w:rPr>
        <w:t>, 42, pp.36-41.</w:t>
      </w:r>
    </w:p>
    <w:p w:rsidR="0091388F" w:rsidRPr="005945CA" w:rsidRDefault="0091388F" w:rsidP="0091388F">
      <w:pPr>
        <w:autoSpaceDE w:val="0"/>
        <w:autoSpaceDN w:val="0"/>
        <w:adjustRightInd w:val="0"/>
        <w:spacing w:line="360" w:lineRule="auto"/>
        <w:rPr>
          <w:rFonts w:ascii="Arial" w:hAnsi="Arial" w:cs="Arial"/>
          <w:color w:val="000000" w:themeColor="text1"/>
          <w:sz w:val="22"/>
          <w:szCs w:val="22"/>
        </w:rPr>
      </w:pPr>
    </w:p>
    <w:p w:rsidR="0091388F" w:rsidRPr="005945CA" w:rsidRDefault="0091388F" w:rsidP="0091388F">
      <w:pPr>
        <w:autoSpaceDE w:val="0"/>
        <w:autoSpaceDN w:val="0"/>
        <w:adjustRightInd w:val="0"/>
        <w:spacing w:line="360" w:lineRule="auto"/>
        <w:rPr>
          <w:rFonts w:ascii="Arial" w:hAnsi="Arial" w:cs="Arial"/>
          <w:bCs/>
          <w:color w:val="000000" w:themeColor="text1"/>
          <w:sz w:val="22"/>
          <w:szCs w:val="22"/>
        </w:rPr>
      </w:pPr>
      <w:r w:rsidRPr="005945CA">
        <w:rPr>
          <w:rFonts w:ascii="Arial" w:hAnsi="Arial" w:cs="Arial"/>
          <w:bCs/>
          <w:color w:val="000000" w:themeColor="text1"/>
          <w:sz w:val="22"/>
          <w:szCs w:val="22"/>
        </w:rPr>
        <w:t xml:space="preserve">Blegen, M. A., Goode, C., Johnson, M., Maas, M., Chen, L. and Moorhead, S., 1993. Preferences for decision-making autonomy. </w:t>
      </w:r>
      <w:r w:rsidRPr="005945CA">
        <w:rPr>
          <w:rFonts w:ascii="Arial" w:hAnsi="Arial" w:cs="Arial"/>
          <w:bCs/>
          <w:i/>
          <w:color w:val="000000" w:themeColor="text1"/>
          <w:sz w:val="22"/>
          <w:szCs w:val="22"/>
        </w:rPr>
        <w:t>Journal of Nursing Scholarship</w:t>
      </w:r>
      <w:r w:rsidR="001B17BE" w:rsidRPr="005945CA">
        <w:rPr>
          <w:rFonts w:ascii="Arial" w:hAnsi="Arial" w:cs="Arial"/>
          <w:bCs/>
          <w:color w:val="000000" w:themeColor="text1"/>
          <w:sz w:val="22"/>
          <w:szCs w:val="22"/>
        </w:rPr>
        <w:t>, 25(4), pp.339–</w:t>
      </w:r>
      <w:r w:rsidRPr="005945CA">
        <w:rPr>
          <w:rFonts w:ascii="Arial" w:hAnsi="Arial" w:cs="Arial"/>
          <w:bCs/>
          <w:color w:val="000000" w:themeColor="text1"/>
          <w:sz w:val="22"/>
          <w:szCs w:val="22"/>
        </w:rPr>
        <w:t>44.</w:t>
      </w:r>
    </w:p>
    <w:p w:rsidR="0091388F" w:rsidRPr="005945CA" w:rsidRDefault="0091388F" w:rsidP="0091388F">
      <w:pPr>
        <w:autoSpaceDE w:val="0"/>
        <w:autoSpaceDN w:val="0"/>
        <w:adjustRightInd w:val="0"/>
        <w:spacing w:line="360" w:lineRule="auto"/>
        <w:rPr>
          <w:rFonts w:ascii="Arial" w:hAnsi="Arial" w:cs="Arial"/>
          <w:bCs/>
          <w:color w:val="000000" w:themeColor="text1"/>
          <w:sz w:val="22"/>
          <w:szCs w:val="22"/>
        </w:rPr>
      </w:pPr>
    </w:p>
    <w:p w:rsidR="0091388F" w:rsidRPr="005945CA" w:rsidRDefault="0091388F" w:rsidP="0091388F">
      <w:pPr>
        <w:autoSpaceDE w:val="0"/>
        <w:autoSpaceDN w:val="0"/>
        <w:adjustRightInd w:val="0"/>
        <w:spacing w:line="360" w:lineRule="auto"/>
        <w:rPr>
          <w:rFonts w:ascii="Arial" w:hAnsi="Arial" w:cs="Arial"/>
          <w:bCs/>
          <w:i/>
          <w:color w:val="000000" w:themeColor="text1"/>
          <w:sz w:val="22"/>
          <w:szCs w:val="22"/>
        </w:rPr>
      </w:pPr>
      <w:r w:rsidRPr="005945CA">
        <w:rPr>
          <w:rFonts w:ascii="Arial" w:hAnsi="Arial" w:cs="Arial"/>
          <w:bCs/>
          <w:color w:val="000000" w:themeColor="text1"/>
          <w:sz w:val="22"/>
          <w:szCs w:val="22"/>
        </w:rPr>
        <w:t xml:space="preserve">Blegen, N.E. and Severinsson, E., 2011. Leadership and management in mental health nursing. </w:t>
      </w:r>
      <w:r w:rsidRPr="005945CA">
        <w:rPr>
          <w:rFonts w:ascii="Arial" w:hAnsi="Arial" w:cs="Arial"/>
          <w:bCs/>
          <w:i/>
          <w:color w:val="000000" w:themeColor="text1"/>
          <w:sz w:val="22"/>
          <w:szCs w:val="22"/>
        </w:rPr>
        <w:t>Journal of Nursing Management</w:t>
      </w:r>
      <w:r w:rsidRPr="005945CA">
        <w:rPr>
          <w:rFonts w:ascii="Arial" w:hAnsi="Arial" w:cs="Arial"/>
          <w:bCs/>
          <w:color w:val="000000" w:themeColor="text1"/>
          <w:sz w:val="22"/>
          <w:szCs w:val="22"/>
        </w:rPr>
        <w:t>,</w:t>
      </w:r>
      <w:r w:rsidRPr="005945CA">
        <w:rPr>
          <w:rFonts w:ascii="Arial" w:hAnsi="Arial" w:cs="Arial"/>
          <w:bCs/>
          <w:i/>
          <w:color w:val="000000" w:themeColor="text1"/>
          <w:sz w:val="22"/>
          <w:szCs w:val="22"/>
        </w:rPr>
        <w:t xml:space="preserve"> </w:t>
      </w:r>
      <w:r w:rsidRPr="005945CA">
        <w:rPr>
          <w:rFonts w:ascii="Arial" w:hAnsi="Arial" w:cs="Arial"/>
          <w:bCs/>
          <w:color w:val="000000" w:themeColor="text1"/>
          <w:sz w:val="22"/>
          <w:szCs w:val="22"/>
        </w:rPr>
        <w:t>19, pp.487-97.</w:t>
      </w:r>
    </w:p>
    <w:p w:rsidR="0091388F" w:rsidRPr="005945CA" w:rsidRDefault="0091388F" w:rsidP="0091388F">
      <w:pPr>
        <w:autoSpaceDE w:val="0"/>
        <w:autoSpaceDN w:val="0"/>
        <w:adjustRightInd w:val="0"/>
        <w:spacing w:line="360" w:lineRule="auto"/>
        <w:rPr>
          <w:rFonts w:ascii="Arial" w:hAnsi="Arial" w:cs="Arial"/>
          <w:bCs/>
          <w:color w:val="000000" w:themeColor="text1"/>
          <w:sz w:val="22"/>
          <w:szCs w:val="22"/>
        </w:rPr>
      </w:pPr>
    </w:p>
    <w:p w:rsidR="0091388F" w:rsidRPr="005945CA" w:rsidRDefault="0091388F" w:rsidP="0091388F">
      <w:pPr>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Blodgett, L., Boyer, W. and Turk, E., 2005. "No thank you, not today": Supporting Ethical and Professional Relationships in Large Qualitative Studies [38 paragraphs]. Forum Qualitative Sozialforschung / Forum: Qualitative Social Research [On-line Journal], 6(3), Art 35. Available at: &lt;http://www.qualitative-research.net/fqs-texte/3-05/05-3-35-e.htm</w:t>
      </w:r>
      <w:r w:rsidRPr="005945CA">
        <w:rPr>
          <w:rStyle w:val="Hyperlink"/>
          <w:rFonts w:ascii="Arial" w:hAnsi="Arial" w:cs="Arial"/>
          <w:color w:val="000000" w:themeColor="text1"/>
          <w:sz w:val="22"/>
          <w:szCs w:val="22"/>
          <w:u w:val="none"/>
        </w:rPr>
        <w:t>&gt;</w:t>
      </w:r>
      <w:r w:rsidRPr="005945CA">
        <w:rPr>
          <w:rFonts w:ascii="Arial" w:hAnsi="Arial" w:cs="Arial"/>
          <w:color w:val="000000" w:themeColor="text1"/>
          <w:sz w:val="22"/>
          <w:szCs w:val="22"/>
        </w:rPr>
        <w:t xml:space="preserve"> [Accessed 29 June 2016]. </w:t>
      </w:r>
    </w:p>
    <w:p w:rsidR="0091388F" w:rsidRPr="005945CA" w:rsidRDefault="0091388F" w:rsidP="0091388F">
      <w:pPr>
        <w:autoSpaceDE w:val="0"/>
        <w:autoSpaceDN w:val="0"/>
        <w:adjustRightInd w:val="0"/>
        <w:spacing w:line="360" w:lineRule="auto"/>
        <w:rPr>
          <w:rFonts w:ascii="Arial" w:hAnsi="Arial" w:cs="Arial"/>
          <w:color w:val="000000" w:themeColor="text1"/>
          <w:sz w:val="22"/>
          <w:szCs w:val="22"/>
        </w:rPr>
      </w:pPr>
    </w:p>
    <w:p w:rsidR="0091388F" w:rsidRPr="005945CA" w:rsidRDefault="0091388F" w:rsidP="0091388F">
      <w:pPr>
        <w:autoSpaceDE w:val="0"/>
        <w:autoSpaceDN w:val="0"/>
        <w:adjustRightInd w:val="0"/>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 xml:space="preserve">Bolton, S.C., 2003. Multiple roles? Nurses as managers in the NHS. </w:t>
      </w:r>
      <w:r w:rsidRPr="005945CA">
        <w:rPr>
          <w:rFonts w:ascii="Arial" w:hAnsi="Arial" w:cs="Arial"/>
          <w:i/>
          <w:color w:val="000000" w:themeColor="text1"/>
          <w:sz w:val="22"/>
          <w:szCs w:val="22"/>
        </w:rPr>
        <w:t>International Jou</w:t>
      </w:r>
      <w:r w:rsidR="000074CC" w:rsidRPr="005945CA">
        <w:rPr>
          <w:rFonts w:ascii="Arial" w:hAnsi="Arial" w:cs="Arial"/>
          <w:i/>
          <w:color w:val="000000" w:themeColor="text1"/>
          <w:sz w:val="22"/>
          <w:szCs w:val="22"/>
        </w:rPr>
        <w:t>rnal of Public Sector Management</w:t>
      </w:r>
      <w:r w:rsidR="000074CC" w:rsidRPr="005945CA">
        <w:rPr>
          <w:rFonts w:ascii="Arial" w:hAnsi="Arial" w:cs="Arial"/>
          <w:color w:val="000000" w:themeColor="text1"/>
          <w:sz w:val="22"/>
          <w:szCs w:val="22"/>
        </w:rPr>
        <w:t>,</w:t>
      </w:r>
      <w:r w:rsidRPr="005945CA">
        <w:rPr>
          <w:rFonts w:ascii="Arial" w:hAnsi="Arial" w:cs="Arial"/>
          <w:color w:val="000000" w:themeColor="text1"/>
          <w:sz w:val="22"/>
          <w:szCs w:val="22"/>
        </w:rPr>
        <w:t xml:space="preserve"> 16(2), pp.122-30.</w:t>
      </w:r>
    </w:p>
    <w:p w:rsidR="0091388F" w:rsidRPr="005945CA" w:rsidRDefault="0091388F" w:rsidP="0091388F">
      <w:pPr>
        <w:autoSpaceDE w:val="0"/>
        <w:autoSpaceDN w:val="0"/>
        <w:adjustRightInd w:val="0"/>
        <w:spacing w:line="360" w:lineRule="auto"/>
        <w:rPr>
          <w:rFonts w:ascii="Arial" w:hAnsi="Arial" w:cs="Arial"/>
          <w:color w:val="000000" w:themeColor="text1"/>
          <w:sz w:val="22"/>
          <w:szCs w:val="22"/>
        </w:rPr>
      </w:pPr>
    </w:p>
    <w:p w:rsidR="0091388F" w:rsidRPr="005945CA" w:rsidRDefault="0091388F" w:rsidP="0091388F">
      <w:pPr>
        <w:autoSpaceDE w:val="0"/>
        <w:autoSpaceDN w:val="0"/>
        <w:adjustRightInd w:val="0"/>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 xml:space="preserve">Bradshaw, A., 2010. Is the ward sister role still relevant to the quality of patient care? A Critical examination of the ward sister role past and present. </w:t>
      </w:r>
      <w:r w:rsidRPr="005945CA">
        <w:rPr>
          <w:rFonts w:ascii="Arial" w:hAnsi="Arial" w:cs="Arial"/>
          <w:i/>
          <w:iCs/>
          <w:color w:val="000000" w:themeColor="text1"/>
          <w:sz w:val="22"/>
          <w:szCs w:val="22"/>
        </w:rPr>
        <w:t>Journal of Clinical Nursing</w:t>
      </w:r>
      <w:r w:rsidRPr="005945CA">
        <w:rPr>
          <w:rFonts w:ascii="Arial" w:hAnsi="Arial" w:cs="Arial"/>
          <w:iCs/>
          <w:color w:val="000000" w:themeColor="text1"/>
          <w:sz w:val="22"/>
          <w:szCs w:val="22"/>
        </w:rPr>
        <w:t>,</w:t>
      </w:r>
      <w:r w:rsidRPr="005945CA">
        <w:rPr>
          <w:rFonts w:ascii="Arial" w:hAnsi="Arial" w:cs="Arial"/>
          <w:i/>
          <w:iCs/>
          <w:color w:val="000000" w:themeColor="text1"/>
          <w:sz w:val="22"/>
          <w:szCs w:val="22"/>
        </w:rPr>
        <w:t xml:space="preserve"> </w:t>
      </w:r>
      <w:r w:rsidRPr="005945CA">
        <w:rPr>
          <w:rFonts w:ascii="Arial" w:hAnsi="Arial" w:cs="Arial"/>
          <w:color w:val="000000" w:themeColor="text1"/>
          <w:sz w:val="22"/>
          <w:szCs w:val="22"/>
        </w:rPr>
        <w:t>19(23-24), pp.3555-63.</w:t>
      </w:r>
    </w:p>
    <w:p w:rsidR="0091388F" w:rsidRPr="005945CA" w:rsidRDefault="0091388F" w:rsidP="0091388F">
      <w:pPr>
        <w:autoSpaceDE w:val="0"/>
        <w:autoSpaceDN w:val="0"/>
        <w:adjustRightInd w:val="0"/>
        <w:spacing w:line="360" w:lineRule="auto"/>
        <w:rPr>
          <w:rFonts w:ascii="Arial" w:hAnsi="Arial" w:cs="Arial"/>
          <w:color w:val="000000" w:themeColor="text1"/>
          <w:sz w:val="22"/>
          <w:szCs w:val="22"/>
        </w:rPr>
      </w:pPr>
    </w:p>
    <w:p w:rsidR="000074CC" w:rsidRPr="005945CA" w:rsidRDefault="0091388F" w:rsidP="0091388F">
      <w:pPr>
        <w:spacing w:line="360" w:lineRule="auto"/>
        <w:rPr>
          <w:rFonts w:ascii="Arial" w:hAnsi="Arial" w:cs="Arial"/>
          <w:color w:val="000000" w:themeColor="text1"/>
          <w:sz w:val="22"/>
          <w:szCs w:val="22"/>
          <w:bdr w:val="none" w:sz="0" w:space="0" w:color="auto" w:frame="1"/>
        </w:rPr>
      </w:pPr>
      <w:r w:rsidRPr="005945CA">
        <w:rPr>
          <w:rFonts w:ascii="Arial" w:hAnsi="Arial" w:cs="Arial"/>
          <w:color w:val="000000" w:themeColor="text1"/>
          <w:sz w:val="22"/>
          <w:szCs w:val="22"/>
        </w:rPr>
        <w:t>British Medical Journal (</w:t>
      </w:r>
      <w:r w:rsidRPr="005945CA">
        <w:rPr>
          <w:rStyle w:val="highwire-cite-journal"/>
          <w:rFonts w:ascii="Arial" w:hAnsi="Arial" w:cs="Arial"/>
          <w:i/>
          <w:iCs/>
          <w:color w:val="000000" w:themeColor="text1"/>
          <w:sz w:val="22"/>
          <w:szCs w:val="22"/>
          <w:bdr w:val="none" w:sz="0" w:space="0" w:color="auto" w:frame="1"/>
        </w:rPr>
        <w:t>Clin</w:t>
      </w:r>
      <w:r w:rsidR="000074CC" w:rsidRPr="005945CA">
        <w:rPr>
          <w:rStyle w:val="highwire-cite-journal"/>
          <w:rFonts w:ascii="Arial" w:hAnsi="Arial" w:cs="Arial"/>
          <w:i/>
          <w:iCs/>
          <w:color w:val="000000" w:themeColor="text1"/>
          <w:sz w:val="22"/>
          <w:szCs w:val="22"/>
          <w:bdr w:val="none" w:sz="0" w:space="0" w:color="auto" w:frame="1"/>
        </w:rPr>
        <w:t>ical</w:t>
      </w:r>
      <w:r w:rsidRPr="005945CA">
        <w:rPr>
          <w:rStyle w:val="highwire-cite-journal"/>
          <w:rFonts w:ascii="Arial" w:hAnsi="Arial" w:cs="Arial"/>
          <w:i/>
          <w:iCs/>
          <w:color w:val="000000" w:themeColor="text1"/>
          <w:sz w:val="22"/>
          <w:szCs w:val="22"/>
          <w:bdr w:val="none" w:sz="0" w:space="0" w:color="auto" w:frame="1"/>
        </w:rPr>
        <w:t xml:space="preserve"> Res</w:t>
      </w:r>
      <w:r w:rsidR="000074CC" w:rsidRPr="005945CA">
        <w:rPr>
          <w:rStyle w:val="highwire-cite-journal"/>
          <w:rFonts w:ascii="Arial" w:hAnsi="Arial" w:cs="Arial"/>
          <w:i/>
          <w:iCs/>
          <w:color w:val="000000" w:themeColor="text1"/>
          <w:sz w:val="22"/>
          <w:szCs w:val="22"/>
          <w:bdr w:val="none" w:sz="0" w:space="0" w:color="auto" w:frame="1"/>
        </w:rPr>
        <w:t>earch</w:t>
      </w:r>
      <w:r w:rsidRPr="005945CA">
        <w:rPr>
          <w:rStyle w:val="highwire-cite-journal"/>
          <w:rFonts w:ascii="Arial" w:hAnsi="Arial" w:cs="Arial"/>
          <w:i/>
          <w:iCs/>
          <w:color w:val="000000" w:themeColor="text1"/>
          <w:sz w:val="22"/>
          <w:szCs w:val="22"/>
          <w:bdr w:val="none" w:sz="0" w:space="0" w:color="auto" w:frame="1"/>
        </w:rPr>
        <w:t xml:space="preserve"> Ed</w:t>
      </w:r>
      <w:r w:rsidR="000074CC" w:rsidRPr="005945CA">
        <w:rPr>
          <w:rStyle w:val="highwire-cite-journal"/>
          <w:rFonts w:ascii="Arial" w:hAnsi="Arial" w:cs="Arial"/>
          <w:i/>
          <w:iCs/>
          <w:color w:val="000000" w:themeColor="text1"/>
          <w:sz w:val="22"/>
          <w:szCs w:val="22"/>
          <w:bdr w:val="none" w:sz="0" w:space="0" w:color="auto" w:frame="1"/>
        </w:rPr>
        <w:t>itor</w:t>
      </w:r>
      <w:r w:rsidRPr="005945CA">
        <w:rPr>
          <w:rStyle w:val="highwire-cite-journal"/>
          <w:rFonts w:ascii="Arial" w:hAnsi="Arial" w:cs="Arial"/>
          <w:i/>
          <w:iCs/>
          <w:color w:val="000000" w:themeColor="text1"/>
          <w:sz w:val="22"/>
          <w:szCs w:val="22"/>
          <w:bdr w:val="none" w:sz="0" w:space="0" w:color="auto" w:frame="1"/>
        </w:rPr>
        <w:t>)</w:t>
      </w:r>
      <w:r w:rsidRPr="005945CA">
        <w:rPr>
          <w:rFonts w:ascii="Arial" w:hAnsi="Arial" w:cs="Arial"/>
          <w:color w:val="000000" w:themeColor="text1"/>
          <w:sz w:val="22"/>
          <w:szCs w:val="22"/>
        </w:rPr>
        <w:t>, 1986. 292, p.1622</w:t>
      </w:r>
      <w:r w:rsidRPr="005945CA">
        <w:rPr>
          <w:rStyle w:val="mime1"/>
          <w:rFonts w:ascii="Arial" w:hAnsi="Arial" w:cs="Arial"/>
          <w:color w:val="000000" w:themeColor="text1"/>
          <w:sz w:val="22"/>
          <w:szCs w:val="22"/>
        </w:rPr>
        <w:t xml:space="preserve">. </w:t>
      </w:r>
      <w:r w:rsidRPr="005945CA">
        <w:rPr>
          <w:rStyle w:val="apple-converted-space"/>
          <w:rFonts w:ascii="Arial" w:hAnsi="Arial" w:cs="Arial"/>
          <w:color w:val="000000" w:themeColor="text1"/>
          <w:sz w:val="22"/>
          <w:szCs w:val="22"/>
          <w:shd w:val="clear" w:color="auto" w:fill="FFFFFF"/>
        </w:rPr>
        <w:t> </w:t>
      </w:r>
      <w:r w:rsidR="000074CC" w:rsidRPr="005945CA">
        <w:rPr>
          <w:rStyle w:val="apple-converted-space"/>
          <w:rFonts w:ascii="Arial" w:hAnsi="Arial" w:cs="Arial"/>
          <w:color w:val="000000" w:themeColor="text1"/>
          <w:sz w:val="22"/>
          <w:szCs w:val="22"/>
          <w:shd w:val="clear" w:color="auto" w:fill="FFFFFF"/>
        </w:rPr>
        <w:t>http://</w:t>
      </w:r>
      <w:r w:rsidRPr="005945CA">
        <w:rPr>
          <w:rStyle w:val="apple-converted-space"/>
          <w:rFonts w:ascii="Arial" w:hAnsi="Arial" w:cs="Arial"/>
          <w:color w:val="000000" w:themeColor="text1"/>
          <w:sz w:val="22"/>
          <w:szCs w:val="22"/>
          <w:shd w:val="clear" w:color="auto" w:fill="FFFFFF"/>
        </w:rPr>
        <w:t xml:space="preserve"> </w:t>
      </w:r>
      <w:r w:rsidR="000074CC" w:rsidRPr="005945CA">
        <w:rPr>
          <w:rStyle w:val="highwire-cite-doi"/>
          <w:rFonts w:ascii="Arial" w:hAnsi="Arial" w:cs="Arial"/>
          <w:color w:val="000000" w:themeColor="text1"/>
          <w:sz w:val="22"/>
          <w:szCs w:val="22"/>
          <w:bdr w:val="none" w:sz="0" w:space="0" w:color="auto" w:frame="1"/>
        </w:rPr>
        <w:t>dx.</w:t>
      </w:r>
      <w:r w:rsidRPr="005945CA">
        <w:rPr>
          <w:rFonts w:ascii="Arial" w:hAnsi="Arial" w:cs="Arial"/>
          <w:color w:val="000000" w:themeColor="text1"/>
          <w:sz w:val="22"/>
          <w:szCs w:val="22"/>
          <w:bdr w:val="none" w:sz="0" w:space="0" w:color="auto" w:frame="1"/>
        </w:rPr>
        <w:t>doi.org/10.</w:t>
      </w:r>
    </w:p>
    <w:p w:rsidR="0091388F" w:rsidRPr="005945CA" w:rsidRDefault="0091388F" w:rsidP="0091388F">
      <w:pPr>
        <w:spacing w:line="360" w:lineRule="auto"/>
        <w:rPr>
          <w:rFonts w:ascii="Arial" w:hAnsi="Arial" w:cs="Arial"/>
          <w:color w:val="000000" w:themeColor="text1"/>
          <w:sz w:val="22"/>
          <w:szCs w:val="22"/>
        </w:rPr>
      </w:pPr>
      <w:r w:rsidRPr="005945CA">
        <w:rPr>
          <w:rFonts w:ascii="Arial" w:hAnsi="Arial" w:cs="Arial"/>
          <w:color w:val="000000" w:themeColor="text1"/>
          <w:sz w:val="22"/>
          <w:szCs w:val="22"/>
          <w:bdr w:val="none" w:sz="0" w:space="0" w:color="auto" w:frame="1"/>
        </w:rPr>
        <w:t>1136/bmj.292.6536.1622</w:t>
      </w:r>
      <w:r w:rsidR="000074CC" w:rsidRPr="005945CA">
        <w:rPr>
          <w:rFonts w:ascii="Arial" w:hAnsi="Arial" w:cs="Arial"/>
          <w:color w:val="000000" w:themeColor="text1"/>
          <w:sz w:val="22"/>
          <w:szCs w:val="22"/>
          <w:bdr w:val="none" w:sz="0" w:space="0" w:color="auto" w:frame="1"/>
        </w:rPr>
        <w:t>.</w:t>
      </w:r>
    </w:p>
    <w:p w:rsidR="0091388F" w:rsidRPr="005945CA" w:rsidRDefault="0091388F" w:rsidP="0091388F">
      <w:pPr>
        <w:autoSpaceDE w:val="0"/>
        <w:autoSpaceDN w:val="0"/>
        <w:adjustRightInd w:val="0"/>
        <w:spacing w:line="360" w:lineRule="auto"/>
        <w:rPr>
          <w:rFonts w:ascii="Arial" w:hAnsi="Arial" w:cs="Arial"/>
          <w:color w:val="000000" w:themeColor="text1"/>
          <w:sz w:val="22"/>
          <w:szCs w:val="22"/>
        </w:rPr>
      </w:pPr>
    </w:p>
    <w:p w:rsidR="0091388F" w:rsidRPr="005945CA" w:rsidRDefault="0091388F" w:rsidP="0091388F">
      <w:pPr>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 xml:space="preserve">Buchan, J., 2007. Nurse Workforce Planning in the UK. </w:t>
      </w:r>
      <w:r w:rsidRPr="005945CA">
        <w:rPr>
          <w:rFonts w:ascii="Arial" w:hAnsi="Arial" w:cs="Arial"/>
          <w:i/>
          <w:color w:val="000000" w:themeColor="text1"/>
          <w:sz w:val="22"/>
          <w:szCs w:val="22"/>
        </w:rPr>
        <w:t>A report for the Royal College of Nursing</w:t>
      </w:r>
      <w:r w:rsidRPr="005945CA">
        <w:rPr>
          <w:rFonts w:ascii="Arial" w:hAnsi="Arial" w:cs="Arial"/>
          <w:color w:val="000000" w:themeColor="text1"/>
          <w:sz w:val="22"/>
          <w:szCs w:val="22"/>
        </w:rPr>
        <w:t>. London: Royal College of Nursing.</w:t>
      </w:r>
    </w:p>
    <w:p w:rsidR="0091388F" w:rsidRPr="005945CA" w:rsidRDefault="0091388F" w:rsidP="0091388F">
      <w:pPr>
        <w:spacing w:line="360" w:lineRule="auto"/>
        <w:jc w:val="both"/>
        <w:rPr>
          <w:rFonts w:ascii="Arial" w:hAnsi="Arial" w:cs="Arial"/>
          <w:color w:val="000000" w:themeColor="text1"/>
          <w:sz w:val="22"/>
          <w:szCs w:val="22"/>
        </w:rPr>
      </w:pPr>
    </w:p>
    <w:p w:rsidR="0091388F" w:rsidRPr="005945CA" w:rsidRDefault="0091388F" w:rsidP="004A232B">
      <w:pPr>
        <w:widowControl w:val="0"/>
        <w:numPr>
          <w:ilvl w:val="0"/>
          <w:numId w:val="42"/>
        </w:numPr>
        <w:tabs>
          <w:tab w:val="left" w:pos="0"/>
          <w:tab w:val="left" w:pos="220"/>
        </w:tabs>
        <w:autoSpaceDE w:val="0"/>
        <w:autoSpaceDN w:val="0"/>
        <w:adjustRightInd w:val="0"/>
        <w:spacing w:line="360" w:lineRule="auto"/>
        <w:ind w:left="0" w:hanging="11"/>
        <w:rPr>
          <w:rFonts w:ascii="Arial" w:hAnsi="Arial" w:cs="Arial"/>
          <w:color w:val="000000" w:themeColor="text1"/>
          <w:sz w:val="22"/>
          <w:szCs w:val="22"/>
        </w:rPr>
      </w:pPr>
      <w:r w:rsidRPr="005945CA">
        <w:rPr>
          <w:rFonts w:ascii="Arial" w:hAnsi="Arial" w:cs="Arial"/>
          <w:color w:val="000000" w:themeColor="text1"/>
          <w:sz w:val="22"/>
          <w:szCs w:val="22"/>
        </w:rPr>
        <w:t>Buckner E.B., Anderson D.J., Garzon N., Hafsteinsdóttir T.B., Lai C.K. and Roshan R., 2014. Perspectives on global nursing leadership: international experiences from the field.</w:t>
      </w:r>
      <w:r w:rsidR="000074CC" w:rsidRPr="005945CA">
        <w:rPr>
          <w:rFonts w:ascii="Arial" w:hAnsi="Arial" w:cs="Arial"/>
          <w:color w:val="000000" w:themeColor="text1"/>
          <w:sz w:val="22"/>
          <w:szCs w:val="22"/>
        </w:rPr>
        <w:t xml:space="preserve"> </w:t>
      </w:r>
      <w:r w:rsidRPr="005945CA">
        <w:rPr>
          <w:rFonts w:ascii="Arial" w:hAnsi="Arial" w:cs="Arial"/>
          <w:i/>
          <w:iCs/>
          <w:color w:val="000000" w:themeColor="text1"/>
          <w:sz w:val="22"/>
          <w:szCs w:val="22"/>
        </w:rPr>
        <w:t>International Nursing Review</w:t>
      </w:r>
      <w:r w:rsidR="000074CC" w:rsidRPr="005945CA">
        <w:rPr>
          <w:rFonts w:ascii="Arial" w:hAnsi="Arial" w:cs="Arial"/>
          <w:iCs/>
          <w:color w:val="000000" w:themeColor="text1"/>
          <w:sz w:val="22"/>
          <w:szCs w:val="22"/>
        </w:rPr>
        <w:t>,</w:t>
      </w:r>
      <w:r w:rsidR="000074CC" w:rsidRPr="005945CA">
        <w:rPr>
          <w:rFonts w:ascii="Arial" w:hAnsi="Arial" w:cs="Arial"/>
          <w:color w:val="000000" w:themeColor="text1"/>
          <w:sz w:val="22"/>
          <w:szCs w:val="22"/>
        </w:rPr>
        <w:t xml:space="preserve"> 61</w:t>
      </w:r>
      <w:r w:rsidRPr="005945CA">
        <w:rPr>
          <w:rFonts w:ascii="Arial" w:hAnsi="Arial" w:cs="Arial"/>
          <w:color w:val="000000" w:themeColor="text1"/>
          <w:sz w:val="22"/>
          <w:szCs w:val="22"/>
        </w:rPr>
        <w:t xml:space="preserve">(4), </w:t>
      </w:r>
      <w:r w:rsidR="000074CC" w:rsidRPr="005945CA">
        <w:rPr>
          <w:rFonts w:ascii="Arial" w:hAnsi="Arial" w:cs="Arial"/>
          <w:color w:val="000000" w:themeColor="text1"/>
          <w:sz w:val="22"/>
          <w:szCs w:val="22"/>
        </w:rPr>
        <w:t>pp.463–</w:t>
      </w:r>
      <w:r w:rsidRPr="005945CA">
        <w:rPr>
          <w:rFonts w:ascii="Arial" w:hAnsi="Arial" w:cs="Arial"/>
          <w:color w:val="000000" w:themeColor="text1"/>
          <w:sz w:val="22"/>
          <w:szCs w:val="22"/>
        </w:rPr>
        <w:t>71.</w:t>
      </w:r>
    </w:p>
    <w:p w:rsidR="0091388F" w:rsidRPr="005945CA" w:rsidRDefault="0091388F" w:rsidP="0091388F">
      <w:pPr>
        <w:spacing w:line="360" w:lineRule="auto"/>
        <w:rPr>
          <w:rFonts w:ascii="Arial" w:hAnsi="Arial" w:cs="Arial"/>
          <w:color w:val="000000" w:themeColor="text1"/>
          <w:sz w:val="22"/>
          <w:szCs w:val="22"/>
        </w:rPr>
      </w:pPr>
    </w:p>
    <w:p w:rsidR="0091388F" w:rsidRPr="005945CA" w:rsidRDefault="0091388F" w:rsidP="0091388F">
      <w:pPr>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 xml:space="preserve">Burnard, P., 1991. A method of analyzing interview transcripts in qualitative research. </w:t>
      </w:r>
      <w:r w:rsidRPr="005945CA">
        <w:rPr>
          <w:rFonts w:ascii="Arial" w:hAnsi="Arial" w:cs="Arial"/>
          <w:i/>
          <w:iCs/>
          <w:color w:val="000000" w:themeColor="text1"/>
          <w:sz w:val="22"/>
          <w:szCs w:val="22"/>
        </w:rPr>
        <w:t>Nurse Education Today</w:t>
      </w:r>
      <w:r w:rsidR="000074CC" w:rsidRPr="005945CA">
        <w:rPr>
          <w:rFonts w:ascii="Arial" w:hAnsi="Arial" w:cs="Arial"/>
          <w:color w:val="000000" w:themeColor="text1"/>
          <w:sz w:val="22"/>
          <w:szCs w:val="22"/>
        </w:rPr>
        <w:t>, 11, pp.461-</w:t>
      </w:r>
      <w:r w:rsidRPr="005945CA">
        <w:rPr>
          <w:rFonts w:ascii="Arial" w:hAnsi="Arial" w:cs="Arial"/>
          <w:color w:val="000000" w:themeColor="text1"/>
          <w:sz w:val="22"/>
          <w:szCs w:val="22"/>
        </w:rPr>
        <w:t>66.</w:t>
      </w:r>
    </w:p>
    <w:p w:rsidR="0091388F" w:rsidRPr="005945CA" w:rsidRDefault="0091388F" w:rsidP="0091388F">
      <w:pPr>
        <w:spacing w:line="360" w:lineRule="auto"/>
        <w:rPr>
          <w:rFonts w:ascii="Arial" w:hAnsi="Arial" w:cs="Arial"/>
          <w:color w:val="000000" w:themeColor="text1"/>
          <w:sz w:val="22"/>
          <w:szCs w:val="22"/>
        </w:rPr>
      </w:pPr>
    </w:p>
    <w:p w:rsidR="0091388F" w:rsidRPr="005945CA" w:rsidRDefault="0091388F" w:rsidP="001E3D5C">
      <w:pPr>
        <w:spacing w:line="360" w:lineRule="auto"/>
        <w:rPr>
          <w:rFonts w:ascii="Arial" w:hAnsi="Arial" w:cs="Arial"/>
          <w:color w:val="000000" w:themeColor="text1"/>
          <w:sz w:val="22"/>
          <w:szCs w:val="22"/>
        </w:rPr>
      </w:pPr>
      <w:r w:rsidRPr="005945CA">
        <w:rPr>
          <w:rStyle w:val="element-citation"/>
          <w:rFonts w:ascii="Arial" w:hAnsi="Arial" w:cs="Arial"/>
          <w:color w:val="000000" w:themeColor="text1"/>
          <w:sz w:val="22"/>
          <w:szCs w:val="22"/>
        </w:rPr>
        <w:t xml:space="preserve">Burston, S., Chaboyer, W. and Gillespie, B., 2014. Nurse-sensitive indicators suitable to reflect nursing care quality: a review and discussion of issues. </w:t>
      </w:r>
      <w:r w:rsidRPr="005945CA">
        <w:rPr>
          <w:rFonts w:ascii="Arial" w:hAnsi="Arial" w:cs="Arial"/>
          <w:i/>
          <w:color w:val="000000" w:themeColor="text1"/>
          <w:sz w:val="22"/>
          <w:szCs w:val="22"/>
        </w:rPr>
        <w:t>Journal of Clinical Nursing</w:t>
      </w:r>
      <w:r w:rsidR="000C53E8" w:rsidRPr="005945CA">
        <w:rPr>
          <w:rFonts w:ascii="Arial" w:hAnsi="Arial" w:cs="Arial"/>
          <w:color w:val="000000" w:themeColor="text1"/>
          <w:sz w:val="22"/>
          <w:szCs w:val="22"/>
        </w:rPr>
        <w:t>,</w:t>
      </w:r>
      <w:r w:rsidRPr="005945CA">
        <w:rPr>
          <w:rFonts w:ascii="Arial" w:hAnsi="Arial" w:cs="Arial"/>
          <w:color w:val="000000" w:themeColor="text1"/>
          <w:sz w:val="22"/>
          <w:szCs w:val="22"/>
        </w:rPr>
        <w:t xml:space="preserve"> 23(13-14), pp.1785-95. </w:t>
      </w:r>
      <w:r w:rsidR="000C53E8" w:rsidRPr="005945CA">
        <w:rPr>
          <w:rFonts w:ascii="Arial" w:hAnsi="Arial" w:cs="Arial"/>
          <w:color w:val="000000" w:themeColor="text1"/>
          <w:sz w:val="22"/>
          <w:szCs w:val="22"/>
        </w:rPr>
        <w:t>http://dx.</w:t>
      </w:r>
      <w:r w:rsidRPr="005945CA">
        <w:rPr>
          <w:rFonts w:ascii="Arial" w:hAnsi="Arial" w:cs="Arial"/>
          <w:color w:val="000000" w:themeColor="text1"/>
          <w:sz w:val="22"/>
          <w:szCs w:val="22"/>
        </w:rPr>
        <w:t>doi</w:t>
      </w:r>
      <w:r w:rsidR="000C53E8" w:rsidRPr="005945CA">
        <w:rPr>
          <w:rFonts w:ascii="Arial" w:hAnsi="Arial" w:cs="Arial"/>
          <w:color w:val="000000" w:themeColor="text1"/>
          <w:sz w:val="22"/>
          <w:szCs w:val="22"/>
        </w:rPr>
        <w:t>.org/</w:t>
      </w:r>
      <w:r w:rsidRPr="005945CA">
        <w:rPr>
          <w:rFonts w:ascii="Arial" w:hAnsi="Arial" w:cs="Arial"/>
          <w:color w:val="000000" w:themeColor="text1"/>
          <w:sz w:val="22"/>
          <w:szCs w:val="22"/>
        </w:rPr>
        <w:t>10.1111/jocn.12337. Epub 2013 Sep 14.</w:t>
      </w:r>
    </w:p>
    <w:p w:rsidR="001E3D5C" w:rsidRPr="005945CA" w:rsidRDefault="001E3D5C" w:rsidP="001E3D5C">
      <w:pPr>
        <w:spacing w:line="360" w:lineRule="auto"/>
        <w:rPr>
          <w:rStyle w:val="element-citation"/>
          <w:rFonts w:ascii="Arial" w:hAnsi="Arial" w:cs="Arial"/>
          <w:color w:val="000000" w:themeColor="text1"/>
          <w:sz w:val="22"/>
          <w:szCs w:val="22"/>
        </w:rPr>
      </w:pPr>
    </w:p>
    <w:p w:rsidR="0091388F" w:rsidRPr="005945CA" w:rsidRDefault="000C53E8" w:rsidP="001E3D5C">
      <w:pPr>
        <w:spacing w:line="360" w:lineRule="auto"/>
        <w:rPr>
          <w:rFonts w:ascii="Arial" w:hAnsi="Arial" w:cs="Arial"/>
          <w:b/>
          <w:color w:val="000000" w:themeColor="text1"/>
          <w:sz w:val="22"/>
          <w:szCs w:val="22"/>
        </w:rPr>
      </w:pPr>
      <w:r w:rsidRPr="005945CA">
        <w:rPr>
          <w:rFonts w:ascii="Arial" w:hAnsi="Arial" w:cs="Arial"/>
          <w:color w:val="000000" w:themeColor="text1"/>
          <w:sz w:val="22"/>
          <w:szCs w:val="22"/>
        </w:rPr>
        <w:t>Campbell, W., Keith, W.</w:t>
      </w:r>
      <w:r w:rsidR="0091388F" w:rsidRPr="005945CA">
        <w:rPr>
          <w:rFonts w:ascii="Arial" w:hAnsi="Arial" w:cs="Arial"/>
          <w:color w:val="000000" w:themeColor="text1"/>
          <w:sz w:val="22"/>
          <w:szCs w:val="22"/>
        </w:rPr>
        <w:t xml:space="preserve"> and Sedikides, C., 1999.  Self-Threat Magnifies the Self-Serving Bias: A Meta-Analytic Integration. </w:t>
      </w:r>
      <w:r w:rsidR="0091388F" w:rsidRPr="005945CA">
        <w:rPr>
          <w:rFonts w:ascii="Arial" w:hAnsi="Arial" w:cs="Arial"/>
          <w:i/>
          <w:color w:val="000000" w:themeColor="text1"/>
          <w:sz w:val="22"/>
          <w:szCs w:val="22"/>
        </w:rPr>
        <w:t>Review of General Psychology</w:t>
      </w:r>
      <w:r w:rsidRPr="005945CA">
        <w:rPr>
          <w:rFonts w:ascii="Arial" w:hAnsi="Arial" w:cs="Arial"/>
          <w:color w:val="000000" w:themeColor="text1"/>
          <w:sz w:val="22"/>
          <w:szCs w:val="22"/>
        </w:rPr>
        <w:t>,</w:t>
      </w:r>
      <w:r w:rsidR="0091388F" w:rsidRPr="005945CA">
        <w:rPr>
          <w:rFonts w:ascii="Arial" w:hAnsi="Arial" w:cs="Arial"/>
          <w:color w:val="000000" w:themeColor="text1"/>
          <w:sz w:val="22"/>
          <w:szCs w:val="22"/>
        </w:rPr>
        <w:t xml:space="preserve"> 3, pp. 23-43.</w:t>
      </w:r>
    </w:p>
    <w:p w:rsidR="0091388F" w:rsidRPr="005945CA" w:rsidRDefault="0091388F" w:rsidP="001E3D5C">
      <w:pPr>
        <w:spacing w:line="360" w:lineRule="auto"/>
        <w:rPr>
          <w:rFonts w:ascii="Arial" w:hAnsi="Arial" w:cs="Arial"/>
          <w:color w:val="000000" w:themeColor="text1"/>
          <w:sz w:val="22"/>
          <w:szCs w:val="22"/>
        </w:rPr>
      </w:pPr>
    </w:p>
    <w:p w:rsidR="0091388F" w:rsidRPr="005945CA" w:rsidRDefault="0091388F" w:rsidP="001E3D5C">
      <w:pPr>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Carr, E.C.J. and Worth, A., 2001. The use of the telephone interview for</w:t>
      </w:r>
      <w:r w:rsidR="000C53E8" w:rsidRPr="005945CA">
        <w:rPr>
          <w:rFonts w:ascii="Arial" w:hAnsi="Arial" w:cs="Arial"/>
          <w:color w:val="000000" w:themeColor="text1"/>
          <w:sz w:val="22"/>
          <w:szCs w:val="22"/>
        </w:rPr>
        <w:t xml:space="preserve"> </w:t>
      </w:r>
      <w:r w:rsidRPr="005945CA">
        <w:rPr>
          <w:rFonts w:ascii="Arial" w:hAnsi="Arial" w:cs="Arial"/>
          <w:color w:val="000000" w:themeColor="text1"/>
          <w:sz w:val="22"/>
          <w:szCs w:val="22"/>
        </w:rPr>
        <w:t xml:space="preserve">research. </w:t>
      </w:r>
      <w:r w:rsidRPr="005945CA">
        <w:rPr>
          <w:rFonts w:ascii="Arial" w:hAnsi="Arial" w:cs="Arial"/>
          <w:i/>
          <w:iCs/>
          <w:color w:val="000000" w:themeColor="text1"/>
          <w:sz w:val="22"/>
          <w:szCs w:val="22"/>
        </w:rPr>
        <w:t>NT Research</w:t>
      </w:r>
      <w:r w:rsidRPr="005945CA">
        <w:rPr>
          <w:rFonts w:ascii="Arial" w:hAnsi="Arial" w:cs="Arial"/>
          <w:color w:val="000000" w:themeColor="text1"/>
          <w:sz w:val="22"/>
          <w:szCs w:val="22"/>
        </w:rPr>
        <w:t>, 6, pp.511-524.</w:t>
      </w:r>
    </w:p>
    <w:p w:rsidR="0091388F" w:rsidRPr="005945CA" w:rsidRDefault="0091388F" w:rsidP="0091388F">
      <w:pPr>
        <w:spacing w:line="360" w:lineRule="auto"/>
        <w:rPr>
          <w:rFonts w:ascii="Arial" w:hAnsi="Arial" w:cs="Arial"/>
          <w:color w:val="000000" w:themeColor="text1"/>
          <w:sz w:val="22"/>
          <w:szCs w:val="22"/>
        </w:rPr>
      </w:pPr>
    </w:p>
    <w:p w:rsidR="0091388F" w:rsidRPr="005945CA" w:rsidRDefault="0091388F" w:rsidP="0091388F">
      <w:pPr>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Car</w:t>
      </w:r>
      <w:r w:rsidR="000C53E8" w:rsidRPr="005945CA">
        <w:rPr>
          <w:rFonts w:ascii="Arial" w:hAnsi="Arial" w:cs="Arial"/>
          <w:color w:val="000000" w:themeColor="text1"/>
          <w:sz w:val="22"/>
          <w:szCs w:val="22"/>
        </w:rPr>
        <w:t>son, D., Gilmore, A., Perry, C.</w:t>
      </w:r>
      <w:r w:rsidRPr="005945CA">
        <w:rPr>
          <w:rFonts w:ascii="Arial" w:hAnsi="Arial" w:cs="Arial"/>
          <w:color w:val="000000" w:themeColor="text1"/>
          <w:sz w:val="22"/>
          <w:szCs w:val="22"/>
        </w:rPr>
        <w:t xml:space="preserve"> and Gronhaug, K., 2001. </w:t>
      </w:r>
      <w:r w:rsidRPr="005945CA">
        <w:rPr>
          <w:rFonts w:ascii="Arial" w:hAnsi="Arial" w:cs="Arial"/>
          <w:i/>
          <w:iCs/>
          <w:color w:val="000000" w:themeColor="text1"/>
          <w:sz w:val="22"/>
          <w:szCs w:val="22"/>
        </w:rPr>
        <w:t>Qualitative Marketing Research</w:t>
      </w:r>
      <w:r w:rsidRPr="005945CA">
        <w:rPr>
          <w:rFonts w:ascii="Arial" w:hAnsi="Arial" w:cs="Arial"/>
          <w:color w:val="000000" w:themeColor="text1"/>
          <w:sz w:val="22"/>
          <w:szCs w:val="22"/>
        </w:rPr>
        <w:t xml:space="preserve">. London: Sage. </w:t>
      </w:r>
    </w:p>
    <w:p w:rsidR="0091388F" w:rsidRPr="005945CA" w:rsidRDefault="0091388F" w:rsidP="0091388F">
      <w:pPr>
        <w:pStyle w:val="NormalWeb"/>
        <w:spacing w:before="0" w:beforeAutospacing="0" w:after="0" w:afterAutospacing="0" w:line="360" w:lineRule="auto"/>
        <w:rPr>
          <w:rFonts w:ascii="Arial" w:hAnsi="Arial" w:cs="Arial"/>
          <w:color w:val="000000" w:themeColor="text1"/>
          <w:sz w:val="22"/>
          <w:szCs w:val="22"/>
        </w:rPr>
      </w:pPr>
    </w:p>
    <w:p w:rsidR="000C53E8" w:rsidRPr="005945CA" w:rsidRDefault="0091388F" w:rsidP="0091388F">
      <w:pPr>
        <w:pStyle w:val="NormalWeb"/>
        <w:spacing w:before="0" w:beforeAutospacing="0" w:after="0" w:afterAutospacing="0" w:line="360" w:lineRule="auto"/>
        <w:rPr>
          <w:rFonts w:ascii="Arial" w:hAnsi="Arial" w:cs="Arial"/>
          <w:color w:val="000000" w:themeColor="text1"/>
          <w:sz w:val="22"/>
          <w:szCs w:val="22"/>
        </w:rPr>
      </w:pPr>
      <w:r w:rsidRPr="005945CA">
        <w:rPr>
          <w:rFonts w:ascii="Arial" w:hAnsi="Arial" w:cs="Arial"/>
          <w:color w:val="000000" w:themeColor="text1"/>
          <w:sz w:val="22"/>
          <w:szCs w:val="22"/>
        </w:rPr>
        <w:t>Carter, P., 2011. RCN Annu</w:t>
      </w:r>
      <w:r w:rsidR="000C53E8" w:rsidRPr="005945CA">
        <w:rPr>
          <w:rFonts w:ascii="Arial" w:hAnsi="Arial" w:cs="Arial"/>
          <w:color w:val="000000" w:themeColor="text1"/>
          <w:sz w:val="22"/>
          <w:szCs w:val="22"/>
        </w:rPr>
        <w:t>al Congress 2011. Available at:</w:t>
      </w:r>
      <w:r w:rsidRPr="005945CA">
        <w:rPr>
          <w:rFonts w:ascii="Arial" w:hAnsi="Arial" w:cs="Arial"/>
          <w:color w:val="000000" w:themeColor="text1"/>
          <w:sz w:val="22"/>
          <w:szCs w:val="22"/>
        </w:rPr>
        <w:t>&lt;http://www.rcn.org.uk/</w:t>
      </w:r>
    </w:p>
    <w:p w:rsidR="0091388F" w:rsidRPr="005945CA" w:rsidRDefault="0091388F" w:rsidP="0091388F">
      <w:pPr>
        <w:pStyle w:val="NormalWeb"/>
        <w:spacing w:before="0" w:beforeAutospacing="0" w:after="0" w:afterAutospacing="0" w:line="360" w:lineRule="auto"/>
        <w:rPr>
          <w:rFonts w:ascii="Arial" w:hAnsi="Arial" w:cs="Arial"/>
          <w:color w:val="000000" w:themeColor="text1"/>
          <w:sz w:val="22"/>
          <w:szCs w:val="22"/>
        </w:rPr>
      </w:pPr>
      <w:r w:rsidRPr="005945CA">
        <w:rPr>
          <w:rFonts w:ascii="Arial" w:hAnsi="Arial" w:cs="Arial"/>
          <w:color w:val="000000" w:themeColor="text1"/>
          <w:sz w:val="22"/>
          <w:szCs w:val="22"/>
        </w:rPr>
        <w:t>newsevents/news/article/uk/more_than_half_of_nhs_job_cuts_are-on_clinical_frontline 11 April 2011&gt; [Accessed on: 14 February 2015]</w:t>
      </w:r>
    </w:p>
    <w:p w:rsidR="0091388F" w:rsidRPr="005945CA" w:rsidRDefault="0091388F" w:rsidP="0091388F">
      <w:pPr>
        <w:pStyle w:val="NormalWeb"/>
        <w:spacing w:before="0" w:beforeAutospacing="0" w:after="0" w:afterAutospacing="0" w:line="360" w:lineRule="auto"/>
        <w:rPr>
          <w:rFonts w:ascii="Arial" w:hAnsi="Arial" w:cs="Arial"/>
          <w:color w:val="000000" w:themeColor="text1"/>
          <w:sz w:val="22"/>
          <w:szCs w:val="22"/>
        </w:rPr>
      </w:pPr>
    </w:p>
    <w:p w:rsidR="0091388F" w:rsidRPr="005945CA" w:rsidRDefault="0091388F" w:rsidP="0091388F">
      <w:pPr>
        <w:pStyle w:val="NormalWeb"/>
        <w:spacing w:before="0" w:beforeAutospacing="0" w:after="0" w:afterAutospacing="0" w:line="360" w:lineRule="auto"/>
        <w:rPr>
          <w:rFonts w:ascii="Arial" w:hAnsi="Arial" w:cs="Arial"/>
          <w:color w:val="000000" w:themeColor="text1"/>
          <w:sz w:val="22"/>
          <w:szCs w:val="22"/>
        </w:rPr>
      </w:pPr>
      <w:r w:rsidRPr="005945CA">
        <w:rPr>
          <w:rFonts w:ascii="Arial" w:hAnsi="Arial" w:cs="Arial"/>
          <w:color w:val="000000" w:themeColor="text1"/>
          <w:sz w:val="22"/>
          <w:szCs w:val="22"/>
        </w:rPr>
        <w:t xml:space="preserve">Catton, H. 2013. Disappointment at lack of Mandate to make Ward Sisters Supervisory. </w:t>
      </w:r>
      <w:r w:rsidRPr="005945CA">
        <w:rPr>
          <w:rFonts w:ascii="Arial" w:hAnsi="Arial" w:cs="Arial"/>
          <w:i/>
          <w:color w:val="000000" w:themeColor="text1"/>
          <w:sz w:val="22"/>
          <w:szCs w:val="22"/>
        </w:rPr>
        <w:t>Nursing Standard</w:t>
      </w:r>
      <w:r w:rsidR="000C53E8" w:rsidRPr="005945CA">
        <w:rPr>
          <w:rFonts w:ascii="Arial" w:hAnsi="Arial" w:cs="Arial"/>
          <w:color w:val="000000" w:themeColor="text1"/>
          <w:sz w:val="22"/>
          <w:szCs w:val="22"/>
        </w:rPr>
        <w:t>,</w:t>
      </w:r>
      <w:r w:rsidRPr="005945CA">
        <w:rPr>
          <w:rFonts w:ascii="Arial" w:hAnsi="Arial" w:cs="Arial"/>
          <w:color w:val="000000" w:themeColor="text1"/>
          <w:sz w:val="22"/>
          <w:szCs w:val="22"/>
        </w:rPr>
        <w:t xml:space="preserve"> 28(14), pp.99-113.</w:t>
      </w:r>
    </w:p>
    <w:p w:rsidR="0091388F" w:rsidRPr="005945CA" w:rsidRDefault="0091388F" w:rsidP="0091388F">
      <w:pPr>
        <w:pStyle w:val="NormalWeb"/>
        <w:spacing w:before="0" w:beforeAutospacing="0" w:after="0" w:afterAutospacing="0" w:line="360" w:lineRule="auto"/>
        <w:rPr>
          <w:rFonts w:ascii="Arial" w:hAnsi="Arial" w:cs="Arial"/>
          <w:color w:val="000000" w:themeColor="text1"/>
          <w:sz w:val="22"/>
          <w:szCs w:val="22"/>
        </w:rPr>
      </w:pPr>
    </w:p>
    <w:p w:rsidR="0091388F" w:rsidRPr="005945CA" w:rsidRDefault="0091388F" w:rsidP="00F75AAF">
      <w:pPr>
        <w:pStyle w:val="HTMLPreformatted"/>
        <w:shd w:val="clear" w:color="auto" w:fill="FFFFFF"/>
        <w:spacing w:line="360" w:lineRule="auto"/>
        <w:textAlignment w:val="baseline"/>
        <w:rPr>
          <w:rFonts w:ascii="Arial" w:hAnsi="Arial" w:cs="Arial"/>
          <w:color w:val="000000" w:themeColor="text1"/>
          <w:sz w:val="22"/>
          <w:szCs w:val="22"/>
        </w:rPr>
      </w:pPr>
      <w:r w:rsidRPr="005945CA">
        <w:rPr>
          <w:rFonts w:ascii="Arial" w:hAnsi="Arial" w:cs="Arial"/>
          <w:color w:val="000000" w:themeColor="text1"/>
          <w:sz w:val="22"/>
          <w:szCs w:val="22"/>
        </w:rPr>
        <w:t xml:space="preserve">Cavaye, A.L.M., 1996. Case study research: a multi-faceted research approach for IS. </w:t>
      </w:r>
      <w:r w:rsidRPr="005945CA">
        <w:rPr>
          <w:rFonts w:ascii="Arial" w:hAnsi="Arial" w:cs="Arial"/>
          <w:i/>
          <w:color w:val="000000" w:themeColor="text1"/>
          <w:sz w:val="22"/>
          <w:szCs w:val="22"/>
        </w:rPr>
        <w:t>Information Systems Journal</w:t>
      </w:r>
      <w:r w:rsidRPr="005945CA">
        <w:rPr>
          <w:rFonts w:ascii="Arial" w:hAnsi="Arial" w:cs="Arial"/>
          <w:color w:val="000000" w:themeColor="text1"/>
          <w:sz w:val="22"/>
          <w:szCs w:val="22"/>
        </w:rPr>
        <w:t xml:space="preserve">, </w:t>
      </w:r>
      <w:r w:rsidR="00F75AAF" w:rsidRPr="005945CA">
        <w:rPr>
          <w:rFonts w:ascii="Arial" w:hAnsi="Arial" w:cs="Arial"/>
          <w:color w:val="000000" w:themeColor="text1"/>
          <w:sz w:val="22"/>
          <w:szCs w:val="22"/>
        </w:rPr>
        <w:t xml:space="preserve">[e-journal] </w:t>
      </w:r>
      <w:r w:rsidRPr="005945CA">
        <w:rPr>
          <w:rFonts w:ascii="Arial" w:hAnsi="Arial" w:cs="Arial"/>
          <w:color w:val="000000" w:themeColor="text1"/>
          <w:sz w:val="22"/>
          <w:szCs w:val="22"/>
        </w:rPr>
        <w:t>6(3), pp.227-242. http://dx.doi.org/10.1111/j.1365-2575.</w:t>
      </w:r>
      <w:r w:rsidR="00F75AAF" w:rsidRPr="005945CA">
        <w:rPr>
          <w:rFonts w:ascii="Arial" w:hAnsi="Arial" w:cs="Arial"/>
          <w:color w:val="000000" w:themeColor="text1"/>
          <w:sz w:val="22"/>
          <w:szCs w:val="22"/>
        </w:rPr>
        <w:t>1996.tb00015.x.</w:t>
      </w:r>
    </w:p>
    <w:p w:rsidR="0091388F" w:rsidRPr="005945CA" w:rsidRDefault="0091388F" w:rsidP="0091388F">
      <w:pPr>
        <w:spacing w:line="360" w:lineRule="auto"/>
        <w:rPr>
          <w:rFonts w:ascii="Arial" w:hAnsi="Arial" w:cs="Arial"/>
          <w:color w:val="000000" w:themeColor="text1"/>
          <w:sz w:val="22"/>
          <w:szCs w:val="22"/>
        </w:rPr>
      </w:pPr>
    </w:p>
    <w:p w:rsidR="0091388F" w:rsidRPr="005945CA" w:rsidRDefault="0091388F" w:rsidP="0091388F">
      <w:pPr>
        <w:spacing w:line="360" w:lineRule="auto"/>
        <w:jc w:val="both"/>
        <w:rPr>
          <w:rFonts w:ascii="Arial" w:hAnsi="Arial" w:cs="Arial"/>
          <w:color w:val="000000" w:themeColor="text1"/>
          <w:sz w:val="22"/>
          <w:szCs w:val="22"/>
        </w:rPr>
      </w:pPr>
      <w:r w:rsidRPr="005945CA">
        <w:rPr>
          <w:rFonts w:ascii="Arial" w:hAnsi="Arial" w:cs="Arial"/>
          <w:color w:val="000000" w:themeColor="text1"/>
          <w:sz w:val="22"/>
          <w:szCs w:val="22"/>
        </w:rPr>
        <w:t>Chandler, G.E., 1986. The relationship of nursing work environment to empowerment and powerlessness. University of Utah Editor.</w:t>
      </w:r>
    </w:p>
    <w:p w:rsidR="0091388F" w:rsidRPr="005945CA" w:rsidRDefault="0091388F" w:rsidP="004A232B">
      <w:pPr>
        <w:pStyle w:val="ListParagraph"/>
        <w:numPr>
          <w:ilvl w:val="0"/>
          <w:numId w:val="42"/>
        </w:numPr>
        <w:spacing w:after="0"/>
        <w:jc w:val="both"/>
        <w:rPr>
          <w:rFonts w:ascii="Arial" w:hAnsi="Arial" w:cs="Arial"/>
          <w:color w:val="000000" w:themeColor="text1"/>
          <w:sz w:val="22"/>
          <w:lang w:val="en-US"/>
        </w:rPr>
      </w:pPr>
    </w:p>
    <w:p w:rsidR="0091388F" w:rsidRPr="005945CA" w:rsidRDefault="0091388F" w:rsidP="0091388F">
      <w:pPr>
        <w:pStyle w:val="NormalWeb"/>
        <w:spacing w:before="0" w:beforeAutospacing="0" w:after="0" w:afterAutospacing="0" w:line="360" w:lineRule="auto"/>
        <w:rPr>
          <w:rFonts w:ascii="Arial" w:eastAsia="Times New Roman" w:hAnsi="Arial" w:cs="Arial"/>
          <w:color w:val="000000" w:themeColor="text1"/>
          <w:sz w:val="22"/>
          <w:szCs w:val="22"/>
        </w:rPr>
      </w:pPr>
      <w:r w:rsidRPr="005945CA">
        <w:rPr>
          <w:rFonts w:ascii="Arial" w:eastAsia="Times New Roman" w:hAnsi="Arial" w:cs="Arial"/>
          <w:color w:val="000000" w:themeColor="text1"/>
          <w:sz w:val="22"/>
          <w:szCs w:val="22"/>
        </w:rPr>
        <w:lastRenderedPageBreak/>
        <w:t>Chandler, G.E., 1992. The source and process of empowerment.</w:t>
      </w:r>
      <w:r w:rsidRPr="005945CA">
        <w:rPr>
          <w:rFonts w:ascii="Arial" w:eastAsia="Times New Roman" w:hAnsi="Arial" w:cs="Arial"/>
          <w:i/>
          <w:iCs/>
          <w:color w:val="000000" w:themeColor="text1"/>
          <w:sz w:val="22"/>
          <w:szCs w:val="22"/>
        </w:rPr>
        <w:t xml:space="preserve"> Nursing Administration Quarterly</w:t>
      </w:r>
      <w:r w:rsidRPr="005945CA">
        <w:rPr>
          <w:rFonts w:ascii="Arial" w:eastAsia="Times New Roman" w:hAnsi="Arial" w:cs="Arial"/>
          <w:iCs/>
          <w:color w:val="000000" w:themeColor="text1"/>
          <w:sz w:val="22"/>
          <w:szCs w:val="22"/>
        </w:rPr>
        <w:t>,</w:t>
      </w:r>
      <w:r w:rsidRPr="005945CA">
        <w:rPr>
          <w:rFonts w:ascii="Arial" w:eastAsia="Times New Roman" w:hAnsi="Arial" w:cs="Arial"/>
          <w:i/>
          <w:iCs/>
          <w:color w:val="000000" w:themeColor="text1"/>
          <w:sz w:val="22"/>
          <w:szCs w:val="22"/>
        </w:rPr>
        <w:t xml:space="preserve"> 16</w:t>
      </w:r>
      <w:r w:rsidR="00F75AAF" w:rsidRPr="005945CA">
        <w:rPr>
          <w:rFonts w:ascii="Arial" w:eastAsia="Times New Roman" w:hAnsi="Arial" w:cs="Arial"/>
          <w:color w:val="000000" w:themeColor="text1"/>
          <w:sz w:val="22"/>
          <w:szCs w:val="22"/>
        </w:rPr>
        <w:t>(3), pp.65-71.</w:t>
      </w:r>
    </w:p>
    <w:p w:rsidR="0091388F" w:rsidRPr="005945CA" w:rsidRDefault="0091388F" w:rsidP="0091388F">
      <w:pPr>
        <w:spacing w:line="360" w:lineRule="auto"/>
        <w:rPr>
          <w:rFonts w:ascii="Arial" w:hAnsi="Arial" w:cs="Arial"/>
          <w:color w:val="000000" w:themeColor="text1"/>
          <w:sz w:val="22"/>
          <w:szCs w:val="22"/>
        </w:rPr>
      </w:pPr>
    </w:p>
    <w:p w:rsidR="0091388F" w:rsidRPr="005945CA" w:rsidRDefault="0091388F" w:rsidP="0091388F">
      <w:pPr>
        <w:spacing w:line="360" w:lineRule="auto"/>
        <w:rPr>
          <w:rFonts w:ascii="Arial" w:hAnsi="Arial" w:cs="Arial"/>
          <w:color w:val="000000" w:themeColor="text1"/>
          <w:sz w:val="22"/>
          <w:szCs w:val="22"/>
        </w:rPr>
      </w:pPr>
      <w:r w:rsidRPr="005945CA">
        <w:rPr>
          <w:rFonts w:ascii="Arial" w:hAnsi="Arial" w:cs="Arial"/>
          <w:caps/>
          <w:color w:val="000000" w:themeColor="text1"/>
          <w:sz w:val="22"/>
          <w:szCs w:val="22"/>
        </w:rPr>
        <w:t>C</w:t>
      </w:r>
      <w:r w:rsidRPr="005945CA">
        <w:rPr>
          <w:rFonts w:ascii="Arial" w:hAnsi="Arial" w:cs="Arial"/>
          <w:color w:val="000000" w:themeColor="text1"/>
          <w:sz w:val="22"/>
          <w:szCs w:val="22"/>
        </w:rPr>
        <w:t>harmaz, K., 2005. Grounded theory in the 21st century: Applications for advancing social justice studies. In: N.K</w:t>
      </w:r>
      <w:r w:rsidR="00F75AAF" w:rsidRPr="005945CA">
        <w:rPr>
          <w:rFonts w:ascii="Arial" w:hAnsi="Arial" w:cs="Arial"/>
          <w:color w:val="000000" w:themeColor="text1"/>
          <w:sz w:val="22"/>
          <w:szCs w:val="22"/>
        </w:rPr>
        <w:t>. Densin and Y.S. Lincoln, eds.</w:t>
      </w:r>
      <w:r w:rsidRPr="005945CA">
        <w:rPr>
          <w:rFonts w:ascii="Arial" w:hAnsi="Arial" w:cs="Arial"/>
          <w:color w:val="000000" w:themeColor="text1"/>
          <w:sz w:val="22"/>
          <w:szCs w:val="22"/>
        </w:rPr>
        <w:t xml:space="preserve"> 2005. </w:t>
      </w:r>
      <w:r w:rsidRPr="005945CA">
        <w:rPr>
          <w:rFonts w:ascii="Arial" w:hAnsi="Arial" w:cs="Arial"/>
          <w:i/>
          <w:color w:val="000000" w:themeColor="text1"/>
          <w:sz w:val="22"/>
          <w:szCs w:val="22"/>
        </w:rPr>
        <w:t>The SAGE handbook of qualitative research</w:t>
      </w:r>
      <w:r w:rsidR="00F75AAF" w:rsidRPr="005945CA">
        <w:rPr>
          <w:rFonts w:ascii="Arial" w:hAnsi="Arial" w:cs="Arial"/>
          <w:color w:val="000000" w:themeColor="text1"/>
          <w:sz w:val="22"/>
          <w:szCs w:val="22"/>
        </w:rPr>
        <w:t>. 3rd ed.</w:t>
      </w:r>
      <w:r w:rsidRPr="005945CA">
        <w:rPr>
          <w:rFonts w:ascii="Arial" w:hAnsi="Arial" w:cs="Arial"/>
          <w:color w:val="000000" w:themeColor="text1"/>
          <w:sz w:val="22"/>
          <w:szCs w:val="22"/>
        </w:rPr>
        <w:t xml:space="preserve"> Thousand Oaks, CA: Sage.</w:t>
      </w:r>
      <w:r w:rsidR="00F75AAF" w:rsidRPr="005945CA">
        <w:rPr>
          <w:rFonts w:ascii="Arial" w:hAnsi="Arial" w:cs="Arial"/>
          <w:color w:val="000000" w:themeColor="text1"/>
          <w:sz w:val="22"/>
          <w:szCs w:val="22"/>
        </w:rPr>
        <w:t xml:space="preserve"> pp.507-36.</w:t>
      </w:r>
    </w:p>
    <w:p w:rsidR="0091388F" w:rsidRPr="005945CA" w:rsidRDefault="0091388F" w:rsidP="0091388F">
      <w:pPr>
        <w:autoSpaceDE w:val="0"/>
        <w:autoSpaceDN w:val="0"/>
        <w:adjustRightInd w:val="0"/>
        <w:spacing w:line="360" w:lineRule="auto"/>
        <w:rPr>
          <w:rFonts w:ascii="Arial" w:hAnsi="Arial" w:cs="Arial"/>
          <w:color w:val="000000" w:themeColor="text1"/>
          <w:sz w:val="22"/>
          <w:szCs w:val="22"/>
        </w:rPr>
      </w:pPr>
    </w:p>
    <w:p w:rsidR="0091388F" w:rsidRPr="005945CA" w:rsidRDefault="0091388F" w:rsidP="0091388F">
      <w:pPr>
        <w:autoSpaceDE w:val="0"/>
        <w:autoSpaceDN w:val="0"/>
        <w:adjustRightInd w:val="0"/>
        <w:spacing w:line="360" w:lineRule="auto"/>
        <w:rPr>
          <w:rFonts w:ascii="Arial" w:hAnsi="Arial" w:cs="Arial"/>
          <w:i/>
          <w:color w:val="000000" w:themeColor="text1"/>
          <w:sz w:val="22"/>
          <w:szCs w:val="22"/>
        </w:rPr>
      </w:pPr>
      <w:r w:rsidRPr="005945CA">
        <w:rPr>
          <w:rFonts w:ascii="Arial" w:hAnsi="Arial" w:cs="Arial"/>
          <w:color w:val="000000" w:themeColor="text1"/>
          <w:sz w:val="22"/>
          <w:szCs w:val="22"/>
        </w:rPr>
        <w:t xml:space="preserve">Charmaz, K., 2006. </w:t>
      </w:r>
      <w:r w:rsidRPr="005945CA">
        <w:rPr>
          <w:rFonts w:ascii="Arial" w:hAnsi="Arial" w:cs="Arial"/>
          <w:i/>
          <w:color w:val="000000" w:themeColor="text1"/>
          <w:sz w:val="22"/>
          <w:szCs w:val="22"/>
        </w:rPr>
        <w:t>Constructing grounded theory: a practical guide through</w:t>
      </w:r>
    </w:p>
    <w:p w:rsidR="0091388F" w:rsidRPr="005945CA" w:rsidRDefault="0091388F" w:rsidP="0091388F">
      <w:pPr>
        <w:autoSpaceDE w:val="0"/>
        <w:autoSpaceDN w:val="0"/>
        <w:adjustRightInd w:val="0"/>
        <w:spacing w:line="360" w:lineRule="auto"/>
        <w:rPr>
          <w:rFonts w:ascii="Arial" w:hAnsi="Arial" w:cs="Arial"/>
          <w:color w:val="000000" w:themeColor="text1"/>
          <w:sz w:val="22"/>
          <w:szCs w:val="22"/>
        </w:rPr>
      </w:pPr>
      <w:r w:rsidRPr="005945CA">
        <w:rPr>
          <w:rFonts w:ascii="Arial" w:hAnsi="Arial" w:cs="Arial"/>
          <w:i/>
          <w:color w:val="000000" w:themeColor="text1"/>
          <w:sz w:val="22"/>
          <w:szCs w:val="22"/>
        </w:rPr>
        <w:t>qualitative analysis</w:t>
      </w:r>
      <w:r w:rsidRPr="005945CA">
        <w:rPr>
          <w:rFonts w:ascii="Arial" w:hAnsi="Arial" w:cs="Arial"/>
          <w:color w:val="000000" w:themeColor="text1"/>
          <w:sz w:val="22"/>
          <w:szCs w:val="22"/>
        </w:rPr>
        <w:t>. California: SAGE Publications.</w:t>
      </w:r>
    </w:p>
    <w:p w:rsidR="0091388F" w:rsidRPr="005945CA" w:rsidRDefault="0091388F" w:rsidP="0091388F">
      <w:pPr>
        <w:spacing w:line="360" w:lineRule="auto"/>
        <w:rPr>
          <w:rFonts w:ascii="Arial" w:hAnsi="Arial" w:cs="Arial"/>
          <w:color w:val="000000" w:themeColor="text1"/>
          <w:sz w:val="22"/>
          <w:szCs w:val="22"/>
        </w:rPr>
      </w:pPr>
    </w:p>
    <w:p w:rsidR="0091388F" w:rsidRPr="005945CA" w:rsidRDefault="0091388F" w:rsidP="0091388F">
      <w:pPr>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 xml:space="preserve">Cohen, L., Manion, L. and Morrison, K., 2003. </w:t>
      </w:r>
      <w:r w:rsidRPr="005945CA">
        <w:rPr>
          <w:rFonts w:ascii="Arial" w:hAnsi="Arial" w:cs="Arial"/>
          <w:i/>
          <w:iCs/>
          <w:color w:val="000000" w:themeColor="text1"/>
          <w:sz w:val="22"/>
          <w:szCs w:val="22"/>
        </w:rPr>
        <w:t>Research methods in education</w:t>
      </w:r>
      <w:r w:rsidRPr="005945CA">
        <w:rPr>
          <w:rFonts w:ascii="Arial" w:hAnsi="Arial" w:cs="Arial"/>
          <w:color w:val="000000" w:themeColor="text1"/>
          <w:sz w:val="22"/>
          <w:szCs w:val="22"/>
        </w:rPr>
        <w:t>. 5th ed. London: Routledge Falmer.</w:t>
      </w:r>
    </w:p>
    <w:p w:rsidR="0091388F" w:rsidRPr="005945CA" w:rsidRDefault="0091388F" w:rsidP="0091388F">
      <w:pPr>
        <w:spacing w:line="360" w:lineRule="auto"/>
        <w:rPr>
          <w:rFonts w:ascii="Arial" w:hAnsi="Arial" w:cs="Arial"/>
          <w:color w:val="000000" w:themeColor="text1"/>
          <w:sz w:val="22"/>
          <w:szCs w:val="22"/>
        </w:rPr>
      </w:pPr>
    </w:p>
    <w:p w:rsidR="0091388F" w:rsidRPr="005945CA" w:rsidRDefault="0091388F" w:rsidP="0091388F">
      <w:pPr>
        <w:spacing w:line="360" w:lineRule="auto"/>
        <w:rPr>
          <w:rFonts w:ascii="Arial" w:hAnsi="Arial" w:cs="Arial"/>
          <w:color w:val="000000" w:themeColor="text1"/>
          <w:sz w:val="22"/>
          <w:szCs w:val="22"/>
        </w:rPr>
      </w:pPr>
      <w:r w:rsidRPr="005945CA">
        <w:rPr>
          <w:rFonts w:ascii="Arial" w:hAnsi="Arial" w:cs="Arial"/>
          <w:caps/>
          <w:color w:val="000000" w:themeColor="text1"/>
          <w:sz w:val="22"/>
          <w:szCs w:val="22"/>
        </w:rPr>
        <w:t>C</w:t>
      </w:r>
      <w:r w:rsidRPr="005945CA">
        <w:rPr>
          <w:rFonts w:ascii="Arial" w:hAnsi="Arial" w:cs="Arial"/>
          <w:color w:val="000000" w:themeColor="text1"/>
          <w:sz w:val="22"/>
          <w:szCs w:val="22"/>
        </w:rPr>
        <w:t>ohen</w:t>
      </w:r>
      <w:r w:rsidRPr="005945CA">
        <w:rPr>
          <w:rFonts w:ascii="Arial" w:hAnsi="Arial" w:cs="Arial"/>
          <w:caps/>
          <w:color w:val="000000" w:themeColor="text1"/>
          <w:sz w:val="22"/>
          <w:szCs w:val="22"/>
        </w:rPr>
        <w:t>, L.</w:t>
      </w:r>
      <w:r w:rsidR="00012B51" w:rsidRPr="005945CA">
        <w:rPr>
          <w:rFonts w:ascii="Arial" w:hAnsi="Arial" w:cs="Arial"/>
          <w:caps/>
          <w:color w:val="000000" w:themeColor="text1"/>
          <w:sz w:val="22"/>
          <w:szCs w:val="22"/>
        </w:rPr>
        <w:t>,</w:t>
      </w:r>
      <w:r w:rsidRPr="005945CA">
        <w:rPr>
          <w:rFonts w:ascii="Arial" w:hAnsi="Arial" w:cs="Arial"/>
          <w:caps/>
          <w:color w:val="000000" w:themeColor="text1"/>
          <w:sz w:val="22"/>
          <w:szCs w:val="22"/>
        </w:rPr>
        <w:t xml:space="preserve"> M</w:t>
      </w:r>
      <w:r w:rsidRPr="005945CA">
        <w:rPr>
          <w:rFonts w:ascii="Arial" w:hAnsi="Arial" w:cs="Arial"/>
          <w:color w:val="000000" w:themeColor="text1"/>
          <w:sz w:val="22"/>
          <w:szCs w:val="22"/>
        </w:rPr>
        <w:t>anion</w:t>
      </w:r>
      <w:r w:rsidRPr="005945CA">
        <w:rPr>
          <w:rFonts w:ascii="Arial" w:hAnsi="Arial" w:cs="Arial"/>
          <w:caps/>
          <w:color w:val="000000" w:themeColor="text1"/>
          <w:sz w:val="22"/>
          <w:szCs w:val="22"/>
        </w:rPr>
        <w:t xml:space="preserve">, L. </w:t>
      </w:r>
      <w:r w:rsidRPr="005945CA">
        <w:rPr>
          <w:rFonts w:ascii="Arial" w:hAnsi="Arial" w:cs="Arial"/>
          <w:color w:val="000000" w:themeColor="text1"/>
          <w:sz w:val="22"/>
          <w:szCs w:val="22"/>
        </w:rPr>
        <w:t xml:space="preserve">and </w:t>
      </w:r>
      <w:r w:rsidRPr="005945CA">
        <w:rPr>
          <w:rFonts w:ascii="Arial" w:hAnsi="Arial" w:cs="Arial"/>
          <w:caps/>
          <w:color w:val="000000" w:themeColor="text1"/>
          <w:sz w:val="22"/>
          <w:szCs w:val="22"/>
        </w:rPr>
        <w:t>M</w:t>
      </w:r>
      <w:r w:rsidRPr="005945CA">
        <w:rPr>
          <w:rFonts w:ascii="Arial" w:hAnsi="Arial" w:cs="Arial"/>
          <w:color w:val="000000" w:themeColor="text1"/>
          <w:sz w:val="22"/>
          <w:szCs w:val="22"/>
        </w:rPr>
        <w:t xml:space="preserve">orrison, K., 2007. </w:t>
      </w:r>
      <w:r w:rsidRPr="005945CA">
        <w:rPr>
          <w:rFonts w:ascii="Arial" w:hAnsi="Arial" w:cs="Arial"/>
          <w:i/>
          <w:iCs/>
          <w:color w:val="000000" w:themeColor="text1"/>
          <w:sz w:val="22"/>
          <w:szCs w:val="22"/>
        </w:rPr>
        <w:t>Research methods in education</w:t>
      </w:r>
      <w:r w:rsidR="00012B51" w:rsidRPr="005945CA">
        <w:rPr>
          <w:rFonts w:ascii="Arial" w:hAnsi="Arial" w:cs="Arial"/>
          <w:i/>
          <w:iCs/>
          <w:color w:val="000000" w:themeColor="text1"/>
          <w:sz w:val="22"/>
          <w:szCs w:val="22"/>
        </w:rPr>
        <w:t>.</w:t>
      </w:r>
      <w:r w:rsidRPr="005945CA">
        <w:rPr>
          <w:rFonts w:ascii="Arial" w:hAnsi="Arial" w:cs="Arial"/>
          <w:i/>
          <w:iCs/>
          <w:color w:val="000000" w:themeColor="text1"/>
          <w:sz w:val="22"/>
          <w:szCs w:val="22"/>
        </w:rPr>
        <w:t xml:space="preserve"> </w:t>
      </w:r>
      <w:r w:rsidRPr="005945CA">
        <w:rPr>
          <w:rFonts w:ascii="Arial" w:hAnsi="Arial" w:cs="Arial"/>
          <w:iCs/>
          <w:color w:val="000000" w:themeColor="text1"/>
          <w:sz w:val="22"/>
          <w:szCs w:val="22"/>
        </w:rPr>
        <w:t>6th ed</w:t>
      </w:r>
      <w:r w:rsidRPr="005945CA">
        <w:rPr>
          <w:rFonts w:ascii="Arial" w:hAnsi="Arial" w:cs="Arial"/>
          <w:i/>
          <w:iCs/>
          <w:color w:val="000000" w:themeColor="text1"/>
          <w:sz w:val="22"/>
          <w:szCs w:val="22"/>
        </w:rPr>
        <w:t xml:space="preserve">. </w:t>
      </w:r>
      <w:r w:rsidRPr="005945CA">
        <w:rPr>
          <w:rFonts w:ascii="Arial" w:hAnsi="Arial" w:cs="Arial"/>
          <w:color w:val="000000" w:themeColor="text1"/>
          <w:sz w:val="22"/>
          <w:szCs w:val="22"/>
        </w:rPr>
        <w:t>London: Routledge.</w:t>
      </w:r>
    </w:p>
    <w:p w:rsidR="0091388F" w:rsidRPr="005945CA" w:rsidRDefault="0091388F" w:rsidP="0091388F">
      <w:pPr>
        <w:spacing w:line="360" w:lineRule="auto"/>
        <w:rPr>
          <w:rFonts w:ascii="Arial" w:hAnsi="Arial" w:cs="Arial"/>
          <w:color w:val="000000" w:themeColor="text1"/>
          <w:sz w:val="22"/>
          <w:szCs w:val="22"/>
        </w:rPr>
      </w:pPr>
    </w:p>
    <w:p w:rsidR="00016310" w:rsidRPr="005945CA" w:rsidRDefault="0091388F" w:rsidP="0091388F">
      <w:pPr>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 xml:space="preserve">Cole, E., 2010. In Defence of a Linchpin Role.  </w:t>
      </w:r>
      <w:r w:rsidRPr="005945CA">
        <w:rPr>
          <w:rFonts w:ascii="Arial" w:hAnsi="Arial" w:cs="Arial"/>
          <w:i/>
          <w:color w:val="000000" w:themeColor="text1"/>
          <w:sz w:val="22"/>
          <w:szCs w:val="22"/>
        </w:rPr>
        <w:t>Nursing Standard</w:t>
      </w:r>
      <w:r w:rsidR="00012B51" w:rsidRPr="005945CA">
        <w:rPr>
          <w:rFonts w:ascii="Arial" w:hAnsi="Arial" w:cs="Arial"/>
          <w:color w:val="000000" w:themeColor="text1"/>
          <w:sz w:val="22"/>
          <w:szCs w:val="22"/>
        </w:rPr>
        <w:t>,</w:t>
      </w:r>
      <w:r w:rsidRPr="005945CA">
        <w:rPr>
          <w:rFonts w:ascii="Arial" w:hAnsi="Arial" w:cs="Arial"/>
          <w:color w:val="000000" w:themeColor="text1"/>
          <w:sz w:val="22"/>
          <w:szCs w:val="22"/>
        </w:rPr>
        <w:t xml:space="preserve"> 24(37), pp.19-25.</w:t>
      </w:r>
    </w:p>
    <w:p w:rsidR="0091388F" w:rsidRPr="005945CA" w:rsidRDefault="0091388F" w:rsidP="0091388F">
      <w:pPr>
        <w:spacing w:line="360" w:lineRule="auto"/>
        <w:rPr>
          <w:rFonts w:ascii="Arial" w:hAnsi="Arial" w:cs="Arial"/>
          <w:color w:val="000000" w:themeColor="text1"/>
          <w:sz w:val="22"/>
          <w:szCs w:val="22"/>
        </w:rPr>
      </w:pPr>
    </w:p>
    <w:p w:rsidR="0091388F" w:rsidRPr="005945CA" w:rsidRDefault="0091388F" w:rsidP="0091388F">
      <w:pPr>
        <w:shd w:val="clear" w:color="auto" w:fill="FFFFFF"/>
        <w:spacing w:line="360" w:lineRule="auto"/>
        <w:rPr>
          <w:rFonts w:ascii="Arial" w:hAnsi="Arial" w:cs="Arial"/>
          <w:color w:val="000000" w:themeColor="text1"/>
          <w:sz w:val="22"/>
          <w:szCs w:val="22"/>
        </w:rPr>
      </w:pPr>
      <w:r w:rsidRPr="005945CA">
        <w:rPr>
          <w:rFonts w:ascii="Arial" w:hAnsi="Arial" w:cs="Arial"/>
          <w:caps/>
          <w:color w:val="000000" w:themeColor="text1"/>
          <w:sz w:val="22"/>
          <w:szCs w:val="22"/>
        </w:rPr>
        <w:t>C</w:t>
      </w:r>
      <w:r w:rsidRPr="005945CA">
        <w:rPr>
          <w:rFonts w:ascii="Arial" w:hAnsi="Arial" w:cs="Arial"/>
          <w:color w:val="000000" w:themeColor="text1"/>
          <w:sz w:val="22"/>
          <w:szCs w:val="22"/>
        </w:rPr>
        <w:t>onger</w:t>
      </w:r>
      <w:r w:rsidRPr="005945CA">
        <w:rPr>
          <w:rFonts w:ascii="Arial" w:hAnsi="Arial" w:cs="Arial"/>
          <w:caps/>
          <w:color w:val="000000" w:themeColor="text1"/>
          <w:sz w:val="22"/>
          <w:szCs w:val="22"/>
        </w:rPr>
        <w:t>, J.A</w:t>
      </w:r>
      <w:r w:rsidRPr="005945CA">
        <w:rPr>
          <w:rFonts w:ascii="Arial" w:hAnsi="Arial" w:cs="Arial"/>
          <w:color w:val="000000" w:themeColor="text1"/>
          <w:sz w:val="22"/>
          <w:szCs w:val="22"/>
        </w:rPr>
        <w:t xml:space="preserve">. and </w:t>
      </w:r>
      <w:r w:rsidRPr="005945CA">
        <w:rPr>
          <w:rFonts w:ascii="Arial" w:hAnsi="Arial" w:cs="Arial"/>
          <w:caps/>
          <w:color w:val="000000" w:themeColor="text1"/>
          <w:sz w:val="22"/>
          <w:szCs w:val="22"/>
        </w:rPr>
        <w:t>K</w:t>
      </w:r>
      <w:r w:rsidRPr="005945CA">
        <w:rPr>
          <w:rFonts w:ascii="Arial" w:hAnsi="Arial" w:cs="Arial"/>
          <w:color w:val="000000" w:themeColor="text1"/>
          <w:sz w:val="22"/>
          <w:szCs w:val="22"/>
        </w:rPr>
        <w:t>anungo</w:t>
      </w:r>
      <w:r w:rsidRPr="005945CA">
        <w:rPr>
          <w:rFonts w:ascii="Arial" w:hAnsi="Arial" w:cs="Arial"/>
          <w:caps/>
          <w:color w:val="000000" w:themeColor="text1"/>
          <w:sz w:val="22"/>
          <w:szCs w:val="22"/>
        </w:rPr>
        <w:t>, R.N.</w:t>
      </w:r>
      <w:r w:rsidRPr="005945CA">
        <w:rPr>
          <w:rFonts w:ascii="Arial" w:hAnsi="Arial" w:cs="Arial"/>
          <w:color w:val="000000" w:themeColor="text1"/>
          <w:sz w:val="22"/>
          <w:szCs w:val="22"/>
        </w:rPr>
        <w:t>, 1988. The empowerment process: Integrating theory and practice.</w:t>
      </w:r>
      <w:r w:rsidRPr="005945CA">
        <w:rPr>
          <w:rFonts w:ascii="Arial" w:hAnsi="Arial" w:cs="Arial"/>
          <w:i/>
          <w:iCs/>
          <w:color w:val="000000" w:themeColor="text1"/>
          <w:sz w:val="22"/>
          <w:szCs w:val="22"/>
        </w:rPr>
        <w:t xml:space="preserve"> Academy of Management Review</w:t>
      </w:r>
      <w:r w:rsidRPr="005945CA">
        <w:rPr>
          <w:rFonts w:ascii="Arial" w:hAnsi="Arial" w:cs="Arial"/>
          <w:iCs/>
          <w:color w:val="000000" w:themeColor="text1"/>
          <w:sz w:val="22"/>
          <w:szCs w:val="22"/>
        </w:rPr>
        <w:t>,</w:t>
      </w:r>
      <w:r w:rsidRPr="005945CA">
        <w:rPr>
          <w:rFonts w:ascii="Arial" w:hAnsi="Arial" w:cs="Arial"/>
          <w:i/>
          <w:iCs/>
          <w:color w:val="000000" w:themeColor="text1"/>
          <w:sz w:val="22"/>
          <w:szCs w:val="22"/>
        </w:rPr>
        <w:t xml:space="preserve"> </w:t>
      </w:r>
      <w:r w:rsidRPr="005945CA">
        <w:rPr>
          <w:rFonts w:ascii="Arial" w:hAnsi="Arial" w:cs="Arial"/>
          <w:iCs/>
          <w:color w:val="000000" w:themeColor="text1"/>
          <w:sz w:val="22"/>
          <w:szCs w:val="22"/>
        </w:rPr>
        <w:t>13</w:t>
      </w:r>
      <w:r w:rsidR="00012B51" w:rsidRPr="005945CA">
        <w:rPr>
          <w:rFonts w:ascii="Arial" w:hAnsi="Arial" w:cs="Arial"/>
          <w:color w:val="000000" w:themeColor="text1"/>
          <w:sz w:val="22"/>
          <w:szCs w:val="22"/>
        </w:rPr>
        <w:t>(3), pp.471-</w:t>
      </w:r>
      <w:r w:rsidRPr="005945CA">
        <w:rPr>
          <w:rFonts w:ascii="Arial" w:hAnsi="Arial" w:cs="Arial"/>
          <w:color w:val="000000" w:themeColor="text1"/>
          <w:sz w:val="22"/>
          <w:szCs w:val="22"/>
        </w:rPr>
        <w:t xml:space="preserve">82. </w:t>
      </w:r>
    </w:p>
    <w:p w:rsidR="0091388F" w:rsidRPr="005945CA" w:rsidRDefault="0091388F" w:rsidP="0091388F">
      <w:pPr>
        <w:spacing w:line="360" w:lineRule="auto"/>
        <w:rPr>
          <w:rFonts w:ascii="Arial" w:hAnsi="Arial" w:cs="Arial"/>
          <w:color w:val="000000" w:themeColor="text1"/>
          <w:sz w:val="22"/>
          <w:szCs w:val="22"/>
        </w:rPr>
      </w:pPr>
    </w:p>
    <w:p w:rsidR="0091388F" w:rsidRPr="005945CA" w:rsidRDefault="0091388F" w:rsidP="00012B51">
      <w:pPr>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 xml:space="preserve">Coomarasamy, A. and Khan, K., 2004. What is the evidence that postgraduate teaching in evidence based medicine changes anything? A systematic review. </w:t>
      </w:r>
      <w:r w:rsidRPr="005945CA">
        <w:rPr>
          <w:rFonts w:ascii="Arial" w:hAnsi="Arial" w:cs="Arial"/>
          <w:i/>
          <w:color w:val="000000" w:themeColor="text1"/>
          <w:sz w:val="22"/>
          <w:szCs w:val="22"/>
        </w:rPr>
        <w:t>British Medical Journal</w:t>
      </w:r>
      <w:r w:rsidR="00012B51" w:rsidRPr="005945CA">
        <w:rPr>
          <w:rFonts w:ascii="Arial" w:hAnsi="Arial" w:cs="Arial"/>
          <w:i/>
          <w:color w:val="000000" w:themeColor="text1"/>
          <w:sz w:val="22"/>
          <w:szCs w:val="22"/>
        </w:rPr>
        <w:t>,</w:t>
      </w:r>
      <w:r w:rsidRPr="005945CA">
        <w:rPr>
          <w:rFonts w:ascii="Arial" w:hAnsi="Arial" w:cs="Arial"/>
          <w:i/>
          <w:color w:val="000000" w:themeColor="text1"/>
          <w:sz w:val="22"/>
          <w:szCs w:val="22"/>
        </w:rPr>
        <w:t xml:space="preserve"> </w:t>
      </w:r>
      <w:r w:rsidRPr="005945CA">
        <w:rPr>
          <w:rFonts w:ascii="Arial" w:hAnsi="Arial" w:cs="Arial"/>
          <w:color w:val="000000" w:themeColor="text1"/>
          <w:sz w:val="22"/>
          <w:szCs w:val="22"/>
        </w:rPr>
        <w:t>329, pp.1017-22.</w:t>
      </w:r>
    </w:p>
    <w:p w:rsidR="0091388F" w:rsidRPr="005945CA" w:rsidRDefault="0091388F" w:rsidP="00012B51">
      <w:pPr>
        <w:spacing w:line="360" w:lineRule="auto"/>
        <w:rPr>
          <w:rFonts w:ascii="Arial" w:hAnsi="Arial" w:cs="Arial"/>
          <w:color w:val="000000" w:themeColor="text1"/>
          <w:sz w:val="22"/>
          <w:szCs w:val="22"/>
        </w:rPr>
      </w:pPr>
    </w:p>
    <w:p w:rsidR="0091388F" w:rsidRPr="005945CA" w:rsidRDefault="0091388F" w:rsidP="00012B51">
      <w:pPr>
        <w:pStyle w:val="ListParagraph"/>
        <w:widowControl w:val="0"/>
        <w:autoSpaceDE w:val="0"/>
        <w:autoSpaceDN w:val="0"/>
        <w:adjustRightInd w:val="0"/>
        <w:ind w:left="0"/>
        <w:rPr>
          <w:rFonts w:ascii="Arial" w:hAnsi="Arial" w:cs="Arial"/>
          <w:color w:val="000000" w:themeColor="text1"/>
          <w:sz w:val="22"/>
          <w:lang w:val="en-US"/>
        </w:rPr>
      </w:pPr>
      <w:r w:rsidRPr="005945CA">
        <w:rPr>
          <w:rFonts w:ascii="Arial" w:hAnsi="Arial" w:cs="Arial"/>
          <w:color w:val="000000" w:themeColor="text1"/>
          <w:sz w:val="22"/>
        </w:rPr>
        <w:t xml:space="preserve">Crafter, S. </w:t>
      </w:r>
      <w:r w:rsidRPr="005945CA">
        <w:rPr>
          <w:rFonts w:ascii="Arial" w:hAnsi="Arial" w:cs="Arial"/>
          <w:color w:val="000000" w:themeColor="text1"/>
          <w:sz w:val="22"/>
          <w:lang w:val="en-US"/>
        </w:rPr>
        <w:t xml:space="preserve">and Maunder, R., 2012. Understanding transitions using a sociocultural framework. </w:t>
      </w:r>
      <w:r w:rsidRPr="005945CA">
        <w:rPr>
          <w:rFonts w:ascii="Arial" w:hAnsi="Arial" w:cs="Arial"/>
          <w:i/>
          <w:iCs/>
          <w:color w:val="000000" w:themeColor="text1"/>
          <w:sz w:val="22"/>
          <w:lang w:val="en-US"/>
        </w:rPr>
        <w:t>Educational and Child Psychology</w:t>
      </w:r>
      <w:r w:rsidRPr="005945CA">
        <w:rPr>
          <w:rFonts w:ascii="Arial" w:hAnsi="Arial" w:cs="Arial"/>
          <w:color w:val="000000" w:themeColor="text1"/>
          <w:sz w:val="22"/>
          <w:lang w:val="en-US"/>
        </w:rPr>
        <w:t>, 29(1)</w:t>
      </w:r>
      <w:r w:rsidR="00012B51" w:rsidRPr="005945CA">
        <w:rPr>
          <w:rFonts w:ascii="Arial" w:hAnsi="Arial" w:cs="Arial"/>
          <w:color w:val="000000" w:themeColor="text1"/>
          <w:sz w:val="22"/>
          <w:lang w:val="en-US"/>
        </w:rPr>
        <w:t>,</w:t>
      </w:r>
      <w:r w:rsidRPr="005945CA">
        <w:rPr>
          <w:rFonts w:ascii="Arial" w:hAnsi="Arial" w:cs="Arial"/>
          <w:color w:val="000000" w:themeColor="text1"/>
          <w:sz w:val="22"/>
          <w:lang w:val="en-US"/>
        </w:rPr>
        <w:t xml:space="preserve"> pp.10–8.</w:t>
      </w:r>
    </w:p>
    <w:p w:rsidR="0091388F" w:rsidRPr="005945CA" w:rsidRDefault="0091388F" w:rsidP="00012B51">
      <w:pPr>
        <w:spacing w:line="360" w:lineRule="auto"/>
        <w:rPr>
          <w:rFonts w:ascii="Arial" w:hAnsi="Arial" w:cs="Arial"/>
          <w:caps/>
          <w:color w:val="000000" w:themeColor="text1"/>
          <w:sz w:val="22"/>
          <w:szCs w:val="22"/>
        </w:rPr>
      </w:pPr>
    </w:p>
    <w:p w:rsidR="00012B51" w:rsidRPr="005945CA" w:rsidRDefault="00012B51" w:rsidP="00012B51">
      <w:pPr>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 xml:space="preserve">Creswell, J., 2007. </w:t>
      </w:r>
      <w:r w:rsidRPr="005945CA">
        <w:rPr>
          <w:rFonts w:ascii="Arial" w:hAnsi="Arial" w:cs="Arial"/>
          <w:i/>
          <w:color w:val="000000" w:themeColor="text1"/>
          <w:sz w:val="22"/>
          <w:szCs w:val="22"/>
        </w:rPr>
        <w:t xml:space="preserve">Qualitative inquiry and research design: choosing </w:t>
      </w:r>
      <w:r w:rsidRPr="005945CA">
        <w:rPr>
          <w:rFonts w:ascii="Arial" w:hAnsi="Arial" w:cs="Arial"/>
          <w:i/>
          <w:iCs/>
          <w:color w:val="000000" w:themeColor="text1"/>
          <w:sz w:val="22"/>
          <w:szCs w:val="22"/>
        </w:rPr>
        <w:t>among five traditions</w:t>
      </w:r>
      <w:r w:rsidRPr="005945CA">
        <w:rPr>
          <w:rFonts w:ascii="Arial" w:hAnsi="Arial" w:cs="Arial"/>
          <w:i/>
          <w:color w:val="000000" w:themeColor="text1"/>
          <w:sz w:val="22"/>
          <w:szCs w:val="22"/>
        </w:rPr>
        <w:t>.</w:t>
      </w:r>
      <w:r w:rsidRPr="005945CA">
        <w:rPr>
          <w:rFonts w:ascii="Arial" w:hAnsi="Arial" w:cs="Arial"/>
          <w:color w:val="000000" w:themeColor="text1"/>
          <w:sz w:val="22"/>
          <w:szCs w:val="22"/>
        </w:rPr>
        <w:t xml:space="preserve"> 2nd ed. London: SAGE Publications Ltd.</w:t>
      </w:r>
    </w:p>
    <w:p w:rsidR="00012B51" w:rsidRPr="005945CA" w:rsidRDefault="00012B51" w:rsidP="00012B51">
      <w:pPr>
        <w:spacing w:line="360" w:lineRule="auto"/>
        <w:rPr>
          <w:rFonts w:ascii="Arial" w:hAnsi="Arial" w:cs="Arial"/>
          <w:color w:val="000000" w:themeColor="text1"/>
          <w:sz w:val="22"/>
          <w:szCs w:val="22"/>
        </w:rPr>
      </w:pPr>
    </w:p>
    <w:p w:rsidR="0091388F" w:rsidRPr="005945CA" w:rsidRDefault="0091388F" w:rsidP="00012B51">
      <w:pPr>
        <w:spacing w:line="360" w:lineRule="auto"/>
        <w:rPr>
          <w:rFonts w:ascii="Arial" w:hAnsi="Arial" w:cs="Arial"/>
          <w:color w:val="000000" w:themeColor="text1"/>
          <w:sz w:val="22"/>
          <w:szCs w:val="22"/>
        </w:rPr>
      </w:pPr>
      <w:r w:rsidRPr="005945CA">
        <w:rPr>
          <w:rFonts w:ascii="Arial" w:hAnsi="Arial" w:cs="Arial"/>
          <w:caps/>
          <w:color w:val="000000" w:themeColor="text1"/>
          <w:sz w:val="22"/>
          <w:szCs w:val="22"/>
        </w:rPr>
        <w:t>C</w:t>
      </w:r>
      <w:r w:rsidRPr="005945CA">
        <w:rPr>
          <w:rFonts w:ascii="Arial" w:hAnsi="Arial" w:cs="Arial"/>
          <w:color w:val="000000" w:themeColor="text1"/>
          <w:sz w:val="22"/>
          <w:szCs w:val="22"/>
        </w:rPr>
        <w:t xml:space="preserve">reswell, J.W., 2014. </w:t>
      </w:r>
      <w:r w:rsidRPr="005945CA">
        <w:rPr>
          <w:rFonts w:ascii="Arial" w:hAnsi="Arial" w:cs="Arial"/>
          <w:i/>
          <w:color w:val="000000" w:themeColor="text1"/>
          <w:sz w:val="22"/>
          <w:szCs w:val="22"/>
        </w:rPr>
        <w:t>Research design: qualitative, quantitative, and mixed methods approaches</w:t>
      </w:r>
      <w:r w:rsidRPr="005945CA">
        <w:rPr>
          <w:rFonts w:ascii="Arial" w:hAnsi="Arial" w:cs="Arial"/>
          <w:color w:val="000000" w:themeColor="text1"/>
          <w:sz w:val="22"/>
          <w:szCs w:val="22"/>
        </w:rPr>
        <w:t>. 4th ed. Thousand Oaks, CA: Sage Publication.</w:t>
      </w:r>
    </w:p>
    <w:p w:rsidR="0091388F" w:rsidRPr="005945CA" w:rsidRDefault="0091388F" w:rsidP="00012B51">
      <w:pPr>
        <w:spacing w:line="360" w:lineRule="auto"/>
        <w:rPr>
          <w:rFonts w:ascii="Arial" w:hAnsi="Arial" w:cs="Arial"/>
          <w:color w:val="000000" w:themeColor="text1"/>
          <w:sz w:val="22"/>
          <w:szCs w:val="22"/>
        </w:rPr>
      </w:pPr>
    </w:p>
    <w:p w:rsidR="0091388F" w:rsidRPr="005945CA" w:rsidRDefault="00012B51" w:rsidP="0091388F">
      <w:pPr>
        <w:spacing w:line="360" w:lineRule="auto"/>
        <w:rPr>
          <w:rFonts w:ascii="Arial" w:hAnsi="Arial" w:cs="Arial"/>
          <w:color w:val="000000" w:themeColor="text1"/>
          <w:sz w:val="22"/>
          <w:szCs w:val="22"/>
        </w:rPr>
      </w:pPr>
      <w:r w:rsidRPr="005945CA">
        <w:rPr>
          <w:rFonts w:ascii="Arial" w:hAnsi="Arial" w:cs="Arial"/>
          <w:color w:val="000000" w:themeColor="text1"/>
          <w:spacing w:val="3"/>
          <w:sz w:val="22"/>
          <w:szCs w:val="22"/>
        </w:rPr>
        <w:t>Creswell, J.W.</w:t>
      </w:r>
      <w:r w:rsidR="0091388F" w:rsidRPr="005945CA">
        <w:rPr>
          <w:rFonts w:ascii="Arial" w:hAnsi="Arial" w:cs="Arial"/>
          <w:color w:val="000000" w:themeColor="text1"/>
          <w:spacing w:val="3"/>
          <w:sz w:val="22"/>
          <w:szCs w:val="22"/>
        </w:rPr>
        <w:t xml:space="preserve"> and Plano Clark, V.L., 2011. </w:t>
      </w:r>
      <w:r w:rsidR="0091388F" w:rsidRPr="005945CA">
        <w:rPr>
          <w:rFonts w:ascii="Arial" w:hAnsi="Arial" w:cs="Arial"/>
          <w:i/>
          <w:color w:val="000000" w:themeColor="text1"/>
          <w:spacing w:val="3"/>
          <w:sz w:val="22"/>
          <w:szCs w:val="22"/>
        </w:rPr>
        <w:t>Designing and Conducting mixed method research</w:t>
      </w:r>
      <w:r w:rsidR="0091388F" w:rsidRPr="005945CA">
        <w:rPr>
          <w:rFonts w:ascii="Arial" w:hAnsi="Arial" w:cs="Arial"/>
          <w:color w:val="000000" w:themeColor="text1"/>
          <w:spacing w:val="3"/>
          <w:sz w:val="22"/>
          <w:szCs w:val="22"/>
        </w:rPr>
        <w:t>. 2nd ed. Thousand Oaks, CA: Sage.</w:t>
      </w:r>
    </w:p>
    <w:p w:rsidR="0091388F" w:rsidRPr="005945CA" w:rsidRDefault="0091388F" w:rsidP="0091388F">
      <w:pPr>
        <w:spacing w:line="360" w:lineRule="auto"/>
        <w:rPr>
          <w:rFonts w:ascii="Arial" w:hAnsi="Arial" w:cs="Arial"/>
          <w:color w:val="000000" w:themeColor="text1"/>
          <w:sz w:val="22"/>
          <w:szCs w:val="22"/>
        </w:rPr>
      </w:pPr>
    </w:p>
    <w:p w:rsidR="0091388F" w:rsidRPr="005945CA" w:rsidRDefault="0091388F" w:rsidP="0091388F">
      <w:pPr>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 xml:space="preserve">Crist, J.D. and Tanner, C.A., 2003. Interpretation/analysis methods in hermeneutic interpretive phenomenology, </w:t>
      </w:r>
      <w:r w:rsidRPr="005945CA">
        <w:rPr>
          <w:rFonts w:ascii="Arial" w:hAnsi="Arial" w:cs="Arial"/>
          <w:i/>
          <w:iCs/>
          <w:color w:val="000000" w:themeColor="text1"/>
          <w:sz w:val="22"/>
          <w:szCs w:val="22"/>
        </w:rPr>
        <w:t>Nursing Research</w:t>
      </w:r>
      <w:r w:rsidRPr="005945CA">
        <w:rPr>
          <w:rFonts w:ascii="Arial" w:hAnsi="Arial" w:cs="Arial"/>
          <w:iCs/>
          <w:color w:val="000000" w:themeColor="text1"/>
          <w:sz w:val="22"/>
          <w:szCs w:val="22"/>
        </w:rPr>
        <w:t>,</w:t>
      </w:r>
      <w:r w:rsidRPr="005945CA">
        <w:rPr>
          <w:rFonts w:ascii="Arial" w:hAnsi="Arial" w:cs="Arial"/>
          <w:i/>
          <w:iCs/>
          <w:color w:val="000000" w:themeColor="text1"/>
          <w:sz w:val="22"/>
          <w:szCs w:val="22"/>
        </w:rPr>
        <w:t xml:space="preserve"> </w:t>
      </w:r>
      <w:r w:rsidR="00012B51" w:rsidRPr="005945CA">
        <w:rPr>
          <w:rFonts w:ascii="Arial" w:hAnsi="Arial" w:cs="Arial"/>
          <w:color w:val="000000" w:themeColor="text1"/>
          <w:sz w:val="22"/>
          <w:szCs w:val="22"/>
        </w:rPr>
        <w:t>52(3), pp.</w:t>
      </w:r>
      <w:r w:rsidRPr="005945CA">
        <w:rPr>
          <w:rFonts w:ascii="Arial" w:hAnsi="Arial" w:cs="Arial"/>
          <w:color w:val="000000" w:themeColor="text1"/>
          <w:sz w:val="22"/>
          <w:szCs w:val="22"/>
        </w:rPr>
        <w:t xml:space="preserve">202-205. </w:t>
      </w:r>
    </w:p>
    <w:p w:rsidR="0091388F" w:rsidRPr="005945CA" w:rsidRDefault="0091388F" w:rsidP="0091388F">
      <w:pPr>
        <w:spacing w:line="360" w:lineRule="auto"/>
        <w:rPr>
          <w:rFonts w:ascii="Arial" w:hAnsi="Arial" w:cs="Arial"/>
          <w:color w:val="000000" w:themeColor="text1"/>
          <w:sz w:val="22"/>
          <w:szCs w:val="22"/>
        </w:rPr>
      </w:pPr>
    </w:p>
    <w:p w:rsidR="0091388F" w:rsidRPr="005945CA" w:rsidRDefault="0091388F" w:rsidP="0091388F">
      <w:pPr>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 xml:space="preserve">Cummings, G., Lee, H. and MacGregor, T., 2008. Factors contributing to nursing leadership: a systematic review. </w:t>
      </w:r>
      <w:r w:rsidRPr="005945CA">
        <w:rPr>
          <w:rFonts w:ascii="Arial" w:hAnsi="Arial" w:cs="Arial"/>
          <w:i/>
          <w:color w:val="000000" w:themeColor="text1"/>
          <w:sz w:val="22"/>
          <w:szCs w:val="22"/>
        </w:rPr>
        <w:t>Journal of Health Services Research and Policy</w:t>
      </w:r>
      <w:r w:rsidR="00012B51" w:rsidRPr="005945CA">
        <w:rPr>
          <w:rFonts w:ascii="Arial" w:hAnsi="Arial" w:cs="Arial"/>
          <w:color w:val="000000" w:themeColor="text1"/>
          <w:sz w:val="22"/>
          <w:szCs w:val="22"/>
        </w:rPr>
        <w:t>, 13</w:t>
      </w:r>
      <w:r w:rsidRPr="005945CA">
        <w:rPr>
          <w:rFonts w:ascii="Arial" w:hAnsi="Arial" w:cs="Arial"/>
          <w:color w:val="000000" w:themeColor="text1"/>
          <w:sz w:val="22"/>
          <w:szCs w:val="22"/>
        </w:rPr>
        <w:t>(4), pp.240-248.</w:t>
      </w:r>
    </w:p>
    <w:p w:rsidR="0091388F" w:rsidRPr="005945CA" w:rsidRDefault="0091388F" w:rsidP="0091388F">
      <w:pPr>
        <w:pStyle w:val="NormalWeb"/>
        <w:spacing w:before="0" w:beforeAutospacing="0" w:after="0" w:afterAutospacing="0" w:line="360" w:lineRule="auto"/>
        <w:rPr>
          <w:rFonts w:ascii="Arial" w:hAnsi="Arial" w:cs="Arial"/>
          <w:color w:val="000000" w:themeColor="text1"/>
          <w:sz w:val="22"/>
          <w:szCs w:val="22"/>
        </w:rPr>
      </w:pPr>
    </w:p>
    <w:p w:rsidR="0091388F" w:rsidRPr="005945CA" w:rsidRDefault="0091388F" w:rsidP="0091388F">
      <w:pPr>
        <w:pStyle w:val="NormalWeb"/>
        <w:spacing w:before="0" w:beforeAutospacing="0" w:after="0" w:afterAutospacing="0" w:line="360" w:lineRule="auto"/>
        <w:rPr>
          <w:rFonts w:ascii="Arial" w:hAnsi="Arial" w:cs="Arial"/>
          <w:color w:val="000000" w:themeColor="text1"/>
          <w:sz w:val="22"/>
          <w:szCs w:val="22"/>
        </w:rPr>
      </w:pPr>
      <w:r w:rsidRPr="005945CA">
        <w:rPr>
          <w:rFonts w:ascii="Arial" w:hAnsi="Arial" w:cs="Arial"/>
          <w:color w:val="000000" w:themeColor="text1"/>
          <w:sz w:val="22"/>
          <w:szCs w:val="22"/>
        </w:rPr>
        <w:t xml:space="preserve">Cummings, J., 2013. </w:t>
      </w:r>
      <w:r w:rsidRPr="005945CA">
        <w:rPr>
          <w:rFonts w:ascii="Arial" w:hAnsi="Arial" w:cs="Arial"/>
          <w:i/>
          <w:color w:val="000000" w:themeColor="text1"/>
          <w:sz w:val="22"/>
          <w:szCs w:val="22"/>
        </w:rPr>
        <w:t>We have refined our strategy following the Francis report</w:t>
      </w:r>
      <w:r w:rsidR="002F096A" w:rsidRPr="005945CA">
        <w:rPr>
          <w:rFonts w:ascii="Arial" w:hAnsi="Arial" w:cs="Arial"/>
          <w:color w:val="000000" w:themeColor="text1"/>
          <w:sz w:val="22"/>
          <w:szCs w:val="22"/>
        </w:rPr>
        <w:t>,</w:t>
      </w:r>
      <w:r w:rsidRPr="005945CA">
        <w:rPr>
          <w:rFonts w:ascii="Arial" w:hAnsi="Arial" w:cs="Arial"/>
          <w:color w:val="000000" w:themeColor="text1"/>
          <w:sz w:val="22"/>
          <w:szCs w:val="22"/>
        </w:rPr>
        <w:t xml:space="preserve"> [</w:t>
      </w:r>
      <w:r w:rsidR="002F096A" w:rsidRPr="005945CA">
        <w:rPr>
          <w:rFonts w:ascii="Arial" w:hAnsi="Arial" w:cs="Arial"/>
          <w:color w:val="000000" w:themeColor="text1"/>
          <w:sz w:val="22"/>
          <w:szCs w:val="22"/>
        </w:rPr>
        <w:t>o</w:t>
      </w:r>
      <w:r w:rsidRPr="005945CA">
        <w:rPr>
          <w:rFonts w:ascii="Arial" w:hAnsi="Arial" w:cs="Arial"/>
          <w:color w:val="000000" w:themeColor="text1"/>
          <w:sz w:val="22"/>
          <w:szCs w:val="22"/>
        </w:rPr>
        <w:t>nline] Available at: &lt;http://www.nursingtimes.net/jane-cummings-we-have-refined-our-strategy-following-the-francis-report/5059276.article</w:t>
      </w:r>
      <w:r w:rsidRPr="005945CA">
        <w:rPr>
          <w:rStyle w:val="Hyperlink"/>
          <w:rFonts w:ascii="Arial" w:hAnsi="Arial" w:cs="Arial"/>
          <w:color w:val="000000" w:themeColor="text1"/>
          <w:sz w:val="22"/>
          <w:szCs w:val="22"/>
          <w:u w:val="none"/>
        </w:rPr>
        <w:t xml:space="preserve">/&gt; </w:t>
      </w:r>
      <w:r w:rsidRPr="005945CA">
        <w:rPr>
          <w:rFonts w:ascii="Arial" w:hAnsi="Arial" w:cs="Arial"/>
          <w:color w:val="000000" w:themeColor="text1"/>
          <w:sz w:val="22"/>
          <w:szCs w:val="22"/>
        </w:rPr>
        <w:t>[Accessed 15 January 2016].</w:t>
      </w:r>
    </w:p>
    <w:p w:rsidR="0091388F" w:rsidRPr="005945CA" w:rsidRDefault="0091388F" w:rsidP="0091388F">
      <w:pPr>
        <w:autoSpaceDE w:val="0"/>
        <w:autoSpaceDN w:val="0"/>
        <w:adjustRightInd w:val="0"/>
        <w:spacing w:line="360" w:lineRule="auto"/>
        <w:rPr>
          <w:rFonts w:ascii="Arial" w:hAnsi="Arial" w:cs="Arial"/>
          <w:color w:val="000000" w:themeColor="text1"/>
          <w:sz w:val="22"/>
          <w:szCs w:val="22"/>
        </w:rPr>
      </w:pPr>
    </w:p>
    <w:p w:rsidR="0091388F" w:rsidRPr="005945CA" w:rsidRDefault="0091388F" w:rsidP="0091388F">
      <w:pPr>
        <w:autoSpaceDE w:val="0"/>
        <w:autoSpaceDN w:val="0"/>
        <w:adjustRightInd w:val="0"/>
        <w:spacing w:line="360" w:lineRule="auto"/>
        <w:rPr>
          <w:rFonts w:ascii="Arial" w:hAnsi="Arial" w:cs="Arial"/>
          <w:color w:val="000000" w:themeColor="text1"/>
          <w:sz w:val="22"/>
          <w:szCs w:val="22"/>
        </w:rPr>
      </w:pPr>
      <w:r w:rsidRPr="005945CA">
        <w:rPr>
          <w:rFonts w:ascii="Arial" w:hAnsi="Arial" w:cs="Arial"/>
          <w:caps/>
          <w:color w:val="000000" w:themeColor="text1"/>
          <w:sz w:val="22"/>
          <w:szCs w:val="22"/>
        </w:rPr>
        <w:t>C</w:t>
      </w:r>
      <w:r w:rsidRPr="005945CA">
        <w:rPr>
          <w:rFonts w:ascii="Arial" w:hAnsi="Arial" w:cs="Arial"/>
          <w:color w:val="000000" w:themeColor="text1"/>
          <w:sz w:val="22"/>
          <w:szCs w:val="22"/>
        </w:rPr>
        <w:t>unningham</w:t>
      </w:r>
      <w:r w:rsidRPr="005945CA">
        <w:rPr>
          <w:rFonts w:ascii="Arial" w:hAnsi="Arial" w:cs="Arial"/>
          <w:caps/>
          <w:color w:val="000000" w:themeColor="text1"/>
          <w:sz w:val="22"/>
          <w:szCs w:val="22"/>
        </w:rPr>
        <w:t>, G</w:t>
      </w:r>
      <w:r w:rsidRPr="005945CA">
        <w:rPr>
          <w:rFonts w:ascii="Arial" w:hAnsi="Arial" w:cs="Arial"/>
          <w:color w:val="000000" w:themeColor="text1"/>
          <w:sz w:val="22"/>
          <w:szCs w:val="22"/>
        </w:rPr>
        <w:t xml:space="preserve">. and </w:t>
      </w:r>
      <w:r w:rsidRPr="005945CA">
        <w:rPr>
          <w:rFonts w:ascii="Arial" w:hAnsi="Arial" w:cs="Arial"/>
          <w:caps/>
          <w:color w:val="000000" w:themeColor="text1"/>
          <w:sz w:val="22"/>
          <w:szCs w:val="22"/>
        </w:rPr>
        <w:t>K</w:t>
      </w:r>
      <w:r w:rsidRPr="005945CA">
        <w:rPr>
          <w:rFonts w:ascii="Arial" w:hAnsi="Arial" w:cs="Arial"/>
          <w:color w:val="000000" w:themeColor="text1"/>
          <w:sz w:val="22"/>
          <w:szCs w:val="22"/>
        </w:rPr>
        <w:t>itson, A., 2000. An evaluation of the RCN clinical leadershi</w:t>
      </w:r>
      <w:r w:rsidR="002F096A" w:rsidRPr="005945CA">
        <w:rPr>
          <w:rFonts w:ascii="Arial" w:hAnsi="Arial" w:cs="Arial"/>
          <w:color w:val="000000" w:themeColor="text1"/>
          <w:sz w:val="22"/>
          <w:szCs w:val="22"/>
        </w:rPr>
        <w:t>p development programme: part 1.</w:t>
      </w:r>
      <w:r w:rsidRPr="005945CA">
        <w:rPr>
          <w:rFonts w:ascii="Arial" w:hAnsi="Arial" w:cs="Arial"/>
          <w:color w:val="000000" w:themeColor="text1"/>
          <w:sz w:val="22"/>
          <w:szCs w:val="22"/>
        </w:rPr>
        <w:t xml:space="preserve"> </w:t>
      </w:r>
      <w:r w:rsidRPr="005945CA">
        <w:rPr>
          <w:rFonts w:ascii="Arial" w:hAnsi="Arial" w:cs="Arial"/>
          <w:i/>
          <w:iCs/>
          <w:color w:val="000000" w:themeColor="text1"/>
          <w:sz w:val="22"/>
          <w:szCs w:val="22"/>
        </w:rPr>
        <w:t>Nursing Standard</w:t>
      </w:r>
      <w:r w:rsidRPr="005945CA">
        <w:rPr>
          <w:rFonts w:ascii="Arial" w:hAnsi="Arial" w:cs="Arial"/>
          <w:iCs/>
          <w:color w:val="000000" w:themeColor="text1"/>
          <w:sz w:val="22"/>
          <w:szCs w:val="22"/>
        </w:rPr>
        <w:t>,</w:t>
      </w:r>
      <w:r w:rsidRPr="005945CA">
        <w:rPr>
          <w:rFonts w:ascii="Arial" w:hAnsi="Arial" w:cs="Arial"/>
          <w:i/>
          <w:iCs/>
          <w:color w:val="000000" w:themeColor="text1"/>
          <w:sz w:val="22"/>
          <w:szCs w:val="22"/>
        </w:rPr>
        <w:t xml:space="preserve"> </w:t>
      </w:r>
      <w:r w:rsidRPr="005945CA">
        <w:rPr>
          <w:rFonts w:ascii="Arial" w:hAnsi="Arial" w:cs="Arial"/>
          <w:color w:val="000000" w:themeColor="text1"/>
          <w:sz w:val="22"/>
          <w:szCs w:val="22"/>
        </w:rPr>
        <w:t>15(2), pp.34-7.</w:t>
      </w:r>
    </w:p>
    <w:p w:rsidR="0091388F" w:rsidRPr="005945CA" w:rsidRDefault="0091388F" w:rsidP="0091388F">
      <w:pPr>
        <w:spacing w:line="360" w:lineRule="auto"/>
        <w:rPr>
          <w:rFonts w:ascii="Arial" w:hAnsi="Arial" w:cs="Arial"/>
          <w:caps/>
          <w:color w:val="000000" w:themeColor="text1"/>
          <w:sz w:val="22"/>
          <w:szCs w:val="22"/>
        </w:rPr>
      </w:pPr>
    </w:p>
    <w:p w:rsidR="0091388F" w:rsidRPr="005945CA" w:rsidRDefault="0091388F" w:rsidP="0091388F">
      <w:pPr>
        <w:autoSpaceDE w:val="0"/>
        <w:autoSpaceDN w:val="0"/>
        <w:adjustRightInd w:val="0"/>
        <w:spacing w:line="360" w:lineRule="auto"/>
        <w:rPr>
          <w:rFonts w:ascii="Arial" w:hAnsi="Arial" w:cs="Arial"/>
          <w:color w:val="000000" w:themeColor="text1"/>
          <w:sz w:val="22"/>
          <w:szCs w:val="22"/>
        </w:rPr>
      </w:pPr>
      <w:r w:rsidRPr="005945CA">
        <w:rPr>
          <w:rFonts w:ascii="Arial" w:hAnsi="Arial" w:cs="Arial"/>
          <w:caps/>
          <w:color w:val="000000" w:themeColor="text1"/>
          <w:sz w:val="22"/>
          <w:szCs w:val="22"/>
        </w:rPr>
        <w:t>C</w:t>
      </w:r>
      <w:r w:rsidRPr="005945CA">
        <w:rPr>
          <w:rFonts w:ascii="Arial" w:hAnsi="Arial" w:cs="Arial"/>
          <w:color w:val="000000" w:themeColor="text1"/>
          <w:sz w:val="22"/>
          <w:szCs w:val="22"/>
        </w:rPr>
        <w:t>urrie</w:t>
      </w:r>
      <w:r w:rsidRPr="005945CA">
        <w:rPr>
          <w:rFonts w:ascii="Arial" w:hAnsi="Arial" w:cs="Arial"/>
          <w:caps/>
          <w:color w:val="000000" w:themeColor="text1"/>
          <w:sz w:val="22"/>
          <w:szCs w:val="22"/>
        </w:rPr>
        <w:t>, G., K</w:t>
      </w:r>
      <w:r w:rsidRPr="005945CA">
        <w:rPr>
          <w:rFonts w:ascii="Arial" w:hAnsi="Arial" w:cs="Arial"/>
          <w:color w:val="000000" w:themeColor="text1"/>
          <w:sz w:val="22"/>
          <w:szCs w:val="22"/>
        </w:rPr>
        <w:t>oteyko</w:t>
      </w:r>
      <w:r w:rsidRPr="005945CA">
        <w:rPr>
          <w:rFonts w:ascii="Arial" w:hAnsi="Arial" w:cs="Arial"/>
          <w:caps/>
          <w:color w:val="000000" w:themeColor="text1"/>
          <w:sz w:val="22"/>
          <w:szCs w:val="22"/>
        </w:rPr>
        <w:t>, N</w:t>
      </w:r>
      <w:r w:rsidRPr="005945CA">
        <w:rPr>
          <w:rFonts w:ascii="Arial" w:hAnsi="Arial" w:cs="Arial"/>
          <w:color w:val="000000" w:themeColor="text1"/>
          <w:sz w:val="22"/>
          <w:szCs w:val="22"/>
        </w:rPr>
        <w:t xml:space="preserve">. and </w:t>
      </w:r>
      <w:r w:rsidRPr="005945CA">
        <w:rPr>
          <w:rFonts w:ascii="Arial" w:hAnsi="Arial" w:cs="Arial"/>
          <w:caps/>
          <w:color w:val="000000" w:themeColor="text1"/>
          <w:sz w:val="22"/>
          <w:szCs w:val="22"/>
        </w:rPr>
        <w:t>N</w:t>
      </w:r>
      <w:r w:rsidRPr="005945CA">
        <w:rPr>
          <w:rFonts w:ascii="Arial" w:hAnsi="Arial" w:cs="Arial"/>
          <w:color w:val="000000" w:themeColor="text1"/>
          <w:sz w:val="22"/>
          <w:szCs w:val="22"/>
        </w:rPr>
        <w:t>erlich,</w:t>
      </w:r>
      <w:r w:rsidRPr="005945CA">
        <w:rPr>
          <w:rFonts w:ascii="Arial" w:hAnsi="Arial" w:cs="Arial"/>
          <w:caps/>
          <w:color w:val="000000" w:themeColor="text1"/>
          <w:sz w:val="22"/>
          <w:szCs w:val="22"/>
        </w:rPr>
        <w:t xml:space="preserve"> B., </w:t>
      </w:r>
      <w:r w:rsidRPr="005945CA">
        <w:rPr>
          <w:rFonts w:ascii="Arial" w:hAnsi="Arial" w:cs="Arial"/>
          <w:color w:val="000000" w:themeColor="text1"/>
          <w:sz w:val="22"/>
          <w:szCs w:val="22"/>
        </w:rPr>
        <w:t xml:space="preserve">2009. The dynamics of professions and development of new roles in public services organisations: the case of modern matrons in the English NHS. </w:t>
      </w:r>
      <w:r w:rsidRPr="005945CA">
        <w:rPr>
          <w:rFonts w:ascii="Arial" w:hAnsi="Arial" w:cs="Arial"/>
          <w:i/>
          <w:color w:val="000000" w:themeColor="text1"/>
          <w:sz w:val="22"/>
          <w:szCs w:val="22"/>
        </w:rPr>
        <w:t>Public Administration</w:t>
      </w:r>
      <w:r w:rsidR="00916CAD" w:rsidRPr="005945CA">
        <w:rPr>
          <w:rFonts w:ascii="Arial" w:hAnsi="Arial" w:cs="Arial"/>
          <w:color w:val="000000" w:themeColor="text1"/>
          <w:sz w:val="22"/>
          <w:szCs w:val="22"/>
        </w:rPr>
        <w:t>, 87(2), pp.295-311.</w:t>
      </w:r>
    </w:p>
    <w:p w:rsidR="0091388F" w:rsidRPr="005945CA" w:rsidRDefault="0091388F" w:rsidP="0091388F">
      <w:pPr>
        <w:spacing w:line="360" w:lineRule="auto"/>
        <w:rPr>
          <w:rFonts w:ascii="Arial" w:hAnsi="Arial" w:cs="Arial"/>
          <w:color w:val="000000" w:themeColor="text1"/>
          <w:sz w:val="22"/>
          <w:szCs w:val="22"/>
        </w:rPr>
      </w:pPr>
    </w:p>
    <w:p w:rsidR="0091388F" w:rsidRPr="005945CA" w:rsidRDefault="0091388F" w:rsidP="0091388F">
      <w:pPr>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 xml:space="preserve">Dalton, D.R. and Metzger, M.B., 1992. Towards candor, cooperation, &amp; privacy in applied business ethics research: The randomized response technique (RRT). </w:t>
      </w:r>
      <w:r w:rsidRPr="005945CA">
        <w:rPr>
          <w:rFonts w:ascii="Arial" w:hAnsi="Arial" w:cs="Arial"/>
          <w:i/>
          <w:iCs/>
          <w:color w:val="000000" w:themeColor="text1"/>
          <w:sz w:val="22"/>
          <w:szCs w:val="22"/>
        </w:rPr>
        <w:t>Business Ethics Quarterly</w:t>
      </w:r>
      <w:r w:rsidR="00916CAD" w:rsidRPr="005945CA">
        <w:rPr>
          <w:rFonts w:ascii="Arial" w:hAnsi="Arial" w:cs="Arial"/>
          <w:iCs/>
          <w:color w:val="000000" w:themeColor="text1"/>
          <w:sz w:val="22"/>
          <w:szCs w:val="22"/>
        </w:rPr>
        <w:t>,</w:t>
      </w:r>
      <w:r w:rsidRPr="005945CA">
        <w:rPr>
          <w:rFonts w:ascii="Arial" w:hAnsi="Arial" w:cs="Arial"/>
          <w:i/>
          <w:iCs/>
          <w:color w:val="000000" w:themeColor="text1"/>
          <w:sz w:val="22"/>
          <w:szCs w:val="22"/>
        </w:rPr>
        <w:t xml:space="preserve"> </w:t>
      </w:r>
      <w:r w:rsidRPr="005945CA">
        <w:rPr>
          <w:rFonts w:ascii="Arial" w:hAnsi="Arial" w:cs="Arial"/>
          <w:iCs/>
          <w:color w:val="000000" w:themeColor="text1"/>
          <w:sz w:val="22"/>
          <w:szCs w:val="22"/>
        </w:rPr>
        <w:t>2</w:t>
      </w:r>
      <w:r w:rsidRPr="005945CA">
        <w:rPr>
          <w:rFonts w:ascii="Arial" w:hAnsi="Arial" w:cs="Arial"/>
          <w:color w:val="000000" w:themeColor="text1"/>
          <w:sz w:val="22"/>
          <w:szCs w:val="22"/>
        </w:rPr>
        <w:t xml:space="preserve">, pp.207-21. </w:t>
      </w:r>
    </w:p>
    <w:p w:rsidR="0091388F" w:rsidRPr="005945CA" w:rsidRDefault="0091388F" w:rsidP="0091388F">
      <w:pPr>
        <w:spacing w:line="360" w:lineRule="auto"/>
        <w:rPr>
          <w:rFonts w:ascii="Arial" w:hAnsi="Arial" w:cs="Arial"/>
          <w:color w:val="000000" w:themeColor="text1"/>
          <w:sz w:val="22"/>
          <w:szCs w:val="22"/>
        </w:rPr>
      </w:pPr>
    </w:p>
    <w:p w:rsidR="0091388F" w:rsidRPr="005945CA" w:rsidRDefault="0091388F" w:rsidP="0091388F">
      <w:pPr>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 xml:space="preserve">Darzi, A., 2008. </w:t>
      </w:r>
      <w:r w:rsidRPr="005945CA">
        <w:rPr>
          <w:rFonts w:ascii="Arial" w:hAnsi="Arial" w:cs="Arial"/>
          <w:i/>
          <w:color w:val="000000" w:themeColor="text1"/>
          <w:sz w:val="22"/>
          <w:szCs w:val="22"/>
        </w:rPr>
        <w:t>High Quality Care for All: next stage review. Final report</w:t>
      </w:r>
      <w:r w:rsidRPr="005945CA">
        <w:rPr>
          <w:rFonts w:ascii="Arial" w:hAnsi="Arial" w:cs="Arial"/>
          <w:color w:val="000000" w:themeColor="text1"/>
          <w:sz w:val="22"/>
          <w:szCs w:val="22"/>
        </w:rPr>
        <w:t>. London: The Stationary Office.</w:t>
      </w:r>
    </w:p>
    <w:p w:rsidR="0091388F" w:rsidRPr="005945CA" w:rsidRDefault="0091388F" w:rsidP="0091388F">
      <w:pPr>
        <w:spacing w:line="360" w:lineRule="auto"/>
        <w:rPr>
          <w:rFonts w:ascii="Arial" w:hAnsi="Arial" w:cs="Arial"/>
          <w:color w:val="000000" w:themeColor="text1"/>
          <w:sz w:val="22"/>
          <w:szCs w:val="22"/>
        </w:rPr>
      </w:pPr>
    </w:p>
    <w:p w:rsidR="0091388F" w:rsidRPr="005945CA" w:rsidRDefault="0091388F" w:rsidP="0091388F">
      <w:pPr>
        <w:spacing w:line="360" w:lineRule="auto"/>
        <w:rPr>
          <w:rFonts w:ascii="Arial" w:hAnsi="Arial" w:cs="Arial"/>
          <w:color w:val="000000" w:themeColor="text1"/>
          <w:sz w:val="22"/>
          <w:szCs w:val="22"/>
        </w:rPr>
      </w:pPr>
      <w:r w:rsidRPr="005945CA">
        <w:rPr>
          <w:rFonts w:ascii="Arial" w:hAnsi="Arial" w:cs="Arial"/>
          <w:i/>
          <w:iCs/>
          <w:color w:val="000000" w:themeColor="text1"/>
          <w:sz w:val="22"/>
          <w:szCs w:val="22"/>
        </w:rPr>
        <w:t>Data Protection Act 1998</w:t>
      </w:r>
      <w:r w:rsidRPr="005945CA">
        <w:rPr>
          <w:rFonts w:ascii="Arial" w:hAnsi="Arial" w:cs="Arial"/>
          <w:color w:val="000000" w:themeColor="text1"/>
          <w:sz w:val="22"/>
          <w:szCs w:val="22"/>
        </w:rPr>
        <w:t xml:space="preserve">, </w:t>
      </w:r>
      <w:hyperlink r:id="rId50" w:anchor="pt4-l1g36" w:history="1">
        <w:r w:rsidRPr="005945CA">
          <w:rPr>
            <w:rFonts w:ascii="Arial" w:hAnsi="Arial" w:cs="Arial"/>
            <w:color w:val="000000" w:themeColor="text1"/>
            <w:sz w:val="22"/>
            <w:szCs w:val="22"/>
          </w:rPr>
          <w:t>Part IV (Exemptions), Section 36</w:t>
        </w:r>
      </w:hyperlink>
      <w:r w:rsidRPr="005945CA">
        <w:rPr>
          <w:rFonts w:ascii="Arial" w:hAnsi="Arial" w:cs="Arial"/>
          <w:color w:val="000000" w:themeColor="text1"/>
          <w:sz w:val="22"/>
          <w:szCs w:val="22"/>
        </w:rPr>
        <w:t xml:space="preserve">. </w:t>
      </w:r>
      <w:r w:rsidR="00916CAD" w:rsidRPr="005945CA">
        <w:rPr>
          <w:rFonts w:ascii="Arial" w:hAnsi="Arial" w:cs="Arial"/>
          <w:color w:val="000000" w:themeColor="text1"/>
          <w:sz w:val="22"/>
          <w:szCs w:val="22"/>
        </w:rPr>
        <w:t xml:space="preserve">London: </w:t>
      </w:r>
      <w:hyperlink r:id="rId51" w:history="1">
        <w:r w:rsidRPr="005945CA">
          <w:rPr>
            <w:rFonts w:ascii="Arial" w:hAnsi="Arial" w:cs="Arial"/>
            <w:color w:val="000000" w:themeColor="text1"/>
            <w:sz w:val="22"/>
            <w:szCs w:val="22"/>
          </w:rPr>
          <w:t>Office of Public Sector Information</w:t>
        </w:r>
      </w:hyperlink>
      <w:r w:rsidRPr="005945CA">
        <w:rPr>
          <w:rFonts w:ascii="Arial" w:hAnsi="Arial" w:cs="Arial"/>
          <w:color w:val="000000" w:themeColor="text1"/>
          <w:sz w:val="22"/>
          <w:szCs w:val="22"/>
        </w:rPr>
        <w:t>.</w:t>
      </w:r>
    </w:p>
    <w:p w:rsidR="0091388F" w:rsidRPr="005945CA" w:rsidRDefault="0091388F" w:rsidP="0091388F">
      <w:pPr>
        <w:spacing w:line="360" w:lineRule="auto"/>
        <w:rPr>
          <w:rFonts w:ascii="Arial" w:hAnsi="Arial" w:cs="Arial"/>
          <w:color w:val="000000" w:themeColor="text1"/>
          <w:sz w:val="22"/>
          <w:szCs w:val="22"/>
        </w:rPr>
      </w:pPr>
    </w:p>
    <w:p w:rsidR="00916CAD" w:rsidRPr="005945CA" w:rsidRDefault="0091388F" w:rsidP="0091388F">
      <w:pPr>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Davi</w:t>
      </w:r>
      <w:r w:rsidR="00916CAD" w:rsidRPr="005945CA">
        <w:rPr>
          <w:rFonts w:ascii="Arial" w:hAnsi="Arial" w:cs="Arial"/>
          <w:color w:val="000000" w:themeColor="text1"/>
          <w:sz w:val="22"/>
          <w:szCs w:val="22"/>
        </w:rPr>
        <w:t>s, R.</w:t>
      </w:r>
      <w:r w:rsidRPr="005945CA">
        <w:rPr>
          <w:rFonts w:ascii="Arial" w:hAnsi="Arial" w:cs="Arial"/>
          <w:color w:val="000000" w:themeColor="text1"/>
          <w:sz w:val="22"/>
          <w:szCs w:val="22"/>
        </w:rPr>
        <w:t xml:space="preserve"> and Panagiotopoulou, E., 2014. Are patients being heard?  The friends and family test reviewed. </w:t>
      </w:r>
      <w:r w:rsidRPr="005945CA">
        <w:rPr>
          <w:rFonts w:ascii="Arial" w:hAnsi="Arial" w:cs="Arial"/>
          <w:i/>
          <w:color w:val="000000" w:themeColor="text1"/>
          <w:sz w:val="22"/>
          <w:szCs w:val="22"/>
        </w:rPr>
        <w:t>H</w:t>
      </w:r>
      <w:r w:rsidR="00916CAD" w:rsidRPr="005945CA">
        <w:rPr>
          <w:rFonts w:ascii="Arial" w:hAnsi="Arial" w:cs="Arial"/>
          <w:i/>
          <w:color w:val="000000" w:themeColor="text1"/>
          <w:sz w:val="22"/>
          <w:szCs w:val="22"/>
        </w:rPr>
        <w:t xml:space="preserve">ealth </w:t>
      </w:r>
      <w:r w:rsidRPr="005945CA">
        <w:rPr>
          <w:rFonts w:ascii="Arial" w:hAnsi="Arial" w:cs="Arial"/>
          <w:i/>
          <w:color w:val="000000" w:themeColor="text1"/>
          <w:sz w:val="22"/>
          <w:szCs w:val="22"/>
        </w:rPr>
        <w:t>S</w:t>
      </w:r>
      <w:r w:rsidR="00916CAD" w:rsidRPr="005945CA">
        <w:rPr>
          <w:rFonts w:ascii="Arial" w:hAnsi="Arial" w:cs="Arial"/>
          <w:i/>
          <w:color w:val="000000" w:themeColor="text1"/>
          <w:sz w:val="22"/>
          <w:szCs w:val="22"/>
        </w:rPr>
        <w:t xml:space="preserve">ervice </w:t>
      </w:r>
      <w:r w:rsidRPr="005945CA">
        <w:rPr>
          <w:rFonts w:ascii="Arial" w:hAnsi="Arial" w:cs="Arial"/>
          <w:i/>
          <w:color w:val="000000" w:themeColor="text1"/>
          <w:sz w:val="22"/>
          <w:szCs w:val="22"/>
        </w:rPr>
        <w:t>J</w:t>
      </w:r>
      <w:r w:rsidR="00916CAD" w:rsidRPr="005945CA">
        <w:rPr>
          <w:rFonts w:ascii="Arial" w:hAnsi="Arial" w:cs="Arial"/>
          <w:i/>
          <w:color w:val="000000" w:themeColor="text1"/>
          <w:sz w:val="22"/>
          <w:szCs w:val="22"/>
        </w:rPr>
        <w:t>ournal</w:t>
      </w:r>
      <w:r w:rsidR="00916CAD" w:rsidRPr="005945CA">
        <w:rPr>
          <w:rFonts w:ascii="Arial" w:hAnsi="Arial" w:cs="Arial"/>
          <w:color w:val="000000" w:themeColor="text1"/>
          <w:sz w:val="22"/>
          <w:szCs w:val="22"/>
        </w:rPr>
        <w:t>,</w:t>
      </w:r>
      <w:r w:rsidRPr="005945CA">
        <w:rPr>
          <w:rFonts w:ascii="Arial" w:hAnsi="Arial" w:cs="Arial"/>
          <w:color w:val="000000" w:themeColor="text1"/>
          <w:sz w:val="22"/>
          <w:szCs w:val="22"/>
        </w:rPr>
        <w:t xml:space="preserve"> 10</w:t>
      </w:r>
      <w:r w:rsidRPr="005945CA">
        <w:rPr>
          <w:rFonts w:ascii="Arial" w:hAnsi="Arial" w:cs="Arial"/>
          <w:color w:val="000000" w:themeColor="text1"/>
          <w:sz w:val="22"/>
          <w:szCs w:val="22"/>
          <w:vertAlign w:val="superscript"/>
        </w:rPr>
        <w:t>th</w:t>
      </w:r>
      <w:r w:rsidRPr="005945CA">
        <w:rPr>
          <w:rFonts w:ascii="Arial" w:hAnsi="Arial" w:cs="Arial"/>
          <w:color w:val="000000" w:themeColor="text1"/>
          <w:sz w:val="22"/>
          <w:szCs w:val="22"/>
        </w:rPr>
        <w:t xml:space="preserve"> June</w:t>
      </w:r>
      <w:r w:rsidR="00916CAD" w:rsidRPr="005945CA">
        <w:rPr>
          <w:rFonts w:ascii="Arial" w:hAnsi="Arial" w:cs="Arial"/>
          <w:color w:val="000000" w:themeColor="text1"/>
          <w:sz w:val="22"/>
          <w:szCs w:val="22"/>
        </w:rPr>
        <w:t xml:space="preserve"> [online]</w:t>
      </w:r>
      <w:r w:rsidRPr="005945CA">
        <w:rPr>
          <w:rFonts w:ascii="Arial" w:hAnsi="Arial" w:cs="Arial"/>
          <w:color w:val="000000" w:themeColor="text1"/>
          <w:sz w:val="22"/>
          <w:szCs w:val="22"/>
        </w:rPr>
        <w:t xml:space="preserve">. </w:t>
      </w:r>
      <w:r w:rsidR="00916CAD" w:rsidRPr="005945CA">
        <w:rPr>
          <w:rFonts w:ascii="Arial" w:hAnsi="Arial" w:cs="Arial"/>
          <w:color w:val="000000" w:themeColor="text1"/>
          <w:sz w:val="22"/>
          <w:szCs w:val="22"/>
        </w:rPr>
        <w:t>&lt;</w:t>
      </w:r>
      <w:r w:rsidRPr="005945CA">
        <w:rPr>
          <w:rFonts w:ascii="Arial" w:hAnsi="Arial" w:cs="Arial"/>
          <w:color w:val="000000" w:themeColor="text1"/>
          <w:sz w:val="22"/>
          <w:szCs w:val="22"/>
        </w:rPr>
        <w:t xml:space="preserve"> </w:t>
      </w:r>
      <w:r w:rsidR="00916CAD" w:rsidRPr="005945CA">
        <w:rPr>
          <w:rFonts w:ascii="Arial" w:hAnsi="Arial" w:cs="Arial"/>
          <w:color w:val="000000" w:themeColor="text1"/>
          <w:sz w:val="22"/>
          <w:szCs w:val="22"/>
        </w:rPr>
        <w:t>https://www.hsj.co.uk/</w:t>
      </w:r>
      <w:r w:rsidRPr="005945CA">
        <w:rPr>
          <w:rFonts w:ascii="Arial" w:hAnsi="Arial" w:cs="Arial"/>
          <w:color w:val="000000" w:themeColor="text1"/>
          <w:sz w:val="22"/>
          <w:szCs w:val="22"/>
        </w:rPr>
        <w:t>technology-</w:t>
      </w:r>
    </w:p>
    <w:p w:rsidR="00916CAD" w:rsidRPr="005945CA" w:rsidRDefault="0091388F" w:rsidP="0091388F">
      <w:pPr>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and-innovation/are-patients-being-heard-the-friends-and-family-test-reviewed/5071497.</w:t>
      </w:r>
    </w:p>
    <w:p w:rsidR="0091388F" w:rsidRPr="005945CA" w:rsidRDefault="0091388F" w:rsidP="0091388F">
      <w:pPr>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article</w:t>
      </w:r>
      <w:r w:rsidR="00916CAD" w:rsidRPr="005945CA">
        <w:rPr>
          <w:rFonts w:ascii="Arial" w:hAnsi="Arial" w:cs="Arial"/>
          <w:color w:val="000000" w:themeColor="text1"/>
          <w:sz w:val="22"/>
          <w:szCs w:val="22"/>
        </w:rPr>
        <w:t>&gt; [Accessed 14 March 2016].</w:t>
      </w:r>
    </w:p>
    <w:p w:rsidR="0091388F" w:rsidRPr="005945CA" w:rsidRDefault="0091388F" w:rsidP="0091388F">
      <w:pPr>
        <w:spacing w:line="360" w:lineRule="auto"/>
        <w:rPr>
          <w:rFonts w:ascii="Arial" w:hAnsi="Arial" w:cs="Arial"/>
          <w:caps/>
          <w:color w:val="000000" w:themeColor="text1"/>
          <w:sz w:val="22"/>
          <w:szCs w:val="22"/>
          <w:shd w:val="clear" w:color="auto" w:fill="FFFFFF"/>
        </w:rPr>
      </w:pPr>
    </w:p>
    <w:p w:rsidR="0091388F" w:rsidRPr="005945CA" w:rsidRDefault="0091388F" w:rsidP="0091388F">
      <w:pPr>
        <w:spacing w:line="360" w:lineRule="auto"/>
        <w:rPr>
          <w:rFonts w:ascii="Arial" w:hAnsi="Arial" w:cs="Arial"/>
          <w:caps/>
          <w:color w:val="000000" w:themeColor="text1"/>
          <w:sz w:val="22"/>
          <w:szCs w:val="22"/>
          <w:shd w:val="clear" w:color="auto" w:fill="FFFFFF"/>
        </w:rPr>
      </w:pPr>
      <w:r w:rsidRPr="005945CA">
        <w:rPr>
          <w:rFonts w:ascii="Arial" w:hAnsi="Arial" w:cs="Arial"/>
          <w:caps/>
          <w:color w:val="000000" w:themeColor="text1"/>
          <w:sz w:val="22"/>
          <w:szCs w:val="22"/>
          <w:shd w:val="clear" w:color="auto" w:fill="FFFFFF"/>
        </w:rPr>
        <w:t>D</w:t>
      </w:r>
      <w:r w:rsidRPr="005945CA">
        <w:rPr>
          <w:rFonts w:ascii="Arial" w:hAnsi="Arial" w:cs="Arial"/>
          <w:color w:val="000000" w:themeColor="text1"/>
          <w:sz w:val="22"/>
          <w:szCs w:val="22"/>
          <w:shd w:val="clear" w:color="auto" w:fill="FFFFFF"/>
        </w:rPr>
        <w:t>awson</w:t>
      </w:r>
      <w:r w:rsidRPr="005945CA">
        <w:rPr>
          <w:rFonts w:ascii="Arial" w:hAnsi="Arial" w:cs="Arial"/>
          <w:caps/>
          <w:color w:val="000000" w:themeColor="text1"/>
          <w:sz w:val="22"/>
          <w:szCs w:val="22"/>
          <w:shd w:val="clear" w:color="auto" w:fill="FFFFFF"/>
        </w:rPr>
        <w:t>, S., G</w:t>
      </w:r>
      <w:r w:rsidRPr="005945CA">
        <w:rPr>
          <w:rFonts w:ascii="Arial" w:hAnsi="Arial" w:cs="Arial"/>
          <w:color w:val="000000" w:themeColor="text1"/>
          <w:sz w:val="22"/>
          <w:szCs w:val="22"/>
          <w:shd w:val="clear" w:color="auto" w:fill="FFFFFF"/>
        </w:rPr>
        <w:t>arside</w:t>
      </w:r>
      <w:r w:rsidRPr="005945CA">
        <w:rPr>
          <w:rFonts w:ascii="Arial" w:hAnsi="Arial" w:cs="Arial"/>
          <w:caps/>
          <w:color w:val="000000" w:themeColor="text1"/>
          <w:sz w:val="22"/>
          <w:szCs w:val="22"/>
          <w:shd w:val="clear" w:color="auto" w:fill="FFFFFF"/>
        </w:rPr>
        <w:t>, P., h</w:t>
      </w:r>
      <w:r w:rsidRPr="005945CA">
        <w:rPr>
          <w:rFonts w:ascii="Arial" w:hAnsi="Arial" w:cs="Arial"/>
          <w:color w:val="000000" w:themeColor="text1"/>
          <w:sz w:val="22"/>
          <w:szCs w:val="22"/>
          <w:shd w:val="clear" w:color="auto" w:fill="FFFFFF"/>
        </w:rPr>
        <w:t>udson</w:t>
      </w:r>
      <w:r w:rsidRPr="005945CA">
        <w:rPr>
          <w:rFonts w:ascii="Arial" w:hAnsi="Arial" w:cs="Arial"/>
          <w:caps/>
          <w:color w:val="000000" w:themeColor="text1"/>
          <w:sz w:val="22"/>
          <w:szCs w:val="22"/>
          <w:shd w:val="clear" w:color="auto" w:fill="FFFFFF"/>
        </w:rPr>
        <w:t xml:space="preserve">, r. </w:t>
      </w:r>
      <w:r w:rsidRPr="005945CA">
        <w:rPr>
          <w:rFonts w:ascii="Arial" w:hAnsi="Arial" w:cs="Arial"/>
          <w:color w:val="000000" w:themeColor="text1"/>
          <w:sz w:val="22"/>
          <w:szCs w:val="22"/>
          <w:shd w:val="clear" w:color="auto" w:fill="FFFFFF"/>
        </w:rPr>
        <w:t>and</w:t>
      </w:r>
      <w:r w:rsidRPr="005945CA">
        <w:rPr>
          <w:rFonts w:ascii="Arial" w:hAnsi="Arial" w:cs="Arial"/>
          <w:caps/>
          <w:color w:val="000000" w:themeColor="text1"/>
          <w:sz w:val="22"/>
          <w:szCs w:val="22"/>
          <w:shd w:val="clear" w:color="auto" w:fill="FFFFFF"/>
        </w:rPr>
        <w:t xml:space="preserve"> b</w:t>
      </w:r>
      <w:r w:rsidRPr="005945CA">
        <w:rPr>
          <w:rFonts w:ascii="Arial" w:hAnsi="Arial" w:cs="Arial"/>
          <w:color w:val="000000" w:themeColor="text1"/>
          <w:sz w:val="22"/>
          <w:szCs w:val="22"/>
          <w:shd w:val="clear" w:color="auto" w:fill="FFFFFF"/>
        </w:rPr>
        <w:t>icknell</w:t>
      </w:r>
      <w:r w:rsidRPr="005945CA">
        <w:rPr>
          <w:rFonts w:ascii="Arial" w:hAnsi="Arial" w:cs="Arial"/>
          <w:caps/>
          <w:color w:val="000000" w:themeColor="text1"/>
          <w:sz w:val="22"/>
          <w:szCs w:val="22"/>
          <w:shd w:val="clear" w:color="auto" w:fill="FFFFFF"/>
        </w:rPr>
        <w:t xml:space="preserve">, c., 2009. </w:t>
      </w:r>
      <w:r w:rsidRPr="005945CA">
        <w:rPr>
          <w:rFonts w:ascii="Arial" w:hAnsi="Arial" w:cs="Arial"/>
          <w:i/>
          <w:color w:val="000000" w:themeColor="text1"/>
          <w:sz w:val="22"/>
          <w:szCs w:val="22"/>
          <w:shd w:val="clear" w:color="auto" w:fill="FFFFFF"/>
        </w:rPr>
        <w:t>The Design and Establishment of the Leadership Council.</w:t>
      </w:r>
      <w:r w:rsidRPr="005945CA">
        <w:rPr>
          <w:rFonts w:ascii="Arial" w:hAnsi="Arial" w:cs="Arial"/>
          <w:color w:val="000000" w:themeColor="text1"/>
          <w:sz w:val="22"/>
          <w:szCs w:val="22"/>
          <w:shd w:val="clear" w:color="auto" w:fill="FFFFFF"/>
        </w:rPr>
        <w:t xml:space="preserve"> </w:t>
      </w:r>
      <w:r w:rsidR="00916CAD" w:rsidRPr="005945CA">
        <w:rPr>
          <w:rFonts w:ascii="Arial" w:hAnsi="Arial" w:cs="Arial"/>
          <w:color w:val="000000" w:themeColor="text1"/>
          <w:sz w:val="22"/>
          <w:szCs w:val="22"/>
          <w:shd w:val="clear" w:color="auto" w:fill="FFFFFF"/>
        </w:rPr>
        <w:t>Cambridge: Judge Business School</w:t>
      </w:r>
      <w:r w:rsidRPr="005945CA">
        <w:rPr>
          <w:rFonts w:ascii="Arial" w:hAnsi="Arial" w:cs="Arial"/>
          <w:color w:val="000000" w:themeColor="text1"/>
          <w:sz w:val="22"/>
          <w:szCs w:val="22"/>
          <w:shd w:val="clear" w:color="auto" w:fill="FFFFFF"/>
        </w:rPr>
        <w:t>.</w:t>
      </w:r>
    </w:p>
    <w:p w:rsidR="0091388F" w:rsidRPr="005945CA" w:rsidRDefault="0091388F" w:rsidP="0091388F">
      <w:pPr>
        <w:spacing w:line="360" w:lineRule="auto"/>
        <w:rPr>
          <w:rFonts w:ascii="Arial" w:hAnsi="Arial" w:cs="Arial"/>
          <w:caps/>
          <w:color w:val="000000" w:themeColor="text1"/>
          <w:sz w:val="22"/>
          <w:szCs w:val="22"/>
          <w:shd w:val="clear" w:color="auto" w:fill="FFFFFF"/>
        </w:rPr>
      </w:pPr>
    </w:p>
    <w:p w:rsidR="0091388F" w:rsidRPr="005945CA" w:rsidRDefault="0091388F" w:rsidP="0091388F">
      <w:pPr>
        <w:spacing w:line="360" w:lineRule="auto"/>
        <w:rPr>
          <w:rFonts w:ascii="Arial" w:hAnsi="Arial" w:cs="Arial"/>
          <w:color w:val="000000" w:themeColor="text1"/>
          <w:sz w:val="22"/>
          <w:szCs w:val="22"/>
          <w:shd w:val="clear" w:color="auto" w:fill="FFFFFF"/>
        </w:rPr>
      </w:pPr>
      <w:r w:rsidRPr="005945CA">
        <w:rPr>
          <w:rFonts w:ascii="Arial" w:hAnsi="Arial" w:cs="Arial"/>
          <w:caps/>
          <w:color w:val="000000" w:themeColor="text1"/>
          <w:sz w:val="22"/>
          <w:szCs w:val="22"/>
          <w:shd w:val="clear" w:color="auto" w:fill="FFFFFF"/>
        </w:rPr>
        <w:lastRenderedPageBreak/>
        <w:t>D</w:t>
      </w:r>
      <w:r w:rsidR="00916CAD" w:rsidRPr="005945CA">
        <w:rPr>
          <w:rFonts w:ascii="Arial" w:hAnsi="Arial" w:cs="Arial"/>
          <w:color w:val="000000" w:themeColor="text1"/>
          <w:sz w:val="22"/>
          <w:szCs w:val="22"/>
          <w:shd w:val="clear" w:color="auto" w:fill="FFFFFF"/>
        </w:rPr>
        <w:t>ay, J.</w:t>
      </w:r>
      <w:r w:rsidRPr="005945CA">
        <w:rPr>
          <w:rFonts w:ascii="Arial" w:hAnsi="Arial" w:cs="Arial"/>
          <w:color w:val="000000" w:themeColor="text1"/>
          <w:sz w:val="22"/>
          <w:szCs w:val="22"/>
          <w:shd w:val="clear" w:color="auto" w:fill="FFFFFF"/>
        </w:rPr>
        <w:t xml:space="preserve"> and </w:t>
      </w:r>
      <w:r w:rsidRPr="005945CA">
        <w:rPr>
          <w:rFonts w:ascii="Arial" w:hAnsi="Arial" w:cs="Arial"/>
          <w:caps/>
          <w:color w:val="000000" w:themeColor="text1"/>
          <w:sz w:val="22"/>
          <w:szCs w:val="22"/>
          <w:shd w:val="clear" w:color="auto" w:fill="FFFFFF"/>
        </w:rPr>
        <w:t>B</w:t>
      </w:r>
      <w:r w:rsidRPr="005945CA">
        <w:rPr>
          <w:rFonts w:ascii="Arial" w:hAnsi="Arial" w:cs="Arial"/>
          <w:color w:val="000000" w:themeColor="text1"/>
          <w:sz w:val="22"/>
          <w:szCs w:val="22"/>
          <w:shd w:val="clear" w:color="auto" w:fill="FFFFFF"/>
        </w:rPr>
        <w:t>obeva, M., 2005. A generic toolkit for the successful management of Delphi studies.</w:t>
      </w:r>
      <w:r w:rsidRPr="005945CA">
        <w:rPr>
          <w:rStyle w:val="apple-converted-space"/>
          <w:rFonts w:ascii="Arial" w:hAnsi="Arial" w:cs="Arial"/>
          <w:color w:val="000000" w:themeColor="text1"/>
          <w:sz w:val="22"/>
          <w:szCs w:val="22"/>
          <w:shd w:val="clear" w:color="auto" w:fill="FFFFFF"/>
        </w:rPr>
        <w:t> </w:t>
      </w:r>
      <w:r w:rsidRPr="005945CA">
        <w:rPr>
          <w:rFonts w:ascii="Arial" w:hAnsi="Arial" w:cs="Arial"/>
          <w:i/>
          <w:iCs/>
          <w:color w:val="000000" w:themeColor="text1"/>
          <w:sz w:val="22"/>
          <w:szCs w:val="22"/>
          <w:shd w:val="clear" w:color="auto" w:fill="FFFFFF"/>
        </w:rPr>
        <w:t>The Electronic Journal of Business Research Methodology</w:t>
      </w:r>
      <w:r w:rsidRPr="005945CA">
        <w:rPr>
          <w:rFonts w:ascii="Arial" w:hAnsi="Arial" w:cs="Arial"/>
          <w:color w:val="000000" w:themeColor="text1"/>
          <w:sz w:val="22"/>
          <w:szCs w:val="22"/>
          <w:shd w:val="clear" w:color="auto" w:fill="FFFFFF"/>
        </w:rPr>
        <w:t>,</w:t>
      </w:r>
      <w:r w:rsidRPr="005945CA">
        <w:rPr>
          <w:rStyle w:val="apple-converted-space"/>
          <w:rFonts w:ascii="Arial" w:hAnsi="Arial" w:cs="Arial"/>
          <w:color w:val="000000" w:themeColor="text1"/>
          <w:sz w:val="22"/>
          <w:szCs w:val="22"/>
          <w:shd w:val="clear" w:color="auto" w:fill="FFFFFF"/>
        </w:rPr>
        <w:t> </w:t>
      </w:r>
      <w:r w:rsidRPr="005945CA">
        <w:rPr>
          <w:rFonts w:ascii="Arial" w:hAnsi="Arial" w:cs="Arial"/>
          <w:iCs/>
          <w:color w:val="000000" w:themeColor="text1"/>
          <w:sz w:val="22"/>
          <w:szCs w:val="22"/>
          <w:shd w:val="clear" w:color="auto" w:fill="FFFFFF"/>
        </w:rPr>
        <w:t>3</w:t>
      </w:r>
      <w:r w:rsidR="00916CAD" w:rsidRPr="005945CA">
        <w:rPr>
          <w:rFonts w:ascii="Arial" w:hAnsi="Arial" w:cs="Arial"/>
          <w:color w:val="000000" w:themeColor="text1"/>
          <w:sz w:val="22"/>
          <w:szCs w:val="22"/>
          <w:shd w:val="clear" w:color="auto" w:fill="FFFFFF"/>
        </w:rPr>
        <w:t>(2), pp.103-</w:t>
      </w:r>
      <w:r w:rsidRPr="005945CA">
        <w:rPr>
          <w:rFonts w:ascii="Arial" w:hAnsi="Arial" w:cs="Arial"/>
          <w:color w:val="000000" w:themeColor="text1"/>
          <w:sz w:val="22"/>
          <w:szCs w:val="22"/>
          <w:shd w:val="clear" w:color="auto" w:fill="FFFFFF"/>
        </w:rPr>
        <w:t>16.</w:t>
      </w:r>
    </w:p>
    <w:p w:rsidR="0091388F" w:rsidRPr="005945CA" w:rsidRDefault="0091388F" w:rsidP="0091388F">
      <w:pPr>
        <w:spacing w:line="360" w:lineRule="auto"/>
        <w:rPr>
          <w:rFonts w:ascii="Arial" w:hAnsi="Arial" w:cs="Arial"/>
          <w:color w:val="000000" w:themeColor="text1"/>
          <w:sz w:val="22"/>
          <w:szCs w:val="22"/>
          <w:shd w:val="clear" w:color="auto" w:fill="FFFFFF"/>
        </w:rPr>
      </w:pPr>
    </w:p>
    <w:p w:rsidR="0091388F" w:rsidRPr="005945CA" w:rsidRDefault="0091388F" w:rsidP="0091388F">
      <w:pPr>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 xml:space="preserve">De Cicco, J., Laschinger, H. and Kerr, M., 2006. Perceptions of empowerment and respect: effect on nurses’ organizational commitment in nursing homes. </w:t>
      </w:r>
      <w:r w:rsidRPr="005945CA">
        <w:rPr>
          <w:rFonts w:ascii="Arial" w:hAnsi="Arial" w:cs="Arial"/>
          <w:i/>
          <w:color w:val="000000" w:themeColor="text1"/>
          <w:sz w:val="22"/>
          <w:szCs w:val="22"/>
        </w:rPr>
        <w:t>Journal of Gerontological Nursing</w:t>
      </w:r>
      <w:r w:rsidRPr="005945CA">
        <w:rPr>
          <w:rFonts w:ascii="Arial" w:hAnsi="Arial" w:cs="Arial"/>
          <w:color w:val="000000" w:themeColor="text1"/>
          <w:sz w:val="22"/>
          <w:szCs w:val="22"/>
        </w:rPr>
        <w:t>, 32(5), pp.49-56.</w:t>
      </w:r>
    </w:p>
    <w:p w:rsidR="0091388F" w:rsidRPr="005945CA" w:rsidRDefault="0091388F" w:rsidP="0091388F">
      <w:pPr>
        <w:spacing w:line="360" w:lineRule="auto"/>
        <w:rPr>
          <w:rFonts w:ascii="Arial" w:hAnsi="Arial" w:cs="Arial"/>
          <w:color w:val="000000" w:themeColor="text1"/>
          <w:sz w:val="22"/>
          <w:szCs w:val="22"/>
        </w:rPr>
      </w:pPr>
    </w:p>
    <w:p w:rsidR="0091388F" w:rsidRPr="005945CA" w:rsidRDefault="0091388F" w:rsidP="0091388F">
      <w:pPr>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 xml:space="preserve">De Souza, R., 2004. Motherhood, migration and methodology: Giving voice to the “other.” </w:t>
      </w:r>
      <w:r w:rsidRPr="005945CA">
        <w:rPr>
          <w:rFonts w:ascii="Arial" w:hAnsi="Arial" w:cs="Arial"/>
          <w:i/>
          <w:color w:val="000000" w:themeColor="text1"/>
          <w:sz w:val="22"/>
          <w:szCs w:val="22"/>
        </w:rPr>
        <w:t>The Qualitative Report</w:t>
      </w:r>
      <w:r w:rsidRPr="005945CA">
        <w:rPr>
          <w:rFonts w:ascii="Arial" w:hAnsi="Arial" w:cs="Arial"/>
          <w:color w:val="000000" w:themeColor="text1"/>
          <w:sz w:val="22"/>
          <w:szCs w:val="22"/>
        </w:rPr>
        <w:t>, 9(3), pp.463-82.</w:t>
      </w:r>
    </w:p>
    <w:p w:rsidR="0091388F" w:rsidRPr="005945CA" w:rsidRDefault="0091388F" w:rsidP="0091388F">
      <w:pPr>
        <w:spacing w:line="360" w:lineRule="auto"/>
        <w:rPr>
          <w:rFonts w:ascii="Arial" w:hAnsi="Arial" w:cs="Arial"/>
          <w:caps/>
          <w:color w:val="000000" w:themeColor="text1"/>
          <w:sz w:val="22"/>
          <w:szCs w:val="22"/>
        </w:rPr>
      </w:pPr>
    </w:p>
    <w:p w:rsidR="0091388F" w:rsidRPr="005945CA" w:rsidRDefault="0091388F" w:rsidP="0091388F">
      <w:pPr>
        <w:spacing w:line="360" w:lineRule="auto"/>
        <w:rPr>
          <w:rFonts w:ascii="Arial" w:hAnsi="Arial" w:cs="Arial"/>
          <w:color w:val="000000" w:themeColor="text1"/>
          <w:sz w:val="22"/>
          <w:szCs w:val="22"/>
        </w:rPr>
      </w:pPr>
      <w:r w:rsidRPr="005945CA">
        <w:rPr>
          <w:rFonts w:ascii="Arial" w:hAnsi="Arial" w:cs="Arial"/>
          <w:caps/>
          <w:color w:val="000000" w:themeColor="text1"/>
          <w:sz w:val="22"/>
          <w:szCs w:val="22"/>
        </w:rPr>
        <w:t>D</w:t>
      </w:r>
      <w:r w:rsidRPr="005945CA">
        <w:rPr>
          <w:rFonts w:ascii="Arial" w:hAnsi="Arial" w:cs="Arial"/>
          <w:color w:val="000000" w:themeColor="text1"/>
          <w:sz w:val="22"/>
          <w:szCs w:val="22"/>
        </w:rPr>
        <w:t>e</w:t>
      </w:r>
      <w:r w:rsidRPr="005945CA">
        <w:rPr>
          <w:rFonts w:ascii="Arial" w:hAnsi="Arial" w:cs="Arial"/>
          <w:caps/>
          <w:color w:val="000000" w:themeColor="text1"/>
          <w:sz w:val="22"/>
          <w:szCs w:val="22"/>
        </w:rPr>
        <w:t xml:space="preserve"> V</w:t>
      </w:r>
      <w:r w:rsidRPr="005945CA">
        <w:rPr>
          <w:rFonts w:ascii="Arial" w:hAnsi="Arial" w:cs="Arial"/>
          <w:color w:val="000000" w:themeColor="text1"/>
          <w:sz w:val="22"/>
          <w:szCs w:val="22"/>
        </w:rPr>
        <w:t xml:space="preserve">aus, D.A., 1993. </w:t>
      </w:r>
      <w:r w:rsidRPr="005945CA">
        <w:rPr>
          <w:rFonts w:ascii="Arial" w:hAnsi="Arial" w:cs="Arial"/>
          <w:i/>
          <w:iCs/>
          <w:color w:val="000000" w:themeColor="text1"/>
          <w:sz w:val="22"/>
          <w:szCs w:val="22"/>
        </w:rPr>
        <w:t>Surveys in Social Research</w:t>
      </w:r>
      <w:r w:rsidR="003E771B" w:rsidRPr="005945CA">
        <w:rPr>
          <w:rFonts w:ascii="Arial" w:hAnsi="Arial" w:cs="Arial"/>
          <w:color w:val="000000" w:themeColor="text1"/>
          <w:sz w:val="22"/>
          <w:szCs w:val="22"/>
        </w:rPr>
        <w:t>. 3rd ed</w:t>
      </w:r>
      <w:r w:rsidRPr="005945CA">
        <w:rPr>
          <w:rFonts w:ascii="Arial" w:hAnsi="Arial" w:cs="Arial"/>
          <w:color w:val="000000" w:themeColor="text1"/>
          <w:sz w:val="22"/>
          <w:szCs w:val="22"/>
        </w:rPr>
        <w:t>. London: UCL Press.</w:t>
      </w:r>
    </w:p>
    <w:p w:rsidR="0091388F" w:rsidRPr="005945CA" w:rsidRDefault="0091388F" w:rsidP="0091388F">
      <w:pPr>
        <w:spacing w:line="360" w:lineRule="auto"/>
        <w:rPr>
          <w:rFonts w:ascii="Arial" w:hAnsi="Arial" w:cs="Arial"/>
          <w:caps/>
          <w:color w:val="000000" w:themeColor="text1"/>
          <w:sz w:val="22"/>
          <w:szCs w:val="22"/>
        </w:rPr>
      </w:pPr>
    </w:p>
    <w:p w:rsidR="0091388F" w:rsidRPr="005945CA" w:rsidRDefault="0091388F" w:rsidP="0091388F">
      <w:pPr>
        <w:spacing w:line="360" w:lineRule="auto"/>
        <w:rPr>
          <w:rFonts w:ascii="Arial" w:hAnsi="Arial" w:cs="Arial"/>
          <w:color w:val="000000" w:themeColor="text1"/>
          <w:sz w:val="22"/>
          <w:szCs w:val="22"/>
        </w:rPr>
      </w:pPr>
      <w:r w:rsidRPr="005945CA">
        <w:rPr>
          <w:rFonts w:ascii="Arial" w:hAnsi="Arial" w:cs="Arial"/>
          <w:caps/>
          <w:color w:val="000000" w:themeColor="text1"/>
          <w:sz w:val="22"/>
          <w:szCs w:val="22"/>
        </w:rPr>
        <w:t>D</w:t>
      </w:r>
      <w:r w:rsidRPr="005945CA">
        <w:rPr>
          <w:rFonts w:ascii="Arial" w:hAnsi="Arial" w:cs="Arial"/>
          <w:color w:val="000000" w:themeColor="text1"/>
          <w:sz w:val="22"/>
          <w:szCs w:val="22"/>
        </w:rPr>
        <w:t xml:space="preserve">enzin, N.K., 1978. </w:t>
      </w:r>
      <w:r w:rsidRPr="005945CA">
        <w:rPr>
          <w:rFonts w:ascii="Arial" w:hAnsi="Arial" w:cs="Arial"/>
          <w:i/>
          <w:color w:val="000000" w:themeColor="text1"/>
          <w:sz w:val="22"/>
          <w:szCs w:val="22"/>
        </w:rPr>
        <w:t>The research act: A theoretical introduction to sociological methods</w:t>
      </w:r>
      <w:r w:rsidRPr="005945CA">
        <w:rPr>
          <w:rFonts w:ascii="Arial" w:hAnsi="Arial" w:cs="Arial"/>
          <w:color w:val="000000" w:themeColor="text1"/>
          <w:sz w:val="22"/>
          <w:szCs w:val="22"/>
        </w:rPr>
        <w:t>. New York: McGraw-Hill.</w:t>
      </w:r>
    </w:p>
    <w:p w:rsidR="0091388F" w:rsidRPr="005945CA" w:rsidRDefault="0091388F" w:rsidP="0091388F">
      <w:pPr>
        <w:spacing w:line="360" w:lineRule="auto"/>
        <w:rPr>
          <w:rFonts w:ascii="Arial" w:hAnsi="Arial" w:cs="Arial"/>
          <w:caps/>
          <w:color w:val="000000" w:themeColor="text1"/>
          <w:sz w:val="22"/>
          <w:szCs w:val="22"/>
        </w:rPr>
      </w:pPr>
    </w:p>
    <w:p w:rsidR="0091388F" w:rsidRPr="005945CA" w:rsidRDefault="0091388F" w:rsidP="0091388F">
      <w:pPr>
        <w:spacing w:line="360" w:lineRule="auto"/>
        <w:rPr>
          <w:rFonts w:ascii="Arial" w:hAnsi="Arial" w:cs="Arial"/>
          <w:color w:val="000000" w:themeColor="text1"/>
          <w:sz w:val="22"/>
          <w:szCs w:val="22"/>
        </w:rPr>
      </w:pPr>
      <w:r w:rsidRPr="005945CA">
        <w:rPr>
          <w:rFonts w:ascii="Arial" w:hAnsi="Arial" w:cs="Arial"/>
          <w:caps/>
          <w:color w:val="000000" w:themeColor="text1"/>
          <w:sz w:val="22"/>
          <w:szCs w:val="22"/>
        </w:rPr>
        <w:t>D</w:t>
      </w:r>
      <w:r w:rsidRPr="005945CA">
        <w:rPr>
          <w:rFonts w:ascii="Arial" w:hAnsi="Arial" w:cs="Arial"/>
          <w:color w:val="000000" w:themeColor="text1"/>
          <w:sz w:val="22"/>
          <w:szCs w:val="22"/>
        </w:rPr>
        <w:t>enzin, N.K., 1983. Interpretive interactionism. In</w:t>
      </w:r>
      <w:r w:rsidR="003E771B" w:rsidRPr="005945CA">
        <w:rPr>
          <w:rFonts w:ascii="Arial" w:hAnsi="Arial" w:cs="Arial"/>
          <w:color w:val="000000" w:themeColor="text1"/>
          <w:sz w:val="22"/>
          <w:szCs w:val="22"/>
        </w:rPr>
        <w:t>:</w:t>
      </w:r>
      <w:r w:rsidRPr="005945CA">
        <w:rPr>
          <w:rFonts w:ascii="Arial" w:hAnsi="Arial" w:cs="Arial"/>
          <w:color w:val="000000" w:themeColor="text1"/>
          <w:sz w:val="22"/>
          <w:szCs w:val="22"/>
        </w:rPr>
        <w:t xml:space="preserve"> G. Morgan, ed. 1983. </w:t>
      </w:r>
      <w:r w:rsidRPr="005945CA">
        <w:rPr>
          <w:rFonts w:ascii="Arial" w:hAnsi="Arial" w:cs="Arial"/>
          <w:i/>
          <w:iCs/>
          <w:color w:val="000000" w:themeColor="text1"/>
          <w:sz w:val="22"/>
          <w:szCs w:val="22"/>
        </w:rPr>
        <w:t>Beyond method: Strategies for social research</w:t>
      </w:r>
      <w:r w:rsidRPr="005945CA">
        <w:rPr>
          <w:rFonts w:ascii="Arial" w:hAnsi="Arial" w:cs="Arial"/>
          <w:color w:val="000000" w:themeColor="text1"/>
          <w:sz w:val="22"/>
          <w:szCs w:val="22"/>
        </w:rPr>
        <w:t>. Beverly Hills: Sage. pp.129-46.</w:t>
      </w:r>
    </w:p>
    <w:p w:rsidR="0091388F" w:rsidRPr="005945CA" w:rsidRDefault="0091388F" w:rsidP="0091388F">
      <w:pPr>
        <w:spacing w:line="360" w:lineRule="auto"/>
        <w:rPr>
          <w:rFonts w:ascii="Arial" w:hAnsi="Arial" w:cs="Arial"/>
          <w:caps/>
          <w:color w:val="000000" w:themeColor="text1"/>
          <w:sz w:val="22"/>
          <w:szCs w:val="22"/>
          <w:shd w:val="clear" w:color="auto" w:fill="FFFFFF"/>
        </w:rPr>
      </w:pPr>
    </w:p>
    <w:p w:rsidR="0091388F" w:rsidRPr="005945CA" w:rsidRDefault="0091388F" w:rsidP="0091388F">
      <w:pPr>
        <w:spacing w:line="360" w:lineRule="auto"/>
        <w:rPr>
          <w:rStyle w:val="hlite"/>
          <w:rFonts w:ascii="Arial" w:hAnsi="Arial" w:cs="Arial"/>
          <w:color w:val="000000" w:themeColor="text1"/>
          <w:sz w:val="22"/>
          <w:szCs w:val="22"/>
          <w:shd w:val="clear" w:color="auto" w:fill="FFFFFF"/>
        </w:rPr>
      </w:pPr>
      <w:r w:rsidRPr="005945CA">
        <w:rPr>
          <w:rFonts w:ascii="Arial" w:hAnsi="Arial" w:cs="Arial"/>
          <w:caps/>
          <w:color w:val="000000" w:themeColor="text1"/>
          <w:sz w:val="22"/>
          <w:szCs w:val="22"/>
          <w:shd w:val="clear" w:color="auto" w:fill="FFFFFF"/>
        </w:rPr>
        <w:t>D</w:t>
      </w:r>
      <w:r w:rsidRPr="005945CA">
        <w:rPr>
          <w:rFonts w:ascii="Arial" w:hAnsi="Arial" w:cs="Arial"/>
          <w:color w:val="000000" w:themeColor="text1"/>
          <w:sz w:val="22"/>
          <w:szCs w:val="22"/>
          <w:shd w:val="clear" w:color="auto" w:fill="FFFFFF"/>
        </w:rPr>
        <w:t xml:space="preserve">enzin, N.K. and </w:t>
      </w:r>
      <w:r w:rsidRPr="005945CA">
        <w:rPr>
          <w:rFonts w:ascii="Arial" w:hAnsi="Arial" w:cs="Arial"/>
          <w:caps/>
          <w:color w:val="000000" w:themeColor="text1"/>
          <w:sz w:val="22"/>
          <w:szCs w:val="22"/>
          <w:shd w:val="clear" w:color="auto" w:fill="FFFFFF"/>
        </w:rPr>
        <w:t>L</w:t>
      </w:r>
      <w:r w:rsidRPr="005945CA">
        <w:rPr>
          <w:rFonts w:ascii="Arial" w:hAnsi="Arial" w:cs="Arial"/>
          <w:color w:val="000000" w:themeColor="text1"/>
          <w:sz w:val="22"/>
          <w:szCs w:val="22"/>
          <w:shd w:val="clear" w:color="auto" w:fill="FFFFFF"/>
        </w:rPr>
        <w:t>incoln, Y.S., 2002. </w:t>
      </w:r>
      <w:r w:rsidRPr="005945CA">
        <w:rPr>
          <w:rFonts w:ascii="Arial" w:hAnsi="Arial" w:cs="Arial"/>
          <w:i/>
          <w:iCs/>
          <w:color w:val="000000" w:themeColor="text1"/>
          <w:sz w:val="22"/>
          <w:szCs w:val="22"/>
          <w:shd w:val="clear" w:color="auto" w:fill="FFFFFF"/>
        </w:rPr>
        <w:t>The qualitative inquiry reader</w:t>
      </w:r>
      <w:r w:rsidRPr="005945CA">
        <w:rPr>
          <w:rFonts w:ascii="Arial" w:hAnsi="Arial" w:cs="Arial"/>
          <w:color w:val="000000" w:themeColor="text1"/>
          <w:sz w:val="22"/>
          <w:szCs w:val="22"/>
          <w:shd w:val="clear" w:color="auto" w:fill="FFFFFF"/>
        </w:rPr>
        <w:t xml:space="preserve">. </w:t>
      </w:r>
      <w:r w:rsidRPr="005945CA">
        <w:rPr>
          <w:rFonts w:ascii="Arial" w:hAnsi="Arial" w:cs="Arial"/>
          <w:color w:val="000000" w:themeColor="text1"/>
          <w:sz w:val="22"/>
          <w:szCs w:val="22"/>
        </w:rPr>
        <w:t xml:space="preserve">Beverly Hills: </w:t>
      </w:r>
      <w:r w:rsidRPr="005945CA">
        <w:rPr>
          <w:rFonts w:ascii="Arial" w:hAnsi="Arial" w:cs="Arial"/>
          <w:color w:val="000000" w:themeColor="text1"/>
          <w:sz w:val="22"/>
          <w:szCs w:val="22"/>
          <w:shd w:val="clear" w:color="auto" w:fill="FFFFFF"/>
        </w:rPr>
        <w:t>Sage.</w:t>
      </w:r>
    </w:p>
    <w:p w:rsidR="0091388F" w:rsidRPr="005945CA" w:rsidRDefault="0091388F" w:rsidP="0091388F">
      <w:pPr>
        <w:spacing w:line="360" w:lineRule="auto"/>
        <w:rPr>
          <w:rStyle w:val="hlite"/>
          <w:rFonts w:ascii="Arial" w:hAnsi="Arial" w:cs="Arial"/>
          <w:color w:val="000000" w:themeColor="text1"/>
          <w:sz w:val="22"/>
          <w:szCs w:val="22"/>
        </w:rPr>
      </w:pPr>
    </w:p>
    <w:p w:rsidR="0091388F" w:rsidRPr="005945CA" w:rsidRDefault="0091388F" w:rsidP="0091388F">
      <w:pPr>
        <w:spacing w:line="360" w:lineRule="auto"/>
        <w:rPr>
          <w:rStyle w:val="hlite"/>
          <w:rFonts w:ascii="Arial" w:hAnsi="Arial" w:cs="Arial"/>
          <w:color w:val="000000" w:themeColor="text1"/>
          <w:sz w:val="22"/>
          <w:szCs w:val="22"/>
        </w:rPr>
      </w:pPr>
      <w:r w:rsidRPr="005945CA">
        <w:rPr>
          <w:rStyle w:val="hlite"/>
          <w:rFonts w:ascii="Arial" w:hAnsi="Arial" w:cs="Arial"/>
          <w:color w:val="000000" w:themeColor="text1"/>
          <w:sz w:val="22"/>
          <w:szCs w:val="22"/>
        </w:rPr>
        <w:t xml:space="preserve">Denzin, N.K. and Lincoln, Y.S., 2011. </w:t>
      </w:r>
      <w:r w:rsidRPr="005945CA">
        <w:rPr>
          <w:rStyle w:val="hlite"/>
          <w:rFonts w:ascii="Arial" w:hAnsi="Arial" w:cs="Arial"/>
          <w:i/>
          <w:color w:val="000000" w:themeColor="text1"/>
          <w:sz w:val="22"/>
          <w:szCs w:val="22"/>
        </w:rPr>
        <w:t>The SAGE handbook of qualitative research</w:t>
      </w:r>
      <w:r w:rsidRPr="005945CA">
        <w:rPr>
          <w:rStyle w:val="hlite"/>
          <w:rFonts w:ascii="Arial" w:hAnsi="Arial" w:cs="Arial"/>
          <w:color w:val="000000" w:themeColor="text1"/>
          <w:sz w:val="22"/>
          <w:szCs w:val="22"/>
        </w:rPr>
        <w:t xml:space="preserve">. California: SAGE Publications. </w:t>
      </w:r>
    </w:p>
    <w:p w:rsidR="0091388F" w:rsidRPr="005945CA" w:rsidRDefault="0091388F" w:rsidP="0091388F">
      <w:pPr>
        <w:spacing w:line="360" w:lineRule="auto"/>
        <w:rPr>
          <w:rFonts w:ascii="Arial" w:hAnsi="Arial" w:cs="Arial"/>
          <w:caps/>
          <w:color w:val="000000" w:themeColor="text1"/>
          <w:sz w:val="22"/>
          <w:szCs w:val="22"/>
        </w:rPr>
      </w:pPr>
    </w:p>
    <w:p w:rsidR="0091388F" w:rsidRPr="005945CA" w:rsidRDefault="0091388F" w:rsidP="0091388F">
      <w:pPr>
        <w:spacing w:line="360" w:lineRule="auto"/>
        <w:rPr>
          <w:rFonts w:ascii="Arial" w:hAnsi="Arial" w:cs="Arial"/>
          <w:color w:val="000000" w:themeColor="text1"/>
          <w:sz w:val="22"/>
          <w:szCs w:val="22"/>
        </w:rPr>
      </w:pPr>
      <w:r w:rsidRPr="005945CA">
        <w:rPr>
          <w:rFonts w:ascii="Arial" w:hAnsi="Arial" w:cs="Arial"/>
          <w:caps/>
          <w:color w:val="000000" w:themeColor="text1"/>
          <w:sz w:val="22"/>
          <w:szCs w:val="22"/>
        </w:rPr>
        <w:t>D</w:t>
      </w:r>
      <w:r w:rsidRPr="005945CA">
        <w:rPr>
          <w:rFonts w:ascii="Arial" w:hAnsi="Arial" w:cs="Arial"/>
          <w:color w:val="000000" w:themeColor="text1"/>
          <w:sz w:val="22"/>
          <w:szCs w:val="22"/>
        </w:rPr>
        <w:t>epartment</w:t>
      </w:r>
      <w:r w:rsidRPr="005945CA">
        <w:rPr>
          <w:rFonts w:ascii="Arial" w:hAnsi="Arial" w:cs="Arial"/>
          <w:caps/>
          <w:color w:val="000000" w:themeColor="text1"/>
          <w:sz w:val="22"/>
          <w:szCs w:val="22"/>
        </w:rPr>
        <w:t xml:space="preserve"> </w:t>
      </w:r>
      <w:r w:rsidRPr="005945CA">
        <w:rPr>
          <w:rFonts w:ascii="Arial" w:hAnsi="Arial" w:cs="Arial"/>
          <w:color w:val="000000" w:themeColor="text1"/>
          <w:sz w:val="22"/>
          <w:szCs w:val="22"/>
        </w:rPr>
        <w:t>of</w:t>
      </w:r>
      <w:r w:rsidRPr="005945CA">
        <w:rPr>
          <w:rFonts w:ascii="Arial" w:hAnsi="Arial" w:cs="Arial"/>
          <w:caps/>
          <w:color w:val="000000" w:themeColor="text1"/>
          <w:sz w:val="22"/>
          <w:szCs w:val="22"/>
        </w:rPr>
        <w:t xml:space="preserve"> H</w:t>
      </w:r>
      <w:r w:rsidRPr="005945CA">
        <w:rPr>
          <w:rFonts w:ascii="Arial" w:hAnsi="Arial" w:cs="Arial"/>
          <w:color w:val="000000" w:themeColor="text1"/>
          <w:sz w:val="22"/>
          <w:szCs w:val="22"/>
        </w:rPr>
        <w:t>ealth, 2000</w:t>
      </w:r>
      <w:r w:rsidRPr="005945CA">
        <w:rPr>
          <w:rFonts w:ascii="Arial" w:hAnsi="Arial" w:cs="Arial"/>
          <w:caps/>
          <w:color w:val="000000" w:themeColor="text1"/>
          <w:sz w:val="22"/>
          <w:szCs w:val="22"/>
        </w:rPr>
        <w:t>.</w:t>
      </w:r>
      <w:r w:rsidRPr="005945CA">
        <w:rPr>
          <w:rFonts w:ascii="Arial" w:hAnsi="Arial" w:cs="Arial"/>
          <w:color w:val="000000" w:themeColor="text1"/>
          <w:sz w:val="22"/>
          <w:szCs w:val="22"/>
        </w:rPr>
        <w:t xml:space="preserve"> </w:t>
      </w:r>
      <w:r w:rsidRPr="005945CA">
        <w:rPr>
          <w:rFonts w:ascii="Arial" w:hAnsi="Arial" w:cs="Arial"/>
          <w:i/>
          <w:color w:val="000000" w:themeColor="text1"/>
          <w:sz w:val="22"/>
          <w:szCs w:val="22"/>
        </w:rPr>
        <w:t xml:space="preserve">The NHS Plan: a plan for investment, </w:t>
      </w:r>
      <w:r w:rsidR="003E771B" w:rsidRPr="005945CA">
        <w:rPr>
          <w:rFonts w:ascii="Arial" w:hAnsi="Arial" w:cs="Arial"/>
          <w:i/>
          <w:color w:val="000000" w:themeColor="text1"/>
          <w:sz w:val="22"/>
          <w:szCs w:val="22"/>
        </w:rPr>
        <w:t>a plan for reform</w:t>
      </w:r>
      <w:r w:rsidR="003E771B" w:rsidRPr="005945CA">
        <w:rPr>
          <w:rFonts w:ascii="Arial" w:hAnsi="Arial" w:cs="Arial"/>
          <w:color w:val="000000" w:themeColor="text1"/>
          <w:sz w:val="22"/>
          <w:szCs w:val="22"/>
        </w:rPr>
        <w:t xml:space="preserve">. July. </w:t>
      </w:r>
      <w:r w:rsidRPr="005945CA">
        <w:rPr>
          <w:rFonts w:ascii="Arial" w:hAnsi="Arial" w:cs="Arial"/>
          <w:color w:val="000000" w:themeColor="text1"/>
          <w:sz w:val="22"/>
          <w:szCs w:val="22"/>
        </w:rPr>
        <w:t>London: Department of Health.</w:t>
      </w:r>
    </w:p>
    <w:p w:rsidR="0091388F" w:rsidRPr="005945CA" w:rsidRDefault="0091388F" w:rsidP="0091388F">
      <w:pPr>
        <w:spacing w:line="360" w:lineRule="auto"/>
        <w:rPr>
          <w:rFonts w:ascii="Arial" w:hAnsi="Arial" w:cs="Arial"/>
          <w:color w:val="000000" w:themeColor="text1"/>
          <w:sz w:val="22"/>
          <w:szCs w:val="22"/>
        </w:rPr>
      </w:pPr>
    </w:p>
    <w:p w:rsidR="0091388F" w:rsidRPr="005945CA" w:rsidRDefault="0091388F" w:rsidP="0091388F">
      <w:pPr>
        <w:autoSpaceDE w:val="0"/>
        <w:autoSpaceDN w:val="0"/>
        <w:adjustRightInd w:val="0"/>
        <w:spacing w:line="360" w:lineRule="auto"/>
        <w:rPr>
          <w:rFonts w:ascii="Arial" w:hAnsi="Arial" w:cs="Arial"/>
          <w:i/>
          <w:iCs/>
          <w:color w:val="000000" w:themeColor="text1"/>
          <w:sz w:val="22"/>
          <w:szCs w:val="22"/>
        </w:rPr>
      </w:pPr>
      <w:r w:rsidRPr="005945CA">
        <w:rPr>
          <w:rFonts w:ascii="Arial" w:hAnsi="Arial" w:cs="Arial"/>
          <w:caps/>
          <w:color w:val="000000" w:themeColor="text1"/>
          <w:sz w:val="22"/>
          <w:szCs w:val="22"/>
        </w:rPr>
        <w:t>D</w:t>
      </w:r>
      <w:r w:rsidRPr="005945CA">
        <w:rPr>
          <w:rFonts w:ascii="Arial" w:hAnsi="Arial" w:cs="Arial"/>
          <w:color w:val="000000" w:themeColor="text1"/>
          <w:sz w:val="22"/>
          <w:szCs w:val="22"/>
        </w:rPr>
        <w:t>epartment</w:t>
      </w:r>
      <w:r w:rsidRPr="005945CA">
        <w:rPr>
          <w:rFonts w:ascii="Arial" w:hAnsi="Arial" w:cs="Arial"/>
          <w:caps/>
          <w:color w:val="000000" w:themeColor="text1"/>
          <w:sz w:val="22"/>
          <w:szCs w:val="22"/>
        </w:rPr>
        <w:t xml:space="preserve"> </w:t>
      </w:r>
      <w:r w:rsidRPr="005945CA">
        <w:rPr>
          <w:rFonts w:ascii="Arial" w:hAnsi="Arial" w:cs="Arial"/>
          <w:color w:val="000000" w:themeColor="text1"/>
          <w:sz w:val="22"/>
          <w:szCs w:val="22"/>
        </w:rPr>
        <w:t>of</w:t>
      </w:r>
      <w:r w:rsidRPr="005945CA">
        <w:rPr>
          <w:rFonts w:ascii="Arial" w:hAnsi="Arial" w:cs="Arial"/>
          <w:caps/>
          <w:color w:val="000000" w:themeColor="text1"/>
          <w:sz w:val="22"/>
          <w:szCs w:val="22"/>
        </w:rPr>
        <w:t xml:space="preserve"> H</w:t>
      </w:r>
      <w:r w:rsidRPr="005945CA">
        <w:rPr>
          <w:rFonts w:ascii="Arial" w:hAnsi="Arial" w:cs="Arial"/>
          <w:color w:val="000000" w:themeColor="text1"/>
          <w:sz w:val="22"/>
          <w:szCs w:val="22"/>
        </w:rPr>
        <w:t>ealth</w:t>
      </w:r>
      <w:r w:rsidRPr="005945CA">
        <w:rPr>
          <w:rFonts w:ascii="Arial" w:hAnsi="Arial" w:cs="Arial"/>
          <w:caps/>
          <w:color w:val="000000" w:themeColor="text1"/>
          <w:sz w:val="22"/>
          <w:szCs w:val="22"/>
        </w:rPr>
        <w:t>,</w:t>
      </w:r>
      <w:r w:rsidRPr="005945CA">
        <w:rPr>
          <w:rFonts w:ascii="Arial" w:hAnsi="Arial" w:cs="Arial"/>
          <w:color w:val="000000" w:themeColor="text1"/>
          <w:sz w:val="22"/>
          <w:szCs w:val="22"/>
        </w:rPr>
        <w:t xml:space="preserve"> 2001a. </w:t>
      </w:r>
      <w:r w:rsidRPr="005945CA">
        <w:rPr>
          <w:rFonts w:ascii="Arial" w:hAnsi="Arial" w:cs="Arial"/>
          <w:i/>
          <w:iCs/>
          <w:color w:val="000000" w:themeColor="text1"/>
          <w:sz w:val="22"/>
          <w:szCs w:val="22"/>
        </w:rPr>
        <w:t>Implementing the NHS Plan: Modern</w:t>
      </w:r>
      <w:r w:rsidR="003E771B" w:rsidRPr="005945CA">
        <w:rPr>
          <w:rFonts w:ascii="Arial" w:hAnsi="Arial" w:cs="Arial"/>
          <w:i/>
          <w:iCs/>
          <w:color w:val="000000" w:themeColor="text1"/>
          <w:sz w:val="22"/>
          <w:szCs w:val="22"/>
        </w:rPr>
        <w:t xml:space="preserve"> </w:t>
      </w:r>
      <w:r w:rsidRPr="005945CA">
        <w:rPr>
          <w:rFonts w:ascii="Arial" w:hAnsi="Arial" w:cs="Arial"/>
          <w:i/>
          <w:iCs/>
          <w:color w:val="000000" w:themeColor="text1"/>
          <w:sz w:val="22"/>
          <w:szCs w:val="22"/>
        </w:rPr>
        <w:t xml:space="preserve">matrons </w:t>
      </w:r>
      <w:r w:rsidR="003E771B" w:rsidRPr="005945CA">
        <w:rPr>
          <w:rFonts w:ascii="Arial" w:hAnsi="Arial" w:cs="Arial"/>
          <w:i/>
          <w:iCs/>
          <w:color w:val="000000" w:themeColor="text1"/>
          <w:sz w:val="22"/>
          <w:szCs w:val="22"/>
        </w:rPr>
        <w:t>–</w:t>
      </w:r>
      <w:r w:rsidRPr="005945CA">
        <w:rPr>
          <w:rFonts w:ascii="Arial" w:hAnsi="Arial" w:cs="Arial"/>
          <w:i/>
          <w:iCs/>
          <w:color w:val="000000" w:themeColor="text1"/>
          <w:sz w:val="22"/>
          <w:szCs w:val="22"/>
        </w:rPr>
        <w:t xml:space="preserve"> </w:t>
      </w:r>
      <w:r w:rsidR="00763837" w:rsidRPr="005945CA">
        <w:rPr>
          <w:rFonts w:ascii="Arial" w:hAnsi="Arial" w:cs="Arial"/>
          <w:i/>
          <w:iCs/>
          <w:color w:val="000000" w:themeColor="text1"/>
          <w:sz w:val="22"/>
          <w:szCs w:val="22"/>
        </w:rPr>
        <w:t>strengthening</w:t>
      </w:r>
      <w:r w:rsidRPr="005945CA">
        <w:rPr>
          <w:rFonts w:ascii="Arial" w:hAnsi="Arial" w:cs="Arial"/>
          <w:i/>
          <w:iCs/>
          <w:color w:val="000000" w:themeColor="text1"/>
          <w:sz w:val="22"/>
          <w:szCs w:val="22"/>
        </w:rPr>
        <w:t xml:space="preserve"> the role of ward sisters and introducing seniorsisters </w:t>
      </w:r>
      <w:r w:rsidRPr="005945CA">
        <w:rPr>
          <w:rFonts w:ascii="Arial" w:hAnsi="Arial" w:cs="Arial"/>
          <w:color w:val="000000" w:themeColor="text1"/>
          <w:sz w:val="22"/>
          <w:szCs w:val="22"/>
        </w:rPr>
        <w:t>(Health Service Circular 2001/010). London: Department of Health.</w:t>
      </w:r>
    </w:p>
    <w:p w:rsidR="0091388F" w:rsidRPr="005945CA" w:rsidRDefault="0091388F" w:rsidP="0091388F">
      <w:pPr>
        <w:autoSpaceDE w:val="0"/>
        <w:autoSpaceDN w:val="0"/>
        <w:adjustRightInd w:val="0"/>
        <w:spacing w:line="360" w:lineRule="auto"/>
        <w:rPr>
          <w:rFonts w:ascii="Arial" w:hAnsi="Arial" w:cs="Arial"/>
          <w:caps/>
          <w:color w:val="000000" w:themeColor="text1"/>
          <w:sz w:val="22"/>
          <w:szCs w:val="22"/>
        </w:rPr>
      </w:pPr>
    </w:p>
    <w:p w:rsidR="0091388F" w:rsidRPr="005945CA" w:rsidRDefault="0091388F" w:rsidP="00763837">
      <w:pPr>
        <w:autoSpaceDE w:val="0"/>
        <w:autoSpaceDN w:val="0"/>
        <w:adjustRightInd w:val="0"/>
        <w:spacing w:after="240" w:line="360" w:lineRule="auto"/>
        <w:rPr>
          <w:rFonts w:ascii="Arial" w:hAnsi="Arial" w:cs="Arial"/>
          <w:color w:val="000000" w:themeColor="text1"/>
          <w:sz w:val="22"/>
          <w:szCs w:val="22"/>
        </w:rPr>
      </w:pPr>
      <w:r w:rsidRPr="005945CA">
        <w:rPr>
          <w:rFonts w:ascii="Arial" w:hAnsi="Arial" w:cs="Arial"/>
          <w:color w:val="000000" w:themeColor="text1"/>
          <w:sz w:val="22"/>
          <w:szCs w:val="22"/>
        </w:rPr>
        <w:t xml:space="preserve">Department of Health, 2001b. </w:t>
      </w:r>
      <w:r w:rsidRPr="005945CA">
        <w:rPr>
          <w:rFonts w:ascii="Arial" w:hAnsi="Arial" w:cs="Arial"/>
          <w:i/>
          <w:iCs/>
          <w:color w:val="000000" w:themeColor="text1"/>
          <w:sz w:val="22"/>
          <w:szCs w:val="22"/>
        </w:rPr>
        <w:t>Building a Safer NHS for Patients</w:t>
      </w:r>
      <w:r w:rsidRPr="005945CA">
        <w:rPr>
          <w:rFonts w:ascii="Arial" w:hAnsi="Arial" w:cs="Arial"/>
          <w:color w:val="000000" w:themeColor="text1"/>
          <w:sz w:val="22"/>
          <w:szCs w:val="22"/>
        </w:rPr>
        <w:t>. London: Department of Health.</w:t>
      </w:r>
    </w:p>
    <w:p w:rsidR="0091388F" w:rsidRPr="005945CA" w:rsidRDefault="0091388F" w:rsidP="00763837">
      <w:pPr>
        <w:autoSpaceDE w:val="0"/>
        <w:autoSpaceDN w:val="0"/>
        <w:adjustRightInd w:val="0"/>
        <w:spacing w:line="360" w:lineRule="auto"/>
        <w:rPr>
          <w:rFonts w:ascii="Arial" w:hAnsi="Arial" w:cs="Arial"/>
          <w:i/>
          <w:iCs/>
          <w:color w:val="000000" w:themeColor="text1"/>
          <w:sz w:val="22"/>
          <w:szCs w:val="22"/>
        </w:rPr>
      </w:pPr>
      <w:r w:rsidRPr="005945CA">
        <w:rPr>
          <w:rFonts w:ascii="Arial" w:hAnsi="Arial" w:cs="Arial"/>
          <w:caps/>
          <w:color w:val="000000" w:themeColor="text1"/>
          <w:sz w:val="22"/>
          <w:szCs w:val="22"/>
        </w:rPr>
        <w:t>D</w:t>
      </w:r>
      <w:r w:rsidRPr="005945CA">
        <w:rPr>
          <w:rFonts w:ascii="Arial" w:hAnsi="Arial" w:cs="Arial"/>
          <w:color w:val="000000" w:themeColor="text1"/>
          <w:sz w:val="22"/>
          <w:szCs w:val="22"/>
        </w:rPr>
        <w:t>epartment</w:t>
      </w:r>
      <w:r w:rsidRPr="005945CA">
        <w:rPr>
          <w:rFonts w:ascii="Arial" w:hAnsi="Arial" w:cs="Arial"/>
          <w:caps/>
          <w:color w:val="000000" w:themeColor="text1"/>
          <w:sz w:val="22"/>
          <w:szCs w:val="22"/>
        </w:rPr>
        <w:t xml:space="preserve"> </w:t>
      </w:r>
      <w:r w:rsidRPr="005945CA">
        <w:rPr>
          <w:rFonts w:ascii="Arial" w:hAnsi="Arial" w:cs="Arial"/>
          <w:color w:val="000000" w:themeColor="text1"/>
          <w:sz w:val="22"/>
          <w:szCs w:val="22"/>
        </w:rPr>
        <w:t>of</w:t>
      </w:r>
      <w:r w:rsidRPr="005945CA">
        <w:rPr>
          <w:rFonts w:ascii="Arial" w:hAnsi="Arial" w:cs="Arial"/>
          <w:caps/>
          <w:color w:val="000000" w:themeColor="text1"/>
          <w:sz w:val="22"/>
          <w:szCs w:val="22"/>
        </w:rPr>
        <w:t xml:space="preserve"> H</w:t>
      </w:r>
      <w:r w:rsidRPr="005945CA">
        <w:rPr>
          <w:rFonts w:ascii="Arial" w:hAnsi="Arial" w:cs="Arial"/>
          <w:color w:val="000000" w:themeColor="text1"/>
          <w:sz w:val="22"/>
          <w:szCs w:val="22"/>
        </w:rPr>
        <w:t>ealth</w:t>
      </w:r>
      <w:r w:rsidRPr="005945CA">
        <w:rPr>
          <w:rFonts w:ascii="Arial" w:hAnsi="Arial" w:cs="Arial"/>
          <w:caps/>
          <w:color w:val="000000" w:themeColor="text1"/>
          <w:sz w:val="22"/>
          <w:szCs w:val="22"/>
        </w:rPr>
        <w:t>,</w:t>
      </w:r>
      <w:r w:rsidRPr="005945CA">
        <w:rPr>
          <w:rFonts w:ascii="Arial" w:hAnsi="Arial" w:cs="Arial"/>
          <w:color w:val="000000" w:themeColor="text1"/>
          <w:sz w:val="22"/>
          <w:szCs w:val="22"/>
        </w:rPr>
        <w:t xml:space="preserve"> 2002. </w:t>
      </w:r>
      <w:r w:rsidRPr="005945CA">
        <w:rPr>
          <w:rFonts w:ascii="Arial" w:hAnsi="Arial" w:cs="Arial"/>
          <w:i/>
          <w:iCs/>
          <w:color w:val="000000" w:themeColor="text1"/>
          <w:sz w:val="22"/>
          <w:szCs w:val="22"/>
        </w:rPr>
        <w:t>Modern Matrons in the NHS: A Progress</w:t>
      </w:r>
      <w:r w:rsidR="00763837" w:rsidRPr="005945CA">
        <w:rPr>
          <w:rFonts w:ascii="Arial" w:hAnsi="Arial" w:cs="Arial"/>
          <w:i/>
          <w:iCs/>
          <w:color w:val="000000" w:themeColor="text1"/>
          <w:sz w:val="22"/>
          <w:szCs w:val="22"/>
        </w:rPr>
        <w:t xml:space="preserve"> </w:t>
      </w:r>
      <w:r w:rsidRPr="005945CA">
        <w:rPr>
          <w:rFonts w:ascii="Arial" w:hAnsi="Arial" w:cs="Arial"/>
          <w:i/>
          <w:iCs/>
          <w:color w:val="000000" w:themeColor="text1"/>
          <w:sz w:val="22"/>
          <w:szCs w:val="22"/>
        </w:rPr>
        <w:t>Report</w:t>
      </w:r>
      <w:r w:rsidRPr="005945CA">
        <w:rPr>
          <w:rFonts w:ascii="Arial" w:hAnsi="Arial" w:cs="Arial"/>
          <w:color w:val="000000" w:themeColor="text1"/>
          <w:sz w:val="22"/>
          <w:szCs w:val="22"/>
        </w:rPr>
        <w:t>. London: Department of Health.</w:t>
      </w:r>
    </w:p>
    <w:p w:rsidR="0091388F" w:rsidRPr="005945CA" w:rsidRDefault="0091388F" w:rsidP="0091388F">
      <w:pPr>
        <w:spacing w:line="360" w:lineRule="auto"/>
        <w:rPr>
          <w:rFonts w:ascii="Arial" w:hAnsi="Arial" w:cs="Arial"/>
          <w:color w:val="000000" w:themeColor="text1"/>
          <w:sz w:val="22"/>
          <w:szCs w:val="22"/>
        </w:rPr>
      </w:pPr>
    </w:p>
    <w:p w:rsidR="0091388F" w:rsidRPr="005945CA" w:rsidRDefault="0091388F" w:rsidP="0091388F">
      <w:pPr>
        <w:spacing w:line="360" w:lineRule="auto"/>
        <w:rPr>
          <w:rFonts w:ascii="Arial" w:hAnsi="Arial" w:cs="Arial"/>
          <w:color w:val="000000" w:themeColor="text1"/>
          <w:sz w:val="22"/>
          <w:szCs w:val="22"/>
        </w:rPr>
      </w:pPr>
      <w:r w:rsidRPr="005945CA">
        <w:rPr>
          <w:rFonts w:ascii="Arial" w:hAnsi="Arial" w:cs="Arial"/>
          <w:caps/>
          <w:color w:val="000000" w:themeColor="text1"/>
          <w:sz w:val="22"/>
          <w:szCs w:val="22"/>
        </w:rPr>
        <w:lastRenderedPageBreak/>
        <w:t>D</w:t>
      </w:r>
      <w:r w:rsidRPr="005945CA">
        <w:rPr>
          <w:rFonts w:ascii="Arial" w:hAnsi="Arial" w:cs="Arial"/>
          <w:color w:val="000000" w:themeColor="text1"/>
          <w:sz w:val="22"/>
          <w:szCs w:val="22"/>
        </w:rPr>
        <w:t>epartment</w:t>
      </w:r>
      <w:r w:rsidRPr="005945CA">
        <w:rPr>
          <w:rFonts w:ascii="Arial" w:hAnsi="Arial" w:cs="Arial"/>
          <w:caps/>
          <w:color w:val="000000" w:themeColor="text1"/>
          <w:sz w:val="22"/>
          <w:szCs w:val="22"/>
        </w:rPr>
        <w:t xml:space="preserve"> </w:t>
      </w:r>
      <w:r w:rsidRPr="005945CA">
        <w:rPr>
          <w:rFonts w:ascii="Arial" w:hAnsi="Arial" w:cs="Arial"/>
          <w:color w:val="000000" w:themeColor="text1"/>
          <w:sz w:val="22"/>
          <w:szCs w:val="22"/>
        </w:rPr>
        <w:t>of</w:t>
      </w:r>
      <w:r w:rsidRPr="005945CA">
        <w:rPr>
          <w:rFonts w:ascii="Arial" w:hAnsi="Arial" w:cs="Arial"/>
          <w:caps/>
          <w:color w:val="000000" w:themeColor="text1"/>
          <w:sz w:val="22"/>
          <w:szCs w:val="22"/>
        </w:rPr>
        <w:t xml:space="preserve"> H</w:t>
      </w:r>
      <w:r w:rsidRPr="005945CA">
        <w:rPr>
          <w:rFonts w:ascii="Arial" w:hAnsi="Arial" w:cs="Arial"/>
          <w:color w:val="000000" w:themeColor="text1"/>
          <w:sz w:val="22"/>
          <w:szCs w:val="22"/>
        </w:rPr>
        <w:t xml:space="preserve">ealth, 2006. </w:t>
      </w:r>
      <w:r w:rsidRPr="005945CA">
        <w:rPr>
          <w:rFonts w:ascii="Arial" w:hAnsi="Arial" w:cs="Arial"/>
          <w:i/>
          <w:color w:val="000000" w:themeColor="text1"/>
          <w:sz w:val="22"/>
          <w:szCs w:val="22"/>
        </w:rPr>
        <w:t>Modernising nursing careers:</w:t>
      </w:r>
      <w:r w:rsidR="00763837" w:rsidRPr="005945CA">
        <w:rPr>
          <w:rFonts w:ascii="Arial" w:hAnsi="Arial" w:cs="Arial"/>
          <w:i/>
          <w:color w:val="000000" w:themeColor="text1"/>
          <w:sz w:val="22"/>
          <w:szCs w:val="22"/>
        </w:rPr>
        <w:t xml:space="preserve"> </w:t>
      </w:r>
      <w:r w:rsidRPr="005945CA">
        <w:rPr>
          <w:rFonts w:ascii="Arial" w:hAnsi="Arial" w:cs="Arial"/>
          <w:i/>
          <w:color w:val="000000" w:themeColor="text1"/>
          <w:sz w:val="22"/>
          <w:szCs w:val="22"/>
        </w:rPr>
        <w:t xml:space="preserve">setting the direction. </w:t>
      </w:r>
      <w:r w:rsidRPr="005945CA">
        <w:rPr>
          <w:rFonts w:ascii="Arial" w:hAnsi="Arial" w:cs="Arial"/>
          <w:color w:val="000000" w:themeColor="text1"/>
          <w:sz w:val="22"/>
          <w:szCs w:val="22"/>
        </w:rPr>
        <w:t>London: Department of Health.</w:t>
      </w:r>
    </w:p>
    <w:p w:rsidR="0091388F" w:rsidRPr="005945CA" w:rsidRDefault="0091388F" w:rsidP="0091388F">
      <w:pPr>
        <w:spacing w:line="360" w:lineRule="auto"/>
        <w:rPr>
          <w:rFonts w:ascii="Arial" w:hAnsi="Arial" w:cs="Arial"/>
          <w:i/>
          <w:color w:val="000000" w:themeColor="text1"/>
          <w:sz w:val="22"/>
          <w:szCs w:val="22"/>
        </w:rPr>
      </w:pPr>
    </w:p>
    <w:p w:rsidR="0091388F" w:rsidRPr="005945CA" w:rsidRDefault="0091388F" w:rsidP="0091388F">
      <w:pPr>
        <w:autoSpaceDE w:val="0"/>
        <w:autoSpaceDN w:val="0"/>
        <w:adjustRightInd w:val="0"/>
        <w:spacing w:line="360" w:lineRule="auto"/>
        <w:rPr>
          <w:rFonts w:ascii="Arial" w:hAnsi="Arial" w:cs="Arial"/>
          <w:color w:val="000000" w:themeColor="text1"/>
          <w:sz w:val="22"/>
          <w:szCs w:val="22"/>
        </w:rPr>
      </w:pPr>
      <w:r w:rsidRPr="005945CA">
        <w:rPr>
          <w:rFonts w:ascii="Arial" w:hAnsi="Arial" w:cs="Arial"/>
          <w:caps/>
          <w:color w:val="000000" w:themeColor="text1"/>
          <w:sz w:val="22"/>
          <w:szCs w:val="22"/>
        </w:rPr>
        <w:t>D</w:t>
      </w:r>
      <w:r w:rsidRPr="005945CA">
        <w:rPr>
          <w:rFonts w:ascii="Arial" w:hAnsi="Arial" w:cs="Arial"/>
          <w:color w:val="000000" w:themeColor="text1"/>
          <w:sz w:val="22"/>
          <w:szCs w:val="22"/>
        </w:rPr>
        <w:t>epartment</w:t>
      </w:r>
      <w:r w:rsidRPr="005945CA">
        <w:rPr>
          <w:rFonts w:ascii="Arial" w:hAnsi="Arial" w:cs="Arial"/>
          <w:caps/>
          <w:color w:val="000000" w:themeColor="text1"/>
          <w:sz w:val="22"/>
          <w:szCs w:val="22"/>
        </w:rPr>
        <w:t xml:space="preserve"> </w:t>
      </w:r>
      <w:r w:rsidRPr="005945CA">
        <w:rPr>
          <w:rFonts w:ascii="Arial" w:hAnsi="Arial" w:cs="Arial"/>
          <w:color w:val="000000" w:themeColor="text1"/>
          <w:sz w:val="22"/>
          <w:szCs w:val="22"/>
        </w:rPr>
        <w:t>of</w:t>
      </w:r>
      <w:r w:rsidRPr="005945CA">
        <w:rPr>
          <w:rFonts w:ascii="Arial" w:hAnsi="Arial" w:cs="Arial"/>
          <w:caps/>
          <w:color w:val="000000" w:themeColor="text1"/>
          <w:sz w:val="22"/>
          <w:szCs w:val="22"/>
        </w:rPr>
        <w:t xml:space="preserve"> H</w:t>
      </w:r>
      <w:r w:rsidRPr="005945CA">
        <w:rPr>
          <w:rFonts w:ascii="Arial" w:hAnsi="Arial" w:cs="Arial"/>
          <w:color w:val="000000" w:themeColor="text1"/>
          <w:sz w:val="22"/>
          <w:szCs w:val="22"/>
        </w:rPr>
        <w:t xml:space="preserve">ealth, 2008a. </w:t>
      </w:r>
      <w:r w:rsidRPr="005945CA">
        <w:rPr>
          <w:rFonts w:ascii="Arial" w:hAnsi="Arial" w:cs="Arial"/>
          <w:i/>
          <w:color w:val="000000" w:themeColor="text1"/>
          <w:sz w:val="22"/>
          <w:szCs w:val="22"/>
        </w:rPr>
        <w:t>Framing the Nursing and Midwifery Contribution: driving up the quality of care</w:t>
      </w:r>
      <w:r w:rsidRPr="005945CA">
        <w:rPr>
          <w:rFonts w:ascii="Arial" w:hAnsi="Arial" w:cs="Arial"/>
          <w:color w:val="000000" w:themeColor="text1"/>
          <w:sz w:val="22"/>
          <w:szCs w:val="22"/>
        </w:rPr>
        <w:t xml:space="preserve">. London: Department of Health. </w:t>
      </w:r>
    </w:p>
    <w:p w:rsidR="0091388F" w:rsidRPr="005945CA" w:rsidRDefault="0091388F" w:rsidP="0091388F">
      <w:pPr>
        <w:spacing w:line="360" w:lineRule="auto"/>
        <w:rPr>
          <w:rFonts w:ascii="Arial" w:hAnsi="Arial" w:cs="Arial"/>
          <w:i/>
          <w:color w:val="000000" w:themeColor="text1"/>
          <w:sz w:val="22"/>
          <w:szCs w:val="22"/>
        </w:rPr>
      </w:pPr>
    </w:p>
    <w:p w:rsidR="0091388F" w:rsidRPr="005945CA" w:rsidRDefault="0091388F" w:rsidP="0091388F">
      <w:pPr>
        <w:autoSpaceDE w:val="0"/>
        <w:autoSpaceDN w:val="0"/>
        <w:adjustRightInd w:val="0"/>
        <w:spacing w:line="360" w:lineRule="auto"/>
        <w:rPr>
          <w:rFonts w:ascii="Arial" w:hAnsi="Arial" w:cs="Arial"/>
          <w:color w:val="000000" w:themeColor="text1"/>
          <w:sz w:val="22"/>
          <w:szCs w:val="22"/>
        </w:rPr>
      </w:pPr>
      <w:r w:rsidRPr="005945CA">
        <w:rPr>
          <w:rFonts w:ascii="Arial" w:hAnsi="Arial" w:cs="Arial"/>
          <w:caps/>
          <w:color w:val="000000" w:themeColor="text1"/>
          <w:sz w:val="22"/>
          <w:szCs w:val="22"/>
        </w:rPr>
        <w:t>D</w:t>
      </w:r>
      <w:r w:rsidRPr="005945CA">
        <w:rPr>
          <w:rFonts w:ascii="Arial" w:hAnsi="Arial" w:cs="Arial"/>
          <w:color w:val="000000" w:themeColor="text1"/>
          <w:sz w:val="22"/>
          <w:szCs w:val="22"/>
        </w:rPr>
        <w:t>epartment</w:t>
      </w:r>
      <w:r w:rsidRPr="005945CA">
        <w:rPr>
          <w:rFonts w:ascii="Arial" w:hAnsi="Arial" w:cs="Arial"/>
          <w:caps/>
          <w:color w:val="000000" w:themeColor="text1"/>
          <w:sz w:val="22"/>
          <w:szCs w:val="22"/>
        </w:rPr>
        <w:t xml:space="preserve"> </w:t>
      </w:r>
      <w:r w:rsidRPr="005945CA">
        <w:rPr>
          <w:rFonts w:ascii="Arial" w:hAnsi="Arial" w:cs="Arial"/>
          <w:color w:val="000000" w:themeColor="text1"/>
          <w:sz w:val="22"/>
          <w:szCs w:val="22"/>
        </w:rPr>
        <w:t>of</w:t>
      </w:r>
      <w:r w:rsidRPr="005945CA">
        <w:rPr>
          <w:rFonts w:ascii="Arial" w:hAnsi="Arial" w:cs="Arial"/>
          <w:caps/>
          <w:color w:val="000000" w:themeColor="text1"/>
          <w:sz w:val="22"/>
          <w:szCs w:val="22"/>
        </w:rPr>
        <w:t xml:space="preserve"> H</w:t>
      </w:r>
      <w:r w:rsidRPr="005945CA">
        <w:rPr>
          <w:rFonts w:ascii="Arial" w:hAnsi="Arial" w:cs="Arial"/>
          <w:color w:val="000000" w:themeColor="text1"/>
          <w:sz w:val="22"/>
          <w:szCs w:val="22"/>
        </w:rPr>
        <w:t xml:space="preserve">ealth, 2008b. </w:t>
      </w:r>
      <w:r w:rsidRPr="005945CA">
        <w:rPr>
          <w:rFonts w:ascii="Arial" w:hAnsi="Arial" w:cs="Arial"/>
          <w:i/>
          <w:color w:val="000000" w:themeColor="text1"/>
          <w:sz w:val="22"/>
          <w:szCs w:val="22"/>
        </w:rPr>
        <w:t>High Quality Care for All</w:t>
      </w:r>
      <w:r w:rsidRPr="005945CA">
        <w:rPr>
          <w:rFonts w:ascii="Arial" w:hAnsi="Arial" w:cs="Arial"/>
          <w:color w:val="000000" w:themeColor="text1"/>
          <w:sz w:val="22"/>
          <w:szCs w:val="22"/>
        </w:rPr>
        <w:t>. London: Department of Health.</w:t>
      </w:r>
    </w:p>
    <w:p w:rsidR="0091388F" w:rsidRPr="005945CA" w:rsidRDefault="0091388F" w:rsidP="0091388F">
      <w:pPr>
        <w:autoSpaceDE w:val="0"/>
        <w:autoSpaceDN w:val="0"/>
        <w:adjustRightInd w:val="0"/>
        <w:spacing w:line="360" w:lineRule="auto"/>
        <w:rPr>
          <w:rFonts w:ascii="Arial" w:hAnsi="Arial" w:cs="Arial"/>
          <w:color w:val="000000" w:themeColor="text1"/>
          <w:sz w:val="22"/>
          <w:szCs w:val="22"/>
        </w:rPr>
      </w:pPr>
    </w:p>
    <w:p w:rsidR="0091388F" w:rsidRPr="005945CA" w:rsidRDefault="0091388F" w:rsidP="0091388F">
      <w:pPr>
        <w:spacing w:line="360" w:lineRule="auto"/>
        <w:rPr>
          <w:rFonts w:ascii="Arial" w:hAnsi="Arial" w:cs="Arial"/>
          <w:color w:val="000000" w:themeColor="text1"/>
          <w:sz w:val="22"/>
          <w:szCs w:val="22"/>
        </w:rPr>
      </w:pPr>
      <w:r w:rsidRPr="005945CA">
        <w:rPr>
          <w:rFonts w:ascii="Arial" w:hAnsi="Arial" w:cs="Arial"/>
          <w:caps/>
          <w:color w:val="000000" w:themeColor="text1"/>
          <w:sz w:val="22"/>
          <w:szCs w:val="22"/>
        </w:rPr>
        <w:t>D</w:t>
      </w:r>
      <w:r w:rsidRPr="005945CA">
        <w:rPr>
          <w:rFonts w:ascii="Arial" w:hAnsi="Arial" w:cs="Arial"/>
          <w:color w:val="000000" w:themeColor="text1"/>
          <w:sz w:val="22"/>
          <w:szCs w:val="22"/>
        </w:rPr>
        <w:t>epartment</w:t>
      </w:r>
      <w:r w:rsidRPr="005945CA">
        <w:rPr>
          <w:rFonts w:ascii="Arial" w:hAnsi="Arial" w:cs="Arial"/>
          <w:caps/>
          <w:color w:val="000000" w:themeColor="text1"/>
          <w:sz w:val="22"/>
          <w:szCs w:val="22"/>
        </w:rPr>
        <w:t xml:space="preserve"> </w:t>
      </w:r>
      <w:r w:rsidRPr="005945CA">
        <w:rPr>
          <w:rFonts w:ascii="Arial" w:hAnsi="Arial" w:cs="Arial"/>
          <w:color w:val="000000" w:themeColor="text1"/>
          <w:sz w:val="22"/>
          <w:szCs w:val="22"/>
        </w:rPr>
        <w:t>of</w:t>
      </w:r>
      <w:r w:rsidRPr="005945CA">
        <w:rPr>
          <w:rFonts w:ascii="Arial" w:hAnsi="Arial" w:cs="Arial"/>
          <w:caps/>
          <w:color w:val="000000" w:themeColor="text1"/>
          <w:sz w:val="22"/>
          <w:szCs w:val="22"/>
        </w:rPr>
        <w:t xml:space="preserve"> H</w:t>
      </w:r>
      <w:r w:rsidRPr="005945CA">
        <w:rPr>
          <w:rFonts w:ascii="Arial" w:hAnsi="Arial" w:cs="Arial"/>
          <w:color w:val="000000" w:themeColor="text1"/>
          <w:sz w:val="22"/>
          <w:szCs w:val="22"/>
        </w:rPr>
        <w:t xml:space="preserve">ealth, 2010. </w:t>
      </w:r>
      <w:r w:rsidRPr="005945CA">
        <w:rPr>
          <w:rFonts w:ascii="Arial" w:hAnsi="Arial" w:cs="Arial"/>
          <w:i/>
          <w:color w:val="000000" w:themeColor="text1"/>
          <w:sz w:val="22"/>
          <w:szCs w:val="22"/>
        </w:rPr>
        <w:t xml:space="preserve">Equity and Excellence: Liberating the NHS. </w:t>
      </w:r>
      <w:r w:rsidRPr="005945CA">
        <w:rPr>
          <w:rFonts w:ascii="Arial" w:hAnsi="Arial" w:cs="Arial"/>
          <w:color w:val="000000" w:themeColor="text1"/>
          <w:sz w:val="22"/>
          <w:szCs w:val="22"/>
        </w:rPr>
        <w:t>London: Department of Health.</w:t>
      </w:r>
    </w:p>
    <w:p w:rsidR="0091388F" w:rsidRPr="005945CA" w:rsidRDefault="0091388F" w:rsidP="0091388F">
      <w:pPr>
        <w:widowControl w:val="0"/>
        <w:autoSpaceDE w:val="0"/>
        <w:autoSpaceDN w:val="0"/>
        <w:adjustRightInd w:val="0"/>
        <w:spacing w:line="360" w:lineRule="auto"/>
        <w:rPr>
          <w:rFonts w:ascii="Arial" w:hAnsi="Arial" w:cs="Arial"/>
          <w:color w:val="000000" w:themeColor="text1"/>
          <w:sz w:val="22"/>
          <w:szCs w:val="22"/>
        </w:rPr>
      </w:pPr>
    </w:p>
    <w:p w:rsidR="0091388F" w:rsidRPr="005945CA" w:rsidRDefault="0091388F" w:rsidP="0091388F">
      <w:pPr>
        <w:widowControl w:val="0"/>
        <w:autoSpaceDE w:val="0"/>
        <w:autoSpaceDN w:val="0"/>
        <w:adjustRightInd w:val="0"/>
        <w:spacing w:line="360" w:lineRule="auto"/>
        <w:rPr>
          <w:rFonts w:ascii="Arial" w:hAnsi="Arial" w:cs="Arial"/>
          <w:color w:val="000000" w:themeColor="text1"/>
          <w:sz w:val="22"/>
          <w:szCs w:val="22"/>
        </w:rPr>
      </w:pPr>
      <w:r w:rsidRPr="005945CA">
        <w:rPr>
          <w:rFonts w:ascii="Arial" w:hAnsi="Arial" w:cs="Arial"/>
          <w:caps/>
          <w:color w:val="000000" w:themeColor="text1"/>
          <w:sz w:val="22"/>
          <w:szCs w:val="22"/>
        </w:rPr>
        <w:t>D</w:t>
      </w:r>
      <w:r w:rsidRPr="005945CA">
        <w:rPr>
          <w:rFonts w:ascii="Arial" w:hAnsi="Arial" w:cs="Arial"/>
          <w:color w:val="000000" w:themeColor="text1"/>
          <w:sz w:val="22"/>
          <w:szCs w:val="22"/>
        </w:rPr>
        <w:t>epartment</w:t>
      </w:r>
      <w:r w:rsidRPr="005945CA">
        <w:rPr>
          <w:rFonts w:ascii="Arial" w:hAnsi="Arial" w:cs="Arial"/>
          <w:caps/>
          <w:color w:val="000000" w:themeColor="text1"/>
          <w:sz w:val="22"/>
          <w:szCs w:val="22"/>
        </w:rPr>
        <w:t xml:space="preserve"> </w:t>
      </w:r>
      <w:r w:rsidRPr="005945CA">
        <w:rPr>
          <w:rFonts w:ascii="Arial" w:hAnsi="Arial" w:cs="Arial"/>
          <w:color w:val="000000" w:themeColor="text1"/>
          <w:sz w:val="22"/>
          <w:szCs w:val="22"/>
        </w:rPr>
        <w:t>of</w:t>
      </w:r>
      <w:r w:rsidRPr="005945CA">
        <w:rPr>
          <w:rFonts w:ascii="Arial" w:hAnsi="Arial" w:cs="Arial"/>
          <w:caps/>
          <w:color w:val="000000" w:themeColor="text1"/>
          <w:sz w:val="22"/>
          <w:szCs w:val="22"/>
        </w:rPr>
        <w:t xml:space="preserve"> H</w:t>
      </w:r>
      <w:r w:rsidRPr="005945CA">
        <w:rPr>
          <w:rFonts w:ascii="Arial" w:hAnsi="Arial" w:cs="Arial"/>
          <w:color w:val="000000" w:themeColor="text1"/>
          <w:sz w:val="22"/>
          <w:szCs w:val="22"/>
        </w:rPr>
        <w:t xml:space="preserve">ealth, 2011. </w:t>
      </w:r>
      <w:r w:rsidRPr="005945CA">
        <w:rPr>
          <w:rFonts w:ascii="Arial" w:hAnsi="Arial" w:cs="Arial"/>
          <w:i/>
          <w:color w:val="000000" w:themeColor="text1"/>
          <w:sz w:val="22"/>
          <w:szCs w:val="22"/>
        </w:rPr>
        <w:t>Safety Express.</w:t>
      </w:r>
      <w:r w:rsidRPr="005945CA">
        <w:rPr>
          <w:rFonts w:ascii="Arial" w:hAnsi="Arial" w:cs="Arial"/>
          <w:color w:val="000000" w:themeColor="text1"/>
          <w:sz w:val="22"/>
          <w:szCs w:val="22"/>
        </w:rPr>
        <w:t xml:space="preserve"> London: Department of Health.</w:t>
      </w:r>
    </w:p>
    <w:p w:rsidR="0091388F" w:rsidRPr="005945CA" w:rsidRDefault="0091388F" w:rsidP="0091388F">
      <w:pPr>
        <w:widowControl w:val="0"/>
        <w:autoSpaceDE w:val="0"/>
        <w:autoSpaceDN w:val="0"/>
        <w:adjustRightInd w:val="0"/>
        <w:spacing w:line="360" w:lineRule="auto"/>
        <w:rPr>
          <w:rFonts w:ascii="Arial" w:hAnsi="Arial" w:cs="Arial"/>
          <w:color w:val="000000" w:themeColor="text1"/>
          <w:sz w:val="22"/>
          <w:szCs w:val="22"/>
        </w:rPr>
      </w:pPr>
    </w:p>
    <w:p w:rsidR="0091388F" w:rsidRPr="005945CA" w:rsidRDefault="0091388F" w:rsidP="0091388F">
      <w:pPr>
        <w:pStyle w:val="NormalWeb"/>
        <w:spacing w:before="0" w:beforeAutospacing="0" w:after="0" w:afterAutospacing="0" w:line="360" w:lineRule="auto"/>
        <w:rPr>
          <w:rFonts w:ascii="Arial" w:hAnsi="Arial" w:cs="Arial"/>
          <w:iCs/>
          <w:color w:val="000000" w:themeColor="text1"/>
          <w:sz w:val="22"/>
          <w:szCs w:val="22"/>
        </w:rPr>
      </w:pPr>
      <w:r w:rsidRPr="005945CA">
        <w:rPr>
          <w:rFonts w:ascii="Arial" w:hAnsi="Arial" w:cs="Arial"/>
          <w:caps/>
          <w:color w:val="000000" w:themeColor="text1"/>
          <w:sz w:val="22"/>
          <w:szCs w:val="22"/>
          <w:lang w:val="en-US"/>
        </w:rPr>
        <w:t>D</w:t>
      </w:r>
      <w:r w:rsidRPr="005945CA">
        <w:rPr>
          <w:rFonts w:ascii="Arial" w:hAnsi="Arial" w:cs="Arial"/>
          <w:color w:val="000000" w:themeColor="text1"/>
          <w:sz w:val="22"/>
          <w:szCs w:val="22"/>
          <w:lang w:val="en-US"/>
        </w:rPr>
        <w:t>epartment</w:t>
      </w:r>
      <w:r w:rsidRPr="005945CA">
        <w:rPr>
          <w:rFonts w:ascii="Arial" w:hAnsi="Arial" w:cs="Arial"/>
          <w:caps/>
          <w:color w:val="000000" w:themeColor="text1"/>
          <w:sz w:val="22"/>
          <w:szCs w:val="22"/>
          <w:lang w:val="en-US"/>
        </w:rPr>
        <w:t xml:space="preserve"> </w:t>
      </w:r>
      <w:r w:rsidRPr="005945CA">
        <w:rPr>
          <w:rFonts w:ascii="Arial" w:hAnsi="Arial" w:cs="Arial"/>
          <w:color w:val="000000" w:themeColor="text1"/>
          <w:sz w:val="22"/>
          <w:szCs w:val="22"/>
          <w:lang w:val="en-US"/>
        </w:rPr>
        <w:t>of</w:t>
      </w:r>
      <w:r w:rsidRPr="005945CA">
        <w:rPr>
          <w:rFonts w:ascii="Arial" w:hAnsi="Arial" w:cs="Arial"/>
          <w:caps/>
          <w:color w:val="000000" w:themeColor="text1"/>
          <w:sz w:val="22"/>
          <w:szCs w:val="22"/>
          <w:lang w:val="en-US"/>
        </w:rPr>
        <w:t xml:space="preserve"> H</w:t>
      </w:r>
      <w:r w:rsidRPr="005945CA">
        <w:rPr>
          <w:rFonts w:ascii="Arial" w:hAnsi="Arial" w:cs="Arial"/>
          <w:color w:val="000000" w:themeColor="text1"/>
          <w:sz w:val="22"/>
          <w:szCs w:val="22"/>
          <w:lang w:val="en-US"/>
        </w:rPr>
        <w:t>ealth,</w:t>
      </w:r>
      <w:r w:rsidRPr="005945CA">
        <w:rPr>
          <w:rFonts w:ascii="Arial" w:hAnsi="Arial" w:cs="Arial"/>
          <w:iCs/>
          <w:color w:val="000000" w:themeColor="text1"/>
          <w:sz w:val="22"/>
          <w:szCs w:val="22"/>
        </w:rPr>
        <w:t xml:space="preserve"> 2013</w:t>
      </w:r>
      <w:r w:rsidRPr="005945CA">
        <w:rPr>
          <w:rFonts w:ascii="Arial" w:hAnsi="Arial" w:cs="Arial"/>
          <w:i/>
          <w:iCs/>
          <w:color w:val="000000" w:themeColor="text1"/>
          <w:sz w:val="22"/>
          <w:szCs w:val="22"/>
        </w:rPr>
        <w:t xml:space="preserve">. </w:t>
      </w:r>
      <w:r w:rsidR="007A6AC3" w:rsidRPr="005945CA">
        <w:rPr>
          <w:rFonts w:ascii="Arial" w:hAnsi="Arial" w:cs="Arial"/>
          <w:i/>
          <w:iCs/>
          <w:color w:val="000000" w:themeColor="text1"/>
          <w:sz w:val="22"/>
          <w:szCs w:val="22"/>
        </w:rPr>
        <w:t>Patients First and Foremost</w:t>
      </w:r>
      <w:r w:rsidR="007A6AC3" w:rsidRPr="005945CA">
        <w:rPr>
          <w:rFonts w:ascii="Arial" w:hAnsi="Arial" w:cs="Arial"/>
          <w:iCs/>
          <w:color w:val="000000" w:themeColor="text1"/>
          <w:sz w:val="22"/>
          <w:szCs w:val="22"/>
        </w:rPr>
        <w:t xml:space="preserve">. </w:t>
      </w:r>
      <w:r w:rsidRPr="005945CA">
        <w:rPr>
          <w:rFonts w:ascii="Arial" w:hAnsi="Arial" w:cs="Arial"/>
          <w:i/>
          <w:iCs/>
          <w:color w:val="000000" w:themeColor="text1"/>
          <w:sz w:val="22"/>
          <w:szCs w:val="22"/>
        </w:rPr>
        <w:t>The government response to the House of Commons Health Committee</w:t>
      </w:r>
      <w:r w:rsidR="007A6AC3" w:rsidRPr="005945CA">
        <w:rPr>
          <w:rFonts w:ascii="Arial" w:hAnsi="Arial" w:cs="Arial"/>
          <w:i/>
          <w:iCs/>
          <w:color w:val="000000" w:themeColor="text1"/>
          <w:sz w:val="22"/>
          <w:szCs w:val="22"/>
        </w:rPr>
        <w:t xml:space="preserve">. </w:t>
      </w:r>
      <w:r w:rsidRPr="005945CA">
        <w:rPr>
          <w:rFonts w:ascii="Arial" w:hAnsi="Arial" w:cs="Arial"/>
          <w:iCs/>
          <w:color w:val="000000" w:themeColor="text1"/>
          <w:sz w:val="22"/>
          <w:szCs w:val="22"/>
        </w:rPr>
        <w:t>London: Department of Health.</w:t>
      </w:r>
    </w:p>
    <w:p w:rsidR="0091388F" w:rsidRPr="005945CA" w:rsidRDefault="0091388F" w:rsidP="0091388F">
      <w:pPr>
        <w:spacing w:line="360" w:lineRule="auto"/>
        <w:rPr>
          <w:rFonts w:ascii="Arial" w:hAnsi="Arial" w:cs="Arial"/>
          <w:color w:val="000000" w:themeColor="text1"/>
          <w:sz w:val="22"/>
          <w:szCs w:val="22"/>
        </w:rPr>
      </w:pPr>
    </w:p>
    <w:p w:rsidR="00763837" w:rsidRPr="005945CA" w:rsidRDefault="0091388F" w:rsidP="0091388F">
      <w:pPr>
        <w:spacing w:beforeLines="1" w:before="2" w:afterLines="1" w:after="2" w:line="360" w:lineRule="auto"/>
        <w:rPr>
          <w:rFonts w:ascii="Arial" w:hAnsi="Arial" w:cs="Arial"/>
          <w:color w:val="000000" w:themeColor="text1"/>
          <w:sz w:val="22"/>
          <w:szCs w:val="22"/>
        </w:rPr>
      </w:pPr>
      <w:r w:rsidRPr="005945CA">
        <w:rPr>
          <w:rFonts w:ascii="Arial" w:hAnsi="Arial" w:cs="Arial"/>
          <w:bCs/>
          <w:color w:val="000000" w:themeColor="text1"/>
          <w:sz w:val="22"/>
          <w:szCs w:val="22"/>
        </w:rPr>
        <w:t xml:space="preserve">Department of Health and Social Care, 2012. </w:t>
      </w:r>
      <w:r w:rsidRPr="005945CA">
        <w:rPr>
          <w:rFonts w:ascii="Arial" w:hAnsi="Arial" w:cs="Arial"/>
          <w:bCs/>
          <w:color w:val="000000" w:themeColor="text1"/>
          <w:sz w:val="22"/>
          <w:szCs w:val="22"/>
          <w:bdr w:val="none" w:sz="0" w:space="0" w:color="auto" w:frame="1"/>
        </w:rPr>
        <w:t xml:space="preserve"> </w:t>
      </w:r>
      <w:r w:rsidRPr="005945CA">
        <w:rPr>
          <w:rFonts w:ascii="Arial" w:hAnsi="Arial" w:cs="Arial"/>
          <w:bCs/>
          <w:i/>
          <w:color w:val="000000" w:themeColor="text1"/>
          <w:sz w:val="22"/>
          <w:szCs w:val="22"/>
          <w:bdr w:val="none" w:sz="0" w:space="0" w:color="auto" w:frame="1"/>
        </w:rPr>
        <w:t>Delivering the NHS safety thermometer CQUIN 2012/13: A preliminary guide to measuring ‘harm free’ care</w:t>
      </w:r>
      <w:r w:rsidRPr="005945CA">
        <w:rPr>
          <w:rFonts w:ascii="Arial" w:hAnsi="Arial" w:cs="Arial"/>
          <w:bCs/>
          <w:color w:val="000000" w:themeColor="text1"/>
          <w:sz w:val="22"/>
          <w:szCs w:val="22"/>
        </w:rPr>
        <w:t>.</w:t>
      </w:r>
      <w:r w:rsidRPr="005945CA">
        <w:rPr>
          <w:rFonts w:ascii="Arial" w:hAnsi="Arial" w:cs="Arial"/>
          <w:color w:val="000000" w:themeColor="text1"/>
          <w:sz w:val="22"/>
          <w:szCs w:val="22"/>
        </w:rPr>
        <w:t xml:space="preserve"> </w:t>
      </w:r>
      <w:r w:rsidR="00763837" w:rsidRPr="005945CA">
        <w:rPr>
          <w:rFonts w:ascii="Arial" w:hAnsi="Arial" w:cs="Arial"/>
          <w:color w:val="000000" w:themeColor="text1"/>
          <w:sz w:val="22"/>
          <w:szCs w:val="22"/>
        </w:rPr>
        <w:t xml:space="preserve">[pdf] </w:t>
      </w:r>
      <w:r w:rsidRPr="005945CA">
        <w:rPr>
          <w:rFonts w:ascii="Arial" w:hAnsi="Arial" w:cs="Arial"/>
          <w:color w:val="000000" w:themeColor="text1"/>
          <w:sz w:val="22"/>
          <w:szCs w:val="22"/>
        </w:rPr>
        <w:t>London: Depa</w:t>
      </w:r>
      <w:r w:rsidR="00763837" w:rsidRPr="005945CA">
        <w:rPr>
          <w:rFonts w:ascii="Arial" w:hAnsi="Arial" w:cs="Arial"/>
          <w:color w:val="000000" w:themeColor="text1"/>
          <w:sz w:val="22"/>
          <w:szCs w:val="22"/>
        </w:rPr>
        <w:t xml:space="preserve">rtment of Health. Available at: </w:t>
      </w:r>
      <w:r w:rsidRPr="005945CA">
        <w:rPr>
          <w:rFonts w:ascii="Arial" w:hAnsi="Arial" w:cs="Arial"/>
          <w:color w:val="000000" w:themeColor="text1"/>
          <w:sz w:val="22"/>
          <w:szCs w:val="22"/>
        </w:rPr>
        <w:t>&lt;http://www.dh.gov.uk/en/Publicationsandstatistics/Publications/Publications</w:t>
      </w:r>
    </w:p>
    <w:p w:rsidR="0091388F" w:rsidRPr="005945CA" w:rsidRDefault="0091388F" w:rsidP="0091388F">
      <w:pPr>
        <w:spacing w:beforeLines="1" w:before="2" w:afterLines="1" w:after="2" w:line="360" w:lineRule="auto"/>
        <w:rPr>
          <w:rFonts w:ascii="Arial" w:hAnsi="Arial" w:cs="Arial"/>
          <w:color w:val="000000" w:themeColor="text1"/>
          <w:sz w:val="22"/>
          <w:szCs w:val="22"/>
        </w:rPr>
      </w:pPr>
      <w:r w:rsidRPr="005945CA">
        <w:rPr>
          <w:rFonts w:ascii="Arial" w:hAnsi="Arial" w:cs="Arial"/>
          <w:color w:val="000000" w:themeColor="text1"/>
          <w:sz w:val="22"/>
          <w:szCs w:val="22"/>
        </w:rPr>
        <w:t>PolicyAndGuidance/DH_134331</w:t>
      </w:r>
      <w:r w:rsidR="00763837" w:rsidRPr="005945CA">
        <w:rPr>
          <w:rFonts w:ascii="Arial" w:hAnsi="Arial" w:cs="Arial"/>
          <w:color w:val="000000" w:themeColor="text1"/>
          <w:sz w:val="22"/>
          <w:szCs w:val="22"/>
        </w:rPr>
        <w:t>&gt; [Accessed on 23July2015</w:t>
      </w:r>
      <w:r w:rsidRPr="005945CA">
        <w:rPr>
          <w:rFonts w:ascii="Arial" w:hAnsi="Arial" w:cs="Arial"/>
          <w:color w:val="000000" w:themeColor="text1"/>
          <w:sz w:val="22"/>
          <w:szCs w:val="22"/>
        </w:rPr>
        <w:t>]</w:t>
      </w:r>
      <w:r w:rsidR="00763837" w:rsidRPr="005945CA">
        <w:rPr>
          <w:rFonts w:ascii="Arial" w:hAnsi="Arial" w:cs="Arial"/>
          <w:color w:val="000000" w:themeColor="text1"/>
          <w:sz w:val="22"/>
          <w:szCs w:val="22"/>
        </w:rPr>
        <w:t>.</w:t>
      </w:r>
    </w:p>
    <w:p w:rsidR="0091388F" w:rsidRPr="005945CA" w:rsidRDefault="0091388F" w:rsidP="0091388F">
      <w:pPr>
        <w:spacing w:line="360" w:lineRule="auto"/>
        <w:jc w:val="both"/>
        <w:rPr>
          <w:rFonts w:ascii="Arial" w:hAnsi="Arial" w:cs="Arial"/>
          <w:color w:val="000000" w:themeColor="text1"/>
          <w:sz w:val="22"/>
          <w:szCs w:val="22"/>
        </w:rPr>
      </w:pPr>
    </w:p>
    <w:p w:rsidR="0091388F" w:rsidRPr="005945CA" w:rsidRDefault="0091388F" w:rsidP="0091388F">
      <w:pPr>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 xml:space="preserve">Department of Health, 2015. </w:t>
      </w:r>
      <w:r w:rsidRPr="005945CA">
        <w:rPr>
          <w:rFonts w:ascii="Arial" w:hAnsi="Arial" w:cs="Arial"/>
          <w:i/>
          <w:color w:val="000000" w:themeColor="text1"/>
          <w:sz w:val="22"/>
          <w:szCs w:val="22"/>
        </w:rPr>
        <w:t>The Government’s mandate to NHS England for 2016 – 17</w:t>
      </w:r>
      <w:r w:rsidRPr="005945CA">
        <w:rPr>
          <w:rFonts w:ascii="Arial" w:hAnsi="Arial" w:cs="Arial"/>
          <w:color w:val="000000" w:themeColor="text1"/>
          <w:sz w:val="22"/>
          <w:szCs w:val="22"/>
        </w:rPr>
        <w:t>. London: Department of Health.</w:t>
      </w:r>
      <w:r w:rsidR="00763837" w:rsidRPr="005945CA">
        <w:rPr>
          <w:rFonts w:ascii="Arial" w:hAnsi="Arial" w:cs="Arial"/>
          <w:color w:val="000000" w:themeColor="text1"/>
          <w:sz w:val="22"/>
          <w:szCs w:val="22"/>
        </w:rPr>
        <w:t xml:space="preserve"> </w:t>
      </w:r>
    </w:p>
    <w:p w:rsidR="00763837" w:rsidRPr="005945CA" w:rsidRDefault="00763837" w:rsidP="0091388F">
      <w:pPr>
        <w:spacing w:line="360" w:lineRule="auto"/>
        <w:rPr>
          <w:rFonts w:ascii="Arial" w:hAnsi="Arial" w:cs="Arial"/>
          <w:caps/>
          <w:color w:val="000000" w:themeColor="text1"/>
          <w:sz w:val="22"/>
          <w:szCs w:val="22"/>
        </w:rPr>
      </w:pPr>
    </w:p>
    <w:p w:rsidR="0091388F" w:rsidRPr="005945CA" w:rsidRDefault="0091388F" w:rsidP="0091388F">
      <w:pPr>
        <w:spacing w:line="360" w:lineRule="auto"/>
        <w:rPr>
          <w:rFonts w:ascii="Arial" w:hAnsi="Arial" w:cs="Arial"/>
          <w:color w:val="000000" w:themeColor="text1"/>
          <w:sz w:val="22"/>
          <w:szCs w:val="22"/>
        </w:rPr>
      </w:pPr>
      <w:r w:rsidRPr="005945CA">
        <w:rPr>
          <w:rFonts w:ascii="Arial" w:hAnsi="Arial" w:cs="Arial"/>
          <w:caps/>
          <w:color w:val="000000" w:themeColor="text1"/>
          <w:sz w:val="22"/>
          <w:szCs w:val="22"/>
        </w:rPr>
        <w:t>D</w:t>
      </w:r>
      <w:r w:rsidRPr="005945CA">
        <w:rPr>
          <w:rFonts w:ascii="Arial" w:hAnsi="Arial" w:cs="Arial"/>
          <w:color w:val="000000" w:themeColor="text1"/>
          <w:sz w:val="22"/>
          <w:szCs w:val="22"/>
        </w:rPr>
        <w:t>epartment</w:t>
      </w:r>
      <w:r w:rsidRPr="005945CA">
        <w:rPr>
          <w:rFonts w:ascii="Arial" w:hAnsi="Arial" w:cs="Arial"/>
          <w:caps/>
          <w:color w:val="000000" w:themeColor="text1"/>
          <w:sz w:val="22"/>
          <w:szCs w:val="22"/>
        </w:rPr>
        <w:t xml:space="preserve"> </w:t>
      </w:r>
      <w:r w:rsidRPr="005945CA">
        <w:rPr>
          <w:rFonts w:ascii="Arial" w:hAnsi="Arial" w:cs="Arial"/>
          <w:color w:val="000000" w:themeColor="text1"/>
          <w:sz w:val="22"/>
          <w:szCs w:val="22"/>
        </w:rPr>
        <w:t>of</w:t>
      </w:r>
      <w:r w:rsidRPr="005945CA">
        <w:rPr>
          <w:rFonts w:ascii="Arial" w:hAnsi="Arial" w:cs="Arial"/>
          <w:caps/>
          <w:color w:val="000000" w:themeColor="text1"/>
          <w:sz w:val="22"/>
          <w:szCs w:val="22"/>
        </w:rPr>
        <w:t xml:space="preserve"> H</w:t>
      </w:r>
      <w:r w:rsidRPr="005945CA">
        <w:rPr>
          <w:rFonts w:ascii="Arial" w:hAnsi="Arial" w:cs="Arial"/>
          <w:color w:val="000000" w:themeColor="text1"/>
          <w:sz w:val="22"/>
          <w:szCs w:val="22"/>
        </w:rPr>
        <w:t>ealth</w:t>
      </w:r>
      <w:r w:rsidRPr="005945CA">
        <w:rPr>
          <w:rFonts w:ascii="Arial" w:hAnsi="Arial" w:cs="Arial"/>
          <w:caps/>
          <w:color w:val="000000" w:themeColor="text1"/>
          <w:sz w:val="22"/>
          <w:szCs w:val="22"/>
        </w:rPr>
        <w:t xml:space="preserve"> </w:t>
      </w:r>
      <w:r w:rsidRPr="005945CA">
        <w:rPr>
          <w:rFonts w:ascii="Arial" w:hAnsi="Arial" w:cs="Arial"/>
          <w:color w:val="000000" w:themeColor="text1"/>
          <w:sz w:val="22"/>
          <w:szCs w:val="22"/>
        </w:rPr>
        <w:t>and</w:t>
      </w:r>
      <w:r w:rsidRPr="005945CA">
        <w:rPr>
          <w:rFonts w:ascii="Arial" w:hAnsi="Arial" w:cs="Arial"/>
          <w:caps/>
          <w:color w:val="000000" w:themeColor="text1"/>
          <w:sz w:val="22"/>
          <w:szCs w:val="22"/>
        </w:rPr>
        <w:t xml:space="preserve"> S</w:t>
      </w:r>
      <w:r w:rsidRPr="005945CA">
        <w:rPr>
          <w:rFonts w:ascii="Arial" w:hAnsi="Arial" w:cs="Arial"/>
          <w:color w:val="000000" w:themeColor="text1"/>
          <w:sz w:val="22"/>
          <w:szCs w:val="22"/>
        </w:rPr>
        <w:t>ocial</w:t>
      </w:r>
      <w:r w:rsidRPr="005945CA">
        <w:rPr>
          <w:rFonts w:ascii="Arial" w:hAnsi="Arial" w:cs="Arial"/>
          <w:caps/>
          <w:color w:val="000000" w:themeColor="text1"/>
          <w:sz w:val="22"/>
          <w:szCs w:val="22"/>
        </w:rPr>
        <w:t xml:space="preserve"> S</w:t>
      </w:r>
      <w:r w:rsidRPr="005945CA">
        <w:rPr>
          <w:rFonts w:ascii="Arial" w:hAnsi="Arial" w:cs="Arial"/>
          <w:color w:val="000000" w:themeColor="text1"/>
          <w:sz w:val="22"/>
          <w:szCs w:val="22"/>
        </w:rPr>
        <w:t>ecurity</w:t>
      </w:r>
      <w:r w:rsidRPr="005945CA">
        <w:rPr>
          <w:rFonts w:ascii="Arial" w:hAnsi="Arial" w:cs="Arial"/>
          <w:caps/>
          <w:color w:val="000000" w:themeColor="text1"/>
          <w:sz w:val="22"/>
          <w:szCs w:val="22"/>
        </w:rPr>
        <w:t xml:space="preserve">, </w:t>
      </w:r>
      <w:r w:rsidRPr="005945CA">
        <w:rPr>
          <w:rFonts w:ascii="Arial" w:hAnsi="Arial" w:cs="Arial"/>
          <w:color w:val="000000" w:themeColor="text1"/>
          <w:sz w:val="22"/>
          <w:szCs w:val="22"/>
        </w:rPr>
        <w:t xml:space="preserve">1983. </w:t>
      </w:r>
      <w:r w:rsidRPr="005945CA">
        <w:rPr>
          <w:rFonts w:ascii="Arial" w:hAnsi="Arial" w:cs="Arial"/>
          <w:i/>
          <w:color w:val="000000" w:themeColor="text1"/>
          <w:sz w:val="22"/>
          <w:szCs w:val="22"/>
        </w:rPr>
        <w:t>NHS Management Inquiry</w:t>
      </w:r>
      <w:r w:rsidRPr="005945CA">
        <w:rPr>
          <w:rFonts w:ascii="Arial" w:hAnsi="Arial" w:cs="Arial"/>
          <w:color w:val="000000" w:themeColor="text1"/>
          <w:sz w:val="22"/>
          <w:szCs w:val="22"/>
        </w:rPr>
        <w:t>. Chairman: Sir Roy Griffiths. London</w:t>
      </w:r>
      <w:r w:rsidR="00763837" w:rsidRPr="005945CA">
        <w:rPr>
          <w:rFonts w:ascii="Arial" w:hAnsi="Arial" w:cs="Arial"/>
          <w:color w:val="000000" w:themeColor="text1"/>
          <w:sz w:val="22"/>
          <w:szCs w:val="22"/>
        </w:rPr>
        <w:t>: HMSO</w:t>
      </w:r>
      <w:r w:rsidRPr="005945CA">
        <w:rPr>
          <w:rFonts w:ascii="Arial" w:hAnsi="Arial" w:cs="Arial"/>
          <w:color w:val="000000" w:themeColor="text1"/>
          <w:sz w:val="22"/>
          <w:szCs w:val="22"/>
        </w:rPr>
        <w:t>.</w:t>
      </w:r>
    </w:p>
    <w:p w:rsidR="0091388F" w:rsidRPr="005945CA" w:rsidRDefault="0091388F" w:rsidP="0091388F">
      <w:pPr>
        <w:spacing w:line="360" w:lineRule="auto"/>
        <w:rPr>
          <w:rFonts w:ascii="Arial" w:hAnsi="Arial" w:cs="Arial"/>
          <w:caps/>
          <w:color w:val="000000" w:themeColor="text1"/>
          <w:sz w:val="22"/>
          <w:szCs w:val="22"/>
        </w:rPr>
      </w:pPr>
    </w:p>
    <w:p w:rsidR="0091388F" w:rsidRPr="005945CA" w:rsidRDefault="0091388F" w:rsidP="0091388F">
      <w:pPr>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 xml:space="preserve">Diesing, P., 1992. </w:t>
      </w:r>
      <w:r w:rsidRPr="005945CA">
        <w:rPr>
          <w:rFonts w:ascii="Arial" w:hAnsi="Arial" w:cs="Arial"/>
          <w:i/>
          <w:color w:val="000000" w:themeColor="text1"/>
          <w:sz w:val="22"/>
          <w:szCs w:val="22"/>
        </w:rPr>
        <w:t>How does social science work? Reflections on practice.</w:t>
      </w:r>
      <w:r w:rsidRPr="005945CA">
        <w:rPr>
          <w:rFonts w:ascii="Arial" w:hAnsi="Arial" w:cs="Arial"/>
          <w:color w:val="000000" w:themeColor="text1"/>
          <w:sz w:val="22"/>
          <w:szCs w:val="22"/>
        </w:rPr>
        <w:t xml:space="preserve"> Pittsburgh PA:</w:t>
      </w:r>
      <w:r w:rsidRPr="005945CA">
        <w:rPr>
          <w:rFonts w:ascii="Arial" w:hAnsi="Arial" w:cs="Arial"/>
          <w:i/>
          <w:color w:val="000000" w:themeColor="text1"/>
          <w:sz w:val="22"/>
          <w:szCs w:val="22"/>
        </w:rPr>
        <w:t xml:space="preserve"> </w:t>
      </w:r>
      <w:r w:rsidRPr="005945CA">
        <w:rPr>
          <w:rFonts w:ascii="Arial" w:hAnsi="Arial" w:cs="Arial"/>
          <w:color w:val="000000" w:themeColor="text1"/>
          <w:sz w:val="22"/>
          <w:szCs w:val="22"/>
        </w:rPr>
        <w:t xml:space="preserve">University of Pittsburgh Press. </w:t>
      </w:r>
    </w:p>
    <w:p w:rsidR="0091388F" w:rsidRPr="005945CA" w:rsidRDefault="0091388F" w:rsidP="0091388F">
      <w:pPr>
        <w:spacing w:line="360" w:lineRule="auto"/>
        <w:rPr>
          <w:rFonts w:ascii="Arial" w:hAnsi="Arial" w:cs="Arial"/>
          <w:color w:val="000000" w:themeColor="text1"/>
          <w:sz w:val="22"/>
          <w:szCs w:val="22"/>
        </w:rPr>
      </w:pPr>
    </w:p>
    <w:p w:rsidR="0091388F" w:rsidRPr="005945CA" w:rsidRDefault="0091388F" w:rsidP="0091388F">
      <w:pPr>
        <w:spacing w:line="360" w:lineRule="auto"/>
        <w:rPr>
          <w:rFonts w:ascii="Arial" w:hAnsi="Arial" w:cs="Arial"/>
          <w:color w:val="000000" w:themeColor="text1"/>
          <w:sz w:val="22"/>
          <w:szCs w:val="22"/>
        </w:rPr>
      </w:pPr>
      <w:r w:rsidRPr="005945CA">
        <w:rPr>
          <w:rFonts w:ascii="Arial" w:hAnsi="Arial" w:cs="Arial"/>
          <w:caps/>
          <w:color w:val="000000" w:themeColor="text1"/>
          <w:sz w:val="22"/>
          <w:szCs w:val="22"/>
        </w:rPr>
        <w:t>D</w:t>
      </w:r>
      <w:r w:rsidRPr="005945CA">
        <w:rPr>
          <w:rFonts w:ascii="Arial" w:hAnsi="Arial" w:cs="Arial"/>
          <w:color w:val="000000" w:themeColor="text1"/>
          <w:sz w:val="22"/>
          <w:szCs w:val="22"/>
        </w:rPr>
        <w:t>ingwall</w:t>
      </w:r>
      <w:r w:rsidRPr="005945CA">
        <w:rPr>
          <w:rFonts w:ascii="Arial" w:hAnsi="Arial" w:cs="Arial"/>
          <w:caps/>
          <w:color w:val="000000" w:themeColor="text1"/>
          <w:sz w:val="22"/>
          <w:szCs w:val="22"/>
        </w:rPr>
        <w:t xml:space="preserve"> </w:t>
      </w:r>
      <w:r w:rsidRPr="005945CA">
        <w:rPr>
          <w:rFonts w:ascii="Arial" w:hAnsi="Arial" w:cs="Arial"/>
          <w:color w:val="000000" w:themeColor="text1"/>
          <w:sz w:val="22"/>
          <w:szCs w:val="22"/>
        </w:rPr>
        <w:t>R</w:t>
      </w:r>
      <w:r w:rsidRPr="005945CA">
        <w:rPr>
          <w:rFonts w:ascii="Arial" w:hAnsi="Arial" w:cs="Arial"/>
          <w:caps/>
          <w:color w:val="000000" w:themeColor="text1"/>
          <w:sz w:val="22"/>
          <w:szCs w:val="22"/>
        </w:rPr>
        <w:t>., R</w:t>
      </w:r>
      <w:r w:rsidRPr="005945CA">
        <w:rPr>
          <w:rFonts w:ascii="Arial" w:hAnsi="Arial" w:cs="Arial"/>
          <w:color w:val="000000" w:themeColor="text1"/>
          <w:sz w:val="22"/>
          <w:szCs w:val="22"/>
        </w:rPr>
        <w:t xml:space="preserve">afferty A.M. and </w:t>
      </w:r>
      <w:r w:rsidRPr="005945CA">
        <w:rPr>
          <w:rFonts w:ascii="Arial" w:hAnsi="Arial" w:cs="Arial"/>
          <w:caps/>
          <w:color w:val="000000" w:themeColor="text1"/>
          <w:sz w:val="22"/>
          <w:szCs w:val="22"/>
        </w:rPr>
        <w:t>W</w:t>
      </w:r>
      <w:r w:rsidRPr="005945CA">
        <w:rPr>
          <w:rFonts w:ascii="Arial" w:hAnsi="Arial" w:cs="Arial"/>
          <w:color w:val="000000" w:themeColor="text1"/>
          <w:sz w:val="22"/>
          <w:szCs w:val="22"/>
        </w:rPr>
        <w:t>ebster</w:t>
      </w:r>
      <w:r w:rsidRPr="005945CA">
        <w:rPr>
          <w:rFonts w:ascii="Arial" w:hAnsi="Arial" w:cs="Arial"/>
          <w:caps/>
          <w:color w:val="000000" w:themeColor="text1"/>
          <w:sz w:val="22"/>
          <w:szCs w:val="22"/>
        </w:rPr>
        <w:t xml:space="preserve"> </w:t>
      </w:r>
      <w:r w:rsidRPr="005945CA">
        <w:rPr>
          <w:rFonts w:ascii="Arial" w:hAnsi="Arial" w:cs="Arial"/>
          <w:color w:val="000000" w:themeColor="text1"/>
          <w:sz w:val="22"/>
          <w:szCs w:val="22"/>
        </w:rPr>
        <w:t xml:space="preserve">C., 1988. </w:t>
      </w:r>
      <w:r w:rsidRPr="005945CA">
        <w:rPr>
          <w:rFonts w:ascii="Arial" w:hAnsi="Arial" w:cs="Arial"/>
          <w:i/>
          <w:color w:val="000000" w:themeColor="text1"/>
          <w:sz w:val="22"/>
          <w:szCs w:val="22"/>
        </w:rPr>
        <w:t>An Introduction to the Social History of Nursing</w:t>
      </w:r>
      <w:r w:rsidRPr="005945CA">
        <w:rPr>
          <w:rFonts w:ascii="Arial" w:hAnsi="Arial" w:cs="Arial"/>
          <w:color w:val="000000" w:themeColor="text1"/>
          <w:sz w:val="22"/>
          <w:szCs w:val="22"/>
        </w:rPr>
        <w:t>. London: Routledge.</w:t>
      </w:r>
    </w:p>
    <w:p w:rsidR="0091388F" w:rsidRPr="005945CA" w:rsidRDefault="0091388F" w:rsidP="0091388F">
      <w:pPr>
        <w:spacing w:line="360" w:lineRule="auto"/>
        <w:rPr>
          <w:rFonts w:ascii="Arial" w:hAnsi="Arial" w:cs="Arial"/>
          <w:color w:val="000000" w:themeColor="text1"/>
          <w:sz w:val="22"/>
          <w:szCs w:val="22"/>
        </w:rPr>
      </w:pPr>
    </w:p>
    <w:p w:rsidR="0091388F" w:rsidRPr="005945CA" w:rsidRDefault="0091388F" w:rsidP="0091388F">
      <w:pPr>
        <w:autoSpaceDE w:val="0"/>
        <w:autoSpaceDN w:val="0"/>
        <w:adjustRightInd w:val="0"/>
        <w:spacing w:line="360" w:lineRule="auto"/>
        <w:rPr>
          <w:rFonts w:ascii="Arial" w:hAnsi="Arial" w:cs="Arial"/>
          <w:color w:val="000000" w:themeColor="text1"/>
          <w:sz w:val="22"/>
          <w:szCs w:val="22"/>
        </w:rPr>
      </w:pPr>
      <w:r w:rsidRPr="005945CA">
        <w:rPr>
          <w:rFonts w:ascii="Arial" w:hAnsi="Arial" w:cs="Arial"/>
          <w:caps/>
          <w:color w:val="000000" w:themeColor="text1"/>
          <w:sz w:val="22"/>
          <w:szCs w:val="22"/>
        </w:rPr>
        <w:t>D</w:t>
      </w:r>
      <w:r w:rsidRPr="005945CA">
        <w:rPr>
          <w:rFonts w:ascii="Arial" w:hAnsi="Arial" w:cs="Arial"/>
          <w:color w:val="000000" w:themeColor="text1"/>
          <w:sz w:val="22"/>
          <w:szCs w:val="22"/>
        </w:rPr>
        <w:t>odwell</w:t>
      </w:r>
      <w:r w:rsidRPr="005945CA">
        <w:rPr>
          <w:rFonts w:ascii="Arial" w:hAnsi="Arial" w:cs="Arial"/>
          <w:caps/>
          <w:color w:val="000000" w:themeColor="text1"/>
          <w:sz w:val="22"/>
          <w:szCs w:val="22"/>
        </w:rPr>
        <w:t>, M</w:t>
      </w:r>
      <w:r w:rsidRPr="005945CA">
        <w:rPr>
          <w:rFonts w:ascii="Arial" w:hAnsi="Arial" w:cs="Arial"/>
          <w:color w:val="000000" w:themeColor="text1"/>
          <w:sz w:val="22"/>
          <w:szCs w:val="22"/>
        </w:rPr>
        <w:t xml:space="preserve">. and </w:t>
      </w:r>
      <w:r w:rsidRPr="005945CA">
        <w:rPr>
          <w:rFonts w:ascii="Arial" w:hAnsi="Arial" w:cs="Arial"/>
          <w:caps/>
          <w:color w:val="000000" w:themeColor="text1"/>
          <w:sz w:val="22"/>
          <w:szCs w:val="22"/>
        </w:rPr>
        <w:t>L</w:t>
      </w:r>
      <w:r w:rsidRPr="005945CA">
        <w:rPr>
          <w:rFonts w:ascii="Arial" w:hAnsi="Arial" w:cs="Arial"/>
          <w:color w:val="000000" w:themeColor="text1"/>
          <w:sz w:val="22"/>
          <w:szCs w:val="22"/>
        </w:rPr>
        <w:t>athlean</w:t>
      </w:r>
      <w:r w:rsidRPr="005945CA">
        <w:rPr>
          <w:rFonts w:ascii="Arial" w:hAnsi="Arial" w:cs="Arial"/>
          <w:caps/>
          <w:color w:val="000000" w:themeColor="text1"/>
          <w:sz w:val="22"/>
          <w:szCs w:val="22"/>
        </w:rPr>
        <w:t>, J.</w:t>
      </w:r>
      <w:r w:rsidRPr="005945CA">
        <w:rPr>
          <w:rFonts w:ascii="Arial" w:hAnsi="Arial" w:cs="Arial"/>
          <w:color w:val="000000" w:themeColor="text1"/>
          <w:sz w:val="22"/>
          <w:szCs w:val="22"/>
        </w:rPr>
        <w:t xml:space="preserve">, 1987. An innovative training programme for ward sisters. </w:t>
      </w:r>
      <w:r w:rsidRPr="005945CA">
        <w:rPr>
          <w:rFonts w:ascii="Arial" w:hAnsi="Arial" w:cs="Arial"/>
          <w:i/>
          <w:color w:val="000000" w:themeColor="text1"/>
          <w:sz w:val="22"/>
          <w:szCs w:val="22"/>
        </w:rPr>
        <w:t>Journal of Advanced Nursing</w:t>
      </w:r>
      <w:r w:rsidRPr="005945CA">
        <w:rPr>
          <w:rFonts w:ascii="Arial" w:hAnsi="Arial" w:cs="Arial"/>
          <w:color w:val="000000" w:themeColor="text1"/>
          <w:sz w:val="22"/>
          <w:szCs w:val="22"/>
        </w:rPr>
        <w:t>, 12(3), pp.311–19.</w:t>
      </w:r>
    </w:p>
    <w:p w:rsidR="0091388F" w:rsidRPr="005945CA" w:rsidRDefault="0091388F" w:rsidP="0091388F">
      <w:pPr>
        <w:spacing w:line="360" w:lineRule="auto"/>
        <w:jc w:val="both"/>
        <w:rPr>
          <w:rFonts w:ascii="Arial" w:hAnsi="Arial" w:cs="Arial"/>
          <w:color w:val="000000" w:themeColor="text1"/>
          <w:sz w:val="22"/>
          <w:szCs w:val="22"/>
        </w:rPr>
      </w:pPr>
    </w:p>
    <w:p w:rsidR="0091388F" w:rsidRPr="005945CA" w:rsidRDefault="0091388F" w:rsidP="004A232B">
      <w:pPr>
        <w:widowControl w:val="0"/>
        <w:numPr>
          <w:ilvl w:val="0"/>
          <w:numId w:val="42"/>
        </w:numPr>
        <w:tabs>
          <w:tab w:val="left" w:pos="0"/>
          <w:tab w:val="left" w:pos="220"/>
        </w:tabs>
        <w:autoSpaceDE w:val="0"/>
        <w:autoSpaceDN w:val="0"/>
        <w:adjustRightInd w:val="0"/>
        <w:spacing w:line="360" w:lineRule="auto"/>
        <w:ind w:left="0" w:firstLine="0"/>
        <w:rPr>
          <w:rFonts w:ascii="Arial" w:hAnsi="Arial" w:cs="Arial"/>
          <w:color w:val="000000" w:themeColor="text1"/>
          <w:sz w:val="22"/>
          <w:szCs w:val="22"/>
        </w:rPr>
      </w:pPr>
      <w:r w:rsidRPr="005945CA">
        <w:rPr>
          <w:rFonts w:ascii="Arial" w:hAnsi="Arial" w:cs="Arial"/>
          <w:color w:val="000000" w:themeColor="text1"/>
          <w:sz w:val="22"/>
          <w:szCs w:val="22"/>
        </w:rPr>
        <w:t xml:space="preserve">Douglas, M., 2011. Opportunities and challenges facing the future global nursing and midwifery workforce. </w:t>
      </w:r>
      <w:r w:rsidRPr="005945CA">
        <w:rPr>
          <w:rFonts w:ascii="Arial" w:hAnsi="Arial" w:cs="Arial"/>
          <w:i/>
          <w:iCs/>
          <w:color w:val="000000" w:themeColor="text1"/>
          <w:sz w:val="22"/>
          <w:szCs w:val="22"/>
        </w:rPr>
        <w:t>Journal of Nursing Management</w:t>
      </w:r>
      <w:r w:rsidR="00763837" w:rsidRPr="005945CA">
        <w:rPr>
          <w:rFonts w:ascii="Arial" w:hAnsi="Arial" w:cs="Arial"/>
          <w:iCs/>
          <w:color w:val="000000" w:themeColor="text1"/>
          <w:sz w:val="22"/>
          <w:szCs w:val="22"/>
        </w:rPr>
        <w:t>,</w:t>
      </w:r>
      <w:r w:rsidRPr="005945CA">
        <w:rPr>
          <w:rFonts w:ascii="Arial" w:hAnsi="Arial" w:cs="Arial"/>
          <w:color w:val="000000" w:themeColor="text1"/>
          <w:sz w:val="22"/>
          <w:szCs w:val="22"/>
        </w:rPr>
        <w:t xml:space="preserve"> 19, </w:t>
      </w:r>
      <w:r w:rsidR="00763837" w:rsidRPr="005945CA">
        <w:rPr>
          <w:rFonts w:ascii="Arial" w:hAnsi="Arial" w:cs="Arial"/>
          <w:color w:val="000000" w:themeColor="text1"/>
          <w:sz w:val="22"/>
          <w:szCs w:val="22"/>
        </w:rPr>
        <w:t>pp.</w:t>
      </w:r>
      <w:r w:rsidRPr="005945CA">
        <w:rPr>
          <w:rFonts w:ascii="Arial" w:hAnsi="Arial" w:cs="Arial"/>
          <w:color w:val="000000" w:themeColor="text1"/>
          <w:sz w:val="22"/>
          <w:szCs w:val="22"/>
        </w:rPr>
        <w:t>695–699.</w:t>
      </w:r>
    </w:p>
    <w:p w:rsidR="00763837" w:rsidRPr="005945CA" w:rsidRDefault="00763837" w:rsidP="004A232B">
      <w:pPr>
        <w:widowControl w:val="0"/>
        <w:numPr>
          <w:ilvl w:val="0"/>
          <w:numId w:val="42"/>
        </w:numPr>
        <w:tabs>
          <w:tab w:val="left" w:pos="0"/>
          <w:tab w:val="left" w:pos="220"/>
        </w:tabs>
        <w:autoSpaceDE w:val="0"/>
        <w:autoSpaceDN w:val="0"/>
        <w:adjustRightInd w:val="0"/>
        <w:spacing w:line="360" w:lineRule="auto"/>
        <w:ind w:left="0" w:firstLine="0"/>
        <w:rPr>
          <w:rFonts w:ascii="Arial" w:hAnsi="Arial" w:cs="Arial"/>
          <w:color w:val="000000" w:themeColor="text1"/>
          <w:sz w:val="22"/>
          <w:szCs w:val="22"/>
        </w:rPr>
      </w:pPr>
    </w:p>
    <w:p w:rsidR="0091388F" w:rsidRPr="005945CA" w:rsidRDefault="0091388F" w:rsidP="0091388F">
      <w:pPr>
        <w:autoSpaceDE w:val="0"/>
        <w:autoSpaceDN w:val="0"/>
        <w:adjustRightInd w:val="0"/>
        <w:spacing w:line="360" w:lineRule="auto"/>
        <w:rPr>
          <w:rFonts w:ascii="Arial" w:hAnsi="Arial" w:cs="Arial"/>
          <w:caps/>
          <w:color w:val="000000" w:themeColor="text1"/>
          <w:sz w:val="22"/>
          <w:szCs w:val="22"/>
        </w:rPr>
      </w:pPr>
      <w:r w:rsidRPr="005945CA">
        <w:rPr>
          <w:rFonts w:ascii="Arial" w:hAnsi="Arial" w:cs="Arial"/>
          <w:caps/>
          <w:color w:val="000000" w:themeColor="text1"/>
          <w:sz w:val="22"/>
          <w:szCs w:val="22"/>
        </w:rPr>
        <w:t>D</w:t>
      </w:r>
      <w:r w:rsidRPr="005945CA">
        <w:rPr>
          <w:rFonts w:ascii="Arial" w:hAnsi="Arial" w:cs="Arial"/>
          <w:color w:val="000000" w:themeColor="text1"/>
          <w:sz w:val="22"/>
          <w:szCs w:val="22"/>
        </w:rPr>
        <w:t>onahue</w:t>
      </w:r>
      <w:r w:rsidRPr="005945CA">
        <w:rPr>
          <w:rFonts w:ascii="Arial" w:hAnsi="Arial" w:cs="Arial"/>
          <w:caps/>
          <w:color w:val="000000" w:themeColor="text1"/>
          <w:sz w:val="22"/>
          <w:szCs w:val="22"/>
        </w:rPr>
        <w:t>, M., P</w:t>
      </w:r>
      <w:r w:rsidRPr="005945CA">
        <w:rPr>
          <w:rFonts w:ascii="Arial" w:hAnsi="Arial" w:cs="Arial"/>
          <w:color w:val="000000" w:themeColor="text1"/>
          <w:sz w:val="22"/>
          <w:szCs w:val="22"/>
        </w:rPr>
        <w:t>iazza</w:t>
      </w:r>
      <w:r w:rsidRPr="005945CA">
        <w:rPr>
          <w:rFonts w:ascii="Arial" w:hAnsi="Arial" w:cs="Arial"/>
          <w:caps/>
          <w:color w:val="000000" w:themeColor="text1"/>
          <w:sz w:val="22"/>
          <w:szCs w:val="22"/>
        </w:rPr>
        <w:t xml:space="preserve"> I., G</w:t>
      </w:r>
      <w:r w:rsidRPr="005945CA">
        <w:rPr>
          <w:rFonts w:ascii="Arial" w:hAnsi="Arial" w:cs="Arial"/>
          <w:color w:val="000000" w:themeColor="text1"/>
          <w:sz w:val="22"/>
          <w:szCs w:val="22"/>
        </w:rPr>
        <w:t>riffin</w:t>
      </w:r>
      <w:r w:rsidRPr="005945CA">
        <w:rPr>
          <w:rFonts w:ascii="Arial" w:hAnsi="Arial" w:cs="Arial"/>
          <w:caps/>
          <w:color w:val="000000" w:themeColor="text1"/>
          <w:sz w:val="22"/>
          <w:szCs w:val="22"/>
        </w:rPr>
        <w:t>, M.Q., D</w:t>
      </w:r>
      <w:r w:rsidRPr="005945CA">
        <w:rPr>
          <w:rFonts w:ascii="Arial" w:hAnsi="Arial" w:cs="Arial"/>
          <w:color w:val="000000" w:themeColor="text1"/>
          <w:sz w:val="22"/>
          <w:szCs w:val="22"/>
        </w:rPr>
        <w:t>ykes</w:t>
      </w:r>
      <w:r w:rsidRPr="005945CA">
        <w:rPr>
          <w:rFonts w:ascii="Arial" w:hAnsi="Arial" w:cs="Arial"/>
          <w:caps/>
          <w:color w:val="000000" w:themeColor="text1"/>
          <w:sz w:val="22"/>
          <w:szCs w:val="22"/>
        </w:rPr>
        <w:t>, P.C</w:t>
      </w:r>
      <w:r w:rsidR="00763837" w:rsidRPr="005945CA">
        <w:rPr>
          <w:rFonts w:ascii="Arial" w:hAnsi="Arial" w:cs="Arial"/>
          <w:color w:val="000000" w:themeColor="text1"/>
          <w:sz w:val="22"/>
          <w:szCs w:val="22"/>
        </w:rPr>
        <w:t>.</w:t>
      </w:r>
      <w:r w:rsidRPr="005945CA">
        <w:rPr>
          <w:rFonts w:ascii="Arial" w:hAnsi="Arial" w:cs="Arial"/>
          <w:color w:val="000000" w:themeColor="text1"/>
          <w:sz w:val="22"/>
          <w:szCs w:val="22"/>
        </w:rPr>
        <w:t xml:space="preserve"> and </w:t>
      </w:r>
      <w:r w:rsidRPr="005945CA">
        <w:rPr>
          <w:rFonts w:ascii="Arial" w:hAnsi="Arial" w:cs="Arial"/>
          <w:caps/>
          <w:color w:val="000000" w:themeColor="text1"/>
          <w:sz w:val="22"/>
          <w:szCs w:val="22"/>
        </w:rPr>
        <w:t>F</w:t>
      </w:r>
      <w:r w:rsidRPr="005945CA">
        <w:rPr>
          <w:rFonts w:ascii="Arial" w:hAnsi="Arial" w:cs="Arial"/>
          <w:color w:val="000000" w:themeColor="text1"/>
          <w:sz w:val="22"/>
          <w:szCs w:val="22"/>
        </w:rPr>
        <w:t>itzpatrick</w:t>
      </w:r>
      <w:r w:rsidRPr="005945CA">
        <w:rPr>
          <w:rFonts w:ascii="Arial" w:hAnsi="Arial" w:cs="Arial"/>
          <w:caps/>
          <w:color w:val="000000" w:themeColor="text1"/>
          <w:sz w:val="22"/>
          <w:szCs w:val="22"/>
        </w:rPr>
        <w:t xml:space="preserve">, </w:t>
      </w:r>
      <w:r w:rsidRPr="005945CA">
        <w:rPr>
          <w:rFonts w:ascii="Arial" w:hAnsi="Arial" w:cs="Arial"/>
          <w:color w:val="000000" w:themeColor="text1"/>
          <w:sz w:val="22"/>
          <w:szCs w:val="22"/>
        </w:rPr>
        <w:t>J.J., 2008. T</w:t>
      </w:r>
      <w:r w:rsidR="00763837" w:rsidRPr="005945CA">
        <w:rPr>
          <w:rFonts w:ascii="Arial" w:hAnsi="Arial" w:cs="Arial"/>
          <w:color w:val="000000" w:themeColor="text1"/>
          <w:sz w:val="22"/>
          <w:szCs w:val="22"/>
        </w:rPr>
        <w:t xml:space="preserve">he relationship between nurses’ </w:t>
      </w:r>
      <w:r w:rsidRPr="005945CA">
        <w:rPr>
          <w:rFonts w:ascii="Arial" w:hAnsi="Arial" w:cs="Arial"/>
          <w:color w:val="000000" w:themeColor="text1"/>
          <w:sz w:val="22"/>
          <w:szCs w:val="22"/>
        </w:rPr>
        <w:t xml:space="preserve">perceptions of empowerment and patient satisfaction. </w:t>
      </w:r>
      <w:r w:rsidRPr="005945CA">
        <w:rPr>
          <w:rFonts w:ascii="Arial" w:hAnsi="Arial" w:cs="Arial"/>
          <w:i/>
          <w:color w:val="000000" w:themeColor="text1"/>
          <w:sz w:val="22"/>
          <w:szCs w:val="22"/>
        </w:rPr>
        <w:t>Applied Nursing Research</w:t>
      </w:r>
      <w:r w:rsidRPr="005945CA">
        <w:rPr>
          <w:rFonts w:ascii="Arial" w:hAnsi="Arial" w:cs="Arial"/>
          <w:color w:val="000000" w:themeColor="text1"/>
          <w:sz w:val="22"/>
          <w:szCs w:val="22"/>
        </w:rPr>
        <w:t>, 21, pp.2–7.</w:t>
      </w:r>
    </w:p>
    <w:p w:rsidR="0091388F" w:rsidRPr="005945CA" w:rsidRDefault="0091388F" w:rsidP="0091388F">
      <w:pPr>
        <w:spacing w:line="360" w:lineRule="auto"/>
        <w:rPr>
          <w:rFonts w:ascii="Arial" w:hAnsi="Arial" w:cs="Arial"/>
          <w:color w:val="000000" w:themeColor="text1"/>
          <w:sz w:val="22"/>
          <w:szCs w:val="22"/>
        </w:rPr>
      </w:pPr>
    </w:p>
    <w:p w:rsidR="00B53616" w:rsidRPr="005945CA" w:rsidRDefault="0091388F" w:rsidP="0091388F">
      <w:pPr>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Doran, D., McCutcheon, A.</w:t>
      </w:r>
      <w:r w:rsidR="00785394" w:rsidRPr="005945CA">
        <w:rPr>
          <w:rFonts w:ascii="Arial" w:hAnsi="Arial" w:cs="Arial"/>
          <w:color w:val="000000" w:themeColor="text1"/>
          <w:sz w:val="22"/>
          <w:szCs w:val="22"/>
        </w:rPr>
        <w:t>S.</w:t>
      </w:r>
      <w:r w:rsidRPr="005945CA">
        <w:rPr>
          <w:rFonts w:ascii="Arial" w:hAnsi="Arial" w:cs="Arial"/>
          <w:color w:val="000000" w:themeColor="text1"/>
          <w:sz w:val="22"/>
          <w:szCs w:val="22"/>
        </w:rPr>
        <w:t>, Evans, M.</w:t>
      </w:r>
      <w:r w:rsidR="00785394" w:rsidRPr="005945CA">
        <w:rPr>
          <w:rFonts w:ascii="Arial" w:hAnsi="Arial" w:cs="Arial"/>
          <w:color w:val="000000" w:themeColor="text1"/>
          <w:sz w:val="22"/>
          <w:szCs w:val="22"/>
        </w:rPr>
        <w:t>G.</w:t>
      </w:r>
      <w:r w:rsidRPr="005945CA">
        <w:rPr>
          <w:rFonts w:ascii="Arial" w:hAnsi="Arial" w:cs="Arial"/>
          <w:color w:val="000000" w:themeColor="text1"/>
          <w:sz w:val="22"/>
          <w:szCs w:val="22"/>
        </w:rPr>
        <w:t>, MacMillan, K., McGillis-</w:t>
      </w:r>
      <w:r w:rsidRPr="005945CA">
        <w:rPr>
          <w:rFonts w:ascii="Arial" w:hAnsi="Arial" w:cs="Arial"/>
          <w:caps/>
          <w:color w:val="000000" w:themeColor="text1"/>
          <w:sz w:val="22"/>
          <w:szCs w:val="22"/>
        </w:rPr>
        <w:t>H</w:t>
      </w:r>
      <w:r w:rsidRPr="005945CA">
        <w:rPr>
          <w:rFonts w:ascii="Arial" w:hAnsi="Arial" w:cs="Arial"/>
          <w:color w:val="000000" w:themeColor="text1"/>
          <w:sz w:val="22"/>
          <w:szCs w:val="22"/>
        </w:rPr>
        <w:t>all</w:t>
      </w:r>
      <w:r w:rsidRPr="005945CA">
        <w:rPr>
          <w:rFonts w:ascii="Arial" w:hAnsi="Arial" w:cs="Arial"/>
          <w:caps/>
          <w:color w:val="000000" w:themeColor="text1"/>
          <w:sz w:val="22"/>
          <w:szCs w:val="22"/>
        </w:rPr>
        <w:t>, L.,</w:t>
      </w:r>
      <w:r w:rsidRPr="005945CA">
        <w:rPr>
          <w:rFonts w:ascii="Arial" w:hAnsi="Arial" w:cs="Arial"/>
          <w:color w:val="000000" w:themeColor="text1"/>
          <w:sz w:val="22"/>
          <w:szCs w:val="22"/>
        </w:rPr>
        <w:t xml:space="preserve"> Pringle, D., </w:t>
      </w:r>
      <w:r w:rsidR="00785394" w:rsidRPr="005945CA">
        <w:rPr>
          <w:rFonts w:ascii="Arial" w:hAnsi="Arial" w:cs="Arial"/>
          <w:color w:val="000000" w:themeColor="text1"/>
          <w:sz w:val="22"/>
          <w:szCs w:val="22"/>
        </w:rPr>
        <w:t>Smith, S. and Valente, A., 2004.</w:t>
      </w:r>
      <w:r w:rsidRPr="005945CA">
        <w:rPr>
          <w:rFonts w:ascii="Arial" w:hAnsi="Arial" w:cs="Arial"/>
          <w:color w:val="000000" w:themeColor="text1"/>
          <w:sz w:val="22"/>
          <w:szCs w:val="22"/>
        </w:rPr>
        <w:t xml:space="preserve"> </w:t>
      </w:r>
      <w:r w:rsidRPr="005945CA">
        <w:rPr>
          <w:rFonts w:ascii="Arial" w:hAnsi="Arial" w:cs="Arial"/>
          <w:i/>
          <w:color w:val="000000" w:themeColor="text1"/>
          <w:sz w:val="22"/>
          <w:szCs w:val="22"/>
        </w:rPr>
        <w:t>Impact of Manager</w:t>
      </w:r>
      <w:r w:rsidR="00785394" w:rsidRPr="005945CA">
        <w:rPr>
          <w:rFonts w:ascii="Arial" w:hAnsi="Arial" w:cs="Arial"/>
          <w:i/>
          <w:color w:val="000000" w:themeColor="text1"/>
          <w:sz w:val="22"/>
          <w:szCs w:val="22"/>
        </w:rPr>
        <w:t>’s</w:t>
      </w:r>
      <w:r w:rsidRPr="005945CA">
        <w:rPr>
          <w:rFonts w:ascii="Arial" w:hAnsi="Arial" w:cs="Arial"/>
          <w:i/>
          <w:color w:val="000000" w:themeColor="text1"/>
          <w:sz w:val="22"/>
          <w:szCs w:val="22"/>
        </w:rPr>
        <w:t xml:space="preserve"> </w:t>
      </w:r>
      <w:r w:rsidR="00785394" w:rsidRPr="005945CA">
        <w:rPr>
          <w:rFonts w:ascii="Arial" w:hAnsi="Arial" w:cs="Arial"/>
          <w:i/>
          <w:color w:val="000000" w:themeColor="text1"/>
          <w:sz w:val="22"/>
          <w:szCs w:val="22"/>
        </w:rPr>
        <w:t>S</w:t>
      </w:r>
      <w:r w:rsidRPr="005945CA">
        <w:rPr>
          <w:rFonts w:ascii="Arial" w:hAnsi="Arial" w:cs="Arial"/>
          <w:i/>
          <w:color w:val="000000" w:themeColor="text1"/>
          <w:sz w:val="22"/>
          <w:szCs w:val="22"/>
        </w:rPr>
        <w:t xml:space="preserve">pan of </w:t>
      </w:r>
      <w:r w:rsidR="00785394" w:rsidRPr="005945CA">
        <w:rPr>
          <w:rFonts w:ascii="Arial" w:hAnsi="Arial" w:cs="Arial"/>
          <w:i/>
          <w:color w:val="000000" w:themeColor="text1"/>
          <w:sz w:val="22"/>
          <w:szCs w:val="22"/>
        </w:rPr>
        <w:t>C</w:t>
      </w:r>
      <w:r w:rsidRPr="005945CA">
        <w:rPr>
          <w:rFonts w:ascii="Arial" w:hAnsi="Arial" w:cs="Arial"/>
          <w:i/>
          <w:color w:val="000000" w:themeColor="text1"/>
          <w:sz w:val="22"/>
          <w:szCs w:val="22"/>
        </w:rPr>
        <w:t xml:space="preserve">ontrol in </w:t>
      </w:r>
      <w:r w:rsidR="00785394" w:rsidRPr="005945CA">
        <w:rPr>
          <w:rFonts w:ascii="Arial" w:hAnsi="Arial" w:cs="Arial"/>
          <w:i/>
          <w:color w:val="000000" w:themeColor="text1"/>
          <w:sz w:val="22"/>
          <w:szCs w:val="22"/>
        </w:rPr>
        <w:t>L</w:t>
      </w:r>
      <w:r w:rsidRPr="005945CA">
        <w:rPr>
          <w:rFonts w:ascii="Arial" w:hAnsi="Arial" w:cs="Arial"/>
          <w:i/>
          <w:color w:val="000000" w:themeColor="text1"/>
          <w:sz w:val="22"/>
          <w:szCs w:val="22"/>
        </w:rPr>
        <w:t>eadership and Performance</w:t>
      </w:r>
      <w:r w:rsidRPr="005945CA">
        <w:rPr>
          <w:rFonts w:ascii="Arial" w:hAnsi="Arial" w:cs="Arial"/>
          <w:color w:val="000000" w:themeColor="text1"/>
          <w:sz w:val="22"/>
          <w:szCs w:val="22"/>
        </w:rPr>
        <w:t xml:space="preserve">. </w:t>
      </w:r>
      <w:r w:rsidR="00B53616" w:rsidRPr="005945CA">
        <w:rPr>
          <w:rFonts w:ascii="Arial" w:hAnsi="Arial" w:cs="Arial"/>
          <w:color w:val="000000" w:themeColor="text1"/>
          <w:sz w:val="22"/>
          <w:szCs w:val="22"/>
        </w:rPr>
        <w:t xml:space="preserve">[pdf] </w:t>
      </w:r>
      <w:r w:rsidR="00785394" w:rsidRPr="005945CA">
        <w:rPr>
          <w:rFonts w:ascii="Arial" w:hAnsi="Arial" w:cs="Arial"/>
          <w:color w:val="000000" w:themeColor="text1"/>
          <w:sz w:val="22"/>
          <w:szCs w:val="22"/>
        </w:rPr>
        <w:t xml:space="preserve">Ottawa: </w:t>
      </w:r>
      <w:r w:rsidR="00B53616" w:rsidRPr="005945CA">
        <w:rPr>
          <w:rFonts w:ascii="Arial" w:hAnsi="Arial" w:cs="Arial"/>
          <w:color w:val="000000" w:themeColor="text1"/>
          <w:sz w:val="22"/>
          <w:szCs w:val="22"/>
        </w:rPr>
        <w:t xml:space="preserve">Canadian Health Services Research Foundation. Available at: </w:t>
      </w:r>
    </w:p>
    <w:p w:rsidR="0091388F" w:rsidRPr="005945CA" w:rsidRDefault="00B53616" w:rsidP="0091388F">
      <w:pPr>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&lt;</w:t>
      </w:r>
      <w:r w:rsidRPr="005945CA">
        <w:rPr>
          <w:color w:val="000000" w:themeColor="text1"/>
        </w:rPr>
        <w:t xml:space="preserve"> </w:t>
      </w:r>
      <w:r w:rsidRPr="005945CA">
        <w:rPr>
          <w:rFonts w:ascii="Arial" w:hAnsi="Arial" w:cs="Arial"/>
          <w:color w:val="000000" w:themeColor="text1"/>
          <w:sz w:val="22"/>
          <w:szCs w:val="22"/>
        </w:rPr>
        <w:t>http://www.nursingleadership.org.uk/publications/doran2_final.pdf&gt; [Accessed 11 September 2017].</w:t>
      </w:r>
    </w:p>
    <w:p w:rsidR="00B53616" w:rsidRPr="005945CA" w:rsidRDefault="00B53616" w:rsidP="0091388F">
      <w:pPr>
        <w:spacing w:line="360" w:lineRule="auto"/>
        <w:rPr>
          <w:rFonts w:ascii="Arial" w:hAnsi="Arial" w:cs="Arial"/>
          <w:color w:val="000000" w:themeColor="text1"/>
          <w:sz w:val="22"/>
          <w:szCs w:val="22"/>
        </w:rPr>
      </w:pPr>
    </w:p>
    <w:p w:rsidR="0091388F" w:rsidRPr="005945CA" w:rsidRDefault="0091388F" w:rsidP="0091388F">
      <w:pPr>
        <w:spacing w:after="240" w:line="360" w:lineRule="auto"/>
        <w:rPr>
          <w:rFonts w:ascii="Arial" w:hAnsi="Arial" w:cs="Arial"/>
          <w:color w:val="000000" w:themeColor="text1"/>
          <w:sz w:val="22"/>
          <w:szCs w:val="22"/>
        </w:rPr>
      </w:pPr>
      <w:r w:rsidRPr="005945CA">
        <w:rPr>
          <w:rFonts w:ascii="Arial" w:hAnsi="Arial" w:cs="Arial"/>
          <w:color w:val="000000" w:themeColor="text1"/>
          <w:sz w:val="22"/>
          <w:szCs w:val="22"/>
        </w:rPr>
        <w:t xml:space="preserve">Drever, E., 1995. </w:t>
      </w:r>
      <w:r w:rsidRPr="005945CA">
        <w:rPr>
          <w:rFonts w:ascii="Arial" w:hAnsi="Arial" w:cs="Arial"/>
          <w:i/>
          <w:color w:val="000000" w:themeColor="text1"/>
          <w:sz w:val="22"/>
          <w:szCs w:val="22"/>
        </w:rPr>
        <w:t>Using semi structured interviews in small scale research</w:t>
      </w:r>
      <w:r w:rsidRPr="005945CA">
        <w:rPr>
          <w:rFonts w:ascii="Arial" w:hAnsi="Arial" w:cs="Arial"/>
          <w:color w:val="000000" w:themeColor="text1"/>
          <w:sz w:val="22"/>
          <w:szCs w:val="22"/>
        </w:rPr>
        <w:t xml:space="preserve">. </w:t>
      </w:r>
      <w:r w:rsidRPr="005945CA">
        <w:rPr>
          <w:rFonts w:ascii="Arial" w:hAnsi="Arial" w:cs="Arial"/>
          <w:i/>
          <w:color w:val="000000" w:themeColor="text1"/>
          <w:sz w:val="22"/>
          <w:szCs w:val="22"/>
        </w:rPr>
        <w:t>A Teacher’s guide.</w:t>
      </w:r>
      <w:r w:rsidRPr="005945CA">
        <w:rPr>
          <w:rFonts w:ascii="Arial" w:hAnsi="Arial" w:cs="Arial"/>
          <w:color w:val="000000" w:themeColor="text1"/>
          <w:sz w:val="22"/>
          <w:szCs w:val="22"/>
        </w:rPr>
        <w:t xml:space="preserve"> Edinburgh: The Scottish Council for Research in Education.</w:t>
      </w:r>
    </w:p>
    <w:p w:rsidR="0091388F" w:rsidRPr="005945CA" w:rsidRDefault="0091388F" w:rsidP="0091388F">
      <w:pPr>
        <w:autoSpaceDE w:val="0"/>
        <w:autoSpaceDN w:val="0"/>
        <w:adjustRightInd w:val="0"/>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 xml:space="preserve">Dreyfus, H. and Dreyfus, S., 1986. </w:t>
      </w:r>
      <w:r w:rsidRPr="005945CA">
        <w:rPr>
          <w:rFonts w:ascii="Arial" w:hAnsi="Arial" w:cs="Arial"/>
          <w:i/>
          <w:iCs/>
          <w:color w:val="000000" w:themeColor="text1"/>
          <w:sz w:val="22"/>
          <w:szCs w:val="22"/>
        </w:rPr>
        <w:t>Mind over machine: The power of human intuitive expertise in the era of the computer</w:t>
      </w:r>
      <w:r w:rsidRPr="005945CA">
        <w:rPr>
          <w:rFonts w:ascii="Arial" w:hAnsi="Arial" w:cs="Arial"/>
          <w:color w:val="000000" w:themeColor="text1"/>
          <w:sz w:val="22"/>
          <w:szCs w:val="22"/>
        </w:rPr>
        <w:t>. New York: Free Press.</w:t>
      </w:r>
    </w:p>
    <w:p w:rsidR="0091388F" w:rsidRPr="005945CA" w:rsidRDefault="0091388F" w:rsidP="0091388F">
      <w:pPr>
        <w:spacing w:line="360" w:lineRule="auto"/>
        <w:rPr>
          <w:rFonts w:ascii="Arial" w:hAnsi="Arial" w:cs="Arial"/>
          <w:color w:val="000000" w:themeColor="text1"/>
          <w:sz w:val="22"/>
          <w:szCs w:val="22"/>
        </w:rPr>
      </w:pPr>
    </w:p>
    <w:p w:rsidR="0091388F" w:rsidRPr="005945CA" w:rsidRDefault="0091388F" w:rsidP="0091388F">
      <w:pPr>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 xml:space="preserve">Dreyfus, H.L., 1991. </w:t>
      </w:r>
      <w:r w:rsidRPr="005945CA">
        <w:rPr>
          <w:rFonts w:ascii="Arial" w:hAnsi="Arial" w:cs="Arial"/>
          <w:i/>
          <w:color w:val="000000" w:themeColor="text1"/>
          <w:sz w:val="22"/>
          <w:szCs w:val="22"/>
        </w:rPr>
        <w:t>Being-in-the-world: A commentary on Heidegger's Being and Time, Division I</w:t>
      </w:r>
      <w:r w:rsidRPr="005945CA">
        <w:rPr>
          <w:rFonts w:ascii="Arial" w:hAnsi="Arial" w:cs="Arial"/>
          <w:color w:val="000000" w:themeColor="text1"/>
          <w:sz w:val="22"/>
          <w:szCs w:val="22"/>
        </w:rPr>
        <w:t>. Massachusetts: MIT Press.</w:t>
      </w:r>
    </w:p>
    <w:p w:rsidR="0091388F" w:rsidRPr="005945CA" w:rsidRDefault="0091388F" w:rsidP="0091388F">
      <w:pPr>
        <w:spacing w:line="360" w:lineRule="auto"/>
        <w:rPr>
          <w:rFonts w:ascii="Arial" w:hAnsi="Arial" w:cs="Arial"/>
          <w:color w:val="000000" w:themeColor="text1"/>
          <w:sz w:val="22"/>
          <w:szCs w:val="22"/>
        </w:rPr>
      </w:pPr>
    </w:p>
    <w:p w:rsidR="0091388F" w:rsidRPr="005945CA" w:rsidRDefault="00AB0234" w:rsidP="0091388F">
      <w:pPr>
        <w:spacing w:line="360" w:lineRule="auto"/>
        <w:rPr>
          <w:rFonts w:ascii="Arial" w:hAnsi="Arial" w:cs="Arial"/>
          <w:color w:val="000000" w:themeColor="text1"/>
          <w:sz w:val="22"/>
          <w:szCs w:val="22"/>
        </w:rPr>
      </w:pPr>
      <w:hyperlink r:id="rId52" w:history="1">
        <w:r w:rsidR="0091388F" w:rsidRPr="005945CA">
          <w:rPr>
            <w:rFonts w:ascii="Arial" w:hAnsi="Arial" w:cs="Arial"/>
            <w:color w:val="000000" w:themeColor="text1"/>
            <w:sz w:val="22"/>
            <w:szCs w:val="22"/>
          </w:rPr>
          <w:t>Durham, W</w:t>
        </w:r>
      </w:hyperlink>
      <w:r w:rsidR="0091388F" w:rsidRPr="005945CA">
        <w:rPr>
          <w:rFonts w:ascii="Arial" w:hAnsi="Arial" w:cs="Arial"/>
          <w:color w:val="000000" w:themeColor="text1"/>
          <w:sz w:val="22"/>
          <w:szCs w:val="22"/>
        </w:rPr>
        <w:t xml:space="preserve">., </w:t>
      </w:r>
      <w:hyperlink r:id="rId53" w:history="1">
        <w:r w:rsidR="0091388F" w:rsidRPr="005945CA">
          <w:rPr>
            <w:rFonts w:ascii="Arial" w:hAnsi="Arial" w:cs="Arial"/>
            <w:color w:val="000000" w:themeColor="text1"/>
            <w:sz w:val="22"/>
            <w:szCs w:val="22"/>
          </w:rPr>
          <w:t>Sykes, C</w:t>
        </w:r>
      </w:hyperlink>
      <w:r w:rsidR="0091388F" w:rsidRPr="005945CA">
        <w:rPr>
          <w:rFonts w:ascii="Arial" w:hAnsi="Arial" w:cs="Arial"/>
          <w:color w:val="000000" w:themeColor="text1"/>
          <w:sz w:val="22"/>
          <w:szCs w:val="22"/>
        </w:rPr>
        <w:t xml:space="preserve">., </w:t>
      </w:r>
      <w:hyperlink r:id="rId54" w:history="1">
        <w:r w:rsidR="0091388F" w:rsidRPr="005945CA">
          <w:rPr>
            <w:rFonts w:ascii="Arial" w:hAnsi="Arial" w:cs="Arial"/>
            <w:color w:val="000000" w:themeColor="text1"/>
            <w:sz w:val="22"/>
            <w:szCs w:val="22"/>
          </w:rPr>
          <w:t>Piper, S</w:t>
        </w:r>
      </w:hyperlink>
      <w:r w:rsidR="0091388F" w:rsidRPr="005945CA">
        <w:rPr>
          <w:rFonts w:ascii="Arial" w:hAnsi="Arial" w:cs="Arial"/>
          <w:color w:val="000000" w:themeColor="text1"/>
          <w:sz w:val="22"/>
          <w:szCs w:val="22"/>
        </w:rPr>
        <w:t xml:space="preserve">. and </w:t>
      </w:r>
      <w:hyperlink r:id="rId55" w:history="1">
        <w:r w:rsidR="0091388F" w:rsidRPr="005945CA">
          <w:rPr>
            <w:rFonts w:ascii="Arial" w:hAnsi="Arial" w:cs="Arial"/>
            <w:color w:val="000000" w:themeColor="text1"/>
            <w:sz w:val="22"/>
            <w:szCs w:val="22"/>
          </w:rPr>
          <w:t>Stokes, P</w:t>
        </w:r>
      </w:hyperlink>
      <w:r w:rsidR="0091388F" w:rsidRPr="005945CA">
        <w:rPr>
          <w:rFonts w:ascii="Arial" w:hAnsi="Arial" w:cs="Arial"/>
          <w:color w:val="000000" w:themeColor="text1"/>
          <w:sz w:val="22"/>
          <w:szCs w:val="22"/>
        </w:rPr>
        <w:t>., 2015. Conceptual frameworks and terminology in doctoral nursing research</w:t>
      </w:r>
      <w:r w:rsidR="0091388F" w:rsidRPr="005945CA">
        <w:rPr>
          <w:rFonts w:ascii="Arial" w:hAnsi="Arial" w:cs="Arial"/>
          <w:i/>
          <w:color w:val="000000" w:themeColor="text1"/>
          <w:sz w:val="22"/>
          <w:szCs w:val="22"/>
        </w:rPr>
        <w:t xml:space="preserve">. </w:t>
      </w:r>
      <w:hyperlink r:id="rId56" w:tooltip="Nurse researcher." w:history="1">
        <w:r w:rsidR="0091388F" w:rsidRPr="005945CA">
          <w:rPr>
            <w:rFonts w:ascii="Arial" w:hAnsi="Arial" w:cs="Arial"/>
            <w:i/>
            <w:color w:val="000000" w:themeColor="text1"/>
            <w:sz w:val="22"/>
            <w:szCs w:val="22"/>
          </w:rPr>
          <w:t>Nurse Researcher</w:t>
        </w:r>
        <w:r w:rsidR="0091388F" w:rsidRPr="005945CA">
          <w:rPr>
            <w:rFonts w:ascii="Arial" w:hAnsi="Arial" w:cs="Arial"/>
            <w:color w:val="000000" w:themeColor="text1"/>
            <w:sz w:val="22"/>
            <w:szCs w:val="22"/>
          </w:rPr>
          <w:t>,</w:t>
        </w:r>
      </w:hyperlink>
      <w:r w:rsidR="0091388F" w:rsidRPr="005945CA">
        <w:rPr>
          <w:rFonts w:ascii="Arial" w:hAnsi="Arial" w:cs="Arial"/>
          <w:color w:val="000000" w:themeColor="text1"/>
          <w:sz w:val="22"/>
          <w:szCs w:val="22"/>
        </w:rPr>
        <w:t xml:space="preserve"> 23(2), pp.8-12. </w:t>
      </w:r>
    </w:p>
    <w:p w:rsidR="0091388F" w:rsidRPr="005945CA" w:rsidRDefault="0091388F" w:rsidP="0091388F">
      <w:pPr>
        <w:spacing w:line="360" w:lineRule="auto"/>
        <w:rPr>
          <w:rFonts w:ascii="Arial" w:hAnsi="Arial" w:cs="Arial"/>
          <w:color w:val="000000" w:themeColor="text1"/>
          <w:sz w:val="22"/>
          <w:szCs w:val="22"/>
        </w:rPr>
      </w:pPr>
    </w:p>
    <w:p w:rsidR="0091388F" w:rsidRPr="005945CA" w:rsidRDefault="0091388F" w:rsidP="0091388F">
      <w:pPr>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 xml:space="preserve">Easton, G., 2010. Critical realism in case study research. </w:t>
      </w:r>
      <w:r w:rsidRPr="005945CA">
        <w:rPr>
          <w:rFonts w:ascii="Arial" w:hAnsi="Arial" w:cs="Arial"/>
          <w:i/>
          <w:color w:val="000000" w:themeColor="text1"/>
          <w:sz w:val="22"/>
          <w:szCs w:val="22"/>
        </w:rPr>
        <w:t>Industrial Marketing Management</w:t>
      </w:r>
      <w:r w:rsidRPr="005945CA">
        <w:rPr>
          <w:rFonts w:ascii="Arial" w:hAnsi="Arial" w:cs="Arial"/>
          <w:color w:val="000000" w:themeColor="text1"/>
          <w:sz w:val="22"/>
          <w:szCs w:val="22"/>
        </w:rPr>
        <w:t>, 39(1), pp.118-28.</w:t>
      </w:r>
    </w:p>
    <w:p w:rsidR="0091388F" w:rsidRPr="005945CA" w:rsidRDefault="0091388F" w:rsidP="0091388F">
      <w:pPr>
        <w:spacing w:line="360" w:lineRule="auto"/>
        <w:rPr>
          <w:rFonts w:ascii="Arial" w:hAnsi="Arial" w:cs="Arial"/>
          <w:color w:val="000000" w:themeColor="text1"/>
          <w:sz w:val="22"/>
          <w:szCs w:val="22"/>
        </w:rPr>
      </w:pPr>
    </w:p>
    <w:p w:rsidR="0091388F" w:rsidRPr="005945CA" w:rsidRDefault="0091388F" w:rsidP="0091388F">
      <w:pPr>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 xml:space="preserve">Eisner, E.W., 1998. </w:t>
      </w:r>
      <w:r w:rsidRPr="005945CA">
        <w:rPr>
          <w:rFonts w:ascii="Arial" w:hAnsi="Arial" w:cs="Arial"/>
          <w:i/>
          <w:color w:val="000000" w:themeColor="text1"/>
          <w:sz w:val="22"/>
          <w:szCs w:val="22"/>
        </w:rPr>
        <w:t>The enlightened eye: qualitative inquiry and the enhancement of educational practice</w:t>
      </w:r>
      <w:r w:rsidRPr="005945CA">
        <w:rPr>
          <w:rFonts w:ascii="Arial" w:hAnsi="Arial" w:cs="Arial"/>
          <w:color w:val="000000" w:themeColor="text1"/>
          <w:sz w:val="22"/>
          <w:szCs w:val="22"/>
        </w:rPr>
        <w:t xml:space="preserve">. Upper Saddle River: N.J. Merrill.  </w:t>
      </w:r>
    </w:p>
    <w:p w:rsidR="0091388F" w:rsidRPr="005945CA" w:rsidRDefault="0091388F" w:rsidP="0091388F">
      <w:pPr>
        <w:spacing w:line="360" w:lineRule="auto"/>
        <w:rPr>
          <w:rFonts w:ascii="Arial" w:hAnsi="Arial" w:cs="Arial"/>
          <w:color w:val="000000" w:themeColor="text1"/>
          <w:sz w:val="22"/>
          <w:szCs w:val="22"/>
        </w:rPr>
      </w:pPr>
    </w:p>
    <w:p w:rsidR="0091388F" w:rsidRPr="005945CA" w:rsidRDefault="0091388F" w:rsidP="0091388F">
      <w:pPr>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 xml:space="preserve">Elliott, B., 2004. </w:t>
      </w:r>
      <w:r w:rsidRPr="005945CA">
        <w:rPr>
          <w:rFonts w:ascii="Arial" w:hAnsi="Arial" w:cs="Arial"/>
          <w:i/>
          <w:color w:val="000000" w:themeColor="text1"/>
          <w:sz w:val="22"/>
          <w:szCs w:val="22"/>
        </w:rPr>
        <w:t xml:space="preserve">Phenomenology and imagination in Husserl and </w:t>
      </w:r>
      <w:r w:rsidRPr="005945CA">
        <w:rPr>
          <w:rFonts w:ascii="Arial" w:hAnsi="Arial" w:cs="Arial"/>
          <w:i/>
          <w:iCs/>
          <w:color w:val="000000" w:themeColor="text1"/>
          <w:sz w:val="22"/>
          <w:szCs w:val="22"/>
        </w:rPr>
        <w:t xml:space="preserve">Heidegger. </w:t>
      </w:r>
      <w:r w:rsidRPr="005945CA">
        <w:rPr>
          <w:rFonts w:ascii="Arial" w:hAnsi="Arial" w:cs="Arial"/>
          <w:color w:val="000000" w:themeColor="text1"/>
          <w:sz w:val="22"/>
          <w:szCs w:val="22"/>
        </w:rPr>
        <w:t>London: Routledge</w:t>
      </w:r>
      <w:r w:rsidR="00F94B88" w:rsidRPr="005945CA">
        <w:rPr>
          <w:rFonts w:ascii="Arial" w:hAnsi="Arial" w:cs="Arial"/>
          <w:color w:val="000000" w:themeColor="text1"/>
          <w:sz w:val="22"/>
          <w:szCs w:val="22"/>
        </w:rPr>
        <w:t>.</w:t>
      </w:r>
    </w:p>
    <w:p w:rsidR="0091388F" w:rsidRPr="005945CA" w:rsidRDefault="0091388F" w:rsidP="0091388F">
      <w:pPr>
        <w:spacing w:line="360" w:lineRule="auto"/>
        <w:rPr>
          <w:rFonts w:ascii="Arial" w:hAnsi="Arial" w:cs="Arial"/>
          <w:color w:val="000000" w:themeColor="text1"/>
          <w:sz w:val="22"/>
          <w:szCs w:val="22"/>
        </w:rPr>
      </w:pPr>
    </w:p>
    <w:p w:rsidR="00783437" w:rsidRPr="005945CA" w:rsidRDefault="0091388F" w:rsidP="0091388F">
      <w:pPr>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 xml:space="preserve">Enterkin, J., </w:t>
      </w:r>
      <w:r w:rsidRPr="005945CA">
        <w:rPr>
          <w:rStyle w:val="nlmstring-name"/>
          <w:rFonts w:ascii="Arial" w:hAnsi="Arial" w:cs="Arial"/>
          <w:color w:val="000000" w:themeColor="text1"/>
          <w:spacing w:val="5"/>
          <w:sz w:val="22"/>
          <w:szCs w:val="22"/>
        </w:rPr>
        <w:t>Robb, E.</w:t>
      </w:r>
      <w:r w:rsidRPr="005945CA">
        <w:rPr>
          <w:rStyle w:val="apple-converted-space"/>
          <w:rFonts w:ascii="Arial" w:hAnsi="Arial" w:cs="Arial"/>
          <w:color w:val="000000" w:themeColor="text1"/>
          <w:spacing w:val="5"/>
          <w:sz w:val="22"/>
          <w:szCs w:val="22"/>
          <w:shd w:val="clear" w:color="auto" w:fill="FFFFFF"/>
        </w:rPr>
        <w:t> </w:t>
      </w:r>
      <w:r w:rsidRPr="005945CA">
        <w:rPr>
          <w:rFonts w:ascii="Arial" w:hAnsi="Arial" w:cs="Arial"/>
          <w:color w:val="000000" w:themeColor="text1"/>
          <w:spacing w:val="5"/>
          <w:sz w:val="22"/>
          <w:szCs w:val="22"/>
          <w:shd w:val="clear" w:color="auto" w:fill="FFFFFF"/>
        </w:rPr>
        <w:t>and</w:t>
      </w:r>
      <w:r w:rsidRPr="005945CA">
        <w:rPr>
          <w:rStyle w:val="apple-converted-space"/>
          <w:rFonts w:ascii="Arial" w:hAnsi="Arial" w:cs="Arial"/>
          <w:color w:val="000000" w:themeColor="text1"/>
          <w:spacing w:val="5"/>
          <w:sz w:val="22"/>
          <w:szCs w:val="22"/>
          <w:shd w:val="clear" w:color="auto" w:fill="FFFFFF"/>
        </w:rPr>
        <w:t> </w:t>
      </w:r>
      <w:r w:rsidRPr="005945CA">
        <w:rPr>
          <w:rStyle w:val="nlmstring-name"/>
          <w:rFonts w:ascii="Arial" w:hAnsi="Arial" w:cs="Arial"/>
          <w:color w:val="000000" w:themeColor="text1"/>
          <w:spacing w:val="5"/>
          <w:sz w:val="22"/>
          <w:szCs w:val="22"/>
        </w:rPr>
        <w:t>McLaren, S.,</w:t>
      </w:r>
      <w:r w:rsidRPr="005945CA">
        <w:rPr>
          <w:rStyle w:val="apple-converted-space"/>
          <w:rFonts w:ascii="Arial" w:hAnsi="Arial" w:cs="Arial"/>
          <w:color w:val="000000" w:themeColor="text1"/>
          <w:spacing w:val="5"/>
          <w:sz w:val="22"/>
          <w:szCs w:val="22"/>
          <w:shd w:val="clear" w:color="auto" w:fill="FFFFFF"/>
        </w:rPr>
        <w:t> </w:t>
      </w:r>
      <w:r w:rsidRPr="005945CA">
        <w:rPr>
          <w:rFonts w:ascii="Arial" w:hAnsi="Arial" w:cs="Arial"/>
          <w:color w:val="000000" w:themeColor="text1"/>
          <w:sz w:val="22"/>
          <w:szCs w:val="22"/>
        </w:rPr>
        <w:t xml:space="preserve">2013. Clinical Leadership for High-Quality Care: Developing Future Ward Leaders. </w:t>
      </w:r>
      <w:r w:rsidRPr="005945CA">
        <w:rPr>
          <w:rFonts w:ascii="Arial" w:hAnsi="Arial" w:cs="Arial"/>
          <w:i/>
          <w:color w:val="000000" w:themeColor="text1"/>
          <w:sz w:val="22"/>
          <w:szCs w:val="22"/>
        </w:rPr>
        <w:t>Journal of Nursing Management</w:t>
      </w:r>
      <w:r w:rsidRPr="005945CA">
        <w:rPr>
          <w:rFonts w:ascii="Arial" w:hAnsi="Arial" w:cs="Arial"/>
          <w:color w:val="000000" w:themeColor="text1"/>
          <w:sz w:val="22"/>
          <w:szCs w:val="22"/>
        </w:rPr>
        <w:t>, 21, pp.206-16.</w:t>
      </w:r>
    </w:p>
    <w:p w:rsidR="0091388F" w:rsidRPr="005945CA" w:rsidRDefault="00783437" w:rsidP="00B53616">
      <w:pPr>
        <w:spacing w:before="100" w:beforeAutospacing="1" w:after="100" w:afterAutospacing="1" w:line="360" w:lineRule="auto"/>
        <w:rPr>
          <w:rFonts w:ascii="Arial" w:hAnsi="Arial" w:cs="Arial"/>
          <w:color w:val="000000" w:themeColor="text1"/>
          <w:sz w:val="22"/>
          <w:szCs w:val="22"/>
        </w:rPr>
      </w:pPr>
      <w:r w:rsidRPr="005945CA">
        <w:rPr>
          <w:rFonts w:ascii="Arial" w:hAnsi="Arial" w:cs="Arial"/>
          <w:color w:val="000000" w:themeColor="text1"/>
          <w:sz w:val="22"/>
          <w:szCs w:val="22"/>
        </w:rPr>
        <w:lastRenderedPageBreak/>
        <w:t>Ergeneli, A.,</w:t>
      </w:r>
      <w:r w:rsidR="00F94B88" w:rsidRPr="005945CA">
        <w:rPr>
          <w:rFonts w:ascii="Arial" w:hAnsi="Arial" w:cs="Arial"/>
          <w:color w:val="000000" w:themeColor="text1"/>
          <w:sz w:val="22"/>
          <w:szCs w:val="22"/>
        </w:rPr>
        <w:t xml:space="preserve"> 2007.</w:t>
      </w:r>
      <w:r w:rsidRPr="005945CA">
        <w:rPr>
          <w:rFonts w:ascii="Arial" w:hAnsi="Arial" w:cs="Arial"/>
          <w:color w:val="000000" w:themeColor="text1"/>
          <w:sz w:val="22"/>
          <w:szCs w:val="22"/>
        </w:rPr>
        <w:t xml:space="preserve"> Psychological empowerment and its relations</w:t>
      </w:r>
      <w:r w:rsidR="00F94B88" w:rsidRPr="005945CA">
        <w:rPr>
          <w:rFonts w:ascii="Arial" w:hAnsi="Arial" w:cs="Arial"/>
          <w:color w:val="000000" w:themeColor="text1"/>
          <w:sz w:val="22"/>
          <w:szCs w:val="22"/>
        </w:rPr>
        <w:t>hip to trust immediate managers.</w:t>
      </w:r>
      <w:r w:rsidRPr="005945CA">
        <w:rPr>
          <w:rFonts w:ascii="Arial" w:hAnsi="Arial" w:cs="Arial"/>
          <w:color w:val="000000" w:themeColor="text1"/>
          <w:sz w:val="22"/>
          <w:szCs w:val="22"/>
        </w:rPr>
        <w:t xml:space="preserve"> </w:t>
      </w:r>
      <w:r w:rsidRPr="005945CA">
        <w:rPr>
          <w:rFonts w:ascii="Arial" w:hAnsi="Arial" w:cs="Arial"/>
          <w:i/>
          <w:color w:val="000000" w:themeColor="text1"/>
          <w:sz w:val="22"/>
          <w:szCs w:val="22"/>
        </w:rPr>
        <w:t>Journal of Business Research</w:t>
      </w:r>
      <w:r w:rsidR="00B53616" w:rsidRPr="005945CA">
        <w:rPr>
          <w:rFonts w:ascii="Arial" w:hAnsi="Arial" w:cs="Arial"/>
          <w:color w:val="000000" w:themeColor="text1"/>
          <w:sz w:val="22"/>
          <w:szCs w:val="22"/>
        </w:rPr>
        <w:t>,</w:t>
      </w:r>
      <w:r w:rsidRPr="005945CA">
        <w:rPr>
          <w:rFonts w:ascii="Arial" w:hAnsi="Arial" w:cs="Arial"/>
          <w:color w:val="000000" w:themeColor="text1"/>
          <w:sz w:val="22"/>
          <w:szCs w:val="22"/>
        </w:rPr>
        <w:t xml:space="preserve"> 60, pp</w:t>
      </w:r>
      <w:r w:rsidR="00F94B88" w:rsidRPr="005945CA">
        <w:rPr>
          <w:rFonts w:ascii="Arial" w:hAnsi="Arial" w:cs="Arial"/>
          <w:color w:val="000000" w:themeColor="text1"/>
          <w:sz w:val="22"/>
          <w:szCs w:val="22"/>
        </w:rPr>
        <w:t>.</w:t>
      </w:r>
      <w:r w:rsidRPr="005945CA">
        <w:rPr>
          <w:rFonts w:ascii="Arial" w:hAnsi="Arial" w:cs="Arial"/>
          <w:color w:val="000000" w:themeColor="text1"/>
          <w:sz w:val="22"/>
          <w:szCs w:val="22"/>
        </w:rPr>
        <w:t>41- 49.</w:t>
      </w:r>
    </w:p>
    <w:p w:rsidR="0091388F" w:rsidRPr="005945CA" w:rsidRDefault="0091388F" w:rsidP="0091388F">
      <w:pPr>
        <w:spacing w:line="360" w:lineRule="auto"/>
        <w:rPr>
          <w:rFonts w:ascii="Arial" w:hAnsi="Arial" w:cs="Arial"/>
          <w:color w:val="000000" w:themeColor="text1"/>
          <w:sz w:val="22"/>
          <w:szCs w:val="22"/>
        </w:rPr>
      </w:pPr>
      <w:r w:rsidRPr="005945CA">
        <w:rPr>
          <w:rFonts w:ascii="Arial" w:hAnsi="Arial" w:cs="Arial"/>
          <w:caps/>
          <w:color w:val="000000" w:themeColor="text1"/>
          <w:sz w:val="22"/>
          <w:szCs w:val="22"/>
        </w:rPr>
        <w:t>E</w:t>
      </w:r>
      <w:r w:rsidRPr="005945CA">
        <w:rPr>
          <w:rFonts w:ascii="Arial" w:hAnsi="Arial" w:cs="Arial"/>
          <w:color w:val="000000" w:themeColor="text1"/>
          <w:sz w:val="22"/>
          <w:szCs w:val="22"/>
        </w:rPr>
        <w:t>rnest</w:t>
      </w:r>
      <w:r w:rsidRPr="005945CA">
        <w:rPr>
          <w:rFonts w:ascii="Arial" w:hAnsi="Arial" w:cs="Arial"/>
          <w:caps/>
          <w:color w:val="000000" w:themeColor="text1"/>
          <w:sz w:val="22"/>
          <w:szCs w:val="22"/>
        </w:rPr>
        <w:t>,</w:t>
      </w:r>
      <w:r w:rsidRPr="005945CA">
        <w:rPr>
          <w:rFonts w:ascii="Arial" w:hAnsi="Arial" w:cs="Arial"/>
          <w:color w:val="000000" w:themeColor="text1"/>
          <w:sz w:val="22"/>
          <w:szCs w:val="22"/>
        </w:rPr>
        <w:t xml:space="preserve"> P., 1994. </w:t>
      </w:r>
      <w:r w:rsidRPr="005945CA">
        <w:rPr>
          <w:rFonts w:ascii="Arial" w:hAnsi="Arial" w:cs="Arial"/>
          <w:i/>
          <w:iCs/>
          <w:color w:val="000000" w:themeColor="text1"/>
          <w:sz w:val="22"/>
          <w:szCs w:val="22"/>
        </w:rPr>
        <w:t>An introduction to research methodology and paradigms</w:t>
      </w:r>
      <w:r w:rsidRPr="005945CA">
        <w:rPr>
          <w:rFonts w:ascii="Arial" w:hAnsi="Arial" w:cs="Arial"/>
          <w:color w:val="000000" w:themeColor="text1"/>
          <w:sz w:val="22"/>
          <w:szCs w:val="22"/>
        </w:rPr>
        <w:t>. Exeter, Devon: R</w:t>
      </w:r>
      <w:r w:rsidR="00B53616" w:rsidRPr="005945CA">
        <w:rPr>
          <w:rFonts w:ascii="Arial" w:hAnsi="Arial" w:cs="Arial"/>
          <w:color w:val="000000" w:themeColor="text1"/>
          <w:sz w:val="22"/>
          <w:szCs w:val="22"/>
        </w:rPr>
        <w:t xml:space="preserve">esearch </w:t>
      </w:r>
      <w:r w:rsidRPr="005945CA">
        <w:rPr>
          <w:rFonts w:ascii="Arial" w:hAnsi="Arial" w:cs="Arial"/>
          <w:color w:val="000000" w:themeColor="text1"/>
          <w:sz w:val="22"/>
          <w:szCs w:val="22"/>
        </w:rPr>
        <w:t>S</w:t>
      </w:r>
      <w:r w:rsidR="00B53616" w:rsidRPr="005945CA">
        <w:rPr>
          <w:rFonts w:ascii="Arial" w:hAnsi="Arial" w:cs="Arial"/>
          <w:color w:val="000000" w:themeColor="text1"/>
          <w:sz w:val="22"/>
          <w:szCs w:val="22"/>
        </w:rPr>
        <w:t xml:space="preserve">upport </w:t>
      </w:r>
      <w:r w:rsidRPr="005945CA">
        <w:rPr>
          <w:rFonts w:ascii="Arial" w:hAnsi="Arial" w:cs="Arial"/>
          <w:color w:val="000000" w:themeColor="text1"/>
          <w:sz w:val="22"/>
          <w:szCs w:val="22"/>
        </w:rPr>
        <w:t>U</w:t>
      </w:r>
      <w:r w:rsidR="00B53616" w:rsidRPr="005945CA">
        <w:rPr>
          <w:rFonts w:ascii="Arial" w:hAnsi="Arial" w:cs="Arial"/>
          <w:color w:val="000000" w:themeColor="text1"/>
          <w:sz w:val="22"/>
          <w:szCs w:val="22"/>
        </w:rPr>
        <w:t>nit</w:t>
      </w:r>
      <w:r w:rsidRPr="005945CA">
        <w:rPr>
          <w:rFonts w:ascii="Arial" w:hAnsi="Arial" w:cs="Arial"/>
          <w:color w:val="000000" w:themeColor="text1"/>
          <w:sz w:val="22"/>
          <w:szCs w:val="22"/>
        </w:rPr>
        <w:t>, University of Exeter.</w:t>
      </w:r>
    </w:p>
    <w:p w:rsidR="0091388F" w:rsidRPr="005945CA" w:rsidRDefault="0091388F" w:rsidP="0091388F">
      <w:pPr>
        <w:pStyle w:val="NormalWeb"/>
        <w:spacing w:line="360" w:lineRule="auto"/>
        <w:jc w:val="both"/>
        <w:rPr>
          <w:rFonts w:ascii="Arial" w:hAnsi="Arial" w:cs="Arial"/>
          <w:color w:val="000000" w:themeColor="text1"/>
          <w:sz w:val="22"/>
          <w:szCs w:val="22"/>
        </w:rPr>
      </w:pPr>
      <w:r w:rsidRPr="005945CA">
        <w:rPr>
          <w:rFonts w:ascii="Arial" w:hAnsi="Arial" w:cs="Arial"/>
          <w:color w:val="000000" w:themeColor="text1"/>
          <w:sz w:val="22"/>
          <w:szCs w:val="22"/>
        </w:rPr>
        <w:t xml:space="preserve">Etikan, I., Musa, S.A. and Alkassim, R.S., 2016. Comparison of Convenience Sampling and Purposive Sampling. </w:t>
      </w:r>
      <w:r w:rsidRPr="005945CA">
        <w:rPr>
          <w:rFonts w:ascii="Arial" w:hAnsi="Arial" w:cs="Arial"/>
          <w:i/>
          <w:color w:val="000000" w:themeColor="text1"/>
          <w:sz w:val="22"/>
          <w:szCs w:val="22"/>
        </w:rPr>
        <w:t>American Journal of Theoretical and Applied Statistics</w:t>
      </w:r>
      <w:r w:rsidRPr="005945CA">
        <w:rPr>
          <w:rFonts w:ascii="Arial" w:hAnsi="Arial" w:cs="Arial"/>
          <w:color w:val="000000" w:themeColor="text1"/>
          <w:sz w:val="22"/>
          <w:szCs w:val="22"/>
        </w:rPr>
        <w:t>,</w:t>
      </w:r>
      <w:r w:rsidRPr="005945CA">
        <w:rPr>
          <w:rFonts w:ascii="Arial" w:hAnsi="Arial" w:cs="Arial"/>
          <w:i/>
          <w:color w:val="000000" w:themeColor="text1"/>
          <w:sz w:val="22"/>
          <w:szCs w:val="22"/>
        </w:rPr>
        <w:t xml:space="preserve"> </w:t>
      </w:r>
      <w:r w:rsidRPr="005945CA">
        <w:rPr>
          <w:rFonts w:ascii="Arial" w:hAnsi="Arial" w:cs="Arial"/>
          <w:color w:val="000000" w:themeColor="text1"/>
          <w:sz w:val="22"/>
          <w:szCs w:val="22"/>
        </w:rPr>
        <w:t>5(1), pp.1-4.</w:t>
      </w:r>
    </w:p>
    <w:p w:rsidR="0091388F" w:rsidRPr="005945CA" w:rsidRDefault="0091388F" w:rsidP="0091388F">
      <w:pPr>
        <w:pStyle w:val="NormalWeb"/>
        <w:spacing w:line="360" w:lineRule="auto"/>
        <w:jc w:val="both"/>
        <w:rPr>
          <w:rFonts w:ascii="Arial" w:hAnsi="Arial" w:cs="Arial"/>
          <w:color w:val="000000" w:themeColor="text1"/>
          <w:sz w:val="22"/>
          <w:szCs w:val="22"/>
        </w:rPr>
      </w:pPr>
      <w:r w:rsidRPr="005945CA">
        <w:rPr>
          <w:rFonts w:ascii="Arial" w:hAnsi="Arial" w:cs="Arial"/>
          <w:color w:val="000000" w:themeColor="text1"/>
          <w:sz w:val="22"/>
          <w:szCs w:val="22"/>
        </w:rPr>
        <w:t xml:space="preserve">Eylon, D. and Bamberger, P., 2000. Empowerment Cognitions and Empowerment Acts; Recognizing the Importance of Gender. </w:t>
      </w:r>
      <w:r w:rsidRPr="005945CA">
        <w:rPr>
          <w:rFonts w:ascii="Arial" w:hAnsi="Arial" w:cs="Arial"/>
          <w:i/>
          <w:color w:val="000000" w:themeColor="text1"/>
          <w:sz w:val="22"/>
          <w:szCs w:val="22"/>
        </w:rPr>
        <w:t>Group and Organization</w:t>
      </w:r>
      <w:r w:rsidR="007528A3" w:rsidRPr="005945CA">
        <w:rPr>
          <w:rFonts w:ascii="Arial" w:hAnsi="Arial" w:cs="Arial"/>
          <w:i/>
          <w:color w:val="000000" w:themeColor="text1"/>
          <w:sz w:val="22"/>
          <w:szCs w:val="22"/>
        </w:rPr>
        <w:t>a</w:t>
      </w:r>
      <w:r w:rsidRPr="005945CA">
        <w:rPr>
          <w:rFonts w:ascii="Arial" w:hAnsi="Arial" w:cs="Arial"/>
          <w:i/>
          <w:color w:val="000000" w:themeColor="text1"/>
          <w:sz w:val="22"/>
          <w:szCs w:val="22"/>
        </w:rPr>
        <w:t>l Management</w:t>
      </w:r>
      <w:r w:rsidR="007528A3" w:rsidRPr="005945CA">
        <w:rPr>
          <w:rFonts w:ascii="Arial" w:hAnsi="Arial" w:cs="Arial"/>
          <w:color w:val="000000" w:themeColor="text1"/>
          <w:sz w:val="22"/>
          <w:szCs w:val="22"/>
        </w:rPr>
        <w:t>, [e-journal] 25(4), pp.354-</w:t>
      </w:r>
      <w:r w:rsidRPr="005945CA">
        <w:rPr>
          <w:rFonts w:ascii="Arial" w:hAnsi="Arial" w:cs="Arial"/>
          <w:color w:val="000000" w:themeColor="text1"/>
          <w:sz w:val="22"/>
          <w:szCs w:val="22"/>
        </w:rPr>
        <w:t>72</w:t>
      </w:r>
      <w:r w:rsidR="007528A3" w:rsidRPr="005945CA">
        <w:rPr>
          <w:rFonts w:ascii="Arial" w:hAnsi="Arial" w:cs="Arial"/>
          <w:color w:val="000000" w:themeColor="text1"/>
          <w:sz w:val="22"/>
          <w:szCs w:val="22"/>
        </w:rPr>
        <w:t>. http</w:t>
      </w:r>
      <w:r w:rsidRPr="005945CA">
        <w:rPr>
          <w:rFonts w:ascii="Arial" w:hAnsi="Arial" w:cs="Arial"/>
          <w:color w:val="000000" w:themeColor="text1"/>
          <w:sz w:val="22"/>
          <w:szCs w:val="22"/>
        </w:rPr>
        <w:t>://</w:t>
      </w:r>
      <w:r w:rsidR="007528A3" w:rsidRPr="005945CA">
        <w:rPr>
          <w:rFonts w:ascii="Arial" w:hAnsi="Arial" w:cs="Arial"/>
          <w:color w:val="000000" w:themeColor="text1"/>
          <w:sz w:val="22"/>
          <w:szCs w:val="22"/>
        </w:rPr>
        <w:t>dx.</w:t>
      </w:r>
      <w:r w:rsidRPr="005945CA">
        <w:rPr>
          <w:rFonts w:ascii="Arial" w:hAnsi="Arial" w:cs="Arial"/>
          <w:color w:val="000000" w:themeColor="text1"/>
          <w:sz w:val="22"/>
          <w:szCs w:val="22"/>
        </w:rPr>
        <w:t>doi.org.10.1177/1059601100254003.</w:t>
      </w:r>
    </w:p>
    <w:p w:rsidR="0091388F" w:rsidRPr="005945CA" w:rsidRDefault="0091388F" w:rsidP="0091388F">
      <w:pPr>
        <w:autoSpaceDE w:val="0"/>
        <w:autoSpaceDN w:val="0"/>
        <w:adjustRightInd w:val="0"/>
        <w:spacing w:line="360" w:lineRule="auto"/>
        <w:rPr>
          <w:rFonts w:ascii="Arial" w:hAnsi="Arial" w:cs="Arial"/>
          <w:color w:val="000000" w:themeColor="text1"/>
          <w:sz w:val="22"/>
          <w:szCs w:val="22"/>
        </w:rPr>
      </w:pPr>
      <w:r w:rsidRPr="005945CA">
        <w:rPr>
          <w:rFonts w:ascii="Arial" w:hAnsi="Arial" w:cs="Arial"/>
          <w:caps/>
          <w:color w:val="000000" w:themeColor="text1"/>
          <w:sz w:val="22"/>
          <w:szCs w:val="22"/>
        </w:rPr>
        <w:t>F</w:t>
      </w:r>
      <w:r w:rsidRPr="005945CA">
        <w:rPr>
          <w:rFonts w:ascii="Arial" w:hAnsi="Arial" w:cs="Arial"/>
          <w:color w:val="000000" w:themeColor="text1"/>
          <w:sz w:val="22"/>
          <w:szCs w:val="22"/>
        </w:rPr>
        <w:t>airbairn</w:t>
      </w:r>
      <w:r w:rsidRPr="005945CA">
        <w:rPr>
          <w:rFonts w:ascii="Arial" w:hAnsi="Arial" w:cs="Arial"/>
          <w:caps/>
          <w:color w:val="000000" w:themeColor="text1"/>
          <w:sz w:val="22"/>
          <w:szCs w:val="22"/>
        </w:rPr>
        <w:t>-P</w:t>
      </w:r>
      <w:r w:rsidRPr="005945CA">
        <w:rPr>
          <w:rFonts w:ascii="Arial" w:hAnsi="Arial" w:cs="Arial"/>
          <w:color w:val="000000" w:themeColor="text1"/>
          <w:sz w:val="22"/>
          <w:szCs w:val="22"/>
        </w:rPr>
        <w:t>latt</w:t>
      </w:r>
      <w:r w:rsidRPr="005945CA">
        <w:rPr>
          <w:rFonts w:ascii="Arial" w:hAnsi="Arial" w:cs="Arial"/>
          <w:caps/>
          <w:color w:val="000000" w:themeColor="text1"/>
          <w:sz w:val="22"/>
          <w:szCs w:val="22"/>
        </w:rPr>
        <w:t>, J</w:t>
      </w:r>
      <w:r w:rsidRPr="005945CA">
        <w:rPr>
          <w:rFonts w:ascii="Arial" w:hAnsi="Arial" w:cs="Arial"/>
          <w:color w:val="000000" w:themeColor="text1"/>
          <w:sz w:val="22"/>
          <w:szCs w:val="22"/>
        </w:rPr>
        <w:t xml:space="preserve">. and </w:t>
      </w:r>
      <w:r w:rsidRPr="005945CA">
        <w:rPr>
          <w:rFonts w:ascii="Arial" w:hAnsi="Arial" w:cs="Arial"/>
          <w:caps/>
          <w:color w:val="000000" w:themeColor="text1"/>
          <w:sz w:val="22"/>
          <w:szCs w:val="22"/>
        </w:rPr>
        <w:t>F</w:t>
      </w:r>
      <w:r w:rsidRPr="005945CA">
        <w:rPr>
          <w:rFonts w:ascii="Arial" w:hAnsi="Arial" w:cs="Arial"/>
          <w:color w:val="000000" w:themeColor="text1"/>
          <w:sz w:val="22"/>
          <w:szCs w:val="22"/>
        </w:rPr>
        <w:t>oster</w:t>
      </w:r>
      <w:r w:rsidRPr="005945CA">
        <w:rPr>
          <w:rFonts w:ascii="Arial" w:hAnsi="Arial" w:cs="Arial"/>
          <w:caps/>
          <w:color w:val="000000" w:themeColor="text1"/>
          <w:sz w:val="22"/>
          <w:szCs w:val="22"/>
        </w:rPr>
        <w:t>, D.,</w:t>
      </w:r>
      <w:r w:rsidRPr="005945CA">
        <w:rPr>
          <w:rFonts w:ascii="Arial" w:hAnsi="Arial" w:cs="Arial"/>
          <w:color w:val="000000" w:themeColor="text1"/>
          <w:sz w:val="22"/>
          <w:szCs w:val="22"/>
        </w:rPr>
        <w:t xml:space="preserve"> 2008. Revitalising the charge nurse role through a bespoke development programme. </w:t>
      </w:r>
      <w:r w:rsidRPr="005945CA">
        <w:rPr>
          <w:rFonts w:ascii="Arial" w:hAnsi="Arial" w:cs="Arial"/>
          <w:i/>
          <w:color w:val="000000" w:themeColor="text1"/>
          <w:sz w:val="22"/>
          <w:szCs w:val="22"/>
        </w:rPr>
        <w:t>Journal of Nursing Management</w:t>
      </w:r>
      <w:r w:rsidRPr="005945CA">
        <w:rPr>
          <w:rFonts w:ascii="Arial" w:hAnsi="Arial" w:cs="Arial"/>
          <w:color w:val="000000" w:themeColor="text1"/>
          <w:sz w:val="22"/>
          <w:szCs w:val="22"/>
        </w:rPr>
        <w:t>,</w:t>
      </w:r>
      <w:r w:rsidRPr="005945CA">
        <w:rPr>
          <w:rFonts w:ascii="Arial" w:hAnsi="Arial" w:cs="Arial"/>
          <w:i/>
          <w:color w:val="000000" w:themeColor="text1"/>
          <w:sz w:val="22"/>
          <w:szCs w:val="22"/>
        </w:rPr>
        <w:t xml:space="preserve"> </w:t>
      </w:r>
      <w:r w:rsidRPr="005945CA">
        <w:rPr>
          <w:rFonts w:ascii="Arial" w:hAnsi="Arial" w:cs="Arial"/>
          <w:color w:val="000000" w:themeColor="text1"/>
          <w:sz w:val="22"/>
          <w:szCs w:val="22"/>
        </w:rPr>
        <w:t>16(7), pp.853–57.</w:t>
      </w:r>
    </w:p>
    <w:p w:rsidR="0091388F" w:rsidRPr="005945CA" w:rsidRDefault="0091388F" w:rsidP="0091388F">
      <w:pPr>
        <w:spacing w:line="360" w:lineRule="auto"/>
        <w:rPr>
          <w:rFonts w:ascii="Arial" w:hAnsi="Arial" w:cs="Arial"/>
          <w:color w:val="000000" w:themeColor="text1"/>
          <w:sz w:val="22"/>
          <w:szCs w:val="22"/>
        </w:rPr>
      </w:pPr>
    </w:p>
    <w:p w:rsidR="0091388F" w:rsidRPr="005945CA" w:rsidRDefault="0091388F" w:rsidP="0091388F">
      <w:pPr>
        <w:spacing w:line="360" w:lineRule="auto"/>
        <w:rPr>
          <w:rFonts w:ascii="Arial" w:hAnsi="Arial" w:cs="Arial"/>
          <w:color w:val="000000" w:themeColor="text1"/>
          <w:sz w:val="22"/>
          <w:szCs w:val="22"/>
        </w:rPr>
      </w:pPr>
      <w:r w:rsidRPr="005945CA">
        <w:rPr>
          <w:rFonts w:ascii="Arial" w:hAnsi="Arial" w:cs="Arial"/>
          <w:caps/>
          <w:color w:val="000000" w:themeColor="text1"/>
          <w:sz w:val="22"/>
          <w:szCs w:val="22"/>
        </w:rPr>
        <w:t>F</w:t>
      </w:r>
      <w:r w:rsidRPr="005945CA">
        <w:rPr>
          <w:rFonts w:ascii="Arial" w:hAnsi="Arial" w:cs="Arial"/>
          <w:color w:val="000000" w:themeColor="text1"/>
          <w:sz w:val="22"/>
          <w:szCs w:val="22"/>
        </w:rPr>
        <w:t xml:space="preserve">assinger, R. E., 2005. Paradigms, praxis, problems, and promise: Grounded theory in counseling psychology research. </w:t>
      </w:r>
      <w:r w:rsidRPr="005945CA">
        <w:rPr>
          <w:rFonts w:ascii="Arial" w:hAnsi="Arial" w:cs="Arial"/>
          <w:i/>
          <w:iCs/>
          <w:color w:val="000000" w:themeColor="text1"/>
          <w:sz w:val="22"/>
          <w:szCs w:val="22"/>
        </w:rPr>
        <w:t>Journal of Counseling Psychology</w:t>
      </w:r>
      <w:r w:rsidRPr="005945CA">
        <w:rPr>
          <w:rFonts w:ascii="Arial" w:hAnsi="Arial" w:cs="Arial"/>
          <w:color w:val="000000" w:themeColor="text1"/>
          <w:sz w:val="22"/>
          <w:szCs w:val="22"/>
        </w:rPr>
        <w:t xml:space="preserve">, 52, </w:t>
      </w:r>
      <w:r w:rsidR="007528A3" w:rsidRPr="005945CA">
        <w:rPr>
          <w:rFonts w:ascii="Arial" w:hAnsi="Arial" w:cs="Arial"/>
          <w:color w:val="000000" w:themeColor="text1"/>
          <w:sz w:val="22"/>
          <w:szCs w:val="22"/>
        </w:rPr>
        <w:t>pp.</w:t>
      </w:r>
      <w:r w:rsidRPr="005945CA">
        <w:rPr>
          <w:rFonts w:ascii="Arial" w:hAnsi="Arial" w:cs="Arial"/>
          <w:color w:val="000000" w:themeColor="text1"/>
          <w:sz w:val="22"/>
          <w:szCs w:val="22"/>
        </w:rPr>
        <w:t>156-66.</w:t>
      </w:r>
    </w:p>
    <w:p w:rsidR="0091388F" w:rsidRPr="005945CA" w:rsidRDefault="0091388F" w:rsidP="0091388F">
      <w:pPr>
        <w:spacing w:line="360" w:lineRule="auto"/>
        <w:rPr>
          <w:rFonts w:ascii="Arial" w:hAnsi="Arial" w:cs="Arial"/>
          <w:color w:val="000000" w:themeColor="text1"/>
          <w:sz w:val="22"/>
          <w:szCs w:val="22"/>
        </w:rPr>
      </w:pPr>
    </w:p>
    <w:p w:rsidR="0091388F" w:rsidRPr="005945CA" w:rsidRDefault="0091388F" w:rsidP="0091388F">
      <w:pPr>
        <w:spacing w:line="360" w:lineRule="auto"/>
        <w:rPr>
          <w:rFonts w:ascii="Arial" w:hAnsi="Arial" w:cs="Arial"/>
          <w:color w:val="000000" w:themeColor="text1"/>
          <w:sz w:val="22"/>
          <w:szCs w:val="22"/>
        </w:rPr>
      </w:pPr>
      <w:r w:rsidRPr="005945CA">
        <w:rPr>
          <w:rFonts w:ascii="Arial" w:hAnsi="Arial" w:cs="Arial"/>
          <w:bCs/>
          <w:color w:val="000000" w:themeColor="text1"/>
          <w:sz w:val="22"/>
          <w:szCs w:val="22"/>
        </w:rPr>
        <w:t>Fenton,</w:t>
      </w:r>
      <w:r w:rsidRPr="005945CA">
        <w:rPr>
          <w:rFonts w:ascii="Arial" w:hAnsi="Arial" w:cs="Arial"/>
          <w:color w:val="000000" w:themeColor="text1"/>
          <w:sz w:val="22"/>
          <w:szCs w:val="22"/>
          <w:shd w:val="clear" w:color="auto" w:fill="FFFFFF"/>
        </w:rPr>
        <w:t xml:space="preserve"> K. and </w:t>
      </w:r>
      <w:r w:rsidRPr="005945CA">
        <w:rPr>
          <w:rFonts w:ascii="Arial" w:hAnsi="Arial" w:cs="Arial"/>
          <w:bCs/>
          <w:color w:val="000000" w:themeColor="text1"/>
          <w:sz w:val="22"/>
          <w:szCs w:val="22"/>
        </w:rPr>
        <w:t>Phillips,</w:t>
      </w:r>
      <w:r w:rsidRPr="005945CA">
        <w:rPr>
          <w:rFonts w:ascii="Arial" w:hAnsi="Arial" w:cs="Arial"/>
          <w:color w:val="000000" w:themeColor="text1"/>
          <w:sz w:val="22"/>
          <w:szCs w:val="22"/>
          <w:shd w:val="clear" w:color="auto" w:fill="FFFFFF"/>
        </w:rPr>
        <w:t xml:space="preserve"> N., </w:t>
      </w:r>
      <w:r w:rsidRPr="005945CA">
        <w:rPr>
          <w:rFonts w:ascii="Arial" w:hAnsi="Arial" w:cs="Arial"/>
          <w:bCs/>
          <w:color w:val="000000" w:themeColor="text1"/>
          <w:sz w:val="22"/>
          <w:szCs w:val="22"/>
        </w:rPr>
        <w:t>2013</w:t>
      </w:r>
      <w:r w:rsidRPr="005945CA">
        <w:rPr>
          <w:rFonts w:ascii="Arial" w:hAnsi="Arial" w:cs="Arial"/>
          <w:color w:val="000000" w:themeColor="text1"/>
          <w:sz w:val="22"/>
          <w:szCs w:val="22"/>
          <w:shd w:val="clear" w:color="auto" w:fill="FFFFFF"/>
        </w:rPr>
        <w:t xml:space="preserve">. Developing skills in clinical leadership for ward sisters. </w:t>
      </w:r>
      <w:r w:rsidRPr="005945CA">
        <w:rPr>
          <w:rFonts w:ascii="Arial" w:hAnsi="Arial" w:cs="Arial"/>
          <w:i/>
          <w:color w:val="000000" w:themeColor="text1"/>
          <w:sz w:val="22"/>
          <w:szCs w:val="22"/>
          <w:shd w:val="clear" w:color="auto" w:fill="FFFFFF"/>
        </w:rPr>
        <w:t>Nursing Times</w:t>
      </w:r>
      <w:r w:rsidRPr="005945CA">
        <w:rPr>
          <w:rFonts w:ascii="Arial" w:hAnsi="Arial" w:cs="Arial"/>
          <w:color w:val="000000" w:themeColor="text1"/>
          <w:sz w:val="22"/>
          <w:szCs w:val="22"/>
          <w:shd w:val="clear" w:color="auto" w:fill="FFFFFF"/>
        </w:rPr>
        <w:t>, 109(9), pp.12–15. </w:t>
      </w:r>
    </w:p>
    <w:p w:rsidR="0091388F" w:rsidRPr="005945CA" w:rsidRDefault="0091388F" w:rsidP="0091388F">
      <w:pPr>
        <w:spacing w:line="360" w:lineRule="auto"/>
        <w:rPr>
          <w:rFonts w:ascii="Arial" w:hAnsi="Arial" w:cs="Arial"/>
          <w:color w:val="000000" w:themeColor="text1"/>
          <w:sz w:val="22"/>
          <w:szCs w:val="22"/>
        </w:rPr>
      </w:pPr>
    </w:p>
    <w:p w:rsidR="0091388F" w:rsidRPr="005945CA" w:rsidRDefault="0091388F" w:rsidP="0091388F">
      <w:pPr>
        <w:widowControl w:val="0"/>
        <w:autoSpaceDE w:val="0"/>
        <w:autoSpaceDN w:val="0"/>
        <w:adjustRightInd w:val="0"/>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 xml:space="preserve">Finkler, S., 2001. </w:t>
      </w:r>
      <w:r w:rsidRPr="005945CA">
        <w:rPr>
          <w:rStyle w:val="Strong"/>
          <w:rFonts w:ascii="Arial" w:hAnsi="Arial" w:cs="Arial"/>
          <w:b w:val="0"/>
          <w:color w:val="000000" w:themeColor="text1"/>
          <w:sz w:val="22"/>
          <w:szCs w:val="22"/>
        </w:rPr>
        <w:t>The Different Types of Budgets.</w:t>
      </w:r>
      <w:r w:rsidRPr="005945CA">
        <w:rPr>
          <w:rFonts w:ascii="Arial" w:hAnsi="Arial" w:cs="Arial"/>
          <w:color w:val="000000" w:themeColor="text1"/>
          <w:sz w:val="22"/>
          <w:szCs w:val="22"/>
        </w:rPr>
        <w:t xml:space="preserve"> In</w:t>
      </w:r>
      <w:r w:rsidR="007528A3" w:rsidRPr="005945CA">
        <w:rPr>
          <w:rFonts w:ascii="Arial" w:hAnsi="Arial" w:cs="Arial"/>
          <w:color w:val="000000" w:themeColor="text1"/>
          <w:sz w:val="22"/>
          <w:szCs w:val="22"/>
        </w:rPr>
        <w:t>:</w:t>
      </w:r>
      <w:r w:rsidRPr="005945CA">
        <w:rPr>
          <w:rFonts w:ascii="Arial" w:hAnsi="Arial" w:cs="Arial"/>
          <w:color w:val="000000" w:themeColor="text1"/>
          <w:sz w:val="22"/>
          <w:szCs w:val="22"/>
        </w:rPr>
        <w:t xml:space="preserve"> S.F. Finkler (3rd Ed). </w:t>
      </w:r>
      <w:r w:rsidRPr="005945CA">
        <w:rPr>
          <w:rStyle w:val="Emphasis"/>
          <w:rFonts w:ascii="Arial" w:hAnsi="Arial" w:cs="Arial"/>
          <w:color w:val="000000" w:themeColor="text1"/>
          <w:sz w:val="22"/>
          <w:szCs w:val="22"/>
        </w:rPr>
        <w:t>Budgeting Concepts for Nurse Managers</w:t>
      </w:r>
      <w:r w:rsidRPr="005945CA">
        <w:rPr>
          <w:rFonts w:ascii="Arial" w:hAnsi="Arial" w:cs="Arial"/>
          <w:color w:val="000000" w:themeColor="text1"/>
          <w:sz w:val="22"/>
          <w:szCs w:val="22"/>
        </w:rPr>
        <w:t>. Philadelphia: W.B. Saunders Company.</w:t>
      </w:r>
      <w:r w:rsidR="007528A3" w:rsidRPr="005945CA">
        <w:rPr>
          <w:rFonts w:ascii="Arial" w:hAnsi="Arial" w:cs="Arial"/>
          <w:color w:val="000000" w:themeColor="text1"/>
          <w:sz w:val="22"/>
          <w:szCs w:val="22"/>
        </w:rPr>
        <w:t xml:space="preserve"> pp.1-17.</w:t>
      </w:r>
    </w:p>
    <w:p w:rsidR="0091388F" w:rsidRPr="005945CA" w:rsidRDefault="0091388F" w:rsidP="0091388F">
      <w:pPr>
        <w:spacing w:line="360" w:lineRule="auto"/>
        <w:jc w:val="both"/>
        <w:rPr>
          <w:rFonts w:ascii="Arial" w:hAnsi="Arial" w:cs="Arial"/>
          <w:color w:val="000000" w:themeColor="text1"/>
          <w:sz w:val="22"/>
          <w:szCs w:val="22"/>
          <w:u w:color="0000E9"/>
        </w:rPr>
      </w:pPr>
    </w:p>
    <w:p w:rsidR="0091388F" w:rsidRPr="005945CA" w:rsidRDefault="0091388F" w:rsidP="0091388F">
      <w:pPr>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 xml:space="preserve">Fitzpatrick, J.M., While, A.E. and Roberts, J.D., 1996.  Operationalisation of an observation instrument to explore nurse performance. </w:t>
      </w:r>
      <w:r w:rsidRPr="005945CA">
        <w:rPr>
          <w:rFonts w:ascii="Arial" w:hAnsi="Arial" w:cs="Arial"/>
          <w:i/>
          <w:color w:val="000000" w:themeColor="text1"/>
          <w:sz w:val="22"/>
          <w:szCs w:val="22"/>
        </w:rPr>
        <w:t>International Journal of Nursing Studies</w:t>
      </w:r>
      <w:r w:rsidRPr="005945CA">
        <w:rPr>
          <w:rFonts w:ascii="Arial" w:hAnsi="Arial" w:cs="Arial"/>
          <w:color w:val="000000" w:themeColor="text1"/>
          <w:sz w:val="22"/>
          <w:szCs w:val="22"/>
        </w:rPr>
        <w:t>, 33(4), pp.349-60.</w:t>
      </w:r>
    </w:p>
    <w:p w:rsidR="0091388F" w:rsidRPr="005945CA" w:rsidRDefault="0091388F" w:rsidP="0091388F">
      <w:pPr>
        <w:spacing w:line="360" w:lineRule="auto"/>
        <w:rPr>
          <w:rFonts w:ascii="Arial" w:hAnsi="Arial" w:cs="Arial"/>
          <w:color w:val="000000" w:themeColor="text1"/>
          <w:sz w:val="22"/>
          <w:szCs w:val="22"/>
        </w:rPr>
      </w:pPr>
    </w:p>
    <w:p w:rsidR="0091388F" w:rsidRPr="005945CA" w:rsidRDefault="0091388F" w:rsidP="0091388F">
      <w:pPr>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Flemming, V., Gaidys, U. and Robb, Y., 2003. Hermeneutic research in nursing: developing a Gadamerian</w:t>
      </w:r>
      <w:r w:rsidRPr="005945CA">
        <w:rPr>
          <w:rFonts w:ascii="Cambria Math" w:eastAsia="Calibri" w:hAnsi="Cambria Math" w:cs="Cambria Math"/>
          <w:color w:val="000000" w:themeColor="text1"/>
          <w:sz w:val="22"/>
          <w:szCs w:val="22"/>
        </w:rPr>
        <w:t>‐</w:t>
      </w:r>
      <w:r w:rsidRPr="005945CA">
        <w:rPr>
          <w:rFonts w:ascii="Arial" w:hAnsi="Arial" w:cs="Arial"/>
          <w:color w:val="000000" w:themeColor="text1"/>
          <w:sz w:val="22"/>
          <w:szCs w:val="22"/>
        </w:rPr>
        <w:t xml:space="preserve">based research method. </w:t>
      </w:r>
      <w:r w:rsidRPr="005945CA">
        <w:rPr>
          <w:rFonts w:ascii="Arial" w:hAnsi="Arial" w:cs="Arial"/>
          <w:i/>
          <w:iCs/>
          <w:color w:val="000000" w:themeColor="text1"/>
          <w:sz w:val="22"/>
          <w:szCs w:val="22"/>
        </w:rPr>
        <w:t xml:space="preserve">Nursing Inquiry, </w:t>
      </w:r>
      <w:r w:rsidR="007528A3" w:rsidRPr="005945CA">
        <w:rPr>
          <w:rFonts w:ascii="Arial" w:hAnsi="Arial" w:cs="Arial"/>
          <w:color w:val="000000" w:themeColor="text1"/>
          <w:sz w:val="22"/>
          <w:szCs w:val="22"/>
        </w:rPr>
        <w:t>10(2), pp.113-</w:t>
      </w:r>
      <w:r w:rsidRPr="005945CA">
        <w:rPr>
          <w:rFonts w:ascii="Arial" w:hAnsi="Arial" w:cs="Arial"/>
          <w:color w:val="000000" w:themeColor="text1"/>
          <w:sz w:val="22"/>
          <w:szCs w:val="22"/>
        </w:rPr>
        <w:t xml:space="preserve">20. </w:t>
      </w:r>
    </w:p>
    <w:p w:rsidR="0091388F" w:rsidRPr="005945CA" w:rsidRDefault="0091388F" w:rsidP="0091388F">
      <w:pPr>
        <w:spacing w:line="360" w:lineRule="auto"/>
        <w:rPr>
          <w:rFonts w:ascii="Arial" w:hAnsi="Arial" w:cs="Arial"/>
          <w:color w:val="000000" w:themeColor="text1"/>
          <w:sz w:val="22"/>
          <w:szCs w:val="22"/>
        </w:rPr>
      </w:pPr>
    </w:p>
    <w:p w:rsidR="0091388F" w:rsidRPr="005945CA" w:rsidRDefault="0091388F" w:rsidP="0091388F">
      <w:pPr>
        <w:spacing w:line="360" w:lineRule="auto"/>
        <w:rPr>
          <w:rFonts w:ascii="Arial" w:hAnsi="Arial" w:cs="Arial"/>
          <w:bCs/>
          <w:color w:val="000000" w:themeColor="text1"/>
          <w:sz w:val="22"/>
          <w:szCs w:val="22"/>
        </w:rPr>
      </w:pPr>
      <w:r w:rsidRPr="005945CA">
        <w:rPr>
          <w:rFonts w:ascii="Arial" w:hAnsi="Arial" w:cs="Arial"/>
          <w:color w:val="000000" w:themeColor="text1"/>
          <w:sz w:val="22"/>
          <w:szCs w:val="22"/>
        </w:rPr>
        <w:t xml:space="preserve">Flyvbjerg, B., 2001. </w:t>
      </w:r>
      <w:r w:rsidRPr="005945CA">
        <w:rPr>
          <w:rFonts w:ascii="Arial" w:hAnsi="Arial" w:cs="Arial"/>
          <w:i/>
          <w:color w:val="000000" w:themeColor="text1"/>
          <w:sz w:val="22"/>
          <w:szCs w:val="22"/>
        </w:rPr>
        <w:t>Making social science matter: Why social inquiry fails and how it can succeed again</w:t>
      </w:r>
      <w:r w:rsidRPr="005945CA">
        <w:rPr>
          <w:rFonts w:ascii="Arial" w:hAnsi="Arial" w:cs="Arial"/>
          <w:color w:val="000000" w:themeColor="text1"/>
          <w:sz w:val="22"/>
          <w:szCs w:val="22"/>
        </w:rPr>
        <w:t>. Cambridge: Cambridge University Press.</w:t>
      </w:r>
    </w:p>
    <w:p w:rsidR="0091388F" w:rsidRPr="005945CA" w:rsidRDefault="0091388F" w:rsidP="0091388F">
      <w:pPr>
        <w:pStyle w:val="NormalWeb"/>
        <w:spacing w:before="0" w:beforeAutospacing="0" w:after="0" w:afterAutospacing="0" w:line="360" w:lineRule="auto"/>
        <w:rPr>
          <w:rFonts w:ascii="Arial" w:hAnsi="Arial" w:cs="Arial"/>
          <w:color w:val="000000" w:themeColor="text1"/>
          <w:sz w:val="22"/>
          <w:szCs w:val="22"/>
        </w:rPr>
      </w:pPr>
    </w:p>
    <w:p w:rsidR="000A3CCD" w:rsidRPr="005945CA" w:rsidRDefault="0091388F" w:rsidP="0091388F">
      <w:pPr>
        <w:pStyle w:val="NormalWeb"/>
        <w:spacing w:before="0" w:beforeAutospacing="0" w:after="0" w:afterAutospacing="0" w:line="360" w:lineRule="auto"/>
        <w:rPr>
          <w:rFonts w:ascii="Arial" w:hAnsi="Arial" w:cs="Arial"/>
          <w:i/>
          <w:iCs/>
          <w:color w:val="000000" w:themeColor="text1"/>
          <w:sz w:val="22"/>
          <w:szCs w:val="22"/>
        </w:rPr>
      </w:pPr>
      <w:r w:rsidRPr="005945CA">
        <w:rPr>
          <w:rFonts w:ascii="Arial" w:hAnsi="Arial" w:cs="Arial"/>
          <w:color w:val="000000" w:themeColor="text1"/>
          <w:sz w:val="22"/>
          <w:szCs w:val="22"/>
        </w:rPr>
        <w:t xml:space="preserve">Flyvbjerg, B., 2002. </w:t>
      </w:r>
      <w:r w:rsidRPr="005945CA">
        <w:rPr>
          <w:rFonts w:ascii="Arial" w:hAnsi="Arial" w:cs="Arial"/>
          <w:i/>
          <w:iCs/>
          <w:color w:val="000000" w:themeColor="text1"/>
          <w:sz w:val="22"/>
          <w:szCs w:val="22"/>
        </w:rPr>
        <w:t>Making social science matter: Why social inquiry fails and how it can succeed again.</w:t>
      </w:r>
      <w:r w:rsidR="000A3CCD" w:rsidRPr="005945CA">
        <w:rPr>
          <w:rFonts w:ascii="Arial" w:hAnsi="Arial" w:cs="Arial"/>
          <w:i/>
          <w:iCs/>
          <w:color w:val="000000" w:themeColor="text1"/>
          <w:sz w:val="22"/>
          <w:szCs w:val="22"/>
        </w:rPr>
        <w:t xml:space="preserve"> </w:t>
      </w:r>
      <w:r w:rsidR="000A3CCD" w:rsidRPr="005945CA">
        <w:rPr>
          <w:rFonts w:ascii="Arial" w:hAnsi="Arial" w:cs="Arial"/>
          <w:iCs/>
          <w:color w:val="000000" w:themeColor="text1"/>
          <w:sz w:val="22"/>
          <w:szCs w:val="22"/>
        </w:rPr>
        <w:t>Cambridge: Cambridge University Press.</w:t>
      </w:r>
      <w:r w:rsidRPr="005945CA">
        <w:rPr>
          <w:rFonts w:ascii="Arial" w:hAnsi="Arial" w:cs="Arial"/>
          <w:i/>
          <w:iCs/>
          <w:color w:val="000000" w:themeColor="text1"/>
          <w:sz w:val="22"/>
          <w:szCs w:val="22"/>
        </w:rPr>
        <w:t xml:space="preserve"> </w:t>
      </w:r>
    </w:p>
    <w:p w:rsidR="0091388F" w:rsidRPr="005945CA" w:rsidRDefault="0091388F" w:rsidP="0091388F">
      <w:pPr>
        <w:spacing w:line="360" w:lineRule="auto"/>
        <w:jc w:val="both"/>
        <w:rPr>
          <w:rFonts w:ascii="Arial" w:hAnsi="Arial" w:cs="Arial"/>
          <w:color w:val="000000" w:themeColor="text1"/>
          <w:sz w:val="22"/>
          <w:szCs w:val="22"/>
        </w:rPr>
      </w:pPr>
    </w:p>
    <w:p w:rsidR="0091388F" w:rsidRPr="005945CA" w:rsidRDefault="0091388F" w:rsidP="0091388F">
      <w:pPr>
        <w:spacing w:line="360" w:lineRule="auto"/>
        <w:rPr>
          <w:rFonts w:ascii="Arial" w:hAnsi="Arial" w:cs="Arial"/>
          <w:i/>
          <w:color w:val="000000" w:themeColor="text1"/>
          <w:sz w:val="22"/>
          <w:szCs w:val="22"/>
        </w:rPr>
      </w:pPr>
      <w:r w:rsidRPr="005945CA">
        <w:rPr>
          <w:rFonts w:ascii="Arial" w:hAnsi="Arial" w:cs="Arial"/>
          <w:color w:val="000000" w:themeColor="text1"/>
          <w:sz w:val="22"/>
          <w:szCs w:val="22"/>
        </w:rPr>
        <w:t xml:space="preserve">Flyvbjerg, B., 2006. Five Misunderstandings About Case-Study Research. </w:t>
      </w:r>
      <w:r w:rsidRPr="005945CA">
        <w:rPr>
          <w:rFonts w:ascii="Arial" w:hAnsi="Arial" w:cs="Arial"/>
          <w:i/>
          <w:color w:val="000000" w:themeColor="text1"/>
          <w:sz w:val="22"/>
          <w:szCs w:val="22"/>
        </w:rPr>
        <w:t xml:space="preserve">Qualitative Inquiry. </w:t>
      </w:r>
      <w:r w:rsidRPr="005945CA">
        <w:rPr>
          <w:rFonts w:ascii="Arial" w:hAnsi="Arial" w:cs="Arial"/>
          <w:color w:val="000000" w:themeColor="text1"/>
          <w:sz w:val="22"/>
          <w:szCs w:val="22"/>
        </w:rPr>
        <w:t xml:space="preserve">12(2), pp.219-245. </w:t>
      </w:r>
      <w:r w:rsidR="00F50A95" w:rsidRPr="005945CA">
        <w:rPr>
          <w:rFonts w:ascii="Arial" w:hAnsi="Arial" w:cs="Arial"/>
          <w:color w:val="000000" w:themeColor="text1"/>
          <w:sz w:val="22"/>
          <w:szCs w:val="22"/>
        </w:rPr>
        <w:t xml:space="preserve">http://dx.doi.org/10.1177/1077800405284363. </w:t>
      </w:r>
      <w:r w:rsidRPr="005945CA">
        <w:rPr>
          <w:rFonts w:ascii="Arial" w:hAnsi="Arial" w:cs="Arial"/>
          <w:color w:val="000000" w:themeColor="text1"/>
          <w:sz w:val="22"/>
          <w:szCs w:val="22"/>
        </w:rPr>
        <w:t>Link to published article: http://qix.sagepub.com/content/12/2/219.abstract</w:t>
      </w:r>
      <w:r w:rsidR="00F50A95" w:rsidRPr="005945CA">
        <w:rPr>
          <w:rFonts w:ascii="Arial" w:hAnsi="Arial" w:cs="Arial"/>
          <w:color w:val="000000" w:themeColor="text1"/>
          <w:sz w:val="22"/>
          <w:szCs w:val="22"/>
        </w:rPr>
        <w:t>.</w:t>
      </w:r>
    </w:p>
    <w:p w:rsidR="0091388F" w:rsidRPr="005945CA" w:rsidRDefault="0091388F" w:rsidP="0091388F">
      <w:pPr>
        <w:spacing w:line="360" w:lineRule="auto"/>
        <w:rPr>
          <w:rFonts w:ascii="Arial" w:hAnsi="Arial" w:cs="Arial"/>
          <w:color w:val="000000" w:themeColor="text1"/>
          <w:sz w:val="22"/>
          <w:szCs w:val="22"/>
        </w:rPr>
      </w:pPr>
    </w:p>
    <w:p w:rsidR="0091388F" w:rsidRPr="005945CA" w:rsidRDefault="0091388F" w:rsidP="0091388F">
      <w:pPr>
        <w:spacing w:line="360" w:lineRule="auto"/>
        <w:rPr>
          <w:rFonts w:ascii="Arial" w:hAnsi="Arial" w:cs="Arial"/>
          <w:color w:val="000000" w:themeColor="text1"/>
          <w:sz w:val="22"/>
          <w:szCs w:val="22"/>
        </w:rPr>
      </w:pPr>
      <w:r w:rsidRPr="005945CA">
        <w:rPr>
          <w:rStyle w:val="Emphasis"/>
          <w:rFonts w:ascii="Arial" w:hAnsi="Arial" w:cs="Arial"/>
          <w:bCs/>
          <w:i w:val="0"/>
          <w:color w:val="000000" w:themeColor="text1"/>
          <w:sz w:val="22"/>
          <w:szCs w:val="22"/>
        </w:rPr>
        <w:t>Fourie</w:t>
      </w:r>
      <w:r w:rsidRPr="005945CA">
        <w:rPr>
          <w:rFonts w:ascii="Arial" w:hAnsi="Arial" w:cs="Arial"/>
          <w:i/>
          <w:color w:val="000000" w:themeColor="text1"/>
          <w:sz w:val="22"/>
          <w:szCs w:val="22"/>
          <w:shd w:val="clear" w:color="auto" w:fill="FFFFFF"/>
        </w:rPr>
        <w:t>,</w:t>
      </w:r>
      <w:r w:rsidRPr="005945CA">
        <w:rPr>
          <w:rFonts w:ascii="Arial" w:hAnsi="Arial" w:cs="Arial"/>
          <w:color w:val="000000" w:themeColor="text1"/>
          <w:sz w:val="22"/>
          <w:szCs w:val="22"/>
          <w:shd w:val="clear" w:color="auto" w:fill="FFFFFF"/>
        </w:rPr>
        <w:t xml:space="preserve"> A.S. and</w:t>
      </w:r>
      <w:r w:rsidRPr="005945CA">
        <w:rPr>
          <w:rStyle w:val="apple-converted-space"/>
          <w:rFonts w:ascii="Arial" w:hAnsi="Arial" w:cs="Arial"/>
          <w:color w:val="000000" w:themeColor="text1"/>
          <w:sz w:val="22"/>
          <w:szCs w:val="22"/>
          <w:shd w:val="clear" w:color="auto" w:fill="FFFFFF"/>
        </w:rPr>
        <w:t> </w:t>
      </w:r>
      <w:r w:rsidRPr="005945CA">
        <w:rPr>
          <w:rStyle w:val="Emphasis"/>
          <w:rFonts w:ascii="Arial" w:hAnsi="Arial" w:cs="Arial"/>
          <w:bCs/>
          <w:i w:val="0"/>
          <w:color w:val="000000" w:themeColor="text1"/>
          <w:sz w:val="22"/>
          <w:szCs w:val="22"/>
        </w:rPr>
        <w:t>Van Eeden, R</w:t>
      </w:r>
      <w:r w:rsidRPr="005945CA">
        <w:rPr>
          <w:rFonts w:ascii="Arial" w:hAnsi="Arial" w:cs="Arial"/>
          <w:i/>
          <w:color w:val="000000" w:themeColor="text1"/>
          <w:sz w:val="22"/>
          <w:szCs w:val="22"/>
          <w:shd w:val="clear" w:color="auto" w:fill="FFFFFF"/>
        </w:rPr>
        <w:t xml:space="preserve">., </w:t>
      </w:r>
      <w:r w:rsidRPr="005945CA">
        <w:rPr>
          <w:rFonts w:ascii="Arial" w:hAnsi="Arial" w:cs="Arial"/>
          <w:color w:val="000000" w:themeColor="text1"/>
          <w:sz w:val="22"/>
          <w:szCs w:val="22"/>
          <w:shd w:val="clear" w:color="auto" w:fill="FFFFFF"/>
        </w:rPr>
        <w:t xml:space="preserve">2010. Social </w:t>
      </w:r>
      <w:r w:rsidR="00F50A95" w:rsidRPr="005945CA">
        <w:rPr>
          <w:rFonts w:ascii="Arial" w:hAnsi="Arial" w:cs="Arial"/>
          <w:color w:val="000000" w:themeColor="text1"/>
          <w:sz w:val="22"/>
          <w:szCs w:val="22"/>
          <w:shd w:val="clear" w:color="auto" w:fill="FFFFFF"/>
        </w:rPr>
        <w:t>defence</w:t>
      </w:r>
      <w:r w:rsidRPr="005945CA">
        <w:rPr>
          <w:rFonts w:ascii="Arial" w:hAnsi="Arial" w:cs="Arial"/>
          <w:color w:val="000000" w:themeColor="text1"/>
          <w:sz w:val="22"/>
          <w:szCs w:val="22"/>
          <w:shd w:val="clear" w:color="auto" w:fill="FFFFFF"/>
        </w:rPr>
        <w:t xml:space="preserve"> structures in organizations: How a lack of authorization keeps managers from moving to transformational leadership.</w:t>
      </w:r>
      <w:r w:rsidRPr="005945CA">
        <w:rPr>
          <w:rFonts w:ascii="Arial" w:hAnsi="Arial" w:cs="Arial"/>
          <w:color w:val="000000" w:themeColor="text1"/>
          <w:sz w:val="22"/>
          <w:szCs w:val="22"/>
        </w:rPr>
        <w:t xml:space="preserve"> </w:t>
      </w:r>
      <w:r w:rsidRPr="005945CA">
        <w:rPr>
          <w:rFonts w:ascii="Arial" w:hAnsi="Arial" w:cs="Arial"/>
          <w:i/>
          <w:color w:val="000000" w:themeColor="text1"/>
          <w:sz w:val="22"/>
          <w:szCs w:val="22"/>
          <w:shd w:val="clear" w:color="auto" w:fill="FFFFFF"/>
        </w:rPr>
        <w:t>South African Journal of Labour Relations</w:t>
      </w:r>
      <w:r w:rsidRPr="005945CA">
        <w:rPr>
          <w:rFonts w:ascii="Arial" w:hAnsi="Arial" w:cs="Arial"/>
          <w:color w:val="000000" w:themeColor="text1"/>
          <w:sz w:val="22"/>
          <w:szCs w:val="22"/>
          <w:shd w:val="clear" w:color="auto" w:fill="FFFFFF"/>
        </w:rPr>
        <w:t>, 34(1), pp.7-30.</w:t>
      </w:r>
    </w:p>
    <w:p w:rsidR="0091388F" w:rsidRPr="005945CA" w:rsidRDefault="0091388F" w:rsidP="0091388F">
      <w:pPr>
        <w:spacing w:line="360" w:lineRule="auto"/>
        <w:rPr>
          <w:rFonts w:ascii="Arial" w:hAnsi="Arial" w:cs="Arial"/>
          <w:color w:val="000000" w:themeColor="text1"/>
          <w:sz w:val="22"/>
          <w:szCs w:val="22"/>
        </w:rPr>
      </w:pPr>
    </w:p>
    <w:p w:rsidR="0091388F" w:rsidRPr="005945CA" w:rsidRDefault="0091388F" w:rsidP="0091388F">
      <w:pPr>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 xml:space="preserve">Foulkes, M., 2011. Nursing metrics: measuring quality in patient care. </w:t>
      </w:r>
      <w:r w:rsidRPr="005945CA">
        <w:rPr>
          <w:rFonts w:ascii="Arial" w:hAnsi="Arial" w:cs="Arial"/>
          <w:i/>
          <w:iCs/>
          <w:color w:val="000000" w:themeColor="text1"/>
          <w:sz w:val="22"/>
          <w:szCs w:val="22"/>
        </w:rPr>
        <w:t xml:space="preserve">Nursing Standard, </w:t>
      </w:r>
      <w:r w:rsidRPr="005945CA">
        <w:rPr>
          <w:rFonts w:ascii="Arial" w:hAnsi="Arial" w:cs="Arial"/>
          <w:color w:val="000000" w:themeColor="text1"/>
          <w:sz w:val="22"/>
          <w:szCs w:val="22"/>
        </w:rPr>
        <w:t>25, 42, pp.40-45.</w:t>
      </w:r>
    </w:p>
    <w:p w:rsidR="0091388F" w:rsidRPr="005945CA" w:rsidRDefault="0091388F" w:rsidP="0091388F">
      <w:pPr>
        <w:spacing w:line="360" w:lineRule="auto"/>
        <w:rPr>
          <w:rFonts w:ascii="Arial" w:hAnsi="Arial" w:cs="Arial"/>
          <w:color w:val="000000" w:themeColor="text1"/>
          <w:sz w:val="22"/>
          <w:szCs w:val="22"/>
        </w:rPr>
      </w:pPr>
    </w:p>
    <w:p w:rsidR="0091388F" w:rsidRPr="005945CA" w:rsidRDefault="0091388F" w:rsidP="0091388F">
      <w:pPr>
        <w:widowControl w:val="0"/>
        <w:autoSpaceDE w:val="0"/>
        <w:autoSpaceDN w:val="0"/>
        <w:adjustRightInd w:val="0"/>
        <w:spacing w:line="360" w:lineRule="auto"/>
        <w:rPr>
          <w:rFonts w:ascii="Arial" w:hAnsi="Arial" w:cs="Arial"/>
          <w:i/>
          <w:color w:val="000000" w:themeColor="text1"/>
          <w:sz w:val="22"/>
          <w:szCs w:val="22"/>
        </w:rPr>
      </w:pPr>
      <w:r w:rsidRPr="005945CA">
        <w:rPr>
          <w:rFonts w:ascii="Arial" w:hAnsi="Arial" w:cs="Arial"/>
          <w:color w:val="000000" w:themeColor="text1"/>
          <w:sz w:val="22"/>
          <w:szCs w:val="22"/>
        </w:rPr>
        <w:t xml:space="preserve">Francis, R., 2010. </w:t>
      </w:r>
      <w:r w:rsidRPr="005945CA">
        <w:rPr>
          <w:rFonts w:ascii="Arial" w:hAnsi="Arial" w:cs="Arial"/>
          <w:i/>
          <w:color w:val="000000" w:themeColor="text1"/>
          <w:sz w:val="22"/>
          <w:szCs w:val="22"/>
        </w:rPr>
        <w:t xml:space="preserve">Independent inquiry into care provided by Mid Staffordshire NHS. </w:t>
      </w:r>
      <w:r w:rsidRPr="005945CA">
        <w:rPr>
          <w:rFonts w:ascii="Arial" w:hAnsi="Arial" w:cs="Arial"/>
          <w:color w:val="000000" w:themeColor="text1"/>
          <w:sz w:val="22"/>
          <w:szCs w:val="22"/>
        </w:rPr>
        <w:t>London: The Stationery Office.</w:t>
      </w:r>
    </w:p>
    <w:p w:rsidR="0091388F" w:rsidRPr="005945CA" w:rsidRDefault="0091388F" w:rsidP="0091388F">
      <w:pPr>
        <w:autoSpaceDE w:val="0"/>
        <w:autoSpaceDN w:val="0"/>
        <w:adjustRightInd w:val="0"/>
        <w:spacing w:line="360" w:lineRule="auto"/>
        <w:rPr>
          <w:rFonts w:ascii="Arial" w:hAnsi="Arial" w:cs="Arial"/>
          <w:color w:val="000000" w:themeColor="text1"/>
          <w:sz w:val="22"/>
          <w:szCs w:val="22"/>
        </w:rPr>
      </w:pPr>
    </w:p>
    <w:p w:rsidR="0091388F" w:rsidRPr="005945CA" w:rsidRDefault="0091388F" w:rsidP="0091388F">
      <w:pPr>
        <w:autoSpaceDE w:val="0"/>
        <w:autoSpaceDN w:val="0"/>
        <w:adjustRightInd w:val="0"/>
        <w:spacing w:line="360" w:lineRule="auto"/>
        <w:rPr>
          <w:rFonts w:ascii="Arial" w:hAnsi="Arial" w:cs="Arial"/>
          <w:bCs/>
          <w:i/>
          <w:color w:val="000000" w:themeColor="text1"/>
          <w:sz w:val="22"/>
          <w:szCs w:val="22"/>
        </w:rPr>
      </w:pPr>
      <w:r w:rsidRPr="005945CA">
        <w:rPr>
          <w:rFonts w:ascii="Arial" w:hAnsi="Arial" w:cs="Arial"/>
          <w:color w:val="000000" w:themeColor="text1"/>
          <w:sz w:val="22"/>
          <w:szCs w:val="22"/>
        </w:rPr>
        <w:t xml:space="preserve">Francis, R., 2013. </w:t>
      </w:r>
      <w:r w:rsidRPr="005945CA">
        <w:rPr>
          <w:rFonts w:ascii="Arial" w:hAnsi="Arial" w:cs="Arial"/>
          <w:bCs/>
          <w:i/>
          <w:color w:val="000000" w:themeColor="text1"/>
          <w:sz w:val="22"/>
          <w:szCs w:val="22"/>
        </w:rPr>
        <w:t>Report of the Mid Staffordshire NHS Foundation Trust</w:t>
      </w:r>
      <w:r w:rsidR="00857378" w:rsidRPr="005945CA">
        <w:rPr>
          <w:rFonts w:ascii="Arial" w:hAnsi="Arial" w:cs="Arial"/>
          <w:bCs/>
          <w:i/>
          <w:color w:val="000000" w:themeColor="text1"/>
          <w:sz w:val="22"/>
          <w:szCs w:val="22"/>
        </w:rPr>
        <w:t xml:space="preserve"> </w:t>
      </w:r>
      <w:r w:rsidRPr="005945CA">
        <w:rPr>
          <w:rFonts w:ascii="Arial" w:hAnsi="Arial" w:cs="Arial"/>
          <w:bCs/>
          <w:i/>
          <w:color w:val="000000" w:themeColor="text1"/>
          <w:sz w:val="22"/>
          <w:szCs w:val="22"/>
        </w:rPr>
        <w:t>Public Inquiry.</w:t>
      </w:r>
      <w:r w:rsidRPr="005945CA">
        <w:rPr>
          <w:rFonts w:ascii="Arial" w:hAnsi="Arial" w:cs="Arial"/>
          <w:i/>
          <w:color w:val="000000" w:themeColor="text1"/>
          <w:sz w:val="22"/>
          <w:szCs w:val="22"/>
        </w:rPr>
        <w:t xml:space="preserve"> </w:t>
      </w:r>
      <w:r w:rsidRPr="005945CA">
        <w:rPr>
          <w:rFonts w:ascii="Arial" w:hAnsi="Arial" w:cs="Arial"/>
          <w:color w:val="000000" w:themeColor="text1"/>
          <w:sz w:val="22"/>
          <w:szCs w:val="22"/>
        </w:rPr>
        <w:t>London: The Stationery Office.</w:t>
      </w:r>
    </w:p>
    <w:p w:rsidR="0091388F" w:rsidRPr="005945CA" w:rsidRDefault="0091388F" w:rsidP="0091388F">
      <w:pPr>
        <w:autoSpaceDE w:val="0"/>
        <w:autoSpaceDN w:val="0"/>
        <w:adjustRightInd w:val="0"/>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 xml:space="preserve"> </w:t>
      </w:r>
    </w:p>
    <w:p w:rsidR="0091388F" w:rsidRPr="005945CA" w:rsidRDefault="0091388F" w:rsidP="0091388F">
      <w:pPr>
        <w:widowControl w:val="0"/>
        <w:autoSpaceDE w:val="0"/>
        <w:autoSpaceDN w:val="0"/>
        <w:adjustRightInd w:val="0"/>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 xml:space="preserve">Francke A.L., Smith, M.C., De Veer, A.J.E. and Mistiaen, P., 2008. Factors influencing the implementation of clinical guidelines for health care professionals: A systematic meta-review. </w:t>
      </w:r>
      <w:r w:rsidRPr="005945CA">
        <w:rPr>
          <w:rFonts w:ascii="Arial" w:hAnsi="Arial" w:cs="Arial"/>
          <w:i/>
          <w:color w:val="000000" w:themeColor="text1"/>
          <w:sz w:val="22"/>
          <w:szCs w:val="22"/>
        </w:rPr>
        <w:t>BMC Medical Informatics and Decision Making</w:t>
      </w:r>
      <w:r w:rsidR="00EF52BA" w:rsidRPr="005945CA">
        <w:rPr>
          <w:rFonts w:ascii="Arial" w:hAnsi="Arial" w:cs="Arial"/>
          <w:color w:val="000000" w:themeColor="text1"/>
          <w:sz w:val="22"/>
          <w:szCs w:val="22"/>
        </w:rPr>
        <w:t>, [e-journal] 8:38. https://doi.org/10.1186/1472-6947-8-38.</w:t>
      </w:r>
    </w:p>
    <w:p w:rsidR="0091388F" w:rsidRPr="005945CA" w:rsidRDefault="0091388F" w:rsidP="0091388F">
      <w:pPr>
        <w:spacing w:line="360" w:lineRule="auto"/>
        <w:rPr>
          <w:rFonts w:ascii="Arial" w:hAnsi="Arial" w:cs="Arial"/>
          <w:color w:val="000000" w:themeColor="text1"/>
          <w:sz w:val="22"/>
          <w:szCs w:val="22"/>
        </w:rPr>
      </w:pPr>
    </w:p>
    <w:p w:rsidR="0091388F" w:rsidRPr="005945CA" w:rsidRDefault="0091388F" w:rsidP="0091388F">
      <w:pPr>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 xml:space="preserve">Fulton, J., Kuit, J. and Sanders, G., 2013. </w:t>
      </w:r>
      <w:r w:rsidRPr="005945CA">
        <w:rPr>
          <w:rFonts w:ascii="Arial" w:hAnsi="Arial" w:cs="Arial"/>
          <w:i/>
          <w:color w:val="000000" w:themeColor="text1"/>
          <w:sz w:val="22"/>
          <w:szCs w:val="22"/>
        </w:rPr>
        <w:t>The Professional Doctorate, A Practical Guide</w:t>
      </w:r>
      <w:r w:rsidRPr="005945CA">
        <w:rPr>
          <w:rFonts w:ascii="Arial" w:hAnsi="Arial" w:cs="Arial"/>
          <w:color w:val="000000" w:themeColor="text1"/>
          <w:sz w:val="22"/>
          <w:szCs w:val="22"/>
        </w:rPr>
        <w:t>. London: Palgrave MacMillan</w:t>
      </w:r>
      <w:r w:rsidR="00EF52BA" w:rsidRPr="005945CA">
        <w:rPr>
          <w:rFonts w:ascii="Arial" w:hAnsi="Arial" w:cs="Arial"/>
          <w:color w:val="000000" w:themeColor="text1"/>
          <w:sz w:val="22"/>
          <w:szCs w:val="22"/>
        </w:rPr>
        <w:t>.</w:t>
      </w:r>
      <w:r w:rsidRPr="005945CA">
        <w:rPr>
          <w:rFonts w:ascii="Arial" w:hAnsi="Arial" w:cs="Arial"/>
          <w:color w:val="000000" w:themeColor="text1"/>
          <w:sz w:val="22"/>
          <w:szCs w:val="22"/>
        </w:rPr>
        <w:t xml:space="preserve"> p.132.</w:t>
      </w:r>
    </w:p>
    <w:p w:rsidR="0091388F" w:rsidRPr="005945CA" w:rsidRDefault="0091388F" w:rsidP="0091388F">
      <w:pPr>
        <w:spacing w:line="360" w:lineRule="auto"/>
        <w:rPr>
          <w:rFonts w:ascii="Arial" w:hAnsi="Arial" w:cs="Arial"/>
          <w:color w:val="000000" w:themeColor="text1"/>
          <w:sz w:val="22"/>
          <w:szCs w:val="22"/>
        </w:rPr>
      </w:pPr>
    </w:p>
    <w:p w:rsidR="0091388F" w:rsidRPr="005945CA" w:rsidRDefault="0091388F" w:rsidP="0091388F">
      <w:pPr>
        <w:spacing w:line="360" w:lineRule="auto"/>
        <w:rPr>
          <w:rFonts w:ascii="Arial" w:hAnsi="Arial" w:cs="Arial"/>
          <w:iCs/>
          <w:color w:val="000000" w:themeColor="text1"/>
          <w:sz w:val="22"/>
          <w:szCs w:val="22"/>
        </w:rPr>
      </w:pPr>
      <w:r w:rsidRPr="005945CA">
        <w:rPr>
          <w:rFonts w:ascii="Arial" w:hAnsi="Arial" w:cs="Arial"/>
          <w:color w:val="000000" w:themeColor="text1"/>
          <w:sz w:val="22"/>
          <w:szCs w:val="22"/>
        </w:rPr>
        <w:t xml:space="preserve">Gadamer, H., 1975. </w:t>
      </w:r>
      <w:r w:rsidRPr="005945CA">
        <w:rPr>
          <w:rFonts w:ascii="Arial" w:hAnsi="Arial" w:cs="Arial"/>
          <w:i/>
          <w:color w:val="000000" w:themeColor="text1"/>
          <w:sz w:val="22"/>
          <w:szCs w:val="22"/>
        </w:rPr>
        <w:t>Truth and Method</w:t>
      </w:r>
      <w:r w:rsidRPr="005945CA">
        <w:rPr>
          <w:rFonts w:ascii="Arial" w:hAnsi="Arial" w:cs="Arial"/>
          <w:color w:val="000000" w:themeColor="text1"/>
          <w:sz w:val="22"/>
          <w:szCs w:val="22"/>
        </w:rPr>
        <w:t xml:space="preserve">. New York: </w:t>
      </w:r>
      <w:r w:rsidRPr="005945CA">
        <w:rPr>
          <w:rFonts w:ascii="Arial" w:hAnsi="Arial" w:cs="Arial"/>
          <w:iCs/>
          <w:color w:val="000000" w:themeColor="text1"/>
          <w:sz w:val="22"/>
          <w:szCs w:val="22"/>
        </w:rPr>
        <w:t xml:space="preserve">Continuum. </w:t>
      </w:r>
    </w:p>
    <w:p w:rsidR="0091388F" w:rsidRPr="005945CA" w:rsidRDefault="0091388F" w:rsidP="0091388F">
      <w:pPr>
        <w:spacing w:line="360" w:lineRule="auto"/>
        <w:rPr>
          <w:rFonts w:ascii="Arial" w:hAnsi="Arial" w:cs="Arial"/>
          <w:color w:val="000000" w:themeColor="text1"/>
          <w:sz w:val="22"/>
          <w:szCs w:val="22"/>
        </w:rPr>
      </w:pPr>
    </w:p>
    <w:p w:rsidR="0091388F" w:rsidRPr="005945CA" w:rsidRDefault="0091388F" w:rsidP="0091388F">
      <w:pPr>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 xml:space="preserve">Gadamer, H., 1989. </w:t>
      </w:r>
      <w:r w:rsidRPr="005945CA">
        <w:rPr>
          <w:rFonts w:ascii="Arial" w:hAnsi="Arial" w:cs="Arial"/>
          <w:i/>
          <w:color w:val="000000" w:themeColor="text1"/>
          <w:sz w:val="22"/>
          <w:szCs w:val="22"/>
        </w:rPr>
        <w:t>Truth and Method</w:t>
      </w:r>
      <w:r w:rsidR="00EF52BA" w:rsidRPr="005945CA">
        <w:rPr>
          <w:rFonts w:ascii="Arial" w:hAnsi="Arial" w:cs="Arial"/>
          <w:color w:val="000000" w:themeColor="text1"/>
          <w:sz w:val="22"/>
          <w:szCs w:val="22"/>
        </w:rPr>
        <w:t>.</w:t>
      </w:r>
      <w:r w:rsidRPr="005945CA">
        <w:rPr>
          <w:rFonts w:ascii="Arial" w:hAnsi="Arial" w:cs="Arial"/>
          <w:color w:val="000000" w:themeColor="text1"/>
          <w:sz w:val="22"/>
          <w:szCs w:val="22"/>
        </w:rPr>
        <w:t xml:space="preserve"> </w:t>
      </w:r>
      <w:r w:rsidR="00EF52BA" w:rsidRPr="005945CA">
        <w:rPr>
          <w:rFonts w:ascii="Arial" w:hAnsi="Arial" w:cs="Arial"/>
          <w:color w:val="000000" w:themeColor="text1"/>
          <w:sz w:val="22"/>
          <w:szCs w:val="22"/>
        </w:rPr>
        <w:t>Translated from German by</w:t>
      </w:r>
      <w:r w:rsidRPr="005945CA">
        <w:rPr>
          <w:rFonts w:ascii="Arial" w:hAnsi="Arial" w:cs="Arial"/>
          <w:color w:val="000000" w:themeColor="text1"/>
          <w:sz w:val="22"/>
          <w:szCs w:val="22"/>
        </w:rPr>
        <w:t xml:space="preserve"> J</w:t>
      </w:r>
      <w:r w:rsidR="00EF52BA" w:rsidRPr="005945CA">
        <w:rPr>
          <w:rFonts w:ascii="Arial" w:hAnsi="Arial" w:cs="Arial"/>
          <w:color w:val="000000" w:themeColor="text1"/>
          <w:sz w:val="22"/>
          <w:szCs w:val="22"/>
        </w:rPr>
        <w:t xml:space="preserve">. </w:t>
      </w:r>
      <w:r w:rsidRPr="005945CA">
        <w:rPr>
          <w:rFonts w:ascii="Arial" w:hAnsi="Arial" w:cs="Arial"/>
          <w:color w:val="000000" w:themeColor="text1"/>
          <w:sz w:val="22"/>
          <w:szCs w:val="22"/>
        </w:rPr>
        <w:t>Weinsheimer and D</w:t>
      </w:r>
      <w:r w:rsidR="00EF52BA" w:rsidRPr="005945CA">
        <w:rPr>
          <w:rFonts w:ascii="Arial" w:hAnsi="Arial" w:cs="Arial"/>
          <w:color w:val="000000" w:themeColor="text1"/>
          <w:sz w:val="22"/>
          <w:szCs w:val="22"/>
        </w:rPr>
        <w:t>.</w:t>
      </w:r>
      <w:r w:rsidRPr="005945CA">
        <w:rPr>
          <w:rFonts w:ascii="Arial" w:hAnsi="Arial" w:cs="Arial"/>
          <w:color w:val="000000" w:themeColor="text1"/>
          <w:sz w:val="22"/>
          <w:szCs w:val="22"/>
        </w:rPr>
        <w:t>G. Marshall. New York: Continuum.</w:t>
      </w:r>
    </w:p>
    <w:p w:rsidR="0091388F" w:rsidRPr="005945CA" w:rsidRDefault="0091388F" w:rsidP="0091388F">
      <w:pPr>
        <w:spacing w:line="360" w:lineRule="auto"/>
        <w:rPr>
          <w:rFonts w:ascii="Arial" w:hAnsi="Arial" w:cs="Arial"/>
          <w:color w:val="000000" w:themeColor="text1"/>
          <w:sz w:val="22"/>
          <w:szCs w:val="22"/>
        </w:rPr>
      </w:pPr>
    </w:p>
    <w:p w:rsidR="0091388F" w:rsidRPr="005945CA" w:rsidRDefault="0091388F" w:rsidP="0091388F">
      <w:pPr>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 xml:space="preserve">Gage, N.L., 1989. The paradigm wars and their aftermath: A “historical” sketch of research on teaching since 1989. </w:t>
      </w:r>
      <w:r w:rsidRPr="005945CA">
        <w:rPr>
          <w:rFonts w:ascii="Arial" w:hAnsi="Arial" w:cs="Arial"/>
          <w:i/>
          <w:iCs/>
          <w:color w:val="000000" w:themeColor="text1"/>
          <w:sz w:val="22"/>
          <w:szCs w:val="22"/>
        </w:rPr>
        <w:t>Educational Researcher</w:t>
      </w:r>
      <w:r w:rsidRPr="005945CA">
        <w:rPr>
          <w:rFonts w:ascii="Arial" w:hAnsi="Arial" w:cs="Arial"/>
          <w:iCs/>
          <w:color w:val="000000" w:themeColor="text1"/>
          <w:sz w:val="22"/>
          <w:szCs w:val="22"/>
        </w:rPr>
        <w:t>,</w:t>
      </w:r>
      <w:r w:rsidRPr="005945CA">
        <w:rPr>
          <w:rFonts w:ascii="Arial" w:hAnsi="Arial" w:cs="Arial"/>
          <w:i/>
          <w:iCs/>
          <w:color w:val="000000" w:themeColor="text1"/>
          <w:sz w:val="22"/>
          <w:szCs w:val="22"/>
        </w:rPr>
        <w:t xml:space="preserve"> </w:t>
      </w:r>
      <w:r w:rsidRPr="005945CA">
        <w:rPr>
          <w:rFonts w:ascii="Arial" w:hAnsi="Arial" w:cs="Arial"/>
          <w:iCs/>
          <w:color w:val="000000" w:themeColor="text1"/>
          <w:sz w:val="22"/>
          <w:szCs w:val="22"/>
        </w:rPr>
        <w:t>18(7),</w:t>
      </w:r>
      <w:r w:rsidRPr="005945CA">
        <w:rPr>
          <w:rFonts w:ascii="Arial" w:hAnsi="Arial" w:cs="Arial"/>
          <w:i/>
          <w:iCs/>
          <w:color w:val="000000" w:themeColor="text1"/>
          <w:sz w:val="22"/>
          <w:szCs w:val="22"/>
        </w:rPr>
        <w:t xml:space="preserve"> </w:t>
      </w:r>
      <w:r w:rsidR="00EF52BA" w:rsidRPr="005945CA">
        <w:rPr>
          <w:rFonts w:ascii="Arial" w:hAnsi="Arial" w:cs="Arial"/>
          <w:color w:val="000000" w:themeColor="text1"/>
          <w:sz w:val="22"/>
          <w:szCs w:val="22"/>
        </w:rPr>
        <w:t>pp.</w:t>
      </w:r>
      <w:r w:rsidRPr="005945CA">
        <w:rPr>
          <w:rFonts w:ascii="Arial" w:hAnsi="Arial" w:cs="Arial"/>
          <w:color w:val="000000" w:themeColor="text1"/>
          <w:sz w:val="22"/>
          <w:szCs w:val="22"/>
        </w:rPr>
        <w:t>4-10.</w:t>
      </w:r>
    </w:p>
    <w:p w:rsidR="0091388F" w:rsidRPr="005945CA" w:rsidRDefault="0091388F" w:rsidP="0091388F">
      <w:pPr>
        <w:autoSpaceDE w:val="0"/>
        <w:autoSpaceDN w:val="0"/>
        <w:adjustRightInd w:val="0"/>
        <w:spacing w:line="360" w:lineRule="auto"/>
        <w:rPr>
          <w:rFonts w:ascii="Arial" w:hAnsi="Arial" w:cs="Arial"/>
          <w:caps/>
          <w:color w:val="000000" w:themeColor="text1"/>
          <w:sz w:val="22"/>
          <w:szCs w:val="22"/>
        </w:rPr>
      </w:pPr>
    </w:p>
    <w:p w:rsidR="0091388F" w:rsidRPr="005945CA" w:rsidRDefault="0091388F" w:rsidP="0091388F">
      <w:pPr>
        <w:autoSpaceDE w:val="0"/>
        <w:autoSpaceDN w:val="0"/>
        <w:adjustRightInd w:val="0"/>
        <w:spacing w:line="360" w:lineRule="auto"/>
        <w:rPr>
          <w:rFonts w:ascii="Arial" w:hAnsi="Arial" w:cs="Arial"/>
          <w:color w:val="000000" w:themeColor="text1"/>
          <w:sz w:val="22"/>
          <w:szCs w:val="22"/>
        </w:rPr>
      </w:pPr>
      <w:r w:rsidRPr="005945CA">
        <w:rPr>
          <w:rFonts w:ascii="Arial" w:hAnsi="Arial" w:cs="Arial"/>
          <w:caps/>
          <w:color w:val="000000" w:themeColor="text1"/>
          <w:sz w:val="22"/>
          <w:szCs w:val="22"/>
        </w:rPr>
        <w:lastRenderedPageBreak/>
        <w:t>G</w:t>
      </w:r>
      <w:r w:rsidRPr="005945CA">
        <w:rPr>
          <w:rFonts w:ascii="Arial" w:hAnsi="Arial" w:cs="Arial"/>
          <w:color w:val="000000" w:themeColor="text1"/>
          <w:sz w:val="22"/>
          <w:szCs w:val="22"/>
        </w:rPr>
        <w:t>antz</w:t>
      </w:r>
      <w:r w:rsidRPr="005945CA">
        <w:rPr>
          <w:rFonts w:ascii="Arial" w:hAnsi="Arial" w:cs="Arial"/>
          <w:caps/>
          <w:color w:val="000000" w:themeColor="text1"/>
          <w:sz w:val="22"/>
          <w:szCs w:val="22"/>
        </w:rPr>
        <w:t>, R.N., S</w:t>
      </w:r>
      <w:r w:rsidRPr="005945CA">
        <w:rPr>
          <w:rFonts w:ascii="Arial" w:hAnsi="Arial" w:cs="Arial"/>
          <w:color w:val="000000" w:themeColor="text1"/>
          <w:sz w:val="22"/>
          <w:szCs w:val="22"/>
        </w:rPr>
        <w:t>herman</w:t>
      </w:r>
      <w:r w:rsidRPr="005945CA">
        <w:rPr>
          <w:rFonts w:ascii="Arial" w:hAnsi="Arial" w:cs="Arial"/>
          <w:caps/>
          <w:color w:val="000000" w:themeColor="text1"/>
          <w:sz w:val="22"/>
          <w:szCs w:val="22"/>
        </w:rPr>
        <w:t>, R., J</w:t>
      </w:r>
      <w:r w:rsidRPr="005945CA">
        <w:rPr>
          <w:rFonts w:ascii="Arial" w:hAnsi="Arial" w:cs="Arial"/>
          <w:color w:val="000000" w:themeColor="text1"/>
          <w:sz w:val="22"/>
          <w:szCs w:val="22"/>
        </w:rPr>
        <w:t>asper</w:t>
      </w:r>
      <w:r w:rsidRPr="005945CA">
        <w:rPr>
          <w:rFonts w:ascii="Arial" w:hAnsi="Arial" w:cs="Arial"/>
          <w:caps/>
          <w:color w:val="000000" w:themeColor="text1"/>
          <w:sz w:val="22"/>
          <w:szCs w:val="22"/>
        </w:rPr>
        <w:t>, M., C</w:t>
      </w:r>
      <w:r w:rsidRPr="005945CA">
        <w:rPr>
          <w:rFonts w:ascii="Arial" w:hAnsi="Arial" w:cs="Arial"/>
          <w:color w:val="000000" w:themeColor="text1"/>
          <w:sz w:val="22"/>
          <w:szCs w:val="22"/>
        </w:rPr>
        <w:t>hoo</w:t>
      </w:r>
      <w:r w:rsidRPr="005945CA">
        <w:rPr>
          <w:rFonts w:ascii="Arial" w:hAnsi="Arial" w:cs="Arial"/>
          <w:caps/>
          <w:color w:val="000000" w:themeColor="text1"/>
          <w:sz w:val="22"/>
          <w:szCs w:val="22"/>
        </w:rPr>
        <w:t>, G</w:t>
      </w:r>
      <w:r w:rsidRPr="005945CA">
        <w:rPr>
          <w:rFonts w:ascii="Arial" w:hAnsi="Arial" w:cs="Arial"/>
          <w:color w:val="000000" w:themeColor="text1"/>
          <w:sz w:val="22"/>
          <w:szCs w:val="22"/>
        </w:rPr>
        <w:t>.</w:t>
      </w:r>
      <w:r w:rsidRPr="005945CA">
        <w:rPr>
          <w:rFonts w:ascii="Arial" w:hAnsi="Arial" w:cs="Arial"/>
          <w:caps/>
          <w:color w:val="000000" w:themeColor="text1"/>
          <w:sz w:val="22"/>
          <w:szCs w:val="22"/>
        </w:rPr>
        <w:t>C., H</w:t>
      </w:r>
      <w:r w:rsidRPr="005945CA">
        <w:rPr>
          <w:rFonts w:ascii="Arial" w:hAnsi="Arial" w:cs="Arial"/>
          <w:color w:val="000000" w:themeColor="text1"/>
          <w:sz w:val="22"/>
          <w:szCs w:val="22"/>
        </w:rPr>
        <w:t>errin</w:t>
      </w:r>
      <w:r w:rsidRPr="005945CA">
        <w:rPr>
          <w:rFonts w:ascii="Arial" w:hAnsi="Arial" w:cs="Arial"/>
          <w:caps/>
          <w:color w:val="000000" w:themeColor="text1"/>
          <w:sz w:val="22"/>
          <w:szCs w:val="22"/>
        </w:rPr>
        <w:t>-G</w:t>
      </w:r>
      <w:r w:rsidRPr="005945CA">
        <w:rPr>
          <w:rFonts w:ascii="Arial" w:hAnsi="Arial" w:cs="Arial"/>
          <w:color w:val="000000" w:themeColor="text1"/>
          <w:sz w:val="22"/>
          <w:szCs w:val="22"/>
        </w:rPr>
        <w:t>riffith</w:t>
      </w:r>
      <w:r w:rsidRPr="005945CA">
        <w:rPr>
          <w:rFonts w:ascii="Arial" w:hAnsi="Arial" w:cs="Arial"/>
          <w:caps/>
          <w:color w:val="000000" w:themeColor="text1"/>
          <w:sz w:val="22"/>
          <w:szCs w:val="22"/>
        </w:rPr>
        <w:t xml:space="preserve">, D. </w:t>
      </w:r>
      <w:r w:rsidRPr="005945CA">
        <w:rPr>
          <w:rFonts w:ascii="Arial" w:hAnsi="Arial" w:cs="Arial"/>
          <w:color w:val="000000" w:themeColor="text1"/>
          <w:sz w:val="22"/>
          <w:szCs w:val="22"/>
        </w:rPr>
        <w:t>and</w:t>
      </w:r>
      <w:r w:rsidRPr="005945CA">
        <w:rPr>
          <w:rFonts w:ascii="Arial" w:hAnsi="Arial" w:cs="Arial"/>
          <w:caps/>
          <w:color w:val="000000" w:themeColor="text1"/>
          <w:sz w:val="22"/>
          <w:szCs w:val="22"/>
        </w:rPr>
        <w:t xml:space="preserve"> H</w:t>
      </w:r>
      <w:r w:rsidRPr="005945CA">
        <w:rPr>
          <w:rFonts w:ascii="Arial" w:hAnsi="Arial" w:cs="Arial"/>
          <w:color w:val="000000" w:themeColor="text1"/>
          <w:sz w:val="22"/>
          <w:szCs w:val="22"/>
        </w:rPr>
        <w:t>arris</w:t>
      </w:r>
      <w:r w:rsidRPr="005945CA">
        <w:rPr>
          <w:rFonts w:ascii="Arial" w:hAnsi="Arial" w:cs="Arial"/>
          <w:caps/>
          <w:color w:val="000000" w:themeColor="text1"/>
          <w:sz w:val="22"/>
          <w:szCs w:val="22"/>
        </w:rPr>
        <w:t xml:space="preserve"> K.</w:t>
      </w:r>
      <w:r w:rsidRPr="005945CA">
        <w:rPr>
          <w:rFonts w:ascii="Arial" w:hAnsi="Arial" w:cs="Arial"/>
          <w:color w:val="000000" w:themeColor="text1"/>
          <w:sz w:val="22"/>
          <w:szCs w:val="22"/>
        </w:rPr>
        <w:t xml:space="preserve">, 2012. Global nurse leader perspectives on health systems and workforce challenges. </w:t>
      </w:r>
      <w:r w:rsidRPr="005945CA">
        <w:rPr>
          <w:rFonts w:ascii="Arial" w:hAnsi="Arial" w:cs="Arial"/>
          <w:i/>
          <w:color w:val="000000" w:themeColor="text1"/>
          <w:sz w:val="22"/>
          <w:szCs w:val="22"/>
        </w:rPr>
        <w:t>Journal of Nursing Management</w:t>
      </w:r>
      <w:r w:rsidRPr="005945CA">
        <w:rPr>
          <w:rFonts w:ascii="Arial" w:hAnsi="Arial" w:cs="Arial"/>
          <w:color w:val="000000" w:themeColor="text1"/>
          <w:sz w:val="22"/>
          <w:szCs w:val="22"/>
        </w:rPr>
        <w:t>, 20, pp.433–43.</w:t>
      </w:r>
    </w:p>
    <w:p w:rsidR="0091388F" w:rsidRPr="005945CA" w:rsidRDefault="0091388F" w:rsidP="0091388F">
      <w:pPr>
        <w:autoSpaceDE w:val="0"/>
        <w:autoSpaceDN w:val="0"/>
        <w:adjustRightInd w:val="0"/>
        <w:spacing w:line="360" w:lineRule="auto"/>
        <w:rPr>
          <w:rFonts w:ascii="Arial" w:hAnsi="Arial" w:cs="Arial"/>
          <w:color w:val="000000" w:themeColor="text1"/>
          <w:sz w:val="22"/>
          <w:szCs w:val="22"/>
        </w:rPr>
      </w:pPr>
    </w:p>
    <w:p w:rsidR="0091388F" w:rsidRPr="005945CA" w:rsidRDefault="0091388F" w:rsidP="0091388F">
      <w:pPr>
        <w:autoSpaceDE w:val="0"/>
        <w:autoSpaceDN w:val="0"/>
        <w:adjustRightInd w:val="0"/>
        <w:spacing w:line="360" w:lineRule="auto"/>
        <w:rPr>
          <w:rFonts w:ascii="Arial" w:hAnsi="Arial" w:cs="Arial"/>
          <w:caps/>
          <w:color w:val="000000" w:themeColor="text1"/>
          <w:sz w:val="22"/>
          <w:szCs w:val="22"/>
        </w:rPr>
      </w:pPr>
      <w:r w:rsidRPr="005945CA">
        <w:rPr>
          <w:rFonts w:ascii="Arial" w:hAnsi="Arial" w:cs="Arial"/>
          <w:caps/>
          <w:color w:val="000000" w:themeColor="text1"/>
          <w:sz w:val="22"/>
          <w:szCs w:val="22"/>
        </w:rPr>
        <w:t>G</w:t>
      </w:r>
      <w:r w:rsidRPr="005945CA">
        <w:rPr>
          <w:rFonts w:ascii="Arial" w:hAnsi="Arial" w:cs="Arial"/>
          <w:color w:val="000000" w:themeColor="text1"/>
          <w:sz w:val="22"/>
          <w:szCs w:val="22"/>
        </w:rPr>
        <w:t>aertner</w:t>
      </w:r>
      <w:r w:rsidRPr="005945CA">
        <w:rPr>
          <w:rFonts w:ascii="Arial" w:hAnsi="Arial" w:cs="Arial"/>
          <w:caps/>
          <w:color w:val="000000" w:themeColor="text1"/>
          <w:sz w:val="22"/>
          <w:szCs w:val="22"/>
        </w:rPr>
        <w:t xml:space="preserve">, S., 2000. </w:t>
      </w:r>
      <w:r w:rsidRPr="005945CA">
        <w:rPr>
          <w:rFonts w:ascii="Arial" w:hAnsi="Arial" w:cs="Arial"/>
          <w:color w:val="000000" w:themeColor="text1"/>
          <w:sz w:val="22"/>
          <w:szCs w:val="22"/>
        </w:rPr>
        <w:t xml:space="preserve">Structural Determinants of Job Satisfaction and Organisational Commitment in Turnover Models. </w:t>
      </w:r>
      <w:r w:rsidRPr="005945CA">
        <w:rPr>
          <w:rFonts w:ascii="Arial" w:hAnsi="Arial" w:cs="Arial"/>
          <w:i/>
          <w:color w:val="000000" w:themeColor="text1"/>
          <w:sz w:val="22"/>
          <w:szCs w:val="22"/>
        </w:rPr>
        <w:t>Human Resource Management Review</w:t>
      </w:r>
      <w:r w:rsidR="00EF52BA" w:rsidRPr="005945CA">
        <w:rPr>
          <w:rFonts w:ascii="Arial" w:hAnsi="Arial" w:cs="Arial"/>
          <w:i/>
          <w:color w:val="000000" w:themeColor="text1"/>
          <w:sz w:val="22"/>
          <w:szCs w:val="22"/>
        </w:rPr>
        <w:t>,</w:t>
      </w:r>
      <w:r w:rsidRPr="005945CA">
        <w:rPr>
          <w:rFonts w:ascii="Arial" w:hAnsi="Arial" w:cs="Arial"/>
          <w:color w:val="000000" w:themeColor="text1"/>
          <w:sz w:val="22"/>
          <w:szCs w:val="22"/>
        </w:rPr>
        <w:t xml:space="preserve"> </w:t>
      </w:r>
      <w:r w:rsidRPr="005945CA">
        <w:rPr>
          <w:rFonts w:ascii="Arial" w:hAnsi="Arial" w:cs="Arial"/>
          <w:caps/>
          <w:color w:val="000000" w:themeColor="text1"/>
          <w:sz w:val="22"/>
          <w:szCs w:val="22"/>
        </w:rPr>
        <w:t xml:space="preserve">9, </w:t>
      </w:r>
      <w:r w:rsidRPr="005945CA">
        <w:rPr>
          <w:rFonts w:ascii="Arial" w:hAnsi="Arial" w:cs="Arial"/>
          <w:color w:val="000000" w:themeColor="text1"/>
          <w:sz w:val="22"/>
          <w:szCs w:val="22"/>
        </w:rPr>
        <w:t>pp</w:t>
      </w:r>
      <w:r w:rsidRPr="005945CA">
        <w:rPr>
          <w:rFonts w:ascii="Arial" w:hAnsi="Arial" w:cs="Arial"/>
          <w:caps/>
          <w:color w:val="000000" w:themeColor="text1"/>
          <w:sz w:val="22"/>
          <w:szCs w:val="22"/>
        </w:rPr>
        <w:t xml:space="preserve">.479-93. </w:t>
      </w:r>
    </w:p>
    <w:p w:rsidR="0091388F" w:rsidRPr="005945CA" w:rsidRDefault="0091388F" w:rsidP="0091388F">
      <w:pPr>
        <w:widowControl w:val="0"/>
        <w:autoSpaceDE w:val="0"/>
        <w:autoSpaceDN w:val="0"/>
        <w:adjustRightInd w:val="0"/>
        <w:spacing w:line="360" w:lineRule="auto"/>
        <w:rPr>
          <w:rFonts w:ascii="Arial" w:hAnsi="Arial" w:cs="Arial"/>
          <w:color w:val="000000" w:themeColor="text1"/>
          <w:sz w:val="22"/>
          <w:szCs w:val="22"/>
        </w:rPr>
      </w:pPr>
    </w:p>
    <w:p w:rsidR="0091388F" w:rsidRPr="005945CA" w:rsidRDefault="0091388F" w:rsidP="0091388F">
      <w:pPr>
        <w:spacing w:line="360" w:lineRule="auto"/>
        <w:rPr>
          <w:rFonts w:ascii="Arial" w:hAnsi="Arial" w:cs="Arial"/>
          <w:i/>
          <w:iCs/>
          <w:color w:val="000000" w:themeColor="text1"/>
          <w:sz w:val="22"/>
          <w:szCs w:val="22"/>
        </w:rPr>
      </w:pPr>
      <w:r w:rsidRPr="005945CA">
        <w:rPr>
          <w:rFonts w:ascii="Arial" w:hAnsi="Arial" w:cs="Arial"/>
          <w:color w:val="000000" w:themeColor="text1"/>
          <w:sz w:val="22"/>
          <w:szCs w:val="22"/>
        </w:rPr>
        <w:t xml:space="preserve">Gerrish, K. and Lacey, A., eds., 2006. </w:t>
      </w:r>
      <w:r w:rsidRPr="005945CA">
        <w:rPr>
          <w:rFonts w:ascii="Arial" w:hAnsi="Arial" w:cs="Arial"/>
          <w:i/>
          <w:iCs/>
          <w:color w:val="000000" w:themeColor="text1"/>
          <w:sz w:val="22"/>
          <w:szCs w:val="22"/>
        </w:rPr>
        <w:t xml:space="preserve">The research process in nursing. </w:t>
      </w:r>
      <w:r w:rsidR="00EF52BA" w:rsidRPr="005945CA">
        <w:rPr>
          <w:rFonts w:ascii="Arial" w:hAnsi="Arial" w:cs="Arial"/>
          <w:color w:val="000000" w:themeColor="text1"/>
          <w:sz w:val="22"/>
          <w:szCs w:val="22"/>
        </w:rPr>
        <w:t>5th ed. Oxford: Blackwell Publishing</w:t>
      </w:r>
      <w:r w:rsidRPr="005945CA">
        <w:rPr>
          <w:rFonts w:ascii="Arial" w:hAnsi="Arial" w:cs="Arial"/>
          <w:color w:val="000000" w:themeColor="text1"/>
          <w:sz w:val="22"/>
          <w:szCs w:val="22"/>
        </w:rPr>
        <w:t>.</w:t>
      </w:r>
    </w:p>
    <w:p w:rsidR="0091388F" w:rsidRPr="005945CA" w:rsidRDefault="0091388F" w:rsidP="0091388F">
      <w:pPr>
        <w:spacing w:line="360" w:lineRule="auto"/>
        <w:rPr>
          <w:rFonts w:ascii="Arial" w:hAnsi="Arial" w:cs="Arial"/>
          <w:color w:val="000000" w:themeColor="text1"/>
          <w:sz w:val="22"/>
          <w:szCs w:val="22"/>
        </w:rPr>
      </w:pPr>
    </w:p>
    <w:p w:rsidR="0091388F" w:rsidRPr="005945CA" w:rsidRDefault="0091388F" w:rsidP="0091388F">
      <w:pPr>
        <w:spacing w:line="360" w:lineRule="auto"/>
        <w:jc w:val="both"/>
        <w:rPr>
          <w:rFonts w:ascii="Arial" w:hAnsi="Arial" w:cs="Arial"/>
          <w:color w:val="000000" w:themeColor="text1"/>
          <w:sz w:val="22"/>
          <w:szCs w:val="22"/>
        </w:rPr>
      </w:pPr>
      <w:r w:rsidRPr="005945CA">
        <w:rPr>
          <w:rFonts w:ascii="Arial" w:hAnsi="Arial" w:cs="Arial"/>
          <w:color w:val="000000" w:themeColor="text1"/>
          <w:sz w:val="22"/>
          <w:szCs w:val="22"/>
        </w:rPr>
        <w:t>Gibson, C.H., 1991. A concept analysis of empowerment.</w:t>
      </w:r>
      <w:r w:rsidRPr="005945CA">
        <w:rPr>
          <w:rFonts w:ascii="Arial" w:hAnsi="Arial" w:cs="Arial"/>
          <w:i/>
          <w:iCs/>
          <w:color w:val="000000" w:themeColor="text1"/>
          <w:sz w:val="22"/>
          <w:szCs w:val="22"/>
        </w:rPr>
        <w:t xml:space="preserve"> Journal of Advanced Nursing</w:t>
      </w:r>
      <w:r w:rsidRPr="005945CA">
        <w:rPr>
          <w:rFonts w:ascii="Arial" w:hAnsi="Arial" w:cs="Arial"/>
          <w:iCs/>
          <w:color w:val="000000" w:themeColor="text1"/>
          <w:sz w:val="22"/>
          <w:szCs w:val="22"/>
        </w:rPr>
        <w:t>, 16</w:t>
      </w:r>
      <w:r w:rsidRPr="005945CA">
        <w:rPr>
          <w:rFonts w:ascii="Arial" w:hAnsi="Arial" w:cs="Arial"/>
          <w:color w:val="000000" w:themeColor="text1"/>
          <w:sz w:val="22"/>
          <w:szCs w:val="22"/>
        </w:rPr>
        <w:t>(3), pp.354-61.</w:t>
      </w:r>
    </w:p>
    <w:p w:rsidR="0091388F" w:rsidRPr="005945CA" w:rsidRDefault="0091388F" w:rsidP="0091388F">
      <w:pPr>
        <w:spacing w:line="360" w:lineRule="auto"/>
        <w:rPr>
          <w:rFonts w:ascii="Arial" w:hAnsi="Arial" w:cs="Arial"/>
          <w:color w:val="000000" w:themeColor="text1"/>
          <w:sz w:val="22"/>
          <w:szCs w:val="22"/>
        </w:rPr>
      </w:pPr>
    </w:p>
    <w:p w:rsidR="0091388F" w:rsidRPr="005945CA" w:rsidRDefault="0091388F" w:rsidP="0091388F">
      <w:pPr>
        <w:autoSpaceDE w:val="0"/>
        <w:autoSpaceDN w:val="0"/>
        <w:adjustRightInd w:val="0"/>
        <w:spacing w:line="360" w:lineRule="auto"/>
        <w:rPr>
          <w:rFonts w:ascii="Arial" w:hAnsi="Arial" w:cs="Arial"/>
          <w:color w:val="000000" w:themeColor="text1"/>
          <w:sz w:val="22"/>
          <w:szCs w:val="22"/>
        </w:rPr>
      </w:pPr>
      <w:r w:rsidRPr="005945CA">
        <w:rPr>
          <w:rFonts w:ascii="Arial" w:hAnsi="Arial" w:cs="Arial"/>
          <w:caps/>
          <w:color w:val="000000" w:themeColor="text1"/>
          <w:sz w:val="22"/>
          <w:szCs w:val="22"/>
        </w:rPr>
        <w:t>G</w:t>
      </w:r>
      <w:r w:rsidRPr="005945CA">
        <w:rPr>
          <w:rFonts w:ascii="Arial" w:hAnsi="Arial" w:cs="Arial"/>
          <w:color w:val="000000" w:themeColor="text1"/>
          <w:sz w:val="22"/>
          <w:szCs w:val="22"/>
        </w:rPr>
        <w:t>ilmartin</w:t>
      </w:r>
      <w:r w:rsidRPr="005945CA">
        <w:rPr>
          <w:rFonts w:ascii="Arial" w:hAnsi="Arial" w:cs="Arial"/>
          <w:caps/>
          <w:color w:val="000000" w:themeColor="text1"/>
          <w:sz w:val="22"/>
          <w:szCs w:val="22"/>
        </w:rPr>
        <w:t xml:space="preserve"> M. </w:t>
      </w:r>
      <w:r w:rsidRPr="005945CA">
        <w:rPr>
          <w:rFonts w:ascii="Arial" w:hAnsi="Arial" w:cs="Arial"/>
          <w:color w:val="000000" w:themeColor="text1"/>
          <w:sz w:val="22"/>
          <w:szCs w:val="22"/>
        </w:rPr>
        <w:t>and</w:t>
      </w:r>
      <w:r w:rsidRPr="005945CA">
        <w:rPr>
          <w:rFonts w:ascii="Arial" w:hAnsi="Arial" w:cs="Arial"/>
          <w:caps/>
          <w:color w:val="000000" w:themeColor="text1"/>
          <w:sz w:val="22"/>
          <w:szCs w:val="22"/>
        </w:rPr>
        <w:t xml:space="preserve"> D’A</w:t>
      </w:r>
      <w:r w:rsidRPr="005945CA">
        <w:rPr>
          <w:rFonts w:ascii="Arial" w:hAnsi="Arial" w:cs="Arial"/>
          <w:color w:val="000000" w:themeColor="text1"/>
          <w:sz w:val="22"/>
          <w:szCs w:val="22"/>
        </w:rPr>
        <w:t>unno</w:t>
      </w:r>
      <w:r w:rsidRPr="005945CA">
        <w:rPr>
          <w:rFonts w:ascii="Arial" w:hAnsi="Arial" w:cs="Arial"/>
          <w:caps/>
          <w:color w:val="000000" w:themeColor="text1"/>
          <w:sz w:val="22"/>
          <w:szCs w:val="22"/>
        </w:rPr>
        <w:t xml:space="preserve"> T.A</w:t>
      </w:r>
      <w:r w:rsidRPr="005945CA">
        <w:rPr>
          <w:rFonts w:ascii="Arial" w:hAnsi="Arial" w:cs="Arial"/>
          <w:color w:val="000000" w:themeColor="text1"/>
          <w:sz w:val="22"/>
          <w:szCs w:val="22"/>
        </w:rPr>
        <w:t xml:space="preserve">., 2007. Chapter 8: Leadership research in healthcare. </w:t>
      </w:r>
      <w:r w:rsidRPr="005945CA">
        <w:rPr>
          <w:rFonts w:ascii="Arial" w:hAnsi="Arial" w:cs="Arial"/>
          <w:i/>
          <w:color w:val="000000" w:themeColor="text1"/>
          <w:sz w:val="22"/>
          <w:szCs w:val="22"/>
        </w:rPr>
        <w:t>The Academy of Management Annals</w:t>
      </w:r>
      <w:r w:rsidRPr="005945CA">
        <w:rPr>
          <w:rFonts w:ascii="Arial" w:hAnsi="Arial" w:cs="Arial"/>
          <w:color w:val="000000" w:themeColor="text1"/>
          <w:sz w:val="22"/>
          <w:szCs w:val="22"/>
        </w:rPr>
        <w:t>,1(1), pp.387–438.</w:t>
      </w:r>
    </w:p>
    <w:p w:rsidR="0091388F" w:rsidRPr="005945CA" w:rsidRDefault="0091388F" w:rsidP="0091388F">
      <w:pPr>
        <w:widowControl w:val="0"/>
        <w:autoSpaceDE w:val="0"/>
        <w:autoSpaceDN w:val="0"/>
        <w:adjustRightInd w:val="0"/>
        <w:spacing w:line="360" w:lineRule="auto"/>
        <w:rPr>
          <w:rFonts w:ascii="Arial" w:hAnsi="Arial" w:cs="Arial"/>
          <w:color w:val="000000" w:themeColor="text1"/>
          <w:sz w:val="22"/>
          <w:szCs w:val="22"/>
        </w:rPr>
      </w:pPr>
    </w:p>
    <w:p w:rsidR="0091388F" w:rsidRPr="005945CA" w:rsidRDefault="0091388F" w:rsidP="0091388F">
      <w:pPr>
        <w:autoSpaceDE w:val="0"/>
        <w:autoSpaceDN w:val="0"/>
        <w:adjustRightInd w:val="0"/>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 xml:space="preserve">Goddard, H., 1953. </w:t>
      </w:r>
      <w:r w:rsidRPr="005945CA">
        <w:rPr>
          <w:rFonts w:ascii="Arial" w:hAnsi="Arial" w:cs="Arial"/>
          <w:i/>
          <w:color w:val="000000" w:themeColor="text1"/>
          <w:sz w:val="22"/>
          <w:szCs w:val="22"/>
        </w:rPr>
        <w:t>The Work of Nurses in Hospital Wards (The Goddard Report).</w:t>
      </w:r>
      <w:r w:rsidRPr="005945CA">
        <w:rPr>
          <w:rFonts w:ascii="Arial" w:hAnsi="Arial" w:cs="Arial"/>
          <w:color w:val="000000" w:themeColor="text1"/>
          <w:sz w:val="22"/>
          <w:szCs w:val="22"/>
        </w:rPr>
        <w:t xml:space="preserve"> London: Nuffield Provincial Hospitals Trust.</w:t>
      </w:r>
    </w:p>
    <w:p w:rsidR="0091388F" w:rsidRPr="005945CA" w:rsidRDefault="0091388F" w:rsidP="0091388F">
      <w:pPr>
        <w:pStyle w:val="NormalWeb"/>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 xml:space="preserve">Greasley, K., Bryman, A., Dainty, A., Price, A., Soetanto, R. and King, N., 2005. Employee perceptions of empowerment. </w:t>
      </w:r>
      <w:r w:rsidRPr="005945CA">
        <w:rPr>
          <w:rFonts w:ascii="Arial" w:hAnsi="Arial" w:cs="Arial"/>
          <w:i/>
          <w:color w:val="000000" w:themeColor="text1"/>
          <w:sz w:val="22"/>
          <w:szCs w:val="22"/>
        </w:rPr>
        <w:t>Employee Relations</w:t>
      </w:r>
      <w:r w:rsidRPr="005945CA">
        <w:rPr>
          <w:rFonts w:ascii="Arial" w:hAnsi="Arial" w:cs="Arial"/>
          <w:color w:val="000000" w:themeColor="text1"/>
          <w:sz w:val="22"/>
          <w:szCs w:val="22"/>
        </w:rPr>
        <w:t xml:space="preserve">, 27(4), pp.354-68. </w:t>
      </w:r>
    </w:p>
    <w:p w:rsidR="0091388F" w:rsidRPr="005945CA" w:rsidRDefault="0091388F" w:rsidP="0091388F">
      <w:pPr>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 xml:space="preserve">Griffiths, P., Jones, S., Maben, J. and Murrells, T., 2008. </w:t>
      </w:r>
      <w:r w:rsidRPr="005945CA">
        <w:rPr>
          <w:rFonts w:ascii="Arial" w:hAnsi="Arial" w:cs="Arial"/>
          <w:i/>
          <w:iCs/>
          <w:color w:val="000000" w:themeColor="text1"/>
          <w:sz w:val="22"/>
          <w:szCs w:val="22"/>
        </w:rPr>
        <w:t>State of the art metrics for nursing: a rapid appraisal</w:t>
      </w:r>
      <w:r w:rsidRPr="005945CA">
        <w:rPr>
          <w:rFonts w:ascii="Arial" w:hAnsi="Arial" w:cs="Arial"/>
          <w:color w:val="000000" w:themeColor="text1"/>
          <w:sz w:val="22"/>
          <w:szCs w:val="22"/>
        </w:rPr>
        <w:t>, London: National Nursing Research Unit, King’s College.</w:t>
      </w:r>
    </w:p>
    <w:p w:rsidR="0091388F" w:rsidRPr="005945CA" w:rsidRDefault="0091388F" w:rsidP="0091388F">
      <w:pPr>
        <w:spacing w:line="360" w:lineRule="auto"/>
        <w:rPr>
          <w:rFonts w:ascii="Arial" w:hAnsi="Arial" w:cs="Arial"/>
          <w:color w:val="000000" w:themeColor="text1"/>
          <w:sz w:val="22"/>
          <w:szCs w:val="22"/>
        </w:rPr>
      </w:pPr>
    </w:p>
    <w:p w:rsidR="0091388F" w:rsidRPr="005945CA" w:rsidRDefault="0091388F" w:rsidP="0091388F">
      <w:pPr>
        <w:widowControl w:val="0"/>
        <w:autoSpaceDE w:val="0"/>
        <w:autoSpaceDN w:val="0"/>
        <w:adjustRightInd w:val="0"/>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 xml:space="preserve">Griffiths, P., Renz, A. and Rafferty, A.M., 2008. </w:t>
      </w:r>
      <w:r w:rsidRPr="005945CA">
        <w:rPr>
          <w:rFonts w:ascii="Arial" w:hAnsi="Arial" w:cs="Arial"/>
          <w:i/>
          <w:color w:val="000000" w:themeColor="text1"/>
          <w:sz w:val="22"/>
          <w:szCs w:val="22"/>
        </w:rPr>
        <w:t>The impact of organisation and management factors on infection control in hospitals: a scoping review</w:t>
      </w:r>
      <w:r w:rsidRPr="005945CA">
        <w:rPr>
          <w:rFonts w:ascii="Arial" w:hAnsi="Arial" w:cs="Arial"/>
          <w:color w:val="000000" w:themeColor="text1"/>
          <w:sz w:val="22"/>
          <w:szCs w:val="22"/>
        </w:rPr>
        <w:t>. London: Kings College.</w:t>
      </w:r>
    </w:p>
    <w:p w:rsidR="0091388F" w:rsidRPr="005945CA" w:rsidRDefault="0091388F" w:rsidP="0091388F">
      <w:pPr>
        <w:widowControl w:val="0"/>
        <w:autoSpaceDE w:val="0"/>
        <w:autoSpaceDN w:val="0"/>
        <w:adjustRightInd w:val="0"/>
        <w:spacing w:line="360" w:lineRule="auto"/>
        <w:rPr>
          <w:rFonts w:ascii="Arial" w:hAnsi="Arial" w:cs="Arial"/>
          <w:color w:val="000000" w:themeColor="text1"/>
          <w:sz w:val="22"/>
          <w:szCs w:val="22"/>
        </w:rPr>
      </w:pPr>
    </w:p>
    <w:p w:rsidR="0091388F" w:rsidRPr="005945CA" w:rsidRDefault="0091388F" w:rsidP="0091388F">
      <w:pPr>
        <w:widowControl w:val="0"/>
        <w:autoSpaceDE w:val="0"/>
        <w:autoSpaceDN w:val="0"/>
        <w:adjustRightInd w:val="0"/>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 xml:space="preserve">Grimshaw, J.M., Thomas, R.E., Maclennan, F.C., Ramsay, C.R., Vale, L., Whitty, P., Eccles, M.P., Matowe, L., Shirran, L., Wensing, M., Dijkstra, R. and Donaldson, C., 2004. Effectiveness and efficiency of guideline dissemination and implantation strategies. </w:t>
      </w:r>
      <w:r w:rsidRPr="005945CA">
        <w:rPr>
          <w:rFonts w:ascii="Arial" w:hAnsi="Arial" w:cs="Arial"/>
          <w:i/>
          <w:color w:val="000000" w:themeColor="text1"/>
          <w:sz w:val="22"/>
          <w:szCs w:val="22"/>
        </w:rPr>
        <w:t>Health Technology Assessment</w:t>
      </w:r>
      <w:r w:rsidRPr="005945CA">
        <w:rPr>
          <w:rFonts w:ascii="Arial" w:hAnsi="Arial" w:cs="Arial"/>
          <w:color w:val="000000" w:themeColor="text1"/>
          <w:sz w:val="22"/>
          <w:szCs w:val="22"/>
        </w:rPr>
        <w:t>, 8(6), pp.1-72.</w:t>
      </w:r>
    </w:p>
    <w:p w:rsidR="0091388F" w:rsidRPr="005945CA" w:rsidRDefault="0091388F" w:rsidP="0091388F">
      <w:pPr>
        <w:widowControl w:val="0"/>
        <w:autoSpaceDE w:val="0"/>
        <w:autoSpaceDN w:val="0"/>
        <w:adjustRightInd w:val="0"/>
        <w:spacing w:line="360" w:lineRule="auto"/>
        <w:rPr>
          <w:rFonts w:ascii="Arial" w:hAnsi="Arial" w:cs="Arial"/>
          <w:color w:val="000000" w:themeColor="text1"/>
          <w:sz w:val="22"/>
          <w:szCs w:val="22"/>
        </w:rPr>
      </w:pPr>
    </w:p>
    <w:p w:rsidR="0091388F" w:rsidRPr="005945CA" w:rsidRDefault="0091388F" w:rsidP="0091388F">
      <w:pPr>
        <w:spacing w:line="360" w:lineRule="auto"/>
        <w:rPr>
          <w:rFonts w:ascii="Arial" w:hAnsi="Arial" w:cs="Arial"/>
          <w:color w:val="000000" w:themeColor="text1"/>
          <w:sz w:val="22"/>
          <w:szCs w:val="22"/>
        </w:rPr>
      </w:pPr>
      <w:r w:rsidRPr="005945CA">
        <w:rPr>
          <w:rFonts w:ascii="Arial" w:hAnsi="Arial" w:cs="Arial"/>
          <w:caps/>
          <w:color w:val="000000" w:themeColor="text1"/>
          <w:sz w:val="22"/>
          <w:szCs w:val="22"/>
        </w:rPr>
        <w:t>G</w:t>
      </w:r>
      <w:r w:rsidRPr="005945CA">
        <w:rPr>
          <w:rFonts w:ascii="Arial" w:hAnsi="Arial" w:cs="Arial"/>
          <w:color w:val="000000" w:themeColor="text1"/>
          <w:sz w:val="22"/>
          <w:szCs w:val="22"/>
        </w:rPr>
        <w:t xml:space="preserve">rix, J., 2004. </w:t>
      </w:r>
      <w:r w:rsidRPr="005945CA">
        <w:rPr>
          <w:rFonts w:ascii="Arial" w:hAnsi="Arial" w:cs="Arial"/>
          <w:i/>
          <w:iCs/>
          <w:color w:val="000000" w:themeColor="text1"/>
          <w:sz w:val="22"/>
          <w:szCs w:val="22"/>
        </w:rPr>
        <w:t>The foundations of research</w:t>
      </w:r>
      <w:r w:rsidRPr="005945CA">
        <w:rPr>
          <w:rFonts w:ascii="Arial" w:hAnsi="Arial" w:cs="Arial"/>
          <w:color w:val="000000" w:themeColor="text1"/>
          <w:sz w:val="22"/>
          <w:szCs w:val="22"/>
        </w:rPr>
        <w:t>. London: PalgraveMacmillan.</w:t>
      </w:r>
    </w:p>
    <w:p w:rsidR="0091388F" w:rsidRPr="005945CA" w:rsidRDefault="0091388F" w:rsidP="0091388F">
      <w:pPr>
        <w:spacing w:line="360" w:lineRule="auto"/>
        <w:rPr>
          <w:rFonts w:ascii="Arial" w:hAnsi="Arial" w:cs="Arial"/>
          <w:color w:val="000000" w:themeColor="text1"/>
          <w:sz w:val="22"/>
          <w:szCs w:val="22"/>
        </w:rPr>
      </w:pPr>
    </w:p>
    <w:p w:rsidR="0091388F" w:rsidRPr="005945CA" w:rsidRDefault="0091388F" w:rsidP="0091388F">
      <w:pPr>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 xml:space="preserve">Guba, E.G. and Lincoln, Y.S., 1989. </w:t>
      </w:r>
      <w:r w:rsidRPr="005945CA">
        <w:rPr>
          <w:rFonts w:ascii="Arial" w:hAnsi="Arial" w:cs="Arial"/>
          <w:i/>
          <w:iCs/>
          <w:color w:val="000000" w:themeColor="text1"/>
          <w:sz w:val="22"/>
          <w:szCs w:val="22"/>
        </w:rPr>
        <w:t>Fourth generation evaluation</w:t>
      </w:r>
      <w:r w:rsidRPr="005945CA">
        <w:rPr>
          <w:rFonts w:ascii="Arial" w:hAnsi="Arial" w:cs="Arial"/>
          <w:color w:val="000000" w:themeColor="text1"/>
          <w:sz w:val="22"/>
          <w:szCs w:val="22"/>
        </w:rPr>
        <w:t>. London: Sage.</w:t>
      </w:r>
    </w:p>
    <w:p w:rsidR="0091388F" w:rsidRPr="005945CA" w:rsidRDefault="0091388F" w:rsidP="0091388F">
      <w:pPr>
        <w:autoSpaceDE w:val="0"/>
        <w:autoSpaceDN w:val="0"/>
        <w:adjustRightInd w:val="0"/>
        <w:spacing w:line="360" w:lineRule="auto"/>
        <w:rPr>
          <w:rFonts w:ascii="Arial" w:hAnsi="Arial" w:cs="Arial"/>
          <w:color w:val="000000" w:themeColor="text1"/>
          <w:sz w:val="22"/>
          <w:szCs w:val="22"/>
        </w:rPr>
      </w:pPr>
    </w:p>
    <w:p w:rsidR="0091388F" w:rsidRPr="005945CA" w:rsidRDefault="0091388F" w:rsidP="0091388F">
      <w:pPr>
        <w:autoSpaceDE w:val="0"/>
        <w:autoSpaceDN w:val="0"/>
        <w:adjustRightInd w:val="0"/>
        <w:spacing w:line="360" w:lineRule="auto"/>
        <w:rPr>
          <w:rFonts w:ascii="Arial" w:hAnsi="Arial" w:cs="Arial"/>
          <w:color w:val="000000" w:themeColor="text1"/>
          <w:sz w:val="22"/>
          <w:szCs w:val="22"/>
        </w:rPr>
      </w:pPr>
      <w:r w:rsidRPr="005945CA">
        <w:rPr>
          <w:rFonts w:ascii="Arial" w:hAnsi="Arial" w:cs="Arial"/>
          <w:color w:val="000000" w:themeColor="text1"/>
          <w:sz w:val="22"/>
          <w:szCs w:val="22"/>
        </w:rPr>
        <w:lastRenderedPageBreak/>
        <w:t xml:space="preserve">Hackman,J.R., and Oldham,G.R., 1980. </w:t>
      </w:r>
      <w:r w:rsidRPr="005945CA">
        <w:rPr>
          <w:rFonts w:ascii="Arial" w:hAnsi="Arial" w:cs="Arial"/>
          <w:i/>
          <w:color w:val="000000" w:themeColor="text1"/>
          <w:sz w:val="22"/>
          <w:szCs w:val="22"/>
        </w:rPr>
        <w:t>Work redesign</w:t>
      </w:r>
      <w:r w:rsidRPr="005945CA">
        <w:rPr>
          <w:rFonts w:ascii="Arial" w:hAnsi="Arial" w:cs="Arial"/>
          <w:color w:val="000000" w:themeColor="text1"/>
          <w:sz w:val="22"/>
          <w:szCs w:val="22"/>
        </w:rPr>
        <w:t>. Reading,MA: Addison-Wesley.</w:t>
      </w:r>
    </w:p>
    <w:p w:rsidR="0091388F" w:rsidRPr="005945CA" w:rsidRDefault="0091388F" w:rsidP="0091388F">
      <w:pPr>
        <w:autoSpaceDE w:val="0"/>
        <w:autoSpaceDN w:val="0"/>
        <w:adjustRightInd w:val="0"/>
        <w:spacing w:line="360" w:lineRule="auto"/>
        <w:rPr>
          <w:rFonts w:ascii="Arial" w:hAnsi="Arial" w:cs="Arial"/>
          <w:color w:val="000000" w:themeColor="text1"/>
          <w:sz w:val="22"/>
          <w:szCs w:val="22"/>
        </w:rPr>
      </w:pPr>
    </w:p>
    <w:p w:rsidR="0091388F" w:rsidRPr="005945CA" w:rsidRDefault="0091388F" w:rsidP="0091388F">
      <w:pPr>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 xml:space="preserve">Ham, C., 2009. </w:t>
      </w:r>
      <w:r w:rsidRPr="005945CA">
        <w:rPr>
          <w:rFonts w:ascii="Arial" w:hAnsi="Arial" w:cs="Arial"/>
          <w:i/>
          <w:iCs/>
          <w:color w:val="000000" w:themeColor="text1"/>
          <w:sz w:val="22"/>
          <w:szCs w:val="22"/>
        </w:rPr>
        <w:t xml:space="preserve">Health Policy in Britain, </w:t>
      </w:r>
      <w:r w:rsidRPr="005945CA">
        <w:rPr>
          <w:rFonts w:ascii="Arial" w:hAnsi="Arial" w:cs="Arial"/>
          <w:iCs/>
          <w:color w:val="000000" w:themeColor="text1"/>
          <w:sz w:val="22"/>
          <w:szCs w:val="22"/>
        </w:rPr>
        <w:t>6th ed</w:t>
      </w:r>
      <w:r w:rsidRPr="005945CA">
        <w:rPr>
          <w:rFonts w:ascii="Arial" w:hAnsi="Arial" w:cs="Arial"/>
          <w:color w:val="000000" w:themeColor="text1"/>
          <w:sz w:val="22"/>
          <w:szCs w:val="22"/>
        </w:rPr>
        <w:t>. New York: Palgrave Macmillan.</w:t>
      </w:r>
    </w:p>
    <w:p w:rsidR="0091388F" w:rsidRPr="005945CA" w:rsidRDefault="0091388F" w:rsidP="0091388F">
      <w:pPr>
        <w:spacing w:beforeAutospacing="1" w:afterAutospacing="1" w:line="360" w:lineRule="auto"/>
        <w:rPr>
          <w:rFonts w:ascii="Arial" w:hAnsi="Arial" w:cs="Arial"/>
          <w:color w:val="000000" w:themeColor="text1"/>
          <w:sz w:val="22"/>
          <w:szCs w:val="22"/>
        </w:rPr>
      </w:pPr>
      <w:r w:rsidRPr="005945CA">
        <w:rPr>
          <w:rFonts w:ascii="Arial" w:hAnsi="Arial" w:cs="Arial"/>
          <w:color w:val="000000" w:themeColor="text1"/>
          <w:sz w:val="22"/>
          <w:szCs w:val="22"/>
        </w:rPr>
        <w:t xml:space="preserve">Hammersley, M., 1993. On the teacher as researcher. In: </w:t>
      </w:r>
      <w:r w:rsidR="002E5672" w:rsidRPr="005945CA">
        <w:rPr>
          <w:rFonts w:ascii="Arial" w:hAnsi="Arial" w:cs="Arial"/>
          <w:color w:val="000000" w:themeColor="text1"/>
          <w:sz w:val="22"/>
          <w:szCs w:val="22"/>
        </w:rPr>
        <w:t xml:space="preserve">M. </w:t>
      </w:r>
      <w:r w:rsidRPr="005945CA">
        <w:rPr>
          <w:rFonts w:ascii="Arial" w:hAnsi="Arial" w:cs="Arial"/>
          <w:color w:val="000000" w:themeColor="text1"/>
          <w:sz w:val="22"/>
          <w:szCs w:val="22"/>
        </w:rPr>
        <w:t xml:space="preserve">Hammersley, </w:t>
      </w:r>
      <w:r w:rsidR="002E5672" w:rsidRPr="005945CA">
        <w:rPr>
          <w:rFonts w:ascii="Arial" w:hAnsi="Arial" w:cs="Arial"/>
          <w:color w:val="000000" w:themeColor="text1"/>
          <w:sz w:val="22"/>
          <w:szCs w:val="22"/>
        </w:rPr>
        <w:t xml:space="preserve">ed. 1993. </w:t>
      </w:r>
      <w:r w:rsidRPr="005945CA">
        <w:rPr>
          <w:rFonts w:ascii="Arial" w:hAnsi="Arial" w:cs="Arial"/>
          <w:i/>
          <w:color w:val="000000" w:themeColor="text1"/>
          <w:sz w:val="22"/>
          <w:szCs w:val="22"/>
        </w:rPr>
        <w:t>Educational research: current issues.</w:t>
      </w:r>
      <w:r w:rsidRPr="005945CA">
        <w:rPr>
          <w:rFonts w:ascii="Arial" w:hAnsi="Arial" w:cs="Arial"/>
          <w:color w:val="000000" w:themeColor="text1"/>
          <w:sz w:val="22"/>
          <w:szCs w:val="22"/>
        </w:rPr>
        <w:t xml:space="preserve"> London: Paul Chapman Publishing Ltd.</w:t>
      </w:r>
    </w:p>
    <w:p w:rsidR="0091388F" w:rsidRPr="005945CA" w:rsidRDefault="0091388F" w:rsidP="0091388F">
      <w:pPr>
        <w:widowControl w:val="0"/>
        <w:autoSpaceDE w:val="0"/>
        <w:autoSpaceDN w:val="0"/>
        <w:adjustRightInd w:val="0"/>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 xml:space="preserve">Ham, C., 2011. </w:t>
      </w:r>
      <w:r w:rsidRPr="005945CA">
        <w:rPr>
          <w:rFonts w:ascii="Arial" w:hAnsi="Arial" w:cs="Arial"/>
          <w:i/>
          <w:color w:val="000000" w:themeColor="text1"/>
          <w:sz w:val="22"/>
          <w:szCs w:val="22"/>
        </w:rPr>
        <w:t>The Future of Leadership and Management in the NHS: No more Heroes.</w:t>
      </w:r>
      <w:r w:rsidRPr="005945CA">
        <w:rPr>
          <w:rFonts w:ascii="Arial" w:hAnsi="Arial" w:cs="Arial"/>
          <w:color w:val="000000" w:themeColor="text1"/>
          <w:sz w:val="22"/>
          <w:szCs w:val="22"/>
        </w:rPr>
        <w:t xml:space="preserve"> London: The Kings Fund. </w:t>
      </w:r>
    </w:p>
    <w:p w:rsidR="0091388F" w:rsidRPr="005945CA" w:rsidRDefault="0091388F" w:rsidP="0091388F">
      <w:pPr>
        <w:spacing w:line="360" w:lineRule="auto"/>
        <w:rPr>
          <w:rFonts w:ascii="Arial" w:hAnsi="Arial" w:cs="Arial"/>
          <w:color w:val="000000" w:themeColor="text1"/>
          <w:sz w:val="22"/>
          <w:szCs w:val="22"/>
        </w:rPr>
      </w:pPr>
    </w:p>
    <w:p w:rsidR="0091388F" w:rsidRPr="005945CA" w:rsidRDefault="0091388F" w:rsidP="0091388F">
      <w:pPr>
        <w:spacing w:line="360" w:lineRule="auto"/>
        <w:rPr>
          <w:rFonts w:ascii="Arial" w:hAnsi="Arial" w:cs="Arial"/>
          <w:color w:val="000000" w:themeColor="text1"/>
          <w:sz w:val="22"/>
          <w:szCs w:val="22"/>
          <w:shd w:val="clear" w:color="auto" w:fill="FFFFFF"/>
        </w:rPr>
      </w:pPr>
      <w:r w:rsidRPr="005945CA">
        <w:rPr>
          <w:rFonts w:ascii="Arial" w:hAnsi="Arial" w:cs="Arial"/>
          <w:color w:val="000000" w:themeColor="text1"/>
          <w:sz w:val="22"/>
          <w:szCs w:val="22"/>
          <w:shd w:val="clear" w:color="auto" w:fill="FFFFFF"/>
        </w:rPr>
        <w:t xml:space="preserve">Hancer, M. and George, R.T., </w:t>
      </w:r>
      <w:r w:rsidRPr="005945CA">
        <w:rPr>
          <w:rStyle w:val="nlmyear"/>
          <w:rFonts w:ascii="Arial" w:hAnsi="Arial" w:cs="Arial"/>
          <w:color w:val="000000" w:themeColor="text1"/>
          <w:sz w:val="22"/>
          <w:szCs w:val="22"/>
        </w:rPr>
        <w:t>2003</w:t>
      </w:r>
      <w:r w:rsidRPr="005945CA">
        <w:rPr>
          <w:rFonts w:ascii="Arial" w:hAnsi="Arial" w:cs="Arial"/>
          <w:color w:val="000000" w:themeColor="text1"/>
          <w:sz w:val="22"/>
          <w:szCs w:val="22"/>
          <w:shd w:val="clear" w:color="auto" w:fill="FFFFFF"/>
        </w:rPr>
        <w:t xml:space="preserve">. </w:t>
      </w:r>
      <w:r w:rsidRPr="005945CA">
        <w:rPr>
          <w:rStyle w:val="nlmarticle-title"/>
          <w:rFonts w:ascii="Arial" w:hAnsi="Arial" w:cs="Arial"/>
          <w:color w:val="000000" w:themeColor="text1"/>
          <w:sz w:val="22"/>
          <w:szCs w:val="22"/>
        </w:rPr>
        <w:t>Psychological empowerment of non-supervisory employees working in full-service restaurants</w:t>
      </w:r>
      <w:r w:rsidRPr="005945CA">
        <w:rPr>
          <w:rFonts w:ascii="Arial" w:hAnsi="Arial" w:cs="Arial"/>
          <w:color w:val="000000" w:themeColor="text1"/>
          <w:sz w:val="22"/>
          <w:szCs w:val="22"/>
          <w:shd w:val="clear" w:color="auto" w:fill="FFFFFF"/>
        </w:rPr>
        <w:t xml:space="preserve">. </w:t>
      </w:r>
      <w:r w:rsidRPr="005945CA">
        <w:rPr>
          <w:rFonts w:ascii="Arial" w:hAnsi="Arial" w:cs="Arial"/>
          <w:i/>
          <w:color w:val="000000" w:themeColor="text1"/>
          <w:sz w:val="22"/>
          <w:szCs w:val="22"/>
          <w:shd w:val="clear" w:color="auto" w:fill="FFFFFF"/>
        </w:rPr>
        <w:t>International Journal of Hospitality Management</w:t>
      </w:r>
      <w:r w:rsidRPr="005945CA">
        <w:rPr>
          <w:rFonts w:ascii="Arial" w:hAnsi="Arial" w:cs="Arial"/>
          <w:color w:val="000000" w:themeColor="text1"/>
          <w:sz w:val="22"/>
          <w:szCs w:val="22"/>
          <w:shd w:val="clear" w:color="auto" w:fill="FFFFFF"/>
        </w:rPr>
        <w:t>, 22,</w:t>
      </w:r>
      <w:r w:rsidRPr="005945CA">
        <w:rPr>
          <w:rStyle w:val="apple-converted-space"/>
          <w:rFonts w:ascii="Arial" w:hAnsi="Arial" w:cs="Arial"/>
          <w:color w:val="000000" w:themeColor="text1"/>
          <w:sz w:val="22"/>
          <w:szCs w:val="22"/>
          <w:shd w:val="clear" w:color="auto" w:fill="FFFFFF"/>
        </w:rPr>
        <w:t> pp.</w:t>
      </w:r>
      <w:r w:rsidRPr="005945CA">
        <w:rPr>
          <w:rStyle w:val="nlmfpage"/>
          <w:rFonts w:ascii="Arial" w:hAnsi="Arial" w:cs="Arial"/>
          <w:color w:val="000000" w:themeColor="text1"/>
          <w:sz w:val="22"/>
          <w:szCs w:val="22"/>
        </w:rPr>
        <w:t>3</w:t>
      </w:r>
      <w:r w:rsidRPr="005945CA">
        <w:rPr>
          <w:rFonts w:ascii="Arial" w:hAnsi="Arial" w:cs="Arial"/>
          <w:color w:val="000000" w:themeColor="text1"/>
          <w:sz w:val="22"/>
          <w:szCs w:val="22"/>
          <w:shd w:val="clear" w:color="auto" w:fill="FFFFFF"/>
        </w:rPr>
        <w:t>–</w:t>
      </w:r>
      <w:r w:rsidRPr="005945CA">
        <w:rPr>
          <w:rStyle w:val="nlmlpage"/>
          <w:rFonts w:ascii="Arial" w:hAnsi="Arial" w:cs="Arial"/>
          <w:color w:val="000000" w:themeColor="text1"/>
          <w:sz w:val="22"/>
          <w:szCs w:val="22"/>
        </w:rPr>
        <w:t>16</w:t>
      </w:r>
      <w:r w:rsidRPr="005945CA">
        <w:rPr>
          <w:rFonts w:ascii="Arial" w:hAnsi="Arial" w:cs="Arial"/>
          <w:color w:val="000000" w:themeColor="text1"/>
          <w:sz w:val="22"/>
          <w:szCs w:val="22"/>
          <w:shd w:val="clear" w:color="auto" w:fill="FFFFFF"/>
        </w:rPr>
        <w:t>.</w:t>
      </w:r>
    </w:p>
    <w:p w:rsidR="0091388F" w:rsidRPr="005945CA" w:rsidRDefault="0091388F" w:rsidP="0091388F">
      <w:pPr>
        <w:spacing w:line="360" w:lineRule="auto"/>
        <w:rPr>
          <w:rFonts w:ascii="Arial" w:hAnsi="Arial" w:cs="Arial"/>
          <w:color w:val="000000" w:themeColor="text1"/>
          <w:sz w:val="22"/>
          <w:szCs w:val="22"/>
        </w:rPr>
      </w:pPr>
    </w:p>
    <w:p w:rsidR="0091388F" w:rsidRPr="005945CA" w:rsidRDefault="0091388F" w:rsidP="0091388F">
      <w:pPr>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 xml:space="preserve">Hantikainen, V., 2001.  Nursing staff perceptions of the behaviour of older nursing home residents and decision making on restraint use: a qualitative interpretative study. </w:t>
      </w:r>
      <w:r w:rsidRPr="005945CA">
        <w:rPr>
          <w:rFonts w:ascii="Arial" w:hAnsi="Arial" w:cs="Arial"/>
          <w:i/>
          <w:iCs/>
          <w:color w:val="000000" w:themeColor="text1"/>
          <w:sz w:val="22"/>
          <w:szCs w:val="22"/>
        </w:rPr>
        <w:t>Journal of Clinical Nursing,</w:t>
      </w:r>
      <w:r w:rsidRPr="005945CA">
        <w:rPr>
          <w:rFonts w:ascii="Arial" w:hAnsi="Arial" w:cs="Arial"/>
          <w:color w:val="000000" w:themeColor="text1"/>
          <w:sz w:val="22"/>
          <w:szCs w:val="22"/>
        </w:rPr>
        <w:t xml:space="preserve"> 10, pp.246-56.</w:t>
      </w:r>
    </w:p>
    <w:p w:rsidR="0091388F" w:rsidRPr="005945CA" w:rsidRDefault="0091388F" w:rsidP="0091388F">
      <w:pPr>
        <w:spacing w:line="360" w:lineRule="auto"/>
        <w:rPr>
          <w:rFonts w:ascii="Arial" w:hAnsi="Arial" w:cs="Arial"/>
          <w:color w:val="000000" w:themeColor="text1"/>
          <w:sz w:val="22"/>
          <w:szCs w:val="22"/>
        </w:rPr>
      </w:pPr>
    </w:p>
    <w:p w:rsidR="0091388F" w:rsidRPr="005945CA" w:rsidRDefault="0091388F" w:rsidP="0091388F">
      <w:pPr>
        <w:spacing w:line="360" w:lineRule="auto"/>
        <w:jc w:val="both"/>
        <w:rPr>
          <w:rFonts w:ascii="Arial" w:hAnsi="Arial" w:cs="Arial"/>
          <w:color w:val="000000" w:themeColor="text1"/>
          <w:sz w:val="22"/>
          <w:szCs w:val="22"/>
        </w:rPr>
      </w:pPr>
      <w:r w:rsidRPr="005945CA">
        <w:rPr>
          <w:rFonts w:ascii="Arial" w:hAnsi="Arial" w:cs="Arial"/>
          <w:color w:val="000000" w:themeColor="text1"/>
          <w:sz w:val="22"/>
          <w:szCs w:val="22"/>
        </w:rPr>
        <w:t xml:space="preserve">Harris, A., 2000. Risk management in practice: how are we managing? </w:t>
      </w:r>
      <w:r w:rsidRPr="005945CA">
        <w:rPr>
          <w:rFonts w:ascii="Arial" w:hAnsi="Arial" w:cs="Arial"/>
          <w:i/>
          <w:iCs/>
          <w:color w:val="000000" w:themeColor="text1"/>
          <w:sz w:val="22"/>
          <w:szCs w:val="22"/>
        </w:rPr>
        <w:t>Clin</w:t>
      </w:r>
      <w:r w:rsidR="00C41131" w:rsidRPr="005945CA">
        <w:rPr>
          <w:rFonts w:ascii="Arial" w:hAnsi="Arial" w:cs="Arial"/>
          <w:i/>
          <w:iCs/>
          <w:color w:val="000000" w:themeColor="text1"/>
          <w:sz w:val="22"/>
          <w:szCs w:val="22"/>
        </w:rPr>
        <w:t>ical</w:t>
      </w:r>
      <w:r w:rsidRPr="005945CA">
        <w:rPr>
          <w:rFonts w:ascii="Arial" w:hAnsi="Arial" w:cs="Arial"/>
          <w:i/>
          <w:iCs/>
          <w:color w:val="000000" w:themeColor="text1"/>
          <w:sz w:val="22"/>
          <w:szCs w:val="22"/>
        </w:rPr>
        <w:t xml:space="preserve"> Perform</w:t>
      </w:r>
      <w:r w:rsidR="00C41131" w:rsidRPr="005945CA">
        <w:rPr>
          <w:rFonts w:ascii="Arial" w:hAnsi="Arial" w:cs="Arial"/>
          <w:i/>
          <w:iCs/>
          <w:color w:val="000000" w:themeColor="text1"/>
          <w:sz w:val="22"/>
          <w:szCs w:val="22"/>
        </w:rPr>
        <w:t>ance and</w:t>
      </w:r>
      <w:r w:rsidRPr="005945CA">
        <w:rPr>
          <w:rFonts w:ascii="Arial" w:hAnsi="Arial" w:cs="Arial"/>
          <w:i/>
          <w:iCs/>
          <w:color w:val="000000" w:themeColor="text1"/>
          <w:sz w:val="22"/>
          <w:szCs w:val="22"/>
        </w:rPr>
        <w:t xml:space="preserve"> Qual</w:t>
      </w:r>
      <w:r w:rsidR="00C41131" w:rsidRPr="005945CA">
        <w:rPr>
          <w:rFonts w:ascii="Arial" w:hAnsi="Arial" w:cs="Arial"/>
          <w:i/>
          <w:iCs/>
          <w:color w:val="000000" w:themeColor="text1"/>
          <w:sz w:val="22"/>
          <w:szCs w:val="22"/>
        </w:rPr>
        <w:t>ity Healthc</w:t>
      </w:r>
      <w:r w:rsidRPr="005945CA">
        <w:rPr>
          <w:rFonts w:ascii="Arial" w:hAnsi="Arial" w:cs="Arial"/>
          <w:i/>
          <w:iCs/>
          <w:color w:val="000000" w:themeColor="text1"/>
          <w:sz w:val="22"/>
          <w:szCs w:val="22"/>
        </w:rPr>
        <w:t>are</w:t>
      </w:r>
      <w:r w:rsidRPr="005945CA">
        <w:rPr>
          <w:rFonts w:ascii="Arial" w:hAnsi="Arial" w:cs="Arial"/>
          <w:iCs/>
          <w:color w:val="000000" w:themeColor="text1"/>
          <w:sz w:val="22"/>
          <w:szCs w:val="22"/>
        </w:rPr>
        <w:t>,</w:t>
      </w:r>
      <w:r w:rsidRPr="005945CA">
        <w:rPr>
          <w:rFonts w:ascii="Arial" w:hAnsi="Arial" w:cs="Arial"/>
          <w:color w:val="000000" w:themeColor="text1"/>
          <w:sz w:val="22"/>
          <w:szCs w:val="22"/>
        </w:rPr>
        <w:t xml:space="preserve"> 8, pp.142–9.</w:t>
      </w:r>
    </w:p>
    <w:p w:rsidR="0091388F" w:rsidRPr="005945CA" w:rsidRDefault="0091388F" w:rsidP="0091388F">
      <w:pPr>
        <w:spacing w:line="360" w:lineRule="auto"/>
        <w:jc w:val="both"/>
        <w:rPr>
          <w:rFonts w:ascii="Arial" w:hAnsi="Arial" w:cs="Arial"/>
          <w:color w:val="000000" w:themeColor="text1"/>
          <w:sz w:val="22"/>
          <w:szCs w:val="22"/>
        </w:rPr>
      </w:pPr>
    </w:p>
    <w:p w:rsidR="0091388F" w:rsidRPr="005945CA" w:rsidRDefault="0091388F" w:rsidP="0091388F">
      <w:pPr>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 xml:space="preserve">Harris, H. 2001. Content analysis of secondary data: A study of courage in managerial decision making. </w:t>
      </w:r>
      <w:r w:rsidRPr="005945CA">
        <w:rPr>
          <w:rFonts w:ascii="Arial" w:hAnsi="Arial" w:cs="Arial"/>
          <w:i/>
          <w:iCs/>
          <w:color w:val="000000" w:themeColor="text1"/>
          <w:sz w:val="22"/>
          <w:szCs w:val="22"/>
        </w:rPr>
        <w:t>Journal of Business Ethics</w:t>
      </w:r>
      <w:r w:rsidR="00C41131" w:rsidRPr="005945CA">
        <w:rPr>
          <w:rFonts w:ascii="Arial" w:hAnsi="Arial" w:cs="Arial"/>
          <w:iCs/>
          <w:color w:val="000000" w:themeColor="text1"/>
          <w:sz w:val="22"/>
          <w:szCs w:val="22"/>
        </w:rPr>
        <w:t>,</w:t>
      </w:r>
      <w:r w:rsidRPr="005945CA">
        <w:rPr>
          <w:rFonts w:ascii="Arial" w:hAnsi="Arial" w:cs="Arial"/>
          <w:i/>
          <w:iCs/>
          <w:color w:val="000000" w:themeColor="text1"/>
          <w:sz w:val="22"/>
          <w:szCs w:val="22"/>
        </w:rPr>
        <w:t xml:space="preserve"> </w:t>
      </w:r>
      <w:r w:rsidRPr="005945CA">
        <w:rPr>
          <w:rFonts w:ascii="Arial" w:hAnsi="Arial" w:cs="Arial"/>
          <w:color w:val="000000" w:themeColor="text1"/>
          <w:sz w:val="22"/>
          <w:szCs w:val="22"/>
        </w:rPr>
        <w:t xml:space="preserve">34(3), pp.191-208. </w:t>
      </w:r>
    </w:p>
    <w:p w:rsidR="0091388F" w:rsidRPr="005945CA" w:rsidRDefault="0091388F" w:rsidP="0091388F">
      <w:pPr>
        <w:spacing w:line="360" w:lineRule="auto"/>
        <w:rPr>
          <w:rFonts w:ascii="Arial" w:hAnsi="Arial" w:cs="Arial"/>
          <w:color w:val="000000" w:themeColor="text1"/>
          <w:sz w:val="22"/>
          <w:szCs w:val="22"/>
        </w:rPr>
      </w:pPr>
    </w:p>
    <w:p w:rsidR="0091388F" w:rsidRPr="005945CA" w:rsidRDefault="0091388F" w:rsidP="0091388F">
      <w:pPr>
        <w:autoSpaceDE w:val="0"/>
        <w:autoSpaceDN w:val="0"/>
        <w:adjustRightInd w:val="0"/>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 xml:space="preserve">Hatler, C.W., 2006. Influence of hospital context on cost and length of stay following cardiac catheterisation. </w:t>
      </w:r>
      <w:r w:rsidRPr="005945CA">
        <w:rPr>
          <w:rFonts w:ascii="Arial" w:hAnsi="Arial" w:cs="Arial"/>
          <w:i/>
          <w:color w:val="000000" w:themeColor="text1"/>
          <w:sz w:val="22"/>
          <w:szCs w:val="22"/>
        </w:rPr>
        <w:t>Nursing Economics,</w:t>
      </w:r>
      <w:r w:rsidR="00C41131" w:rsidRPr="005945CA">
        <w:rPr>
          <w:rFonts w:ascii="Arial" w:hAnsi="Arial" w:cs="Arial"/>
          <w:color w:val="000000" w:themeColor="text1"/>
          <w:sz w:val="22"/>
          <w:szCs w:val="22"/>
        </w:rPr>
        <w:t xml:space="preserve"> 24, pp.246-</w:t>
      </w:r>
      <w:r w:rsidRPr="005945CA">
        <w:rPr>
          <w:rFonts w:ascii="Arial" w:hAnsi="Arial" w:cs="Arial"/>
          <w:color w:val="000000" w:themeColor="text1"/>
          <w:sz w:val="22"/>
          <w:szCs w:val="22"/>
        </w:rPr>
        <w:t>52.</w:t>
      </w:r>
    </w:p>
    <w:p w:rsidR="0091388F" w:rsidRPr="005945CA" w:rsidRDefault="0091388F" w:rsidP="0091388F">
      <w:pPr>
        <w:autoSpaceDE w:val="0"/>
        <w:autoSpaceDN w:val="0"/>
        <w:adjustRightInd w:val="0"/>
        <w:spacing w:line="360" w:lineRule="auto"/>
        <w:rPr>
          <w:rFonts w:ascii="Arial" w:hAnsi="Arial" w:cs="Arial"/>
          <w:color w:val="000000" w:themeColor="text1"/>
          <w:sz w:val="22"/>
          <w:szCs w:val="22"/>
        </w:rPr>
      </w:pPr>
    </w:p>
    <w:p w:rsidR="0091388F" w:rsidRPr="005945CA" w:rsidRDefault="0091388F" w:rsidP="0091388F">
      <w:pPr>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 xml:space="preserve">Hay Group, 2006. </w:t>
      </w:r>
      <w:r w:rsidRPr="005945CA">
        <w:rPr>
          <w:rFonts w:ascii="Arial" w:hAnsi="Arial" w:cs="Arial"/>
          <w:i/>
          <w:color w:val="000000" w:themeColor="text1"/>
          <w:sz w:val="22"/>
          <w:szCs w:val="22"/>
        </w:rPr>
        <w:t>Nurse Leadership: being nice is not enough.</w:t>
      </w:r>
      <w:r w:rsidRPr="005945CA">
        <w:rPr>
          <w:rFonts w:ascii="Arial" w:hAnsi="Arial" w:cs="Arial"/>
          <w:color w:val="000000" w:themeColor="text1"/>
          <w:sz w:val="22"/>
          <w:szCs w:val="22"/>
        </w:rPr>
        <w:t xml:space="preserve"> London: Hay Group.</w:t>
      </w:r>
    </w:p>
    <w:p w:rsidR="0091388F" w:rsidRPr="005945CA" w:rsidRDefault="0091388F" w:rsidP="00C41131">
      <w:pPr>
        <w:pStyle w:val="NormalWeb"/>
        <w:spacing w:line="360" w:lineRule="auto"/>
        <w:rPr>
          <w:rFonts w:ascii="Arial" w:hAnsi="Arial" w:cs="Arial"/>
          <w:color w:val="000000" w:themeColor="text1"/>
          <w:sz w:val="22"/>
          <w:szCs w:val="22"/>
        </w:rPr>
      </w:pPr>
      <w:r w:rsidRPr="005945CA">
        <w:rPr>
          <w:rFonts w:ascii="Arial" w:hAnsi="Arial" w:cs="Arial"/>
          <w:i/>
          <w:color w:val="000000" w:themeColor="text1"/>
          <w:sz w:val="22"/>
          <w:szCs w:val="22"/>
        </w:rPr>
        <w:t>Health and Social Care Act, 2012</w:t>
      </w:r>
      <w:r w:rsidRPr="005945CA">
        <w:rPr>
          <w:rFonts w:ascii="Arial" w:hAnsi="Arial" w:cs="Arial"/>
          <w:color w:val="000000" w:themeColor="text1"/>
          <w:sz w:val="22"/>
          <w:szCs w:val="22"/>
        </w:rPr>
        <w:t>. London: HMSO. Available at</w:t>
      </w:r>
      <w:r w:rsidR="00C41131" w:rsidRPr="005945CA">
        <w:rPr>
          <w:rFonts w:ascii="Arial" w:hAnsi="Arial" w:cs="Arial"/>
          <w:color w:val="000000" w:themeColor="text1"/>
          <w:sz w:val="22"/>
          <w:szCs w:val="22"/>
        </w:rPr>
        <w:t>: &lt;</w:t>
      </w:r>
      <w:r w:rsidRPr="005945CA">
        <w:rPr>
          <w:rFonts w:ascii="Arial" w:hAnsi="Arial" w:cs="Arial"/>
          <w:color w:val="000000" w:themeColor="text1"/>
          <w:sz w:val="22"/>
          <w:szCs w:val="22"/>
        </w:rPr>
        <w:t>https://publications.</w:t>
      </w:r>
      <w:r w:rsidR="00C41131" w:rsidRPr="005945CA">
        <w:rPr>
          <w:rFonts w:ascii="Arial" w:hAnsi="Arial" w:cs="Arial"/>
          <w:color w:val="000000" w:themeColor="text1"/>
          <w:sz w:val="22"/>
          <w:szCs w:val="22"/>
        </w:rPr>
        <w:t xml:space="preserve"> </w:t>
      </w:r>
      <w:r w:rsidRPr="005945CA">
        <w:rPr>
          <w:rFonts w:ascii="Arial" w:hAnsi="Arial" w:cs="Arial"/>
          <w:color w:val="000000" w:themeColor="text1"/>
          <w:sz w:val="22"/>
          <w:szCs w:val="22"/>
        </w:rPr>
        <w:t>parliament.uk/pa/cm201011/cmbills/132/11132.i-v.html</w:t>
      </w:r>
      <w:r w:rsidR="00C41131" w:rsidRPr="005945CA">
        <w:rPr>
          <w:rFonts w:ascii="Arial" w:hAnsi="Arial" w:cs="Arial"/>
          <w:color w:val="000000" w:themeColor="text1"/>
          <w:sz w:val="22"/>
          <w:szCs w:val="22"/>
        </w:rPr>
        <w:t>&gt;</w:t>
      </w:r>
    </w:p>
    <w:p w:rsidR="0091388F" w:rsidRPr="005945CA" w:rsidRDefault="0091388F" w:rsidP="0091388F">
      <w:pPr>
        <w:pStyle w:val="NormalWeb"/>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Hechano</w:t>
      </w:r>
      <w:r w:rsidR="00C41131" w:rsidRPr="005945CA">
        <w:rPr>
          <w:rFonts w:ascii="Arial" w:hAnsi="Arial" w:cs="Arial"/>
          <w:color w:val="000000" w:themeColor="text1"/>
          <w:sz w:val="22"/>
          <w:szCs w:val="22"/>
        </w:rPr>
        <w:t>va, M. R. M., Alampay, R. B. A.</w:t>
      </w:r>
      <w:r w:rsidRPr="005945CA">
        <w:rPr>
          <w:rFonts w:ascii="Arial" w:hAnsi="Arial" w:cs="Arial"/>
          <w:color w:val="000000" w:themeColor="text1"/>
          <w:sz w:val="22"/>
          <w:szCs w:val="22"/>
        </w:rPr>
        <w:t xml:space="preserve"> and Franco, E. P., 2006. Psychological empowerment, job satisfaction and performance among Filipino service workers. </w:t>
      </w:r>
      <w:r w:rsidRPr="005945CA">
        <w:rPr>
          <w:rFonts w:ascii="Arial" w:hAnsi="Arial" w:cs="Arial"/>
          <w:i/>
          <w:color w:val="000000" w:themeColor="text1"/>
          <w:sz w:val="22"/>
          <w:szCs w:val="22"/>
        </w:rPr>
        <w:t>Asian Journal of Social Psychology</w:t>
      </w:r>
      <w:r w:rsidR="00C41131" w:rsidRPr="005945CA">
        <w:rPr>
          <w:rFonts w:ascii="Arial" w:hAnsi="Arial" w:cs="Arial"/>
          <w:color w:val="000000" w:themeColor="text1"/>
          <w:sz w:val="22"/>
          <w:szCs w:val="22"/>
        </w:rPr>
        <w:t>, 9, pp.72-</w:t>
      </w:r>
      <w:r w:rsidRPr="005945CA">
        <w:rPr>
          <w:rFonts w:ascii="Arial" w:hAnsi="Arial" w:cs="Arial"/>
          <w:color w:val="000000" w:themeColor="text1"/>
          <w:sz w:val="22"/>
          <w:szCs w:val="22"/>
        </w:rPr>
        <w:t xml:space="preserve">8. </w:t>
      </w:r>
    </w:p>
    <w:p w:rsidR="0091388F" w:rsidRPr="005945CA" w:rsidRDefault="0091388F" w:rsidP="0091388F">
      <w:pPr>
        <w:spacing w:line="360" w:lineRule="auto"/>
        <w:rPr>
          <w:rStyle w:val="Hyperlink"/>
          <w:rFonts w:ascii="Arial" w:hAnsi="Arial" w:cs="Arial"/>
          <w:color w:val="000000" w:themeColor="text1"/>
          <w:sz w:val="22"/>
          <w:szCs w:val="22"/>
        </w:rPr>
      </w:pPr>
      <w:r w:rsidRPr="005945CA">
        <w:rPr>
          <w:rStyle w:val="contribdegrees"/>
          <w:rFonts w:ascii="Arial" w:hAnsi="Arial" w:cs="Arial"/>
          <w:color w:val="000000" w:themeColor="text1"/>
          <w:sz w:val="22"/>
          <w:szCs w:val="22"/>
        </w:rPr>
        <w:lastRenderedPageBreak/>
        <w:t>Hellawell, D., 2007.</w:t>
      </w:r>
      <w:r w:rsidRPr="005945CA">
        <w:rPr>
          <w:rStyle w:val="nlmarticle-title"/>
          <w:rFonts w:ascii="Arial" w:hAnsi="Arial" w:cs="Arial"/>
          <w:color w:val="000000" w:themeColor="text1"/>
          <w:sz w:val="22"/>
          <w:szCs w:val="22"/>
        </w:rPr>
        <w:t xml:space="preserve"> Inside-out: analysis of the insider–outsider concept as a heuristic device to develop reflexivity in students doing qualitative research. </w:t>
      </w:r>
      <w:r w:rsidR="00C41131" w:rsidRPr="005945CA">
        <w:rPr>
          <w:rFonts w:ascii="Arial" w:hAnsi="Arial" w:cs="Arial"/>
          <w:i/>
          <w:color w:val="000000" w:themeColor="text1"/>
          <w:sz w:val="22"/>
          <w:szCs w:val="22"/>
        </w:rPr>
        <w:t>Teaching in Higher Education</w:t>
      </w:r>
      <w:r w:rsidR="00C41131" w:rsidRPr="005945CA">
        <w:rPr>
          <w:rFonts w:ascii="Arial" w:hAnsi="Arial" w:cs="Arial"/>
          <w:color w:val="000000" w:themeColor="text1"/>
          <w:sz w:val="22"/>
          <w:szCs w:val="22"/>
        </w:rPr>
        <w:t>,</w:t>
      </w:r>
      <w:r w:rsidRPr="005945CA">
        <w:rPr>
          <w:rFonts w:ascii="Arial" w:hAnsi="Arial" w:cs="Arial"/>
          <w:i/>
          <w:color w:val="000000" w:themeColor="text1"/>
          <w:sz w:val="22"/>
          <w:szCs w:val="22"/>
        </w:rPr>
        <w:t xml:space="preserve"> </w:t>
      </w:r>
      <w:r w:rsidRPr="005945CA">
        <w:rPr>
          <w:rFonts w:ascii="Arial" w:hAnsi="Arial" w:cs="Arial"/>
          <w:color w:val="000000" w:themeColor="text1"/>
          <w:sz w:val="22"/>
          <w:szCs w:val="22"/>
        </w:rPr>
        <w:t>16(2), pp</w:t>
      </w:r>
      <w:r w:rsidR="00C41131" w:rsidRPr="005945CA">
        <w:rPr>
          <w:rFonts w:ascii="Arial" w:hAnsi="Arial" w:cs="Arial"/>
          <w:color w:val="000000" w:themeColor="text1"/>
          <w:sz w:val="22"/>
          <w:szCs w:val="22"/>
        </w:rPr>
        <w:t>.</w:t>
      </w:r>
      <w:r w:rsidRPr="005945CA">
        <w:rPr>
          <w:rFonts w:ascii="Arial" w:hAnsi="Arial" w:cs="Arial"/>
          <w:color w:val="000000" w:themeColor="text1"/>
          <w:sz w:val="22"/>
          <w:szCs w:val="22"/>
        </w:rPr>
        <w:t>483-494.</w:t>
      </w:r>
      <w:r w:rsidR="00C41131" w:rsidRPr="005945CA">
        <w:rPr>
          <w:rFonts w:ascii="Arial" w:hAnsi="Arial" w:cs="Arial"/>
          <w:i/>
          <w:color w:val="000000" w:themeColor="text1"/>
          <w:sz w:val="22"/>
          <w:szCs w:val="22"/>
        </w:rPr>
        <w:t xml:space="preserve"> </w:t>
      </w:r>
      <w:r w:rsidRPr="005945CA">
        <w:rPr>
          <w:rFonts w:ascii="Arial" w:hAnsi="Arial" w:cs="Arial"/>
          <w:color w:val="000000" w:themeColor="text1"/>
          <w:sz w:val="22"/>
          <w:szCs w:val="22"/>
        </w:rPr>
        <w:t>https://doi.org/10.1080/13562510600874292</w:t>
      </w:r>
      <w:r w:rsidR="00C41131" w:rsidRPr="005945CA">
        <w:rPr>
          <w:rStyle w:val="Hyperlink"/>
          <w:rFonts w:ascii="Arial" w:hAnsi="Arial" w:cs="Arial"/>
          <w:color w:val="000000" w:themeColor="text1"/>
          <w:sz w:val="22"/>
          <w:szCs w:val="22"/>
          <w:u w:val="none"/>
        </w:rPr>
        <w:t>.</w:t>
      </w:r>
    </w:p>
    <w:p w:rsidR="0091388F" w:rsidRPr="005945CA" w:rsidRDefault="0091388F" w:rsidP="0091388F">
      <w:pPr>
        <w:spacing w:line="360" w:lineRule="auto"/>
        <w:rPr>
          <w:rFonts w:ascii="Arial" w:hAnsi="Arial" w:cs="Arial"/>
          <w:i/>
          <w:color w:val="000000" w:themeColor="text1"/>
          <w:sz w:val="22"/>
          <w:szCs w:val="22"/>
        </w:rPr>
      </w:pPr>
    </w:p>
    <w:p w:rsidR="0091388F" w:rsidRPr="005945CA" w:rsidRDefault="0091388F" w:rsidP="004A232B">
      <w:pPr>
        <w:widowControl w:val="0"/>
        <w:numPr>
          <w:ilvl w:val="0"/>
          <w:numId w:val="42"/>
        </w:numPr>
        <w:autoSpaceDE w:val="0"/>
        <w:autoSpaceDN w:val="0"/>
        <w:adjustRightInd w:val="0"/>
        <w:spacing w:line="360" w:lineRule="auto"/>
        <w:ind w:left="0" w:firstLine="0"/>
        <w:rPr>
          <w:rFonts w:ascii="Arial" w:hAnsi="Arial" w:cs="Arial"/>
          <w:color w:val="000000" w:themeColor="text1"/>
          <w:sz w:val="22"/>
          <w:szCs w:val="22"/>
        </w:rPr>
      </w:pPr>
      <w:r w:rsidRPr="005945CA">
        <w:rPr>
          <w:rFonts w:ascii="Arial" w:hAnsi="Arial" w:cs="Arial"/>
          <w:color w:val="000000" w:themeColor="text1"/>
          <w:sz w:val="22"/>
          <w:szCs w:val="22"/>
        </w:rPr>
        <w:t xml:space="preserve">Herman S., Gish M. and Rosenblum, R., 2015. Effects of nursing position on transformational leadership practices. </w:t>
      </w:r>
      <w:r w:rsidRPr="005945CA">
        <w:rPr>
          <w:rFonts w:ascii="Arial" w:hAnsi="Arial" w:cs="Arial"/>
          <w:i/>
          <w:iCs/>
          <w:color w:val="000000" w:themeColor="text1"/>
          <w:sz w:val="22"/>
          <w:szCs w:val="22"/>
        </w:rPr>
        <w:t>Journal of Nursing Administration</w:t>
      </w:r>
      <w:r w:rsidRPr="005945CA">
        <w:rPr>
          <w:rFonts w:ascii="Arial" w:hAnsi="Arial" w:cs="Arial"/>
          <w:iCs/>
          <w:color w:val="000000" w:themeColor="text1"/>
          <w:sz w:val="22"/>
          <w:szCs w:val="22"/>
        </w:rPr>
        <w:t>,</w:t>
      </w:r>
      <w:r w:rsidRPr="005945CA">
        <w:rPr>
          <w:rFonts w:ascii="Arial" w:hAnsi="Arial" w:cs="Arial"/>
          <w:color w:val="000000" w:themeColor="text1"/>
          <w:sz w:val="22"/>
          <w:szCs w:val="22"/>
        </w:rPr>
        <w:t xml:space="preserve"> 45(2), pp.113–9.</w:t>
      </w:r>
    </w:p>
    <w:p w:rsidR="0091388F" w:rsidRPr="005945CA" w:rsidRDefault="0091388F" w:rsidP="004A232B">
      <w:pPr>
        <w:widowControl w:val="0"/>
        <w:numPr>
          <w:ilvl w:val="0"/>
          <w:numId w:val="42"/>
        </w:numPr>
        <w:autoSpaceDE w:val="0"/>
        <w:autoSpaceDN w:val="0"/>
        <w:adjustRightInd w:val="0"/>
        <w:spacing w:line="360" w:lineRule="auto"/>
        <w:ind w:left="0" w:firstLine="0"/>
        <w:rPr>
          <w:rFonts w:ascii="Arial" w:hAnsi="Arial" w:cs="Arial"/>
          <w:color w:val="000000" w:themeColor="text1"/>
          <w:sz w:val="22"/>
          <w:szCs w:val="22"/>
        </w:rPr>
      </w:pPr>
    </w:p>
    <w:p w:rsidR="0091388F" w:rsidRPr="005945CA" w:rsidRDefault="0091388F" w:rsidP="0091388F">
      <w:pPr>
        <w:spacing w:line="360" w:lineRule="auto"/>
        <w:rPr>
          <w:rFonts w:ascii="Arial" w:hAnsi="Arial" w:cs="Arial"/>
          <w:caps/>
          <w:color w:val="000000" w:themeColor="text1"/>
          <w:sz w:val="22"/>
          <w:szCs w:val="22"/>
        </w:rPr>
      </w:pPr>
      <w:r w:rsidRPr="005945CA">
        <w:rPr>
          <w:rFonts w:ascii="Arial" w:hAnsi="Arial" w:cs="Arial"/>
          <w:color w:val="000000" w:themeColor="text1"/>
          <w:sz w:val="22"/>
          <w:szCs w:val="22"/>
        </w:rPr>
        <w:t xml:space="preserve">Hiller, H.H. and Diluzio, L., 2004. The participant and the research interview: Analysing a neglected dimension in research. </w:t>
      </w:r>
      <w:r w:rsidRPr="005945CA">
        <w:rPr>
          <w:rFonts w:ascii="Arial" w:hAnsi="Arial" w:cs="Arial"/>
          <w:i/>
          <w:iCs/>
          <w:color w:val="000000" w:themeColor="text1"/>
          <w:sz w:val="22"/>
          <w:szCs w:val="22"/>
        </w:rPr>
        <w:t>The Canadian Review of Sociology and Anthropology</w:t>
      </w:r>
      <w:r w:rsidRPr="005945CA">
        <w:rPr>
          <w:rFonts w:ascii="Arial" w:hAnsi="Arial" w:cs="Arial"/>
          <w:color w:val="000000" w:themeColor="text1"/>
          <w:sz w:val="22"/>
          <w:szCs w:val="22"/>
        </w:rPr>
        <w:t>, 41, pp.1-26.</w:t>
      </w:r>
    </w:p>
    <w:p w:rsidR="0091388F" w:rsidRPr="005945CA" w:rsidRDefault="0091388F" w:rsidP="0091388F">
      <w:pPr>
        <w:spacing w:line="360" w:lineRule="auto"/>
        <w:rPr>
          <w:rFonts w:ascii="Arial" w:hAnsi="Arial" w:cs="Arial"/>
          <w:color w:val="000000" w:themeColor="text1"/>
          <w:sz w:val="22"/>
          <w:szCs w:val="22"/>
        </w:rPr>
      </w:pPr>
    </w:p>
    <w:p w:rsidR="0091388F" w:rsidRPr="005945CA" w:rsidRDefault="0091388F" w:rsidP="0091388F">
      <w:pPr>
        <w:spacing w:line="360" w:lineRule="auto"/>
        <w:rPr>
          <w:rFonts w:ascii="Arial" w:hAnsi="Arial" w:cs="Arial"/>
          <w:color w:val="000000" w:themeColor="text1"/>
          <w:sz w:val="22"/>
          <w:szCs w:val="22"/>
        </w:rPr>
      </w:pPr>
      <w:r w:rsidRPr="005945CA">
        <w:rPr>
          <w:rFonts w:ascii="Arial" w:hAnsi="Arial" w:cs="Arial"/>
          <w:caps/>
          <w:color w:val="000000" w:themeColor="text1"/>
          <w:sz w:val="22"/>
          <w:szCs w:val="22"/>
        </w:rPr>
        <w:t>H</w:t>
      </w:r>
      <w:r w:rsidRPr="005945CA">
        <w:rPr>
          <w:rFonts w:ascii="Arial" w:hAnsi="Arial" w:cs="Arial"/>
          <w:color w:val="000000" w:themeColor="text1"/>
          <w:sz w:val="22"/>
          <w:szCs w:val="22"/>
        </w:rPr>
        <w:t>inds, P.S., 1989. Method triangulation to index change in clinical phenomena</w:t>
      </w:r>
      <w:r w:rsidR="000F70E3" w:rsidRPr="005945CA">
        <w:rPr>
          <w:rFonts w:ascii="Arial" w:hAnsi="Arial" w:cs="Arial"/>
          <w:color w:val="000000" w:themeColor="text1"/>
          <w:sz w:val="22"/>
          <w:szCs w:val="22"/>
        </w:rPr>
        <w:t>.</w:t>
      </w:r>
      <w:r w:rsidRPr="005945CA">
        <w:rPr>
          <w:rFonts w:ascii="Arial" w:hAnsi="Arial" w:cs="Arial"/>
          <w:color w:val="000000" w:themeColor="text1"/>
          <w:sz w:val="22"/>
          <w:szCs w:val="22"/>
        </w:rPr>
        <w:t xml:space="preserve"> </w:t>
      </w:r>
      <w:r w:rsidRPr="005945CA">
        <w:rPr>
          <w:rFonts w:ascii="Arial" w:hAnsi="Arial" w:cs="Arial"/>
          <w:i/>
          <w:iCs/>
          <w:color w:val="000000" w:themeColor="text1"/>
          <w:sz w:val="22"/>
          <w:szCs w:val="22"/>
        </w:rPr>
        <w:t>Western Journal of Nursing Research</w:t>
      </w:r>
      <w:r w:rsidRPr="005945CA">
        <w:rPr>
          <w:rFonts w:ascii="Arial" w:hAnsi="Arial" w:cs="Arial"/>
          <w:iCs/>
          <w:color w:val="000000" w:themeColor="text1"/>
          <w:sz w:val="22"/>
          <w:szCs w:val="22"/>
        </w:rPr>
        <w:t>, 11</w:t>
      </w:r>
      <w:r w:rsidRPr="005945CA">
        <w:rPr>
          <w:rFonts w:ascii="Arial" w:hAnsi="Arial" w:cs="Arial"/>
          <w:color w:val="000000" w:themeColor="text1"/>
          <w:sz w:val="22"/>
          <w:szCs w:val="22"/>
        </w:rPr>
        <w:t>(4), pp.440-7.</w:t>
      </w:r>
    </w:p>
    <w:p w:rsidR="0091388F" w:rsidRPr="005945CA" w:rsidRDefault="0091388F" w:rsidP="0091388F">
      <w:pPr>
        <w:spacing w:line="360" w:lineRule="auto"/>
        <w:rPr>
          <w:rFonts w:ascii="Arial" w:hAnsi="Arial" w:cs="Arial"/>
          <w:color w:val="000000" w:themeColor="text1"/>
          <w:sz w:val="22"/>
          <w:szCs w:val="22"/>
        </w:rPr>
      </w:pPr>
    </w:p>
    <w:p w:rsidR="000823D2" w:rsidRPr="005945CA" w:rsidRDefault="0091388F" w:rsidP="0091388F">
      <w:pPr>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 xml:space="preserve">Holdsworth, L., 2007. </w:t>
      </w:r>
      <w:r w:rsidRPr="005945CA">
        <w:rPr>
          <w:rFonts w:ascii="Arial" w:hAnsi="Arial" w:cs="Arial"/>
          <w:i/>
          <w:color w:val="000000" w:themeColor="text1"/>
          <w:sz w:val="22"/>
          <w:szCs w:val="22"/>
        </w:rPr>
        <w:t>Empowerment, satisfaction and employee well-being: the dilemma for call centres</w:t>
      </w:r>
      <w:r w:rsidRPr="005945CA">
        <w:rPr>
          <w:rFonts w:ascii="Arial" w:hAnsi="Arial" w:cs="Arial"/>
          <w:color w:val="000000" w:themeColor="text1"/>
          <w:sz w:val="22"/>
          <w:szCs w:val="22"/>
        </w:rPr>
        <w:t xml:space="preserve">. Ph. D. Manchester University. Available at: &lt;uk.bl.ethos.631667&gt; [Accessed </w:t>
      </w:r>
      <w:r w:rsidR="003B32E2" w:rsidRPr="005945CA">
        <w:rPr>
          <w:rFonts w:ascii="Arial" w:hAnsi="Arial" w:cs="Arial"/>
          <w:color w:val="000000" w:themeColor="text1"/>
          <w:sz w:val="22"/>
          <w:szCs w:val="22"/>
        </w:rPr>
        <w:t>September 2016</w:t>
      </w:r>
      <w:r w:rsidRPr="005945CA">
        <w:rPr>
          <w:rFonts w:ascii="Arial" w:hAnsi="Arial" w:cs="Arial"/>
          <w:color w:val="000000" w:themeColor="text1"/>
          <w:sz w:val="22"/>
          <w:szCs w:val="22"/>
        </w:rPr>
        <w:t>]</w:t>
      </w:r>
    </w:p>
    <w:p w:rsidR="0091388F" w:rsidRPr="005945CA" w:rsidRDefault="000823D2" w:rsidP="000823D2">
      <w:pPr>
        <w:spacing w:before="100" w:beforeAutospacing="1" w:after="100" w:afterAutospacing="1"/>
        <w:rPr>
          <w:rFonts w:ascii="Arial" w:hAnsi="Arial" w:cs="Arial"/>
          <w:color w:val="000000" w:themeColor="text1"/>
          <w:sz w:val="22"/>
          <w:szCs w:val="22"/>
        </w:rPr>
      </w:pPr>
      <w:r w:rsidRPr="005945CA">
        <w:rPr>
          <w:rFonts w:ascii="Arial" w:hAnsi="Arial" w:cs="Arial"/>
          <w:color w:val="000000" w:themeColor="text1"/>
          <w:sz w:val="22"/>
          <w:szCs w:val="22"/>
        </w:rPr>
        <w:t xml:space="preserve">Holland, K. and Rees, C., 2010. </w:t>
      </w:r>
      <w:r w:rsidRPr="005945CA">
        <w:rPr>
          <w:rFonts w:ascii="Arial" w:hAnsi="Arial" w:cs="Arial"/>
          <w:i/>
          <w:iCs/>
          <w:color w:val="000000" w:themeColor="text1"/>
          <w:sz w:val="22"/>
          <w:szCs w:val="22"/>
        </w:rPr>
        <w:t xml:space="preserve">Nursing: evidence-based practice skills. </w:t>
      </w:r>
      <w:r w:rsidRPr="005945CA">
        <w:rPr>
          <w:rFonts w:ascii="Arial" w:hAnsi="Arial" w:cs="Arial"/>
          <w:color w:val="000000" w:themeColor="text1"/>
          <w:sz w:val="22"/>
          <w:szCs w:val="22"/>
        </w:rPr>
        <w:t xml:space="preserve">Oxford: Oxford University Press. </w:t>
      </w:r>
    </w:p>
    <w:p w:rsidR="0091388F" w:rsidRPr="005945CA" w:rsidRDefault="0091388F" w:rsidP="0091388F">
      <w:pPr>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 xml:space="preserve">Holloway, I. and Fulbrook, P., 2001.  Revisiting qualitative enquiry: interviewing in nursing and midwifery research. </w:t>
      </w:r>
      <w:r w:rsidRPr="005945CA">
        <w:rPr>
          <w:rFonts w:ascii="Arial" w:hAnsi="Arial" w:cs="Arial"/>
          <w:i/>
          <w:iCs/>
          <w:color w:val="000000" w:themeColor="text1"/>
          <w:sz w:val="22"/>
          <w:szCs w:val="22"/>
        </w:rPr>
        <w:t>Nursing Times Research</w:t>
      </w:r>
      <w:r w:rsidRPr="005945CA">
        <w:rPr>
          <w:rFonts w:ascii="Arial" w:hAnsi="Arial" w:cs="Arial"/>
          <w:color w:val="000000" w:themeColor="text1"/>
          <w:sz w:val="22"/>
          <w:szCs w:val="22"/>
        </w:rPr>
        <w:t>, 6(1)</w:t>
      </w:r>
      <w:r w:rsidR="003B32E2" w:rsidRPr="005945CA">
        <w:rPr>
          <w:rFonts w:ascii="Arial" w:hAnsi="Arial" w:cs="Arial"/>
          <w:color w:val="000000" w:themeColor="text1"/>
          <w:sz w:val="22"/>
          <w:szCs w:val="22"/>
        </w:rPr>
        <w:t>,</w:t>
      </w:r>
      <w:r w:rsidRPr="005945CA">
        <w:rPr>
          <w:rFonts w:ascii="Arial" w:hAnsi="Arial" w:cs="Arial"/>
          <w:color w:val="000000" w:themeColor="text1"/>
          <w:sz w:val="22"/>
          <w:szCs w:val="22"/>
        </w:rPr>
        <w:t xml:space="preserve"> pp.539-51.</w:t>
      </w:r>
    </w:p>
    <w:p w:rsidR="0091388F" w:rsidRPr="005945CA" w:rsidRDefault="0091388F" w:rsidP="0091388F">
      <w:pPr>
        <w:spacing w:line="360" w:lineRule="auto"/>
        <w:rPr>
          <w:rFonts w:ascii="Arial" w:hAnsi="Arial" w:cs="Arial"/>
          <w:color w:val="000000" w:themeColor="text1"/>
          <w:sz w:val="22"/>
          <w:szCs w:val="22"/>
        </w:rPr>
      </w:pPr>
    </w:p>
    <w:p w:rsidR="0091388F" w:rsidRPr="005945CA" w:rsidRDefault="0091388F" w:rsidP="0091388F">
      <w:pPr>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 xml:space="preserve">Holloway, I. and Wheeler, S. 2002. </w:t>
      </w:r>
      <w:r w:rsidRPr="005945CA">
        <w:rPr>
          <w:rFonts w:ascii="Arial" w:hAnsi="Arial" w:cs="Arial"/>
          <w:i/>
          <w:iCs/>
          <w:color w:val="000000" w:themeColor="text1"/>
          <w:sz w:val="22"/>
          <w:szCs w:val="22"/>
        </w:rPr>
        <w:t xml:space="preserve">Qualitative Research in Nursing. </w:t>
      </w:r>
      <w:r w:rsidRPr="005945CA">
        <w:rPr>
          <w:rFonts w:ascii="Arial" w:hAnsi="Arial" w:cs="Arial"/>
          <w:color w:val="000000" w:themeColor="text1"/>
          <w:sz w:val="22"/>
          <w:szCs w:val="22"/>
        </w:rPr>
        <w:t>Oxford: Blackwell Science.</w:t>
      </w:r>
    </w:p>
    <w:p w:rsidR="0091388F" w:rsidRPr="005945CA" w:rsidRDefault="0091388F" w:rsidP="0091388F">
      <w:pPr>
        <w:spacing w:line="360" w:lineRule="auto"/>
        <w:rPr>
          <w:rFonts w:ascii="Arial" w:hAnsi="Arial" w:cs="Arial"/>
          <w:color w:val="000000" w:themeColor="text1"/>
          <w:sz w:val="22"/>
          <w:szCs w:val="22"/>
        </w:rPr>
      </w:pPr>
    </w:p>
    <w:p w:rsidR="0091388F" w:rsidRPr="005945CA" w:rsidRDefault="0091388F" w:rsidP="0091388F">
      <w:pPr>
        <w:spacing w:line="360" w:lineRule="auto"/>
        <w:rPr>
          <w:rFonts w:ascii="Arial" w:hAnsi="Arial" w:cs="Arial"/>
          <w:color w:val="000000" w:themeColor="text1"/>
          <w:sz w:val="22"/>
          <w:szCs w:val="22"/>
          <w:shd w:val="clear" w:color="auto" w:fill="FFFFFF"/>
        </w:rPr>
      </w:pPr>
      <w:r w:rsidRPr="005945CA">
        <w:rPr>
          <w:rFonts w:ascii="Arial" w:hAnsi="Arial" w:cs="Arial"/>
          <w:color w:val="000000" w:themeColor="text1"/>
          <w:sz w:val="22"/>
          <w:szCs w:val="22"/>
          <w:shd w:val="clear" w:color="auto" w:fill="FFFFFF"/>
        </w:rPr>
        <w:t>House of Commons</w:t>
      </w:r>
      <w:r w:rsidR="002410DE" w:rsidRPr="005945CA">
        <w:rPr>
          <w:rFonts w:ascii="Arial" w:hAnsi="Arial" w:cs="Arial"/>
          <w:color w:val="000000" w:themeColor="text1"/>
          <w:sz w:val="22"/>
          <w:szCs w:val="22"/>
          <w:shd w:val="clear" w:color="auto" w:fill="FFFFFF"/>
        </w:rPr>
        <w:t>, 1946</w:t>
      </w:r>
      <w:r w:rsidRPr="005945CA">
        <w:rPr>
          <w:rFonts w:ascii="Arial" w:hAnsi="Arial" w:cs="Arial"/>
          <w:color w:val="000000" w:themeColor="text1"/>
          <w:sz w:val="22"/>
          <w:szCs w:val="22"/>
          <w:shd w:val="clear" w:color="auto" w:fill="FFFFFF"/>
        </w:rPr>
        <w:t>. </w:t>
      </w:r>
      <w:r w:rsidRPr="005945CA">
        <w:rPr>
          <w:rFonts w:ascii="Arial" w:hAnsi="Arial" w:cs="Arial"/>
          <w:i/>
          <w:color w:val="000000" w:themeColor="text1"/>
          <w:sz w:val="22"/>
          <w:szCs w:val="22"/>
        </w:rPr>
        <w:t>The National Health Services Bill</w:t>
      </w:r>
      <w:r w:rsidRPr="005945CA">
        <w:rPr>
          <w:rFonts w:ascii="Arial" w:hAnsi="Arial" w:cs="Arial"/>
          <w:color w:val="000000" w:themeColor="text1"/>
          <w:sz w:val="22"/>
          <w:szCs w:val="22"/>
        </w:rPr>
        <w:t>.</w:t>
      </w:r>
      <w:r w:rsidR="002410DE" w:rsidRPr="005945CA">
        <w:rPr>
          <w:rFonts w:ascii="Arial" w:hAnsi="Arial" w:cs="Arial"/>
          <w:color w:val="000000" w:themeColor="text1"/>
          <w:sz w:val="22"/>
          <w:szCs w:val="22"/>
          <w:shd w:val="clear" w:color="auto" w:fill="FFFFFF"/>
        </w:rPr>
        <w:t> London: HMSO.</w:t>
      </w:r>
    </w:p>
    <w:p w:rsidR="0091388F" w:rsidRPr="005945CA" w:rsidRDefault="0091388F" w:rsidP="0091388F">
      <w:pPr>
        <w:spacing w:line="360" w:lineRule="auto"/>
        <w:rPr>
          <w:rFonts w:ascii="Arial" w:hAnsi="Arial" w:cs="Arial"/>
          <w:color w:val="000000" w:themeColor="text1"/>
          <w:sz w:val="22"/>
          <w:szCs w:val="22"/>
        </w:rPr>
      </w:pPr>
    </w:p>
    <w:p w:rsidR="0091388F" w:rsidRPr="005945CA" w:rsidRDefault="0091388F" w:rsidP="0091388F">
      <w:pPr>
        <w:spacing w:line="360" w:lineRule="auto"/>
        <w:rPr>
          <w:rFonts w:ascii="Arial" w:hAnsi="Arial" w:cs="Arial"/>
          <w:caps/>
          <w:color w:val="000000" w:themeColor="text1"/>
          <w:sz w:val="22"/>
          <w:szCs w:val="22"/>
        </w:rPr>
      </w:pPr>
      <w:r w:rsidRPr="005945CA">
        <w:rPr>
          <w:rFonts w:ascii="Arial" w:hAnsi="Arial" w:cs="Arial"/>
          <w:color w:val="000000" w:themeColor="text1"/>
          <w:sz w:val="22"/>
          <w:szCs w:val="22"/>
        </w:rPr>
        <w:t>House of Commons</w:t>
      </w:r>
      <w:r w:rsidRPr="005945CA">
        <w:rPr>
          <w:rFonts w:ascii="Arial" w:hAnsi="Arial" w:cs="Arial"/>
          <w:caps/>
          <w:color w:val="000000" w:themeColor="text1"/>
          <w:sz w:val="22"/>
          <w:szCs w:val="22"/>
        </w:rPr>
        <w:t xml:space="preserve">, 2018. </w:t>
      </w:r>
      <w:r w:rsidRPr="005945CA">
        <w:rPr>
          <w:rFonts w:ascii="Arial" w:hAnsi="Arial" w:cs="Arial"/>
          <w:i/>
          <w:color w:val="000000" w:themeColor="text1"/>
          <w:sz w:val="22"/>
          <w:szCs w:val="22"/>
        </w:rPr>
        <w:t>The nursing workforce. Second Report of Session 2017-2019</w:t>
      </w:r>
      <w:r w:rsidRPr="005945CA">
        <w:rPr>
          <w:rFonts w:ascii="Arial" w:hAnsi="Arial" w:cs="Arial"/>
          <w:caps/>
          <w:color w:val="000000" w:themeColor="text1"/>
          <w:sz w:val="22"/>
          <w:szCs w:val="22"/>
        </w:rPr>
        <w:t xml:space="preserve">. </w:t>
      </w:r>
      <w:r w:rsidRPr="005945CA">
        <w:rPr>
          <w:rFonts w:ascii="Arial" w:hAnsi="Arial" w:cs="Arial"/>
          <w:color w:val="000000" w:themeColor="text1"/>
          <w:sz w:val="22"/>
          <w:szCs w:val="22"/>
        </w:rPr>
        <w:t>London: House of Commons.</w:t>
      </w:r>
    </w:p>
    <w:p w:rsidR="0091388F" w:rsidRPr="005945CA" w:rsidRDefault="0091388F" w:rsidP="0091388F">
      <w:pPr>
        <w:spacing w:line="360" w:lineRule="auto"/>
        <w:rPr>
          <w:rFonts w:ascii="Arial" w:hAnsi="Arial" w:cs="Arial"/>
          <w:caps/>
          <w:color w:val="000000" w:themeColor="text1"/>
          <w:sz w:val="22"/>
          <w:szCs w:val="22"/>
        </w:rPr>
      </w:pPr>
    </w:p>
    <w:p w:rsidR="0091388F" w:rsidRPr="005945CA" w:rsidRDefault="0091388F" w:rsidP="0091388F">
      <w:pPr>
        <w:spacing w:line="360" w:lineRule="auto"/>
        <w:rPr>
          <w:rFonts w:ascii="Arial" w:hAnsi="Arial" w:cs="Arial"/>
          <w:color w:val="000000" w:themeColor="text1"/>
          <w:sz w:val="22"/>
          <w:szCs w:val="22"/>
        </w:rPr>
      </w:pPr>
      <w:r w:rsidRPr="005945CA">
        <w:rPr>
          <w:rFonts w:ascii="Arial" w:hAnsi="Arial" w:cs="Arial"/>
          <w:caps/>
          <w:color w:val="000000" w:themeColor="text1"/>
          <w:sz w:val="22"/>
          <w:szCs w:val="22"/>
        </w:rPr>
        <w:t>H</w:t>
      </w:r>
      <w:r w:rsidRPr="005945CA">
        <w:rPr>
          <w:rFonts w:ascii="Arial" w:hAnsi="Arial" w:cs="Arial"/>
          <w:color w:val="000000" w:themeColor="text1"/>
          <w:sz w:val="22"/>
          <w:szCs w:val="22"/>
        </w:rPr>
        <w:t xml:space="preserve">udson, L. and </w:t>
      </w:r>
      <w:r w:rsidRPr="005945CA">
        <w:rPr>
          <w:rFonts w:ascii="Arial" w:hAnsi="Arial" w:cs="Arial"/>
          <w:caps/>
          <w:color w:val="000000" w:themeColor="text1"/>
          <w:sz w:val="22"/>
          <w:szCs w:val="22"/>
        </w:rPr>
        <w:t>O</w:t>
      </w:r>
      <w:r w:rsidRPr="005945CA">
        <w:rPr>
          <w:rFonts w:ascii="Arial" w:hAnsi="Arial" w:cs="Arial"/>
          <w:color w:val="000000" w:themeColor="text1"/>
          <w:sz w:val="22"/>
          <w:szCs w:val="22"/>
        </w:rPr>
        <w:t xml:space="preserve">zanne, J., 1988. Alternative Ways of Seeking Knowledge in Consumer Research. </w:t>
      </w:r>
      <w:r w:rsidRPr="005945CA">
        <w:rPr>
          <w:rFonts w:ascii="Arial" w:hAnsi="Arial" w:cs="Arial"/>
          <w:i/>
          <w:iCs/>
          <w:color w:val="000000" w:themeColor="text1"/>
          <w:sz w:val="22"/>
          <w:szCs w:val="22"/>
        </w:rPr>
        <w:t>Journal of Consumer Research</w:t>
      </w:r>
      <w:r w:rsidRPr="005945CA">
        <w:rPr>
          <w:rFonts w:ascii="Arial" w:hAnsi="Arial" w:cs="Arial"/>
          <w:color w:val="000000" w:themeColor="text1"/>
          <w:sz w:val="22"/>
          <w:szCs w:val="22"/>
        </w:rPr>
        <w:t xml:space="preserve">, 14(4), pp.508–21. </w:t>
      </w:r>
    </w:p>
    <w:p w:rsidR="0091388F" w:rsidRPr="005945CA" w:rsidRDefault="0091388F" w:rsidP="0091388F">
      <w:pPr>
        <w:spacing w:line="360" w:lineRule="auto"/>
        <w:rPr>
          <w:rFonts w:ascii="Arial" w:hAnsi="Arial" w:cs="Arial"/>
          <w:color w:val="000000" w:themeColor="text1"/>
          <w:sz w:val="22"/>
          <w:szCs w:val="22"/>
        </w:rPr>
      </w:pPr>
    </w:p>
    <w:p w:rsidR="0091388F" w:rsidRPr="005945CA" w:rsidRDefault="0091388F" w:rsidP="0091388F">
      <w:pPr>
        <w:autoSpaceDE w:val="0"/>
        <w:autoSpaceDN w:val="0"/>
        <w:adjustRightInd w:val="0"/>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 xml:space="preserve">Hui, C., 1994. </w:t>
      </w:r>
      <w:r w:rsidRPr="005945CA">
        <w:rPr>
          <w:rFonts w:ascii="Arial" w:hAnsi="Arial" w:cs="Arial"/>
          <w:i/>
          <w:iCs/>
          <w:color w:val="000000" w:themeColor="text1"/>
          <w:sz w:val="22"/>
          <w:szCs w:val="22"/>
        </w:rPr>
        <w:t xml:space="preserve">Effects of leader empowerment behaviors and followers' personal control, voice, and self-efficacy on in-role and extra-role performance: An extension and empirical test of Conger and Kanungo's empowerment process model. </w:t>
      </w:r>
      <w:r w:rsidR="003B32E2" w:rsidRPr="005945CA">
        <w:rPr>
          <w:rFonts w:ascii="Arial" w:hAnsi="Arial" w:cs="Arial"/>
          <w:iCs/>
          <w:color w:val="000000" w:themeColor="text1"/>
          <w:sz w:val="22"/>
          <w:szCs w:val="22"/>
        </w:rPr>
        <w:t>Bloomington, IN:</w:t>
      </w:r>
      <w:r w:rsidR="003B32E2" w:rsidRPr="005945CA">
        <w:rPr>
          <w:rFonts w:ascii="Arial" w:hAnsi="Arial" w:cs="Arial"/>
          <w:color w:val="000000" w:themeColor="text1"/>
          <w:sz w:val="22"/>
          <w:szCs w:val="22"/>
        </w:rPr>
        <w:t xml:space="preserve"> </w:t>
      </w:r>
      <w:r w:rsidRPr="005945CA">
        <w:rPr>
          <w:rFonts w:ascii="Arial" w:hAnsi="Arial" w:cs="Arial"/>
          <w:color w:val="000000" w:themeColor="text1"/>
          <w:sz w:val="22"/>
          <w:szCs w:val="22"/>
        </w:rPr>
        <w:t>Indiana University.</w:t>
      </w:r>
    </w:p>
    <w:p w:rsidR="0091388F" w:rsidRPr="005945CA" w:rsidRDefault="0091388F" w:rsidP="0091388F">
      <w:pPr>
        <w:spacing w:line="360" w:lineRule="auto"/>
        <w:rPr>
          <w:rFonts w:ascii="Arial" w:hAnsi="Arial" w:cs="Arial"/>
          <w:color w:val="000000" w:themeColor="text1"/>
          <w:sz w:val="22"/>
          <w:szCs w:val="22"/>
        </w:rPr>
      </w:pPr>
    </w:p>
    <w:p w:rsidR="0091388F" w:rsidRPr="005945CA" w:rsidRDefault="0091388F" w:rsidP="0091388F">
      <w:pPr>
        <w:spacing w:line="360" w:lineRule="auto"/>
        <w:rPr>
          <w:rFonts w:ascii="Arial" w:hAnsi="Arial" w:cs="Arial"/>
          <w:color w:val="000000" w:themeColor="text1"/>
          <w:sz w:val="22"/>
          <w:szCs w:val="22"/>
        </w:rPr>
      </w:pPr>
      <w:r w:rsidRPr="005945CA">
        <w:rPr>
          <w:rFonts w:ascii="Arial" w:hAnsi="Arial" w:cs="Arial"/>
          <w:caps/>
          <w:color w:val="000000" w:themeColor="text1"/>
          <w:sz w:val="22"/>
          <w:szCs w:val="22"/>
        </w:rPr>
        <w:t>H</w:t>
      </w:r>
      <w:r w:rsidRPr="005945CA">
        <w:rPr>
          <w:rFonts w:ascii="Arial" w:hAnsi="Arial" w:cs="Arial"/>
          <w:color w:val="000000" w:themeColor="text1"/>
          <w:sz w:val="22"/>
          <w:szCs w:val="22"/>
        </w:rPr>
        <w:t>unt</w:t>
      </w:r>
      <w:r w:rsidRPr="005945CA">
        <w:rPr>
          <w:rFonts w:ascii="Arial" w:hAnsi="Arial" w:cs="Arial"/>
          <w:caps/>
          <w:color w:val="000000" w:themeColor="text1"/>
          <w:sz w:val="22"/>
          <w:szCs w:val="22"/>
        </w:rPr>
        <w:t>,</w:t>
      </w:r>
      <w:r w:rsidRPr="005945CA">
        <w:rPr>
          <w:rFonts w:ascii="Arial" w:hAnsi="Arial" w:cs="Arial"/>
          <w:color w:val="000000" w:themeColor="text1"/>
          <w:sz w:val="22"/>
          <w:szCs w:val="22"/>
        </w:rPr>
        <w:t xml:space="preserve"> S.D., 1991. </w:t>
      </w:r>
      <w:r w:rsidRPr="005945CA">
        <w:rPr>
          <w:rFonts w:ascii="Arial" w:hAnsi="Arial" w:cs="Arial"/>
          <w:i/>
          <w:color w:val="000000" w:themeColor="text1"/>
          <w:sz w:val="22"/>
          <w:szCs w:val="22"/>
        </w:rPr>
        <w:t>Modern Marketing Theory: Critical Issues in the Philosophy of Marketing Science</w:t>
      </w:r>
      <w:r w:rsidRPr="005945CA">
        <w:rPr>
          <w:rFonts w:ascii="Arial" w:hAnsi="Arial" w:cs="Arial"/>
          <w:color w:val="000000" w:themeColor="text1"/>
          <w:sz w:val="22"/>
          <w:szCs w:val="22"/>
        </w:rPr>
        <w:t>. Cincinnati, OH: South-Western.</w:t>
      </w:r>
    </w:p>
    <w:p w:rsidR="0091388F" w:rsidRPr="005945CA" w:rsidRDefault="0091388F" w:rsidP="0091388F">
      <w:pPr>
        <w:spacing w:line="360" w:lineRule="auto"/>
        <w:rPr>
          <w:rFonts w:ascii="Arial" w:hAnsi="Arial" w:cs="Arial"/>
          <w:color w:val="000000" w:themeColor="text1"/>
          <w:sz w:val="22"/>
          <w:szCs w:val="22"/>
        </w:rPr>
      </w:pPr>
    </w:p>
    <w:p w:rsidR="0091388F" w:rsidRPr="005945CA" w:rsidRDefault="0091388F" w:rsidP="0091388F">
      <w:pPr>
        <w:spacing w:line="360" w:lineRule="auto"/>
        <w:rPr>
          <w:rFonts w:ascii="Arial" w:hAnsi="Arial" w:cs="Arial"/>
          <w:color w:val="000000" w:themeColor="text1"/>
          <w:sz w:val="22"/>
          <w:szCs w:val="22"/>
        </w:rPr>
      </w:pPr>
      <w:r w:rsidRPr="005945CA">
        <w:rPr>
          <w:rFonts w:ascii="Arial" w:hAnsi="Arial" w:cs="Arial"/>
          <w:caps/>
          <w:color w:val="000000" w:themeColor="text1"/>
          <w:sz w:val="22"/>
          <w:szCs w:val="22"/>
        </w:rPr>
        <w:t>H</w:t>
      </w:r>
      <w:r w:rsidRPr="005945CA">
        <w:rPr>
          <w:rFonts w:ascii="Arial" w:hAnsi="Arial" w:cs="Arial"/>
          <w:color w:val="000000" w:themeColor="text1"/>
          <w:sz w:val="22"/>
          <w:szCs w:val="22"/>
        </w:rPr>
        <w:t xml:space="preserve">ussey, J. and </w:t>
      </w:r>
      <w:r w:rsidRPr="005945CA">
        <w:rPr>
          <w:rFonts w:ascii="Arial" w:hAnsi="Arial" w:cs="Arial"/>
          <w:caps/>
          <w:color w:val="000000" w:themeColor="text1"/>
          <w:sz w:val="22"/>
          <w:szCs w:val="22"/>
        </w:rPr>
        <w:t>H</w:t>
      </w:r>
      <w:r w:rsidRPr="005945CA">
        <w:rPr>
          <w:rFonts w:ascii="Arial" w:hAnsi="Arial" w:cs="Arial"/>
          <w:color w:val="000000" w:themeColor="text1"/>
          <w:sz w:val="22"/>
          <w:szCs w:val="22"/>
        </w:rPr>
        <w:t xml:space="preserve">ussey, R., 1997. </w:t>
      </w:r>
      <w:r w:rsidRPr="005945CA">
        <w:rPr>
          <w:rFonts w:ascii="Arial" w:hAnsi="Arial" w:cs="Arial"/>
          <w:i/>
          <w:color w:val="000000" w:themeColor="text1"/>
          <w:sz w:val="22"/>
          <w:szCs w:val="22"/>
        </w:rPr>
        <w:t>Business research: a practical guide for undergraduate and postgraduate students</w:t>
      </w:r>
      <w:r w:rsidRPr="005945CA">
        <w:rPr>
          <w:rFonts w:ascii="Arial" w:hAnsi="Arial" w:cs="Arial"/>
          <w:color w:val="000000" w:themeColor="text1"/>
          <w:sz w:val="22"/>
          <w:szCs w:val="22"/>
        </w:rPr>
        <w:t>. Basingstoke: Macmillan.</w:t>
      </w:r>
    </w:p>
    <w:p w:rsidR="0091388F" w:rsidRPr="005945CA" w:rsidRDefault="0091388F" w:rsidP="0091388F">
      <w:pPr>
        <w:spacing w:line="360" w:lineRule="auto"/>
        <w:rPr>
          <w:rFonts w:ascii="Arial" w:hAnsi="Arial" w:cs="Arial"/>
          <w:caps/>
          <w:color w:val="000000" w:themeColor="text1"/>
          <w:sz w:val="22"/>
          <w:szCs w:val="22"/>
        </w:rPr>
      </w:pPr>
    </w:p>
    <w:p w:rsidR="0091388F" w:rsidRPr="005945CA" w:rsidRDefault="00AB0234" w:rsidP="00177039">
      <w:pPr>
        <w:spacing w:line="360" w:lineRule="auto"/>
        <w:rPr>
          <w:rFonts w:ascii="Arial" w:hAnsi="Arial" w:cs="Arial"/>
          <w:color w:val="000000" w:themeColor="text1"/>
          <w:sz w:val="22"/>
          <w:szCs w:val="22"/>
        </w:rPr>
      </w:pPr>
      <w:hyperlink r:id="rId57" w:history="1">
        <w:r w:rsidR="0091388F" w:rsidRPr="005945CA">
          <w:rPr>
            <w:rFonts w:ascii="Arial" w:hAnsi="Arial" w:cs="Arial"/>
            <w:color w:val="000000" w:themeColor="text1"/>
            <w:sz w:val="22"/>
            <w:szCs w:val="22"/>
            <w:u w:color="262626"/>
          </w:rPr>
          <w:t>Hutchinson, M</w:t>
        </w:r>
      </w:hyperlink>
      <w:r w:rsidR="0091388F" w:rsidRPr="005945CA">
        <w:rPr>
          <w:rFonts w:ascii="Arial" w:hAnsi="Arial" w:cs="Arial"/>
          <w:color w:val="000000" w:themeColor="text1"/>
          <w:sz w:val="22"/>
          <w:szCs w:val="22"/>
        </w:rPr>
        <w:t xml:space="preserve">., </w:t>
      </w:r>
      <w:hyperlink r:id="rId58" w:history="1">
        <w:r w:rsidR="0091388F" w:rsidRPr="005945CA">
          <w:rPr>
            <w:rFonts w:ascii="Arial" w:hAnsi="Arial" w:cs="Arial"/>
            <w:color w:val="000000" w:themeColor="text1"/>
            <w:sz w:val="22"/>
            <w:szCs w:val="22"/>
            <w:u w:color="262626"/>
          </w:rPr>
          <w:t>Wilkes, L</w:t>
        </w:r>
      </w:hyperlink>
      <w:r w:rsidR="0091388F" w:rsidRPr="005945CA">
        <w:rPr>
          <w:rFonts w:ascii="Arial" w:hAnsi="Arial" w:cs="Arial"/>
          <w:color w:val="000000" w:themeColor="text1"/>
          <w:sz w:val="22"/>
          <w:szCs w:val="22"/>
          <w:u w:color="262626"/>
        </w:rPr>
        <w:t>.</w:t>
      </w:r>
      <w:r w:rsidR="0091388F" w:rsidRPr="005945CA">
        <w:rPr>
          <w:rFonts w:ascii="Arial" w:hAnsi="Arial" w:cs="Arial"/>
          <w:color w:val="000000" w:themeColor="text1"/>
          <w:sz w:val="22"/>
          <w:szCs w:val="22"/>
        </w:rPr>
        <w:t xml:space="preserve">, </w:t>
      </w:r>
      <w:hyperlink r:id="rId59" w:history="1">
        <w:r w:rsidR="0091388F" w:rsidRPr="005945CA">
          <w:rPr>
            <w:rFonts w:ascii="Arial" w:hAnsi="Arial" w:cs="Arial"/>
            <w:color w:val="000000" w:themeColor="text1"/>
            <w:sz w:val="22"/>
            <w:szCs w:val="22"/>
            <w:u w:color="262626"/>
          </w:rPr>
          <w:t>Jackson, D</w:t>
        </w:r>
      </w:hyperlink>
      <w:r w:rsidR="0091388F" w:rsidRPr="005945CA">
        <w:rPr>
          <w:rFonts w:ascii="Arial" w:hAnsi="Arial" w:cs="Arial"/>
          <w:color w:val="000000" w:themeColor="text1"/>
          <w:sz w:val="22"/>
          <w:szCs w:val="22"/>
          <w:u w:color="262626"/>
        </w:rPr>
        <w:t>.</w:t>
      </w:r>
      <w:r w:rsidR="0091388F" w:rsidRPr="005945CA">
        <w:rPr>
          <w:rFonts w:ascii="Arial" w:hAnsi="Arial" w:cs="Arial"/>
          <w:color w:val="000000" w:themeColor="text1"/>
          <w:sz w:val="22"/>
          <w:szCs w:val="22"/>
        </w:rPr>
        <w:t xml:space="preserve"> and </w:t>
      </w:r>
      <w:hyperlink r:id="rId60" w:history="1">
        <w:r w:rsidR="0091388F" w:rsidRPr="005945CA">
          <w:rPr>
            <w:rFonts w:ascii="Arial" w:hAnsi="Arial" w:cs="Arial"/>
            <w:color w:val="000000" w:themeColor="text1"/>
            <w:sz w:val="22"/>
            <w:szCs w:val="22"/>
            <w:u w:color="262626"/>
          </w:rPr>
          <w:t>Vickers, M.H</w:t>
        </w:r>
      </w:hyperlink>
      <w:r w:rsidR="0091388F" w:rsidRPr="005945CA">
        <w:rPr>
          <w:rFonts w:ascii="Arial" w:hAnsi="Arial" w:cs="Arial"/>
          <w:color w:val="000000" w:themeColor="text1"/>
          <w:sz w:val="22"/>
          <w:szCs w:val="22"/>
          <w:u w:color="262626"/>
        </w:rPr>
        <w:t>., 2010</w:t>
      </w:r>
      <w:r w:rsidR="0091388F" w:rsidRPr="005945CA">
        <w:rPr>
          <w:rFonts w:ascii="Arial" w:hAnsi="Arial" w:cs="Arial"/>
          <w:color w:val="000000" w:themeColor="text1"/>
          <w:sz w:val="22"/>
          <w:szCs w:val="22"/>
        </w:rPr>
        <w:t xml:space="preserve">. Integrating individual, work group and organizational factors: testing a multidimensional model of bullying in the nursing workplace. </w:t>
      </w:r>
      <w:r w:rsidR="0091388F" w:rsidRPr="005945CA">
        <w:rPr>
          <w:rFonts w:ascii="Arial" w:hAnsi="Arial" w:cs="Arial"/>
          <w:i/>
          <w:color w:val="000000" w:themeColor="text1"/>
          <w:sz w:val="22"/>
          <w:szCs w:val="22"/>
        </w:rPr>
        <w:t xml:space="preserve">Journal of </w:t>
      </w:r>
      <w:r w:rsidR="003B32E2" w:rsidRPr="005945CA">
        <w:rPr>
          <w:rFonts w:ascii="Arial" w:hAnsi="Arial" w:cs="Arial"/>
          <w:i/>
          <w:color w:val="000000" w:themeColor="text1"/>
          <w:sz w:val="22"/>
          <w:szCs w:val="22"/>
        </w:rPr>
        <w:t>N</w:t>
      </w:r>
      <w:r w:rsidR="0091388F" w:rsidRPr="005945CA">
        <w:rPr>
          <w:rFonts w:ascii="Arial" w:hAnsi="Arial" w:cs="Arial"/>
          <w:i/>
          <w:color w:val="000000" w:themeColor="text1"/>
          <w:sz w:val="22"/>
          <w:szCs w:val="22"/>
        </w:rPr>
        <w:t>u</w:t>
      </w:r>
      <w:r w:rsidR="003B32E2" w:rsidRPr="005945CA">
        <w:rPr>
          <w:rFonts w:ascii="Arial" w:hAnsi="Arial" w:cs="Arial"/>
          <w:i/>
          <w:color w:val="000000" w:themeColor="text1"/>
          <w:sz w:val="22"/>
          <w:szCs w:val="22"/>
        </w:rPr>
        <w:t>rsing Management</w:t>
      </w:r>
      <w:r w:rsidR="003B32E2" w:rsidRPr="005945CA">
        <w:rPr>
          <w:rFonts w:ascii="Arial" w:hAnsi="Arial" w:cs="Arial"/>
          <w:color w:val="000000" w:themeColor="text1"/>
          <w:sz w:val="22"/>
          <w:szCs w:val="22"/>
        </w:rPr>
        <w:t>, [e-journal]18(2), pp.</w:t>
      </w:r>
      <w:r w:rsidR="0091388F" w:rsidRPr="005945CA">
        <w:rPr>
          <w:rFonts w:ascii="Arial" w:hAnsi="Arial" w:cs="Arial"/>
          <w:color w:val="000000" w:themeColor="text1"/>
          <w:sz w:val="22"/>
          <w:szCs w:val="22"/>
        </w:rPr>
        <w:t xml:space="preserve">173-81. </w:t>
      </w:r>
      <w:r w:rsidR="003B32E2" w:rsidRPr="005945CA">
        <w:rPr>
          <w:rFonts w:ascii="Arial" w:hAnsi="Arial" w:cs="Arial"/>
          <w:color w:val="000000" w:themeColor="text1"/>
          <w:sz w:val="22"/>
          <w:szCs w:val="22"/>
        </w:rPr>
        <w:t>http://dx.</w:t>
      </w:r>
      <w:r w:rsidR="0091388F" w:rsidRPr="005945CA">
        <w:rPr>
          <w:rFonts w:ascii="Arial" w:hAnsi="Arial" w:cs="Arial"/>
          <w:color w:val="000000" w:themeColor="text1"/>
          <w:sz w:val="22"/>
          <w:szCs w:val="22"/>
        </w:rPr>
        <w:t>doi</w:t>
      </w:r>
      <w:r w:rsidR="003B32E2" w:rsidRPr="005945CA">
        <w:rPr>
          <w:rFonts w:ascii="Arial" w:hAnsi="Arial" w:cs="Arial"/>
          <w:color w:val="000000" w:themeColor="text1"/>
          <w:sz w:val="22"/>
          <w:szCs w:val="22"/>
        </w:rPr>
        <w:t>org/</w:t>
      </w:r>
      <w:r w:rsidR="0091388F" w:rsidRPr="005945CA">
        <w:rPr>
          <w:rFonts w:ascii="Arial" w:hAnsi="Arial" w:cs="Arial"/>
          <w:color w:val="000000" w:themeColor="text1"/>
          <w:sz w:val="22"/>
          <w:szCs w:val="22"/>
        </w:rPr>
        <w:t xml:space="preserve"> 10.1111/j.1365-2834.2009.01035.x.</w:t>
      </w:r>
    </w:p>
    <w:p w:rsidR="00177039" w:rsidRPr="005945CA" w:rsidRDefault="00177039" w:rsidP="00177039">
      <w:pPr>
        <w:spacing w:line="360" w:lineRule="auto"/>
        <w:rPr>
          <w:rFonts w:ascii="Arial" w:hAnsi="Arial" w:cs="Arial"/>
          <w:color w:val="000000" w:themeColor="text1"/>
          <w:sz w:val="22"/>
          <w:szCs w:val="22"/>
        </w:rPr>
      </w:pPr>
    </w:p>
    <w:p w:rsidR="0091388F" w:rsidRPr="005945CA" w:rsidRDefault="0091388F" w:rsidP="00177039">
      <w:pPr>
        <w:spacing w:line="360" w:lineRule="auto"/>
        <w:rPr>
          <w:rFonts w:ascii="Arial" w:hAnsi="Arial" w:cs="Arial"/>
          <w:b/>
          <w:color w:val="000000" w:themeColor="text1"/>
          <w:sz w:val="22"/>
          <w:szCs w:val="22"/>
        </w:rPr>
      </w:pPr>
      <w:r w:rsidRPr="005945CA">
        <w:rPr>
          <w:rFonts w:ascii="Arial" w:hAnsi="Arial" w:cs="Arial"/>
          <w:color w:val="000000" w:themeColor="text1"/>
          <w:sz w:val="22"/>
          <w:szCs w:val="22"/>
        </w:rPr>
        <w:t xml:space="preserve">International Council of Nurses, 2012. </w:t>
      </w:r>
      <w:r w:rsidRPr="005945CA">
        <w:rPr>
          <w:rFonts w:ascii="Arial" w:hAnsi="Arial" w:cs="Arial"/>
          <w:i/>
          <w:color w:val="000000" w:themeColor="text1"/>
          <w:sz w:val="22"/>
          <w:szCs w:val="22"/>
        </w:rPr>
        <w:t>The ICN Code of Ethics for Nurses</w:t>
      </w:r>
      <w:r w:rsidR="00177039" w:rsidRPr="005945CA">
        <w:rPr>
          <w:rFonts w:ascii="Arial" w:hAnsi="Arial" w:cs="Arial"/>
          <w:color w:val="000000" w:themeColor="text1"/>
          <w:sz w:val="22"/>
          <w:szCs w:val="22"/>
        </w:rPr>
        <w:t xml:space="preserve">. Geneva: </w:t>
      </w:r>
      <w:r w:rsidRPr="005945CA">
        <w:rPr>
          <w:rFonts w:ascii="Arial" w:hAnsi="Arial" w:cs="Arial"/>
          <w:color w:val="000000" w:themeColor="text1"/>
          <w:sz w:val="22"/>
          <w:szCs w:val="22"/>
        </w:rPr>
        <w:t>International Council of Nurses.</w:t>
      </w:r>
    </w:p>
    <w:p w:rsidR="0091388F" w:rsidRPr="005945CA" w:rsidRDefault="0091388F" w:rsidP="00177039">
      <w:pPr>
        <w:spacing w:line="360" w:lineRule="auto"/>
        <w:rPr>
          <w:rFonts w:ascii="Arial" w:hAnsi="Arial" w:cs="Arial"/>
          <w:color w:val="000000" w:themeColor="text1"/>
          <w:sz w:val="22"/>
          <w:szCs w:val="22"/>
        </w:rPr>
      </w:pPr>
    </w:p>
    <w:p w:rsidR="0091388F" w:rsidRPr="005945CA" w:rsidRDefault="0091388F" w:rsidP="00177039">
      <w:pPr>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Jaiswal</w:t>
      </w:r>
      <w:r w:rsidRPr="005945CA">
        <w:rPr>
          <w:rFonts w:ascii="Arial" w:hAnsi="Arial" w:cs="Arial"/>
          <w:caps/>
          <w:color w:val="000000" w:themeColor="text1"/>
          <w:sz w:val="22"/>
          <w:szCs w:val="22"/>
        </w:rPr>
        <w:t>, D</w:t>
      </w:r>
      <w:r w:rsidR="00610811" w:rsidRPr="005945CA">
        <w:rPr>
          <w:rFonts w:ascii="Arial" w:hAnsi="Arial" w:cs="Arial"/>
          <w:color w:val="000000" w:themeColor="text1"/>
          <w:sz w:val="22"/>
          <w:szCs w:val="22"/>
        </w:rPr>
        <w:t>.</w:t>
      </w:r>
      <w:r w:rsidRPr="005945CA">
        <w:rPr>
          <w:rFonts w:ascii="Arial" w:hAnsi="Arial" w:cs="Arial"/>
          <w:color w:val="000000" w:themeColor="text1"/>
          <w:sz w:val="22"/>
          <w:szCs w:val="22"/>
        </w:rPr>
        <w:t xml:space="preserve"> and Dhar, R.L., </w:t>
      </w:r>
      <w:r w:rsidRPr="005945CA">
        <w:rPr>
          <w:rFonts w:ascii="Arial" w:hAnsi="Arial" w:cs="Arial"/>
          <w:caps/>
          <w:color w:val="000000" w:themeColor="text1"/>
          <w:sz w:val="22"/>
          <w:szCs w:val="22"/>
        </w:rPr>
        <w:t>2016.</w:t>
      </w:r>
      <w:r w:rsidRPr="005945CA">
        <w:rPr>
          <w:rFonts w:ascii="Arial" w:hAnsi="Arial" w:cs="Arial"/>
          <w:color w:val="000000" w:themeColor="text1"/>
          <w:sz w:val="22"/>
          <w:szCs w:val="22"/>
        </w:rPr>
        <w:t xml:space="preserve"> Impact of perceived organizational support, psychological empowerment and leader member exchange on commitment and its subsequent impact on service quality. </w:t>
      </w:r>
      <w:r w:rsidRPr="005945CA">
        <w:rPr>
          <w:rFonts w:ascii="Arial" w:hAnsi="Arial" w:cs="Arial"/>
          <w:i/>
          <w:color w:val="000000" w:themeColor="text1"/>
          <w:sz w:val="22"/>
          <w:szCs w:val="22"/>
        </w:rPr>
        <w:t>International Journal of Productivity and Performance Management</w:t>
      </w:r>
      <w:r w:rsidRPr="005945CA">
        <w:rPr>
          <w:rFonts w:ascii="Arial" w:hAnsi="Arial" w:cs="Arial"/>
          <w:color w:val="000000" w:themeColor="text1"/>
          <w:sz w:val="22"/>
          <w:szCs w:val="22"/>
        </w:rPr>
        <w:t xml:space="preserve">, 65(1), pp.58-79. </w:t>
      </w:r>
      <w:r w:rsidR="00610811" w:rsidRPr="005945CA">
        <w:rPr>
          <w:rFonts w:ascii="Arial" w:hAnsi="Arial" w:cs="Arial"/>
          <w:color w:val="000000" w:themeColor="text1"/>
          <w:sz w:val="22"/>
          <w:szCs w:val="22"/>
        </w:rPr>
        <w:t>http://dx.doi</w:t>
      </w:r>
      <w:r w:rsidRPr="005945CA">
        <w:rPr>
          <w:rFonts w:ascii="Arial" w:hAnsi="Arial" w:cs="Arial"/>
          <w:color w:val="000000" w:themeColor="text1"/>
          <w:sz w:val="22"/>
          <w:szCs w:val="22"/>
        </w:rPr>
        <w:t>.org/10.1108/IJPPM-03-2014-0043.</w:t>
      </w:r>
    </w:p>
    <w:p w:rsidR="00233DBA" w:rsidRPr="005945CA" w:rsidRDefault="00233DBA" w:rsidP="00177039">
      <w:pPr>
        <w:spacing w:line="360" w:lineRule="auto"/>
        <w:rPr>
          <w:rFonts w:ascii="Arial" w:hAnsi="Arial" w:cs="Arial"/>
          <w:color w:val="000000" w:themeColor="text1"/>
          <w:sz w:val="22"/>
          <w:szCs w:val="22"/>
        </w:rPr>
      </w:pPr>
    </w:p>
    <w:p w:rsidR="00233DBA" w:rsidRPr="005945CA" w:rsidRDefault="00233DBA" w:rsidP="006C3A43">
      <w:pPr>
        <w:spacing w:line="360" w:lineRule="auto"/>
        <w:rPr>
          <w:rFonts w:ascii="Arial" w:hAnsi="Arial" w:cs="Arial"/>
          <w:b/>
          <w:color w:val="000000" w:themeColor="text1"/>
          <w:sz w:val="22"/>
          <w:szCs w:val="22"/>
        </w:rPr>
      </w:pPr>
      <w:r w:rsidRPr="005945CA">
        <w:rPr>
          <w:rFonts w:ascii="Arial" w:hAnsi="Arial" w:cs="Arial"/>
          <w:color w:val="000000" w:themeColor="text1"/>
          <w:sz w:val="22"/>
          <w:szCs w:val="22"/>
        </w:rPr>
        <w:t>Jamshed, S., 2014. Qualitative research method-interviewing and observation</w:t>
      </w:r>
      <w:r w:rsidR="00F94B88" w:rsidRPr="005945CA">
        <w:rPr>
          <w:rFonts w:ascii="Arial" w:hAnsi="Arial" w:cs="Arial"/>
          <w:color w:val="000000" w:themeColor="text1"/>
          <w:sz w:val="22"/>
          <w:szCs w:val="22"/>
        </w:rPr>
        <w:t xml:space="preserve">. </w:t>
      </w:r>
      <w:r w:rsidRPr="005945CA">
        <w:rPr>
          <w:rFonts w:ascii="Arial" w:hAnsi="Arial" w:cs="Arial"/>
          <w:i/>
          <w:color w:val="000000" w:themeColor="text1"/>
          <w:sz w:val="22"/>
          <w:szCs w:val="22"/>
        </w:rPr>
        <w:t>Journal of</w:t>
      </w:r>
      <w:r w:rsidRPr="005945CA">
        <w:rPr>
          <w:rStyle w:val="cit"/>
          <w:rFonts w:ascii="Arial" w:hAnsi="Arial" w:cs="Arial"/>
          <w:b/>
          <w:i/>
          <w:color w:val="000000" w:themeColor="text1"/>
          <w:sz w:val="22"/>
          <w:szCs w:val="22"/>
        </w:rPr>
        <w:t xml:space="preserve"> </w:t>
      </w:r>
      <w:r w:rsidRPr="005945CA">
        <w:rPr>
          <w:rStyle w:val="cit"/>
          <w:rFonts w:ascii="Arial" w:hAnsi="Arial" w:cs="Arial"/>
          <w:i/>
          <w:color w:val="000000" w:themeColor="text1"/>
          <w:sz w:val="22"/>
          <w:szCs w:val="22"/>
        </w:rPr>
        <w:t>Basic Pharm</w:t>
      </w:r>
      <w:r w:rsidR="00F94B88" w:rsidRPr="005945CA">
        <w:rPr>
          <w:rStyle w:val="cit"/>
          <w:rFonts w:ascii="Arial" w:hAnsi="Arial" w:cs="Arial"/>
          <w:i/>
          <w:color w:val="000000" w:themeColor="text1"/>
          <w:sz w:val="22"/>
          <w:szCs w:val="22"/>
        </w:rPr>
        <w:t>acology</w:t>
      </w:r>
      <w:r w:rsidRPr="005945CA">
        <w:rPr>
          <w:rStyle w:val="cit"/>
          <w:rFonts w:ascii="Arial" w:hAnsi="Arial" w:cs="Arial"/>
          <w:color w:val="000000" w:themeColor="text1"/>
          <w:sz w:val="22"/>
          <w:szCs w:val="22"/>
        </w:rPr>
        <w:t>,</w:t>
      </w:r>
      <w:r w:rsidR="00F94B88" w:rsidRPr="005945CA">
        <w:rPr>
          <w:rStyle w:val="cit"/>
          <w:rFonts w:ascii="Arial" w:hAnsi="Arial" w:cs="Arial"/>
          <w:color w:val="000000" w:themeColor="text1"/>
          <w:sz w:val="22"/>
          <w:szCs w:val="22"/>
        </w:rPr>
        <w:t xml:space="preserve"> 5(4),</w:t>
      </w:r>
      <w:r w:rsidRPr="005945CA">
        <w:rPr>
          <w:rStyle w:val="cit"/>
          <w:rFonts w:ascii="Arial" w:hAnsi="Arial" w:cs="Arial"/>
          <w:color w:val="000000" w:themeColor="text1"/>
          <w:sz w:val="22"/>
          <w:szCs w:val="22"/>
        </w:rPr>
        <w:t xml:space="preserve"> pp.87–8.</w:t>
      </w:r>
      <w:r w:rsidRPr="005945CA">
        <w:rPr>
          <w:rStyle w:val="apple-converted-space"/>
          <w:rFonts w:ascii="Arial" w:hAnsi="Arial" w:cs="Arial"/>
          <w:b/>
          <w:color w:val="000000" w:themeColor="text1"/>
          <w:sz w:val="22"/>
          <w:szCs w:val="22"/>
        </w:rPr>
        <w:t> </w:t>
      </w:r>
    </w:p>
    <w:p w:rsidR="0091388F" w:rsidRPr="005945CA" w:rsidRDefault="0091388F" w:rsidP="006C3A43">
      <w:pPr>
        <w:spacing w:line="360" w:lineRule="auto"/>
        <w:rPr>
          <w:rFonts w:ascii="Arial" w:hAnsi="Arial" w:cs="Arial"/>
          <w:color w:val="000000" w:themeColor="text1"/>
          <w:sz w:val="22"/>
          <w:szCs w:val="22"/>
        </w:rPr>
      </w:pPr>
    </w:p>
    <w:p w:rsidR="0091388F" w:rsidRPr="005945CA" w:rsidRDefault="0091388F" w:rsidP="0091388F">
      <w:pPr>
        <w:spacing w:line="360" w:lineRule="auto"/>
        <w:rPr>
          <w:rFonts w:ascii="Arial" w:hAnsi="Arial" w:cs="Arial"/>
          <w:color w:val="000000" w:themeColor="text1"/>
          <w:sz w:val="22"/>
          <w:szCs w:val="22"/>
        </w:rPr>
      </w:pPr>
      <w:r w:rsidRPr="005945CA">
        <w:rPr>
          <w:rFonts w:ascii="Arial" w:hAnsi="Arial" w:cs="Arial"/>
          <w:caps/>
          <w:color w:val="000000" w:themeColor="text1"/>
          <w:sz w:val="22"/>
          <w:szCs w:val="22"/>
        </w:rPr>
        <w:t>J</w:t>
      </w:r>
      <w:r w:rsidRPr="005945CA">
        <w:rPr>
          <w:rFonts w:ascii="Arial" w:hAnsi="Arial" w:cs="Arial"/>
          <w:color w:val="000000" w:themeColor="text1"/>
          <w:sz w:val="22"/>
          <w:szCs w:val="22"/>
        </w:rPr>
        <w:t>asper</w:t>
      </w:r>
      <w:r w:rsidRPr="005945CA">
        <w:rPr>
          <w:rFonts w:ascii="Arial" w:hAnsi="Arial" w:cs="Arial"/>
          <w:caps/>
          <w:color w:val="000000" w:themeColor="text1"/>
          <w:sz w:val="22"/>
          <w:szCs w:val="22"/>
        </w:rPr>
        <w:t>, M.A</w:t>
      </w:r>
      <w:r w:rsidRPr="005945CA">
        <w:rPr>
          <w:rFonts w:ascii="Arial" w:hAnsi="Arial" w:cs="Arial"/>
          <w:color w:val="000000" w:themeColor="text1"/>
          <w:sz w:val="22"/>
          <w:szCs w:val="22"/>
        </w:rPr>
        <w:t xml:space="preserve">., 2012. Nursing managers – a professional scope of responsibilities. </w:t>
      </w:r>
      <w:r w:rsidRPr="005945CA">
        <w:rPr>
          <w:rFonts w:ascii="Arial" w:hAnsi="Arial" w:cs="Arial"/>
          <w:i/>
          <w:color w:val="000000" w:themeColor="text1"/>
          <w:sz w:val="22"/>
          <w:szCs w:val="22"/>
        </w:rPr>
        <w:t>Journal of Nursing Management</w:t>
      </w:r>
      <w:r w:rsidR="00610811" w:rsidRPr="005945CA">
        <w:rPr>
          <w:rFonts w:ascii="Arial" w:hAnsi="Arial" w:cs="Arial"/>
          <w:color w:val="000000" w:themeColor="text1"/>
          <w:sz w:val="22"/>
          <w:szCs w:val="22"/>
        </w:rPr>
        <w:t>,</w:t>
      </w:r>
      <w:r w:rsidRPr="005945CA">
        <w:rPr>
          <w:rFonts w:ascii="Arial" w:hAnsi="Arial" w:cs="Arial"/>
          <w:color w:val="000000" w:themeColor="text1"/>
          <w:sz w:val="22"/>
          <w:szCs w:val="22"/>
        </w:rPr>
        <w:t xml:space="preserve"> 20</w:t>
      </w:r>
      <w:r w:rsidR="00610811" w:rsidRPr="005945CA">
        <w:rPr>
          <w:rFonts w:ascii="Arial" w:hAnsi="Arial" w:cs="Arial"/>
          <w:color w:val="000000" w:themeColor="text1"/>
          <w:sz w:val="22"/>
          <w:szCs w:val="22"/>
        </w:rPr>
        <w:t>(4)</w:t>
      </w:r>
      <w:r w:rsidRPr="005945CA">
        <w:rPr>
          <w:rFonts w:ascii="Arial" w:hAnsi="Arial" w:cs="Arial"/>
          <w:color w:val="000000" w:themeColor="text1"/>
          <w:sz w:val="22"/>
          <w:szCs w:val="22"/>
        </w:rPr>
        <w:t xml:space="preserve">, pp.431–2. </w:t>
      </w:r>
    </w:p>
    <w:p w:rsidR="0091388F" w:rsidRPr="005945CA" w:rsidRDefault="0091388F" w:rsidP="0091388F">
      <w:pPr>
        <w:spacing w:line="360" w:lineRule="auto"/>
        <w:rPr>
          <w:rFonts w:ascii="Arial" w:hAnsi="Arial" w:cs="Arial"/>
          <w:color w:val="000000" w:themeColor="text1"/>
          <w:sz w:val="22"/>
          <w:szCs w:val="22"/>
        </w:rPr>
      </w:pPr>
    </w:p>
    <w:p w:rsidR="0091388F" w:rsidRPr="005945CA" w:rsidRDefault="0091388F" w:rsidP="00610811">
      <w:pPr>
        <w:spacing w:line="360" w:lineRule="auto"/>
        <w:jc w:val="both"/>
        <w:rPr>
          <w:rFonts w:ascii="Arial" w:hAnsi="Arial" w:cs="Arial"/>
          <w:color w:val="000000" w:themeColor="text1"/>
          <w:sz w:val="22"/>
          <w:szCs w:val="22"/>
        </w:rPr>
      </w:pPr>
      <w:r w:rsidRPr="005945CA">
        <w:rPr>
          <w:rFonts w:ascii="Arial" w:hAnsi="Arial" w:cs="Arial"/>
          <w:color w:val="000000" w:themeColor="text1"/>
          <w:sz w:val="22"/>
          <w:szCs w:val="22"/>
        </w:rPr>
        <w:t>Jasp</w:t>
      </w:r>
      <w:r w:rsidR="00610811" w:rsidRPr="005945CA">
        <w:rPr>
          <w:rFonts w:ascii="Arial" w:hAnsi="Arial" w:cs="Arial"/>
          <w:color w:val="000000" w:themeColor="text1"/>
          <w:sz w:val="22"/>
          <w:szCs w:val="22"/>
        </w:rPr>
        <w:t>er, M.A., Grundy, L., Curry, E.</w:t>
      </w:r>
      <w:r w:rsidRPr="005945CA">
        <w:rPr>
          <w:rFonts w:ascii="Arial" w:hAnsi="Arial" w:cs="Arial"/>
          <w:color w:val="000000" w:themeColor="text1"/>
          <w:sz w:val="22"/>
          <w:szCs w:val="22"/>
        </w:rPr>
        <w:t xml:space="preserve"> and Jones, L. 2010. Challenges in designing an all-Wales professional development programme to empower ward sisters and charge nurses. </w:t>
      </w:r>
      <w:r w:rsidRPr="005945CA">
        <w:rPr>
          <w:rFonts w:ascii="Arial" w:hAnsi="Arial" w:cs="Arial"/>
          <w:i/>
          <w:color w:val="000000" w:themeColor="text1"/>
          <w:sz w:val="22"/>
          <w:szCs w:val="22"/>
        </w:rPr>
        <w:t>Journal of Nursing Management</w:t>
      </w:r>
      <w:r w:rsidRPr="005945CA">
        <w:rPr>
          <w:rFonts w:ascii="Arial" w:hAnsi="Arial" w:cs="Arial"/>
          <w:color w:val="000000" w:themeColor="text1"/>
          <w:sz w:val="22"/>
          <w:szCs w:val="22"/>
        </w:rPr>
        <w:t>,</w:t>
      </w:r>
      <w:r w:rsidRPr="005945CA">
        <w:rPr>
          <w:rFonts w:ascii="Arial" w:hAnsi="Arial" w:cs="Arial"/>
          <w:i/>
          <w:color w:val="000000" w:themeColor="text1"/>
          <w:sz w:val="22"/>
          <w:szCs w:val="22"/>
        </w:rPr>
        <w:t xml:space="preserve"> </w:t>
      </w:r>
      <w:r w:rsidRPr="005945CA">
        <w:rPr>
          <w:rFonts w:ascii="Arial" w:hAnsi="Arial" w:cs="Arial"/>
          <w:color w:val="000000" w:themeColor="text1"/>
          <w:sz w:val="22"/>
          <w:szCs w:val="22"/>
        </w:rPr>
        <w:t>18(6), pp.646-53.</w:t>
      </w:r>
    </w:p>
    <w:p w:rsidR="0091388F" w:rsidRPr="005945CA" w:rsidRDefault="0091388F" w:rsidP="0091388F">
      <w:pPr>
        <w:spacing w:line="360" w:lineRule="auto"/>
        <w:jc w:val="both"/>
        <w:rPr>
          <w:rFonts w:ascii="Arial" w:hAnsi="Arial" w:cs="Arial"/>
          <w:color w:val="000000" w:themeColor="text1"/>
          <w:sz w:val="22"/>
          <w:szCs w:val="22"/>
        </w:rPr>
      </w:pPr>
    </w:p>
    <w:p w:rsidR="0091388F" w:rsidRPr="005945CA" w:rsidRDefault="0091388F" w:rsidP="0091388F">
      <w:pPr>
        <w:spacing w:line="360" w:lineRule="auto"/>
        <w:jc w:val="both"/>
        <w:rPr>
          <w:rFonts w:ascii="Arial" w:hAnsi="Arial" w:cs="Arial"/>
          <w:color w:val="000000" w:themeColor="text1"/>
          <w:sz w:val="22"/>
          <w:szCs w:val="22"/>
        </w:rPr>
      </w:pPr>
      <w:r w:rsidRPr="005945CA">
        <w:rPr>
          <w:rFonts w:ascii="Arial" w:hAnsi="Arial" w:cs="Arial"/>
          <w:color w:val="000000" w:themeColor="text1"/>
          <w:sz w:val="22"/>
          <w:szCs w:val="22"/>
        </w:rPr>
        <w:t xml:space="preserve">Jiang, H.J., Lockee, C., Bass, K. and Fraser, I., 2009. Board oversight of quality: any differences in process of care and mortality. </w:t>
      </w:r>
      <w:r w:rsidRPr="005945CA">
        <w:rPr>
          <w:rFonts w:ascii="Arial" w:hAnsi="Arial" w:cs="Arial"/>
          <w:i/>
          <w:iCs/>
          <w:color w:val="000000" w:themeColor="text1"/>
          <w:sz w:val="22"/>
          <w:szCs w:val="22"/>
        </w:rPr>
        <w:t>Journal of Healthcare Management</w:t>
      </w:r>
      <w:r w:rsidRPr="005945CA">
        <w:rPr>
          <w:rFonts w:ascii="Arial" w:hAnsi="Arial" w:cs="Arial"/>
          <w:iCs/>
          <w:color w:val="000000" w:themeColor="text1"/>
          <w:sz w:val="22"/>
          <w:szCs w:val="22"/>
        </w:rPr>
        <w:t>,</w:t>
      </w:r>
      <w:r w:rsidRPr="005945CA">
        <w:rPr>
          <w:rFonts w:ascii="Arial" w:hAnsi="Arial" w:cs="Arial"/>
          <w:color w:val="000000" w:themeColor="text1"/>
          <w:sz w:val="22"/>
          <w:szCs w:val="22"/>
        </w:rPr>
        <w:t xml:space="preserve"> 54(1), pp.15-29.</w:t>
      </w:r>
    </w:p>
    <w:p w:rsidR="0091388F" w:rsidRPr="005945CA" w:rsidRDefault="0091388F" w:rsidP="0091388F">
      <w:pPr>
        <w:autoSpaceDE w:val="0"/>
        <w:autoSpaceDN w:val="0"/>
        <w:adjustRightInd w:val="0"/>
        <w:spacing w:line="360" w:lineRule="auto"/>
        <w:jc w:val="both"/>
        <w:rPr>
          <w:rFonts w:ascii="Arial" w:hAnsi="Arial" w:cs="Arial"/>
          <w:color w:val="000000" w:themeColor="text1"/>
          <w:sz w:val="22"/>
          <w:szCs w:val="22"/>
        </w:rPr>
      </w:pPr>
    </w:p>
    <w:p w:rsidR="0091388F" w:rsidRPr="005945CA" w:rsidRDefault="0091388F" w:rsidP="0091388F">
      <w:pPr>
        <w:spacing w:line="360" w:lineRule="auto"/>
        <w:rPr>
          <w:rFonts w:ascii="Arial" w:hAnsi="Arial" w:cs="Arial"/>
          <w:color w:val="000000" w:themeColor="text1"/>
          <w:sz w:val="22"/>
          <w:szCs w:val="22"/>
        </w:rPr>
      </w:pPr>
      <w:r w:rsidRPr="005945CA">
        <w:rPr>
          <w:rFonts w:ascii="Arial" w:hAnsi="Arial" w:cs="Arial"/>
          <w:caps/>
          <w:color w:val="000000" w:themeColor="text1"/>
          <w:sz w:val="22"/>
          <w:szCs w:val="22"/>
        </w:rPr>
        <w:t>J</w:t>
      </w:r>
      <w:r w:rsidRPr="005945CA">
        <w:rPr>
          <w:rFonts w:ascii="Arial" w:hAnsi="Arial" w:cs="Arial"/>
          <w:color w:val="000000" w:themeColor="text1"/>
          <w:sz w:val="22"/>
          <w:szCs w:val="22"/>
        </w:rPr>
        <w:t xml:space="preserve">ohansson, R., 2002. </w:t>
      </w:r>
      <w:r w:rsidRPr="005945CA">
        <w:rPr>
          <w:rFonts w:ascii="Arial" w:hAnsi="Arial" w:cs="Arial"/>
          <w:i/>
          <w:color w:val="000000" w:themeColor="text1"/>
          <w:sz w:val="22"/>
          <w:szCs w:val="22"/>
        </w:rPr>
        <w:t>Case study methodology reflected in architectural research</w:t>
      </w:r>
      <w:r w:rsidRPr="005945CA">
        <w:rPr>
          <w:rFonts w:ascii="Arial" w:hAnsi="Arial" w:cs="Arial"/>
          <w:color w:val="000000" w:themeColor="text1"/>
          <w:sz w:val="22"/>
          <w:szCs w:val="22"/>
        </w:rPr>
        <w:t>. Available at &lt;http://www.infra.kth.se/~rolfj/Foufaces2003.pdf</w:t>
      </w:r>
      <w:r w:rsidRPr="005945CA">
        <w:rPr>
          <w:rStyle w:val="Hyperlink"/>
          <w:rFonts w:ascii="Arial" w:hAnsi="Arial" w:cs="Arial"/>
          <w:color w:val="000000" w:themeColor="text1"/>
          <w:sz w:val="22"/>
          <w:szCs w:val="22"/>
          <w:u w:val="none"/>
        </w:rPr>
        <w:t>&gt; [Accessed 22</w:t>
      </w:r>
      <w:r w:rsidRPr="005945CA">
        <w:rPr>
          <w:rFonts w:ascii="Arial" w:hAnsi="Arial" w:cs="Arial"/>
          <w:color w:val="000000" w:themeColor="text1"/>
          <w:sz w:val="22"/>
          <w:szCs w:val="22"/>
        </w:rPr>
        <w:t xml:space="preserve"> June 2016].</w:t>
      </w:r>
    </w:p>
    <w:p w:rsidR="0091388F" w:rsidRPr="005945CA" w:rsidRDefault="0091388F" w:rsidP="0091388F">
      <w:pPr>
        <w:spacing w:line="360" w:lineRule="auto"/>
        <w:rPr>
          <w:rFonts w:ascii="Arial" w:hAnsi="Arial" w:cs="Arial"/>
          <w:color w:val="000000" w:themeColor="text1"/>
          <w:sz w:val="22"/>
          <w:szCs w:val="22"/>
        </w:rPr>
      </w:pPr>
    </w:p>
    <w:p w:rsidR="0091388F" w:rsidRPr="005945CA" w:rsidRDefault="0091388F" w:rsidP="0091388F">
      <w:pPr>
        <w:spacing w:line="360" w:lineRule="auto"/>
        <w:jc w:val="both"/>
        <w:rPr>
          <w:rFonts w:ascii="Arial" w:hAnsi="Arial" w:cs="Arial"/>
          <w:color w:val="000000" w:themeColor="text1"/>
          <w:sz w:val="22"/>
          <w:szCs w:val="22"/>
        </w:rPr>
      </w:pPr>
      <w:r w:rsidRPr="005945CA">
        <w:rPr>
          <w:rFonts w:ascii="Arial" w:hAnsi="Arial" w:cs="Arial"/>
          <w:color w:val="000000" w:themeColor="text1"/>
          <w:sz w:val="22"/>
          <w:szCs w:val="22"/>
        </w:rPr>
        <w:t>Kalisch, B.J., 1978. The promise of power.</w:t>
      </w:r>
      <w:r w:rsidRPr="005945CA">
        <w:rPr>
          <w:rFonts w:ascii="Arial" w:hAnsi="Arial" w:cs="Arial"/>
          <w:i/>
          <w:iCs/>
          <w:color w:val="000000" w:themeColor="text1"/>
          <w:sz w:val="22"/>
          <w:szCs w:val="22"/>
        </w:rPr>
        <w:t xml:space="preserve"> Nursing Outlook, Jan</w:t>
      </w:r>
      <w:r w:rsidRPr="005945CA">
        <w:rPr>
          <w:rFonts w:ascii="Arial" w:hAnsi="Arial" w:cs="Arial"/>
          <w:color w:val="000000" w:themeColor="text1"/>
          <w:sz w:val="22"/>
          <w:szCs w:val="22"/>
        </w:rPr>
        <w:t xml:space="preserve">, </w:t>
      </w:r>
      <w:r w:rsidR="009C392A" w:rsidRPr="005945CA">
        <w:rPr>
          <w:rFonts w:ascii="Arial" w:hAnsi="Arial" w:cs="Arial"/>
          <w:color w:val="000000" w:themeColor="text1"/>
          <w:sz w:val="22"/>
          <w:szCs w:val="22"/>
        </w:rPr>
        <w:t>pp.</w:t>
      </w:r>
      <w:r w:rsidRPr="005945CA">
        <w:rPr>
          <w:rFonts w:ascii="Arial" w:hAnsi="Arial" w:cs="Arial"/>
          <w:color w:val="000000" w:themeColor="text1"/>
          <w:sz w:val="22"/>
          <w:szCs w:val="22"/>
        </w:rPr>
        <w:t xml:space="preserve">42-46. </w:t>
      </w:r>
    </w:p>
    <w:p w:rsidR="0091388F" w:rsidRPr="005945CA" w:rsidRDefault="0091388F" w:rsidP="0091388F">
      <w:pPr>
        <w:shd w:val="clear" w:color="auto" w:fill="FFFFFF"/>
        <w:spacing w:before="100" w:beforeAutospacing="1" w:after="100" w:afterAutospacing="1" w:line="360" w:lineRule="auto"/>
        <w:rPr>
          <w:rFonts w:ascii="Arial" w:hAnsi="Arial" w:cs="Arial"/>
          <w:caps/>
          <w:color w:val="000000" w:themeColor="text1"/>
          <w:sz w:val="22"/>
          <w:szCs w:val="22"/>
        </w:rPr>
      </w:pPr>
      <w:r w:rsidRPr="005945CA">
        <w:rPr>
          <w:rFonts w:ascii="Arial" w:hAnsi="Arial" w:cs="Arial"/>
          <w:color w:val="000000" w:themeColor="text1"/>
          <w:sz w:val="22"/>
          <w:szCs w:val="22"/>
        </w:rPr>
        <w:t>Kalkan, M., Odaci, H. and Koc, H.E., 2011</w:t>
      </w:r>
      <w:r w:rsidRPr="005945CA">
        <w:rPr>
          <w:rFonts w:ascii="Arial" w:hAnsi="Arial" w:cs="Arial"/>
          <w:caps/>
          <w:color w:val="000000" w:themeColor="text1"/>
          <w:sz w:val="22"/>
          <w:szCs w:val="22"/>
        </w:rPr>
        <w:t xml:space="preserve">. </w:t>
      </w:r>
      <w:r w:rsidRPr="005945CA">
        <w:rPr>
          <w:rFonts w:ascii="Arial" w:hAnsi="Arial" w:cs="Arial"/>
          <w:color w:val="000000" w:themeColor="text1"/>
          <w:sz w:val="22"/>
          <w:szCs w:val="22"/>
        </w:rPr>
        <w:t xml:space="preserve">Self-efficacy, coping with stress and goal orientation in nurse managers. </w:t>
      </w:r>
      <w:r w:rsidRPr="005945CA">
        <w:rPr>
          <w:rFonts w:ascii="Arial" w:hAnsi="Arial" w:cs="Arial"/>
          <w:i/>
          <w:color w:val="000000" w:themeColor="text1"/>
          <w:sz w:val="22"/>
          <w:szCs w:val="22"/>
        </w:rPr>
        <w:t>Cypriot Journal of Educational Sciences</w:t>
      </w:r>
      <w:r w:rsidRPr="005945CA">
        <w:rPr>
          <w:rFonts w:ascii="Arial" w:hAnsi="Arial" w:cs="Arial"/>
          <w:color w:val="000000" w:themeColor="text1"/>
          <w:sz w:val="22"/>
          <w:szCs w:val="22"/>
        </w:rPr>
        <w:t>, 6(3), pp.118-125.</w:t>
      </w:r>
    </w:p>
    <w:p w:rsidR="0091388F" w:rsidRPr="005945CA" w:rsidRDefault="0091388F" w:rsidP="0091388F">
      <w:pPr>
        <w:shd w:val="clear" w:color="auto" w:fill="FFFFFF"/>
        <w:spacing w:before="100" w:beforeAutospacing="1" w:after="100" w:afterAutospacing="1" w:line="360" w:lineRule="auto"/>
        <w:rPr>
          <w:rFonts w:ascii="Arial" w:hAnsi="Arial" w:cs="Arial"/>
          <w:caps/>
          <w:color w:val="000000" w:themeColor="text1"/>
          <w:sz w:val="22"/>
          <w:szCs w:val="22"/>
        </w:rPr>
      </w:pPr>
      <w:r w:rsidRPr="005945CA">
        <w:rPr>
          <w:rFonts w:ascii="Arial" w:hAnsi="Arial" w:cs="Arial"/>
          <w:caps/>
          <w:color w:val="000000" w:themeColor="text1"/>
          <w:sz w:val="22"/>
          <w:szCs w:val="22"/>
        </w:rPr>
        <w:t>K</w:t>
      </w:r>
      <w:r w:rsidRPr="005945CA">
        <w:rPr>
          <w:rFonts w:ascii="Arial" w:hAnsi="Arial" w:cs="Arial"/>
          <w:color w:val="000000" w:themeColor="text1"/>
          <w:sz w:val="22"/>
          <w:szCs w:val="22"/>
        </w:rPr>
        <w:t>anter</w:t>
      </w:r>
      <w:r w:rsidRPr="005945CA">
        <w:rPr>
          <w:rFonts w:ascii="Arial" w:hAnsi="Arial" w:cs="Arial"/>
          <w:caps/>
          <w:color w:val="000000" w:themeColor="text1"/>
          <w:sz w:val="22"/>
          <w:szCs w:val="22"/>
        </w:rPr>
        <w:t xml:space="preserve">, R.M., 1977. </w:t>
      </w:r>
      <w:r w:rsidRPr="005945CA">
        <w:rPr>
          <w:rFonts w:ascii="Arial" w:hAnsi="Arial" w:cs="Arial"/>
          <w:i/>
          <w:color w:val="000000" w:themeColor="text1"/>
          <w:sz w:val="22"/>
          <w:szCs w:val="22"/>
        </w:rPr>
        <w:t>Men and women of the corporation</w:t>
      </w:r>
      <w:r w:rsidRPr="005945CA">
        <w:rPr>
          <w:rFonts w:ascii="Arial" w:hAnsi="Arial" w:cs="Arial"/>
          <w:caps/>
          <w:color w:val="000000" w:themeColor="text1"/>
          <w:sz w:val="22"/>
          <w:szCs w:val="22"/>
        </w:rPr>
        <w:t xml:space="preserve">. </w:t>
      </w:r>
      <w:r w:rsidRPr="005945CA">
        <w:rPr>
          <w:rFonts w:ascii="Arial" w:hAnsi="Arial" w:cs="Arial"/>
          <w:color w:val="000000" w:themeColor="text1"/>
          <w:sz w:val="22"/>
          <w:szCs w:val="22"/>
        </w:rPr>
        <w:t>New York</w:t>
      </w:r>
      <w:r w:rsidRPr="005945CA">
        <w:rPr>
          <w:rFonts w:ascii="Arial" w:hAnsi="Arial" w:cs="Arial"/>
          <w:caps/>
          <w:color w:val="000000" w:themeColor="text1"/>
          <w:sz w:val="22"/>
          <w:szCs w:val="22"/>
        </w:rPr>
        <w:t xml:space="preserve">: </w:t>
      </w:r>
      <w:r w:rsidRPr="005945CA">
        <w:rPr>
          <w:rFonts w:ascii="Arial" w:hAnsi="Arial" w:cs="Arial"/>
          <w:color w:val="000000" w:themeColor="text1"/>
          <w:sz w:val="22"/>
          <w:szCs w:val="22"/>
        </w:rPr>
        <w:t>Basic Books.</w:t>
      </w:r>
    </w:p>
    <w:p w:rsidR="0091388F" w:rsidRPr="005945CA" w:rsidRDefault="0091388F" w:rsidP="0091388F">
      <w:pPr>
        <w:shd w:val="clear" w:color="auto" w:fill="FFFFFF"/>
        <w:spacing w:before="100" w:beforeAutospacing="1" w:after="100" w:afterAutospacing="1" w:line="360" w:lineRule="auto"/>
        <w:rPr>
          <w:rFonts w:ascii="Arial" w:hAnsi="Arial" w:cs="Arial"/>
          <w:color w:val="000000" w:themeColor="text1"/>
          <w:sz w:val="22"/>
          <w:szCs w:val="22"/>
        </w:rPr>
      </w:pPr>
      <w:r w:rsidRPr="005945CA">
        <w:rPr>
          <w:rFonts w:ascii="Arial" w:hAnsi="Arial" w:cs="Arial"/>
          <w:caps/>
          <w:color w:val="000000" w:themeColor="text1"/>
          <w:sz w:val="22"/>
          <w:szCs w:val="22"/>
        </w:rPr>
        <w:t>K</w:t>
      </w:r>
      <w:r w:rsidRPr="005945CA">
        <w:rPr>
          <w:rFonts w:ascii="Arial" w:hAnsi="Arial" w:cs="Arial"/>
          <w:color w:val="000000" w:themeColor="text1"/>
          <w:sz w:val="22"/>
          <w:szCs w:val="22"/>
        </w:rPr>
        <w:t>anter</w:t>
      </w:r>
      <w:r w:rsidRPr="005945CA">
        <w:rPr>
          <w:rFonts w:ascii="Arial" w:hAnsi="Arial" w:cs="Arial"/>
          <w:caps/>
          <w:color w:val="000000" w:themeColor="text1"/>
          <w:sz w:val="22"/>
          <w:szCs w:val="22"/>
        </w:rPr>
        <w:t>, R.M.,</w:t>
      </w:r>
      <w:r w:rsidRPr="005945CA">
        <w:rPr>
          <w:rFonts w:ascii="Arial" w:hAnsi="Arial" w:cs="Arial"/>
          <w:color w:val="000000" w:themeColor="text1"/>
          <w:sz w:val="22"/>
          <w:szCs w:val="22"/>
        </w:rPr>
        <w:t xml:space="preserve"> 1979. Power failure in management circuits.</w:t>
      </w:r>
      <w:r w:rsidRPr="005945CA">
        <w:rPr>
          <w:rFonts w:ascii="Arial" w:hAnsi="Arial" w:cs="Arial"/>
          <w:i/>
          <w:iCs/>
          <w:color w:val="000000" w:themeColor="text1"/>
          <w:sz w:val="22"/>
          <w:szCs w:val="22"/>
        </w:rPr>
        <w:t xml:space="preserve"> Harvard Business Review, July - August</w:t>
      </w:r>
      <w:r w:rsidRPr="005945CA">
        <w:rPr>
          <w:rFonts w:ascii="Arial" w:hAnsi="Arial" w:cs="Arial"/>
          <w:color w:val="000000" w:themeColor="text1"/>
          <w:sz w:val="22"/>
          <w:szCs w:val="22"/>
        </w:rPr>
        <w:t xml:space="preserve">, pp.65-75. </w:t>
      </w:r>
    </w:p>
    <w:p w:rsidR="0091388F" w:rsidRPr="005945CA" w:rsidRDefault="0091388F" w:rsidP="0091388F">
      <w:pPr>
        <w:spacing w:line="360" w:lineRule="auto"/>
        <w:jc w:val="both"/>
        <w:rPr>
          <w:rFonts w:ascii="Arial" w:hAnsi="Arial" w:cs="Arial"/>
          <w:color w:val="000000" w:themeColor="text1"/>
          <w:sz w:val="22"/>
          <w:szCs w:val="22"/>
        </w:rPr>
      </w:pPr>
      <w:r w:rsidRPr="005945CA">
        <w:rPr>
          <w:rFonts w:ascii="Arial" w:hAnsi="Arial" w:cs="Arial"/>
          <w:color w:val="000000" w:themeColor="text1"/>
          <w:sz w:val="22"/>
          <w:szCs w:val="22"/>
        </w:rPr>
        <w:t xml:space="preserve">Kanter, R.M., 1985. </w:t>
      </w:r>
      <w:r w:rsidRPr="005945CA">
        <w:rPr>
          <w:rFonts w:ascii="Arial" w:hAnsi="Arial" w:cs="Arial"/>
          <w:i/>
          <w:color w:val="000000" w:themeColor="text1"/>
          <w:sz w:val="22"/>
          <w:szCs w:val="22"/>
        </w:rPr>
        <w:t>The Change Masters</w:t>
      </w:r>
      <w:r w:rsidRPr="005945CA">
        <w:rPr>
          <w:rFonts w:ascii="Arial" w:hAnsi="Arial" w:cs="Arial"/>
          <w:color w:val="000000" w:themeColor="text1"/>
          <w:sz w:val="22"/>
          <w:szCs w:val="22"/>
        </w:rPr>
        <w:t>. New York: Free Press. p.221.</w:t>
      </w:r>
    </w:p>
    <w:p w:rsidR="0091388F" w:rsidRPr="005945CA" w:rsidRDefault="0091388F" w:rsidP="0091388F">
      <w:pPr>
        <w:spacing w:line="360" w:lineRule="auto"/>
        <w:jc w:val="both"/>
        <w:rPr>
          <w:rFonts w:ascii="Arial" w:hAnsi="Arial" w:cs="Arial"/>
          <w:color w:val="000000" w:themeColor="text1"/>
          <w:sz w:val="22"/>
          <w:szCs w:val="22"/>
        </w:rPr>
      </w:pPr>
    </w:p>
    <w:p w:rsidR="0091388F" w:rsidRPr="005945CA" w:rsidRDefault="0091388F" w:rsidP="0091388F">
      <w:pPr>
        <w:widowControl w:val="0"/>
        <w:autoSpaceDE w:val="0"/>
        <w:autoSpaceDN w:val="0"/>
        <w:adjustRightInd w:val="0"/>
        <w:spacing w:line="360" w:lineRule="auto"/>
        <w:rPr>
          <w:rFonts w:ascii="Arial" w:hAnsi="Arial" w:cs="Arial"/>
          <w:color w:val="000000" w:themeColor="text1"/>
          <w:sz w:val="22"/>
          <w:szCs w:val="22"/>
        </w:rPr>
      </w:pPr>
      <w:r w:rsidRPr="005945CA">
        <w:rPr>
          <w:rFonts w:ascii="Arial" w:hAnsi="Arial" w:cs="Arial"/>
          <w:caps/>
          <w:color w:val="000000" w:themeColor="text1"/>
          <w:sz w:val="22"/>
          <w:szCs w:val="22"/>
        </w:rPr>
        <w:t>K</w:t>
      </w:r>
      <w:r w:rsidRPr="005945CA">
        <w:rPr>
          <w:rFonts w:ascii="Arial" w:hAnsi="Arial" w:cs="Arial"/>
          <w:color w:val="000000" w:themeColor="text1"/>
          <w:sz w:val="22"/>
          <w:szCs w:val="22"/>
        </w:rPr>
        <w:t>anter</w:t>
      </w:r>
      <w:r w:rsidRPr="005945CA">
        <w:rPr>
          <w:rFonts w:ascii="Arial" w:hAnsi="Arial" w:cs="Arial"/>
          <w:caps/>
          <w:color w:val="000000" w:themeColor="text1"/>
          <w:sz w:val="22"/>
          <w:szCs w:val="22"/>
        </w:rPr>
        <w:t>, R.M.,</w:t>
      </w:r>
      <w:r w:rsidRPr="005945CA">
        <w:rPr>
          <w:rFonts w:ascii="Arial" w:hAnsi="Arial" w:cs="Arial"/>
          <w:color w:val="000000" w:themeColor="text1"/>
          <w:sz w:val="22"/>
          <w:szCs w:val="22"/>
        </w:rPr>
        <w:t xml:space="preserve"> 1993.  </w:t>
      </w:r>
      <w:r w:rsidRPr="005945CA">
        <w:rPr>
          <w:rFonts w:ascii="Arial" w:hAnsi="Arial" w:cs="Arial"/>
          <w:i/>
          <w:color w:val="000000" w:themeColor="text1"/>
          <w:sz w:val="22"/>
          <w:szCs w:val="22"/>
        </w:rPr>
        <w:t>Men and women of the corporation</w:t>
      </w:r>
      <w:r w:rsidRPr="005945CA">
        <w:rPr>
          <w:rFonts w:ascii="Arial" w:hAnsi="Arial" w:cs="Arial"/>
          <w:color w:val="000000" w:themeColor="text1"/>
          <w:sz w:val="22"/>
          <w:szCs w:val="22"/>
        </w:rPr>
        <w:t>, 2nd ed. New York: Basic Books.</w:t>
      </w:r>
    </w:p>
    <w:p w:rsidR="0091388F" w:rsidRPr="005945CA" w:rsidRDefault="0091388F" w:rsidP="0091388F">
      <w:pPr>
        <w:widowControl w:val="0"/>
        <w:autoSpaceDE w:val="0"/>
        <w:autoSpaceDN w:val="0"/>
        <w:adjustRightInd w:val="0"/>
        <w:spacing w:line="360" w:lineRule="auto"/>
        <w:rPr>
          <w:rFonts w:ascii="Arial" w:hAnsi="Arial" w:cs="Arial"/>
          <w:color w:val="000000" w:themeColor="text1"/>
          <w:sz w:val="22"/>
          <w:szCs w:val="22"/>
        </w:rPr>
      </w:pPr>
    </w:p>
    <w:p w:rsidR="0091388F" w:rsidRPr="005945CA" w:rsidRDefault="0091388F" w:rsidP="0091388F">
      <w:pPr>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 xml:space="preserve">Kaplan, J.A. and Maxwell, B., 1994. Qualitative Research Methods for Evaluating Computer Information Systems. In: J.G. Anderson, C.E. Aydin and S.J. Jay, eds. </w:t>
      </w:r>
      <w:r w:rsidRPr="005945CA">
        <w:rPr>
          <w:rFonts w:ascii="Arial" w:hAnsi="Arial" w:cs="Arial"/>
          <w:i/>
          <w:iCs/>
          <w:color w:val="000000" w:themeColor="text1"/>
          <w:sz w:val="22"/>
          <w:szCs w:val="22"/>
        </w:rPr>
        <w:t xml:space="preserve">Evaluating Health Care Information Systems: Methods and Applications. </w:t>
      </w:r>
      <w:r w:rsidR="009C392A" w:rsidRPr="005945CA">
        <w:rPr>
          <w:rFonts w:ascii="Arial" w:hAnsi="Arial" w:cs="Arial"/>
          <w:color w:val="000000" w:themeColor="text1"/>
          <w:sz w:val="22"/>
          <w:szCs w:val="22"/>
        </w:rPr>
        <w:t>California: SAGE Publications. pp.</w:t>
      </w:r>
      <w:r w:rsidRPr="005945CA">
        <w:rPr>
          <w:rFonts w:ascii="Arial" w:hAnsi="Arial" w:cs="Arial"/>
          <w:color w:val="000000" w:themeColor="text1"/>
          <w:sz w:val="22"/>
          <w:szCs w:val="22"/>
        </w:rPr>
        <w:t>45-68.</w:t>
      </w:r>
    </w:p>
    <w:p w:rsidR="0091388F" w:rsidRPr="005945CA" w:rsidRDefault="0091388F" w:rsidP="0091388F">
      <w:pPr>
        <w:widowControl w:val="0"/>
        <w:autoSpaceDE w:val="0"/>
        <w:autoSpaceDN w:val="0"/>
        <w:adjustRightInd w:val="0"/>
        <w:spacing w:line="360" w:lineRule="auto"/>
        <w:rPr>
          <w:rFonts w:ascii="Arial" w:hAnsi="Arial" w:cs="Arial"/>
          <w:color w:val="000000" w:themeColor="text1"/>
          <w:sz w:val="22"/>
          <w:szCs w:val="22"/>
        </w:rPr>
      </w:pPr>
    </w:p>
    <w:p w:rsidR="0091388F" w:rsidRPr="005945CA" w:rsidRDefault="0091388F" w:rsidP="0091388F">
      <w:pPr>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 xml:space="preserve">Kellerman, B., 2004. </w:t>
      </w:r>
      <w:r w:rsidRPr="005945CA">
        <w:rPr>
          <w:rFonts w:ascii="Arial" w:hAnsi="Arial" w:cs="Arial"/>
          <w:i/>
          <w:color w:val="000000" w:themeColor="text1"/>
          <w:sz w:val="22"/>
          <w:szCs w:val="22"/>
        </w:rPr>
        <w:t xml:space="preserve">Bad leadership: what it is, how it happens, why it matters. </w:t>
      </w:r>
      <w:r w:rsidRPr="005945CA">
        <w:rPr>
          <w:rFonts w:ascii="Arial" w:hAnsi="Arial" w:cs="Arial"/>
          <w:color w:val="000000" w:themeColor="text1"/>
          <w:sz w:val="22"/>
          <w:szCs w:val="22"/>
        </w:rPr>
        <w:t>Boston, Massachusetts: Harvard Business School Press.</w:t>
      </w:r>
    </w:p>
    <w:p w:rsidR="0091388F" w:rsidRPr="005945CA" w:rsidRDefault="0091388F" w:rsidP="0091388F">
      <w:pPr>
        <w:spacing w:line="360" w:lineRule="auto"/>
        <w:rPr>
          <w:rFonts w:ascii="Arial" w:hAnsi="Arial" w:cs="Arial"/>
          <w:color w:val="000000" w:themeColor="text1"/>
          <w:sz w:val="22"/>
          <w:szCs w:val="22"/>
        </w:rPr>
      </w:pPr>
    </w:p>
    <w:p w:rsidR="0091388F" w:rsidRPr="005945CA" w:rsidRDefault="0091388F" w:rsidP="0091388F">
      <w:pPr>
        <w:pStyle w:val="ListBullet"/>
        <w:numPr>
          <w:ilvl w:val="0"/>
          <w:numId w:val="0"/>
        </w:numPr>
        <w:rPr>
          <w:rFonts w:ascii="Arial" w:hAnsi="Arial" w:cs="Arial"/>
          <w:color w:val="000000" w:themeColor="text1"/>
          <w:sz w:val="22"/>
        </w:rPr>
      </w:pPr>
      <w:r w:rsidRPr="005945CA">
        <w:rPr>
          <w:rFonts w:ascii="Arial" w:hAnsi="Arial" w:cs="Arial"/>
          <w:color w:val="000000" w:themeColor="text1"/>
          <w:sz w:val="22"/>
        </w:rPr>
        <w:t xml:space="preserve">Kennedy, R., 2008. </w:t>
      </w:r>
      <w:r w:rsidRPr="005945CA">
        <w:rPr>
          <w:rFonts w:ascii="Arial" w:hAnsi="Arial" w:cs="Arial"/>
          <w:bCs/>
          <w:color w:val="000000" w:themeColor="text1"/>
          <w:sz w:val="22"/>
          <w:lang w:val="en-US"/>
        </w:rPr>
        <w:t>How do we get the managers we need and the leaders we want? A personal view</w:t>
      </w:r>
      <w:r w:rsidRPr="005945CA">
        <w:rPr>
          <w:rFonts w:ascii="Arial" w:hAnsi="Arial" w:cs="Arial"/>
          <w:bCs/>
          <w:i/>
          <w:color w:val="000000" w:themeColor="text1"/>
          <w:sz w:val="22"/>
          <w:lang w:val="en-US"/>
        </w:rPr>
        <w:t>.</w:t>
      </w:r>
      <w:r w:rsidRPr="005945CA">
        <w:rPr>
          <w:rFonts w:ascii="Arial" w:hAnsi="Arial" w:cs="Arial"/>
          <w:b/>
          <w:bCs/>
          <w:color w:val="000000" w:themeColor="text1"/>
          <w:sz w:val="22"/>
          <w:lang w:val="en-US"/>
        </w:rPr>
        <w:t xml:space="preserve"> </w:t>
      </w:r>
      <w:r w:rsidRPr="005945CA">
        <w:rPr>
          <w:rFonts w:ascii="Arial" w:hAnsi="Arial" w:cs="Arial"/>
          <w:i/>
          <w:color w:val="000000" w:themeColor="text1"/>
          <w:sz w:val="22"/>
        </w:rPr>
        <w:t>Journal of Nursing Management</w:t>
      </w:r>
      <w:r w:rsidRPr="005945CA">
        <w:rPr>
          <w:rFonts w:ascii="Arial" w:hAnsi="Arial" w:cs="Arial"/>
          <w:color w:val="000000" w:themeColor="text1"/>
          <w:sz w:val="22"/>
        </w:rPr>
        <w:t xml:space="preserve">, </w:t>
      </w:r>
      <w:r w:rsidR="009C392A" w:rsidRPr="005945CA">
        <w:rPr>
          <w:rFonts w:ascii="Arial" w:hAnsi="Arial" w:cs="Arial"/>
          <w:color w:val="000000" w:themeColor="text1"/>
          <w:sz w:val="22"/>
        </w:rPr>
        <w:t xml:space="preserve">[e-journal] </w:t>
      </w:r>
      <w:r w:rsidRPr="005945CA">
        <w:rPr>
          <w:rFonts w:ascii="Arial" w:hAnsi="Arial" w:cs="Arial"/>
          <w:color w:val="000000" w:themeColor="text1"/>
          <w:sz w:val="22"/>
        </w:rPr>
        <w:t>16</w:t>
      </w:r>
      <w:r w:rsidR="009C392A" w:rsidRPr="005945CA">
        <w:rPr>
          <w:rFonts w:ascii="Arial" w:hAnsi="Arial" w:cs="Arial"/>
          <w:color w:val="000000" w:themeColor="text1"/>
          <w:sz w:val="22"/>
        </w:rPr>
        <w:t>(8)</w:t>
      </w:r>
      <w:r w:rsidRPr="005945CA">
        <w:rPr>
          <w:rFonts w:ascii="Arial" w:hAnsi="Arial" w:cs="Arial"/>
          <w:color w:val="000000" w:themeColor="text1"/>
          <w:sz w:val="22"/>
        </w:rPr>
        <w:t>, pp.942-</w:t>
      </w:r>
      <w:r w:rsidR="009C392A" w:rsidRPr="005945CA">
        <w:rPr>
          <w:rFonts w:ascii="Arial" w:hAnsi="Arial" w:cs="Arial"/>
          <w:color w:val="000000" w:themeColor="text1"/>
          <w:sz w:val="22"/>
        </w:rPr>
        <w:t>5.http://dx.doi.org/ 10.1111/ j.1365-2834.2008.00950.x.</w:t>
      </w:r>
    </w:p>
    <w:p w:rsidR="0091388F" w:rsidRPr="005945CA" w:rsidRDefault="0091388F" w:rsidP="0091388F">
      <w:pPr>
        <w:autoSpaceDE w:val="0"/>
        <w:autoSpaceDN w:val="0"/>
        <w:adjustRightInd w:val="0"/>
        <w:spacing w:line="360" w:lineRule="auto"/>
        <w:rPr>
          <w:rFonts w:ascii="Arial" w:hAnsi="Arial" w:cs="Arial"/>
          <w:color w:val="000000" w:themeColor="text1"/>
          <w:sz w:val="22"/>
          <w:szCs w:val="22"/>
        </w:rPr>
      </w:pPr>
    </w:p>
    <w:p w:rsidR="0091388F" w:rsidRPr="005945CA" w:rsidRDefault="0091388F" w:rsidP="0091388F">
      <w:pPr>
        <w:widowControl w:val="0"/>
        <w:autoSpaceDE w:val="0"/>
        <w:autoSpaceDN w:val="0"/>
        <w:adjustRightInd w:val="0"/>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 xml:space="preserve">Keogh, B., 2013. Review into the quality of care and treatment provided by 14 hospital trusts in England: Overview Report. </w:t>
      </w:r>
      <w:r w:rsidRPr="005945CA">
        <w:rPr>
          <w:rFonts w:ascii="Arial" w:hAnsi="Arial" w:cs="Arial"/>
          <w:i/>
          <w:color w:val="000000" w:themeColor="text1"/>
          <w:sz w:val="22"/>
          <w:szCs w:val="22"/>
        </w:rPr>
        <w:t>International Journal of Public Sector Management</w:t>
      </w:r>
      <w:r w:rsidRPr="005945CA">
        <w:rPr>
          <w:rFonts w:ascii="Arial" w:hAnsi="Arial" w:cs="Arial"/>
          <w:color w:val="000000" w:themeColor="text1"/>
          <w:sz w:val="22"/>
          <w:szCs w:val="22"/>
        </w:rPr>
        <w:t>, 20(6), pp.473-83.</w:t>
      </w:r>
    </w:p>
    <w:p w:rsidR="0091388F" w:rsidRPr="005945CA" w:rsidRDefault="0091388F" w:rsidP="0091388F">
      <w:pPr>
        <w:spacing w:line="360" w:lineRule="auto"/>
        <w:rPr>
          <w:rFonts w:ascii="Arial" w:hAnsi="Arial" w:cs="Arial"/>
          <w:color w:val="000000" w:themeColor="text1"/>
          <w:sz w:val="22"/>
          <w:szCs w:val="22"/>
        </w:rPr>
      </w:pPr>
    </w:p>
    <w:p w:rsidR="0091388F" w:rsidRPr="005945CA" w:rsidRDefault="0091388F" w:rsidP="0091388F">
      <w:pPr>
        <w:spacing w:line="360" w:lineRule="auto"/>
        <w:rPr>
          <w:rFonts w:ascii="Arial" w:hAnsi="Arial" w:cs="Arial"/>
          <w:color w:val="000000" w:themeColor="text1"/>
          <w:sz w:val="22"/>
          <w:szCs w:val="22"/>
        </w:rPr>
      </w:pPr>
      <w:r w:rsidRPr="005945CA">
        <w:rPr>
          <w:rFonts w:ascii="Arial" w:hAnsi="Arial" w:cs="Arial"/>
          <w:caps/>
          <w:color w:val="000000" w:themeColor="text1"/>
          <w:sz w:val="22"/>
          <w:szCs w:val="22"/>
        </w:rPr>
        <w:t>K</w:t>
      </w:r>
      <w:r w:rsidRPr="005945CA">
        <w:rPr>
          <w:rFonts w:ascii="Arial" w:hAnsi="Arial" w:cs="Arial"/>
          <w:color w:val="000000" w:themeColor="text1"/>
          <w:sz w:val="22"/>
          <w:szCs w:val="22"/>
        </w:rPr>
        <w:t xml:space="preserve">imchi, J., </w:t>
      </w:r>
      <w:r w:rsidRPr="005945CA">
        <w:rPr>
          <w:rFonts w:ascii="Arial" w:hAnsi="Arial" w:cs="Arial"/>
          <w:caps/>
          <w:color w:val="000000" w:themeColor="text1"/>
          <w:sz w:val="22"/>
          <w:szCs w:val="22"/>
        </w:rPr>
        <w:t>P</w:t>
      </w:r>
      <w:r w:rsidRPr="005945CA">
        <w:rPr>
          <w:rFonts w:ascii="Arial" w:hAnsi="Arial" w:cs="Arial"/>
          <w:color w:val="000000" w:themeColor="text1"/>
          <w:sz w:val="22"/>
          <w:szCs w:val="22"/>
        </w:rPr>
        <w:t xml:space="preserve">olivka, B. and </w:t>
      </w:r>
      <w:r w:rsidRPr="005945CA">
        <w:rPr>
          <w:rFonts w:ascii="Arial" w:hAnsi="Arial" w:cs="Arial"/>
          <w:caps/>
          <w:color w:val="000000" w:themeColor="text1"/>
          <w:sz w:val="22"/>
          <w:szCs w:val="22"/>
        </w:rPr>
        <w:t>S</w:t>
      </w:r>
      <w:r w:rsidRPr="005945CA">
        <w:rPr>
          <w:rFonts w:ascii="Arial" w:hAnsi="Arial" w:cs="Arial"/>
          <w:color w:val="000000" w:themeColor="text1"/>
          <w:sz w:val="22"/>
          <w:szCs w:val="22"/>
        </w:rPr>
        <w:t xml:space="preserve">tevenson, J.S., 1991. Triangulation: Operational definitions. </w:t>
      </w:r>
      <w:r w:rsidRPr="005945CA">
        <w:rPr>
          <w:rFonts w:ascii="Arial" w:hAnsi="Arial" w:cs="Arial"/>
          <w:i/>
          <w:iCs/>
          <w:color w:val="000000" w:themeColor="text1"/>
          <w:sz w:val="22"/>
          <w:szCs w:val="22"/>
        </w:rPr>
        <w:t>Nursing Research</w:t>
      </w:r>
      <w:r w:rsidRPr="005945CA">
        <w:rPr>
          <w:rFonts w:ascii="Arial" w:hAnsi="Arial" w:cs="Arial"/>
          <w:iCs/>
          <w:color w:val="000000" w:themeColor="text1"/>
          <w:sz w:val="22"/>
          <w:szCs w:val="22"/>
        </w:rPr>
        <w:t>, 40</w:t>
      </w:r>
      <w:r w:rsidRPr="005945CA">
        <w:rPr>
          <w:rFonts w:ascii="Arial" w:hAnsi="Arial" w:cs="Arial"/>
          <w:color w:val="000000" w:themeColor="text1"/>
          <w:sz w:val="22"/>
          <w:szCs w:val="22"/>
        </w:rPr>
        <w:t>(6), pp.364-6.</w:t>
      </w:r>
    </w:p>
    <w:p w:rsidR="0091388F" w:rsidRPr="005945CA" w:rsidRDefault="0091388F" w:rsidP="0091388F">
      <w:pPr>
        <w:spacing w:line="360" w:lineRule="auto"/>
        <w:rPr>
          <w:rFonts w:ascii="Arial" w:hAnsi="Arial" w:cs="Arial"/>
          <w:color w:val="000000" w:themeColor="text1"/>
          <w:sz w:val="22"/>
          <w:szCs w:val="22"/>
        </w:rPr>
      </w:pPr>
    </w:p>
    <w:p w:rsidR="0091388F" w:rsidRPr="005945CA" w:rsidRDefault="0091388F" w:rsidP="004A232B">
      <w:pPr>
        <w:widowControl w:val="0"/>
        <w:numPr>
          <w:ilvl w:val="0"/>
          <w:numId w:val="42"/>
        </w:numPr>
        <w:autoSpaceDE w:val="0"/>
        <w:autoSpaceDN w:val="0"/>
        <w:adjustRightInd w:val="0"/>
        <w:spacing w:line="360" w:lineRule="auto"/>
        <w:ind w:left="0" w:firstLine="0"/>
        <w:rPr>
          <w:rFonts w:ascii="Arial" w:hAnsi="Arial" w:cs="Arial"/>
          <w:color w:val="000000" w:themeColor="text1"/>
          <w:sz w:val="22"/>
          <w:szCs w:val="22"/>
        </w:rPr>
      </w:pPr>
      <w:r w:rsidRPr="005945CA">
        <w:rPr>
          <w:rFonts w:ascii="Arial" w:hAnsi="Arial" w:cs="Arial"/>
          <w:color w:val="000000" w:themeColor="text1"/>
          <w:sz w:val="22"/>
          <w:szCs w:val="22"/>
        </w:rPr>
        <w:t xml:space="preserve">Kings Fund, 2013. </w:t>
      </w:r>
      <w:r w:rsidRPr="005945CA">
        <w:rPr>
          <w:rFonts w:ascii="Arial" w:hAnsi="Arial" w:cs="Arial"/>
          <w:i/>
          <w:iCs/>
          <w:color w:val="000000" w:themeColor="text1"/>
          <w:sz w:val="22"/>
          <w:szCs w:val="22"/>
        </w:rPr>
        <w:t>Patient-centred Leadership: Rediscovering our Purpose</w:t>
      </w:r>
      <w:r w:rsidRPr="005945CA">
        <w:rPr>
          <w:rFonts w:ascii="Arial" w:hAnsi="Arial" w:cs="Arial"/>
          <w:color w:val="000000" w:themeColor="text1"/>
          <w:sz w:val="22"/>
          <w:szCs w:val="22"/>
        </w:rPr>
        <w:t>. London: Kings Fund.</w:t>
      </w:r>
    </w:p>
    <w:p w:rsidR="0091388F" w:rsidRPr="005945CA" w:rsidRDefault="0091388F" w:rsidP="004A232B">
      <w:pPr>
        <w:widowControl w:val="0"/>
        <w:numPr>
          <w:ilvl w:val="0"/>
          <w:numId w:val="42"/>
        </w:numPr>
        <w:autoSpaceDE w:val="0"/>
        <w:autoSpaceDN w:val="0"/>
        <w:adjustRightInd w:val="0"/>
        <w:spacing w:line="360" w:lineRule="auto"/>
        <w:ind w:left="0" w:firstLine="0"/>
        <w:rPr>
          <w:rFonts w:ascii="Arial" w:hAnsi="Arial" w:cs="Arial"/>
          <w:color w:val="000000" w:themeColor="text1"/>
          <w:sz w:val="22"/>
          <w:szCs w:val="22"/>
        </w:rPr>
      </w:pPr>
    </w:p>
    <w:p w:rsidR="0091388F" w:rsidRPr="005945CA" w:rsidRDefault="0091388F" w:rsidP="0091388F">
      <w:pPr>
        <w:widowControl w:val="0"/>
        <w:tabs>
          <w:tab w:val="left" w:pos="220"/>
          <w:tab w:val="left" w:pos="720"/>
        </w:tabs>
        <w:autoSpaceDE w:val="0"/>
        <w:autoSpaceDN w:val="0"/>
        <w:adjustRightInd w:val="0"/>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 xml:space="preserve">Kings Fund, 2017. </w:t>
      </w:r>
      <w:r w:rsidRPr="005945CA">
        <w:rPr>
          <w:rFonts w:ascii="Arial" w:hAnsi="Arial" w:cs="Arial"/>
          <w:i/>
          <w:color w:val="000000" w:themeColor="text1"/>
          <w:sz w:val="22"/>
          <w:szCs w:val="22"/>
        </w:rPr>
        <w:t xml:space="preserve">Understanding NHS financial pressures How are they affecting patient </w:t>
      </w:r>
      <w:r w:rsidRPr="005945CA">
        <w:rPr>
          <w:rFonts w:ascii="Arial" w:hAnsi="Arial" w:cs="Arial"/>
          <w:i/>
          <w:color w:val="000000" w:themeColor="text1"/>
          <w:sz w:val="22"/>
          <w:szCs w:val="22"/>
        </w:rPr>
        <w:lastRenderedPageBreak/>
        <w:t>care?</w:t>
      </w:r>
      <w:r w:rsidRPr="005945CA">
        <w:rPr>
          <w:rFonts w:ascii="Arial" w:hAnsi="Arial" w:cs="Arial"/>
          <w:color w:val="000000" w:themeColor="text1"/>
          <w:sz w:val="22"/>
          <w:szCs w:val="22"/>
        </w:rPr>
        <w:t xml:space="preserve"> London: Kings Fund</w:t>
      </w:r>
    </w:p>
    <w:p w:rsidR="0091388F" w:rsidRPr="005945CA" w:rsidRDefault="0091388F" w:rsidP="0091388F">
      <w:pPr>
        <w:spacing w:line="360" w:lineRule="auto"/>
        <w:jc w:val="both"/>
        <w:rPr>
          <w:rFonts w:ascii="Arial" w:hAnsi="Arial" w:cs="Arial"/>
          <w:color w:val="000000" w:themeColor="text1"/>
          <w:sz w:val="22"/>
          <w:szCs w:val="22"/>
        </w:rPr>
      </w:pPr>
    </w:p>
    <w:p w:rsidR="0091388F" w:rsidRPr="005945CA" w:rsidRDefault="0091388F" w:rsidP="0091388F">
      <w:pPr>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 xml:space="preserve">Kinsella, E.A., 2006. Hermeneutics and critical hermeneutics: Exploring possibilities within the art of interpretation. </w:t>
      </w:r>
      <w:r w:rsidRPr="005945CA">
        <w:rPr>
          <w:rFonts w:ascii="Arial" w:hAnsi="Arial" w:cs="Arial"/>
          <w:i/>
          <w:iCs/>
          <w:color w:val="000000" w:themeColor="text1"/>
          <w:sz w:val="22"/>
          <w:szCs w:val="22"/>
        </w:rPr>
        <w:t>Forum Qualitative Sozialforschung/Forum: Qualitative Social Research</w:t>
      </w:r>
      <w:r w:rsidRPr="005945CA">
        <w:rPr>
          <w:rFonts w:ascii="Arial" w:hAnsi="Arial" w:cs="Arial"/>
          <w:color w:val="000000" w:themeColor="text1"/>
          <w:sz w:val="22"/>
          <w:szCs w:val="22"/>
        </w:rPr>
        <w:t>. [Online]. 7(3). Available at: &lt;</w:t>
      </w:r>
      <w:r w:rsidRPr="005945CA">
        <w:rPr>
          <w:rStyle w:val="Hyperlink"/>
          <w:rFonts w:ascii="Arial" w:hAnsi="Arial" w:cs="Arial"/>
          <w:color w:val="000000" w:themeColor="text1"/>
          <w:sz w:val="22"/>
          <w:szCs w:val="22"/>
          <w:u w:val="none"/>
        </w:rPr>
        <w:t>http://www.qualitativeresearch.net/index.php/fqs/article/</w:t>
      </w:r>
      <w:r w:rsidR="009C392A" w:rsidRPr="005945CA">
        <w:rPr>
          <w:rStyle w:val="Hyperlink"/>
          <w:rFonts w:ascii="Arial" w:hAnsi="Arial" w:cs="Arial"/>
          <w:color w:val="000000" w:themeColor="text1"/>
          <w:sz w:val="22"/>
          <w:szCs w:val="22"/>
          <w:u w:val="none"/>
        </w:rPr>
        <w:t xml:space="preserve"> </w:t>
      </w:r>
      <w:r w:rsidRPr="005945CA">
        <w:rPr>
          <w:rStyle w:val="Hyperlink"/>
          <w:rFonts w:ascii="Arial" w:hAnsi="Arial" w:cs="Arial"/>
          <w:color w:val="000000" w:themeColor="text1"/>
          <w:sz w:val="22"/>
          <w:szCs w:val="22"/>
          <w:u w:val="none"/>
        </w:rPr>
        <w:t>view/</w:t>
      </w:r>
      <w:r w:rsidR="009C392A" w:rsidRPr="005945CA">
        <w:rPr>
          <w:rStyle w:val="Hyperlink"/>
          <w:rFonts w:ascii="Arial" w:hAnsi="Arial" w:cs="Arial"/>
          <w:color w:val="000000" w:themeColor="text1"/>
          <w:sz w:val="22"/>
          <w:szCs w:val="22"/>
          <w:u w:val="none"/>
        </w:rPr>
        <w:t xml:space="preserve"> </w:t>
      </w:r>
      <w:r w:rsidRPr="005945CA">
        <w:rPr>
          <w:rStyle w:val="Hyperlink"/>
          <w:rFonts w:ascii="Arial" w:hAnsi="Arial" w:cs="Arial"/>
          <w:color w:val="000000" w:themeColor="text1"/>
          <w:sz w:val="22"/>
          <w:szCs w:val="22"/>
          <w:u w:val="none"/>
        </w:rPr>
        <w:t>145/319&gt; [Accessed 25 February 2016].</w:t>
      </w:r>
    </w:p>
    <w:p w:rsidR="0091388F" w:rsidRPr="005945CA" w:rsidRDefault="0091388F" w:rsidP="0091388F">
      <w:pPr>
        <w:spacing w:line="360" w:lineRule="auto"/>
        <w:rPr>
          <w:rFonts w:ascii="Arial" w:hAnsi="Arial" w:cs="Arial"/>
          <w:color w:val="000000" w:themeColor="text1"/>
          <w:sz w:val="22"/>
          <w:szCs w:val="22"/>
        </w:rPr>
      </w:pPr>
    </w:p>
    <w:p w:rsidR="0091388F" w:rsidRPr="005945CA" w:rsidRDefault="0091388F" w:rsidP="0091388F">
      <w:pPr>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 xml:space="preserve">Kitson, A. and Antrobus, S., 1999.  </w:t>
      </w:r>
      <w:r w:rsidRPr="005945CA">
        <w:rPr>
          <w:rStyle w:val="maintitle"/>
          <w:rFonts w:ascii="Arial" w:hAnsi="Arial" w:cs="Arial"/>
          <w:color w:val="000000" w:themeColor="text1"/>
          <w:sz w:val="22"/>
          <w:szCs w:val="22"/>
        </w:rPr>
        <w:t>Nursing leadership: influencing and shaping health policy and nursing practice</w:t>
      </w:r>
      <w:r w:rsidRPr="005945CA">
        <w:rPr>
          <w:rFonts w:ascii="Arial" w:hAnsi="Arial" w:cs="Arial"/>
          <w:color w:val="000000" w:themeColor="text1"/>
          <w:sz w:val="22"/>
          <w:szCs w:val="22"/>
        </w:rPr>
        <w:t xml:space="preserve">. </w:t>
      </w:r>
      <w:r w:rsidRPr="005945CA">
        <w:rPr>
          <w:rFonts w:ascii="Arial" w:hAnsi="Arial" w:cs="Arial"/>
          <w:i/>
          <w:color w:val="000000" w:themeColor="text1"/>
          <w:sz w:val="22"/>
          <w:szCs w:val="22"/>
        </w:rPr>
        <w:t>Journal of Advanced Nursing</w:t>
      </w:r>
      <w:r w:rsidRPr="005945CA">
        <w:rPr>
          <w:rFonts w:ascii="Arial" w:hAnsi="Arial" w:cs="Arial"/>
          <w:color w:val="000000" w:themeColor="text1"/>
          <w:sz w:val="22"/>
          <w:szCs w:val="22"/>
        </w:rPr>
        <w:t>,</w:t>
      </w:r>
      <w:r w:rsidRPr="005945CA">
        <w:rPr>
          <w:rFonts w:ascii="Arial" w:hAnsi="Arial" w:cs="Arial"/>
          <w:i/>
          <w:color w:val="000000" w:themeColor="text1"/>
          <w:sz w:val="22"/>
          <w:szCs w:val="22"/>
        </w:rPr>
        <w:t xml:space="preserve"> </w:t>
      </w:r>
      <w:r w:rsidRPr="005945CA">
        <w:rPr>
          <w:rFonts w:ascii="Arial" w:hAnsi="Arial" w:cs="Arial"/>
          <w:color w:val="000000" w:themeColor="text1"/>
          <w:sz w:val="22"/>
          <w:szCs w:val="22"/>
        </w:rPr>
        <w:t>29(3), pp.746–53.</w:t>
      </w:r>
    </w:p>
    <w:p w:rsidR="0091388F" w:rsidRPr="005945CA" w:rsidRDefault="0091388F" w:rsidP="0091388F">
      <w:pPr>
        <w:spacing w:line="360" w:lineRule="auto"/>
        <w:rPr>
          <w:rFonts w:ascii="Arial" w:hAnsi="Arial" w:cs="Arial"/>
          <w:color w:val="000000" w:themeColor="text1"/>
          <w:sz w:val="22"/>
          <w:szCs w:val="22"/>
        </w:rPr>
      </w:pPr>
    </w:p>
    <w:p w:rsidR="0091388F" w:rsidRPr="005945CA" w:rsidRDefault="0091388F" w:rsidP="0091388F">
      <w:pPr>
        <w:spacing w:line="360" w:lineRule="auto"/>
        <w:rPr>
          <w:rFonts w:ascii="Arial" w:hAnsi="Arial" w:cs="Arial"/>
          <w:color w:val="000000" w:themeColor="text1"/>
          <w:sz w:val="22"/>
          <w:szCs w:val="22"/>
        </w:rPr>
      </w:pPr>
      <w:r w:rsidRPr="005945CA">
        <w:rPr>
          <w:rFonts w:ascii="Arial" w:hAnsi="Arial" w:cs="Arial"/>
          <w:color w:val="000000" w:themeColor="text1"/>
          <w:sz w:val="22"/>
          <w:szCs w:val="22"/>
          <w:shd w:val="clear" w:color="auto" w:fill="FFFFFF"/>
        </w:rPr>
        <w:t xml:space="preserve">Kleinsasser, A.M., </w:t>
      </w:r>
      <w:r w:rsidRPr="005945CA">
        <w:rPr>
          <w:rStyle w:val="apple-converted-space"/>
          <w:rFonts w:ascii="Arial" w:hAnsi="Arial" w:cs="Arial"/>
          <w:color w:val="000000" w:themeColor="text1"/>
          <w:sz w:val="22"/>
          <w:szCs w:val="22"/>
          <w:shd w:val="clear" w:color="auto" w:fill="FFFFFF"/>
        </w:rPr>
        <w:t>2000</w:t>
      </w:r>
      <w:r w:rsidRPr="005945CA">
        <w:rPr>
          <w:rFonts w:ascii="Arial" w:hAnsi="Arial" w:cs="Arial"/>
          <w:color w:val="000000" w:themeColor="text1"/>
          <w:sz w:val="22"/>
          <w:szCs w:val="22"/>
          <w:shd w:val="clear" w:color="auto" w:fill="FFFFFF"/>
        </w:rPr>
        <w:t>.</w:t>
      </w:r>
      <w:r w:rsidRPr="005945CA">
        <w:rPr>
          <w:rStyle w:val="apple-converted-space"/>
          <w:rFonts w:ascii="Arial" w:hAnsi="Arial" w:cs="Arial"/>
          <w:color w:val="000000" w:themeColor="text1"/>
          <w:sz w:val="22"/>
          <w:szCs w:val="22"/>
          <w:shd w:val="clear" w:color="auto" w:fill="FFFFFF"/>
        </w:rPr>
        <w:t> </w:t>
      </w:r>
      <w:r w:rsidRPr="005945CA">
        <w:rPr>
          <w:rStyle w:val="nlmarticle-title"/>
          <w:rFonts w:ascii="Arial" w:hAnsi="Arial" w:cs="Arial"/>
          <w:i/>
          <w:color w:val="000000" w:themeColor="text1"/>
          <w:sz w:val="22"/>
          <w:szCs w:val="22"/>
        </w:rPr>
        <w:t>Researchers, reflexivity, and good data: Writing to unlearn</w:t>
      </w:r>
      <w:r w:rsidRPr="005945CA">
        <w:rPr>
          <w:rFonts w:ascii="Arial" w:hAnsi="Arial" w:cs="Arial"/>
          <w:i/>
          <w:color w:val="000000" w:themeColor="text1"/>
          <w:sz w:val="22"/>
          <w:szCs w:val="22"/>
          <w:shd w:val="clear" w:color="auto" w:fill="FFFFFF"/>
        </w:rPr>
        <w:t>.</w:t>
      </w:r>
      <w:r w:rsidRPr="005945CA">
        <w:rPr>
          <w:rFonts w:ascii="Arial" w:hAnsi="Arial" w:cs="Arial"/>
          <w:color w:val="000000" w:themeColor="text1"/>
          <w:sz w:val="22"/>
          <w:szCs w:val="22"/>
          <w:shd w:val="clear" w:color="auto" w:fill="FFFFFF"/>
        </w:rPr>
        <w:t xml:space="preserve"> Theory into Practice, 39,</w:t>
      </w:r>
      <w:r w:rsidRPr="005945CA">
        <w:rPr>
          <w:rStyle w:val="apple-converted-space"/>
          <w:rFonts w:ascii="Arial" w:hAnsi="Arial" w:cs="Arial"/>
          <w:color w:val="000000" w:themeColor="text1"/>
          <w:sz w:val="22"/>
          <w:szCs w:val="22"/>
          <w:shd w:val="clear" w:color="auto" w:fill="FFFFFF"/>
        </w:rPr>
        <w:t> pp.</w:t>
      </w:r>
      <w:r w:rsidRPr="005945CA">
        <w:rPr>
          <w:rStyle w:val="nlmfpage"/>
          <w:rFonts w:ascii="Arial" w:hAnsi="Arial" w:cs="Arial"/>
          <w:color w:val="000000" w:themeColor="text1"/>
          <w:sz w:val="22"/>
          <w:szCs w:val="22"/>
        </w:rPr>
        <w:t>155</w:t>
      </w:r>
      <w:r w:rsidRPr="005945CA">
        <w:rPr>
          <w:rFonts w:ascii="Arial" w:hAnsi="Arial" w:cs="Arial"/>
          <w:color w:val="000000" w:themeColor="text1"/>
          <w:sz w:val="22"/>
          <w:szCs w:val="22"/>
          <w:shd w:val="clear" w:color="auto" w:fill="FFFFFF"/>
        </w:rPr>
        <w:t>-</w:t>
      </w:r>
      <w:r w:rsidRPr="005945CA">
        <w:rPr>
          <w:rStyle w:val="nlmlpage"/>
          <w:rFonts w:ascii="Arial" w:hAnsi="Arial" w:cs="Arial"/>
          <w:color w:val="000000" w:themeColor="text1"/>
          <w:sz w:val="22"/>
          <w:szCs w:val="22"/>
        </w:rPr>
        <w:t>162</w:t>
      </w:r>
      <w:r w:rsidRPr="005945CA">
        <w:rPr>
          <w:rFonts w:ascii="Arial" w:hAnsi="Arial" w:cs="Arial"/>
          <w:color w:val="000000" w:themeColor="text1"/>
          <w:sz w:val="22"/>
          <w:szCs w:val="22"/>
          <w:shd w:val="clear" w:color="auto" w:fill="FFFFFF"/>
        </w:rPr>
        <w:t>. Available at: &lt;</w:t>
      </w:r>
      <w:r w:rsidRPr="005945CA">
        <w:rPr>
          <w:rFonts w:ascii="Arial" w:hAnsi="Arial" w:cs="Arial"/>
          <w:color w:val="000000" w:themeColor="text1"/>
          <w:sz w:val="22"/>
          <w:szCs w:val="22"/>
        </w:rPr>
        <w:t>http://www.jstor.org/stable/1477547</w:t>
      </w:r>
      <w:r w:rsidRPr="005945CA">
        <w:rPr>
          <w:rStyle w:val="Hyperlink"/>
          <w:rFonts w:ascii="Arial" w:hAnsi="Arial" w:cs="Arial"/>
          <w:color w:val="000000" w:themeColor="text1"/>
          <w:sz w:val="22"/>
          <w:szCs w:val="22"/>
          <w:u w:val="none"/>
        </w:rPr>
        <w:t>&gt; [</w:t>
      </w:r>
      <w:r w:rsidR="009C392A" w:rsidRPr="005945CA">
        <w:rPr>
          <w:rStyle w:val="Hyperlink"/>
          <w:rFonts w:ascii="Arial" w:hAnsi="Arial" w:cs="Arial"/>
          <w:color w:val="000000" w:themeColor="text1"/>
          <w:sz w:val="22"/>
          <w:szCs w:val="22"/>
          <w:u w:val="none"/>
        </w:rPr>
        <w:t>Accessed</w:t>
      </w:r>
      <w:r w:rsidRPr="005945CA">
        <w:rPr>
          <w:rStyle w:val="Hyperlink"/>
          <w:rFonts w:ascii="Arial" w:hAnsi="Arial" w:cs="Arial"/>
          <w:color w:val="000000" w:themeColor="text1"/>
          <w:sz w:val="22"/>
          <w:szCs w:val="22"/>
          <w:u w:val="none"/>
        </w:rPr>
        <w:t xml:space="preserve"> </w:t>
      </w:r>
      <w:r w:rsidR="009C392A" w:rsidRPr="005945CA">
        <w:rPr>
          <w:rStyle w:val="Hyperlink"/>
          <w:rFonts w:ascii="Arial" w:hAnsi="Arial" w:cs="Arial"/>
          <w:color w:val="000000" w:themeColor="text1"/>
          <w:sz w:val="22"/>
          <w:szCs w:val="22"/>
          <w:u w:val="none"/>
        </w:rPr>
        <w:t>11 April 2016</w:t>
      </w:r>
      <w:r w:rsidRPr="005945CA">
        <w:rPr>
          <w:rStyle w:val="Hyperlink"/>
          <w:rFonts w:ascii="Arial" w:hAnsi="Arial" w:cs="Arial"/>
          <w:color w:val="000000" w:themeColor="text1"/>
          <w:sz w:val="22"/>
          <w:szCs w:val="22"/>
          <w:u w:val="none"/>
        </w:rPr>
        <w:t>]</w:t>
      </w:r>
      <w:r w:rsidR="009C392A" w:rsidRPr="005945CA">
        <w:rPr>
          <w:rStyle w:val="Hyperlink"/>
          <w:rFonts w:ascii="Arial" w:hAnsi="Arial" w:cs="Arial"/>
          <w:color w:val="000000" w:themeColor="text1"/>
          <w:sz w:val="22"/>
          <w:szCs w:val="22"/>
          <w:u w:val="none"/>
        </w:rPr>
        <w:t>.</w:t>
      </w:r>
    </w:p>
    <w:p w:rsidR="0091388F" w:rsidRPr="005945CA" w:rsidRDefault="0091388F" w:rsidP="0091388F">
      <w:pPr>
        <w:spacing w:line="360" w:lineRule="auto"/>
        <w:rPr>
          <w:rFonts w:ascii="Arial" w:hAnsi="Arial" w:cs="Arial"/>
          <w:color w:val="000000" w:themeColor="text1"/>
          <w:sz w:val="22"/>
          <w:szCs w:val="22"/>
          <w:shd w:val="clear" w:color="auto" w:fill="FFFFFF"/>
        </w:rPr>
      </w:pPr>
    </w:p>
    <w:p w:rsidR="0091388F" w:rsidRPr="005945CA" w:rsidRDefault="0091388F" w:rsidP="0091388F">
      <w:pPr>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 xml:space="preserve">Koch, T., 1995. Interpretive approaches in nursing research: the influence of Husserl and Heidegger. </w:t>
      </w:r>
      <w:r w:rsidRPr="005945CA">
        <w:rPr>
          <w:rFonts w:ascii="Arial" w:hAnsi="Arial" w:cs="Arial"/>
          <w:i/>
          <w:iCs/>
          <w:color w:val="000000" w:themeColor="text1"/>
          <w:sz w:val="22"/>
          <w:szCs w:val="22"/>
        </w:rPr>
        <w:t>Journal of Advanced Nursing</w:t>
      </w:r>
      <w:r w:rsidRPr="005945CA">
        <w:rPr>
          <w:rFonts w:ascii="Arial" w:hAnsi="Arial" w:cs="Arial"/>
          <w:iCs/>
          <w:color w:val="000000" w:themeColor="text1"/>
          <w:sz w:val="22"/>
          <w:szCs w:val="22"/>
        </w:rPr>
        <w:t>,</w:t>
      </w:r>
      <w:r w:rsidRPr="005945CA">
        <w:rPr>
          <w:rFonts w:ascii="Arial" w:hAnsi="Arial" w:cs="Arial"/>
          <w:i/>
          <w:iCs/>
          <w:color w:val="000000" w:themeColor="text1"/>
          <w:sz w:val="22"/>
          <w:szCs w:val="22"/>
        </w:rPr>
        <w:t xml:space="preserve"> </w:t>
      </w:r>
      <w:r w:rsidRPr="005945CA">
        <w:rPr>
          <w:rFonts w:ascii="Arial" w:hAnsi="Arial" w:cs="Arial"/>
          <w:color w:val="000000" w:themeColor="text1"/>
          <w:sz w:val="22"/>
          <w:szCs w:val="22"/>
        </w:rPr>
        <w:t xml:space="preserve">21(5), pp.827-36. </w:t>
      </w:r>
    </w:p>
    <w:p w:rsidR="0091388F" w:rsidRPr="005945CA" w:rsidRDefault="0091388F" w:rsidP="0091388F">
      <w:pPr>
        <w:spacing w:line="360" w:lineRule="auto"/>
        <w:rPr>
          <w:rFonts w:ascii="Arial" w:hAnsi="Arial" w:cs="Arial"/>
          <w:color w:val="000000" w:themeColor="text1"/>
          <w:sz w:val="22"/>
          <w:szCs w:val="22"/>
        </w:rPr>
      </w:pPr>
    </w:p>
    <w:p w:rsidR="0091388F" w:rsidRPr="005945CA" w:rsidRDefault="0091388F" w:rsidP="0091388F">
      <w:pPr>
        <w:spacing w:line="360" w:lineRule="auto"/>
        <w:rPr>
          <w:rFonts w:ascii="Arial" w:hAnsi="Arial" w:cs="Arial"/>
          <w:color w:val="000000" w:themeColor="text1"/>
          <w:sz w:val="22"/>
          <w:szCs w:val="22"/>
        </w:rPr>
      </w:pPr>
      <w:r w:rsidRPr="005945CA">
        <w:rPr>
          <w:rFonts w:ascii="Arial" w:hAnsi="Arial" w:cs="Arial"/>
          <w:color w:val="000000" w:themeColor="text1"/>
          <w:sz w:val="22"/>
          <w:szCs w:val="22"/>
          <w:shd w:val="clear" w:color="auto" w:fill="FFFFFF"/>
        </w:rPr>
        <w:t>Krefting, L., 1991. Rigor in qualitative research: The assessment of trustworthiness.</w:t>
      </w:r>
      <w:r w:rsidRPr="005945CA">
        <w:rPr>
          <w:rStyle w:val="apple-converted-space"/>
          <w:rFonts w:ascii="Arial" w:hAnsi="Arial" w:cs="Arial"/>
          <w:color w:val="000000" w:themeColor="text1"/>
          <w:sz w:val="22"/>
          <w:szCs w:val="22"/>
          <w:shd w:val="clear" w:color="auto" w:fill="FFFFFF"/>
        </w:rPr>
        <w:t> </w:t>
      </w:r>
      <w:r w:rsidRPr="005945CA">
        <w:rPr>
          <w:rFonts w:ascii="Arial" w:hAnsi="Arial" w:cs="Arial"/>
          <w:i/>
          <w:iCs/>
          <w:color w:val="000000" w:themeColor="text1"/>
          <w:sz w:val="22"/>
          <w:szCs w:val="22"/>
          <w:shd w:val="clear" w:color="auto" w:fill="FFFFFF"/>
        </w:rPr>
        <w:t>American Journal of Occupational Therapy</w:t>
      </w:r>
      <w:r w:rsidRPr="005945CA">
        <w:rPr>
          <w:rFonts w:ascii="Arial" w:hAnsi="Arial" w:cs="Arial"/>
          <w:color w:val="000000" w:themeColor="text1"/>
          <w:sz w:val="22"/>
          <w:szCs w:val="22"/>
          <w:shd w:val="clear" w:color="auto" w:fill="FFFFFF"/>
        </w:rPr>
        <w:t>,</w:t>
      </w:r>
      <w:r w:rsidRPr="005945CA">
        <w:rPr>
          <w:rStyle w:val="apple-converted-space"/>
          <w:rFonts w:ascii="Arial" w:hAnsi="Arial" w:cs="Arial"/>
          <w:color w:val="000000" w:themeColor="text1"/>
          <w:sz w:val="22"/>
          <w:szCs w:val="22"/>
          <w:shd w:val="clear" w:color="auto" w:fill="FFFFFF"/>
        </w:rPr>
        <w:t> </w:t>
      </w:r>
      <w:r w:rsidRPr="005945CA">
        <w:rPr>
          <w:rFonts w:ascii="Arial" w:hAnsi="Arial" w:cs="Arial"/>
          <w:i/>
          <w:iCs/>
          <w:color w:val="000000" w:themeColor="text1"/>
          <w:sz w:val="22"/>
          <w:szCs w:val="22"/>
          <w:shd w:val="clear" w:color="auto" w:fill="FFFFFF"/>
        </w:rPr>
        <w:t>45</w:t>
      </w:r>
      <w:r w:rsidRPr="005945CA">
        <w:rPr>
          <w:rFonts w:ascii="Arial" w:hAnsi="Arial" w:cs="Arial"/>
          <w:color w:val="000000" w:themeColor="text1"/>
          <w:sz w:val="22"/>
          <w:szCs w:val="22"/>
          <w:shd w:val="clear" w:color="auto" w:fill="FFFFFF"/>
        </w:rPr>
        <w:t>(3), pp.214-22.</w:t>
      </w:r>
    </w:p>
    <w:p w:rsidR="0091388F" w:rsidRPr="005945CA" w:rsidRDefault="0091388F" w:rsidP="0091388F">
      <w:pPr>
        <w:spacing w:line="360" w:lineRule="auto"/>
        <w:rPr>
          <w:rFonts w:ascii="Arial" w:hAnsi="Arial" w:cs="Arial"/>
          <w:color w:val="000000" w:themeColor="text1"/>
          <w:sz w:val="22"/>
          <w:szCs w:val="22"/>
        </w:rPr>
      </w:pPr>
    </w:p>
    <w:p w:rsidR="0091388F" w:rsidRPr="005945CA" w:rsidRDefault="0091388F" w:rsidP="0091388F">
      <w:pPr>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 xml:space="preserve">Kvale, S., 1996. </w:t>
      </w:r>
      <w:r w:rsidRPr="005945CA">
        <w:rPr>
          <w:rFonts w:ascii="Arial" w:hAnsi="Arial" w:cs="Arial"/>
          <w:i/>
          <w:color w:val="000000" w:themeColor="text1"/>
          <w:sz w:val="22"/>
          <w:szCs w:val="22"/>
        </w:rPr>
        <w:t>InterViews: An introduction to qualitative research interviewing.</w:t>
      </w:r>
      <w:r w:rsidRPr="005945CA">
        <w:rPr>
          <w:rFonts w:ascii="Arial" w:hAnsi="Arial" w:cs="Arial"/>
          <w:color w:val="000000" w:themeColor="text1"/>
          <w:sz w:val="22"/>
          <w:szCs w:val="22"/>
        </w:rPr>
        <w:t xml:space="preserve"> Thousand Oaks, CA: Sage.</w:t>
      </w:r>
    </w:p>
    <w:p w:rsidR="0091388F" w:rsidRPr="005945CA" w:rsidRDefault="0091388F" w:rsidP="009C392A">
      <w:pPr>
        <w:spacing w:beforeAutospacing="1" w:afterAutospacing="1" w:line="360" w:lineRule="auto"/>
        <w:rPr>
          <w:rFonts w:ascii="Arial" w:hAnsi="Arial" w:cs="Arial"/>
          <w:color w:val="000000" w:themeColor="text1"/>
          <w:sz w:val="22"/>
          <w:szCs w:val="22"/>
        </w:rPr>
      </w:pPr>
      <w:r w:rsidRPr="005945CA">
        <w:rPr>
          <w:rFonts w:ascii="Arial" w:hAnsi="Arial" w:cs="Arial"/>
          <w:color w:val="000000" w:themeColor="text1"/>
          <w:sz w:val="22"/>
          <w:szCs w:val="22"/>
        </w:rPr>
        <w:t xml:space="preserve">Labaree, R.V., 2002. The risk of ‘going observationalist’: negotiating the hidden dilemmas of being an insider participant observer. </w:t>
      </w:r>
      <w:r w:rsidRPr="005945CA">
        <w:rPr>
          <w:rFonts w:ascii="Arial" w:hAnsi="Arial" w:cs="Arial"/>
          <w:i/>
          <w:color w:val="000000" w:themeColor="text1"/>
          <w:sz w:val="22"/>
          <w:szCs w:val="22"/>
        </w:rPr>
        <w:t>Qualitative Research</w:t>
      </w:r>
      <w:r w:rsidR="009C392A" w:rsidRPr="005945CA">
        <w:rPr>
          <w:rFonts w:ascii="Arial" w:hAnsi="Arial" w:cs="Arial"/>
          <w:color w:val="000000" w:themeColor="text1"/>
          <w:sz w:val="22"/>
          <w:szCs w:val="22"/>
        </w:rPr>
        <w:t>,</w:t>
      </w:r>
      <w:r w:rsidRPr="005945CA">
        <w:rPr>
          <w:rFonts w:ascii="Arial" w:hAnsi="Arial" w:cs="Arial"/>
          <w:color w:val="000000" w:themeColor="text1"/>
          <w:sz w:val="22"/>
          <w:szCs w:val="22"/>
        </w:rPr>
        <w:t xml:space="preserve"> 2(1), pp.97-122.</w:t>
      </w:r>
    </w:p>
    <w:p w:rsidR="0091388F" w:rsidRPr="005945CA" w:rsidRDefault="0091388F" w:rsidP="0091388F">
      <w:pPr>
        <w:autoSpaceDE w:val="0"/>
        <w:autoSpaceDN w:val="0"/>
        <w:adjustRightInd w:val="0"/>
        <w:spacing w:line="360" w:lineRule="auto"/>
        <w:rPr>
          <w:rFonts w:ascii="Arial" w:hAnsi="Arial" w:cs="Arial"/>
          <w:color w:val="000000" w:themeColor="text1"/>
          <w:sz w:val="22"/>
          <w:szCs w:val="22"/>
        </w:rPr>
      </w:pPr>
      <w:r w:rsidRPr="005945CA">
        <w:rPr>
          <w:rFonts w:ascii="Arial" w:hAnsi="Arial" w:cs="Arial"/>
          <w:caps/>
          <w:color w:val="000000" w:themeColor="text1"/>
          <w:sz w:val="22"/>
          <w:szCs w:val="22"/>
        </w:rPr>
        <w:t>L</w:t>
      </w:r>
      <w:r w:rsidRPr="005945CA">
        <w:rPr>
          <w:rFonts w:ascii="Arial" w:hAnsi="Arial" w:cs="Arial"/>
          <w:color w:val="000000" w:themeColor="text1"/>
          <w:sz w:val="22"/>
          <w:szCs w:val="22"/>
        </w:rPr>
        <w:t>aschinger</w:t>
      </w:r>
      <w:r w:rsidRPr="005945CA">
        <w:rPr>
          <w:rFonts w:ascii="Arial" w:hAnsi="Arial" w:cs="Arial"/>
          <w:caps/>
          <w:color w:val="000000" w:themeColor="text1"/>
          <w:sz w:val="22"/>
          <w:szCs w:val="22"/>
        </w:rPr>
        <w:t>,</w:t>
      </w:r>
      <w:r w:rsidRPr="005945CA">
        <w:rPr>
          <w:rFonts w:ascii="Arial" w:hAnsi="Arial" w:cs="Arial"/>
          <w:color w:val="000000" w:themeColor="text1"/>
          <w:sz w:val="22"/>
          <w:szCs w:val="22"/>
        </w:rPr>
        <w:t xml:space="preserve"> H.K.S., 1996.  A theoretical approach to studying</w:t>
      </w:r>
      <w:r w:rsidR="009C392A" w:rsidRPr="005945CA">
        <w:rPr>
          <w:rFonts w:ascii="Arial" w:hAnsi="Arial" w:cs="Arial"/>
          <w:color w:val="000000" w:themeColor="text1"/>
          <w:sz w:val="22"/>
          <w:szCs w:val="22"/>
        </w:rPr>
        <w:t xml:space="preserve"> </w:t>
      </w:r>
      <w:r w:rsidRPr="005945CA">
        <w:rPr>
          <w:rFonts w:ascii="Arial" w:hAnsi="Arial" w:cs="Arial"/>
          <w:color w:val="000000" w:themeColor="text1"/>
          <w:sz w:val="22"/>
          <w:szCs w:val="22"/>
        </w:rPr>
        <w:t xml:space="preserve">work empowerment in nursing: a review of studies testing Kanter’s theory of structural power in organisations. </w:t>
      </w:r>
      <w:r w:rsidRPr="005945CA">
        <w:rPr>
          <w:rFonts w:ascii="Arial" w:hAnsi="Arial" w:cs="Arial"/>
          <w:i/>
          <w:color w:val="000000" w:themeColor="text1"/>
          <w:sz w:val="22"/>
          <w:szCs w:val="22"/>
        </w:rPr>
        <w:t>Nursing Administration Quarterly</w:t>
      </w:r>
      <w:r w:rsidRPr="005945CA">
        <w:rPr>
          <w:rFonts w:ascii="Arial" w:hAnsi="Arial" w:cs="Arial"/>
          <w:color w:val="000000" w:themeColor="text1"/>
          <w:sz w:val="22"/>
          <w:szCs w:val="22"/>
        </w:rPr>
        <w:t>, 20(2), pp.25–41.</w:t>
      </w:r>
    </w:p>
    <w:p w:rsidR="0091388F" w:rsidRPr="005945CA" w:rsidRDefault="0091388F" w:rsidP="0091388F">
      <w:pPr>
        <w:autoSpaceDE w:val="0"/>
        <w:autoSpaceDN w:val="0"/>
        <w:adjustRightInd w:val="0"/>
        <w:spacing w:line="360" w:lineRule="auto"/>
        <w:rPr>
          <w:rFonts w:ascii="Arial" w:hAnsi="Arial" w:cs="Arial"/>
          <w:color w:val="000000" w:themeColor="text1"/>
          <w:sz w:val="22"/>
          <w:szCs w:val="22"/>
        </w:rPr>
      </w:pPr>
    </w:p>
    <w:p w:rsidR="0091388F" w:rsidRPr="005945CA" w:rsidRDefault="0091388F" w:rsidP="0091388F">
      <w:pPr>
        <w:autoSpaceDE w:val="0"/>
        <w:autoSpaceDN w:val="0"/>
        <w:adjustRightInd w:val="0"/>
        <w:spacing w:line="360" w:lineRule="auto"/>
        <w:rPr>
          <w:rFonts w:ascii="Arial" w:hAnsi="Arial" w:cs="Arial"/>
          <w:color w:val="000000" w:themeColor="text1"/>
          <w:sz w:val="22"/>
          <w:szCs w:val="22"/>
        </w:rPr>
      </w:pPr>
      <w:r w:rsidRPr="005945CA">
        <w:rPr>
          <w:rFonts w:ascii="Arial" w:hAnsi="Arial" w:cs="Arial"/>
          <w:caps/>
          <w:color w:val="000000" w:themeColor="text1"/>
          <w:sz w:val="22"/>
          <w:szCs w:val="22"/>
        </w:rPr>
        <w:t>L</w:t>
      </w:r>
      <w:r w:rsidRPr="005945CA">
        <w:rPr>
          <w:rFonts w:ascii="Arial" w:hAnsi="Arial" w:cs="Arial"/>
          <w:color w:val="000000" w:themeColor="text1"/>
          <w:sz w:val="22"/>
          <w:szCs w:val="22"/>
        </w:rPr>
        <w:t>aschinger</w:t>
      </w:r>
      <w:r w:rsidRPr="005945CA">
        <w:rPr>
          <w:rFonts w:ascii="Arial" w:hAnsi="Arial" w:cs="Arial"/>
          <w:caps/>
          <w:color w:val="000000" w:themeColor="text1"/>
          <w:sz w:val="22"/>
          <w:szCs w:val="22"/>
        </w:rPr>
        <w:t>,</w:t>
      </w:r>
      <w:r w:rsidRPr="005945CA">
        <w:rPr>
          <w:rFonts w:ascii="Arial" w:hAnsi="Arial" w:cs="Arial"/>
          <w:color w:val="000000" w:themeColor="text1"/>
          <w:sz w:val="22"/>
          <w:szCs w:val="22"/>
        </w:rPr>
        <w:t xml:space="preserve"> H.K.S. and </w:t>
      </w:r>
      <w:r w:rsidRPr="005945CA">
        <w:rPr>
          <w:rFonts w:ascii="Arial" w:hAnsi="Arial" w:cs="Arial"/>
          <w:caps/>
          <w:color w:val="000000" w:themeColor="text1"/>
          <w:sz w:val="22"/>
          <w:szCs w:val="22"/>
        </w:rPr>
        <w:t>F</w:t>
      </w:r>
      <w:r w:rsidRPr="005945CA">
        <w:rPr>
          <w:rFonts w:ascii="Arial" w:hAnsi="Arial" w:cs="Arial"/>
          <w:color w:val="000000" w:themeColor="text1"/>
          <w:sz w:val="22"/>
          <w:szCs w:val="22"/>
        </w:rPr>
        <w:t>inegan</w:t>
      </w:r>
      <w:r w:rsidRPr="005945CA">
        <w:rPr>
          <w:rFonts w:ascii="Arial" w:hAnsi="Arial" w:cs="Arial"/>
          <w:caps/>
          <w:color w:val="000000" w:themeColor="text1"/>
          <w:sz w:val="22"/>
          <w:szCs w:val="22"/>
        </w:rPr>
        <w:t>,</w:t>
      </w:r>
      <w:r w:rsidRPr="005945CA">
        <w:rPr>
          <w:rFonts w:ascii="Arial" w:hAnsi="Arial" w:cs="Arial"/>
          <w:color w:val="000000" w:themeColor="text1"/>
          <w:sz w:val="22"/>
          <w:szCs w:val="22"/>
        </w:rPr>
        <w:t xml:space="preserve"> J., 2005. Empowering nurses for work engagement and health in hospital settings. </w:t>
      </w:r>
      <w:r w:rsidRPr="005945CA">
        <w:rPr>
          <w:rFonts w:ascii="Arial" w:hAnsi="Arial" w:cs="Arial"/>
          <w:i/>
          <w:color w:val="000000" w:themeColor="text1"/>
          <w:sz w:val="22"/>
          <w:szCs w:val="22"/>
        </w:rPr>
        <w:t>Journal of Nursing Administration</w:t>
      </w:r>
      <w:r w:rsidR="005D6060" w:rsidRPr="005945CA">
        <w:rPr>
          <w:rFonts w:ascii="Arial" w:hAnsi="Arial" w:cs="Arial"/>
          <w:color w:val="000000" w:themeColor="text1"/>
          <w:sz w:val="22"/>
          <w:szCs w:val="22"/>
        </w:rPr>
        <w:t>,</w:t>
      </w:r>
      <w:r w:rsidRPr="005945CA">
        <w:rPr>
          <w:rFonts w:ascii="Arial" w:hAnsi="Arial" w:cs="Arial"/>
          <w:color w:val="000000" w:themeColor="text1"/>
          <w:sz w:val="22"/>
          <w:szCs w:val="22"/>
        </w:rPr>
        <w:t xml:space="preserve"> 35</w:t>
      </w:r>
      <w:r w:rsidR="005D6060" w:rsidRPr="005945CA">
        <w:rPr>
          <w:rFonts w:ascii="Arial" w:hAnsi="Arial" w:cs="Arial"/>
          <w:color w:val="000000" w:themeColor="text1"/>
          <w:sz w:val="22"/>
          <w:szCs w:val="22"/>
        </w:rPr>
        <w:t>(10)</w:t>
      </w:r>
      <w:r w:rsidRPr="005945CA">
        <w:rPr>
          <w:rFonts w:ascii="Arial" w:hAnsi="Arial" w:cs="Arial"/>
          <w:color w:val="000000" w:themeColor="text1"/>
          <w:sz w:val="22"/>
          <w:szCs w:val="22"/>
        </w:rPr>
        <w:t>, pp.439–49.</w:t>
      </w:r>
    </w:p>
    <w:p w:rsidR="0091388F" w:rsidRPr="005945CA" w:rsidRDefault="0091388F" w:rsidP="0091388F">
      <w:pPr>
        <w:autoSpaceDE w:val="0"/>
        <w:autoSpaceDN w:val="0"/>
        <w:adjustRightInd w:val="0"/>
        <w:spacing w:line="360" w:lineRule="auto"/>
        <w:rPr>
          <w:rFonts w:ascii="Arial" w:hAnsi="Arial" w:cs="Arial"/>
          <w:color w:val="000000" w:themeColor="text1"/>
          <w:sz w:val="22"/>
          <w:szCs w:val="22"/>
        </w:rPr>
      </w:pPr>
    </w:p>
    <w:p w:rsidR="0091388F" w:rsidRPr="005945CA" w:rsidRDefault="0091388F" w:rsidP="0091388F">
      <w:pPr>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 xml:space="preserve">Laschinger, H.K.S. and Havens, D.S., 1996. Staff nurse work empowerment and perceived control over nursing practice: Conditions for work effectiveness. </w:t>
      </w:r>
      <w:r w:rsidR="005D6060" w:rsidRPr="005945CA">
        <w:rPr>
          <w:rFonts w:ascii="Arial" w:hAnsi="Arial" w:cs="Arial"/>
          <w:i/>
          <w:color w:val="000000" w:themeColor="text1"/>
          <w:sz w:val="22"/>
          <w:szCs w:val="22"/>
        </w:rPr>
        <w:t>Journal of Nursing Administration</w:t>
      </w:r>
      <w:r w:rsidR="005D6060" w:rsidRPr="005945CA">
        <w:rPr>
          <w:rFonts w:ascii="Arial" w:hAnsi="Arial" w:cs="Arial"/>
          <w:color w:val="000000" w:themeColor="text1"/>
          <w:sz w:val="22"/>
          <w:szCs w:val="22"/>
        </w:rPr>
        <w:t xml:space="preserve">, </w:t>
      </w:r>
      <w:r w:rsidRPr="005945CA">
        <w:rPr>
          <w:rFonts w:ascii="Arial" w:hAnsi="Arial" w:cs="Arial"/>
          <w:iCs/>
          <w:color w:val="000000" w:themeColor="text1"/>
          <w:sz w:val="22"/>
          <w:szCs w:val="22"/>
        </w:rPr>
        <w:t>26</w:t>
      </w:r>
      <w:r w:rsidRPr="005945CA">
        <w:rPr>
          <w:rFonts w:ascii="Arial" w:hAnsi="Arial" w:cs="Arial"/>
          <w:color w:val="000000" w:themeColor="text1"/>
          <w:sz w:val="22"/>
          <w:szCs w:val="22"/>
        </w:rPr>
        <w:t>(9), pp.27-35.</w:t>
      </w:r>
    </w:p>
    <w:p w:rsidR="0091388F" w:rsidRPr="005945CA" w:rsidRDefault="0091388F" w:rsidP="0091388F">
      <w:pPr>
        <w:autoSpaceDE w:val="0"/>
        <w:autoSpaceDN w:val="0"/>
        <w:adjustRightInd w:val="0"/>
        <w:spacing w:line="360" w:lineRule="auto"/>
        <w:rPr>
          <w:rFonts w:ascii="Arial" w:hAnsi="Arial" w:cs="Arial"/>
          <w:color w:val="000000" w:themeColor="text1"/>
          <w:sz w:val="22"/>
          <w:szCs w:val="22"/>
        </w:rPr>
      </w:pPr>
    </w:p>
    <w:p w:rsidR="0091388F" w:rsidRPr="005945CA" w:rsidRDefault="0091388F" w:rsidP="0091388F">
      <w:pPr>
        <w:widowControl w:val="0"/>
        <w:autoSpaceDE w:val="0"/>
        <w:autoSpaceDN w:val="0"/>
        <w:adjustRightInd w:val="0"/>
        <w:spacing w:line="360" w:lineRule="auto"/>
        <w:rPr>
          <w:rFonts w:ascii="Arial" w:hAnsi="Arial" w:cs="Arial"/>
          <w:color w:val="000000" w:themeColor="text1"/>
          <w:sz w:val="22"/>
          <w:szCs w:val="22"/>
        </w:rPr>
      </w:pPr>
      <w:r w:rsidRPr="005945CA">
        <w:rPr>
          <w:rFonts w:ascii="Arial" w:hAnsi="Arial" w:cs="Arial"/>
          <w:color w:val="000000" w:themeColor="text1"/>
          <w:sz w:val="22"/>
          <w:szCs w:val="22"/>
        </w:rPr>
        <w:lastRenderedPageBreak/>
        <w:t xml:space="preserve">Laschinger, H.K.S., </w:t>
      </w:r>
      <w:r w:rsidRPr="005945CA">
        <w:rPr>
          <w:rFonts w:ascii="Arial" w:hAnsi="Arial" w:cs="Arial"/>
          <w:caps/>
          <w:color w:val="000000" w:themeColor="text1"/>
          <w:sz w:val="22"/>
          <w:szCs w:val="22"/>
        </w:rPr>
        <w:t>F</w:t>
      </w:r>
      <w:r w:rsidRPr="005945CA">
        <w:rPr>
          <w:rFonts w:ascii="Arial" w:hAnsi="Arial" w:cs="Arial"/>
          <w:color w:val="000000" w:themeColor="text1"/>
          <w:sz w:val="22"/>
          <w:szCs w:val="22"/>
        </w:rPr>
        <w:t xml:space="preserve">inegan, J., </w:t>
      </w:r>
      <w:r w:rsidRPr="005945CA">
        <w:rPr>
          <w:rFonts w:ascii="Arial" w:hAnsi="Arial" w:cs="Arial"/>
          <w:caps/>
          <w:color w:val="000000" w:themeColor="text1"/>
          <w:sz w:val="22"/>
          <w:szCs w:val="22"/>
        </w:rPr>
        <w:t>S</w:t>
      </w:r>
      <w:r w:rsidRPr="005945CA">
        <w:rPr>
          <w:rFonts w:ascii="Arial" w:hAnsi="Arial" w:cs="Arial"/>
          <w:color w:val="000000" w:themeColor="text1"/>
          <w:sz w:val="22"/>
          <w:szCs w:val="22"/>
        </w:rPr>
        <w:t xml:space="preserve">hamian, J. and </w:t>
      </w:r>
      <w:r w:rsidRPr="005945CA">
        <w:rPr>
          <w:rFonts w:ascii="Arial" w:hAnsi="Arial" w:cs="Arial"/>
          <w:caps/>
          <w:color w:val="000000" w:themeColor="text1"/>
          <w:sz w:val="22"/>
          <w:szCs w:val="22"/>
        </w:rPr>
        <w:t>W</w:t>
      </w:r>
      <w:r w:rsidRPr="005945CA">
        <w:rPr>
          <w:rFonts w:ascii="Arial" w:hAnsi="Arial" w:cs="Arial"/>
          <w:color w:val="000000" w:themeColor="text1"/>
          <w:sz w:val="22"/>
          <w:szCs w:val="22"/>
        </w:rPr>
        <w:t xml:space="preserve">ilk, P., 2001. Impact of structural and psychological empowerment on job strain in nursing work settings: expanding Kanter’s model. </w:t>
      </w:r>
      <w:r w:rsidRPr="005945CA">
        <w:rPr>
          <w:rFonts w:ascii="Arial" w:hAnsi="Arial" w:cs="Arial"/>
          <w:i/>
          <w:color w:val="000000" w:themeColor="text1"/>
          <w:sz w:val="22"/>
          <w:szCs w:val="22"/>
        </w:rPr>
        <w:t>Journal of Nursing Administration</w:t>
      </w:r>
      <w:r w:rsidRPr="005945CA">
        <w:rPr>
          <w:rFonts w:ascii="Arial" w:hAnsi="Arial" w:cs="Arial"/>
          <w:color w:val="000000" w:themeColor="text1"/>
          <w:sz w:val="22"/>
          <w:szCs w:val="22"/>
        </w:rPr>
        <w:t>, 31</w:t>
      </w:r>
      <w:r w:rsidR="005D6060" w:rsidRPr="005945CA">
        <w:rPr>
          <w:rFonts w:ascii="Arial" w:hAnsi="Arial" w:cs="Arial"/>
          <w:color w:val="000000" w:themeColor="text1"/>
          <w:sz w:val="22"/>
          <w:szCs w:val="22"/>
        </w:rPr>
        <w:t>(5)</w:t>
      </w:r>
      <w:r w:rsidRPr="005945CA">
        <w:rPr>
          <w:rFonts w:ascii="Arial" w:hAnsi="Arial" w:cs="Arial"/>
          <w:color w:val="000000" w:themeColor="text1"/>
          <w:sz w:val="22"/>
          <w:szCs w:val="22"/>
        </w:rPr>
        <w:t>, pp.260-72.</w:t>
      </w:r>
    </w:p>
    <w:p w:rsidR="0091388F" w:rsidRPr="005945CA" w:rsidRDefault="0091388F" w:rsidP="0091388F">
      <w:pPr>
        <w:autoSpaceDE w:val="0"/>
        <w:autoSpaceDN w:val="0"/>
        <w:adjustRightInd w:val="0"/>
        <w:spacing w:line="360" w:lineRule="auto"/>
        <w:rPr>
          <w:rFonts w:ascii="Arial" w:hAnsi="Arial" w:cs="Arial"/>
          <w:color w:val="000000" w:themeColor="text1"/>
          <w:sz w:val="22"/>
          <w:szCs w:val="22"/>
        </w:rPr>
      </w:pPr>
    </w:p>
    <w:p w:rsidR="0091388F" w:rsidRPr="005945CA" w:rsidRDefault="0091388F" w:rsidP="0091388F">
      <w:pPr>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Laschinger, H.K.S., Finegan, J., Shamian, J. and Wilk, P., 2003. Workplace empowerment as a predictor of nurse burnout in restructured healthcare settings.</w:t>
      </w:r>
      <w:r w:rsidRPr="005945CA">
        <w:rPr>
          <w:rFonts w:ascii="Arial" w:hAnsi="Arial" w:cs="Arial"/>
          <w:i/>
          <w:iCs/>
          <w:color w:val="000000" w:themeColor="text1"/>
          <w:sz w:val="22"/>
          <w:szCs w:val="22"/>
        </w:rPr>
        <w:t xml:space="preserve"> Hospital Quarterly</w:t>
      </w:r>
      <w:r w:rsidRPr="005945CA">
        <w:rPr>
          <w:rFonts w:ascii="Arial" w:hAnsi="Arial" w:cs="Arial"/>
          <w:iCs/>
          <w:color w:val="000000" w:themeColor="text1"/>
          <w:sz w:val="22"/>
          <w:szCs w:val="22"/>
        </w:rPr>
        <w:t>,</w:t>
      </w:r>
      <w:r w:rsidRPr="005945CA">
        <w:rPr>
          <w:rFonts w:ascii="Arial" w:hAnsi="Arial" w:cs="Arial"/>
          <w:i/>
          <w:iCs/>
          <w:color w:val="000000" w:themeColor="text1"/>
          <w:sz w:val="22"/>
          <w:szCs w:val="22"/>
        </w:rPr>
        <w:t xml:space="preserve"> </w:t>
      </w:r>
      <w:r w:rsidRPr="005945CA">
        <w:rPr>
          <w:rFonts w:ascii="Arial" w:hAnsi="Arial" w:cs="Arial"/>
          <w:iCs/>
          <w:color w:val="000000" w:themeColor="text1"/>
          <w:sz w:val="22"/>
          <w:szCs w:val="22"/>
        </w:rPr>
        <w:t>6</w:t>
      </w:r>
      <w:r w:rsidRPr="005945CA">
        <w:rPr>
          <w:rFonts w:ascii="Arial" w:hAnsi="Arial" w:cs="Arial"/>
          <w:color w:val="000000" w:themeColor="text1"/>
          <w:sz w:val="22"/>
          <w:szCs w:val="22"/>
        </w:rPr>
        <w:t>(4), pp.2-11.</w:t>
      </w:r>
    </w:p>
    <w:p w:rsidR="0091388F" w:rsidRPr="005945CA" w:rsidRDefault="0091388F" w:rsidP="0091388F">
      <w:pPr>
        <w:autoSpaceDE w:val="0"/>
        <w:autoSpaceDN w:val="0"/>
        <w:adjustRightInd w:val="0"/>
        <w:spacing w:line="360" w:lineRule="auto"/>
        <w:rPr>
          <w:rFonts w:ascii="Arial" w:hAnsi="Arial" w:cs="Arial"/>
          <w:color w:val="000000" w:themeColor="text1"/>
          <w:sz w:val="22"/>
          <w:szCs w:val="22"/>
        </w:rPr>
      </w:pPr>
    </w:p>
    <w:p w:rsidR="0091388F" w:rsidRPr="005945CA" w:rsidRDefault="0091388F" w:rsidP="0091388F">
      <w:pPr>
        <w:shd w:val="clear" w:color="auto" w:fill="FFFFFF"/>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Laschinger, H.K.S., Finegan, J., Shamian, J. and Wilk, P., 2004. A longitudinal analysis of the impact of workplace empowerment on work satisfaction.</w:t>
      </w:r>
      <w:r w:rsidRPr="005945CA">
        <w:rPr>
          <w:rFonts w:ascii="Arial" w:hAnsi="Arial" w:cs="Arial"/>
          <w:i/>
          <w:iCs/>
          <w:color w:val="000000" w:themeColor="text1"/>
          <w:sz w:val="22"/>
          <w:szCs w:val="22"/>
        </w:rPr>
        <w:t xml:space="preserve"> Journal of Organizational Behavior</w:t>
      </w:r>
      <w:r w:rsidRPr="005945CA">
        <w:rPr>
          <w:rFonts w:ascii="Arial" w:hAnsi="Arial" w:cs="Arial"/>
          <w:iCs/>
          <w:color w:val="000000" w:themeColor="text1"/>
          <w:sz w:val="22"/>
          <w:szCs w:val="22"/>
        </w:rPr>
        <w:t>, 25</w:t>
      </w:r>
      <w:r w:rsidRPr="005945CA">
        <w:rPr>
          <w:rFonts w:ascii="Arial" w:hAnsi="Arial" w:cs="Arial"/>
          <w:color w:val="000000" w:themeColor="text1"/>
          <w:sz w:val="22"/>
          <w:szCs w:val="22"/>
        </w:rPr>
        <w:t xml:space="preserve">(1), pp.527-45. </w:t>
      </w:r>
    </w:p>
    <w:p w:rsidR="0091388F" w:rsidRPr="005945CA" w:rsidRDefault="0091388F" w:rsidP="0091388F">
      <w:pPr>
        <w:shd w:val="clear" w:color="auto" w:fill="FFFFFF"/>
        <w:spacing w:line="360" w:lineRule="auto"/>
        <w:rPr>
          <w:rFonts w:ascii="Arial" w:hAnsi="Arial" w:cs="Arial"/>
          <w:color w:val="000000" w:themeColor="text1"/>
          <w:sz w:val="22"/>
          <w:szCs w:val="22"/>
        </w:rPr>
      </w:pPr>
    </w:p>
    <w:p w:rsidR="0091388F" w:rsidRPr="005945CA" w:rsidRDefault="005D6060" w:rsidP="0091388F">
      <w:pPr>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Laschinger, H. K., Finegan, J.</w:t>
      </w:r>
      <w:r w:rsidR="0091388F" w:rsidRPr="005945CA">
        <w:rPr>
          <w:rFonts w:ascii="Arial" w:hAnsi="Arial" w:cs="Arial"/>
          <w:color w:val="000000" w:themeColor="text1"/>
          <w:sz w:val="22"/>
          <w:szCs w:val="22"/>
        </w:rPr>
        <w:t xml:space="preserve"> and Wilk, P. 2009. New graduate burnout: the impact of professional practice environment, workplace civility, and empowerment. </w:t>
      </w:r>
      <w:r w:rsidR="0091388F" w:rsidRPr="005945CA">
        <w:rPr>
          <w:rFonts w:ascii="Arial" w:hAnsi="Arial" w:cs="Arial"/>
          <w:i/>
          <w:color w:val="000000" w:themeColor="text1"/>
          <w:sz w:val="22"/>
          <w:szCs w:val="22"/>
        </w:rPr>
        <w:t>Nurs</w:t>
      </w:r>
      <w:r w:rsidRPr="005945CA">
        <w:rPr>
          <w:rFonts w:ascii="Arial" w:hAnsi="Arial" w:cs="Arial"/>
          <w:i/>
          <w:color w:val="000000" w:themeColor="text1"/>
          <w:sz w:val="22"/>
          <w:szCs w:val="22"/>
        </w:rPr>
        <w:t>ing</w:t>
      </w:r>
      <w:r w:rsidR="0091388F" w:rsidRPr="005945CA">
        <w:rPr>
          <w:rFonts w:ascii="Arial" w:hAnsi="Arial" w:cs="Arial"/>
          <w:i/>
          <w:color w:val="000000" w:themeColor="text1"/>
          <w:sz w:val="22"/>
          <w:szCs w:val="22"/>
        </w:rPr>
        <w:t xml:space="preserve"> Econ</w:t>
      </w:r>
      <w:r w:rsidRPr="005945CA">
        <w:rPr>
          <w:rFonts w:ascii="Arial" w:hAnsi="Arial" w:cs="Arial"/>
          <w:i/>
          <w:color w:val="000000" w:themeColor="text1"/>
          <w:sz w:val="22"/>
          <w:szCs w:val="22"/>
        </w:rPr>
        <w:t>omics,</w:t>
      </w:r>
      <w:r w:rsidR="0091388F" w:rsidRPr="005945CA">
        <w:rPr>
          <w:rFonts w:ascii="Arial" w:hAnsi="Arial" w:cs="Arial"/>
          <w:i/>
          <w:color w:val="000000" w:themeColor="text1"/>
          <w:sz w:val="22"/>
          <w:szCs w:val="22"/>
        </w:rPr>
        <w:t xml:space="preserve"> </w:t>
      </w:r>
      <w:r w:rsidR="0091388F" w:rsidRPr="005945CA">
        <w:rPr>
          <w:rFonts w:ascii="Arial" w:hAnsi="Arial" w:cs="Arial"/>
          <w:color w:val="000000" w:themeColor="text1"/>
          <w:sz w:val="22"/>
          <w:szCs w:val="22"/>
        </w:rPr>
        <w:t>Nov-Dec</w:t>
      </w:r>
      <w:r w:rsidRPr="005945CA">
        <w:rPr>
          <w:rFonts w:ascii="Arial" w:hAnsi="Arial" w:cs="Arial"/>
          <w:i/>
          <w:color w:val="000000" w:themeColor="text1"/>
          <w:sz w:val="22"/>
          <w:szCs w:val="22"/>
        </w:rPr>
        <w:t>,</w:t>
      </w:r>
      <w:r w:rsidR="0091388F" w:rsidRPr="005945CA">
        <w:rPr>
          <w:rFonts w:ascii="Arial" w:hAnsi="Arial" w:cs="Arial"/>
          <w:i/>
          <w:color w:val="000000" w:themeColor="text1"/>
          <w:sz w:val="22"/>
          <w:szCs w:val="22"/>
        </w:rPr>
        <w:t xml:space="preserve"> </w:t>
      </w:r>
      <w:r w:rsidRPr="005945CA">
        <w:rPr>
          <w:rFonts w:ascii="Arial" w:hAnsi="Arial" w:cs="Arial"/>
          <w:color w:val="000000" w:themeColor="text1"/>
          <w:sz w:val="22"/>
          <w:szCs w:val="22"/>
        </w:rPr>
        <w:t>27(6), pp.377-</w:t>
      </w:r>
      <w:r w:rsidR="0091388F" w:rsidRPr="005945CA">
        <w:rPr>
          <w:rFonts w:ascii="Arial" w:hAnsi="Arial" w:cs="Arial"/>
          <w:color w:val="000000" w:themeColor="text1"/>
          <w:sz w:val="22"/>
          <w:szCs w:val="22"/>
        </w:rPr>
        <w:t>83</w:t>
      </w:r>
      <w:r w:rsidRPr="005945CA">
        <w:rPr>
          <w:rFonts w:ascii="Arial" w:hAnsi="Arial" w:cs="Arial"/>
          <w:color w:val="000000" w:themeColor="text1"/>
          <w:sz w:val="22"/>
          <w:szCs w:val="22"/>
        </w:rPr>
        <w:t>.</w:t>
      </w:r>
    </w:p>
    <w:p w:rsidR="0091388F" w:rsidRPr="005945CA" w:rsidRDefault="0091388F" w:rsidP="0091388F">
      <w:pPr>
        <w:spacing w:line="360" w:lineRule="auto"/>
        <w:rPr>
          <w:rFonts w:ascii="Arial" w:hAnsi="Arial" w:cs="Arial"/>
          <w:color w:val="000000" w:themeColor="text1"/>
          <w:sz w:val="22"/>
          <w:szCs w:val="22"/>
        </w:rPr>
      </w:pPr>
    </w:p>
    <w:p w:rsidR="0091388F" w:rsidRPr="005945CA" w:rsidRDefault="0091388F" w:rsidP="0091388F">
      <w:pPr>
        <w:widowControl w:val="0"/>
        <w:autoSpaceDE w:val="0"/>
        <w:autoSpaceDN w:val="0"/>
        <w:adjustRightInd w:val="0"/>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 xml:space="preserve">Laschinger, H.K.S., Gilbert, S., Smith, L.M. and Leslie, K., 2010. Towards a comprehensive theory of nurse/patient empowerment: applying Kanters empowerment theory to patient Care. </w:t>
      </w:r>
      <w:r w:rsidRPr="005945CA">
        <w:rPr>
          <w:rFonts w:ascii="Arial" w:hAnsi="Arial" w:cs="Arial"/>
          <w:i/>
          <w:color w:val="000000" w:themeColor="text1"/>
          <w:sz w:val="22"/>
          <w:szCs w:val="22"/>
        </w:rPr>
        <w:t>Journal of Nursing Management</w:t>
      </w:r>
      <w:r w:rsidRPr="005945CA">
        <w:rPr>
          <w:rFonts w:ascii="Arial" w:hAnsi="Arial" w:cs="Arial"/>
          <w:color w:val="000000" w:themeColor="text1"/>
          <w:sz w:val="22"/>
          <w:szCs w:val="22"/>
        </w:rPr>
        <w:t xml:space="preserve">, </w:t>
      </w:r>
      <w:r w:rsidR="005D6060" w:rsidRPr="005945CA">
        <w:rPr>
          <w:rFonts w:ascii="Arial" w:hAnsi="Arial" w:cs="Arial"/>
          <w:color w:val="000000" w:themeColor="text1"/>
          <w:sz w:val="22"/>
          <w:szCs w:val="22"/>
        </w:rPr>
        <w:t xml:space="preserve">[e-journal] </w:t>
      </w:r>
      <w:r w:rsidRPr="005945CA">
        <w:rPr>
          <w:rFonts w:ascii="Arial" w:hAnsi="Arial" w:cs="Arial"/>
          <w:color w:val="000000" w:themeColor="text1"/>
          <w:sz w:val="22"/>
          <w:szCs w:val="22"/>
        </w:rPr>
        <w:t xml:space="preserve">18(1), pp.4-13. </w:t>
      </w:r>
      <w:r w:rsidR="005D6060" w:rsidRPr="005945CA">
        <w:rPr>
          <w:rFonts w:ascii="Arial" w:hAnsi="Arial" w:cs="Arial"/>
          <w:color w:val="000000" w:themeColor="text1"/>
          <w:sz w:val="22"/>
          <w:szCs w:val="22"/>
        </w:rPr>
        <w:t>http://dx.</w:t>
      </w:r>
      <w:r w:rsidRPr="005945CA">
        <w:rPr>
          <w:rFonts w:ascii="Arial" w:hAnsi="Arial" w:cs="Arial"/>
          <w:color w:val="000000" w:themeColor="text1"/>
          <w:sz w:val="22"/>
          <w:szCs w:val="22"/>
          <w:shd w:val="clear" w:color="auto" w:fill="FFFFFF"/>
        </w:rPr>
        <w:t>doi</w:t>
      </w:r>
      <w:r w:rsidR="005D6060" w:rsidRPr="005945CA">
        <w:rPr>
          <w:rFonts w:ascii="Arial" w:hAnsi="Arial" w:cs="Arial"/>
          <w:color w:val="000000" w:themeColor="text1"/>
          <w:sz w:val="22"/>
          <w:szCs w:val="22"/>
          <w:shd w:val="clear" w:color="auto" w:fill="FFFFFF"/>
        </w:rPr>
        <w:t>.org</w:t>
      </w:r>
      <w:r w:rsidRPr="005945CA">
        <w:rPr>
          <w:rFonts w:ascii="Arial" w:hAnsi="Arial" w:cs="Arial"/>
          <w:color w:val="000000" w:themeColor="text1"/>
          <w:sz w:val="22"/>
          <w:szCs w:val="22"/>
          <w:shd w:val="clear" w:color="auto" w:fill="FFFFFF"/>
        </w:rPr>
        <w:t xml:space="preserve">:10.1111/j.1365-2834.2009.01046.x. </w:t>
      </w:r>
    </w:p>
    <w:p w:rsidR="0091388F" w:rsidRPr="005945CA" w:rsidRDefault="0091388F" w:rsidP="0091388F">
      <w:pPr>
        <w:widowControl w:val="0"/>
        <w:autoSpaceDE w:val="0"/>
        <w:autoSpaceDN w:val="0"/>
        <w:adjustRightInd w:val="0"/>
        <w:spacing w:line="360" w:lineRule="auto"/>
        <w:rPr>
          <w:rFonts w:ascii="Arial" w:hAnsi="Arial" w:cs="Arial"/>
          <w:color w:val="000000" w:themeColor="text1"/>
          <w:sz w:val="22"/>
          <w:szCs w:val="22"/>
        </w:rPr>
      </w:pPr>
    </w:p>
    <w:p w:rsidR="0091388F" w:rsidRPr="005945CA" w:rsidRDefault="0091388F" w:rsidP="0091388F">
      <w:pPr>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 xml:space="preserve">Laschinger, H.K.S., Wong, C., </w:t>
      </w:r>
      <w:hyperlink r:id="rId61" w:history="1">
        <w:r w:rsidRPr="005945CA">
          <w:rPr>
            <w:rStyle w:val="Hyperlink"/>
            <w:rFonts w:ascii="Arial" w:hAnsi="Arial" w:cs="Arial"/>
            <w:color w:val="000000" w:themeColor="text1"/>
            <w:sz w:val="22"/>
            <w:szCs w:val="22"/>
            <w:u w:val="none"/>
          </w:rPr>
          <w:t>McMahon, L</w:t>
        </w:r>
      </w:hyperlink>
      <w:r w:rsidRPr="005945CA">
        <w:rPr>
          <w:rFonts w:ascii="Arial" w:hAnsi="Arial" w:cs="Arial"/>
          <w:color w:val="000000" w:themeColor="text1"/>
          <w:sz w:val="22"/>
          <w:szCs w:val="22"/>
        </w:rPr>
        <w:t>.</w:t>
      </w:r>
      <w:r w:rsidRPr="005945CA">
        <w:rPr>
          <w:rStyle w:val="apple-converted-space"/>
          <w:rFonts w:ascii="Arial" w:hAnsi="Arial" w:cs="Arial"/>
          <w:color w:val="000000" w:themeColor="text1"/>
          <w:sz w:val="22"/>
          <w:szCs w:val="22"/>
          <w:shd w:val="clear" w:color="auto" w:fill="FFFFFF"/>
        </w:rPr>
        <w:t xml:space="preserve"> and </w:t>
      </w:r>
      <w:r w:rsidRPr="005945CA">
        <w:rPr>
          <w:rFonts w:ascii="Arial" w:hAnsi="Arial" w:cs="Arial"/>
          <w:color w:val="000000" w:themeColor="text1"/>
          <w:sz w:val="22"/>
          <w:szCs w:val="22"/>
        </w:rPr>
        <w:t xml:space="preserve">Kaufmann, C., 1999. Leader behavior impact on staff nurse empowerment, job tension, and work effectiveness. </w:t>
      </w:r>
      <w:r w:rsidRPr="005945CA">
        <w:rPr>
          <w:rFonts w:ascii="Arial" w:hAnsi="Arial" w:cs="Arial"/>
          <w:i/>
          <w:color w:val="000000" w:themeColor="text1"/>
          <w:sz w:val="22"/>
          <w:szCs w:val="22"/>
        </w:rPr>
        <w:t xml:space="preserve"> The Journal of Nursing Administration</w:t>
      </w:r>
      <w:r w:rsidRPr="005945CA">
        <w:rPr>
          <w:rFonts w:ascii="Arial" w:hAnsi="Arial" w:cs="Arial"/>
          <w:color w:val="000000" w:themeColor="text1"/>
          <w:sz w:val="22"/>
          <w:szCs w:val="22"/>
        </w:rPr>
        <w:t>, 29(5), pp.28-39.</w:t>
      </w:r>
    </w:p>
    <w:p w:rsidR="0091388F" w:rsidRPr="005945CA" w:rsidRDefault="0091388F" w:rsidP="0091388F">
      <w:pPr>
        <w:spacing w:line="360" w:lineRule="auto"/>
        <w:rPr>
          <w:rFonts w:ascii="Arial" w:hAnsi="Arial" w:cs="Arial"/>
          <w:color w:val="000000" w:themeColor="text1"/>
          <w:sz w:val="22"/>
          <w:szCs w:val="22"/>
        </w:rPr>
      </w:pPr>
    </w:p>
    <w:p w:rsidR="0091388F" w:rsidRPr="005945CA" w:rsidRDefault="0091388F" w:rsidP="0091388F">
      <w:pPr>
        <w:autoSpaceDE w:val="0"/>
        <w:autoSpaceDN w:val="0"/>
        <w:adjustRightInd w:val="0"/>
        <w:spacing w:line="360" w:lineRule="auto"/>
        <w:rPr>
          <w:rFonts w:ascii="Arial" w:hAnsi="Arial" w:cs="Arial"/>
          <w:i/>
          <w:color w:val="000000" w:themeColor="text1"/>
          <w:sz w:val="22"/>
          <w:szCs w:val="22"/>
        </w:rPr>
      </w:pPr>
      <w:r w:rsidRPr="005945CA">
        <w:rPr>
          <w:rFonts w:ascii="Arial" w:hAnsi="Arial" w:cs="Arial"/>
          <w:color w:val="000000" w:themeColor="text1"/>
          <w:sz w:val="22"/>
          <w:szCs w:val="22"/>
        </w:rPr>
        <w:t xml:space="preserve">Lathlean, J., 1988. </w:t>
      </w:r>
      <w:r w:rsidRPr="005945CA">
        <w:rPr>
          <w:rFonts w:ascii="Arial" w:hAnsi="Arial" w:cs="Arial"/>
          <w:i/>
          <w:color w:val="000000" w:themeColor="text1"/>
          <w:sz w:val="22"/>
          <w:szCs w:val="22"/>
        </w:rPr>
        <w:t>Research in Action: Developing the role of the Ward Sister</w:t>
      </w:r>
      <w:r w:rsidRPr="005945CA">
        <w:rPr>
          <w:rFonts w:ascii="Arial" w:hAnsi="Arial" w:cs="Arial"/>
          <w:color w:val="000000" w:themeColor="text1"/>
          <w:sz w:val="22"/>
          <w:szCs w:val="22"/>
        </w:rPr>
        <w:t>. London: Kings Fund Centre.</w:t>
      </w:r>
    </w:p>
    <w:p w:rsidR="0091388F" w:rsidRPr="005945CA" w:rsidRDefault="0091388F" w:rsidP="0091388F">
      <w:pPr>
        <w:spacing w:line="360" w:lineRule="auto"/>
        <w:rPr>
          <w:rFonts w:ascii="Arial" w:hAnsi="Arial" w:cs="Arial"/>
          <w:color w:val="000000" w:themeColor="text1"/>
          <w:sz w:val="22"/>
          <w:szCs w:val="22"/>
        </w:rPr>
      </w:pPr>
    </w:p>
    <w:p w:rsidR="0091388F" w:rsidRPr="005945CA" w:rsidRDefault="0091388F" w:rsidP="0091388F">
      <w:pPr>
        <w:pStyle w:val="ListBullet"/>
        <w:numPr>
          <w:ilvl w:val="0"/>
          <w:numId w:val="0"/>
        </w:numPr>
        <w:rPr>
          <w:rFonts w:ascii="Arial" w:hAnsi="Arial" w:cs="Arial"/>
          <w:color w:val="000000" w:themeColor="text1"/>
          <w:sz w:val="22"/>
        </w:rPr>
      </w:pPr>
      <w:r w:rsidRPr="005945CA">
        <w:rPr>
          <w:rFonts w:ascii="Arial" w:hAnsi="Arial" w:cs="Arial"/>
          <w:color w:val="000000" w:themeColor="text1"/>
          <w:sz w:val="22"/>
        </w:rPr>
        <w:t xml:space="preserve">Lawrence, N. and Richardson, J., 2014. To explore and understand the leadership experiences of modern matrons, within an acute NHS Trust. </w:t>
      </w:r>
      <w:r w:rsidRPr="005945CA">
        <w:rPr>
          <w:rFonts w:ascii="Arial" w:hAnsi="Arial" w:cs="Arial"/>
          <w:i/>
          <w:color w:val="000000" w:themeColor="text1"/>
          <w:sz w:val="22"/>
        </w:rPr>
        <w:t>Journal of</w:t>
      </w:r>
      <w:r w:rsidRPr="005945CA">
        <w:rPr>
          <w:rFonts w:ascii="Arial" w:hAnsi="Arial" w:cs="Arial"/>
          <w:color w:val="000000" w:themeColor="text1"/>
          <w:sz w:val="22"/>
        </w:rPr>
        <w:t xml:space="preserve"> </w:t>
      </w:r>
      <w:r w:rsidRPr="005945CA">
        <w:rPr>
          <w:rFonts w:ascii="Arial" w:hAnsi="Arial" w:cs="Arial"/>
          <w:i/>
          <w:color w:val="000000" w:themeColor="text1"/>
          <w:sz w:val="22"/>
        </w:rPr>
        <w:t>Nursing Management</w:t>
      </w:r>
      <w:r w:rsidRPr="005945CA">
        <w:rPr>
          <w:rFonts w:ascii="Arial" w:hAnsi="Arial" w:cs="Arial"/>
          <w:color w:val="000000" w:themeColor="text1"/>
          <w:sz w:val="22"/>
        </w:rPr>
        <w:t>,</w:t>
      </w:r>
      <w:r w:rsidRPr="005945CA">
        <w:rPr>
          <w:rFonts w:ascii="Arial" w:hAnsi="Arial" w:cs="Arial"/>
          <w:i/>
          <w:color w:val="000000" w:themeColor="text1"/>
          <w:sz w:val="22"/>
        </w:rPr>
        <w:t xml:space="preserve"> </w:t>
      </w:r>
      <w:r w:rsidRPr="005945CA">
        <w:rPr>
          <w:rFonts w:ascii="Arial" w:hAnsi="Arial" w:cs="Arial"/>
          <w:color w:val="000000" w:themeColor="text1"/>
          <w:sz w:val="22"/>
        </w:rPr>
        <w:t>22(1), pp.70-9.</w:t>
      </w:r>
    </w:p>
    <w:p w:rsidR="0091388F" w:rsidRPr="005945CA" w:rsidRDefault="0091388F" w:rsidP="0091388F">
      <w:pPr>
        <w:autoSpaceDE w:val="0"/>
        <w:autoSpaceDN w:val="0"/>
        <w:adjustRightInd w:val="0"/>
        <w:spacing w:line="360" w:lineRule="auto"/>
        <w:rPr>
          <w:rFonts w:ascii="Arial" w:hAnsi="Arial" w:cs="Arial"/>
          <w:i/>
          <w:color w:val="000000" w:themeColor="text1"/>
          <w:sz w:val="22"/>
          <w:szCs w:val="22"/>
        </w:rPr>
      </w:pPr>
      <w:r w:rsidRPr="005945CA">
        <w:rPr>
          <w:rFonts w:ascii="Arial" w:hAnsi="Arial" w:cs="Arial"/>
          <w:color w:val="000000" w:themeColor="text1"/>
          <w:sz w:val="22"/>
          <w:szCs w:val="22"/>
        </w:rPr>
        <w:t xml:space="preserve">Le Grand, J., Mays, N. and Mulligan, J., 1999. </w:t>
      </w:r>
      <w:r w:rsidRPr="005945CA">
        <w:rPr>
          <w:rFonts w:ascii="Arial" w:hAnsi="Arial" w:cs="Arial"/>
          <w:i/>
          <w:color w:val="000000" w:themeColor="text1"/>
          <w:sz w:val="22"/>
          <w:szCs w:val="22"/>
        </w:rPr>
        <w:t xml:space="preserve">Learning from the NHS Internal Market: A Review of the Evidence. </w:t>
      </w:r>
      <w:r w:rsidRPr="005945CA">
        <w:rPr>
          <w:rFonts w:ascii="Arial" w:hAnsi="Arial" w:cs="Arial"/>
          <w:color w:val="000000" w:themeColor="text1"/>
          <w:sz w:val="22"/>
          <w:szCs w:val="22"/>
        </w:rPr>
        <w:t xml:space="preserve">London: Kings Fund. </w:t>
      </w:r>
    </w:p>
    <w:p w:rsidR="0091388F" w:rsidRPr="005945CA" w:rsidRDefault="0091388F" w:rsidP="0091388F">
      <w:pPr>
        <w:spacing w:before="100" w:beforeAutospacing="1" w:after="100" w:afterAutospacing="1" w:line="360" w:lineRule="auto"/>
        <w:rPr>
          <w:rStyle w:val="Emphasis"/>
          <w:rFonts w:ascii="Arial" w:hAnsi="Arial" w:cs="Arial"/>
          <w:bCs/>
          <w:i w:val="0"/>
          <w:color w:val="000000" w:themeColor="text1"/>
          <w:sz w:val="22"/>
          <w:szCs w:val="22"/>
        </w:rPr>
      </w:pPr>
      <w:r w:rsidRPr="005945CA">
        <w:rPr>
          <w:rStyle w:val="Emphasis"/>
          <w:rFonts w:ascii="Arial" w:hAnsi="Arial" w:cs="Arial"/>
          <w:bCs/>
          <w:i w:val="0"/>
          <w:color w:val="000000" w:themeColor="text1"/>
          <w:sz w:val="22"/>
          <w:szCs w:val="22"/>
        </w:rPr>
        <w:lastRenderedPageBreak/>
        <w:t xml:space="preserve">Lee, G., Jennings, N. and Bailey, M., 2007. An exploration of staff knowledge on the nurse practitioner’s role in the emergency department. </w:t>
      </w:r>
      <w:r w:rsidRPr="005945CA">
        <w:rPr>
          <w:rStyle w:val="Emphasis"/>
          <w:rFonts w:ascii="Arial" w:hAnsi="Arial" w:cs="Arial"/>
          <w:bCs/>
          <w:color w:val="000000" w:themeColor="text1"/>
          <w:sz w:val="22"/>
          <w:szCs w:val="22"/>
        </w:rPr>
        <w:t>Accident &amp; Emergency Nursing</w:t>
      </w:r>
      <w:r w:rsidRPr="005945CA">
        <w:rPr>
          <w:rStyle w:val="Emphasis"/>
          <w:rFonts w:ascii="Arial" w:hAnsi="Arial" w:cs="Arial"/>
          <w:bCs/>
          <w:i w:val="0"/>
          <w:color w:val="000000" w:themeColor="text1"/>
          <w:sz w:val="22"/>
          <w:szCs w:val="22"/>
        </w:rPr>
        <w:t>, 15(2), pp.79-87.</w:t>
      </w:r>
    </w:p>
    <w:p w:rsidR="0091388F" w:rsidRPr="005945CA" w:rsidRDefault="0091388F" w:rsidP="0091388F">
      <w:pPr>
        <w:spacing w:before="100" w:beforeAutospacing="1" w:after="100" w:afterAutospacing="1" w:line="360" w:lineRule="auto"/>
        <w:rPr>
          <w:rFonts w:ascii="Arial" w:hAnsi="Arial" w:cs="Arial"/>
          <w:color w:val="000000" w:themeColor="text1"/>
          <w:sz w:val="22"/>
          <w:szCs w:val="22"/>
        </w:rPr>
      </w:pPr>
      <w:r w:rsidRPr="005945CA">
        <w:rPr>
          <w:rFonts w:ascii="Arial" w:hAnsi="Arial" w:cs="Arial"/>
          <w:color w:val="000000" w:themeColor="text1"/>
          <w:sz w:val="22"/>
          <w:szCs w:val="22"/>
        </w:rPr>
        <w:t xml:space="preserve">Legge, K.,1995. </w:t>
      </w:r>
      <w:r w:rsidRPr="005945CA">
        <w:rPr>
          <w:rFonts w:ascii="Arial" w:hAnsi="Arial" w:cs="Arial"/>
          <w:i/>
          <w:color w:val="000000" w:themeColor="text1"/>
          <w:sz w:val="22"/>
          <w:szCs w:val="22"/>
        </w:rPr>
        <w:t>Human Resource Management: Rhetorics and Realities</w:t>
      </w:r>
      <w:r w:rsidRPr="005945CA">
        <w:rPr>
          <w:rFonts w:ascii="Arial" w:hAnsi="Arial" w:cs="Arial"/>
          <w:color w:val="000000" w:themeColor="text1"/>
          <w:sz w:val="22"/>
          <w:szCs w:val="22"/>
        </w:rPr>
        <w:t xml:space="preserve">. Basingstoke: Macmillan. </w:t>
      </w:r>
    </w:p>
    <w:p w:rsidR="0091388F" w:rsidRPr="005945CA" w:rsidRDefault="0091388F" w:rsidP="0091388F">
      <w:pPr>
        <w:spacing w:line="360" w:lineRule="auto"/>
        <w:jc w:val="both"/>
        <w:rPr>
          <w:rFonts w:ascii="Arial" w:hAnsi="Arial" w:cs="Arial"/>
          <w:color w:val="000000" w:themeColor="text1"/>
          <w:sz w:val="22"/>
          <w:szCs w:val="22"/>
        </w:rPr>
      </w:pPr>
      <w:r w:rsidRPr="005945CA">
        <w:rPr>
          <w:rFonts w:ascii="Arial" w:hAnsi="Arial" w:cs="Arial"/>
          <w:color w:val="000000" w:themeColor="text1"/>
          <w:sz w:val="22"/>
          <w:szCs w:val="22"/>
        </w:rPr>
        <w:t>Leininger, M.M., 1985. Ethnography and ethnonursing: Models and modes of qualitative data analysis. In</w:t>
      </w:r>
      <w:r w:rsidR="005D6060" w:rsidRPr="005945CA">
        <w:rPr>
          <w:rFonts w:ascii="Arial" w:hAnsi="Arial" w:cs="Arial"/>
          <w:color w:val="000000" w:themeColor="text1"/>
          <w:sz w:val="22"/>
          <w:szCs w:val="22"/>
        </w:rPr>
        <w:t>: M.</w:t>
      </w:r>
      <w:r w:rsidRPr="005945CA">
        <w:rPr>
          <w:rFonts w:ascii="Arial" w:hAnsi="Arial" w:cs="Arial"/>
          <w:color w:val="000000" w:themeColor="text1"/>
          <w:sz w:val="22"/>
          <w:szCs w:val="22"/>
        </w:rPr>
        <w:t>M. Leininger</w:t>
      </w:r>
      <w:r w:rsidR="005D6060" w:rsidRPr="005945CA">
        <w:rPr>
          <w:rFonts w:ascii="Arial" w:hAnsi="Arial" w:cs="Arial"/>
          <w:color w:val="000000" w:themeColor="text1"/>
          <w:sz w:val="22"/>
          <w:szCs w:val="22"/>
        </w:rPr>
        <w:t>, ed. 1985.</w:t>
      </w:r>
      <w:r w:rsidRPr="005945CA">
        <w:rPr>
          <w:rFonts w:ascii="Arial" w:hAnsi="Arial" w:cs="Arial"/>
          <w:color w:val="000000" w:themeColor="text1"/>
          <w:sz w:val="22"/>
          <w:szCs w:val="22"/>
        </w:rPr>
        <w:t xml:space="preserve"> </w:t>
      </w:r>
      <w:r w:rsidRPr="005945CA">
        <w:rPr>
          <w:rFonts w:ascii="Arial" w:hAnsi="Arial" w:cs="Arial"/>
          <w:i/>
          <w:color w:val="000000" w:themeColor="text1"/>
          <w:sz w:val="22"/>
          <w:szCs w:val="22"/>
        </w:rPr>
        <w:t>Qualitative research methods in nursing</w:t>
      </w:r>
      <w:r w:rsidR="005D6060" w:rsidRPr="005945CA">
        <w:rPr>
          <w:rFonts w:ascii="Arial" w:hAnsi="Arial" w:cs="Arial"/>
          <w:color w:val="000000" w:themeColor="text1"/>
          <w:sz w:val="22"/>
          <w:szCs w:val="22"/>
        </w:rPr>
        <w:t>.</w:t>
      </w:r>
      <w:r w:rsidRPr="005945CA">
        <w:rPr>
          <w:rFonts w:ascii="Arial" w:hAnsi="Arial" w:cs="Arial"/>
          <w:color w:val="000000" w:themeColor="text1"/>
          <w:sz w:val="22"/>
          <w:szCs w:val="22"/>
        </w:rPr>
        <w:t xml:space="preserve"> Orlando, FL: Grune &amp; Stratton.</w:t>
      </w:r>
      <w:r w:rsidR="005D6060" w:rsidRPr="005945CA">
        <w:rPr>
          <w:rFonts w:ascii="Arial" w:hAnsi="Arial" w:cs="Arial"/>
          <w:color w:val="000000" w:themeColor="text1"/>
          <w:sz w:val="22"/>
          <w:szCs w:val="22"/>
        </w:rPr>
        <w:t xml:space="preserve"> pp.33-72.</w:t>
      </w:r>
    </w:p>
    <w:p w:rsidR="0091388F" w:rsidRPr="005945CA" w:rsidRDefault="0091388F" w:rsidP="0091388F">
      <w:pPr>
        <w:spacing w:before="100" w:beforeAutospacing="1" w:after="100" w:afterAutospacing="1" w:line="360" w:lineRule="auto"/>
        <w:rPr>
          <w:rFonts w:ascii="Arial" w:hAnsi="Arial" w:cs="Arial"/>
          <w:color w:val="000000" w:themeColor="text1"/>
          <w:sz w:val="22"/>
          <w:szCs w:val="22"/>
        </w:rPr>
      </w:pPr>
      <w:r w:rsidRPr="005945CA">
        <w:rPr>
          <w:rFonts w:ascii="Arial" w:hAnsi="Arial" w:cs="Arial"/>
          <w:bCs/>
          <w:color w:val="000000" w:themeColor="text1"/>
          <w:sz w:val="22"/>
          <w:szCs w:val="22"/>
        </w:rPr>
        <w:t xml:space="preserve">Lenz, E.R. and Shortridge-Baggett, L.M., 2002. </w:t>
      </w:r>
      <w:r w:rsidRPr="005945CA">
        <w:rPr>
          <w:rFonts w:ascii="Arial" w:hAnsi="Arial" w:cs="Arial"/>
          <w:bCs/>
          <w:i/>
          <w:color w:val="000000" w:themeColor="text1"/>
          <w:sz w:val="22"/>
          <w:szCs w:val="22"/>
        </w:rPr>
        <w:t>Self-Efficacy in Nursing:</w:t>
      </w:r>
      <w:r w:rsidRPr="005945CA">
        <w:rPr>
          <w:rFonts w:ascii="Arial" w:hAnsi="Arial" w:cs="Arial"/>
          <w:i/>
          <w:color w:val="000000" w:themeColor="text1"/>
          <w:sz w:val="22"/>
          <w:szCs w:val="22"/>
        </w:rPr>
        <w:t xml:space="preserve"> </w:t>
      </w:r>
      <w:r w:rsidRPr="005945CA">
        <w:rPr>
          <w:rFonts w:ascii="Arial" w:hAnsi="Arial" w:cs="Arial"/>
          <w:i/>
          <w:iCs/>
          <w:color w:val="000000" w:themeColor="text1"/>
          <w:sz w:val="22"/>
          <w:szCs w:val="22"/>
        </w:rPr>
        <w:t xml:space="preserve">Research and Measurement Perspectives. </w:t>
      </w:r>
      <w:r w:rsidRPr="005945CA">
        <w:rPr>
          <w:rFonts w:ascii="Arial" w:hAnsi="Arial" w:cs="Arial"/>
          <w:iCs/>
          <w:color w:val="000000" w:themeColor="text1"/>
          <w:sz w:val="22"/>
          <w:szCs w:val="22"/>
        </w:rPr>
        <w:t>New York: Springer Publishing Company Inc.</w:t>
      </w:r>
    </w:p>
    <w:p w:rsidR="0091388F" w:rsidRPr="005945CA" w:rsidRDefault="0091388F" w:rsidP="0091388F">
      <w:pPr>
        <w:spacing w:line="360" w:lineRule="auto"/>
        <w:rPr>
          <w:rFonts w:ascii="Arial" w:hAnsi="Arial" w:cs="Arial"/>
          <w:color w:val="000000" w:themeColor="text1"/>
          <w:sz w:val="22"/>
          <w:szCs w:val="22"/>
        </w:rPr>
      </w:pPr>
      <w:r w:rsidRPr="005945CA">
        <w:rPr>
          <w:rFonts w:ascii="Arial" w:hAnsi="Arial" w:cs="Arial"/>
          <w:caps/>
          <w:color w:val="000000" w:themeColor="text1"/>
          <w:sz w:val="22"/>
          <w:szCs w:val="22"/>
        </w:rPr>
        <w:t>L</w:t>
      </w:r>
      <w:r w:rsidRPr="005945CA">
        <w:rPr>
          <w:rFonts w:ascii="Arial" w:hAnsi="Arial" w:cs="Arial"/>
          <w:color w:val="000000" w:themeColor="text1"/>
          <w:sz w:val="22"/>
          <w:szCs w:val="22"/>
        </w:rPr>
        <w:t>eonard</w:t>
      </w:r>
      <w:r w:rsidRPr="005945CA">
        <w:rPr>
          <w:rFonts w:ascii="Arial" w:hAnsi="Arial" w:cs="Arial"/>
          <w:caps/>
          <w:color w:val="000000" w:themeColor="text1"/>
          <w:sz w:val="22"/>
          <w:szCs w:val="22"/>
        </w:rPr>
        <w:t>-B</w:t>
      </w:r>
      <w:r w:rsidRPr="005945CA">
        <w:rPr>
          <w:rFonts w:ascii="Arial" w:hAnsi="Arial" w:cs="Arial"/>
          <w:color w:val="000000" w:themeColor="text1"/>
          <w:sz w:val="22"/>
          <w:szCs w:val="22"/>
        </w:rPr>
        <w:t xml:space="preserve">arton, D., 1990. A dual methodology for case studies: synergistic use of a longitudinal single site with replicated multi sites. </w:t>
      </w:r>
      <w:r w:rsidRPr="005945CA">
        <w:rPr>
          <w:rFonts w:ascii="Arial" w:hAnsi="Arial" w:cs="Arial"/>
          <w:i/>
          <w:color w:val="000000" w:themeColor="text1"/>
          <w:sz w:val="22"/>
          <w:szCs w:val="22"/>
        </w:rPr>
        <w:t>Organization Science</w:t>
      </w:r>
      <w:r w:rsidRPr="005945CA">
        <w:rPr>
          <w:rFonts w:ascii="Arial" w:hAnsi="Arial" w:cs="Arial"/>
          <w:color w:val="000000" w:themeColor="text1"/>
          <w:sz w:val="22"/>
          <w:szCs w:val="22"/>
        </w:rPr>
        <w:t>, 1(3): pp.248-66.</w:t>
      </w:r>
    </w:p>
    <w:p w:rsidR="0091388F" w:rsidRPr="005945CA" w:rsidRDefault="0091388F" w:rsidP="0091388F">
      <w:pPr>
        <w:spacing w:line="360" w:lineRule="auto"/>
        <w:rPr>
          <w:rFonts w:ascii="Arial" w:hAnsi="Arial" w:cs="Arial"/>
          <w:color w:val="000000" w:themeColor="text1"/>
          <w:sz w:val="22"/>
          <w:szCs w:val="22"/>
        </w:rPr>
      </w:pPr>
    </w:p>
    <w:p w:rsidR="0091388F" w:rsidRPr="005945CA" w:rsidRDefault="0091388F" w:rsidP="0091388F">
      <w:pPr>
        <w:spacing w:line="360" w:lineRule="auto"/>
        <w:jc w:val="both"/>
        <w:rPr>
          <w:rFonts w:ascii="Arial" w:hAnsi="Arial" w:cs="Arial"/>
          <w:color w:val="000000" w:themeColor="text1"/>
          <w:sz w:val="22"/>
          <w:szCs w:val="22"/>
        </w:rPr>
      </w:pPr>
      <w:r w:rsidRPr="005945CA">
        <w:rPr>
          <w:rFonts w:ascii="Arial" w:hAnsi="Arial" w:cs="Arial"/>
          <w:color w:val="000000" w:themeColor="text1"/>
          <w:sz w:val="22"/>
          <w:szCs w:val="22"/>
        </w:rPr>
        <w:t xml:space="preserve">Lewis, J. and Ritchie, J., 2003. </w:t>
      </w:r>
      <w:r w:rsidRPr="005945CA">
        <w:rPr>
          <w:rFonts w:ascii="Arial" w:hAnsi="Arial" w:cs="Arial"/>
          <w:i/>
          <w:color w:val="000000" w:themeColor="text1"/>
          <w:sz w:val="22"/>
          <w:szCs w:val="22"/>
        </w:rPr>
        <w:t>Qualitative Research Practice: A guide for social science students and researchers</w:t>
      </w:r>
      <w:r w:rsidRPr="005945CA">
        <w:rPr>
          <w:rFonts w:ascii="Arial" w:hAnsi="Arial" w:cs="Arial"/>
          <w:color w:val="000000" w:themeColor="text1"/>
          <w:sz w:val="22"/>
          <w:szCs w:val="22"/>
        </w:rPr>
        <w:t>. London: SAGE Publications.</w:t>
      </w:r>
    </w:p>
    <w:p w:rsidR="0091388F" w:rsidRPr="005945CA" w:rsidRDefault="0091388F" w:rsidP="0091388F">
      <w:pPr>
        <w:spacing w:line="360" w:lineRule="auto"/>
        <w:jc w:val="both"/>
        <w:rPr>
          <w:rFonts w:ascii="Arial" w:hAnsi="Arial" w:cs="Arial"/>
          <w:color w:val="000000" w:themeColor="text1"/>
          <w:sz w:val="22"/>
          <w:szCs w:val="22"/>
        </w:rPr>
      </w:pPr>
    </w:p>
    <w:p w:rsidR="0091388F" w:rsidRPr="005945CA" w:rsidRDefault="0091388F" w:rsidP="0091388F">
      <w:pPr>
        <w:pStyle w:val="NormalWeb"/>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 xml:space="preserve">Liden, R.C. and Tewksbury, T.W., 1995. Empowerment and work teams. In: G.R. Ferris, S.D. Rosen and D.T Barnum, eds. </w:t>
      </w:r>
      <w:r w:rsidR="00FF0E03" w:rsidRPr="005945CA">
        <w:rPr>
          <w:rFonts w:ascii="Arial" w:hAnsi="Arial" w:cs="Arial"/>
          <w:color w:val="000000" w:themeColor="text1"/>
          <w:sz w:val="22"/>
          <w:szCs w:val="22"/>
        </w:rPr>
        <w:t xml:space="preserve">1995. </w:t>
      </w:r>
      <w:r w:rsidRPr="005945CA">
        <w:rPr>
          <w:rFonts w:ascii="Arial" w:hAnsi="Arial" w:cs="Arial"/>
          <w:i/>
          <w:color w:val="000000" w:themeColor="text1"/>
          <w:sz w:val="22"/>
          <w:szCs w:val="22"/>
        </w:rPr>
        <w:t>Handbook of Human Resources Management.</w:t>
      </w:r>
      <w:r w:rsidRPr="005945CA">
        <w:rPr>
          <w:rFonts w:ascii="Arial" w:hAnsi="Arial" w:cs="Arial"/>
          <w:color w:val="000000" w:themeColor="text1"/>
          <w:sz w:val="22"/>
          <w:szCs w:val="22"/>
        </w:rPr>
        <w:t xml:space="preserve"> Oxford: Blackwell.</w:t>
      </w:r>
    </w:p>
    <w:p w:rsidR="0091388F" w:rsidRPr="005945CA" w:rsidRDefault="0091388F" w:rsidP="0091388F">
      <w:pPr>
        <w:pStyle w:val="NormalWeb"/>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 xml:space="preserve">Liden, R.C., Wayne, S.J. and Sparrowe, R.T., 2000. An examination of the mediating role of psychological empowerment on the relations between the job, interpersonal relationships, and work outcomes. </w:t>
      </w:r>
      <w:r w:rsidRPr="005945CA">
        <w:rPr>
          <w:rFonts w:ascii="Arial" w:hAnsi="Arial" w:cs="Arial"/>
          <w:i/>
          <w:color w:val="000000" w:themeColor="text1"/>
          <w:sz w:val="22"/>
          <w:szCs w:val="22"/>
        </w:rPr>
        <w:t>Journal of Applied Psychology</w:t>
      </w:r>
      <w:r w:rsidR="00FF0E03" w:rsidRPr="005945CA">
        <w:rPr>
          <w:rFonts w:ascii="Arial" w:hAnsi="Arial" w:cs="Arial"/>
          <w:color w:val="000000" w:themeColor="text1"/>
          <w:sz w:val="22"/>
          <w:szCs w:val="22"/>
        </w:rPr>
        <w:t>, 85(3), pp.</w:t>
      </w:r>
      <w:r w:rsidRPr="005945CA">
        <w:rPr>
          <w:rFonts w:ascii="Arial" w:hAnsi="Arial" w:cs="Arial"/>
          <w:color w:val="000000" w:themeColor="text1"/>
          <w:sz w:val="22"/>
          <w:szCs w:val="22"/>
        </w:rPr>
        <w:t>407-16.</w:t>
      </w:r>
    </w:p>
    <w:p w:rsidR="0091388F" w:rsidRPr="005945CA" w:rsidRDefault="0091388F" w:rsidP="0091388F">
      <w:pPr>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 xml:space="preserve">Lincoln, Y.S. and Guba, E.G., 1985. </w:t>
      </w:r>
      <w:hyperlink r:id="rId62" w:tgtFrame="_blank" w:history="1">
        <w:r w:rsidRPr="005945CA">
          <w:rPr>
            <w:rStyle w:val="Hyperlink"/>
            <w:rFonts w:ascii="Arial" w:hAnsi="Arial" w:cs="Arial"/>
            <w:i/>
            <w:color w:val="000000" w:themeColor="text1"/>
            <w:sz w:val="22"/>
            <w:szCs w:val="22"/>
            <w:u w:val="none"/>
          </w:rPr>
          <w:t>Naturalistic Inquiry</w:t>
        </w:r>
      </w:hyperlink>
      <w:r w:rsidRPr="005945CA">
        <w:rPr>
          <w:rFonts w:ascii="Arial" w:hAnsi="Arial" w:cs="Arial"/>
          <w:i/>
          <w:color w:val="000000" w:themeColor="text1"/>
          <w:sz w:val="22"/>
          <w:szCs w:val="22"/>
        </w:rPr>
        <w:t xml:space="preserve">. </w:t>
      </w:r>
      <w:r w:rsidRPr="005945CA">
        <w:rPr>
          <w:rFonts w:ascii="Arial" w:hAnsi="Arial" w:cs="Arial"/>
          <w:color w:val="000000" w:themeColor="text1"/>
          <w:sz w:val="22"/>
          <w:szCs w:val="22"/>
        </w:rPr>
        <w:t>Newbury Park, CA: Sage Publications.</w:t>
      </w:r>
    </w:p>
    <w:p w:rsidR="0091388F" w:rsidRPr="005945CA" w:rsidRDefault="0091388F" w:rsidP="0091388F">
      <w:pPr>
        <w:spacing w:line="360" w:lineRule="auto"/>
        <w:rPr>
          <w:rFonts w:ascii="Arial" w:hAnsi="Arial" w:cs="Arial"/>
          <w:color w:val="000000" w:themeColor="text1"/>
          <w:sz w:val="22"/>
          <w:szCs w:val="22"/>
        </w:rPr>
      </w:pPr>
    </w:p>
    <w:p w:rsidR="0091388F" w:rsidRPr="005945CA" w:rsidRDefault="0091388F" w:rsidP="0091388F">
      <w:pPr>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Lindseth, A. and Norberg</w:t>
      </w:r>
      <w:r w:rsidR="004C2731" w:rsidRPr="005945CA">
        <w:rPr>
          <w:rFonts w:ascii="Arial" w:hAnsi="Arial" w:cs="Arial"/>
          <w:color w:val="000000" w:themeColor="text1"/>
          <w:sz w:val="22"/>
          <w:szCs w:val="22"/>
        </w:rPr>
        <w:t>,</w:t>
      </w:r>
      <w:r w:rsidRPr="005945CA">
        <w:rPr>
          <w:rFonts w:ascii="Arial" w:hAnsi="Arial" w:cs="Arial"/>
          <w:color w:val="000000" w:themeColor="text1"/>
          <w:sz w:val="22"/>
          <w:szCs w:val="22"/>
        </w:rPr>
        <w:t xml:space="preserve"> A., 2004. A phenomenological hermeneutical method for researching lived experience. </w:t>
      </w:r>
      <w:r w:rsidRPr="005945CA">
        <w:rPr>
          <w:rFonts w:ascii="Arial" w:hAnsi="Arial" w:cs="Arial"/>
          <w:i/>
          <w:color w:val="000000" w:themeColor="text1"/>
          <w:sz w:val="22"/>
          <w:szCs w:val="22"/>
        </w:rPr>
        <w:t>Scandinavian Journal of Caring Science</w:t>
      </w:r>
      <w:r w:rsidR="00FF0E03" w:rsidRPr="005945CA">
        <w:rPr>
          <w:rFonts w:ascii="Arial" w:hAnsi="Arial" w:cs="Arial"/>
          <w:color w:val="000000" w:themeColor="text1"/>
          <w:sz w:val="22"/>
          <w:szCs w:val="22"/>
        </w:rPr>
        <w:t>, 18(2), pp.145–</w:t>
      </w:r>
      <w:r w:rsidRPr="005945CA">
        <w:rPr>
          <w:rFonts w:ascii="Arial" w:hAnsi="Arial" w:cs="Arial"/>
          <w:color w:val="000000" w:themeColor="text1"/>
          <w:sz w:val="22"/>
          <w:szCs w:val="22"/>
        </w:rPr>
        <w:t>53.</w:t>
      </w:r>
    </w:p>
    <w:p w:rsidR="00F77969" w:rsidRPr="005945CA" w:rsidRDefault="00F77969" w:rsidP="0091388F">
      <w:pPr>
        <w:spacing w:line="360" w:lineRule="auto"/>
        <w:rPr>
          <w:rFonts w:ascii="Arial" w:hAnsi="Arial" w:cs="Arial"/>
          <w:color w:val="000000" w:themeColor="text1"/>
          <w:sz w:val="22"/>
          <w:szCs w:val="22"/>
        </w:rPr>
      </w:pPr>
    </w:p>
    <w:p w:rsidR="00F77969" w:rsidRPr="005945CA" w:rsidRDefault="00F77969" w:rsidP="006845DA">
      <w:pPr>
        <w:spacing w:before="100" w:beforeAutospacing="1" w:after="100" w:afterAutospacing="1" w:line="360" w:lineRule="auto"/>
        <w:rPr>
          <w:rFonts w:ascii="Arial" w:hAnsi="Arial" w:cs="Arial"/>
          <w:color w:val="000000" w:themeColor="text1"/>
          <w:sz w:val="22"/>
          <w:szCs w:val="22"/>
        </w:rPr>
      </w:pPr>
      <w:r w:rsidRPr="005945CA">
        <w:rPr>
          <w:rStyle w:val="cit-name-surname"/>
          <w:rFonts w:ascii="Arial" w:hAnsi="Arial" w:cs="Arial"/>
          <w:color w:val="000000" w:themeColor="text1"/>
          <w:sz w:val="22"/>
          <w:szCs w:val="22"/>
        </w:rPr>
        <w:t>Lobiondo-Wood</w:t>
      </w:r>
      <w:r w:rsidR="006845DA" w:rsidRPr="005945CA">
        <w:rPr>
          <w:rStyle w:val="cit-name-surname"/>
          <w:rFonts w:ascii="Arial" w:hAnsi="Arial" w:cs="Arial"/>
          <w:color w:val="000000" w:themeColor="text1"/>
          <w:sz w:val="22"/>
          <w:szCs w:val="22"/>
        </w:rPr>
        <w:t>,</w:t>
      </w:r>
      <w:r w:rsidR="004C2731" w:rsidRPr="005945CA">
        <w:rPr>
          <w:rStyle w:val="cit-name-surname"/>
          <w:rFonts w:ascii="Arial" w:hAnsi="Arial" w:cs="Arial"/>
          <w:color w:val="000000" w:themeColor="text1"/>
          <w:sz w:val="22"/>
          <w:szCs w:val="22"/>
        </w:rPr>
        <w:t xml:space="preserve"> </w:t>
      </w:r>
      <w:r w:rsidRPr="005945CA">
        <w:rPr>
          <w:rStyle w:val="cit-name-given-names"/>
          <w:rFonts w:ascii="Arial" w:eastAsiaTheme="majorEastAsia" w:hAnsi="Arial" w:cs="Arial"/>
          <w:color w:val="000000" w:themeColor="text1"/>
          <w:sz w:val="22"/>
          <w:szCs w:val="22"/>
        </w:rPr>
        <w:t>G</w:t>
      </w:r>
      <w:r w:rsidR="004C2731" w:rsidRPr="005945CA">
        <w:rPr>
          <w:rFonts w:ascii="Arial" w:hAnsi="Arial" w:cs="Arial"/>
          <w:color w:val="000000" w:themeColor="text1"/>
          <w:sz w:val="22"/>
          <w:szCs w:val="22"/>
        </w:rPr>
        <w:t xml:space="preserve">. </w:t>
      </w:r>
      <w:r w:rsidRPr="005945CA">
        <w:rPr>
          <w:rFonts w:ascii="Arial" w:hAnsi="Arial" w:cs="Arial"/>
          <w:color w:val="000000" w:themeColor="text1"/>
          <w:sz w:val="22"/>
          <w:szCs w:val="22"/>
        </w:rPr>
        <w:t>and</w:t>
      </w:r>
      <w:r w:rsidRPr="005945CA">
        <w:rPr>
          <w:rStyle w:val="apple-converted-space"/>
          <w:rFonts w:ascii="Arial" w:hAnsi="Arial" w:cs="Arial"/>
          <w:color w:val="000000" w:themeColor="text1"/>
          <w:sz w:val="22"/>
          <w:szCs w:val="22"/>
        </w:rPr>
        <w:t> </w:t>
      </w:r>
      <w:r w:rsidRPr="005945CA">
        <w:rPr>
          <w:rStyle w:val="cit-name-surname"/>
          <w:rFonts w:ascii="Arial" w:hAnsi="Arial" w:cs="Arial"/>
          <w:color w:val="000000" w:themeColor="text1"/>
          <w:sz w:val="22"/>
          <w:szCs w:val="22"/>
        </w:rPr>
        <w:t>Haber,</w:t>
      </w:r>
      <w:r w:rsidRPr="005945CA">
        <w:rPr>
          <w:rStyle w:val="apple-converted-space"/>
          <w:rFonts w:ascii="Arial" w:hAnsi="Arial" w:cs="Arial"/>
          <w:color w:val="000000" w:themeColor="text1"/>
          <w:sz w:val="22"/>
          <w:szCs w:val="22"/>
        </w:rPr>
        <w:t> </w:t>
      </w:r>
      <w:r w:rsidRPr="005945CA">
        <w:rPr>
          <w:rStyle w:val="cit-name-given-names"/>
          <w:rFonts w:ascii="Arial" w:eastAsiaTheme="majorEastAsia" w:hAnsi="Arial" w:cs="Arial"/>
          <w:color w:val="000000" w:themeColor="text1"/>
          <w:sz w:val="22"/>
          <w:szCs w:val="22"/>
        </w:rPr>
        <w:t>J.,</w:t>
      </w:r>
      <w:r w:rsidRPr="005945CA">
        <w:rPr>
          <w:rFonts w:ascii="Arial" w:hAnsi="Arial" w:cs="Arial"/>
          <w:color w:val="000000" w:themeColor="text1"/>
          <w:sz w:val="22"/>
          <w:szCs w:val="22"/>
        </w:rPr>
        <w:t xml:space="preserve"> 2013</w:t>
      </w:r>
      <w:r w:rsidR="004C2731" w:rsidRPr="005945CA">
        <w:rPr>
          <w:rFonts w:ascii="Arial" w:hAnsi="Arial" w:cs="Arial"/>
          <w:color w:val="000000" w:themeColor="text1"/>
          <w:sz w:val="22"/>
          <w:szCs w:val="22"/>
        </w:rPr>
        <w:t>.</w:t>
      </w:r>
      <w:r w:rsidRPr="005945CA">
        <w:rPr>
          <w:rFonts w:ascii="Arial" w:hAnsi="Arial" w:cs="Arial"/>
          <w:color w:val="000000" w:themeColor="text1"/>
          <w:sz w:val="22"/>
          <w:szCs w:val="22"/>
        </w:rPr>
        <w:t xml:space="preserve"> </w:t>
      </w:r>
      <w:r w:rsidRPr="005945CA">
        <w:rPr>
          <w:rStyle w:val="cit-source"/>
          <w:rFonts w:ascii="Arial" w:hAnsi="Arial" w:cs="Arial"/>
          <w:i/>
          <w:iCs/>
          <w:color w:val="000000" w:themeColor="text1"/>
          <w:sz w:val="22"/>
          <w:szCs w:val="22"/>
        </w:rPr>
        <w:t>Nursing research in Canada. Methods, critical appraisal, and utilization</w:t>
      </w:r>
      <w:r w:rsidRPr="005945CA">
        <w:rPr>
          <w:rStyle w:val="HTMLCite"/>
          <w:rFonts w:ascii="Arial" w:hAnsi="Arial" w:cs="Arial"/>
          <w:i w:val="0"/>
          <w:iCs w:val="0"/>
          <w:color w:val="000000" w:themeColor="text1"/>
          <w:sz w:val="22"/>
          <w:szCs w:val="22"/>
        </w:rPr>
        <w:t>.</w:t>
      </w:r>
      <w:r w:rsidRPr="005945CA">
        <w:rPr>
          <w:rStyle w:val="apple-converted-space"/>
          <w:rFonts w:ascii="Arial" w:hAnsi="Arial" w:cs="Arial"/>
          <w:color w:val="000000" w:themeColor="text1"/>
          <w:sz w:val="22"/>
          <w:szCs w:val="22"/>
        </w:rPr>
        <w:t> </w:t>
      </w:r>
      <w:r w:rsidRPr="005945CA">
        <w:rPr>
          <w:rStyle w:val="cit-edition"/>
          <w:rFonts w:ascii="Arial" w:hAnsi="Arial" w:cs="Arial"/>
          <w:color w:val="000000" w:themeColor="text1"/>
          <w:sz w:val="22"/>
          <w:szCs w:val="22"/>
        </w:rPr>
        <w:t>3rd Canadian edn</w:t>
      </w:r>
      <w:r w:rsidRPr="005945CA">
        <w:rPr>
          <w:rStyle w:val="HTMLCite"/>
          <w:rFonts w:ascii="Arial" w:hAnsi="Arial" w:cs="Arial"/>
          <w:i w:val="0"/>
          <w:iCs w:val="0"/>
          <w:color w:val="000000" w:themeColor="text1"/>
          <w:sz w:val="22"/>
          <w:szCs w:val="22"/>
        </w:rPr>
        <w:t>.</w:t>
      </w:r>
      <w:r w:rsidRPr="005945CA">
        <w:rPr>
          <w:rStyle w:val="apple-converted-space"/>
          <w:rFonts w:ascii="Arial" w:hAnsi="Arial" w:cs="Arial"/>
          <w:color w:val="000000" w:themeColor="text1"/>
          <w:sz w:val="22"/>
          <w:szCs w:val="22"/>
        </w:rPr>
        <w:t> </w:t>
      </w:r>
      <w:r w:rsidRPr="005945CA">
        <w:rPr>
          <w:rStyle w:val="cit-publ-loc"/>
          <w:rFonts w:ascii="Arial" w:eastAsiaTheme="minorEastAsia" w:hAnsi="Arial" w:cs="Arial"/>
          <w:color w:val="000000" w:themeColor="text1"/>
          <w:sz w:val="22"/>
          <w:szCs w:val="22"/>
        </w:rPr>
        <w:t>Toronto</w:t>
      </w:r>
      <w:r w:rsidRPr="005945CA">
        <w:rPr>
          <w:rStyle w:val="HTMLCite"/>
          <w:rFonts w:ascii="Arial" w:hAnsi="Arial" w:cs="Arial"/>
          <w:i w:val="0"/>
          <w:iCs w:val="0"/>
          <w:color w:val="000000" w:themeColor="text1"/>
          <w:sz w:val="22"/>
          <w:szCs w:val="22"/>
        </w:rPr>
        <w:t>:</w:t>
      </w:r>
      <w:r w:rsidRPr="005945CA">
        <w:rPr>
          <w:rStyle w:val="apple-converted-space"/>
          <w:rFonts w:ascii="Arial" w:hAnsi="Arial" w:cs="Arial"/>
          <w:color w:val="000000" w:themeColor="text1"/>
          <w:sz w:val="22"/>
          <w:szCs w:val="22"/>
        </w:rPr>
        <w:t> </w:t>
      </w:r>
      <w:r w:rsidRPr="005945CA">
        <w:rPr>
          <w:rStyle w:val="cit-publ-name"/>
          <w:rFonts w:ascii="Arial" w:hAnsi="Arial" w:cs="Arial"/>
          <w:color w:val="000000" w:themeColor="text1"/>
          <w:sz w:val="22"/>
          <w:szCs w:val="22"/>
        </w:rPr>
        <w:t>Elsevier</w:t>
      </w:r>
    </w:p>
    <w:p w:rsidR="0091388F" w:rsidRPr="005945CA" w:rsidRDefault="0091388F" w:rsidP="0091388F">
      <w:pPr>
        <w:spacing w:line="360" w:lineRule="auto"/>
        <w:rPr>
          <w:rFonts w:ascii="Arial" w:hAnsi="Arial" w:cs="Arial"/>
          <w:caps/>
          <w:color w:val="000000" w:themeColor="text1"/>
          <w:sz w:val="22"/>
          <w:szCs w:val="22"/>
        </w:rPr>
      </w:pPr>
    </w:p>
    <w:p w:rsidR="0091388F" w:rsidRPr="005945CA" w:rsidRDefault="0091388F" w:rsidP="0091388F">
      <w:pPr>
        <w:spacing w:line="360" w:lineRule="auto"/>
        <w:rPr>
          <w:rFonts w:ascii="Arial" w:hAnsi="Arial" w:cs="Arial"/>
          <w:color w:val="000000" w:themeColor="text1"/>
          <w:sz w:val="22"/>
          <w:szCs w:val="22"/>
        </w:rPr>
      </w:pPr>
      <w:r w:rsidRPr="005945CA">
        <w:rPr>
          <w:rFonts w:ascii="Arial" w:hAnsi="Arial" w:cs="Arial"/>
          <w:caps/>
          <w:color w:val="000000" w:themeColor="text1"/>
          <w:sz w:val="22"/>
          <w:szCs w:val="22"/>
        </w:rPr>
        <w:t>L</w:t>
      </w:r>
      <w:r w:rsidRPr="005945CA">
        <w:rPr>
          <w:rFonts w:ascii="Arial" w:hAnsi="Arial" w:cs="Arial"/>
          <w:color w:val="000000" w:themeColor="text1"/>
          <w:sz w:val="22"/>
          <w:szCs w:val="22"/>
        </w:rPr>
        <w:t xml:space="preserve">owes, L. and </w:t>
      </w:r>
      <w:r w:rsidRPr="005945CA">
        <w:rPr>
          <w:rFonts w:ascii="Arial" w:hAnsi="Arial" w:cs="Arial"/>
          <w:caps/>
          <w:color w:val="000000" w:themeColor="text1"/>
          <w:sz w:val="22"/>
          <w:szCs w:val="22"/>
        </w:rPr>
        <w:t>G</w:t>
      </w:r>
      <w:r w:rsidRPr="005945CA">
        <w:rPr>
          <w:rFonts w:ascii="Arial" w:hAnsi="Arial" w:cs="Arial"/>
          <w:color w:val="000000" w:themeColor="text1"/>
          <w:sz w:val="22"/>
          <w:szCs w:val="22"/>
        </w:rPr>
        <w:t>ill, P., 2006. Participants’ experiences of being interviewed</w:t>
      </w:r>
    </w:p>
    <w:p w:rsidR="0091388F" w:rsidRPr="005945CA" w:rsidRDefault="0091388F" w:rsidP="0091388F">
      <w:pPr>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 xml:space="preserve">about an emotive topic. </w:t>
      </w:r>
      <w:r w:rsidRPr="005945CA">
        <w:rPr>
          <w:rFonts w:ascii="Arial" w:hAnsi="Arial" w:cs="Arial"/>
          <w:i/>
          <w:iCs/>
          <w:color w:val="000000" w:themeColor="text1"/>
          <w:sz w:val="22"/>
          <w:szCs w:val="22"/>
        </w:rPr>
        <w:t>Journal of Advanced Nursing</w:t>
      </w:r>
      <w:r w:rsidRPr="005945CA">
        <w:rPr>
          <w:rFonts w:ascii="Arial" w:hAnsi="Arial" w:cs="Arial"/>
          <w:color w:val="000000" w:themeColor="text1"/>
          <w:sz w:val="22"/>
          <w:szCs w:val="22"/>
        </w:rPr>
        <w:t>, 55</w:t>
      </w:r>
      <w:r w:rsidR="00FF0E03" w:rsidRPr="005945CA">
        <w:rPr>
          <w:rFonts w:ascii="Arial" w:hAnsi="Arial" w:cs="Arial"/>
          <w:color w:val="000000" w:themeColor="text1"/>
          <w:sz w:val="22"/>
          <w:szCs w:val="22"/>
        </w:rPr>
        <w:t>(5), pp.587-</w:t>
      </w:r>
      <w:r w:rsidRPr="005945CA">
        <w:rPr>
          <w:rFonts w:ascii="Arial" w:hAnsi="Arial" w:cs="Arial"/>
          <w:color w:val="000000" w:themeColor="text1"/>
          <w:sz w:val="22"/>
          <w:szCs w:val="22"/>
        </w:rPr>
        <w:t>95.</w:t>
      </w:r>
    </w:p>
    <w:p w:rsidR="0091388F" w:rsidRPr="005945CA" w:rsidRDefault="0091388F" w:rsidP="0091388F">
      <w:pPr>
        <w:spacing w:line="360" w:lineRule="auto"/>
        <w:rPr>
          <w:rFonts w:ascii="Arial" w:hAnsi="Arial" w:cs="Arial"/>
          <w:color w:val="000000" w:themeColor="text1"/>
          <w:sz w:val="22"/>
          <w:szCs w:val="22"/>
        </w:rPr>
      </w:pPr>
    </w:p>
    <w:p w:rsidR="0091388F" w:rsidRPr="005945CA" w:rsidRDefault="0091388F" w:rsidP="0091388F">
      <w:pPr>
        <w:autoSpaceDE w:val="0"/>
        <w:autoSpaceDN w:val="0"/>
        <w:adjustRightInd w:val="0"/>
        <w:spacing w:after="240" w:line="360" w:lineRule="auto"/>
        <w:rPr>
          <w:rFonts w:ascii="Arial" w:hAnsi="Arial" w:cs="Arial"/>
          <w:color w:val="000000" w:themeColor="text1"/>
          <w:sz w:val="22"/>
          <w:szCs w:val="22"/>
        </w:rPr>
      </w:pPr>
      <w:r w:rsidRPr="005945CA">
        <w:rPr>
          <w:rFonts w:ascii="Arial" w:hAnsi="Arial" w:cs="Arial"/>
          <w:color w:val="000000" w:themeColor="text1"/>
          <w:sz w:val="22"/>
          <w:szCs w:val="22"/>
        </w:rPr>
        <w:t>Luck, L, Jackson, D. and Usher, K.,</w:t>
      </w:r>
      <w:r w:rsidRPr="005945CA">
        <w:rPr>
          <w:rFonts w:ascii="MS Gothic" w:eastAsia="MS Gothic" w:hAnsi="MS Gothic" w:cs="MS Gothic" w:hint="eastAsia"/>
          <w:color w:val="000000" w:themeColor="text1"/>
          <w:sz w:val="22"/>
          <w:szCs w:val="22"/>
        </w:rPr>
        <w:t> </w:t>
      </w:r>
      <w:r w:rsidRPr="005945CA">
        <w:rPr>
          <w:rFonts w:ascii="Arial" w:hAnsi="Arial" w:cs="Arial"/>
          <w:color w:val="000000" w:themeColor="text1"/>
          <w:sz w:val="22"/>
          <w:szCs w:val="22"/>
        </w:rPr>
        <w:t xml:space="preserve">2006. Case study: a bridge across paradigms. </w:t>
      </w:r>
      <w:r w:rsidRPr="005945CA">
        <w:rPr>
          <w:rFonts w:ascii="Arial" w:hAnsi="Arial" w:cs="Arial"/>
          <w:i/>
          <w:iCs/>
          <w:color w:val="000000" w:themeColor="text1"/>
          <w:sz w:val="22"/>
          <w:szCs w:val="22"/>
        </w:rPr>
        <w:t>Nursing Inquiry</w:t>
      </w:r>
      <w:r w:rsidR="00FF0E03" w:rsidRPr="005945CA">
        <w:rPr>
          <w:rFonts w:ascii="Arial" w:hAnsi="Arial" w:cs="Arial"/>
          <w:color w:val="000000" w:themeColor="text1"/>
          <w:sz w:val="22"/>
          <w:szCs w:val="22"/>
        </w:rPr>
        <w:t>,</w:t>
      </w:r>
      <w:r w:rsidRPr="005945CA">
        <w:rPr>
          <w:rFonts w:ascii="Arial" w:hAnsi="Arial" w:cs="Arial"/>
          <w:color w:val="000000" w:themeColor="text1"/>
          <w:sz w:val="22"/>
          <w:szCs w:val="22"/>
        </w:rPr>
        <w:t xml:space="preserve"> 13(2), pp.103-9. </w:t>
      </w:r>
    </w:p>
    <w:p w:rsidR="0091388F" w:rsidRPr="005945CA" w:rsidRDefault="0091388F" w:rsidP="0091388F">
      <w:pPr>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Lukka, K. and Kasanen, E., 1995. The problem of generali</w:t>
      </w:r>
      <w:r w:rsidR="00C5416B" w:rsidRPr="005945CA">
        <w:rPr>
          <w:rFonts w:ascii="Arial" w:hAnsi="Arial" w:cs="Arial"/>
          <w:color w:val="000000" w:themeColor="text1"/>
          <w:sz w:val="22"/>
          <w:szCs w:val="22"/>
        </w:rPr>
        <w:t>z</w:t>
      </w:r>
      <w:r w:rsidRPr="005945CA">
        <w:rPr>
          <w:rFonts w:ascii="Arial" w:hAnsi="Arial" w:cs="Arial"/>
          <w:color w:val="000000" w:themeColor="text1"/>
          <w:sz w:val="22"/>
          <w:szCs w:val="22"/>
        </w:rPr>
        <w:t xml:space="preserve">ability: anecdotes and evidence in accounting research. </w:t>
      </w:r>
      <w:r w:rsidRPr="005945CA">
        <w:rPr>
          <w:rFonts w:ascii="Arial" w:hAnsi="Arial" w:cs="Arial"/>
          <w:i/>
          <w:color w:val="000000" w:themeColor="text1"/>
          <w:sz w:val="22"/>
          <w:szCs w:val="22"/>
        </w:rPr>
        <w:t>Accounting, Audi</w:t>
      </w:r>
      <w:r w:rsidR="00C5416B" w:rsidRPr="005945CA">
        <w:rPr>
          <w:rFonts w:ascii="Arial" w:hAnsi="Arial" w:cs="Arial"/>
          <w:i/>
          <w:color w:val="000000" w:themeColor="text1"/>
          <w:sz w:val="22"/>
          <w:szCs w:val="22"/>
        </w:rPr>
        <w:t>ting and Accountability Journal</w:t>
      </w:r>
      <w:r w:rsidR="00C5416B" w:rsidRPr="005945CA">
        <w:rPr>
          <w:rFonts w:ascii="Arial" w:hAnsi="Arial" w:cs="Arial"/>
          <w:color w:val="000000" w:themeColor="text1"/>
          <w:sz w:val="22"/>
          <w:szCs w:val="22"/>
        </w:rPr>
        <w:t>,</w:t>
      </w:r>
      <w:r w:rsidRPr="005945CA">
        <w:rPr>
          <w:rFonts w:ascii="Arial" w:hAnsi="Arial" w:cs="Arial"/>
          <w:i/>
          <w:color w:val="000000" w:themeColor="text1"/>
          <w:sz w:val="22"/>
          <w:szCs w:val="22"/>
        </w:rPr>
        <w:t xml:space="preserve"> </w:t>
      </w:r>
      <w:r w:rsidRPr="005945CA">
        <w:rPr>
          <w:rFonts w:ascii="Arial" w:hAnsi="Arial" w:cs="Arial"/>
          <w:color w:val="000000" w:themeColor="text1"/>
          <w:sz w:val="22"/>
          <w:szCs w:val="22"/>
        </w:rPr>
        <w:t>8(5), pp.71-90.</w:t>
      </w:r>
    </w:p>
    <w:p w:rsidR="0091388F" w:rsidRPr="005945CA" w:rsidRDefault="0091388F" w:rsidP="0091388F">
      <w:pPr>
        <w:spacing w:before="100" w:beforeAutospacing="1" w:after="100" w:afterAutospacing="1" w:line="360" w:lineRule="auto"/>
        <w:rPr>
          <w:rFonts w:ascii="Arial" w:hAnsi="Arial" w:cs="Arial"/>
          <w:color w:val="000000" w:themeColor="text1"/>
          <w:sz w:val="22"/>
          <w:szCs w:val="22"/>
        </w:rPr>
      </w:pPr>
      <w:r w:rsidRPr="005945CA">
        <w:rPr>
          <w:rFonts w:ascii="Arial" w:hAnsi="Arial" w:cs="Arial"/>
          <w:color w:val="000000" w:themeColor="text1"/>
          <w:sz w:val="22"/>
          <w:szCs w:val="22"/>
        </w:rPr>
        <w:t>Maben, J., Peccei, R., Adams, M., Robert, G., Richa</w:t>
      </w:r>
      <w:r w:rsidR="00C5416B" w:rsidRPr="005945CA">
        <w:rPr>
          <w:rFonts w:ascii="Arial" w:hAnsi="Arial" w:cs="Arial"/>
          <w:color w:val="000000" w:themeColor="text1"/>
          <w:sz w:val="22"/>
          <w:szCs w:val="22"/>
        </w:rPr>
        <w:t>rdson, A.</w:t>
      </w:r>
      <w:r w:rsidRPr="005945CA">
        <w:rPr>
          <w:rFonts w:ascii="Arial" w:hAnsi="Arial" w:cs="Arial"/>
          <w:color w:val="000000" w:themeColor="text1"/>
          <w:sz w:val="22"/>
          <w:szCs w:val="22"/>
        </w:rPr>
        <w:t xml:space="preserve"> and Murrells, T., 2012a. </w:t>
      </w:r>
      <w:r w:rsidRPr="005945CA">
        <w:rPr>
          <w:rFonts w:ascii="Arial" w:hAnsi="Arial" w:cs="Arial"/>
          <w:i/>
          <w:iCs/>
          <w:color w:val="000000" w:themeColor="text1"/>
          <w:sz w:val="22"/>
          <w:szCs w:val="22"/>
        </w:rPr>
        <w:t>Patients’ Experiences of Care and the Influence of Staff Motivation, Affect and Well-being</w:t>
      </w:r>
      <w:r w:rsidRPr="005945CA">
        <w:rPr>
          <w:rFonts w:ascii="Arial" w:hAnsi="Arial" w:cs="Arial"/>
          <w:color w:val="000000" w:themeColor="text1"/>
          <w:sz w:val="22"/>
          <w:szCs w:val="22"/>
        </w:rPr>
        <w:t>. Final report. National Institute for Health Service Delivery and Organisation programme HS&amp;DR Project (08/1819/213). Available at: &lt;www.net</w:t>
      </w:r>
      <w:r w:rsidR="004C2731" w:rsidRPr="005945CA">
        <w:rPr>
          <w:rFonts w:ascii="Arial" w:hAnsi="Arial" w:cs="Arial"/>
          <w:color w:val="000000" w:themeColor="text1"/>
          <w:sz w:val="22"/>
          <w:szCs w:val="22"/>
        </w:rPr>
        <w:t>scc.ac.uk/hsdr/ projdetails.php</w:t>
      </w:r>
      <w:r w:rsidRPr="005945CA">
        <w:rPr>
          <w:rFonts w:ascii="Arial" w:hAnsi="Arial" w:cs="Arial"/>
          <w:color w:val="000000" w:themeColor="text1"/>
          <w:sz w:val="22"/>
          <w:szCs w:val="22"/>
        </w:rPr>
        <w:t xml:space="preserve">ref=08-1819-213&gt; [Accessed on 25 April 2017]. </w:t>
      </w:r>
    </w:p>
    <w:p w:rsidR="0091388F" w:rsidRPr="005945CA" w:rsidRDefault="0091388F" w:rsidP="0091388F">
      <w:pPr>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 xml:space="preserve">Maben, J., Morrow, E., Ball, J., Robert, G. and Griffiths, P., 2012b. </w:t>
      </w:r>
      <w:r w:rsidRPr="005945CA">
        <w:rPr>
          <w:rFonts w:ascii="Arial" w:hAnsi="Arial" w:cs="Arial"/>
          <w:i/>
          <w:color w:val="000000" w:themeColor="text1"/>
          <w:sz w:val="22"/>
          <w:szCs w:val="22"/>
        </w:rPr>
        <w:t xml:space="preserve">High Quality Care Metrics for Nursing. </w:t>
      </w:r>
      <w:r w:rsidRPr="005945CA">
        <w:rPr>
          <w:rFonts w:ascii="Arial" w:hAnsi="Arial" w:cs="Arial"/>
          <w:color w:val="000000" w:themeColor="text1"/>
          <w:sz w:val="22"/>
          <w:szCs w:val="22"/>
        </w:rPr>
        <w:t>London: National Nursing Research Unit, King’s College.</w:t>
      </w:r>
    </w:p>
    <w:p w:rsidR="0091388F" w:rsidRPr="005945CA" w:rsidRDefault="0091388F" w:rsidP="0091388F">
      <w:pPr>
        <w:spacing w:line="360" w:lineRule="auto"/>
        <w:rPr>
          <w:rFonts w:ascii="Arial" w:hAnsi="Arial" w:cs="Arial"/>
          <w:color w:val="000000" w:themeColor="text1"/>
          <w:sz w:val="22"/>
          <w:szCs w:val="22"/>
          <w:shd w:val="clear" w:color="auto" w:fill="FFFFFF"/>
        </w:rPr>
      </w:pPr>
    </w:p>
    <w:p w:rsidR="0091388F" w:rsidRPr="005945CA" w:rsidRDefault="0091388F" w:rsidP="0091388F">
      <w:pPr>
        <w:spacing w:line="360" w:lineRule="auto"/>
        <w:rPr>
          <w:rFonts w:ascii="Arial" w:hAnsi="Arial" w:cs="Arial"/>
          <w:color w:val="000000" w:themeColor="text1"/>
          <w:sz w:val="22"/>
          <w:szCs w:val="22"/>
        </w:rPr>
      </w:pPr>
      <w:r w:rsidRPr="005945CA">
        <w:rPr>
          <w:rFonts w:ascii="Arial" w:hAnsi="Arial" w:cs="Arial"/>
          <w:color w:val="000000" w:themeColor="text1"/>
          <w:sz w:val="22"/>
          <w:szCs w:val="22"/>
          <w:shd w:val="clear" w:color="auto" w:fill="FFFFFF"/>
        </w:rPr>
        <w:t>MacLellan, L., Levett-Jones, T. and Higgins, I., 2015.</w:t>
      </w:r>
      <w:r w:rsidRPr="005945CA">
        <w:rPr>
          <w:rStyle w:val="apple-converted-space"/>
          <w:rFonts w:ascii="Arial" w:hAnsi="Arial" w:cs="Arial"/>
          <w:color w:val="000000" w:themeColor="text1"/>
          <w:sz w:val="22"/>
          <w:szCs w:val="22"/>
          <w:shd w:val="clear" w:color="auto" w:fill="FFFFFF"/>
        </w:rPr>
        <w:t> </w:t>
      </w:r>
      <w:r w:rsidRPr="005945CA">
        <w:rPr>
          <w:rStyle w:val="Emphasis"/>
          <w:rFonts w:ascii="Arial" w:hAnsi="Arial" w:cs="Arial"/>
          <w:bCs/>
          <w:color w:val="000000" w:themeColor="text1"/>
          <w:sz w:val="22"/>
          <w:szCs w:val="22"/>
        </w:rPr>
        <w:t>Nurse practitioner role transition: A concept analysis</w:t>
      </w:r>
      <w:r w:rsidRPr="005945CA">
        <w:rPr>
          <w:rFonts w:ascii="Arial" w:hAnsi="Arial" w:cs="Arial"/>
          <w:color w:val="000000" w:themeColor="text1"/>
          <w:sz w:val="22"/>
          <w:szCs w:val="22"/>
          <w:shd w:val="clear" w:color="auto" w:fill="FFFFFF"/>
        </w:rPr>
        <w:t xml:space="preserve">. </w:t>
      </w:r>
      <w:r w:rsidRPr="005945CA">
        <w:rPr>
          <w:rStyle w:val="Emphasis"/>
          <w:rFonts w:ascii="Arial" w:hAnsi="Arial" w:cs="Arial"/>
          <w:bCs/>
          <w:color w:val="000000" w:themeColor="text1"/>
          <w:sz w:val="22"/>
          <w:szCs w:val="22"/>
        </w:rPr>
        <w:t>Journal of the American Association of Nurse Practitioners</w:t>
      </w:r>
      <w:r w:rsidRPr="005945CA">
        <w:rPr>
          <w:rFonts w:ascii="Arial" w:hAnsi="Arial" w:cs="Arial"/>
          <w:color w:val="000000" w:themeColor="text1"/>
          <w:sz w:val="22"/>
          <w:szCs w:val="22"/>
          <w:shd w:val="clear" w:color="auto" w:fill="FFFFFF"/>
        </w:rPr>
        <w:t xml:space="preserve">, </w:t>
      </w:r>
      <w:r w:rsidR="00426DF4" w:rsidRPr="005945CA">
        <w:rPr>
          <w:rFonts w:ascii="Arial" w:hAnsi="Arial" w:cs="Arial"/>
          <w:color w:val="000000" w:themeColor="text1"/>
          <w:sz w:val="22"/>
          <w:szCs w:val="22"/>
          <w:shd w:val="clear" w:color="auto" w:fill="FFFFFF"/>
        </w:rPr>
        <w:t xml:space="preserve">[e-journal] </w:t>
      </w:r>
      <w:r w:rsidRPr="005945CA">
        <w:rPr>
          <w:rFonts w:ascii="Arial" w:hAnsi="Arial" w:cs="Arial"/>
          <w:color w:val="000000" w:themeColor="text1"/>
          <w:sz w:val="22"/>
          <w:szCs w:val="22"/>
          <w:shd w:val="clear" w:color="auto" w:fill="FFFFFF"/>
        </w:rPr>
        <w:t xml:space="preserve">27(7), pp.389–97. </w:t>
      </w:r>
      <w:r w:rsidR="00426DF4" w:rsidRPr="005945CA">
        <w:rPr>
          <w:rFonts w:ascii="Arial" w:hAnsi="Arial" w:cs="Arial"/>
          <w:color w:val="000000" w:themeColor="text1"/>
          <w:sz w:val="22"/>
          <w:szCs w:val="22"/>
          <w:shd w:val="clear" w:color="auto" w:fill="FFFFFF"/>
        </w:rPr>
        <w:t>http://dx.</w:t>
      </w:r>
      <w:r w:rsidRPr="005945CA">
        <w:rPr>
          <w:rFonts w:ascii="Arial" w:hAnsi="Arial" w:cs="Arial"/>
          <w:color w:val="000000" w:themeColor="text1"/>
          <w:sz w:val="22"/>
          <w:szCs w:val="22"/>
          <w:shd w:val="clear" w:color="auto" w:fill="FFFFFF"/>
        </w:rPr>
        <w:t>doi</w:t>
      </w:r>
      <w:r w:rsidR="00426DF4" w:rsidRPr="005945CA">
        <w:rPr>
          <w:rFonts w:ascii="Arial" w:hAnsi="Arial" w:cs="Arial"/>
          <w:color w:val="000000" w:themeColor="text1"/>
          <w:sz w:val="22"/>
          <w:szCs w:val="22"/>
          <w:shd w:val="clear" w:color="auto" w:fill="FFFFFF"/>
        </w:rPr>
        <w:t>.org/</w:t>
      </w:r>
      <w:r w:rsidRPr="005945CA">
        <w:rPr>
          <w:rFonts w:ascii="Arial" w:hAnsi="Arial" w:cs="Arial"/>
          <w:color w:val="000000" w:themeColor="text1"/>
          <w:sz w:val="22"/>
          <w:szCs w:val="22"/>
          <w:shd w:val="clear" w:color="auto" w:fill="FFFFFF"/>
        </w:rPr>
        <w:t xml:space="preserve">10.1002/2327-6924.12165. </w:t>
      </w:r>
      <w:r w:rsidR="00426DF4" w:rsidRPr="005945CA">
        <w:rPr>
          <w:rFonts w:ascii="Arial" w:hAnsi="Arial" w:cs="Arial"/>
          <w:color w:val="000000" w:themeColor="text1"/>
          <w:sz w:val="22"/>
          <w:szCs w:val="22"/>
          <w:shd w:val="clear" w:color="auto" w:fill="FFFFFF"/>
        </w:rPr>
        <w:t>[</w:t>
      </w:r>
      <w:r w:rsidRPr="005945CA">
        <w:rPr>
          <w:rFonts w:ascii="Arial" w:hAnsi="Arial" w:cs="Arial"/>
          <w:color w:val="000000" w:themeColor="text1"/>
          <w:sz w:val="22"/>
          <w:szCs w:val="22"/>
          <w:shd w:val="clear" w:color="auto" w:fill="FFFFFF"/>
        </w:rPr>
        <w:t>Epub 2014 Sep 4</w:t>
      </w:r>
      <w:r w:rsidR="00426DF4" w:rsidRPr="005945CA">
        <w:rPr>
          <w:rFonts w:ascii="Arial" w:hAnsi="Arial" w:cs="Arial"/>
          <w:color w:val="000000" w:themeColor="text1"/>
          <w:sz w:val="22"/>
          <w:szCs w:val="22"/>
          <w:shd w:val="clear" w:color="auto" w:fill="FFFFFF"/>
        </w:rPr>
        <w:t>]</w:t>
      </w:r>
      <w:r w:rsidRPr="005945CA">
        <w:rPr>
          <w:rFonts w:ascii="Arial" w:hAnsi="Arial" w:cs="Arial"/>
          <w:color w:val="000000" w:themeColor="text1"/>
          <w:sz w:val="22"/>
          <w:szCs w:val="22"/>
          <w:shd w:val="clear" w:color="auto" w:fill="FFFFFF"/>
        </w:rPr>
        <w:t>.</w:t>
      </w:r>
    </w:p>
    <w:p w:rsidR="0091388F" w:rsidRPr="005945CA" w:rsidRDefault="0091388F" w:rsidP="0091388F">
      <w:pPr>
        <w:spacing w:line="360" w:lineRule="auto"/>
        <w:rPr>
          <w:rFonts w:ascii="Arial" w:hAnsi="Arial" w:cs="Arial"/>
          <w:color w:val="000000" w:themeColor="text1"/>
          <w:sz w:val="22"/>
          <w:szCs w:val="22"/>
        </w:rPr>
      </w:pPr>
    </w:p>
    <w:p w:rsidR="0091388F" w:rsidRPr="005945CA" w:rsidRDefault="0091388F" w:rsidP="0091388F">
      <w:pPr>
        <w:spacing w:line="360" w:lineRule="auto"/>
        <w:rPr>
          <w:rFonts w:ascii="Arial" w:hAnsi="Arial" w:cs="Arial"/>
          <w:color w:val="000000" w:themeColor="text1"/>
          <w:sz w:val="22"/>
          <w:szCs w:val="22"/>
        </w:rPr>
      </w:pPr>
      <w:r w:rsidRPr="005945CA">
        <w:rPr>
          <w:rStyle w:val="refauthors"/>
          <w:rFonts w:ascii="Arial" w:hAnsi="Arial" w:cs="Arial"/>
          <w:color w:val="000000" w:themeColor="text1"/>
          <w:sz w:val="22"/>
          <w:szCs w:val="22"/>
        </w:rPr>
        <w:t>Mailloux, C.G., 2006.</w:t>
      </w:r>
      <w:r w:rsidRPr="005945CA">
        <w:rPr>
          <w:rStyle w:val="apple-converted-space"/>
          <w:rFonts w:ascii="Arial" w:hAnsi="Arial" w:cs="Arial"/>
          <w:color w:val="000000" w:themeColor="text1"/>
          <w:sz w:val="22"/>
          <w:szCs w:val="22"/>
        </w:rPr>
        <w:t> </w:t>
      </w:r>
      <w:r w:rsidRPr="005945CA">
        <w:rPr>
          <w:rStyle w:val="reftitle"/>
          <w:rFonts w:ascii="Arial" w:hAnsi="Arial" w:cs="Arial"/>
          <w:bCs/>
          <w:color w:val="000000" w:themeColor="text1"/>
          <w:sz w:val="22"/>
          <w:szCs w:val="22"/>
        </w:rPr>
        <w:t>The extent to which students’ perceptions of faculties’ teaching strategies, students’ context, and perceptions of learner empowerment predict perceptions of autonomy in BSN students</w:t>
      </w:r>
      <w:r w:rsidRPr="005945CA">
        <w:rPr>
          <w:rStyle w:val="reftitle"/>
          <w:rFonts w:ascii="Arial" w:hAnsi="Arial" w:cs="Arial"/>
          <w:b/>
          <w:bCs/>
          <w:color w:val="000000" w:themeColor="text1"/>
          <w:sz w:val="22"/>
          <w:szCs w:val="22"/>
        </w:rPr>
        <w:t>.</w:t>
      </w:r>
      <w:r w:rsidRPr="005945CA">
        <w:rPr>
          <w:rStyle w:val="apple-converted-space"/>
          <w:rFonts w:ascii="Arial" w:hAnsi="Arial" w:cs="Arial"/>
          <w:b/>
          <w:bCs/>
          <w:color w:val="000000" w:themeColor="text1"/>
          <w:sz w:val="22"/>
          <w:szCs w:val="22"/>
        </w:rPr>
        <w:t> </w:t>
      </w:r>
      <w:r w:rsidRPr="005945CA">
        <w:rPr>
          <w:rStyle w:val="refseriestitle"/>
          <w:rFonts w:ascii="Arial" w:hAnsi="Arial" w:cs="Arial"/>
          <w:i/>
          <w:iCs/>
          <w:color w:val="000000" w:themeColor="text1"/>
          <w:sz w:val="22"/>
          <w:szCs w:val="22"/>
        </w:rPr>
        <w:t>Nurse Education Today</w:t>
      </w:r>
      <w:r w:rsidRPr="005945CA">
        <w:rPr>
          <w:rStyle w:val="reference"/>
          <w:rFonts w:ascii="Arial" w:hAnsi="Arial" w:cs="Arial"/>
          <w:color w:val="000000" w:themeColor="text1"/>
          <w:sz w:val="22"/>
          <w:szCs w:val="22"/>
        </w:rPr>
        <w:t>,</w:t>
      </w:r>
      <w:r w:rsidRPr="005945CA">
        <w:rPr>
          <w:rStyle w:val="apple-converted-space"/>
          <w:rFonts w:ascii="Arial" w:hAnsi="Arial" w:cs="Arial"/>
          <w:color w:val="000000" w:themeColor="text1"/>
          <w:sz w:val="22"/>
          <w:szCs w:val="22"/>
        </w:rPr>
        <w:t xml:space="preserve"> </w:t>
      </w:r>
      <w:r w:rsidRPr="005945CA">
        <w:rPr>
          <w:rStyle w:val="refseriesvolume"/>
          <w:rFonts w:ascii="Arial" w:hAnsi="Arial" w:cs="Arial"/>
          <w:color w:val="000000" w:themeColor="text1"/>
          <w:sz w:val="22"/>
          <w:szCs w:val="22"/>
        </w:rPr>
        <w:t>26</w:t>
      </w:r>
      <w:r w:rsidR="00426DF4" w:rsidRPr="005945CA">
        <w:rPr>
          <w:rStyle w:val="refseriesvolume"/>
          <w:rFonts w:ascii="Arial" w:hAnsi="Arial" w:cs="Arial"/>
          <w:color w:val="000000" w:themeColor="text1"/>
          <w:sz w:val="22"/>
          <w:szCs w:val="22"/>
        </w:rPr>
        <w:t>(7)</w:t>
      </w:r>
      <w:r w:rsidRPr="005945CA">
        <w:rPr>
          <w:rStyle w:val="reference"/>
          <w:rFonts w:ascii="Arial" w:hAnsi="Arial" w:cs="Arial"/>
          <w:color w:val="000000" w:themeColor="text1"/>
          <w:sz w:val="22"/>
          <w:szCs w:val="22"/>
        </w:rPr>
        <w:t>, pp.</w:t>
      </w:r>
      <w:r w:rsidR="00426DF4" w:rsidRPr="005945CA">
        <w:rPr>
          <w:rStyle w:val="refpages"/>
          <w:rFonts w:ascii="Arial" w:hAnsi="Arial" w:cs="Arial"/>
          <w:color w:val="000000" w:themeColor="text1"/>
          <w:sz w:val="22"/>
          <w:szCs w:val="22"/>
        </w:rPr>
        <w:t>578–</w:t>
      </w:r>
      <w:r w:rsidRPr="005945CA">
        <w:rPr>
          <w:rStyle w:val="refpages"/>
          <w:rFonts w:ascii="Arial" w:hAnsi="Arial" w:cs="Arial"/>
          <w:color w:val="000000" w:themeColor="text1"/>
          <w:sz w:val="22"/>
          <w:szCs w:val="22"/>
        </w:rPr>
        <w:t>85</w:t>
      </w:r>
      <w:r w:rsidRPr="005945CA">
        <w:rPr>
          <w:rFonts w:ascii="Arial" w:hAnsi="Arial" w:cs="Arial"/>
          <w:color w:val="000000" w:themeColor="text1"/>
          <w:sz w:val="22"/>
          <w:szCs w:val="22"/>
          <w:shd w:val="clear" w:color="auto" w:fill="FFFFFF"/>
        </w:rPr>
        <w:t>.</w:t>
      </w:r>
    </w:p>
    <w:p w:rsidR="0091388F" w:rsidRPr="005945CA" w:rsidRDefault="0091388F" w:rsidP="0091388F">
      <w:pPr>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 xml:space="preserve"> </w:t>
      </w:r>
    </w:p>
    <w:p w:rsidR="0091388F" w:rsidRPr="005945CA" w:rsidRDefault="0091388F" w:rsidP="0091388F">
      <w:pPr>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 xml:space="preserve">Malterud, K., 2001.  Qualitative research.  Standards, challenges and guidelines.  </w:t>
      </w:r>
      <w:r w:rsidRPr="005945CA">
        <w:rPr>
          <w:rFonts w:ascii="Arial" w:hAnsi="Arial" w:cs="Arial"/>
          <w:i/>
          <w:color w:val="000000" w:themeColor="text1"/>
          <w:sz w:val="22"/>
          <w:szCs w:val="22"/>
        </w:rPr>
        <w:t>The Lancet</w:t>
      </w:r>
      <w:r w:rsidR="00426DF4" w:rsidRPr="005945CA">
        <w:rPr>
          <w:rFonts w:ascii="Arial" w:hAnsi="Arial" w:cs="Arial"/>
          <w:color w:val="000000" w:themeColor="text1"/>
          <w:sz w:val="22"/>
          <w:szCs w:val="22"/>
        </w:rPr>
        <w:t>, 358, pp.483-</w:t>
      </w:r>
      <w:r w:rsidRPr="005945CA">
        <w:rPr>
          <w:rFonts w:ascii="Arial" w:hAnsi="Arial" w:cs="Arial"/>
          <w:color w:val="000000" w:themeColor="text1"/>
          <w:sz w:val="22"/>
          <w:szCs w:val="22"/>
        </w:rPr>
        <w:t>88.</w:t>
      </w:r>
    </w:p>
    <w:p w:rsidR="0091388F" w:rsidRPr="005945CA" w:rsidRDefault="0091388F" w:rsidP="0091388F">
      <w:pPr>
        <w:shd w:val="clear" w:color="auto" w:fill="FFFFFF"/>
        <w:spacing w:line="360" w:lineRule="auto"/>
        <w:rPr>
          <w:rFonts w:ascii="Arial" w:hAnsi="Arial" w:cs="Arial"/>
          <w:caps/>
          <w:color w:val="000000" w:themeColor="text1"/>
          <w:sz w:val="22"/>
          <w:szCs w:val="22"/>
        </w:rPr>
      </w:pPr>
    </w:p>
    <w:p w:rsidR="0091388F" w:rsidRPr="005945CA" w:rsidRDefault="0091388F" w:rsidP="0091388F">
      <w:pPr>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 xml:space="preserve">Mander, R., 1992. </w:t>
      </w:r>
      <w:r w:rsidRPr="005945CA">
        <w:rPr>
          <w:rFonts w:ascii="Arial" w:hAnsi="Arial" w:cs="Arial"/>
          <w:color w:val="000000" w:themeColor="text1"/>
          <w:sz w:val="22"/>
          <w:szCs w:val="22"/>
          <w:shd w:val="clear" w:color="auto" w:fill="FFFFFF"/>
        </w:rPr>
        <w:t xml:space="preserve">Seeking approval for research access: the gatekeeper's role in facilitating a study of the care of the relinquishing mother. </w:t>
      </w:r>
      <w:r w:rsidRPr="005945CA">
        <w:rPr>
          <w:rFonts w:ascii="Arial" w:hAnsi="Arial" w:cs="Arial"/>
          <w:i/>
          <w:color w:val="000000" w:themeColor="text1"/>
          <w:sz w:val="22"/>
          <w:szCs w:val="22"/>
          <w:shd w:val="clear" w:color="auto" w:fill="FFFFFF"/>
        </w:rPr>
        <w:t>Journal of Advanced Nursing,</w:t>
      </w:r>
      <w:r w:rsidRPr="005945CA">
        <w:rPr>
          <w:rFonts w:ascii="Arial" w:hAnsi="Arial" w:cs="Arial"/>
          <w:color w:val="000000" w:themeColor="text1"/>
          <w:sz w:val="22"/>
          <w:szCs w:val="22"/>
          <w:shd w:val="clear" w:color="auto" w:fill="FFFFFF"/>
        </w:rPr>
        <w:t xml:space="preserve"> 17, pp.1460-1464. Available online at: </w:t>
      </w:r>
      <w:r w:rsidR="00426DF4" w:rsidRPr="005945CA">
        <w:rPr>
          <w:rFonts w:ascii="Arial" w:hAnsi="Arial" w:cs="Arial"/>
          <w:color w:val="000000" w:themeColor="text1"/>
          <w:sz w:val="22"/>
          <w:szCs w:val="22"/>
          <w:shd w:val="clear" w:color="auto" w:fill="FFFFFF"/>
        </w:rPr>
        <w:t>&lt;http://onlinelibrary.wiley.com/doi/10.1111/j.1365-2648.1992.tb02818.x/pdf &gt;</w:t>
      </w:r>
      <w:r w:rsidRPr="005945CA">
        <w:rPr>
          <w:rFonts w:ascii="Arial" w:hAnsi="Arial" w:cs="Arial"/>
          <w:color w:val="000000" w:themeColor="text1"/>
          <w:sz w:val="22"/>
          <w:szCs w:val="22"/>
          <w:shd w:val="clear" w:color="auto" w:fill="FFFFFF"/>
        </w:rPr>
        <w:t xml:space="preserve"> [Accessed 14 April, 2015]</w:t>
      </w:r>
      <w:r w:rsidR="00426DF4" w:rsidRPr="005945CA">
        <w:rPr>
          <w:rFonts w:ascii="Arial" w:hAnsi="Arial" w:cs="Arial"/>
          <w:color w:val="000000" w:themeColor="text1"/>
          <w:sz w:val="22"/>
          <w:szCs w:val="22"/>
          <w:shd w:val="clear" w:color="auto" w:fill="FFFFFF"/>
        </w:rPr>
        <w:t>.</w:t>
      </w:r>
    </w:p>
    <w:p w:rsidR="0091388F" w:rsidRPr="005945CA" w:rsidRDefault="0091388F" w:rsidP="0091388F">
      <w:pPr>
        <w:spacing w:line="360" w:lineRule="auto"/>
        <w:rPr>
          <w:rFonts w:ascii="Arial" w:hAnsi="Arial" w:cs="Arial"/>
          <w:color w:val="000000" w:themeColor="text1"/>
          <w:sz w:val="22"/>
          <w:szCs w:val="22"/>
        </w:rPr>
      </w:pPr>
    </w:p>
    <w:p w:rsidR="0091388F" w:rsidRPr="005945CA" w:rsidRDefault="0091388F" w:rsidP="0091388F">
      <w:pPr>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 xml:space="preserve">Mander, R., 1995. Practising and preaching: confidentiality, anonymity and the researcher. </w:t>
      </w:r>
      <w:r w:rsidRPr="005945CA">
        <w:rPr>
          <w:rFonts w:ascii="Arial" w:hAnsi="Arial" w:cs="Arial"/>
          <w:i/>
          <w:color w:val="000000" w:themeColor="text1"/>
          <w:sz w:val="22"/>
          <w:szCs w:val="22"/>
        </w:rPr>
        <w:t xml:space="preserve">British </w:t>
      </w:r>
      <w:r w:rsidRPr="005945CA">
        <w:rPr>
          <w:rFonts w:ascii="Arial" w:hAnsi="Arial" w:cs="Arial"/>
          <w:i/>
          <w:iCs/>
          <w:color w:val="000000" w:themeColor="text1"/>
          <w:sz w:val="22"/>
          <w:szCs w:val="22"/>
        </w:rPr>
        <w:t>Journal of Midwifery</w:t>
      </w:r>
      <w:r w:rsidRPr="005945CA">
        <w:rPr>
          <w:rFonts w:ascii="Arial" w:hAnsi="Arial" w:cs="Arial"/>
          <w:color w:val="000000" w:themeColor="text1"/>
          <w:sz w:val="22"/>
          <w:szCs w:val="22"/>
        </w:rPr>
        <w:t>, 3(5), pp.289-95.</w:t>
      </w:r>
    </w:p>
    <w:p w:rsidR="0091388F" w:rsidRPr="005945CA" w:rsidRDefault="0091388F" w:rsidP="0091388F">
      <w:pPr>
        <w:pStyle w:val="NormalWeb"/>
        <w:spacing w:line="360" w:lineRule="auto"/>
        <w:rPr>
          <w:rFonts w:ascii="Arial" w:hAnsi="Arial" w:cs="Arial"/>
          <w:color w:val="000000" w:themeColor="text1"/>
          <w:sz w:val="22"/>
          <w:szCs w:val="22"/>
        </w:rPr>
      </w:pPr>
      <w:r w:rsidRPr="005945CA">
        <w:rPr>
          <w:rFonts w:ascii="Arial" w:hAnsi="Arial" w:cs="Arial"/>
          <w:color w:val="000000" w:themeColor="text1"/>
          <w:sz w:val="22"/>
          <w:szCs w:val="22"/>
        </w:rPr>
        <w:lastRenderedPageBreak/>
        <w:t xml:space="preserve">Mannion, R. and Goddard, M., 2002. Performance measurement and improvement in health care. </w:t>
      </w:r>
      <w:r w:rsidRPr="005945CA">
        <w:rPr>
          <w:rFonts w:ascii="Arial" w:hAnsi="Arial" w:cs="Arial"/>
          <w:i/>
          <w:iCs/>
          <w:color w:val="000000" w:themeColor="text1"/>
          <w:sz w:val="22"/>
          <w:szCs w:val="22"/>
        </w:rPr>
        <w:t>Applied Health Economics and Health Policy</w:t>
      </w:r>
      <w:r w:rsidRPr="005945CA">
        <w:rPr>
          <w:rFonts w:ascii="Arial" w:hAnsi="Arial" w:cs="Arial"/>
          <w:color w:val="000000" w:themeColor="text1"/>
          <w:sz w:val="22"/>
          <w:szCs w:val="22"/>
        </w:rPr>
        <w:t xml:space="preserve">, 1, pp.13–23. </w:t>
      </w:r>
    </w:p>
    <w:p w:rsidR="0091388F" w:rsidRPr="005945CA" w:rsidRDefault="0091388F" w:rsidP="0091388F">
      <w:pPr>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Manojlovich, M., 2007</w:t>
      </w:r>
      <w:r w:rsidRPr="005945CA">
        <w:rPr>
          <w:rFonts w:ascii="Arial" w:hAnsi="Arial" w:cs="Arial"/>
          <w:caps/>
          <w:color w:val="000000" w:themeColor="text1"/>
          <w:sz w:val="22"/>
          <w:szCs w:val="22"/>
        </w:rPr>
        <w:t xml:space="preserve">. </w:t>
      </w:r>
      <w:r w:rsidRPr="005945CA">
        <w:rPr>
          <w:rFonts w:ascii="Arial" w:hAnsi="Arial" w:cs="Arial"/>
          <w:color w:val="000000" w:themeColor="text1"/>
          <w:sz w:val="22"/>
          <w:szCs w:val="22"/>
        </w:rPr>
        <w:t>Power and Empowerment in Nursing</w:t>
      </w:r>
      <w:r w:rsidRPr="005945CA">
        <w:rPr>
          <w:rFonts w:ascii="Arial" w:hAnsi="Arial" w:cs="Arial"/>
          <w:caps/>
          <w:color w:val="000000" w:themeColor="text1"/>
          <w:sz w:val="22"/>
          <w:szCs w:val="22"/>
        </w:rPr>
        <w:t xml:space="preserve">: </w:t>
      </w:r>
      <w:r w:rsidRPr="005945CA">
        <w:rPr>
          <w:rFonts w:ascii="Arial" w:hAnsi="Arial" w:cs="Arial"/>
          <w:color w:val="000000" w:themeColor="text1"/>
          <w:sz w:val="22"/>
          <w:szCs w:val="22"/>
        </w:rPr>
        <w:t xml:space="preserve">Looking backward to inform the future. </w:t>
      </w:r>
      <w:r w:rsidRPr="005945CA">
        <w:rPr>
          <w:rFonts w:ascii="Arial" w:hAnsi="Arial" w:cs="Arial"/>
          <w:i/>
          <w:color w:val="000000" w:themeColor="text1"/>
          <w:sz w:val="22"/>
          <w:szCs w:val="22"/>
        </w:rPr>
        <w:t>The Online Journal of Issues in Nursing,</w:t>
      </w:r>
      <w:r w:rsidR="00310D2F" w:rsidRPr="005945CA">
        <w:rPr>
          <w:rFonts w:ascii="Arial" w:hAnsi="Arial" w:cs="Arial"/>
          <w:color w:val="000000" w:themeColor="text1"/>
          <w:sz w:val="22"/>
          <w:szCs w:val="22"/>
        </w:rPr>
        <w:t xml:space="preserve"> [e-journal]</w:t>
      </w:r>
      <w:r w:rsidRPr="005945CA">
        <w:rPr>
          <w:rFonts w:ascii="Arial" w:hAnsi="Arial" w:cs="Arial"/>
          <w:i/>
          <w:color w:val="000000" w:themeColor="text1"/>
          <w:sz w:val="22"/>
          <w:szCs w:val="22"/>
        </w:rPr>
        <w:t xml:space="preserve"> </w:t>
      </w:r>
      <w:r w:rsidR="00426DF4" w:rsidRPr="005945CA">
        <w:rPr>
          <w:rFonts w:ascii="Arial" w:hAnsi="Arial" w:cs="Arial"/>
          <w:color w:val="000000" w:themeColor="text1"/>
          <w:sz w:val="22"/>
          <w:szCs w:val="22"/>
        </w:rPr>
        <w:t xml:space="preserve">12(1), </w:t>
      </w:r>
      <w:r w:rsidR="00310D2F" w:rsidRPr="005945CA">
        <w:rPr>
          <w:rFonts w:ascii="Arial" w:hAnsi="Arial" w:cs="Arial"/>
          <w:color w:val="000000" w:themeColor="text1"/>
          <w:sz w:val="22"/>
          <w:szCs w:val="22"/>
        </w:rPr>
        <w:t>p.1.http://dx.</w:t>
      </w:r>
      <w:r w:rsidR="00310D2F" w:rsidRPr="005945CA">
        <w:rPr>
          <w:rFonts w:ascii="Arial" w:hAnsi="Arial" w:cs="Arial"/>
          <w:bCs/>
          <w:color w:val="000000" w:themeColor="text1"/>
          <w:sz w:val="22"/>
          <w:szCs w:val="22"/>
        </w:rPr>
        <w:t>doi.org:</w:t>
      </w:r>
      <w:r w:rsidR="00310D2F" w:rsidRPr="005945CA">
        <w:rPr>
          <w:rFonts w:ascii="Arial" w:hAnsi="Arial" w:cs="Arial"/>
          <w:color w:val="000000" w:themeColor="text1"/>
          <w:sz w:val="22"/>
          <w:szCs w:val="22"/>
          <w:shd w:val="clear" w:color="auto" w:fill="FFFFFF"/>
        </w:rPr>
        <w:t>10.3912 /</w:t>
      </w:r>
      <w:r w:rsidR="00426DF4" w:rsidRPr="005945CA">
        <w:rPr>
          <w:rFonts w:ascii="Arial" w:hAnsi="Arial" w:cs="Arial"/>
          <w:color w:val="000000" w:themeColor="text1"/>
          <w:sz w:val="22"/>
          <w:szCs w:val="22"/>
          <w:shd w:val="clear" w:color="auto" w:fill="FFFFFF"/>
        </w:rPr>
        <w:t>OJIN</w:t>
      </w:r>
      <w:r w:rsidRPr="005945CA">
        <w:rPr>
          <w:rFonts w:ascii="Arial" w:hAnsi="Arial" w:cs="Arial"/>
          <w:color w:val="000000" w:themeColor="text1"/>
          <w:sz w:val="22"/>
          <w:szCs w:val="22"/>
          <w:shd w:val="clear" w:color="auto" w:fill="FFFFFF"/>
        </w:rPr>
        <w:t>.</w:t>
      </w:r>
      <w:r w:rsidR="00426DF4" w:rsidRPr="005945CA">
        <w:rPr>
          <w:rFonts w:ascii="Arial" w:hAnsi="Arial" w:cs="Arial"/>
          <w:color w:val="000000" w:themeColor="text1"/>
          <w:sz w:val="22"/>
          <w:szCs w:val="22"/>
          <w:shd w:val="clear" w:color="auto" w:fill="FFFFFF"/>
        </w:rPr>
        <w:t xml:space="preserve"> </w:t>
      </w:r>
      <w:r w:rsidRPr="005945CA">
        <w:rPr>
          <w:rFonts w:ascii="Arial" w:hAnsi="Arial" w:cs="Arial"/>
          <w:color w:val="000000" w:themeColor="text1"/>
          <w:sz w:val="22"/>
          <w:szCs w:val="22"/>
          <w:shd w:val="clear" w:color="auto" w:fill="FFFFFF"/>
        </w:rPr>
        <w:t>Vol12No01Man01</w:t>
      </w:r>
      <w:r w:rsidR="00426DF4" w:rsidRPr="005945CA">
        <w:rPr>
          <w:rFonts w:ascii="Arial" w:hAnsi="Arial" w:cs="Arial"/>
          <w:color w:val="000000" w:themeColor="text1"/>
          <w:sz w:val="22"/>
          <w:szCs w:val="22"/>
          <w:shd w:val="clear" w:color="auto" w:fill="FFFFFF"/>
        </w:rPr>
        <w:t>.</w:t>
      </w:r>
    </w:p>
    <w:p w:rsidR="0091388F" w:rsidRPr="005945CA" w:rsidRDefault="0091388F" w:rsidP="0091388F">
      <w:pPr>
        <w:shd w:val="clear" w:color="auto" w:fill="FFFFFF"/>
        <w:spacing w:line="360" w:lineRule="auto"/>
        <w:rPr>
          <w:rFonts w:ascii="Arial" w:hAnsi="Arial" w:cs="Arial"/>
          <w:color w:val="000000" w:themeColor="text1"/>
          <w:sz w:val="22"/>
          <w:szCs w:val="22"/>
        </w:rPr>
      </w:pPr>
    </w:p>
    <w:p w:rsidR="0091388F" w:rsidRPr="005945CA" w:rsidRDefault="0091388F" w:rsidP="0091388F">
      <w:pPr>
        <w:spacing w:line="360" w:lineRule="auto"/>
        <w:rPr>
          <w:rFonts w:ascii="Arial" w:hAnsi="Arial" w:cs="Arial"/>
          <w:color w:val="000000" w:themeColor="text1"/>
          <w:sz w:val="22"/>
          <w:szCs w:val="22"/>
          <w:lang w:val="en"/>
        </w:rPr>
      </w:pPr>
      <w:r w:rsidRPr="005945CA">
        <w:rPr>
          <w:rStyle w:val="reference2"/>
          <w:rFonts w:ascii="Arial" w:hAnsi="Arial" w:cs="Arial"/>
          <w:color w:val="000000" w:themeColor="text1"/>
          <w:sz w:val="22"/>
          <w:szCs w:val="22"/>
          <w:lang w:val="en"/>
        </w:rPr>
        <w:t xml:space="preserve">Manojlovich, M. and DeCicco, B., 2007. </w:t>
      </w:r>
      <w:r w:rsidRPr="005945CA">
        <w:rPr>
          <w:rStyle w:val="reftitle3"/>
          <w:rFonts w:ascii="Arial" w:hAnsi="Arial" w:cs="Arial"/>
          <w:b w:val="0"/>
          <w:color w:val="000000" w:themeColor="text1"/>
          <w:sz w:val="22"/>
          <w:szCs w:val="22"/>
          <w:lang w:val="en"/>
        </w:rPr>
        <w:t>Healthy work environments, nurse-physician communication, and patients’ outcomes.</w:t>
      </w:r>
      <w:r w:rsidRPr="005945CA">
        <w:rPr>
          <w:rStyle w:val="reftitle3"/>
          <w:rFonts w:ascii="Arial" w:hAnsi="Arial" w:cs="Arial"/>
          <w:color w:val="000000" w:themeColor="text1"/>
          <w:sz w:val="22"/>
          <w:szCs w:val="22"/>
          <w:lang w:val="en"/>
        </w:rPr>
        <w:t xml:space="preserve"> </w:t>
      </w:r>
      <w:r w:rsidRPr="005945CA">
        <w:rPr>
          <w:rStyle w:val="refseriestitle3"/>
          <w:rFonts w:ascii="Arial" w:hAnsi="Arial" w:cs="Arial"/>
          <w:color w:val="000000" w:themeColor="text1"/>
          <w:sz w:val="22"/>
          <w:szCs w:val="22"/>
          <w:lang w:val="en"/>
        </w:rPr>
        <w:t>American Journal of Critical Care</w:t>
      </w:r>
      <w:r w:rsidRPr="005945CA">
        <w:rPr>
          <w:rStyle w:val="reference2"/>
          <w:rFonts w:ascii="Arial" w:hAnsi="Arial" w:cs="Arial"/>
          <w:color w:val="000000" w:themeColor="text1"/>
          <w:sz w:val="22"/>
          <w:szCs w:val="22"/>
          <w:lang w:val="en"/>
        </w:rPr>
        <w:t>, 16</w:t>
      </w:r>
      <w:r w:rsidR="00310D2F" w:rsidRPr="005945CA">
        <w:rPr>
          <w:rStyle w:val="reference2"/>
          <w:rFonts w:ascii="Arial" w:hAnsi="Arial" w:cs="Arial"/>
          <w:color w:val="000000" w:themeColor="text1"/>
          <w:sz w:val="22"/>
          <w:szCs w:val="22"/>
          <w:lang w:val="en"/>
        </w:rPr>
        <w:t>(6)</w:t>
      </w:r>
      <w:r w:rsidRPr="005945CA">
        <w:rPr>
          <w:rStyle w:val="reference2"/>
          <w:rFonts w:ascii="Arial" w:hAnsi="Arial" w:cs="Arial"/>
          <w:color w:val="000000" w:themeColor="text1"/>
          <w:sz w:val="22"/>
          <w:szCs w:val="22"/>
          <w:lang w:val="en"/>
        </w:rPr>
        <w:t>, pp.536–43</w:t>
      </w:r>
      <w:r w:rsidRPr="005945CA">
        <w:rPr>
          <w:rFonts w:ascii="Arial" w:hAnsi="Arial" w:cs="Arial"/>
          <w:color w:val="000000" w:themeColor="text1"/>
          <w:sz w:val="22"/>
          <w:szCs w:val="22"/>
          <w:lang w:val="en"/>
        </w:rPr>
        <w:t>.</w:t>
      </w:r>
    </w:p>
    <w:p w:rsidR="0091388F" w:rsidRPr="005945CA" w:rsidRDefault="0091388F" w:rsidP="0091388F">
      <w:pPr>
        <w:shd w:val="clear" w:color="auto" w:fill="FFFFFF"/>
        <w:spacing w:line="360" w:lineRule="auto"/>
        <w:rPr>
          <w:rFonts w:ascii="Arial" w:hAnsi="Arial" w:cs="Arial"/>
          <w:i/>
          <w:color w:val="000000" w:themeColor="text1"/>
          <w:sz w:val="22"/>
          <w:szCs w:val="22"/>
        </w:rPr>
      </w:pPr>
    </w:p>
    <w:p w:rsidR="0091388F" w:rsidRPr="005945CA" w:rsidRDefault="0091388F" w:rsidP="0091388F">
      <w:pPr>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Manojlovich, M. and Laschinger, H.K.S., 2002. The relationship of empowerment and selected personality characteristics to nursing job satisfaction.</w:t>
      </w:r>
      <w:r w:rsidRPr="005945CA">
        <w:rPr>
          <w:rFonts w:ascii="Arial" w:hAnsi="Arial" w:cs="Arial"/>
          <w:i/>
          <w:iCs/>
          <w:color w:val="000000" w:themeColor="text1"/>
          <w:sz w:val="22"/>
          <w:szCs w:val="22"/>
        </w:rPr>
        <w:t xml:space="preserve"> Journal of Nursing Administration</w:t>
      </w:r>
      <w:r w:rsidRPr="005945CA">
        <w:rPr>
          <w:rFonts w:ascii="Arial" w:hAnsi="Arial" w:cs="Arial"/>
          <w:iCs/>
          <w:color w:val="000000" w:themeColor="text1"/>
          <w:sz w:val="22"/>
          <w:szCs w:val="22"/>
        </w:rPr>
        <w:t>,</w:t>
      </w:r>
      <w:r w:rsidRPr="005945CA">
        <w:rPr>
          <w:rFonts w:ascii="Arial" w:hAnsi="Arial" w:cs="Arial"/>
          <w:i/>
          <w:iCs/>
          <w:color w:val="000000" w:themeColor="text1"/>
          <w:sz w:val="22"/>
          <w:szCs w:val="22"/>
        </w:rPr>
        <w:t xml:space="preserve"> </w:t>
      </w:r>
      <w:r w:rsidRPr="005945CA">
        <w:rPr>
          <w:rFonts w:ascii="Arial" w:hAnsi="Arial" w:cs="Arial"/>
          <w:iCs/>
          <w:color w:val="000000" w:themeColor="text1"/>
          <w:sz w:val="22"/>
          <w:szCs w:val="22"/>
        </w:rPr>
        <w:t>32</w:t>
      </w:r>
      <w:r w:rsidRPr="005945CA">
        <w:rPr>
          <w:rFonts w:ascii="Arial" w:hAnsi="Arial" w:cs="Arial"/>
          <w:color w:val="000000" w:themeColor="text1"/>
          <w:sz w:val="22"/>
          <w:szCs w:val="22"/>
        </w:rPr>
        <w:t>(11), pp.586-95.</w:t>
      </w:r>
    </w:p>
    <w:p w:rsidR="0091388F" w:rsidRPr="005945CA" w:rsidRDefault="0091388F" w:rsidP="0091388F">
      <w:pPr>
        <w:spacing w:line="360" w:lineRule="auto"/>
        <w:rPr>
          <w:rFonts w:ascii="Arial" w:hAnsi="Arial" w:cs="Arial"/>
          <w:color w:val="000000" w:themeColor="text1"/>
          <w:sz w:val="22"/>
          <w:szCs w:val="22"/>
        </w:rPr>
      </w:pPr>
    </w:p>
    <w:p w:rsidR="0091388F" w:rsidRPr="005945CA" w:rsidRDefault="0091388F" w:rsidP="004A232B">
      <w:pPr>
        <w:widowControl w:val="0"/>
        <w:numPr>
          <w:ilvl w:val="0"/>
          <w:numId w:val="42"/>
        </w:numPr>
        <w:tabs>
          <w:tab w:val="left" w:pos="0"/>
          <w:tab w:val="left" w:pos="220"/>
        </w:tabs>
        <w:autoSpaceDE w:val="0"/>
        <w:autoSpaceDN w:val="0"/>
        <w:adjustRightInd w:val="0"/>
        <w:spacing w:line="360" w:lineRule="auto"/>
        <w:ind w:left="0" w:firstLine="0"/>
        <w:rPr>
          <w:rFonts w:ascii="Arial" w:hAnsi="Arial" w:cs="Arial"/>
          <w:color w:val="000000" w:themeColor="text1"/>
          <w:sz w:val="22"/>
          <w:szCs w:val="22"/>
        </w:rPr>
      </w:pPr>
      <w:r w:rsidRPr="005945CA">
        <w:rPr>
          <w:rFonts w:ascii="Arial" w:hAnsi="Arial" w:cs="Arial"/>
          <w:color w:val="000000" w:themeColor="text1"/>
          <w:sz w:val="22"/>
          <w:szCs w:val="22"/>
        </w:rPr>
        <w:t xml:space="preserve">Marshburn, D., Engelke, M. and Swanson, M., 2009. Relationships of new nurses' perceptions and measured performance-based clinical competence. </w:t>
      </w:r>
      <w:r w:rsidRPr="005945CA">
        <w:rPr>
          <w:rFonts w:ascii="Arial" w:hAnsi="Arial" w:cs="Arial"/>
          <w:i/>
          <w:iCs/>
          <w:color w:val="000000" w:themeColor="text1"/>
          <w:sz w:val="22"/>
          <w:szCs w:val="22"/>
        </w:rPr>
        <w:t>Journal of Continuing Education in Nursing</w:t>
      </w:r>
      <w:r w:rsidRPr="005945CA">
        <w:rPr>
          <w:rFonts w:ascii="Arial" w:hAnsi="Arial" w:cs="Arial"/>
          <w:color w:val="000000" w:themeColor="text1"/>
          <w:sz w:val="22"/>
          <w:szCs w:val="22"/>
        </w:rPr>
        <w:t xml:space="preserve">, 40(9), pp.426–432. </w:t>
      </w:r>
      <w:r w:rsidR="00310D2F" w:rsidRPr="005945CA">
        <w:rPr>
          <w:rFonts w:ascii="Arial" w:hAnsi="Arial" w:cs="Arial"/>
          <w:color w:val="000000" w:themeColor="text1"/>
          <w:sz w:val="22"/>
          <w:szCs w:val="22"/>
        </w:rPr>
        <w:t>http://dx.</w:t>
      </w:r>
      <w:r w:rsidRPr="005945CA">
        <w:rPr>
          <w:rFonts w:ascii="Arial" w:hAnsi="Arial" w:cs="Arial"/>
          <w:color w:val="000000" w:themeColor="text1"/>
          <w:sz w:val="22"/>
          <w:szCs w:val="22"/>
        </w:rPr>
        <w:t>doi</w:t>
      </w:r>
      <w:r w:rsidR="00310D2F" w:rsidRPr="005945CA">
        <w:rPr>
          <w:rFonts w:ascii="Arial" w:hAnsi="Arial" w:cs="Arial"/>
          <w:color w:val="000000" w:themeColor="text1"/>
          <w:sz w:val="22"/>
          <w:szCs w:val="22"/>
        </w:rPr>
        <w:t>.org/</w:t>
      </w:r>
      <w:r w:rsidRPr="005945CA">
        <w:rPr>
          <w:rFonts w:ascii="Arial" w:hAnsi="Arial" w:cs="Arial"/>
          <w:color w:val="000000" w:themeColor="text1"/>
          <w:sz w:val="22"/>
          <w:szCs w:val="22"/>
        </w:rPr>
        <w:t>10.3928/00220124-20090824-02</w:t>
      </w:r>
      <w:r w:rsidR="00310D2F" w:rsidRPr="005945CA">
        <w:rPr>
          <w:rFonts w:ascii="Arial" w:hAnsi="Arial" w:cs="Arial"/>
          <w:color w:val="000000" w:themeColor="text1"/>
          <w:sz w:val="22"/>
          <w:szCs w:val="22"/>
        </w:rPr>
        <w:t>.</w:t>
      </w:r>
    </w:p>
    <w:p w:rsidR="0091388F" w:rsidRPr="005945CA" w:rsidRDefault="0091388F" w:rsidP="004A232B">
      <w:pPr>
        <w:widowControl w:val="0"/>
        <w:numPr>
          <w:ilvl w:val="0"/>
          <w:numId w:val="42"/>
        </w:numPr>
        <w:tabs>
          <w:tab w:val="left" w:pos="220"/>
          <w:tab w:val="left" w:pos="720"/>
        </w:tabs>
        <w:autoSpaceDE w:val="0"/>
        <w:autoSpaceDN w:val="0"/>
        <w:adjustRightInd w:val="0"/>
        <w:spacing w:line="360" w:lineRule="auto"/>
        <w:ind w:hanging="720"/>
        <w:rPr>
          <w:rFonts w:ascii="Arial" w:hAnsi="Arial" w:cs="Arial"/>
          <w:color w:val="000000" w:themeColor="text1"/>
          <w:sz w:val="22"/>
          <w:szCs w:val="22"/>
        </w:rPr>
      </w:pPr>
    </w:p>
    <w:p w:rsidR="0091388F" w:rsidRPr="005945CA" w:rsidRDefault="0091388F" w:rsidP="0091388F">
      <w:pPr>
        <w:widowControl w:val="0"/>
        <w:autoSpaceDE w:val="0"/>
        <w:autoSpaceDN w:val="0"/>
        <w:adjustRightInd w:val="0"/>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 xml:space="preserve">Martin, J.S., McCormack, B., Fitsimmons, D. and Spirig, R., 2012. Evaluation of a clinical leadership programme for nurse leaders. </w:t>
      </w:r>
      <w:r w:rsidRPr="005945CA">
        <w:rPr>
          <w:rFonts w:ascii="Arial" w:hAnsi="Arial" w:cs="Arial"/>
          <w:i/>
          <w:color w:val="000000" w:themeColor="text1"/>
          <w:sz w:val="22"/>
          <w:szCs w:val="22"/>
        </w:rPr>
        <w:t xml:space="preserve">Journal of </w:t>
      </w:r>
      <w:r w:rsidR="00816DD9" w:rsidRPr="005945CA">
        <w:rPr>
          <w:rFonts w:ascii="Arial" w:hAnsi="Arial" w:cs="Arial"/>
          <w:i/>
          <w:color w:val="000000" w:themeColor="text1"/>
          <w:sz w:val="22"/>
          <w:szCs w:val="22"/>
        </w:rPr>
        <w:t>Nursing Management</w:t>
      </w:r>
      <w:r w:rsidRPr="005945CA">
        <w:rPr>
          <w:rFonts w:ascii="Arial" w:hAnsi="Arial" w:cs="Arial"/>
          <w:i/>
          <w:color w:val="000000" w:themeColor="text1"/>
          <w:sz w:val="22"/>
          <w:szCs w:val="22"/>
        </w:rPr>
        <w:t xml:space="preserve">, </w:t>
      </w:r>
      <w:r w:rsidRPr="005945CA">
        <w:rPr>
          <w:rFonts w:ascii="Arial" w:hAnsi="Arial" w:cs="Arial"/>
          <w:color w:val="000000" w:themeColor="text1"/>
          <w:sz w:val="22"/>
          <w:szCs w:val="22"/>
        </w:rPr>
        <w:t>20</w:t>
      </w:r>
      <w:r w:rsidR="005E0682" w:rsidRPr="005945CA">
        <w:rPr>
          <w:rFonts w:ascii="Arial" w:hAnsi="Arial" w:cs="Arial"/>
          <w:color w:val="000000" w:themeColor="text1"/>
          <w:sz w:val="22"/>
          <w:szCs w:val="22"/>
        </w:rPr>
        <w:t>(1)</w:t>
      </w:r>
      <w:r w:rsidRPr="005945CA">
        <w:rPr>
          <w:rFonts w:ascii="Arial" w:hAnsi="Arial" w:cs="Arial"/>
          <w:color w:val="000000" w:themeColor="text1"/>
          <w:sz w:val="22"/>
          <w:szCs w:val="22"/>
        </w:rPr>
        <w:t>, pp.72-80.</w:t>
      </w:r>
    </w:p>
    <w:p w:rsidR="0091388F" w:rsidRPr="005945CA" w:rsidRDefault="0091388F" w:rsidP="0091388F">
      <w:pPr>
        <w:spacing w:line="360" w:lineRule="auto"/>
        <w:rPr>
          <w:rFonts w:ascii="Arial" w:hAnsi="Arial" w:cs="Arial"/>
          <w:color w:val="000000" w:themeColor="text1"/>
          <w:sz w:val="22"/>
          <w:szCs w:val="22"/>
        </w:rPr>
      </w:pPr>
    </w:p>
    <w:p w:rsidR="0091388F" w:rsidRPr="005945CA" w:rsidRDefault="0091388F" w:rsidP="0091388F">
      <w:pPr>
        <w:spacing w:line="360" w:lineRule="auto"/>
        <w:rPr>
          <w:rFonts w:ascii="Arial" w:hAnsi="Arial" w:cs="Arial"/>
          <w:color w:val="000000" w:themeColor="text1"/>
          <w:sz w:val="22"/>
          <w:szCs w:val="22"/>
        </w:rPr>
      </w:pPr>
      <w:r w:rsidRPr="005945CA">
        <w:rPr>
          <w:rStyle w:val="Emphasis"/>
          <w:rFonts w:ascii="Arial" w:hAnsi="Arial" w:cs="Arial"/>
          <w:bCs/>
          <w:i w:val="0"/>
          <w:color w:val="000000" w:themeColor="text1"/>
          <w:sz w:val="22"/>
          <w:szCs w:val="22"/>
        </w:rPr>
        <w:t>Maslach</w:t>
      </w:r>
      <w:r w:rsidRPr="005945CA">
        <w:rPr>
          <w:rFonts w:ascii="Arial" w:hAnsi="Arial" w:cs="Arial"/>
          <w:i/>
          <w:color w:val="000000" w:themeColor="text1"/>
          <w:sz w:val="22"/>
          <w:szCs w:val="22"/>
          <w:shd w:val="clear" w:color="auto" w:fill="FFFFFF"/>
        </w:rPr>
        <w:t>,</w:t>
      </w:r>
      <w:r w:rsidRPr="005945CA">
        <w:rPr>
          <w:rFonts w:ascii="Arial" w:hAnsi="Arial" w:cs="Arial"/>
          <w:color w:val="000000" w:themeColor="text1"/>
          <w:sz w:val="22"/>
          <w:szCs w:val="22"/>
          <w:shd w:val="clear" w:color="auto" w:fill="FFFFFF"/>
        </w:rPr>
        <w:t xml:space="preserve"> C. and</w:t>
      </w:r>
      <w:r w:rsidRPr="005945CA">
        <w:rPr>
          <w:rStyle w:val="apple-converted-space"/>
          <w:rFonts w:ascii="Arial" w:hAnsi="Arial" w:cs="Arial"/>
          <w:color w:val="000000" w:themeColor="text1"/>
          <w:sz w:val="22"/>
          <w:szCs w:val="22"/>
          <w:shd w:val="clear" w:color="auto" w:fill="FFFFFF"/>
        </w:rPr>
        <w:t> </w:t>
      </w:r>
      <w:r w:rsidRPr="005945CA">
        <w:rPr>
          <w:rStyle w:val="Emphasis"/>
          <w:rFonts w:ascii="Arial" w:hAnsi="Arial" w:cs="Arial"/>
          <w:bCs/>
          <w:i w:val="0"/>
          <w:color w:val="000000" w:themeColor="text1"/>
          <w:sz w:val="22"/>
          <w:szCs w:val="22"/>
        </w:rPr>
        <w:t>Leiter</w:t>
      </w:r>
      <w:r w:rsidRPr="005945CA">
        <w:rPr>
          <w:rFonts w:ascii="Arial" w:hAnsi="Arial" w:cs="Arial"/>
          <w:i/>
          <w:color w:val="000000" w:themeColor="text1"/>
          <w:sz w:val="22"/>
          <w:szCs w:val="22"/>
          <w:shd w:val="clear" w:color="auto" w:fill="FFFFFF"/>
        </w:rPr>
        <w:t xml:space="preserve">, </w:t>
      </w:r>
      <w:r w:rsidRPr="005945CA">
        <w:rPr>
          <w:rFonts w:ascii="Arial" w:hAnsi="Arial" w:cs="Arial"/>
          <w:color w:val="000000" w:themeColor="text1"/>
          <w:sz w:val="22"/>
          <w:szCs w:val="22"/>
          <w:shd w:val="clear" w:color="auto" w:fill="FFFFFF"/>
        </w:rPr>
        <w:t xml:space="preserve">M.P., </w:t>
      </w:r>
      <w:r w:rsidRPr="005945CA">
        <w:rPr>
          <w:rStyle w:val="Emphasis"/>
          <w:rFonts w:ascii="Arial" w:hAnsi="Arial" w:cs="Arial"/>
          <w:bCs/>
          <w:i w:val="0"/>
          <w:color w:val="000000" w:themeColor="text1"/>
          <w:sz w:val="22"/>
          <w:szCs w:val="22"/>
        </w:rPr>
        <w:t>1997</w:t>
      </w:r>
      <w:r w:rsidRPr="005945CA">
        <w:rPr>
          <w:rFonts w:ascii="Arial" w:hAnsi="Arial" w:cs="Arial"/>
          <w:color w:val="000000" w:themeColor="text1"/>
          <w:sz w:val="22"/>
          <w:szCs w:val="22"/>
          <w:shd w:val="clear" w:color="auto" w:fill="FFFFFF"/>
        </w:rPr>
        <w:t xml:space="preserve">. </w:t>
      </w:r>
      <w:r w:rsidRPr="005945CA">
        <w:rPr>
          <w:rFonts w:ascii="Arial" w:hAnsi="Arial" w:cs="Arial"/>
          <w:i/>
          <w:color w:val="000000" w:themeColor="text1"/>
          <w:sz w:val="22"/>
          <w:szCs w:val="22"/>
          <w:shd w:val="clear" w:color="auto" w:fill="FFFFFF"/>
        </w:rPr>
        <w:t>The Truth about Burnout: How Organizations Cause Personal Stress and What to Do about It</w:t>
      </w:r>
      <w:r w:rsidRPr="005945CA">
        <w:rPr>
          <w:rFonts w:ascii="Arial" w:hAnsi="Arial" w:cs="Arial"/>
          <w:color w:val="000000" w:themeColor="text1"/>
          <w:sz w:val="22"/>
          <w:szCs w:val="22"/>
          <w:shd w:val="clear" w:color="auto" w:fill="FFFFFF"/>
        </w:rPr>
        <w:t>. Jossey-Bass, San Francisco.</w:t>
      </w:r>
    </w:p>
    <w:p w:rsidR="0091388F" w:rsidRPr="005945CA" w:rsidRDefault="0091388F" w:rsidP="0091388F">
      <w:pPr>
        <w:spacing w:line="360" w:lineRule="auto"/>
        <w:rPr>
          <w:rFonts w:ascii="Arial" w:hAnsi="Arial" w:cs="Arial"/>
          <w:color w:val="000000" w:themeColor="text1"/>
          <w:sz w:val="22"/>
          <w:szCs w:val="22"/>
        </w:rPr>
      </w:pPr>
    </w:p>
    <w:p w:rsidR="0091388F" w:rsidRPr="005945CA" w:rsidRDefault="0091388F" w:rsidP="0091388F">
      <w:pPr>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 xml:space="preserve">Maton, K.I. and Salem, D.A., 1995. Organizational characteristics of empowering community settings: A multiple case study approach. </w:t>
      </w:r>
      <w:r w:rsidRPr="005945CA">
        <w:rPr>
          <w:rFonts w:ascii="Arial" w:hAnsi="Arial" w:cs="Arial"/>
          <w:i/>
          <w:iCs/>
          <w:color w:val="000000" w:themeColor="text1"/>
          <w:sz w:val="22"/>
          <w:szCs w:val="22"/>
        </w:rPr>
        <w:t>American Journal of Community Psychology</w:t>
      </w:r>
      <w:r w:rsidRPr="005945CA">
        <w:rPr>
          <w:rFonts w:ascii="Arial" w:hAnsi="Arial" w:cs="Arial"/>
          <w:iCs/>
          <w:color w:val="000000" w:themeColor="text1"/>
          <w:sz w:val="22"/>
          <w:szCs w:val="22"/>
        </w:rPr>
        <w:t>,</w:t>
      </w:r>
      <w:r w:rsidRPr="005945CA">
        <w:rPr>
          <w:rFonts w:ascii="Arial" w:hAnsi="Arial" w:cs="Arial"/>
          <w:i/>
          <w:iCs/>
          <w:color w:val="000000" w:themeColor="text1"/>
          <w:sz w:val="22"/>
          <w:szCs w:val="22"/>
        </w:rPr>
        <w:t xml:space="preserve"> </w:t>
      </w:r>
      <w:r w:rsidRPr="005945CA">
        <w:rPr>
          <w:rFonts w:ascii="Arial" w:hAnsi="Arial" w:cs="Arial"/>
          <w:color w:val="000000" w:themeColor="text1"/>
          <w:sz w:val="22"/>
          <w:szCs w:val="22"/>
        </w:rPr>
        <w:t>23(5), pp.631-56.</w:t>
      </w:r>
    </w:p>
    <w:p w:rsidR="0091388F" w:rsidRPr="005945CA" w:rsidRDefault="0091388F" w:rsidP="0091388F">
      <w:pPr>
        <w:spacing w:line="360" w:lineRule="auto"/>
        <w:rPr>
          <w:rFonts w:ascii="Arial" w:hAnsi="Arial" w:cs="Arial"/>
          <w:color w:val="000000" w:themeColor="text1"/>
          <w:sz w:val="22"/>
          <w:szCs w:val="22"/>
        </w:rPr>
      </w:pPr>
    </w:p>
    <w:p w:rsidR="0091388F" w:rsidRPr="005945CA" w:rsidRDefault="0091388F" w:rsidP="0091388F">
      <w:pPr>
        <w:autoSpaceDE w:val="0"/>
        <w:autoSpaceDN w:val="0"/>
        <w:adjustRightInd w:val="0"/>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 xml:space="preserve">May, D. R., Gilson, R. L. and Harter, L. M., 2004. The psychological conditions of meaningfulness, safety and availability and the engagement of the human spirit at work. </w:t>
      </w:r>
      <w:r w:rsidR="005E0682" w:rsidRPr="005945CA">
        <w:rPr>
          <w:rFonts w:ascii="Arial" w:hAnsi="Arial" w:cs="Arial"/>
          <w:i/>
          <w:iCs/>
          <w:color w:val="000000" w:themeColor="text1"/>
          <w:sz w:val="22"/>
          <w:szCs w:val="22"/>
        </w:rPr>
        <w:t xml:space="preserve">Journal of </w:t>
      </w:r>
      <w:r w:rsidRPr="005945CA">
        <w:rPr>
          <w:rFonts w:ascii="Arial" w:hAnsi="Arial" w:cs="Arial"/>
          <w:i/>
          <w:iCs/>
          <w:color w:val="000000" w:themeColor="text1"/>
          <w:sz w:val="22"/>
          <w:szCs w:val="22"/>
        </w:rPr>
        <w:t>Occup</w:t>
      </w:r>
      <w:r w:rsidR="005E0682" w:rsidRPr="005945CA">
        <w:rPr>
          <w:rFonts w:ascii="Arial" w:hAnsi="Arial" w:cs="Arial"/>
          <w:i/>
          <w:iCs/>
          <w:color w:val="000000" w:themeColor="text1"/>
          <w:sz w:val="22"/>
          <w:szCs w:val="22"/>
        </w:rPr>
        <w:t>ational and Organizational Psychology</w:t>
      </w:r>
      <w:r w:rsidR="005E0682" w:rsidRPr="005945CA">
        <w:rPr>
          <w:rFonts w:ascii="Arial" w:hAnsi="Arial" w:cs="Arial"/>
          <w:iCs/>
          <w:color w:val="000000" w:themeColor="text1"/>
          <w:sz w:val="22"/>
          <w:szCs w:val="22"/>
        </w:rPr>
        <w:t>,</w:t>
      </w:r>
      <w:r w:rsidRPr="005945CA">
        <w:rPr>
          <w:rFonts w:ascii="Arial" w:hAnsi="Arial" w:cs="Arial"/>
          <w:i/>
          <w:iCs/>
          <w:color w:val="000000" w:themeColor="text1"/>
          <w:sz w:val="22"/>
          <w:szCs w:val="22"/>
        </w:rPr>
        <w:t xml:space="preserve"> </w:t>
      </w:r>
      <w:r w:rsidRPr="005945CA">
        <w:rPr>
          <w:rFonts w:ascii="Arial" w:hAnsi="Arial" w:cs="Arial"/>
          <w:color w:val="000000" w:themeColor="text1"/>
          <w:sz w:val="22"/>
          <w:szCs w:val="22"/>
        </w:rPr>
        <w:t>77(1), pp.11-37.</w:t>
      </w:r>
    </w:p>
    <w:p w:rsidR="0091388F" w:rsidRPr="005945CA" w:rsidRDefault="0091388F" w:rsidP="0091388F">
      <w:pPr>
        <w:autoSpaceDE w:val="0"/>
        <w:autoSpaceDN w:val="0"/>
        <w:adjustRightInd w:val="0"/>
        <w:spacing w:line="360" w:lineRule="auto"/>
        <w:rPr>
          <w:rFonts w:ascii="Arial" w:hAnsi="Arial" w:cs="Arial"/>
          <w:color w:val="000000" w:themeColor="text1"/>
          <w:sz w:val="22"/>
          <w:szCs w:val="22"/>
        </w:rPr>
      </w:pPr>
    </w:p>
    <w:p w:rsidR="0091388F" w:rsidRPr="005945CA" w:rsidRDefault="0091388F" w:rsidP="0091388F">
      <w:pPr>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Mayring, P., 2007. On Generalization in Qualitatively Oriented Research [23 paragraphs]. Forum Qualitative Sozialforschung / Forum: Qualitative Social Research, 8(3), Art. 26. Available at: &lt; http://nbn-resolving.de/urn:nbn:de;0114-fqs0703262&gt; [Accessed 09 October, 2014].</w:t>
      </w:r>
    </w:p>
    <w:p w:rsidR="0091388F" w:rsidRPr="005945CA" w:rsidRDefault="0091388F" w:rsidP="0091388F">
      <w:pPr>
        <w:widowControl w:val="0"/>
        <w:autoSpaceDE w:val="0"/>
        <w:autoSpaceDN w:val="0"/>
        <w:adjustRightInd w:val="0"/>
        <w:spacing w:line="360" w:lineRule="auto"/>
        <w:rPr>
          <w:rFonts w:ascii="Arial" w:hAnsi="Arial" w:cs="Arial"/>
          <w:color w:val="000000" w:themeColor="text1"/>
          <w:sz w:val="22"/>
          <w:szCs w:val="22"/>
        </w:rPr>
      </w:pPr>
    </w:p>
    <w:p w:rsidR="0091388F" w:rsidRPr="005945CA" w:rsidRDefault="0091388F" w:rsidP="0091388F">
      <w:pPr>
        <w:autoSpaceDE w:val="0"/>
        <w:autoSpaceDN w:val="0"/>
        <w:adjustRightInd w:val="0"/>
        <w:spacing w:line="360" w:lineRule="auto"/>
        <w:rPr>
          <w:rFonts w:ascii="Arial" w:hAnsi="Arial" w:cs="Arial"/>
          <w:i/>
          <w:iCs/>
          <w:color w:val="000000" w:themeColor="text1"/>
          <w:sz w:val="22"/>
          <w:szCs w:val="22"/>
        </w:rPr>
      </w:pPr>
      <w:r w:rsidRPr="005945CA">
        <w:rPr>
          <w:rFonts w:ascii="Arial" w:hAnsi="Arial" w:cs="Arial"/>
          <w:color w:val="000000" w:themeColor="text1"/>
          <w:sz w:val="22"/>
          <w:szCs w:val="22"/>
        </w:rPr>
        <w:lastRenderedPageBreak/>
        <w:t xml:space="preserve">McBurney, M.J., 1997. </w:t>
      </w:r>
      <w:r w:rsidRPr="005945CA">
        <w:rPr>
          <w:rFonts w:ascii="Arial" w:hAnsi="Arial" w:cs="Arial"/>
          <w:i/>
          <w:iCs/>
          <w:color w:val="000000" w:themeColor="text1"/>
          <w:sz w:val="22"/>
          <w:szCs w:val="22"/>
        </w:rPr>
        <w:t xml:space="preserve">The Relationship Between First-Line Nurse Managers’ Perceptions of Job-Related Empowerment and Occupational Stress in a Large Acute Care Teaching Hospital </w:t>
      </w:r>
      <w:r w:rsidRPr="005945CA">
        <w:rPr>
          <w:rFonts w:ascii="Arial" w:hAnsi="Arial" w:cs="Arial"/>
          <w:color w:val="000000" w:themeColor="text1"/>
          <w:sz w:val="22"/>
          <w:szCs w:val="22"/>
        </w:rPr>
        <w:t>[</w:t>
      </w:r>
      <w:r w:rsidR="005E0682" w:rsidRPr="005945CA">
        <w:rPr>
          <w:rFonts w:ascii="Arial" w:hAnsi="Arial" w:cs="Arial"/>
          <w:color w:val="000000" w:themeColor="text1"/>
          <w:sz w:val="22"/>
          <w:szCs w:val="22"/>
        </w:rPr>
        <w:t>M</w:t>
      </w:r>
      <w:r w:rsidRPr="005945CA">
        <w:rPr>
          <w:rFonts w:ascii="Arial" w:hAnsi="Arial" w:cs="Arial"/>
          <w:color w:val="000000" w:themeColor="text1"/>
          <w:sz w:val="22"/>
          <w:szCs w:val="22"/>
        </w:rPr>
        <w:t>aster’s thesis]. London, Ontario: University of Western Ontario.</w:t>
      </w:r>
    </w:p>
    <w:p w:rsidR="0091388F" w:rsidRPr="005945CA" w:rsidRDefault="0091388F" w:rsidP="0091388F">
      <w:pPr>
        <w:spacing w:line="360" w:lineRule="auto"/>
        <w:jc w:val="both"/>
        <w:rPr>
          <w:rFonts w:ascii="Arial" w:hAnsi="Arial" w:cs="Arial"/>
          <w:color w:val="000000" w:themeColor="text1"/>
          <w:sz w:val="22"/>
          <w:szCs w:val="22"/>
        </w:rPr>
      </w:pPr>
    </w:p>
    <w:p w:rsidR="0091388F" w:rsidRPr="005945CA" w:rsidRDefault="0091388F" w:rsidP="0091388F">
      <w:pPr>
        <w:spacing w:line="360" w:lineRule="auto"/>
        <w:rPr>
          <w:rStyle w:val="apple-converted-space"/>
          <w:rFonts w:ascii="Arial" w:hAnsi="Arial" w:cs="Arial"/>
          <w:color w:val="000000" w:themeColor="text1"/>
          <w:sz w:val="22"/>
          <w:szCs w:val="22"/>
          <w:shd w:val="clear" w:color="auto" w:fill="FFFFFF"/>
        </w:rPr>
      </w:pPr>
      <w:r w:rsidRPr="005945CA">
        <w:rPr>
          <w:rStyle w:val="Emphasis"/>
          <w:rFonts w:ascii="Arial" w:hAnsi="Arial" w:cs="Arial"/>
          <w:i w:val="0"/>
          <w:color w:val="000000" w:themeColor="text1"/>
          <w:sz w:val="22"/>
          <w:szCs w:val="22"/>
        </w:rPr>
        <w:t>McConnell</w:t>
      </w:r>
      <w:r w:rsidRPr="005945CA">
        <w:rPr>
          <w:rFonts w:ascii="Arial" w:hAnsi="Arial" w:cs="Arial"/>
          <w:i/>
          <w:color w:val="000000" w:themeColor="text1"/>
          <w:sz w:val="22"/>
          <w:szCs w:val="22"/>
          <w:shd w:val="clear" w:color="auto" w:fill="FFFFFF"/>
        </w:rPr>
        <w:t>-</w:t>
      </w:r>
      <w:r w:rsidRPr="005945CA">
        <w:rPr>
          <w:rStyle w:val="Emphasis"/>
          <w:rFonts w:ascii="Arial" w:hAnsi="Arial" w:cs="Arial"/>
          <w:i w:val="0"/>
          <w:color w:val="000000" w:themeColor="text1"/>
          <w:sz w:val="22"/>
          <w:szCs w:val="22"/>
        </w:rPr>
        <w:t>Henry,</w:t>
      </w:r>
      <w:r w:rsidRPr="005945CA">
        <w:rPr>
          <w:rStyle w:val="apple-converted-space"/>
          <w:rFonts w:ascii="Arial" w:hAnsi="Arial" w:cs="Arial"/>
          <w:i/>
          <w:color w:val="000000" w:themeColor="text1"/>
          <w:sz w:val="22"/>
          <w:szCs w:val="22"/>
          <w:shd w:val="clear" w:color="auto" w:fill="FFFFFF"/>
        </w:rPr>
        <w:t> </w:t>
      </w:r>
      <w:r w:rsidRPr="005945CA">
        <w:rPr>
          <w:rFonts w:ascii="Arial" w:hAnsi="Arial" w:cs="Arial"/>
          <w:color w:val="000000" w:themeColor="text1"/>
          <w:sz w:val="22"/>
          <w:szCs w:val="22"/>
          <w:shd w:val="clear" w:color="auto" w:fill="FFFFFF"/>
        </w:rPr>
        <w:t>T.,</w:t>
      </w:r>
      <w:r w:rsidRPr="005945CA">
        <w:rPr>
          <w:rStyle w:val="Emphasis"/>
          <w:rFonts w:ascii="Arial" w:hAnsi="Arial" w:cs="Arial"/>
          <w:color w:val="000000" w:themeColor="text1"/>
          <w:sz w:val="22"/>
          <w:szCs w:val="22"/>
        </w:rPr>
        <w:t> </w:t>
      </w:r>
      <w:r w:rsidRPr="005945CA">
        <w:rPr>
          <w:rStyle w:val="Emphasis"/>
          <w:rFonts w:ascii="Arial" w:hAnsi="Arial" w:cs="Arial"/>
          <w:i w:val="0"/>
          <w:color w:val="000000" w:themeColor="text1"/>
          <w:sz w:val="22"/>
          <w:szCs w:val="22"/>
        </w:rPr>
        <w:t>Chapman</w:t>
      </w:r>
      <w:r w:rsidRPr="005945CA">
        <w:rPr>
          <w:rStyle w:val="apple-converted-space"/>
          <w:rFonts w:ascii="Arial" w:hAnsi="Arial" w:cs="Arial"/>
          <w:i/>
          <w:color w:val="000000" w:themeColor="text1"/>
          <w:sz w:val="22"/>
          <w:szCs w:val="22"/>
          <w:shd w:val="clear" w:color="auto" w:fill="FFFFFF"/>
        </w:rPr>
        <w:t>,</w:t>
      </w:r>
      <w:r w:rsidRPr="005945CA">
        <w:rPr>
          <w:rStyle w:val="apple-converted-space"/>
          <w:rFonts w:ascii="Arial" w:hAnsi="Arial" w:cs="Arial"/>
          <w:color w:val="000000" w:themeColor="text1"/>
          <w:sz w:val="22"/>
          <w:szCs w:val="22"/>
          <w:shd w:val="clear" w:color="auto" w:fill="FFFFFF"/>
        </w:rPr>
        <w:t xml:space="preserve"> Y. and</w:t>
      </w:r>
      <w:r w:rsidRPr="005945CA">
        <w:rPr>
          <w:rStyle w:val="Emphasis"/>
          <w:rFonts w:ascii="Arial" w:hAnsi="Arial" w:cs="Arial"/>
          <w:color w:val="000000" w:themeColor="text1"/>
          <w:sz w:val="22"/>
          <w:szCs w:val="22"/>
        </w:rPr>
        <w:t xml:space="preserve"> </w:t>
      </w:r>
      <w:r w:rsidRPr="005945CA">
        <w:rPr>
          <w:rStyle w:val="Emphasis"/>
          <w:rFonts w:ascii="Arial" w:hAnsi="Arial" w:cs="Arial"/>
          <w:i w:val="0"/>
          <w:color w:val="000000" w:themeColor="text1"/>
          <w:sz w:val="22"/>
          <w:szCs w:val="22"/>
        </w:rPr>
        <w:t>Francis</w:t>
      </w:r>
      <w:r w:rsidRPr="005945CA">
        <w:rPr>
          <w:rStyle w:val="Emphasis"/>
          <w:rFonts w:ascii="Arial" w:hAnsi="Arial" w:cs="Arial"/>
          <w:color w:val="000000" w:themeColor="text1"/>
          <w:sz w:val="22"/>
          <w:szCs w:val="22"/>
        </w:rPr>
        <w:t>,</w:t>
      </w:r>
      <w:r w:rsidRPr="005945CA">
        <w:rPr>
          <w:rStyle w:val="apple-converted-space"/>
          <w:rFonts w:ascii="Arial" w:hAnsi="Arial" w:cs="Arial"/>
          <w:color w:val="000000" w:themeColor="text1"/>
          <w:sz w:val="22"/>
          <w:szCs w:val="22"/>
          <w:shd w:val="clear" w:color="auto" w:fill="FFFFFF"/>
        </w:rPr>
        <w:t> </w:t>
      </w:r>
      <w:r w:rsidRPr="005945CA">
        <w:rPr>
          <w:rFonts w:ascii="Arial" w:hAnsi="Arial" w:cs="Arial"/>
          <w:color w:val="000000" w:themeColor="text1"/>
          <w:sz w:val="22"/>
          <w:szCs w:val="22"/>
          <w:shd w:val="clear" w:color="auto" w:fill="FFFFFF"/>
        </w:rPr>
        <w:t xml:space="preserve">K., 2011. Member checking and Heideggerian phenomenology: a redundant component. </w:t>
      </w:r>
      <w:r w:rsidRPr="005945CA">
        <w:rPr>
          <w:rFonts w:ascii="Arial" w:hAnsi="Arial" w:cs="Arial"/>
          <w:i/>
          <w:color w:val="000000" w:themeColor="text1"/>
          <w:sz w:val="22"/>
          <w:szCs w:val="22"/>
          <w:shd w:val="clear" w:color="auto" w:fill="FFFFFF"/>
        </w:rPr>
        <w:t>Nurse Res</w:t>
      </w:r>
      <w:r w:rsidR="005E0682" w:rsidRPr="005945CA">
        <w:rPr>
          <w:rFonts w:ascii="Arial" w:hAnsi="Arial" w:cs="Arial"/>
          <w:i/>
          <w:color w:val="000000" w:themeColor="text1"/>
          <w:sz w:val="22"/>
          <w:szCs w:val="22"/>
          <w:shd w:val="clear" w:color="auto" w:fill="FFFFFF"/>
        </w:rPr>
        <w:t>earcher</w:t>
      </w:r>
      <w:r w:rsidR="005E0682" w:rsidRPr="005945CA">
        <w:rPr>
          <w:rFonts w:ascii="Arial" w:hAnsi="Arial" w:cs="Arial"/>
          <w:color w:val="000000" w:themeColor="text1"/>
          <w:sz w:val="22"/>
          <w:szCs w:val="22"/>
          <w:shd w:val="clear" w:color="auto" w:fill="FFFFFF"/>
        </w:rPr>
        <w:t>,</w:t>
      </w:r>
      <w:r w:rsidRPr="005945CA">
        <w:rPr>
          <w:rFonts w:ascii="Arial" w:hAnsi="Arial" w:cs="Arial"/>
          <w:color w:val="000000" w:themeColor="text1"/>
          <w:sz w:val="22"/>
          <w:szCs w:val="22"/>
          <w:shd w:val="clear" w:color="auto" w:fill="FFFFFF"/>
        </w:rPr>
        <w:t xml:space="preserve"> 18(2), pp.28-37.</w:t>
      </w:r>
      <w:r w:rsidRPr="005945CA">
        <w:rPr>
          <w:rStyle w:val="apple-converted-space"/>
          <w:rFonts w:ascii="Arial" w:hAnsi="Arial" w:cs="Arial"/>
          <w:color w:val="000000" w:themeColor="text1"/>
          <w:sz w:val="22"/>
          <w:szCs w:val="22"/>
          <w:shd w:val="clear" w:color="auto" w:fill="FFFFFF"/>
        </w:rPr>
        <w:t> </w:t>
      </w:r>
    </w:p>
    <w:p w:rsidR="0091388F" w:rsidRPr="005945CA" w:rsidRDefault="0091388F" w:rsidP="0091388F">
      <w:pPr>
        <w:spacing w:line="360" w:lineRule="auto"/>
        <w:rPr>
          <w:rFonts w:ascii="Arial" w:hAnsi="Arial" w:cs="Arial"/>
          <w:color w:val="000000" w:themeColor="text1"/>
          <w:sz w:val="22"/>
          <w:szCs w:val="22"/>
        </w:rPr>
      </w:pPr>
    </w:p>
    <w:p w:rsidR="0091388F" w:rsidRPr="005945CA" w:rsidRDefault="0091388F" w:rsidP="0091388F">
      <w:pPr>
        <w:widowControl w:val="0"/>
        <w:autoSpaceDE w:val="0"/>
        <w:autoSpaceDN w:val="0"/>
        <w:adjustRightInd w:val="0"/>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 xml:space="preserve">McNamara, M.S., Fealey, G.M., Casey M., Geraghty, R., Johnson, M., Halligan, P., Treacy, P. and Butler, M., 2011. Boundary Matters: clinical leadership and the distinctive disciplinary contribution of nursing to multidisciplinary care. </w:t>
      </w:r>
      <w:r w:rsidRPr="005945CA">
        <w:rPr>
          <w:rFonts w:ascii="Arial" w:hAnsi="Arial" w:cs="Arial"/>
          <w:i/>
          <w:color w:val="000000" w:themeColor="text1"/>
          <w:sz w:val="22"/>
          <w:szCs w:val="22"/>
        </w:rPr>
        <w:t>Journal of Clinical Nursing</w:t>
      </w:r>
      <w:r w:rsidRPr="005945CA">
        <w:rPr>
          <w:rFonts w:ascii="Arial" w:hAnsi="Arial" w:cs="Arial"/>
          <w:color w:val="000000" w:themeColor="text1"/>
          <w:sz w:val="22"/>
          <w:szCs w:val="22"/>
        </w:rPr>
        <w:t>,</w:t>
      </w:r>
      <w:r w:rsidRPr="005945CA">
        <w:rPr>
          <w:rFonts w:ascii="Arial" w:hAnsi="Arial" w:cs="Arial"/>
          <w:b/>
          <w:color w:val="000000" w:themeColor="text1"/>
          <w:sz w:val="22"/>
          <w:szCs w:val="22"/>
        </w:rPr>
        <w:t xml:space="preserve"> </w:t>
      </w:r>
      <w:r w:rsidR="005E0682" w:rsidRPr="005945CA">
        <w:rPr>
          <w:rFonts w:ascii="Arial" w:hAnsi="Arial" w:cs="Arial"/>
          <w:color w:val="000000" w:themeColor="text1"/>
          <w:sz w:val="22"/>
          <w:szCs w:val="22"/>
        </w:rPr>
        <w:t>[e-journal]</w:t>
      </w:r>
      <w:r w:rsidR="005E0682" w:rsidRPr="005945CA">
        <w:rPr>
          <w:rFonts w:ascii="Arial" w:hAnsi="Arial" w:cs="Arial"/>
          <w:b/>
          <w:color w:val="000000" w:themeColor="text1"/>
          <w:sz w:val="22"/>
          <w:szCs w:val="22"/>
        </w:rPr>
        <w:t xml:space="preserve"> </w:t>
      </w:r>
      <w:r w:rsidR="005E0682" w:rsidRPr="005945CA">
        <w:rPr>
          <w:rFonts w:ascii="Arial" w:hAnsi="Arial" w:cs="Arial"/>
          <w:color w:val="000000" w:themeColor="text1"/>
          <w:sz w:val="22"/>
          <w:szCs w:val="22"/>
        </w:rPr>
        <w:t>2</w:t>
      </w:r>
      <w:r w:rsidRPr="005945CA">
        <w:rPr>
          <w:rFonts w:ascii="Arial" w:hAnsi="Arial" w:cs="Arial"/>
          <w:color w:val="000000" w:themeColor="text1"/>
          <w:sz w:val="22"/>
          <w:szCs w:val="22"/>
        </w:rPr>
        <w:t>0</w:t>
      </w:r>
      <w:r w:rsidR="005E0682" w:rsidRPr="005945CA">
        <w:rPr>
          <w:rFonts w:ascii="Arial" w:hAnsi="Arial" w:cs="Arial"/>
          <w:color w:val="000000" w:themeColor="text1"/>
          <w:sz w:val="22"/>
          <w:szCs w:val="22"/>
        </w:rPr>
        <w:t>(23-24)</w:t>
      </w:r>
      <w:r w:rsidRPr="005945CA">
        <w:rPr>
          <w:rFonts w:ascii="Arial" w:hAnsi="Arial" w:cs="Arial"/>
          <w:color w:val="000000" w:themeColor="text1"/>
          <w:sz w:val="22"/>
          <w:szCs w:val="22"/>
        </w:rPr>
        <w:t>, pp.3502-3512.</w:t>
      </w:r>
      <w:r w:rsidR="00F856BB" w:rsidRPr="005945CA">
        <w:rPr>
          <w:rFonts w:ascii="Arial" w:hAnsi="Arial" w:cs="Arial"/>
          <w:color w:val="000000" w:themeColor="text1"/>
          <w:sz w:val="22"/>
          <w:szCs w:val="22"/>
        </w:rPr>
        <w:t xml:space="preserve"> http://dx.doi.org/10.1111/j/1365-2702.2011.03719.x.</w:t>
      </w:r>
    </w:p>
    <w:p w:rsidR="0091388F" w:rsidRPr="005945CA" w:rsidRDefault="0091388F" w:rsidP="0091388F">
      <w:pPr>
        <w:autoSpaceDE w:val="0"/>
        <w:autoSpaceDN w:val="0"/>
        <w:adjustRightInd w:val="0"/>
        <w:spacing w:line="360" w:lineRule="auto"/>
        <w:rPr>
          <w:rFonts w:ascii="Arial" w:hAnsi="Arial" w:cs="Arial"/>
          <w:color w:val="000000" w:themeColor="text1"/>
          <w:sz w:val="22"/>
          <w:szCs w:val="22"/>
        </w:rPr>
      </w:pPr>
    </w:p>
    <w:p w:rsidR="0091388F" w:rsidRPr="005945CA" w:rsidRDefault="0091388F" w:rsidP="0091388F">
      <w:pPr>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Melrose, S., 2009. Naturalistic generalization. In: A.J. Mills, G. Durepos and E. Wiebe</w:t>
      </w:r>
      <w:r w:rsidRPr="005945CA">
        <w:rPr>
          <w:rFonts w:ascii="Arial" w:hAnsi="Arial" w:cs="Arial"/>
          <w:iCs/>
          <w:color w:val="000000" w:themeColor="text1"/>
          <w:sz w:val="22"/>
          <w:szCs w:val="22"/>
        </w:rPr>
        <w:t xml:space="preserve">, eds. </w:t>
      </w:r>
      <w:r w:rsidR="00F856BB" w:rsidRPr="005945CA">
        <w:rPr>
          <w:rFonts w:ascii="Arial" w:hAnsi="Arial" w:cs="Arial"/>
          <w:iCs/>
          <w:color w:val="000000" w:themeColor="text1"/>
          <w:sz w:val="22"/>
          <w:szCs w:val="22"/>
        </w:rPr>
        <w:t xml:space="preserve">2009. </w:t>
      </w:r>
      <w:r w:rsidRPr="005945CA">
        <w:rPr>
          <w:rFonts w:ascii="Arial" w:hAnsi="Arial" w:cs="Arial"/>
          <w:i/>
          <w:iCs/>
          <w:color w:val="000000" w:themeColor="text1"/>
          <w:sz w:val="22"/>
          <w:szCs w:val="22"/>
        </w:rPr>
        <w:t xml:space="preserve">Encyclopedia of Case Study Research. </w:t>
      </w:r>
      <w:r w:rsidRPr="005945CA">
        <w:rPr>
          <w:rFonts w:ascii="Arial" w:hAnsi="Arial" w:cs="Arial"/>
          <w:color w:val="000000" w:themeColor="text1"/>
          <w:sz w:val="22"/>
          <w:szCs w:val="22"/>
        </w:rPr>
        <w:t>Thousand Oaks, CA: Sage Publications.</w:t>
      </w:r>
    </w:p>
    <w:p w:rsidR="0091388F" w:rsidRPr="005945CA" w:rsidRDefault="0091388F" w:rsidP="0091388F">
      <w:pPr>
        <w:spacing w:before="100" w:beforeAutospacing="1" w:after="100" w:afterAutospacing="1" w:line="360" w:lineRule="auto"/>
        <w:rPr>
          <w:rFonts w:ascii="Arial" w:hAnsi="Arial" w:cs="Arial"/>
          <w:color w:val="000000" w:themeColor="text1"/>
          <w:sz w:val="22"/>
          <w:szCs w:val="22"/>
        </w:rPr>
      </w:pPr>
      <w:r w:rsidRPr="005945CA">
        <w:rPr>
          <w:rFonts w:ascii="Arial" w:hAnsi="Arial" w:cs="Arial"/>
          <w:color w:val="000000" w:themeColor="text1"/>
          <w:sz w:val="22"/>
          <w:szCs w:val="22"/>
        </w:rPr>
        <w:t xml:space="preserve">Menon, S., 2001. Employee empowerment: An integrative psychological approach. </w:t>
      </w:r>
      <w:r w:rsidRPr="005945CA">
        <w:rPr>
          <w:rFonts w:ascii="Arial" w:hAnsi="Arial" w:cs="Arial"/>
          <w:i/>
          <w:iCs/>
          <w:color w:val="000000" w:themeColor="text1"/>
          <w:sz w:val="22"/>
          <w:szCs w:val="22"/>
        </w:rPr>
        <w:t xml:space="preserve">Applied Psychology, </w:t>
      </w:r>
      <w:r w:rsidRPr="005945CA">
        <w:rPr>
          <w:rFonts w:ascii="Arial" w:hAnsi="Arial" w:cs="Arial"/>
          <w:bCs/>
          <w:color w:val="000000" w:themeColor="text1"/>
          <w:sz w:val="22"/>
          <w:szCs w:val="22"/>
        </w:rPr>
        <w:t>50</w:t>
      </w:r>
      <w:r w:rsidRPr="005945CA">
        <w:rPr>
          <w:rFonts w:ascii="Arial" w:hAnsi="Arial" w:cs="Arial"/>
          <w:color w:val="000000" w:themeColor="text1"/>
          <w:sz w:val="22"/>
          <w:szCs w:val="22"/>
        </w:rPr>
        <w:t>(1)</w:t>
      </w:r>
      <w:r w:rsidRPr="005945CA">
        <w:rPr>
          <w:rFonts w:ascii="Arial" w:hAnsi="Arial" w:cs="Arial"/>
          <w:bCs/>
          <w:color w:val="000000" w:themeColor="text1"/>
          <w:sz w:val="22"/>
          <w:szCs w:val="22"/>
        </w:rPr>
        <w:t>, pp.</w:t>
      </w:r>
      <w:r w:rsidR="00F856BB" w:rsidRPr="005945CA">
        <w:rPr>
          <w:rFonts w:ascii="Arial" w:hAnsi="Arial" w:cs="Arial"/>
          <w:color w:val="000000" w:themeColor="text1"/>
          <w:sz w:val="22"/>
          <w:szCs w:val="22"/>
        </w:rPr>
        <w:t>153-</w:t>
      </w:r>
      <w:r w:rsidRPr="005945CA">
        <w:rPr>
          <w:rFonts w:ascii="Arial" w:hAnsi="Arial" w:cs="Arial"/>
          <w:color w:val="000000" w:themeColor="text1"/>
          <w:sz w:val="22"/>
          <w:szCs w:val="22"/>
        </w:rPr>
        <w:t xml:space="preserve">80. </w:t>
      </w:r>
    </w:p>
    <w:p w:rsidR="0091388F" w:rsidRPr="005945CA" w:rsidRDefault="0091388F" w:rsidP="0091388F">
      <w:pPr>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 xml:space="preserve">Merriam, S.B., 1998. </w:t>
      </w:r>
      <w:r w:rsidRPr="005945CA">
        <w:rPr>
          <w:rFonts w:ascii="Arial" w:hAnsi="Arial" w:cs="Arial"/>
          <w:i/>
          <w:color w:val="000000" w:themeColor="text1"/>
          <w:sz w:val="22"/>
          <w:szCs w:val="22"/>
        </w:rPr>
        <w:t xml:space="preserve">Case study research in education: a qualitative </w:t>
      </w:r>
      <w:r w:rsidRPr="005945CA">
        <w:rPr>
          <w:rFonts w:ascii="Arial" w:hAnsi="Arial" w:cs="Arial"/>
          <w:i/>
          <w:iCs/>
          <w:color w:val="000000" w:themeColor="text1"/>
          <w:sz w:val="22"/>
          <w:szCs w:val="22"/>
        </w:rPr>
        <w:t xml:space="preserve">approach. </w:t>
      </w:r>
      <w:r w:rsidRPr="005945CA">
        <w:rPr>
          <w:rFonts w:ascii="Arial" w:hAnsi="Arial" w:cs="Arial"/>
          <w:color w:val="000000" w:themeColor="text1"/>
          <w:sz w:val="22"/>
          <w:szCs w:val="22"/>
        </w:rPr>
        <w:t>San Francisco: Jossey-Bass Publishers.</w:t>
      </w:r>
    </w:p>
    <w:p w:rsidR="0091388F" w:rsidRPr="005945CA" w:rsidRDefault="0091388F" w:rsidP="0091388F">
      <w:pPr>
        <w:spacing w:beforeAutospacing="1" w:afterAutospacing="1" w:line="360" w:lineRule="auto"/>
        <w:rPr>
          <w:rFonts w:ascii="Arial" w:hAnsi="Arial" w:cs="Arial"/>
          <w:color w:val="000000" w:themeColor="text1"/>
          <w:sz w:val="22"/>
          <w:szCs w:val="22"/>
        </w:rPr>
      </w:pPr>
      <w:r w:rsidRPr="005945CA">
        <w:rPr>
          <w:rFonts w:ascii="Arial" w:hAnsi="Arial" w:cs="Arial"/>
          <w:color w:val="000000" w:themeColor="text1"/>
          <w:sz w:val="22"/>
          <w:szCs w:val="22"/>
        </w:rPr>
        <w:t xml:space="preserve">Merton, R., 1972. Insiders and Outsiders: A Chapter in the Sociology of Knowledge. </w:t>
      </w:r>
      <w:r w:rsidRPr="005945CA">
        <w:rPr>
          <w:rFonts w:ascii="Arial" w:hAnsi="Arial" w:cs="Arial"/>
          <w:i/>
          <w:color w:val="000000" w:themeColor="text1"/>
          <w:sz w:val="22"/>
          <w:szCs w:val="22"/>
        </w:rPr>
        <w:t>American Journal of Sociology</w:t>
      </w:r>
      <w:r w:rsidR="00F856BB" w:rsidRPr="005945CA">
        <w:rPr>
          <w:rFonts w:ascii="Arial" w:hAnsi="Arial" w:cs="Arial"/>
          <w:color w:val="000000" w:themeColor="text1"/>
          <w:sz w:val="22"/>
          <w:szCs w:val="22"/>
        </w:rPr>
        <w:t>,</w:t>
      </w:r>
      <w:r w:rsidRPr="005945CA">
        <w:rPr>
          <w:rFonts w:ascii="Arial" w:hAnsi="Arial" w:cs="Arial"/>
          <w:color w:val="000000" w:themeColor="text1"/>
          <w:sz w:val="22"/>
          <w:szCs w:val="22"/>
        </w:rPr>
        <w:t xml:space="preserve"> 78(7), pp.9-47.</w:t>
      </w:r>
    </w:p>
    <w:p w:rsidR="0091388F" w:rsidRPr="005945CA" w:rsidRDefault="0091388F" w:rsidP="0091388F">
      <w:pPr>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 xml:space="preserve">Meyer, C.B., 2001. A case in case study methodology. </w:t>
      </w:r>
      <w:r w:rsidRPr="005945CA">
        <w:rPr>
          <w:rFonts w:ascii="Arial" w:hAnsi="Arial" w:cs="Arial"/>
          <w:i/>
          <w:iCs/>
          <w:color w:val="000000" w:themeColor="text1"/>
          <w:sz w:val="22"/>
          <w:szCs w:val="22"/>
        </w:rPr>
        <w:t>Field Methods</w:t>
      </w:r>
      <w:r w:rsidRPr="005945CA">
        <w:rPr>
          <w:rFonts w:ascii="Arial" w:hAnsi="Arial" w:cs="Arial"/>
          <w:iCs/>
          <w:color w:val="000000" w:themeColor="text1"/>
          <w:sz w:val="22"/>
          <w:szCs w:val="22"/>
        </w:rPr>
        <w:t>,</w:t>
      </w:r>
      <w:r w:rsidRPr="005945CA">
        <w:rPr>
          <w:rFonts w:ascii="Arial" w:hAnsi="Arial" w:cs="Arial"/>
          <w:i/>
          <w:iCs/>
          <w:color w:val="000000" w:themeColor="text1"/>
          <w:sz w:val="22"/>
          <w:szCs w:val="22"/>
        </w:rPr>
        <w:t xml:space="preserve"> </w:t>
      </w:r>
      <w:r w:rsidRPr="005945CA">
        <w:rPr>
          <w:rFonts w:ascii="Arial" w:hAnsi="Arial" w:cs="Arial"/>
          <w:iCs/>
          <w:color w:val="000000" w:themeColor="text1"/>
          <w:sz w:val="22"/>
          <w:szCs w:val="22"/>
        </w:rPr>
        <w:t>13</w:t>
      </w:r>
      <w:r w:rsidR="00F856BB" w:rsidRPr="005945CA">
        <w:rPr>
          <w:rFonts w:ascii="Arial" w:hAnsi="Arial" w:cs="Arial"/>
          <w:color w:val="000000" w:themeColor="text1"/>
          <w:sz w:val="22"/>
          <w:szCs w:val="22"/>
        </w:rPr>
        <w:t>(4), pp.329–52. DOI:</w:t>
      </w:r>
      <w:r w:rsidRPr="005945CA">
        <w:rPr>
          <w:rFonts w:ascii="Arial" w:hAnsi="Arial" w:cs="Arial"/>
          <w:color w:val="000000" w:themeColor="text1"/>
          <w:sz w:val="22"/>
          <w:szCs w:val="22"/>
        </w:rPr>
        <w:t xml:space="preserve"> 10.1177/1525822</w:t>
      </w:r>
      <w:r w:rsidR="00F856BB" w:rsidRPr="005945CA">
        <w:rPr>
          <w:rFonts w:ascii="Arial" w:hAnsi="Arial" w:cs="Arial"/>
          <w:color w:val="000000" w:themeColor="text1"/>
          <w:sz w:val="22"/>
          <w:szCs w:val="22"/>
        </w:rPr>
        <w:t>X</w:t>
      </w:r>
      <w:r w:rsidRPr="005945CA">
        <w:rPr>
          <w:rFonts w:ascii="Arial" w:hAnsi="Arial" w:cs="Arial"/>
          <w:color w:val="000000" w:themeColor="text1"/>
          <w:sz w:val="22"/>
          <w:szCs w:val="22"/>
        </w:rPr>
        <w:t>0101300402.</w:t>
      </w:r>
    </w:p>
    <w:p w:rsidR="0091388F" w:rsidRPr="005945CA" w:rsidRDefault="0091388F" w:rsidP="0091388F">
      <w:pPr>
        <w:spacing w:line="360" w:lineRule="auto"/>
        <w:rPr>
          <w:rFonts w:ascii="Arial" w:hAnsi="Arial" w:cs="Arial"/>
          <w:color w:val="000000" w:themeColor="text1"/>
          <w:sz w:val="22"/>
          <w:szCs w:val="22"/>
        </w:rPr>
      </w:pPr>
    </w:p>
    <w:p w:rsidR="0091388F" w:rsidRPr="005945CA" w:rsidRDefault="0091388F" w:rsidP="0091388F">
      <w:pPr>
        <w:spacing w:line="360" w:lineRule="auto"/>
        <w:rPr>
          <w:rStyle w:val="article-headermeta-info-data"/>
          <w:rFonts w:ascii="Arial" w:hAnsi="Arial" w:cs="Arial"/>
          <w:color w:val="000000" w:themeColor="text1"/>
          <w:sz w:val="22"/>
          <w:szCs w:val="22"/>
          <w:lang w:val="en"/>
        </w:rPr>
      </w:pPr>
      <w:r w:rsidRPr="005945CA">
        <w:rPr>
          <w:rFonts w:ascii="Arial" w:hAnsi="Arial" w:cs="Arial"/>
          <w:color w:val="000000" w:themeColor="text1"/>
          <w:sz w:val="22"/>
          <w:szCs w:val="22"/>
        </w:rPr>
        <w:t xml:space="preserve">Middlehurst, R., 2008. </w:t>
      </w:r>
      <w:r w:rsidRPr="005945CA">
        <w:rPr>
          <w:rFonts w:ascii="Arial" w:hAnsi="Arial" w:cs="Arial"/>
          <w:color w:val="000000" w:themeColor="text1"/>
          <w:sz w:val="22"/>
          <w:szCs w:val="22"/>
          <w:lang w:val="en"/>
        </w:rPr>
        <w:t>Not Enough Science or Not Enough Learning? Exploring the Gaps between Leadership Theory and Practice</w:t>
      </w:r>
      <w:r w:rsidR="00F856BB" w:rsidRPr="005945CA">
        <w:rPr>
          <w:rFonts w:ascii="Arial" w:hAnsi="Arial" w:cs="Arial"/>
          <w:i/>
          <w:color w:val="000000" w:themeColor="text1"/>
          <w:sz w:val="22"/>
          <w:szCs w:val="22"/>
          <w:lang w:val="en"/>
        </w:rPr>
        <w:t>. Higher Education Quarterly</w:t>
      </w:r>
      <w:r w:rsidR="00F856BB" w:rsidRPr="005945CA">
        <w:rPr>
          <w:rFonts w:ascii="Arial" w:hAnsi="Arial" w:cs="Arial"/>
          <w:color w:val="000000" w:themeColor="text1"/>
          <w:sz w:val="22"/>
          <w:szCs w:val="22"/>
          <w:lang w:val="en"/>
        </w:rPr>
        <w:t>,</w:t>
      </w:r>
      <w:r w:rsidRPr="005945CA">
        <w:rPr>
          <w:rFonts w:ascii="Arial" w:hAnsi="Arial" w:cs="Arial"/>
          <w:i/>
          <w:color w:val="000000" w:themeColor="text1"/>
          <w:sz w:val="22"/>
          <w:szCs w:val="22"/>
          <w:lang w:val="en"/>
        </w:rPr>
        <w:t xml:space="preserve"> </w:t>
      </w:r>
      <w:r w:rsidRPr="005945CA">
        <w:rPr>
          <w:rFonts w:ascii="Arial" w:hAnsi="Arial" w:cs="Arial"/>
          <w:color w:val="000000" w:themeColor="text1"/>
          <w:sz w:val="22"/>
          <w:szCs w:val="22"/>
          <w:lang w:val="en"/>
        </w:rPr>
        <w:t>62(4), pp.322-339. Available at: &lt;</w:t>
      </w:r>
      <w:r w:rsidRPr="005945CA">
        <w:rPr>
          <w:rStyle w:val="article-headermeta-info-label"/>
          <w:rFonts w:ascii="Arial" w:hAnsi="Arial" w:cs="Arial"/>
          <w:color w:val="000000" w:themeColor="text1"/>
          <w:sz w:val="22"/>
          <w:szCs w:val="22"/>
          <w:lang w:val="en"/>
        </w:rPr>
        <w:t xml:space="preserve">DOI: </w:t>
      </w:r>
      <w:r w:rsidRPr="005945CA">
        <w:rPr>
          <w:rStyle w:val="article-headermeta-info-data"/>
          <w:rFonts w:ascii="Arial" w:hAnsi="Arial" w:cs="Arial"/>
          <w:color w:val="000000" w:themeColor="text1"/>
          <w:sz w:val="22"/>
          <w:szCs w:val="22"/>
          <w:lang w:val="en"/>
        </w:rPr>
        <w:t>10.1111/j.1468-2273.2008.00397.x&gt;</w:t>
      </w:r>
    </w:p>
    <w:p w:rsidR="0091388F" w:rsidRPr="005945CA" w:rsidRDefault="0091388F" w:rsidP="0091388F">
      <w:pPr>
        <w:spacing w:line="360" w:lineRule="auto"/>
        <w:rPr>
          <w:rStyle w:val="article-headermeta-info-data"/>
          <w:rFonts w:ascii="Arial" w:hAnsi="Arial" w:cs="Arial"/>
          <w:color w:val="000000" w:themeColor="text1"/>
          <w:sz w:val="22"/>
          <w:szCs w:val="22"/>
          <w:lang w:val="en"/>
        </w:rPr>
      </w:pPr>
    </w:p>
    <w:p w:rsidR="0091388F" w:rsidRPr="005945CA" w:rsidRDefault="0091388F" w:rsidP="0091388F">
      <w:pPr>
        <w:spacing w:line="360" w:lineRule="auto"/>
        <w:jc w:val="both"/>
        <w:rPr>
          <w:rFonts w:ascii="Arial" w:hAnsi="Arial" w:cs="Arial"/>
          <w:color w:val="000000" w:themeColor="text1"/>
          <w:sz w:val="22"/>
          <w:szCs w:val="22"/>
        </w:rPr>
      </w:pPr>
      <w:r w:rsidRPr="005945CA">
        <w:rPr>
          <w:rFonts w:ascii="Arial" w:hAnsi="Arial" w:cs="Arial"/>
          <w:color w:val="000000" w:themeColor="text1"/>
          <w:sz w:val="22"/>
          <w:szCs w:val="22"/>
        </w:rPr>
        <w:t xml:space="preserve">Miles, M.B. and Huberman, A.M., 1994. </w:t>
      </w:r>
      <w:r w:rsidRPr="005945CA">
        <w:rPr>
          <w:rFonts w:ascii="Arial" w:hAnsi="Arial" w:cs="Arial"/>
          <w:i/>
          <w:iCs/>
          <w:color w:val="000000" w:themeColor="text1"/>
          <w:sz w:val="22"/>
          <w:szCs w:val="22"/>
        </w:rPr>
        <w:t>Qualitative data analysis: An expanded source book.</w:t>
      </w:r>
      <w:r w:rsidRPr="005945CA">
        <w:rPr>
          <w:rFonts w:ascii="Arial" w:hAnsi="Arial" w:cs="Arial"/>
          <w:color w:val="000000" w:themeColor="text1"/>
          <w:sz w:val="22"/>
          <w:szCs w:val="22"/>
        </w:rPr>
        <w:t xml:space="preserve"> California: SAGE Publications. </w:t>
      </w:r>
    </w:p>
    <w:p w:rsidR="0091388F" w:rsidRPr="005945CA" w:rsidRDefault="0091388F" w:rsidP="0091388F">
      <w:pPr>
        <w:spacing w:line="360" w:lineRule="auto"/>
        <w:jc w:val="both"/>
        <w:rPr>
          <w:rFonts w:ascii="Arial" w:hAnsi="Arial" w:cs="Arial"/>
          <w:color w:val="000000" w:themeColor="text1"/>
          <w:sz w:val="22"/>
          <w:szCs w:val="22"/>
        </w:rPr>
      </w:pPr>
    </w:p>
    <w:p w:rsidR="0091388F" w:rsidRPr="005945CA" w:rsidRDefault="0091388F" w:rsidP="0091388F">
      <w:pPr>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 xml:space="preserve">Ministry of Health, 1956. </w:t>
      </w:r>
      <w:r w:rsidRPr="005945CA">
        <w:rPr>
          <w:rFonts w:ascii="Arial" w:hAnsi="Arial" w:cs="Arial"/>
          <w:i/>
          <w:iCs/>
          <w:color w:val="000000" w:themeColor="text1"/>
          <w:sz w:val="22"/>
          <w:szCs w:val="22"/>
        </w:rPr>
        <w:t>Report of the Committee of Enquiry into the Cost of the National Health Service</w:t>
      </w:r>
      <w:r w:rsidRPr="005945CA">
        <w:rPr>
          <w:rFonts w:ascii="Arial" w:hAnsi="Arial" w:cs="Arial"/>
          <w:color w:val="000000" w:themeColor="text1"/>
          <w:sz w:val="22"/>
          <w:szCs w:val="22"/>
        </w:rPr>
        <w:t>. Cmd 9663. London: HMSO.</w:t>
      </w:r>
    </w:p>
    <w:p w:rsidR="0091388F" w:rsidRPr="005945CA" w:rsidRDefault="0091388F" w:rsidP="0091388F">
      <w:pPr>
        <w:spacing w:line="360" w:lineRule="auto"/>
        <w:rPr>
          <w:rFonts w:ascii="Arial" w:hAnsi="Arial" w:cs="Arial"/>
          <w:color w:val="000000" w:themeColor="text1"/>
          <w:sz w:val="22"/>
          <w:szCs w:val="22"/>
        </w:rPr>
      </w:pPr>
    </w:p>
    <w:p w:rsidR="0091388F" w:rsidRPr="005945CA" w:rsidRDefault="0091388F" w:rsidP="0091388F">
      <w:pPr>
        <w:autoSpaceDE w:val="0"/>
        <w:autoSpaceDN w:val="0"/>
        <w:adjustRightInd w:val="0"/>
        <w:spacing w:line="360" w:lineRule="auto"/>
        <w:rPr>
          <w:rFonts w:ascii="Arial" w:hAnsi="Arial" w:cs="Arial"/>
          <w:color w:val="000000" w:themeColor="text1"/>
          <w:sz w:val="22"/>
          <w:szCs w:val="22"/>
        </w:rPr>
      </w:pPr>
      <w:r w:rsidRPr="005945CA">
        <w:rPr>
          <w:rFonts w:ascii="Arial" w:hAnsi="Arial" w:cs="Arial"/>
          <w:color w:val="000000" w:themeColor="text1"/>
          <w:sz w:val="22"/>
          <w:szCs w:val="22"/>
        </w:rPr>
        <w:lastRenderedPageBreak/>
        <w:t>Ministry of Health and Scottish Home and Health Department, 1966</w:t>
      </w:r>
      <w:r w:rsidRPr="005945CA">
        <w:rPr>
          <w:rFonts w:ascii="Arial" w:hAnsi="Arial" w:cs="Arial"/>
          <w:i/>
          <w:color w:val="000000" w:themeColor="text1"/>
          <w:sz w:val="22"/>
          <w:szCs w:val="22"/>
        </w:rPr>
        <w:t>. Report of the Committee on Senior Nursing Staff</w:t>
      </w:r>
      <w:r w:rsidRPr="005945CA">
        <w:rPr>
          <w:rFonts w:ascii="Arial" w:hAnsi="Arial" w:cs="Arial"/>
          <w:color w:val="000000" w:themeColor="text1"/>
          <w:sz w:val="22"/>
          <w:szCs w:val="22"/>
        </w:rPr>
        <w:t xml:space="preserve">. </w:t>
      </w:r>
      <w:r w:rsidR="00F856BB" w:rsidRPr="005945CA">
        <w:rPr>
          <w:rFonts w:ascii="Arial" w:hAnsi="Arial" w:cs="Arial"/>
          <w:color w:val="000000" w:themeColor="text1"/>
          <w:sz w:val="22"/>
          <w:szCs w:val="22"/>
        </w:rPr>
        <w:t>London: HMSO</w:t>
      </w:r>
      <w:r w:rsidRPr="005945CA">
        <w:rPr>
          <w:rFonts w:ascii="Arial" w:hAnsi="Arial" w:cs="Arial"/>
          <w:color w:val="000000" w:themeColor="text1"/>
          <w:sz w:val="22"/>
          <w:szCs w:val="22"/>
        </w:rPr>
        <w:t>.</w:t>
      </w:r>
    </w:p>
    <w:p w:rsidR="0091388F" w:rsidRPr="005945CA" w:rsidRDefault="0091388F" w:rsidP="0091388F">
      <w:pPr>
        <w:autoSpaceDE w:val="0"/>
        <w:autoSpaceDN w:val="0"/>
        <w:adjustRightInd w:val="0"/>
        <w:spacing w:line="360" w:lineRule="auto"/>
        <w:rPr>
          <w:rFonts w:ascii="Arial" w:hAnsi="Arial" w:cs="Arial"/>
          <w:color w:val="000000" w:themeColor="text1"/>
          <w:sz w:val="22"/>
          <w:szCs w:val="22"/>
        </w:rPr>
      </w:pPr>
    </w:p>
    <w:p w:rsidR="0091388F" w:rsidRPr="005945CA" w:rsidRDefault="0091388F" w:rsidP="0091388F">
      <w:pPr>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 xml:space="preserve">Mishra, A.K. and Spreitzer, G.M., 1998. Explaining how survivors </w:t>
      </w:r>
      <w:r w:rsidR="00F856BB" w:rsidRPr="005945CA">
        <w:rPr>
          <w:rFonts w:ascii="Arial" w:hAnsi="Arial" w:cs="Arial"/>
          <w:color w:val="000000" w:themeColor="text1"/>
          <w:sz w:val="22"/>
          <w:szCs w:val="22"/>
        </w:rPr>
        <w:t>respond</w:t>
      </w:r>
      <w:r w:rsidRPr="005945CA">
        <w:rPr>
          <w:rFonts w:ascii="Arial" w:hAnsi="Arial" w:cs="Arial"/>
          <w:color w:val="000000" w:themeColor="text1"/>
          <w:sz w:val="22"/>
          <w:szCs w:val="22"/>
        </w:rPr>
        <w:t xml:space="preserve"> to downsizing: The roles of trust, empowerment, justice and work design. </w:t>
      </w:r>
      <w:r w:rsidRPr="005945CA">
        <w:rPr>
          <w:rFonts w:ascii="Arial" w:hAnsi="Arial" w:cs="Arial"/>
          <w:i/>
          <w:color w:val="000000" w:themeColor="text1"/>
          <w:sz w:val="22"/>
          <w:szCs w:val="22"/>
        </w:rPr>
        <w:t xml:space="preserve">Academy of </w:t>
      </w:r>
      <w:r w:rsidR="00F856BB" w:rsidRPr="005945CA">
        <w:rPr>
          <w:rFonts w:ascii="Arial" w:hAnsi="Arial" w:cs="Arial"/>
          <w:i/>
          <w:color w:val="000000" w:themeColor="text1"/>
          <w:sz w:val="22"/>
          <w:szCs w:val="22"/>
        </w:rPr>
        <w:t>M</w:t>
      </w:r>
      <w:r w:rsidRPr="005945CA">
        <w:rPr>
          <w:rFonts w:ascii="Arial" w:hAnsi="Arial" w:cs="Arial"/>
          <w:i/>
          <w:color w:val="000000" w:themeColor="text1"/>
          <w:sz w:val="22"/>
          <w:szCs w:val="22"/>
        </w:rPr>
        <w:t xml:space="preserve">anagement Review, </w:t>
      </w:r>
      <w:r w:rsidR="00F856BB" w:rsidRPr="005945CA">
        <w:rPr>
          <w:rFonts w:ascii="Arial" w:hAnsi="Arial" w:cs="Arial"/>
          <w:color w:val="000000" w:themeColor="text1"/>
          <w:sz w:val="22"/>
          <w:szCs w:val="22"/>
        </w:rPr>
        <w:t>23(3), pp.567-</w:t>
      </w:r>
      <w:r w:rsidRPr="005945CA">
        <w:rPr>
          <w:rFonts w:ascii="Arial" w:hAnsi="Arial" w:cs="Arial"/>
          <w:color w:val="000000" w:themeColor="text1"/>
          <w:sz w:val="22"/>
          <w:szCs w:val="22"/>
        </w:rPr>
        <w:t>89.</w:t>
      </w:r>
    </w:p>
    <w:p w:rsidR="0091388F" w:rsidRPr="005945CA" w:rsidRDefault="0091388F" w:rsidP="0091388F">
      <w:pPr>
        <w:spacing w:line="360" w:lineRule="auto"/>
        <w:rPr>
          <w:rFonts w:ascii="Arial" w:hAnsi="Arial" w:cs="Arial"/>
          <w:color w:val="000000" w:themeColor="text1"/>
          <w:sz w:val="22"/>
          <w:szCs w:val="22"/>
        </w:rPr>
      </w:pPr>
    </w:p>
    <w:p w:rsidR="0091388F" w:rsidRPr="005945CA" w:rsidRDefault="0091388F" w:rsidP="0091388F">
      <w:pPr>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 xml:space="preserve">Mitchell, E.S., 1986. Multiple triangulation: A methodology for nursing science. </w:t>
      </w:r>
      <w:r w:rsidRPr="005945CA">
        <w:rPr>
          <w:rFonts w:ascii="Arial" w:hAnsi="Arial" w:cs="Arial"/>
          <w:i/>
          <w:iCs/>
          <w:color w:val="000000" w:themeColor="text1"/>
          <w:sz w:val="22"/>
          <w:szCs w:val="22"/>
        </w:rPr>
        <w:t>Advances in Nursing Science</w:t>
      </w:r>
      <w:r w:rsidRPr="005945CA">
        <w:rPr>
          <w:rFonts w:ascii="Arial" w:hAnsi="Arial" w:cs="Arial"/>
          <w:iCs/>
          <w:color w:val="000000" w:themeColor="text1"/>
          <w:sz w:val="22"/>
          <w:szCs w:val="22"/>
        </w:rPr>
        <w:t>,</w:t>
      </w:r>
      <w:r w:rsidRPr="005945CA">
        <w:rPr>
          <w:rFonts w:ascii="Arial" w:hAnsi="Arial" w:cs="Arial"/>
          <w:i/>
          <w:iCs/>
          <w:color w:val="000000" w:themeColor="text1"/>
          <w:sz w:val="22"/>
          <w:szCs w:val="22"/>
        </w:rPr>
        <w:t xml:space="preserve"> </w:t>
      </w:r>
      <w:r w:rsidRPr="005945CA">
        <w:rPr>
          <w:rFonts w:ascii="Arial" w:hAnsi="Arial" w:cs="Arial"/>
          <w:iCs/>
          <w:color w:val="000000" w:themeColor="text1"/>
          <w:sz w:val="22"/>
          <w:szCs w:val="22"/>
        </w:rPr>
        <w:t>8</w:t>
      </w:r>
      <w:r w:rsidRPr="005945CA">
        <w:rPr>
          <w:rFonts w:ascii="Arial" w:hAnsi="Arial" w:cs="Arial"/>
          <w:color w:val="000000" w:themeColor="text1"/>
          <w:sz w:val="22"/>
          <w:szCs w:val="22"/>
        </w:rPr>
        <w:t>(3), pp.18-26.</w:t>
      </w:r>
    </w:p>
    <w:p w:rsidR="0091388F" w:rsidRPr="005945CA" w:rsidRDefault="0091388F" w:rsidP="0091388F">
      <w:pPr>
        <w:spacing w:line="360" w:lineRule="auto"/>
        <w:rPr>
          <w:rFonts w:ascii="Arial" w:hAnsi="Arial" w:cs="Arial"/>
          <w:color w:val="000000" w:themeColor="text1"/>
          <w:sz w:val="22"/>
          <w:szCs w:val="22"/>
        </w:rPr>
      </w:pPr>
    </w:p>
    <w:p w:rsidR="0091388F" w:rsidRPr="005945CA" w:rsidRDefault="0091388F" w:rsidP="0091388F">
      <w:pPr>
        <w:autoSpaceDE w:val="0"/>
        <w:autoSpaceDN w:val="0"/>
        <w:adjustRightInd w:val="0"/>
        <w:spacing w:after="240" w:line="360" w:lineRule="auto"/>
        <w:rPr>
          <w:rFonts w:ascii="Arial" w:hAnsi="Arial" w:cs="Arial"/>
          <w:color w:val="000000" w:themeColor="text1"/>
          <w:sz w:val="22"/>
          <w:szCs w:val="22"/>
        </w:rPr>
      </w:pPr>
      <w:r w:rsidRPr="005945CA">
        <w:rPr>
          <w:rFonts w:ascii="Arial" w:hAnsi="Arial" w:cs="Arial"/>
          <w:color w:val="000000" w:themeColor="text1"/>
          <w:sz w:val="22"/>
          <w:szCs w:val="22"/>
        </w:rPr>
        <w:t>Morrison, M., 2012</w:t>
      </w:r>
      <w:r w:rsidR="00F856BB" w:rsidRPr="005945CA">
        <w:rPr>
          <w:rFonts w:ascii="Arial" w:hAnsi="Arial" w:cs="Arial"/>
          <w:color w:val="000000" w:themeColor="text1"/>
          <w:sz w:val="22"/>
          <w:szCs w:val="22"/>
        </w:rPr>
        <w:t xml:space="preserve">. Understanding methodology. In: A. </w:t>
      </w:r>
      <w:r w:rsidRPr="005945CA">
        <w:rPr>
          <w:rFonts w:ascii="Arial" w:hAnsi="Arial" w:cs="Arial"/>
          <w:color w:val="000000" w:themeColor="text1"/>
          <w:sz w:val="22"/>
          <w:szCs w:val="22"/>
        </w:rPr>
        <w:t xml:space="preserve">Briggs, </w:t>
      </w:r>
      <w:r w:rsidR="00F856BB" w:rsidRPr="005945CA">
        <w:rPr>
          <w:rFonts w:ascii="Arial" w:hAnsi="Arial" w:cs="Arial"/>
          <w:color w:val="000000" w:themeColor="text1"/>
          <w:sz w:val="22"/>
          <w:szCs w:val="22"/>
        </w:rPr>
        <w:t xml:space="preserve">M. Coleman </w:t>
      </w:r>
      <w:r w:rsidRPr="005945CA">
        <w:rPr>
          <w:rFonts w:ascii="Arial" w:hAnsi="Arial" w:cs="Arial"/>
          <w:color w:val="000000" w:themeColor="text1"/>
          <w:sz w:val="22"/>
          <w:szCs w:val="22"/>
        </w:rPr>
        <w:t>and M</w:t>
      </w:r>
      <w:r w:rsidR="00F856BB" w:rsidRPr="005945CA">
        <w:rPr>
          <w:rFonts w:ascii="Arial" w:hAnsi="Arial" w:cs="Arial"/>
          <w:color w:val="000000" w:themeColor="text1"/>
          <w:sz w:val="22"/>
          <w:szCs w:val="22"/>
        </w:rPr>
        <w:t>. M</w:t>
      </w:r>
      <w:r w:rsidRPr="005945CA">
        <w:rPr>
          <w:rFonts w:ascii="Arial" w:hAnsi="Arial" w:cs="Arial"/>
          <w:color w:val="000000" w:themeColor="text1"/>
          <w:sz w:val="22"/>
          <w:szCs w:val="22"/>
        </w:rPr>
        <w:t xml:space="preserve">orrison, </w:t>
      </w:r>
      <w:r w:rsidR="00F856BB" w:rsidRPr="005945CA">
        <w:rPr>
          <w:rFonts w:ascii="Arial" w:hAnsi="Arial" w:cs="Arial"/>
          <w:color w:val="000000" w:themeColor="text1"/>
          <w:sz w:val="22"/>
          <w:szCs w:val="22"/>
        </w:rPr>
        <w:t>eds. 2012.</w:t>
      </w:r>
      <w:r w:rsidRPr="005945CA">
        <w:rPr>
          <w:rFonts w:ascii="Arial" w:hAnsi="Arial" w:cs="Arial"/>
          <w:color w:val="000000" w:themeColor="text1"/>
          <w:sz w:val="22"/>
          <w:szCs w:val="22"/>
        </w:rPr>
        <w:t xml:space="preserve"> </w:t>
      </w:r>
      <w:r w:rsidRPr="005945CA">
        <w:rPr>
          <w:rFonts w:ascii="Arial" w:hAnsi="Arial" w:cs="Arial"/>
          <w:i/>
          <w:iCs/>
          <w:color w:val="000000" w:themeColor="text1"/>
          <w:sz w:val="22"/>
          <w:szCs w:val="22"/>
        </w:rPr>
        <w:t>Research Methods in Educational Leadership and Management</w:t>
      </w:r>
      <w:r w:rsidRPr="005945CA">
        <w:rPr>
          <w:rFonts w:ascii="Arial" w:hAnsi="Arial" w:cs="Arial"/>
          <w:color w:val="000000" w:themeColor="text1"/>
          <w:sz w:val="22"/>
          <w:szCs w:val="22"/>
        </w:rPr>
        <w:t xml:space="preserve">. 3rd ed. London: Sage Publications. pp.14-28. </w:t>
      </w:r>
    </w:p>
    <w:p w:rsidR="0091388F" w:rsidRPr="005945CA" w:rsidRDefault="0091388F" w:rsidP="0091388F">
      <w:pPr>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 xml:space="preserve">Morse, J.M., 2011. </w:t>
      </w:r>
      <w:r w:rsidR="00F856BB" w:rsidRPr="005945CA">
        <w:rPr>
          <w:rFonts w:ascii="Arial" w:hAnsi="Arial" w:cs="Arial"/>
          <w:color w:val="000000" w:themeColor="text1"/>
          <w:sz w:val="22"/>
          <w:szCs w:val="22"/>
        </w:rPr>
        <w:t>Moulding</w:t>
      </w:r>
      <w:r w:rsidRPr="005945CA">
        <w:rPr>
          <w:rFonts w:ascii="Arial" w:hAnsi="Arial" w:cs="Arial"/>
          <w:color w:val="000000" w:themeColor="text1"/>
          <w:sz w:val="22"/>
          <w:szCs w:val="22"/>
        </w:rPr>
        <w:t xml:space="preserve"> qualitative health research. </w:t>
      </w:r>
      <w:r w:rsidRPr="005945CA">
        <w:rPr>
          <w:rFonts w:ascii="Arial" w:hAnsi="Arial" w:cs="Arial"/>
          <w:i/>
          <w:iCs/>
          <w:color w:val="000000" w:themeColor="text1"/>
          <w:sz w:val="22"/>
          <w:szCs w:val="22"/>
        </w:rPr>
        <w:t>Qualitative Health Research</w:t>
      </w:r>
      <w:r w:rsidRPr="005945CA">
        <w:rPr>
          <w:rFonts w:ascii="Arial" w:hAnsi="Arial" w:cs="Arial"/>
          <w:iCs/>
          <w:color w:val="000000" w:themeColor="text1"/>
          <w:sz w:val="22"/>
          <w:szCs w:val="22"/>
        </w:rPr>
        <w:t>,</w:t>
      </w:r>
      <w:r w:rsidRPr="005945CA">
        <w:rPr>
          <w:rFonts w:ascii="Arial" w:hAnsi="Arial" w:cs="Arial"/>
          <w:i/>
          <w:iCs/>
          <w:color w:val="000000" w:themeColor="text1"/>
          <w:sz w:val="22"/>
          <w:szCs w:val="22"/>
        </w:rPr>
        <w:t xml:space="preserve"> </w:t>
      </w:r>
      <w:r w:rsidR="000D73ED" w:rsidRPr="005945CA">
        <w:rPr>
          <w:rFonts w:ascii="Arial" w:hAnsi="Arial" w:cs="Arial"/>
          <w:iCs/>
          <w:color w:val="000000" w:themeColor="text1"/>
          <w:sz w:val="22"/>
          <w:szCs w:val="22"/>
        </w:rPr>
        <w:t xml:space="preserve">[e-jurnal] </w:t>
      </w:r>
      <w:r w:rsidRPr="005945CA">
        <w:rPr>
          <w:rFonts w:ascii="Arial" w:hAnsi="Arial" w:cs="Arial"/>
          <w:iCs/>
          <w:color w:val="000000" w:themeColor="text1"/>
          <w:sz w:val="22"/>
          <w:szCs w:val="22"/>
        </w:rPr>
        <w:t>21</w:t>
      </w:r>
      <w:r w:rsidR="000D73ED" w:rsidRPr="005945CA">
        <w:rPr>
          <w:rFonts w:ascii="Arial" w:hAnsi="Arial" w:cs="Arial"/>
          <w:color w:val="000000" w:themeColor="text1"/>
          <w:sz w:val="22"/>
          <w:szCs w:val="22"/>
        </w:rPr>
        <w:t>(8), pp.1019-</w:t>
      </w:r>
      <w:r w:rsidRPr="005945CA">
        <w:rPr>
          <w:rFonts w:ascii="Arial" w:hAnsi="Arial" w:cs="Arial"/>
          <w:color w:val="000000" w:themeColor="text1"/>
          <w:sz w:val="22"/>
          <w:szCs w:val="22"/>
        </w:rPr>
        <w:t xml:space="preserve">21. </w:t>
      </w:r>
      <w:r w:rsidR="000D73ED" w:rsidRPr="005945CA">
        <w:rPr>
          <w:rFonts w:ascii="Arial" w:hAnsi="Arial" w:cs="Arial"/>
          <w:color w:val="000000" w:themeColor="text1"/>
          <w:sz w:val="22"/>
          <w:szCs w:val="22"/>
        </w:rPr>
        <w:t>http://dx.doi.org/</w:t>
      </w:r>
      <w:r w:rsidRPr="005945CA">
        <w:rPr>
          <w:rFonts w:ascii="Arial" w:hAnsi="Arial" w:cs="Arial"/>
          <w:color w:val="000000" w:themeColor="text1"/>
          <w:sz w:val="22"/>
          <w:szCs w:val="22"/>
        </w:rPr>
        <w:t xml:space="preserve"> 10.1177/1049732311404706.</w:t>
      </w:r>
    </w:p>
    <w:p w:rsidR="0091388F" w:rsidRPr="005945CA" w:rsidRDefault="0091388F" w:rsidP="0091388F">
      <w:pPr>
        <w:autoSpaceDE w:val="0"/>
        <w:autoSpaceDN w:val="0"/>
        <w:adjustRightInd w:val="0"/>
        <w:spacing w:line="360" w:lineRule="auto"/>
        <w:rPr>
          <w:rFonts w:ascii="Arial" w:hAnsi="Arial" w:cs="Arial"/>
          <w:color w:val="000000" w:themeColor="text1"/>
          <w:sz w:val="22"/>
          <w:szCs w:val="22"/>
        </w:rPr>
      </w:pPr>
    </w:p>
    <w:p w:rsidR="0091388F" w:rsidRPr="005945CA" w:rsidRDefault="0091388F" w:rsidP="0091388F">
      <w:pPr>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 xml:space="preserve">Musselwhite, K., Cuff, L., McGregor, L. and King, K. M., 2006. The telephone interview is an effective method of data collection in clinical nursing research: A discussion paper. </w:t>
      </w:r>
      <w:r w:rsidRPr="005945CA">
        <w:rPr>
          <w:rFonts w:ascii="Arial" w:hAnsi="Arial" w:cs="Arial"/>
          <w:i/>
          <w:iCs/>
          <w:color w:val="000000" w:themeColor="text1"/>
          <w:sz w:val="22"/>
          <w:szCs w:val="22"/>
        </w:rPr>
        <w:t>International Journal of Nursing Studies</w:t>
      </w:r>
      <w:r w:rsidR="000D73ED" w:rsidRPr="005945CA">
        <w:rPr>
          <w:rFonts w:ascii="Arial" w:hAnsi="Arial" w:cs="Arial"/>
          <w:color w:val="000000" w:themeColor="text1"/>
          <w:sz w:val="22"/>
          <w:szCs w:val="22"/>
        </w:rPr>
        <w:t>, 44(6), pp.1064-</w:t>
      </w:r>
      <w:r w:rsidRPr="005945CA">
        <w:rPr>
          <w:rFonts w:ascii="Arial" w:hAnsi="Arial" w:cs="Arial"/>
          <w:color w:val="000000" w:themeColor="text1"/>
          <w:sz w:val="22"/>
          <w:szCs w:val="22"/>
        </w:rPr>
        <w:t xml:space="preserve">70. </w:t>
      </w:r>
    </w:p>
    <w:p w:rsidR="0091388F" w:rsidRPr="005945CA" w:rsidRDefault="0091388F" w:rsidP="004A232B">
      <w:pPr>
        <w:pStyle w:val="ListParagraph"/>
        <w:numPr>
          <w:ilvl w:val="0"/>
          <w:numId w:val="42"/>
        </w:numPr>
        <w:ind w:left="0" w:firstLine="0"/>
        <w:rPr>
          <w:rFonts w:ascii="Arial" w:hAnsi="Arial" w:cs="Arial"/>
          <w:color w:val="000000" w:themeColor="text1"/>
          <w:sz w:val="22"/>
          <w:lang w:val="en-US"/>
        </w:rPr>
      </w:pPr>
    </w:p>
    <w:p w:rsidR="0091388F" w:rsidRPr="005945CA" w:rsidRDefault="0091388F" w:rsidP="004A232B">
      <w:pPr>
        <w:pStyle w:val="ListParagraph"/>
        <w:numPr>
          <w:ilvl w:val="0"/>
          <w:numId w:val="42"/>
        </w:numPr>
        <w:ind w:left="0" w:firstLine="0"/>
        <w:rPr>
          <w:rFonts w:ascii="Arial" w:hAnsi="Arial" w:cs="Arial"/>
          <w:color w:val="000000" w:themeColor="text1"/>
          <w:sz w:val="22"/>
          <w:lang w:val="en-US"/>
        </w:rPr>
      </w:pPr>
      <w:r w:rsidRPr="005945CA">
        <w:rPr>
          <w:rFonts w:ascii="Arial" w:hAnsi="Arial" w:cs="Arial"/>
          <w:color w:val="000000" w:themeColor="text1"/>
          <w:sz w:val="22"/>
          <w:lang w:val="en-US"/>
        </w:rPr>
        <w:t xml:space="preserve">Nagelsmith, L., 1995. Competence: An evolving concept. </w:t>
      </w:r>
      <w:r w:rsidRPr="005945CA">
        <w:rPr>
          <w:rFonts w:ascii="Arial" w:hAnsi="Arial" w:cs="Arial"/>
          <w:i/>
          <w:iCs/>
          <w:color w:val="000000" w:themeColor="text1"/>
          <w:sz w:val="22"/>
          <w:lang w:val="en-US"/>
        </w:rPr>
        <w:t>Journal of Continuing Education in Nursing</w:t>
      </w:r>
      <w:r w:rsidR="000D73ED" w:rsidRPr="005945CA">
        <w:rPr>
          <w:rFonts w:ascii="Arial" w:hAnsi="Arial" w:cs="Arial"/>
          <w:color w:val="000000" w:themeColor="text1"/>
          <w:sz w:val="22"/>
          <w:lang w:val="en-US"/>
        </w:rPr>
        <w:t>, 26(6), pp.245-</w:t>
      </w:r>
      <w:r w:rsidRPr="005945CA">
        <w:rPr>
          <w:rFonts w:ascii="Arial" w:hAnsi="Arial" w:cs="Arial"/>
          <w:color w:val="000000" w:themeColor="text1"/>
          <w:sz w:val="22"/>
          <w:lang w:val="en-US"/>
        </w:rPr>
        <w:t>48.</w:t>
      </w:r>
    </w:p>
    <w:p w:rsidR="0091388F" w:rsidRPr="005945CA" w:rsidRDefault="0091388F" w:rsidP="0091388F">
      <w:pPr>
        <w:autoSpaceDE w:val="0"/>
        <w:autoSpaceDN w:val="0"/>
        <w:adjustRightInd w:val="0"/>
        <w:spacing w:line="360" w:lineRule="auto"/>
        <w:rPr>
          <w:rFonts w:ascii="Arial" w:hAnsi="Arial" w:cs="Arial"/>
          <w:color w:val="000000" w:themeColor="text1"/>
          <w:sz w:val="22"/>
          <w:szCs w:val="22"/>
        </w:rPr>
      </w:pPr>
      <w:r w:rsidRPr="005945CA">
        <w:rPr>
          <w:rFonts w:ascii="Arial" w:hAnsi="Arial" w:cs="Arial"/>
          <w:i/>
          <w:color w:val="000000" w:themeColor="text1"/>
          <w:sz w:val="22"/>
          <w:szCs w:val="22"/>
        </w:rPr>
        <w:t>National Health Service and Community Care Act, 1990</w:t>
      </w:r>
      <w:r w:rsidRPr="005945CA">
        <w:rPr>
          <w:rFonts w:ascii="Arial" w:hAnsi="Arial" w:cs="Arial"/>
          <w:color w:val="000000" w:themeColor="text1"/>
          <w:sz w:val="22"/>
          <w:szCs w:val="22"/>
        </w:rPr>
        <w:t>. London: HMSO.</w:t>
      </w:r>
    </w:p>
    <w:p w:rsidR="0091388F" w:rsidRPr="005945CA" w:rsidRDefault="0091388F" w:rsidP="0091388F">
      <w:pPr>
        <w:spacing w:line="360" w:lineRule="auto"/>
        <w:rPr>
          <w:rFonts w:ascii="Arial" w:hAnsi="Arial" w:cs="Arial"/>
          <w:color w:val="000000" w:themeColor="text1"/>
          <w:sz w:val="22"/>
          <w:szCs w:val="22"/>
        </w:rPr>
      </w:pPr>
    </w:p>
    <w:p w:rsidR="0091388F" w:rsidRPr="005945CA" w:rsidRDefault="0091388F" w:rsidP="0091388F">
      <w:pPr>
        <w:autoSpaceDE w:val="0"/>
        <w:autoSpaceDN w:val="0"/>
        <w:adjustRightInd w:val="0"/>
        <w:spacing w:line="360" w:lineRule="auto"/>
        <w:rPr>
          <w:rFonts w:ascii="Arial" w:hAnsi="Arial" w:cs="Arial"/>
          <w:color w:val="000000" w:themeColor="text1"/>
          <w:sz w:val="22"/>
          <w:szCs w:val="22"/>
        </w:rPr>
      </w:pPr>
      <w:r w:rsidRPr="005945CA">
        <w:rPr>
          <w:rFonts w:ascii="Arial" w:hAnsi="Arial" w:cs="Arial"/>
          <w:i/>
          <w:color w:val="000000" w:themeColor="text1"/>
          <w:sz w:val="22"/>
          <w:szCs w:val="22"/>
        </w:rPr>
        <w:t>National Nursing Research Unit,</w:t>
      </w:r>
      <w:r w:rsidRPr="005945CA">
        <w:rPr>
          <w:rFonts w:ascii="Arial" w:hAnsi="Arial" w:cs="Arial"/>
          <w:i/>
          <w:caps/>
          <w:color w:val="000000" w:themeColor="text1"/>
          <w:sz w:val="22"/>
          <w:szCs w:val="22"/>
        </w:rPr>
        <w:t xml:space="preserve"> 2012</w:t>
      </w:r>
      <w:r w:rsidRPr="005945CA">
        <w:rPr>
          <w:rFonts w:ascii="Arial" w:hAnsi="Arial" w:cs="Arial"/>
          <w:color w:val="000000" w:themeColor="text1"/>
          <w:sz w:val="22"/>
          <w:szCs w:val="22"/>
        </w:rPr>
        <w:t>. London: Florence Nightingale School of Nursing and Midwifery,</w:t>
      </w:r>
      <w:r w:rsidRPr="005945CA">
        <w:rPr>
          <w:rFonts w:ascii="Arial" w:hAnsi="Arial" w:cs="Arial"/>
          <w:i/>
          <w:color w:val="000000" w:themeColor="text1"/>
          <w:sz w:val="22"/>
          <w:szCs w:val="22"/>
        </w:rPr>
        <w:t xml:space="preserve"> </w:t>
      </w:r>
      <w:r w:rsidRPr="005945CA">
        <w:rPr>
          <w:rFonts w:ascii="Arial" w:hAnsi="Arial" w:cs="Arial"/>
          <w:color w:val="000000" w:themeColor="text1"/>
          <w:sz w:val="22"/>
          <w:szCs w:val="22"/>
        </w:rPr>
        <w:t xml:space="preserve">King’s College. </w:t>
      </w:r>
    </w:p>
    <w:p w:rsidR="0091388F" w:rsidRPr="005945CA" w:rsidRDefault="0091388F" w:rsidP="0091388F">
      <w:pPr>
        <w:spacing w:line="360" w:lineRule="auto"/>
        <w:rPr>
          <w:rFonts w:ascii="Arial" w:hAnsi="Arial" w:cs="Arial"/>
          <w:color w:val="000000" w:themeColor="text1"/>
          <w:sz w:val="22"/>
          <w:szCs w:val="22"/>
        </w:rPr>
      </w:pPr>
    </w:p>
    <w:p w:rsidR="0091388F" w:rsidRPr="005945CA" w:rsidRDefault="0091388F" w:rsidP="006D0C52">
      <w:pPr>
        <w:spacing w:line="360" w:lineRule="auto"/>
        <w:rPr>
          <w:rFonts w:ascii="Arial" w:hAnsi="Arial" w:cs="Arial"/>
          <w:color w:val="000000" w:themeColor="text1"/>
          <w:kern w:val="36"/>
          <w:sz w:val="22"/>
          <w:szCs w:val="22"/>
          <w:lang w:val="en"/>
        </w:rPr>
      </w:pPr>
      <w:r w:rsidRPr="005945CA">
        <w:rPr>
          <w:rFonts w:ascii="Arial" w:hAnsi="Arial" w:cs="Arial"/>
          <w:vanish/>
          <w:color w:val="000000" w:themeColor="text1"/>
          <w:sz w:val="22"/>
          <w:szCs w:val="22"/>
          <w:lang w:val="en"/>
        </w:rPr>
        <w:t>false</w:t>
      </w:r>
      <w:hyperlink r:id="rId63" w:tooltip="Click to search for more items by this author" w:history="1">
        <w:r w:rsidRPr="005945CA">
          <w:rPr>
            <w:rFonts w:ascii="Arial" w:hAnsi="Arial" w:cs="Arial"/>
            <w:color w:val="000000" w:themeColor="text1"/>
            <w:sz w:val="22"/>
            <w:szCs w:val="22"/>
            <w:lang w:val="en"/>
          </w:rPr>
          <w:t>Nedd, N,</w:t>
        </w:r>
      </w:hyperlink>
      <w:r w:rsidRPr="005945CA">
        <w:rPr>
          <w:rFonts w:ascii="Arial" w:hAnsi="Arial" w:cs="Arial"/>
          <w:color w:val="000000" w:themeColor="text1"/>
          <w:sz w:val="22"/>
          <w:szCs w:val="22"/>
          <w:lang w:val="en"/>
        </w:rPr>
        <w:t xml:space="preserve"> 2006. </w:t>
      </w:r>
      <w:r w:rsidRPr="005945CA">
        <w:rPr>
          <w:rFonts w:ascii="Arial" w:hAnsi="Arial" w:cs="Arial"/>
          <w:color w:val="000000" w:themeColor="text1"/>
          <w:kern w:val="36"/>
          <w:sz w:val="22"/>
          <w:szCs w:val="22"/>
          <w:lang w:val="en"/>
        </w:rPr>
        <w:t xml:space="preserve">Perceptions of Empowerment and Intent to Stay. </w:t>
      </w:r>
      <w:hyperlink r:id="rId64" w:tooltip="Click to search for more items from this journal" w:history="1">
        <w:r w:rsidRPr="005945CA">
          <w:rPr>
            <w:rFonts w:ascii="Arial" w:hAnsi="Arial" w:cs="Arial"/>
            <w:bCs/>
            <w:i/>
            <w:color w:val="000000" w:themeColor="text1"/>
            <w:sz w:val="22"/>
            <w:szCs w:val="22"/>
            <w:lang w:val="en"/>
          </w:rPr>
          <w:t>Nursing Economics</w:t>
        </w:r>
      </w:hyperlink>
      <w:r w:rsidRPr="005945CA">
        <w:rPr>
          <w:rFonts w:ascii="Arial" w:hAnsi="Arial" w:cs="Arial"/>
          <w:bCs/>
          <w:i/>
          <w:color w:val="000000" w:themeColor="text1"/>
          <w:sz w:val="22"/>
          <w:szCs w:val="22"/>
          <w:lang w:val="en"/>
        </w:rPr>
        <w:t>; Pitman</w:t>
      </w:r>
      <w:r w:rsidRPr="005945CA">
        <w:rPr>
          <w:rFonts w:ascii="Arial" w:hAnsi="Arial" w:cs="Arial"/>
          <w:color w:val="000000" w:themeColor="text1"/>
          <w:sz w:val="22"/>
          <w:szCs w:val="22"/>
        </w:rPr>
        <w:t>,</w:t>
      </w:r>
      <w:hyperlink r:id="rId65" w:tooltip="Click to search for more items from this issue" w:history="1">
        <w:r w:rsidRPr="005945CA">
          <w:rPr>
            <w:rFonts w:ascii="Arial" w:hAnsi="Arial" w:cs="Arial"/>
            <w:color w:val="000000" w:themeColor="text1"/>
            <w:sz w:val="22"/>
            <w:szCs w:val="22"/>
            <w:lang w:val="en"/>
          </w:rPr>
          <w:t> Vol. 24(1), </w:t>
        </w:r>
      </w:hyperlink>
      <w:r w:rsidR="000D73ED" w:rsidRPr="005945CA">
        <w:rPr>
          <w:rFonts w:ascii="Arial" w:hAnsi="Arial" w:cs="Arial"/>
          <w:color w:val="000000" w:themeColor="text1"/>
          <w:sz w:val="22"/>
          <w:szCs w:val="22"/>
          <w:lang w:val="en"/>
        </w:rPr>
        <w:t>pp.13-</w:t>
      </w:r>
      <w:r w:rsidRPr="005945CA">
        <w:rPr>
          <w:rFonts w:ascii="Arial" w:hAnsi="Arial" w:cs="Arial"/>
          <w:color w:val="000000" w:themeColor="text1"/>
          <w:sz w:val="22"/>
          <w:szCs w:val="22"/>
          <w:lang w:val="en"/>
        </w:rPr>
        <w:t xml:space="preserve">8. </w:t>
      </w:r>
    </w:p>
    <w:p w:rsidR="0091388F" w:rsidRPr="005945CA" w:rsidRDefault="0091388F" w:rsidP="006D0C52">
      <w:pPr>
        <w:spacing w:line="360" w:lineRule="auto"/>
        <w:rPr>
          <w:rFonts w:ascii="Arial" w:hAnsi="Arial" w:cs="Arial"/>
          <w:color w:val="000000" w:themeColor="text1"/>
          <w:sz w:val="22"/>
          <w:szCs w:val="22"/>
        </w:rPr>
      </w:pPr>
    </w:p>
    <w:p w:rsidR="0091388F" w:rsidRPr="005945CA" w:rsidRDefault="0091388F" w:rsidP="0091388F">
      <w:pPr>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 xml:space="preserve">Neuman, L. W., 2000. </w:t>
      </w:r>
      <w:r w:rsidRPr="005945CA">
        <w:rPr>
          <w:rFonts w:ascii="Arial" w:hAnsi="Arial" w:cs="Arial"/>
          <w:i/>
          <w:color w:val="000000" w:themeColor="text1"/>
          <w:sz w:val="22"/>
          <w:szCs w:val="22"/>
        </w:rPr>
        <w:t>Social Research Methods: Qualitat</w:t>
      </w:r>
      <w:r w:rsidR="000D73ED" w:rsidRPr="005945CA">
        <w:rPr>
          <w:rFonts w:ascii="Arial" w:hAnsi="Arial" w:cs="Arial"/>
          <w:i/>
          <w:color w:val="000000" w:themeColor="text1"/>
          <w:sz w:val="22"/>
          <w:szCs w:val="22"/>
        </w:rPr>
        <w:t>ive and Quantitative Approaches.</w:t>
      </w:r>
      <w:r w:rsidRPr="005945CA">
        <w:rPr>
          <w:rFonts w:ascii="Arial" w:hAnsi="Arial" w:cs="Arial"/>
          <w:i/>
          <w:color w:val="000000" w:themeColor="text1"/>
          <w:sz w:val="22"/>
          <w:szCs w:val="22"/>
        </w:rPr>
        <w:t xml:space="preserve"> </w:t>
      </w:r>
      <w:r w:rsidRPr="005945CA">
        <w:rPr>
          <w:rFonts w:ascii="Arial" w:hAnsi="Arial" w:cs="Arial"/>
          <w:color w:val="000000" w:themeColor="text1"/>
          <w:sz w:val="22"/>
          <w:szCs w:val="22"/>
        </w:rPr>
        <w:t xml:space="preserve">4th ed. USA: Allyn and Bacon. </w:t>
      </w:r>
    </w:p>
    <w:p w:rsidR="0091388F" w:rsidRPr="005945CA" w:rsidRDefault="0091388F" w:rsidP="0091388F">
      <w:pPr>
        <w:spacing w:line="360" w:lineRule="auto"/>
        <w:jc w:val="both"/>
        <w:rPr>
          <w:rFonts w:ascii="Arial" w:hAnsi="Arial" w:cs="Arial"/>
          <w:color w:val="000000" w:themeColor="text1"/>
          <w:sz w:val="22"/>
          <w:szCs w:val="22"/>
        </w:rPr>
      </w:pPr>
    </w:p>
    <w:p w:rsidR="0091388F" w:rsidRPr="005945CA" w:rsidRDefault="0091388F" w:rsidP="0091388F">
      <w:pPr>
        <w:pStyle w:val="ftsignature"/>
        <w:shd w:val="clear" w:color="auto" w:fill="FFFFFF"/>
        <w:spacing w:before="0" w:beforeAutospacing="0" w:after="0" w:afterAutospacing="0" w:line="360" w:lineRule="auto"/>
        <w:rPr>
          <w:rFonts w:ascii="Arial" w:hAnsi="Arial" w:cs="Arial"/>
          <w:color w:val="000000" w:themeColor="text1"/>
          <w:sz w:val="22"/>
          <w:szCs w:val="22"/>
          <w:lang w:val="en-US"/>
        </w:rPr>
      </w:pPr>
      <w:r w:rsidRPr="005945CA">
        <w:rPr>
          <w:rFonts w:ascii="Arial" w:hAnsi="Arial" w:cs="Arial"/>
          <w:iCs/>
          <w:caps/>
          <w:color w:val="000000" w:themeColor="text1"/>
          <w:sz w:val="22"/>
          <w:szCs w:val="22"/>
        </w:rPr>
        <w:lastRenderedPageBreak/>
        <w:t>NHS E</w:t>
      </w:r>
      <w:r w:rsidRPr="005945CA">
        <w:rPr>
          <w:rFonts w:ascii="Arial" w:hAnsi="Arial" w:cs="Arial"/>
          <w:iCs/>
          <w:color w:val="000000" w:themeColor="text1"/>
          <w:sz w:val="22"/>
          <w:szCs w:val="22"/>
        </w:rPr>
        <w:t>ngland,</w:t>
      </w:r>
      <w:r w:rsidRPr="005945CA">
        <w:rPr>
          <w:rFonts w:ascii="Arial" w:hAnsi="Arial" w:cs="Arial"/>
          <w:color w:val="000000" w:themeColor="text1"/>
          <w:sz w:val="22"/>
          <w:szCs w:val="22"/>
          <w:lang w:val="en-US"/>
        </w:rPr>
        <w:t xml:space="preserve"> 2015. </w:t>
      </w:r>
      <w:r w:rsidRPr="005945CA">
        <w:rPr>
          <w:rFonts w:ascii="Arial" w:hAnsi="Arial" w:cs="Arial"/>
          <w:i/>
          <w:color w:val="000000" w:themeColor="text1"/>
          <w:sz w:val="22"/>
          <w:szCs w:val="22"/>
          <w:lang w:val="en-US"/>
        </w:rPr>
        <w:t>Next steps in guidance for safe staffing</w:t>
      </w:r>
      <w:r w:rsidRPr="005945CA">
        <w:rPr>
          <w:rFonts w:ascii="Arial" w:hAnsi="Arial" w:cs="Arial"/>
          <w:color w:val="000000" w:themeColor="text1"/>
          <w:sz w:val="22"/>
          <w:szCs w:val="22"/>
          <w:lang w:val="en-US"/>
        </w:rPr>
        <w:t xml:space="preserve"> (Letter from the CNO and NHS Improvement). London: NHS England. Available at: &lt;http://</w:t>
      </w:r>
      <w:hyperlink r:id="rId66" w:history="1">
        <w:r w:rsidRPr="005945CA">
          <w:rPr>
            <w:rFonts w:ascii="Arial" w:hAnsi="Arial" w:cs="Arial"/>
            <w:color w:val="000000" w:themeColor="text1"/>
            <w:sz w:val="22"/>
            <w:szCs w:val="22"/>
            <w:lang w:val="en-US"/>
          </w:rPr>
          <w:t>www.england.nhs.uk/wp-content/uploads/2012/10/cno-safe-staffing-letter-040815.pdf</w:t>
        </w:r>
      </w:hyperlink>
      <w:r w:rsidRPr="005945CA">
        <w:rPr>
          <w:rFonts w:ascii="Arial" w:hAnsi="Arial" w:cs="Arial"/>
          <w:color w:val="000000" w:themeColor="text1"/>
          <w:sz w:val="22"/>
          <w:szCs w:val="22"/>
          <w:lang w:val="en-US"/>
        </w:rPr>
        <w:t> &gt; [Accessed 30 November 2016].</w:t>
      </w:r>
    </w:p>
    <w:p w:rsidR="0091388F" w:rsidRPr="005945CA" w:rsidRDefault="0091388F" w:rsidP="0091388F">
      <w:pPr>
        <w:spacing w:before="100" w:beforeAutospacing="1" w:after="100" w:afterAutospacing="1" w:line="360" w:lineRule="auto"/>
        <w:rPr>
          <w:rFonts w:ascii="Arial" w:hAnsi="Arial" w:cs="Arial"/>
          <w:color w:val="000000" w:themeColor="text1"/>
          <w:sz w:val="22"/>
          <w:szCs w:val="22"/>
        </w:rPr>
      </w:pPr>
      <w:r w:rsidRPr="005945CA">
        <w:rPr>
          <w:rFonts w:ascii="Arial" w:hAnsi="Arial" w:cs="Arial"/>
          <w:color w:val="000000" w:themeColor="text1"/>
          <w:sz w:val="22"/>
          <w:szCs w:val="22"/>
        </w:rPr>
        <w:t xml:space="preserve">NHS England, 2016.  </w:t>
      </w:r>
      <w:r w:rsidRPr="005945CA">
        <w:rPr>
          <w:rFonts w:ascii="Arial" w:hAnsi="Arial" w:cs="Arial"/>
          <w:i/>
          <w:color w:val="000000" w:themeColor="text1"/>
          <w:sz w:val="22"/>
          <w:szCs w:val="22"/>
        </w:rPr>
        <w:t xml:space="preserve">Five Year Forward View: Recap briefing for the Health Select Committee on technical modelling and scenarios Version number: (V1) </w:t>
      </w:r>
      <w:r w:rsidRPr="005945CA">
        <w:rPr>
          <w:rFonts w:ascii="Arial" w:hAnsi="Arial" w:cs="Arial"/>
          <w:color w:val="000000" w:themeColor="text1"/>
          <w:sz w:val="22"/>
          <w:szCs w:val="22"/>
        </w:rPr>
        <w:t>Prepared by: NHS England. London: NHS England.</w:t>
      </w:r>
    </w:p>
    <w:p w:rsidR="0091388F" w:rsidRPr="005945CA" w:rsidRDefault="0091388F" w:rsidP="0091388F">
      <w:pPr>
        <w:widowControl w:val="0"/>
        <w:tabs>
          <w:tab w:val="left" w:pos="220"/>
          <w:tab w:val="left" w:pos="720"/>
        </w:tabs>
        <w:autoSpaceDE w:val="0"/>
        <w:autoSpaceDN w:val="0"/>
        <w:adjustRightInd w:val="0"/>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 xml:space="preserve">NHS Improvement, 2016. </w:t>
      </w:r>
      <w:r w:rsidR="000D73ED" w:rsidRPr="005945CA">
        <w:rPr>
          <w:rFonts w:ascii="Arial" w:hAnsi="Arial" w:cs="Arial"/>
          <w:i/>
          <w:color w:val="000000" w:themeColor="text1"/>
          <w:sz w:val="22"/>
          <w:szCs w:val="22"/>
        </w:rPr>
        <w:t>S</w:t>
      </w:r>
      <w:r w:rsidRPr="005945CA">
        <w:rPr>
          <w:rFonts w:ascii="Arial" w:hAnsi="Arial" w:cs="Arial"/>
          <w:i/>
          <w:color w:val="000000" w:themeColor="text1"/>
          <w:sz w:val="22"/>
          <w:szCs w:val="22"/>
        </w:rPr>
        <w:t>trengthening financial performan</w:t>
      </w:r>
      <w:r w:rsidR="000D73ED" w:rsidRPr="005945CA">
        <w:rPr>
          <w:rFonts w:ascii="Arial" w:hAnsi="Arial" w:cs="Arial"/>
          <w:i/>
          <w:color w:val="000000" w:themeColor="text1"/>
          <w:sz w:val="22"/>
          <w:szCs w:val="22"/>
        </w:rPr>
        <w:t>ce and accountability in 2016/</w:t>
      </w:r>
      <w:r w:rsidRPr="005945CA">
        <w:rPr>
          <w:rFonts w:ascii="Arial" w:hAnsi="Arial" w:cs="Arial"/>
          <w:i/>
          <w:color w:val="000000" w:themeColor="text1"/>
          <w:sz w:val="22"/>
          <w:szCs w:val="22"/>
        </w:rPr>
        <w:t>17</w:t>
      </w:r>
      <w:r w:rsidRPr="005945CA">
        <w:rPr>
          <w:rFonts w:ascii="Arial" w:hAnsi="Arial" w:cs="Arial"/>
          <w:color w:val="000000" w:themeColor="text1"/>
          <w:sz w:val="22"/>
          <w:szCs w:val="22"/>
        </w:rPr>
        <w:t>. Available at: &lt;https://improvement.nhs.uk/uploads/documents/Strengthening-financial-performance-and-accountability-in-2016-17-Final-2.pdf</w:t>
      </w:r>
      <w:r w:rsidRPr="005945CA">
        <w:rPr>
          <w:rStyle w:val="Hyperlink"/>
          <w:rFonts w:ascii="Arial" w:hAnsi="Arial" w:cs="Arial"/>
          <w:color w:val="000000" w:themeColor="text1"/>
          <w:sz w:val="22"/>
          <w:szCs w:val="22"/>
          <w:u w:val="none"/>
        </w:rPr>
        <w:t>&gt;</w:t>
      </w:r>
      <w:r w:rsidRPr="005945CA">
        <w:rPr>
          <w:rFonts w:ascii="Arial" w:hAnsi="Arial" w:cs="Arial"/>
          <w:color w:val="000000" w:themeColor="text1"/>
          <w:sz w:val="22"/>
          <w:szCs w:val="22"/>
        </w:rPr>
        <w:t xml:space="preserve"> [Accessed 28 November 2017].</w:t>
      </w:r>
    </w:p>
    <w:p w:rsidR="0091388F" w:rsidRPr="005945CA" w:rsidRDefault="0091388F" w:rsidP="0091388F">
      <w:pPr>
        <w:widowControl w:val="0"/>
        <w:tabs>
          <w:tab w:val="left" w:pos="220"/>
          <w:tab w:val="left" w:pos="720"/>
        </w:tabs>
        <w:autoSpaceDE w:val="0"/>
        <w:autoSpaceDN w:val="0"/>
        <w:adjustRightInd w:val="0"/>
        <w:spacing w:line="360" w:lineRule="auto"/>
        <w:rPr>
          <w:rFonts w:ascii="Arial" w:hAnsi="Arial" w:cs="Arial"/>
          <w:color w:val="000000" w:themeColor="text1"/>
          <w:sz w:val="22"/>
          <w:szCs w:val="22"/>
        </w:rPr>
      </w:pPr>
    </w:p>
    <w:p w:rsidR="0091388F" w:rsidRPr="005945CA" w:rsidRDefault="0091388F" w:rsidP="0091388F">
      <w:pPr>
        <w:widowControl w:val="0"/>
        <w:tabs>
          <w:tab w:val="left" w:pos="220"/>
          <w:tab w:val="left" w:pos="720"/>
        </w:tabs>
        <w:autoSpaceDE w:val="0"/>
        <w:autoSpaceDN w:val="0"/>
        <w:adjustRightInd w:val="0"/>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 xml:space="preserve">NHS Improvement, 2017. </w:t>
      </w:r>
      <w:r w:rsidRPr="005945CA">
        <w:rPr>
          <w:rFonts w:ascii="Arial" w:hAnsi="Arial" w:cs="Arial"/>
          <w:i/>
          <w:color w:val="000000" w:themeColor="text1"/>
          <w:sz w:val="22"/>
          <w:szCs w:val="22"/>
        </w:rPr>
        <w:t>Single Oversight Framework</w:t>
      </w:r>
      <w:r w:rsidRPr="005945CA">
        <w:rPr>
          <w:rFonts w:ascii="Arial" w:hAnsi="Arial" w:cs="Arial"/>
          <w:color w:val="000000" w:themeColor="text1"/>
          <w:sz w:val="22"/>
          <w:szCs w:val="22"/>
        </w:rPr>
        <w:t>. London: Publication Code: 07/17.</w:t>
      </w:r>
    </w:p>
    <w:p w:rsidR="0091388F" w:rsidRPr="005945CA" w:rsidRDefault="0091388F" w:rsidP="0091388F">
      <w:pPr>
        <w:widowControl w:val="0"/>
        <w:tabs>
          <w:tab w:val="left" w:pos="220"/>
          <w:tab w:val="left" w:pos="720"/>
        </w:tabs>
        <w:autoSpaceDE w:val="0"/>
        <w:autoSpaceDN w:val="0"/>
        <w:adjustRightInd w:val="0"/>
        <w:spacing w:line="360" w:lineRule="auto"/>
        <w:rPr>
          <w:rFonts w:ascii="Arial" w:hAnsi="Arial" w:cs="Arial"/>
          <w:color w:val="000000" w:themeColor="text1"/>
          <w:sz w:val="22"/>
          <w:szCs w:val="22"/>
        </w:rPr>
      </w:pPr>
    </w:p>
    <w:p w:rsidR="0091388F" w:rsidRPr="005945CA" w:rsidRDefault="0091388F" w:rsidP="0091388F">
      <w:pPr>
        <w:widowControl w:val="0"/>
        <w:tabs>
          <w:tab w:val="left" w:pos="220"/>
          <w:tab w:val="left" w:pos="720"/>
        </w:tabs>
        <w:autoSpaceDE w:val="0"/>
        <w:autoSpaceDN w:val="0"/>
        <w:adjustRightInd w:val="0"/>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 xml:space="preserve">Nightingale, F., 1859. </w:t>
      </w:r>
      <w:r w:rsidRPr="005945CA">
        <w:rPr>
          <w:rFonts w:ascii="Arial" w:hAnsi="Arial" w:cs="Arial"/>
          <w:i/>
          <w:color w:val="000000" w:themeColor="text1"/>
          <w:sz w:val="22"/>
          <w:szCs w:val="22"/>
        </w:rPr>
        <w:t>Notes on nursing. What nursing is, what nursing is not</w:t>
      </w:r>
      <w:r w:rsidRPr="005945CA">
        <w:rPr>
          <w:rFonts w:ascii="Arial" w:hAnsi="Arial" w:cs="Arial"/>
          <w:color w:val="000000" w:themeColor="text1"/>
          <w:sz w:val="22"/>
          <w:szCs w:val="22"/>
        </w:rPr>
        <w:t xml:space="preserve">. First published 1859, Harrison and Sons. </w:t>
      </w:r>
      <w:r w:rsidR="000D73ED" w:rsidRPr="005945CA">
        <w:rPr>
          <w:rFonts w:ascii="Arial" w:hAnsi="Arial" w:cs="Arial"/>
          <w:color w:val="000000" w:themeColor="text1"/>
          <w:sz w:val="22"/>
          <w:szCs w:val="22"/>
        </w:rPr>
        <w:t>Available</w:t>
      </w:r>
      <w:r w:rsidRPr="005945CA">
        <w:rPr>
          <w:rFonts w:ascii="Arial" w:hAnsi="Arial" w:cs="Arial"/>
          <w:color w:val="000000" w:themeColor="text1"/>
          <w:sz w:val="22"/>
          <w:szCs w:val="22"/>
        </w:rPr>
        <w:t xml:space="preserve"> on line at:</w:t>
      </w:r>
      <w:r w:rsidR="000D73ED" w:rsidRPr="005945CA">
        <w:rPr>
          <w:rFonts w:ascii="Arial" w:hAnsi="Arial" w:cs="Arial"/>
          <w:color w:val="000000" w:themeColor="text1"/>
          <w:sz w:val="22"/>
          <w:szCs w:val="22"/>
        </w:rPr>
        <w:t xml:space="preserve"> &lt;</w:t>
      </w:r>
      <w:r w:rsidRPr="005945CA">
        <w:rPr>
          <w:rFonts w:ascii="Arial" w:hAnsi="Arial" w:cs="Arial"/>
          <w:color w:val="000000" w:themeColor="text1"/>
          <w:sz w:val="22"/>
          <w:szCs w:val="22"/>
        </w:rPr>
        <w:t>https://archive.org/stream/notesnursingwhat</w:t>
      </w:r>
      <w:r w:rsidR="000D73ED" w:rsidRPr="005945CA">
        <w:rPr>
          <w:rFonts w:ascii="Arial" w:hAnsi="Arial" w:cs="Arial"/>
          <w:color w:val="000000" w:themeColor="text1"/>
          <w:sz w:val="22"/>
          <w:szCs w:val="22"/>
        </w:rPr>
        <w:t xml:space="preserve"> </w:t>
      </w:r>
      <w:r w:rsidRPr="005945CA">
        <w:rPr>
          <w:rFonts w:ascii="Arial" w:hAnsi="Arial" w:cs="Arial"/>
          <w:color w:val="000000" w:themeColor="text1"/>
          <w:sz w:val="22"/>
          <w:szCs w:val="22"/>
        </w:rPr>
        <w:t xml:space="preserve">00night#page/n5/mode/2up </w:t>
      </w:r>
      <w:r w:rsidR="000D73ED" w:rsidRPr="005945CA">
        <w:rPr>
          <w:rFonts w:ascii="Arial" w:hAnsi="Arial" w:cs="Arial"/>
          <w:color w:val="000000" w:themeColor="text1"/>
          <w:sz w:val="22"/>
          <w:szCs w:val="22"/>
        </w:rPr>
        <w:t>[Accessed on</w:t>
      </w:r>
      <w:r w:rsidRPr="005945CA">
        <w:rPr>
          <w:rFonts w:ascii="Arial" w:hAnsi="Arial" w:cs="Arial"/>
          <w:color w:val="000000" w:themeColor="text1"/>
          <w:sz w:val="22"/>
          <w:szCs w:val="22"/>
        </w:rPr>
        <w:t xml:space="preserve"> 23 February, 2018</w:t>
      </w:r>
      <w:r w:rsidR="000D73ED" w:rsidRPr="005945CA">
        <w:rPr>
          <w:rFonts w:ascii="Arial" w:hAnsi="Arial" w:cs="Arial"/>
          <w:color w:val="000000" w:themeColor="text1"/>
          <w:sz w:val="22"/>
          <w:szCs w:val="22"/>
        </w:rPr>
        <w:t>]</w:t>
      </w:r>
      <w:r w:rsidRPr="005945CA">
        <w:rPr>
          <w:rFonts w:ascii="Arial" w:hAnsi="Arial" w:cs="Arial"/>
          <w:color w:val="000000" w:themeColor="text1"/>
          <w:sz w:val="22"/>
          <w:szCs w:val="22"/>
        </w:rPr>
        <w:t>.</w:t>
      </w:r>
    </w:p>
    <w:p w:rsidR="0091388F" w:rsidRPr="005945CA" w:rsidRDefault="0091388F" w:rsidP="0091388F">
      <w:pPr>
        <w:widowControl w:val="0"/>
        <w:tabs>
          <w:tab w:val="left" w:pos="220"/>
          <w:tab w:val="left" w:pos="720"/>
        </w:tabs>
        <w:autoSpaceDE w:val="0"/>
        <w:autoSpaceDN w:val="0"/>
        <w:adjustRightInd w:val="0"/>
        <w:spacing w:line="360" w:lineRule="auto"/>
        <w:rPr>
          <w:rFonts w:ascii="Arial" w:hAnsi="Arial" w:cs="Arial"/>
          <w:color w:val="000000" w:themeColor="text1"/>
          <w:sz w:val="22"/>
          <w:szCs w:val="22"/>
        </w:rPr>
      </w:pPr>
    </w:p>
    <w:p w:rsidR="000D73ED" w:rsidRPr="005945CA" w:rsidRDefault="000D73ED" w:rsidP="0091388F">
      <w:pPr>
        <w:widowControl w:val="0"/>
        <w:tabs>
          <w:tab w:val="left" w:pos="220"/>
          <w:tab w:val="left" w:pos="720"/>
        </w:tabs>
        <w:autoSpaceDE w:val="0"/>
        <w:autoSpaceDN w:val="0"/>
        <w:adjustRightInd w:val="0"/>
        <w:spacing w:line="360" w:lineRule="auto"/>
        <w:rPr>
          <w:rFonts w:ascii="Arial" w:hAnsi="Arial" w:cs="Arial"/>
          <w:color w:val="000000" w:themeColor="text1"/>
          <w:sz w:val="22"/>
          <w:szCs w:val="22"/>
        </w:rPr>
      </w:pPr>
    </w:p>
    <w:p w:rsidR="000D73ED" w:rsidRPr="005945CA" w:rsidRDefault="000D73ED" w:rsidP="0091388F">
      <w:pPr>
        <w:widowControl w:val="0"/>
        <w:tabs>
          <w:tab w:val="left" w:pos="220"/>
          <w:tab w:val="left" w:pos="720"/>
        </w:tabs>
        <w:autoSpaceDE w:val="0"/>
        <w:autoSpaceDN w:val="0"/>
        <w:adjustRightInd w:val="0"/>
        <w:spacing w:line="360" w:lineRule="auto"/>
        <w:rPr>
          <w:rFonts w:ascii="Arial" w:hAnsi="Arial" w:cs="Arial"/>
          <w:color w:val="000000" w:themeColor="text1"/>
          <w:sz w:val="22"/>
          <w:szCs w:val="22"/>
        </w:rPr>
      </w:pPr>
    </w:p>
    <w:p w:rsidR="0091388F" w:rsidRPr="005945CA" w:rsidRDefault="0091388F" w:rsidP="0091388F">
      <w:pPr>
        <w:widowControl w:val="0"/>
        <w:tabs>
          <w:tab w:val="left" w:pos="220"/>
          <w:tab w:val="left" w:pos="720"/>
        </w:tabs>
        <w:autoSpaceDE w:val="0"/>
        <w:autoSpaceDN w:val="0"/>
        <w:adjustRightInd w:val="0"/>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 xml:space="preserve">Nuffield Trust, 2017. </w:t>
      </w:r>
      <w:r w:rsidRPr="005945CA">
        <w:rPr>
          <w:rFonts w:ascii="Arial" w:hAnsi="Arial" w:cs="Arial"/>
          <w:i/>
          <w:color w:val="000000" w:themeColor="text1"/>
          <w:sz w:val="22"/>
          <w:szCs w:val="22"/>
        </w:rPr>
        <w:t>The NHS workforce in numbers: Facts of staffing and shortages in England. Nuffield Trust</w:t>
      </w:r>
      <w:r w:rsidRPr="005945CA">
        <w:rPr>
          <w:rFonts w:ascii="Arial" w:hAnsi="Arial" w:cs="Arial"/>
          <w:color w:val="000000" w:themeColor="text1"/>
          <w:sz w:val="22"/>
          <w:szCs w:val="22"/>
        </w:rPr>
        <w:t xml:space="preserve">. Available at: </w:t>
      </w:r>
      <w:r w:rsidR="000D73ED" w:rsidRPr="005945CA">
        <w:rPr>
          <w:rFonts w:ascii="Arial" w:hAnsi="Arial" w:cs="Arial"/>
          <w:color w:val="000000" w:themeColor="text1"/>
          <w:sz w:val="22"/>
          <w:szCs w:val="22"/>
        </w:rPr>
        <w:t>&lt;https://www.nuffieldtrust.org.uk/resource/the-nhs-workforce-in-numbers&gt; [Accessed on line 9 march 2018].</w:t>
      </w:r>
    </w:p>
    <w:p w:rsidR="0091388F" w:rsidRPr="005945CA" w:rsidRDefault="0091388F" w:rsidP="0091388F">
      <w:pPr>
        <w:spacing w:line="360" w:lineRule="auto"/>
        <w:rPr>
          <w:rFonts w:ascii="Arial" w:hAnsi="Arial" w:cs="Arial"/>
          <w:caps/>
          <w:color w:val="000000" w:themeColor="text1"/>
          <w:sz w:val="22"/>
          <w:szCs w:val="22"/>
        </w:rPr>
      </w:pPr>
    </w:p>
    <w:p w:rsidR="0091388F" w:rsidRPr="005945CA" w:rsidRDefault="0091388F" w:rsidP="0091388F">
      <w:pPr>
        <w:spacing w:line="360" w:lineRule="auto"/>
        <w:rPr>
          <w:rFonts w:ascii="Arial" w:hAnsi="Arial" w:cs="Arial"/>
          <w:color w:val="000000" w:themeColor="text1"/>
          <w:sz w:val="22"/>
          <w:szCs w:val="22"/>
        </w:rPr>
      </w:pPr>
      <w:r w:rsidRPr="005945CA">
        <w:rPr>
          <w:rFonts w:ascii="Arial" w:hAnsi="Arial" w:cs="Arial"/>
          <w:caps/>
          <w:color w:val="000000" w:themeColor="text1"/>
          <w:sz w:val="22"/>
          <w:szCs w:val="22"/>
        </w:rPr>
        <w:t>O</w:t>
      </w:r>
      <w:r w:rsidRPr="005945CA">
        <w:rPr>
          <w:rFonts w:ascii="Arial" w:hAnsi="Arial" w:cs="Arial"/>
          <w:color w:val="000000" w:themeColor="text1"/>
          <w:sz w:val="22"/>
          <w:szCs w:val="22"/>
        </w:rPr>
        <w:t>akley, A., 1981. Interviewing women: A contradictio</w:t>
      </w:r>
      <w:r w:rsidR="000D73ED" w:rsidRPr="005945CA">
        <w:rPr>
          <w:rFonts w:ascii="Arial" w:hAnsi="Arial" w:cs="Arial"/>
          <w:color w:val="000000" w:themeColor="text1"/>
          <w:sz w:val="22"/>
          <w:szCs w:val="22"/>
        </w:rPr>
        <w:t>n in terms. In: H. Roberts, ed.</w:t>
      </w:r>
      <w:r w:rsidRPr="005945CA">
        <w:rPr>
          <w:rFonts w:ascii="Arial" w:hAnsi="Arial" w:cs="Arial"/>
          <w:color w:val="000000" w:themeColor="text1"/>
          <w:sz w:val="22"/>
          <w:szCs w:val="22"/>
        </w:rPr>
        <w:t xml:space="preserve"> </w:t>
      </w:r>
      <w:r w:rsidRPr="005945CA">
        <w:rPr>
          <w:rFonts w:ascii="Arial" w:hAnsi="Arial" w:cs="Arial"/>
          <w:i/>
          <w:iCs/>
          <w:color w:val="000000" w:themeColor="text1"/>
          <w:sz w:val="22"/>
          <w:szCs w:val="22"/>
        </w:rPr>
        <w:t xml:space="preserve">Doing feminist research. </w:t>
      </w:r>
      <w:r w:rsidRPr="005945CA">
        <w:rPr>
          <w:rFonts w:ascii="Arial" w:hAnsi="Arial" w:cs="Arial"/>
          <w:color w:val="000000" w:themeColor="text1"/>
          <w:sz w:val="22"/>
          <w:szCs w:val="22"/>
        </w:rPr>
        <w:t>London: Routledge &amp; Kegan Paul. pp.30-61.</w:t>
      </w:r>
    </w:p>
    <w:p w:rsidR="0091388F" w:rsidRPr="005945CA" w:rsidRDefault="0091388F" w:rsidP="0091388F">
      <w:pPr>
        <w:autoSpaceDE w:val="0"/>
        <w:autoSpaceDN w:val="0"/>
        <w:adjustRightInd w:val="0"/>
        <w:spacing w:line="360" w:lineRule="auto"/>
        <w:rPr>
          <w:rFonts w:ascii="Arial" w:hAnsi="Arial" w:cs="Arial"/>
          <w:color w:val="000000" w:themeColor="text1"/>
          <w:sz w:val="22"/>
          <w:szCs w:val="22"/>
        </w:rPr>
      </w:pPr>
    </w:p>
    <w:p w:rsidR="0091388F" w:rsidRPr="005945CA" w:rsidRDefault="0091388F" w:rsidP="000D73ED">
      <w:pPr>
        <w:autoSpaceDE w:val="0"/>
        <w:autoSpaceDN w:val="0"/>
        <w:adjustRightInd w:val="0"/>
        <w:spacing w:line="360" w:lineRule="auto"/>
        <w:rPr>
          <w:rFonts w:ascii="Arial" w:hAnsi="Arial" w:cs="Arial"/>
          <w:i/>
          <w:color w:val="000000" w:themeColor="text1"/>
          <w:sz w:val="22"/>
          <w:szCs w:val="22"/>
        </w:rPr>
      </w:pPr>
      <w:r w:rsidRPr="005945CA">
        <w:rPr>
          <w:rFonts w:ascii="Arial" w:hAnsi="Arial" w:cs="Arial"/>
          <w:color w:val="000000" w:themeColor="text1"/>
          <w:sz w:val="22"/>
          <w:szCs w:val="22"/>
        </w:rPr>
        <w:t>Ogier, M., 1982. An</w:t>
      </w:r>
      <w:r w:rsidRPr="005945CA">
        <w:rPr>
          <w:rFonts w:ascii="Arial" w:hAnsi="Arial" w:cs="Arial"/>
          <w:i/>
          <w:color w:val="000000" w:themeColor="text1"/>
          <w:sz w:val="22"/>
          <w:szCs w:val="22"/>
        </w:rPr>
        <w:t xml:space="preserve"> ideal sister? A study of the leadership style and verbal</w:t>
      </w:r>
      <w:r w:rsidR="000D73ED" w:rsidRPr="005945CA">
        <w:rPr>
          <w:rFonts w:ascii="Arial" w:hAnsi="Arial" w:cs="Arial"/>
          <w:i/>
          <w:color w:val="000000" w:themeColor="text1"/>
          <w:sz w:val="22"/>
          <w:szCs w:val="22"/>
        </w:rPr>
        <w:t xml:space="preserve"> </w:t>
      </w:r>
      <w:r w:rsidRPr="005945CA">
        <w:rPr>
          <w:rFonts w:ascii="Arial" w:hAnsi="Arial" w:cs="Arial"/>
          <w:i/>
          <w:color w:val="000000" w:themeColor="text1"/>
          <w:sz w:val="22"/>
          <w:szCs w:val="22"/>
        </w:rPr>
        <w:t xml:space="preserve">interactions of ward sisters with nurse learners in general hospitals.  </w:t>
      </w:r>
      <w:r w:rsidRPr="005945CA">
        <w:rPr>
          <w:rFonts w:ascii="Arial" w:hAnsi="Arial" w:cs="Arial"/>
          <w:color w:val="000000" w:themeColor="text1"/>
          <w:sz w:val="22"/>
          <w:szCs w:val="22"/>
        </w:rPr>
        <w:t>London:</w:t>
      </w:r>
      <w:r w:rsidR="000D73ED" w:rsidRPr="005945CA">
        <w:rPr>
          <w:rFonts w:ascii="Arial" w:hAnsi="Arial" w:cs="Arial"/>
          <w:i/>
          <w:color w:val="000000" w:themeColor="text1"/>
          <w:sz w:val="22"/>
          <w:szCs w:val="22"/>
        </w:rPr>
        <w:t xml:space="preserve"> </w:t>
      </w:r>
      <w:r w:rsidRPr="005945CA">
        <w:rPr>
          <w:rFonts w:ascii="Arial" w:hAnsi="Arial" w:cs="Arial"/>
          <w:color w:val="000000" w:themeColor="text1"/>
          <w:sz w:val="22"/>
          <w:szCs w:val="22"/>
        </w:rPr>
        <w:t>Royal College of Nursing.</w:t>
      </w:r>
    </w:p>
    <w:p w:rsidR="0091388F" w:rsidRPr="005945CA" w:rsidRDefault="0091388F" w:rsidP="0091388F">
      <w:pPr>
        <w:widowControl w:val="0"/>
        <w:tabs>
          <w:tab w:val="left" w:pos="4755"/>
        </w:tabs>
        <w:autoSpaceDE w:val="0"/>
        <w:autoSpaceDN w:val="0"/>
        <w:adjustRightInd w:val="0"/>
        <w:spacing w:line="360" w:lineRule="auto"/>
        <w:rPr>
          <w:rFonts w:ascii="Arial" w:hAnsi="Arial" w:cs="Arial"/>
          <w:color w:val="000000" w:themeColor="text1"/>
          <w:sz w:val="22"/>
          <w:szCs w:val="22"/>
        </w:rPr>
      </w:pPr>
    </w:p>
    <w:p w:rsidR="0091388F" w:rsidRPr="005945CA" w:rsidRDefault="0091388F" w:rsidP="0091388F">
      <w:pPr>
        <w:spacing w:line="360" w:lineRule="auto"/>
        <w:rPr>
          <w:rFonts w:ascii="Arial" w:hAnsi="Arial" w:cs="Arial"/>
          <w:color w:val="000000" w:themeColor="text1"/>
          <w:sz w:val="22"/>
          <w:szCs w:val="22"/>
          <w:shd w:val="clear" w:color="auto" w:fill="FFFFFF"/>
        </w:rPr>
      </w:pPr>
      <w:r w:rsidRPr="005945CA">
        <w:rPr>
          <w:rStyle w:val="fqsauthorfullname"/>
          <w:rFonts w:ascii="Arial" w:hAnsi="Arial" w:cs="Arial"/>
          <w:color w:val="000000" w:themeColor="text1"/>
          <w:sz w:val="22"/>
          <w:szCs w:val="22"/>
        </w:rPr>
        <w:t xml:space="preserve">Olivier, A.L. and Rothmann, S., 2007. </w:t>
      </w:r>
      <w:r w:rsidRPr="005945CA">
        <w:rPr>
          <w:rFonts w:ascii="Arial" w:hAnsi="Arial" w:cs="Arial"/>
          <w:color w:val="000000" w:themeColor="text1"/>
          <w:sz w:val="22"/>
          <w:szCs w:val="22"/>
        </w:rPr>
        <w:t xml:space="preserve">Antecedents of work engagement in a multinational oil company. </w:t>
      </w:r>
      <w:r w:rsidRPr="005945CA">
        <w:rPr>
          <w:rFonts w:ascii="Arial" w:hAnsi="Arial" w:cs="Arial"/>
          <w:i/>
          <w:color w:val="000000" w:themeColor="text1"/>
          <w:sz w:val="22"/>
          <w:szCs w:val="22"/>
          <w:shd w:val="clear" w:color="auto" w:fill="FFFFFF"/>
        </w:rPr>
        <w:t>S</w:t>
      </w:r>
      <w:r w:rsidR="000D73ED" w:rsidRPr="005945CA">
        <w:rPr>
          <w:rFonts w:ascii="Arial" w:hAnsi="Arial" w:cs="Arial"/>
          <w:i/>
          <w:color w:val="000000" w:themeColor="text1"/>
          <w:sz w:val="22"/>
          <w:szCs w:val="22"/>
          <w:shd w:val="clear" w:color="auto" w:fill="FFFFFF"/>
        </w:rPr>
        <w:t xml:space="preserve">outh </w:t>
      </w:r>
      <w:r w:rsidRPr="005945CA">
        <w:rPr>
          <w:rFonts w:ascii="Arial" w:hAnsi="Arial" w:cs="Arial"/>
          <w:i/>
          <w:color w:val="000000" w:themeColor="text1"/>
          <w:sz w:val="22"/>
          <w:szCs w:val="22"/>
          <w:shd w:val="clear" w:color="auto" w:fill="FFFFFF"/>
        </w:rPr>
        <w:t>A</w:t>
      </w:r>
      <w:r w:rsidR="000D73ED" w:rsidRPr="005945CA">
        <w:rPr>
          <w:rFonts w:ascii="Arial" w:hAnsi="Arial" w:cs="Arial"/>
          <w:i/>
          <w:color w:val="000000" w:themeColor="text1"/>
          <w:sz w:val="22"/>
          <w:szCs w:val="22"/>
          <w:shd w:val="clear" w:color="auto" w:fill="FFFFFF"/>
        </w:rPr>
        <w:t>frican</w:t>
      </w:r>
      <w:r w:rsidRPr="005945CA">
        <w:rPr>
          <w:rFonts w:ascii="Arial" w:hAnsi="Arial" w:cs="Arial"/>
          <w:i/>
          <w:color w:val="000000" w:themeColor="text1"/>
          <w:sz w:val="22"/>
          <w:szCs w:val="22"/>
          <w:shd w:val="clear" w:color="auto" w:fill="FFFFFF"/>
        </w:rPr>
        <w:t xml:space="preserve"> Journal of Industrial Psychology</w:t>
      </w:r>
      <w:r w:rsidRPr="005945CA">
        <w:rPr>
          <w:rFonts w:ascii="Arial" w:hAnsi="Arial" w:cs="Arial"/>
          <w:color w:val="000000" w:themeColor="text1"/>
          <w:sz w:val="22"/>
          <w:szCs w:val="22"/>
          <w:shd w:val="clear" w:color="auto" w:fill="FFFFFF"/>
        </w:rPr>
        <w:t>, 33(3), pp.49-56.</w:t>
      </w:r>
    </w:p>
    <w:p w:rsidR="0091388F" w:rsidRPr="005945CA" w:rsidRDefault="0091388F" w:rsidP="0091388F">
      <w:pPr>
        <w:spacing w:line="360" w:lineRule="auto"/>
        <w:rPr>
          <w:rFonts w:ascii="Arial" w:hAnsi="Arial" w:cs="Arial"/>
          <w:color w:val="000000" w:themeColor="text1"/>
          <w:sz w:val="22"/>
          <w:szCs w:val="22"/>
        </w:rPr>
      </w:pPr>
    </w:p>
    <w:p w:rsidR="0091388F" w:rsidRPr="005945CA" w:rsidRDefault="0091388F" w:rsidP="0091388F">
      <w:pPr>
        <w:spacing w:line="360" w:lineRule="auto"/>
        <w:rPr>
          <w:rFonts w:ascii="Arial" w:hAnsi="Arial" w:cs="Arial"/>
          <w:color w:val="000000" w:themeColor="text1"/>
          <w:sz w:val="22"/>
          <w:szCs w:val="22"/>
        </w:rPr>
      </w:pPr>
      <w:r w:rsidRPr="005945CA">
        <w:rPr>
          <w:rStyle w:val="fqsauthorfullname"/>
          <w:rFonts w:ascii="Arial" w:hAnsi="Arial" w:cs="Arial"/>
          <w:color w:val="000000" w:themeColor="text1"/>
          <w:sz w:val="22"/>
          <w:szCs w:val="22"/>
        </w:rPr>
        <w:t xml:space="preserve">Opdenakker, R., 2006. </w:t>
      </w:r>
      <w:r w:rsidRPr="005945CA">
        <w:rPr>
          <w:rFonts w:ascii="Arial" w:hAnsi="Arial" w:cs="Arial"/>
          <w:color w:val="000000" w:themeColor="text1"/>
          <w:sz w:val="22"/>
          <w:szCs w:val="22"/>
        </w:rPr>
        <w:t xml:space="preserve">Advantages and Disadvantages of Four Interview Techniques in Qualitative Research. </w:t>
      </w:r>
      <w:r w:rsidRPr="005945CA">
        <w:rPr>
          <w:rStyle w:val="Strong"/>
          <w:rFonts w:ascii="Arial" w:hAnsi="Arial" w:cs="Arial"/>
          <w:b w:val="0"/>
          <w:color w:val="000000" w:themeColor="text1"/>
          <w:sz w:val="22"/>
          <w:szCs w:val="22"/>
        </w:rPr>
        <w:t>Forum Qualitative Sozialforsch</w:t>
      </w:r>
      <w:r w:rsidR="008701B8" w:rsidRPr="005945CA">
        <w:rPr>
          <w:rStyle w:val="Strong"/>
          <w:rFonts w:ascii="Arial" w:hAnsi="Arial" w:cs="Arial"/>
          <w:b w:val="0"/>
          <w:color w:val="000000" w:themeColor="text1"/>
          <w:sz w:val="22"/>
          <w:szCs w:val="22"/>
        </w:rPr>
        <w:t xml:space="preserve">ung / Forum: Qualitative Social </w:t>
      </w:r>
      <w:r w:rsidRPr="005945CA">
        <w:rPr>
          <w:rStyle w:val="Strong"/>
          <w:rFonts w:ascii="Arial" w:hAnsi="Arial" w:cs="Arial"/>
          <w:b w:val="0"/>
          <w:color w:val="000000" w:themeColor="text1"/>
          <w:sz w:val="22"/>
          <w:szCs w:val="22"/>
        </w:rPr>
        <w:t>Research</w:t>
      </w:r>
      <w:r w:rsidRPr="005945CA">
        <w:rPr>
          <w:rFonts w:ascii="Arial" w:hAnsi="Arial" w:cs="Arial"/>
          <w:b/>
          <w:color w:val="000000" w:themeColor="text1"/>
          <w:sz w:val="22"/>
          <w:szCs w:val="22"/>
        </w:rPr>
        <w:t>,</w:t>
      </w:r>
      <w:r w:rsidRPr="005945CA">
        <w:rPr>
          <w:rFonts w:ascii="Arial" w:hAnsi="Arial" w:cs="Arial"/>
          <w:color w:val="000000" w:themeColor="text1"/>
          <w:sz w:val="22"/>
          <w:szCs w:val="22"/>
        </w:rPr>
        <w:t xml:space="preserve"> [S.l.], 7(4). ISSN 1438-5627. Available at: &lt;</w:t>
      </w:r>
      <w:r w:rsidR="000D73ED" w:rsidRPr="005945CA">
        <w:rPr>
          <w:rFonts w:ascii="Arial" w:hAnsi="Arial" w:cs="Arial"/>
          <w:color w:val="000000" w:themeColor="text1"/>
          <w:sz w:val="22"/>
          <w:szCs w:val="22"/>
        </w:rPr>
        <w:t>http://www.qualitative-research.net/index.php/fqs/article/view/175/391</w:t>
      </w:r>
      <w:r w:rsidRPr="005945CA">
        <w:rPr>
          <w:rFonts w:ascii="Arial" w:hAnsi="Arial" w:cs="Arial"/>
          <w:color w:val="000000" w:themeColor="text1"/>
          <w:sz w:val="22"/>
          <w:szCs w:val="22"/>
        </w:rPr>
        <w:t xml:space="preserve">&gt;. [Accessed 06 August 2016]. </w:t>
      </w:r>
    </w:p>
    <w:p w:rsidR="0091388F" w:rsidRPr="005945CA" w:rsidRDefault="0091388F" w:rsidP="0091388F">
      <w:pPr>
        <w:spacing w:line="360" w:lineRule="auto"/>
        <w:rPr>
          <w:rFonts w:ascii="Arial" w:hAnsi="Arial" w:cs="Arial"/>
          <w:color w:val="000000" w:themeColor="text1"/>
          <w:sz w:val="22"/>
          <w:szCs w:val="22"/>
        </w:rPr>
      </w:pPr>
    </w:p>
    <w:p w:rsidR="0091388F" w:rsidRPr="005945CA" w:rsidRDefault="0091388F" w:rsidP="0091388F">
      <w:pPr>
        <w:widowControl w:val="0"/>
        <w:tabs>
          <w:tab w:val="left" w:pos="4755"/>
        </w:tabs>
        <w:autoSpaceDE w:val="0"/>
        <w:autoSpaceDN w:val="0"/>
        <w:adjustRightInd w:val="0"/>
        <w:spacing w:line="360" w:lineRule="auto"/>
        <w:rPr>
          <w:rFonts w:ascii="Arial" w:hAnsi="Arial" w:cs="Arial"/>
          <w:iCs/>
          <w:color w:val="000000" w:themeColor="text1"/>
          <w:sz w:val="22"/>
          <w:szCs w:val="22"/>
        </w:rPr>
      </w:pPr>
      <w:r w:rsidRPr="005945CA">
        <w:rPr>
          <w:rFonts w:ascii="Arial" w:hAnsi="Arial" w:cs="Arial"/>
          <w:iCs/>
          <w:color w:val="000000" w:themeColor="text1"/>
          <w:sz w:val="22"/>
          <w:szCs w:val="22"/>
        </w:rPr>
        <w:t>Orvik, A., Vågen, S.R.,</w:t>
      </w:r>
      <w:r w:rsidRPr="005945CA">
        <w:rPr>
          <w:rFonts w:ascii="Arial" w:hAnsi="Arial" w:cs="Arial"/>
          <w:i/>
          <w:iCs/>
          <w:color w:val="000000" w:themeColor="text1"/>
          <w:sz w:val="22"/>
          <w:szCs w:val="22"/>
        </w:rPr>
        <w:t xml:space="preserve"> </w:t>
      </w:r>
      <w:r w:rsidRPr="005945CA">
        <w:rPr>
          <w:rFonts w:ascii="Arial" w:hAnsi="Arial" w:cs="Arial"/>
          <w:iCs/>
          <w:color w:val="000000" w:themeColor="text1"/>
          <w:sz w:val="22"/>
          <w:szCs w:val="22"/>
        </w:rPr>
        <w:t>Axelsson, S.B. and Axelsson, R., 2015.</w:t>
      </w:r>
      <w:r w:rsidRPr="005945CA">
        <w:rPr>
          <w:rFonts w:ascii="Arial" w:hAnsi="Arial" w:cs="Arial"/>
          <w:i/>
          <w:iCs/>
          <w:color w:val="000000" w:themeColor="text1"/>
          <w:sz w:val="22"/>
          <w:szCs w:val="22"/>
        </w:rPr>
        <w:t xml:space="preserve"> </w:t>
      </w:r>
      <w:r w:rsidRPr="005945CA">
        <w:rPr>
          <w:rFonts w:ascii="Arial" w:hAnsi="Arial" w:cs="Arial"/>
          <w:iCs/>
          <w:color w:val="000000" w:themeColor="text1"/>
          <w:sz w:val="22"/>
          <w:szCs w:val="22"/>
        </w:rPr>
        <w:t>Quality, efficiency and integrity: value squeezes in management of hospital wards</w:t>
      </w:r>
      <w:r w:rsidRPr="005945CA">
        <w:rPr>
          <w:rFonts w:ascii="Arial" w:hAnsi="Arial" w:cs="Arial"/>
          <w:i/>
          <w:iCs/>
          <w:color w:val="000000" w:themeColor="text1"/>
          <w:sz w:val="22"/>
          <w:szCs w:val="22"/>
        </w:rPr>
        <w:t>. Journal of Nursing Management</w:t>
      </w:r>
      <w:r w:rsidRPr="005945CA">
        <w:rPr>
          <w:rFonts w:ascii="Arial" w:hAnsi="Arial" w:cs="Arial"/>
          <w:iCs/>
          <w:color w:val="000000" w:themeColor="text1"/>
          <w:sz w:val="22"/>
          <w:szCs w:val="22"/>
        </w:rPr>
        <w:t xml:space="preserve">, </w:t>
      </w:r>
      <w:r w:rsidRPr="005945CA">
        <w:rPr>
          <w:rFonts w:ascii="Arial" w:hAnsi="Arial" w:cs="Arial"/>
          <w:bCs/>
          <w:iCs/>
          <w:color w:val="000000" w:themeColor="text1"/>
          <w:sz w:val="22"/>
          <w:szCs w:val="22"/>
        </w:rPr>
        <w:t>23</w:t>
      </w:r>
      <w:r w:rsidRPr="005945CA">
        <w:rPr>
          <w:rFonts w:ascii="Arial" w:hAnsi="Arial" w:cs="Arial"/>
          <w:iCs/>
          <w:color w:val="000000" w:themeColor="text1"/>
          <w:sz w:val="22"/>
          <w:szCs w:val="22"/>
        </w:rPr>
        <w:t>(1), pp.65-74.</w:t>
      </w:r>
    </w:p>
    <w:p w:rsidR="0091388F" w:rsidRPr="005945CA" w:rsidRDefault="0091388F" w:rsidP="0091388F">
      <w:pPr>
        <w:widowControl w:val="0"/>
        <w:tabs>
          <w:tab w:val="left" w:pos="4755"/>
        </w:tabs>
        <w:autoSpaceDE w:val="0"/>
        <w:autoSpaceDN w:val="0"/>
        <w:adjustRightInd w:val="0"/>
        <w:spacing w:line="360" w:lineRule="auto"/>
        <w:rPr>
          <w:rFonts w:ascii="Arial" w:hAnsi="Arial" w:cs="Arial"/>
          <w:color w:val="000000" w:themeColor="text1"/>
          <w:sz w:val="22"/>
          <w:szCs w:val="22"/>
        </w:rPr>
      </w:pPr>
    </w:p>
    <w:p w:rsidR="0091388F" w:rsidRPr="005945CA" w:rsidRDefault="0091388F" w:rsidP="0091388F">
      <w:pPr>
        <w:autoSpaceDE w:val="0"/>
        <w:autoSpaceDN w:val="0"/>
        <w:adjustRightInd w:val="0"/>
        <w:spacing w:line="360" w:lineRule="auto"/>
        <w:rPr>
          <w:rFonts w:ascii="Arial" w:hAnsi="Arial" w:cs="Arial"/>
          <w:i/>
          <w:iCs/>
          <w:color w:val="000000" w:themeColor="text1"/>
          <w:sz w:val="22"/>
          <w:szCs w:val="22"/>
        </w:rPr>
      </w:pPr>
      <w:r w:rsidRPr="005945CA">
        <w:rPr>
          <w:rFonts w:ascii="Arial" w:hAnsi="Arial" w:cs="Arial"/>
          <w:color w:val="000000" w:themeColor="text1"/>
          <w:sz w:val="22"/>
          <w:szCs w:val="22"/>
        </w:rPr>
        <w:t>Oughtibridge, D., 2003. The modern matron and children’</w:t>
      </w:r>
      <w:r w:rsidRPr="005945CA">
        <w:rPr>
          <w:rFonts w:ascii="Arial" w:eastAsia="MS Mincho" w:hAnsi="Arial" w:cs="Arial"/>
          <w:color w:val="000000" w:themeColor="text1"/>
          <w:sz w:val="22"/>
          <w:szCs w:val="22"/>
        </w:rPr>
        <w:t>s</w:t>
      </w:r>
      <w:r w:rsidRPr="005945CA">
        <w:rPr>
          <w:rFonts w:ascii="Arial" w:hAnsi="Arial" w:cs="Arial"/>
          <w:color w:val="000000" w:themeColor="text1"/>
          <w:sz w:val="22"/>
          <w:szCs w:val="22"/>
        </w:rPr>
        <w:t xml:space="preserve"> nursing. </w:t>
      </w:r>
      <w:r w:rsidRPr="005945CA">
        <w:rPr>
          <w:rFonts w:ascii="Arial" w:hAnsi="Arial" w:cs="Arial"/>
          <w:i/>
          <w:iCs/>
          <w:color w:val="000000" w:themeColor="text1"/>
          <w:sz w:val="22"/>
          <w:szCs w:val="22"/>
        </w:rPr>
        <w:t>Paediatric Nursing</w:t>
      </w:r>
      <w:r w:rsidR="008701B8" w:rsidRPr="005945CA">
        <w:rPr>
          <w:rFonts w:ascii="Arial" w:hAnsi="Arial" w:cs="Arial"/>
          <w:color w:val="000000" w:themeColor="text1"/>
          <w:sz w:val="22"/>
          <w:szCs w:val="22"/>
        </w:rPr>
        <w:t>, 15(2), pp.26-</w:t>
      </w:r>
      <w:r w:rsidRPr="005945CA">
        <w:rPr>
          <w:rFonts w:ascii="Arial" w:hAnsi="Arial" w:cs="Arial"/>
          <w:color w:val="000000" w:themeColor="text1"/>
          <w:sz w:val="22"/>
          <w:szCs w:val="22"/>
        </w:rPr>
        <w:t>8.</w:t>
      </w:r>
    </w:p>
    <w:p w:rsidR="0091388F" w:rsidRPr="005945CA" w:rsidRDefault="0091388F" w:rsidP="0091388F">
      <w:pPr>
        <w:spacing w:line="360" w:lineRule="auto"/>
        <w:jc w:val="both"/>
        <w:rPr>
          <w:rFonts w:ascii="Arial" w:hAnsi="Arial" w:cs="Arial"/>
          <w:color w:val="000000" w:themeColor="text1"/>
          <w:sz w:val="22"/>
          <w:szCs w:val="22"/>
        </w:rPr>
      </w:pPr>
    </w:p>
    <w:p w:rsidR="0091388F" w:rsidRPr="005945CA" w:rsidRDefault="0091388F" w:rsidP="0091388F">
      <w:pPr>
        <w:spacing w:line="360" w:lineRule="auto"/>
        <w:jc w:val="both"/>
        <w:rPr>
          <w:rFonts w:ascii="Arial" w:hAnsi="Arial" w:cs="Arial"/>
          <w:color w:val="000000" w:themeColor="text1"/>
          <w:sz w:val="22"/>
          <w:szCs w:val="22"/>
        </w:rPr>
      </w:pPr>
      <w:r w:rsidRPr="005945CA">
        <w:rPr>
          <w:rFonts w:ascii="Arial" w:hAnsi="Arial" w:cs="Arial"/>
          <w:color w:val="000000" w:themeColor="text1"/>
          <w:sz w:val="22"/>
          <w:szCs w:val="22"/>
        </w:rPr>
        <w:t xml:space="preserve">Page, A., 2004. </w:t>
      </w:r>
      <w:r w:rsidRPr="005945CA">
        <w:rPr>
          <w:rFonts w:ascii="Arial" w:hAnsi="Arial" w:cs="Arial"/>
          <w:i/>
          <w:color w:val="000000" w:themeColor="text1"/>
          <w:sz w:val="22"/>
          <w:szCs w:val="22"/>
        </w:rPr>
        <w:t>Keeping patients safe: Transforming the work environment of nurses.</w:t>
      </w:r>
      <w:r w:rsidRPr="005945CA">
        <w:rPr>
          <w:rFonts w:ascii="Arial" w:hAnsi="Arial" w:cs="Arial"/>
          <w:color w:val="000000" w:themeColor="text1"/>
          <w:sz w:val="22"/>
          <w:szCs w:val="22"/>
        </w:rPr>
        <w:t xml:space="preserve"> Washington, D.C.: The National Academies Press.</w:t>
      </w:r>
    </w:p>
    <w:p w:rsidR="0091388F" w:rsidRPr="005945CA" w:rsidRDefault="0091388F" w:rsidP="0091388F">
      <w:pPr>
        <w:spacing w:line="360" w:lineRule="auto"/>
        <w:rPr>
          <w:rFonts w:ascii="Arial" w:hAnsi="Arial" w:cs="Arial"/>
          <w:color w:val="000000" w:themeColor="text1"/>
          <w:sz w:val="22"/>
          <w:szCs w:val="22"/>
        </w:rPr>
      </w:pPr>
    </w:p>
    <w:p w:rsidR="0091388F" w:rsidRPr="005945CA" w:rsidRDefault="0091388F" w:rsidP="0091388F">
      <w:pPr>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 xml:space="preserve">Parahoo, K., 1991. Politics and Ethics in Nursing Research. </w:t>
      </w:r>
      <w:r w:rsidRPr="005945CA">
        <w:rPr>
          <w:rFonts w:ascii="Arial" w:hAnsi="Arial" w:cs="Arial"/>
          <w:i/>
          <w:iCs/>
          <w:color w:val="000000" w:themeColor="text1"/>
          <w:sz w:val="22"/>
          <w:szCs w:val="22"/>
        </w:rPr>
        <w:t>Nursing Standard</w:t>
      </w:r>
      <w:r w:rsidRPr="005945CA">
        <w:rPr>
          <w:rFonts w:ascii="Arial" w:hAnsi="Arial" w:cs="Arial"/>
          <w:iCs/>
          <w:color w:val="000000" w:themeColor="text1"/>
          <w:sz w:val="22"/>
          <w:szCs w:val="22"/>
        </w:rPr>
        <w:t>,</w:t>
      </w:r>
      <w:r w:rsidRPr="005945CA">
        <w:rPr>
          <w:rFonts w:ascii="Arial" w:hAnsi="Arial" w:cs="Arial"/>
          <w:i/>
          <w:iCs/>
          <w:color w:val="000000" w:themeColor="text1"/>
          <w:sz w:val="22"/>
          <w:szCs w:val="22"/>
        </w:rPr>
        <w:t xml:space="preserve"> </w:t>
      </w:r>
      <w:r w:rsidR="008701B8" w:rsidRPr="005945CA">
        <w:rPr>
          <w:rFonts w:ascii="Arial" w:hAnsi="Arial" w:cs="Arial"/>
          <w:color w:val="000000" w:themeColor="text1"/>
          <w:sz w:val="22"/>
          <w:szCs w:val="22"/>
        </w:rPr>
        <w:t>6(6), pp.36-</w:t>
      </w:r>
      <w:r w:rsidRPr="005945CA">
        <w:rPr>
          <w:rFonts w:ascii="Arial" w:hAnsi="Arial" w:cs="Arial"/>
          <w:color w:val="000000" w:themeColor="text1"/>
          <w:sz w:val="22"/>
          <w:szCs w:val="22"/>
        </w:rPr>
        <w:t>9.</w:t>
      </w:r>
    </w:p>
    <w:p w:rsidR="0091388F" w:rsidRPr="005945CA" w:rsidRDefault="0091388F" w:rsidP="0091388F">
      <w:pPr>
        <w:spacing w:line="360" w:lineRule="auto"/>
        <w:rPr>
          <w:rFonts w:ascii="Arial" w:hAnsi="Arial" w:cs="Arial"/>
          <w:color w:val="000000" w:themeColor="text1"/>
          <w:sz w:val="22"/>
          <w:szCs w:val="22"/>
        </w:rPr>
      </w:pPr>
    </w:p>
    <w:p w:rsidR="0091388F" w:rsidRPr="005945CA" w:rsidRDefault="0091388F" w:rsidP="0091388F">
      <w:pPr>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 xml:space="preserve">Parahoo, K., 2014. </w:t>
      </w:r>
      <w:r w:rsidRPr="005945CA">
        <w:rPr>
          <w:rFonts w:ascii="Arial" w:hAnsi="Arial" w:cs="Arial"/>
          <w:i/>
          <w:color w:val="000000" w:themeColor="text1"/>
          <w:sz w:val="22"/>
          <w:szCs w:val="22"/>
        </w:rPr>
        <w:t>Nursing Research. Principl</w:t>
      </w:r>
      <w:r w:rsidR="008701B8" w:rsidRPr="005945CA">
        <w:rPr>
          <w:rFonts w:ascii="Arial" w:hAnsi="Arial" w:cs="Arial"/>
          <w:i/>
          <w:color w:val="000000" w:themeColor="text1"/>
          <w:sz w:val="22"/>
          <w:szCs w:val="22"/>
        </w:rPr>
        <w:t>es, Process and Issues.</w:t>
      </w:r>
      <w:r w:rsidRPr="005945CA">
        <w:rPr>
          <w:rFonts w:ascii="Arial" w:hAnsi="Arial" w:cs="Arial"/>
          <w:color w:val="000000" w:themeColor="text1"/>
          <w:sz w:val="22"/>
          <w:szCs w:val="22"/>
        </w:rPr>
        <w:t xml:space="preserve"> 3rd ed. United Kingdom: Palgrave Macmillan.</w:t>
      </w:r>
    </w:p>
    <w:p w:rsidR="0091388F" w:rsidRPr="005945CA" w:rsidRDefault="0091388F" w:rsidP="0091388F">
      <w:pPr>
        <w:spacing w:line="360" w:lineRule="auto"/>
        <w:rPr>
          <w:rFonts w:ascii="Arial" w:hAnsi="Arial" w:cs="Arial"/>
          <w:bCs/>
          <w:color w:val="000000" w:themeColor="text1"/>
          <w:sz w:val="22"/>
          <w:szCs w:val="22"/>
        </w:rPr>
      </w:pPr>
    </w:p>
    <w:p w:rsidR="0091388F" w:rsidRPr="005945CA" w:rsidRDefault="0091388F" w:rsidP="0091388F">
      <w:pPr>
        <w:spacing w:line="360" w:lineRule="auto"/>
        <w:rPr>
          <w:rFonts w:ascii="Arial" w:hAnsi="Arial" w:cs="Arial"/>
          <w:bCs/>
          <w:color w:val="000000" w:themeColor="text1"/>
          <w:sz w:val="22"/>
          <w:szCs w:val="22"/>
        </w:rPr>
      </w:pPr>
      <w:r w:rsidRPr="005945CA">
        <w:rPr>
          <w:rFonts w:ascii="Arial" w:hAnsi="Arial" w:cs="Arial"/>
          <w:bCs/>
          <w:color w:val="000000" w:themeColor="text1"/>
          <w:sz w:val="22"/>
          <w:szCs w:val="22"/>
        </w:rPr>
        <w:t xml:space="preserve">Parlour, R., Slater, P. and Breslin, E., </w:t>
      </w:r>
      <w:r w:rsidRPr="005945CA">
        <w:rPr>
          <w:rFonts w:ascii="Arial" w:hAnsi="Arial" w:cs="Arial"/>
          <w:color w:val="000000" w:themeColor="text1"/>
          <w:sz w:val="22"/>
          <w:szCs w:val="22"/>
        </w:rPr>
        <w:t>2015</w:t>
      </w:r>
      <w:r w:rsidRPr="005945CA">
        <w:rPr>
          <w:rFonts w:ascii="Arial" w:hAnsi="Arial" w:cs="Arial"/>
          <w:bCs/>
          <w:color w:val="000000" w:themeColor="text1"/>
          <w:sz w:val="22"/>
          <w:szCs w:val="22"/>
        </w:rPr>
        <w:t xml:space="preserve">. Evaluating </w:t>
      </w:r>
      <w:r w:rsidRPr="005945CA">
        <w:rPr>
          <w:rFonts w:ascii="Arial" w:hAnsi="Arial" w:cs="Arial"/>
          <w:color w:val="000000" w:themeColor="text1"/>
          <w:sz w:val="22"/>
          <w:szCs w:val="22"/>
        </w:rPr>
        <w:t xml:space="preserve">Nursing and Midwifery Metrics: Providing Evidence to Support Change and Renewal in Healthcare Services in Ireland. </w:t>
      </w:r>
      <w:r w:rsidRPr="005945CA">
        <w:rPr>
          <w:rFonts w:ascii="Arial" w:hAnsi="Arial" w:cs="Arial"/>
          <w:i/>
          <w:color w:val="000000" w:themeColor="text1"/>
          <w:sz w:val="22"/>
          <w:szCs w:val="22"/>
        </w:rPr>
        <w:t>International Journal of Research in Nursing</w:t>
      </w:r>
      <w:r w:rsidRPr="005945CA">
        <w:rPr>
          <w:rFonts w:ascii="Arial" w:hAnsi="Arial" w:cs="Arial"/>
          <w:color w:val="000000" w:themeColor="text1"/>
          <w:sz w:val="22"/>
          <w:szCs w:val="22"/>
        </w:rPr>
        <w:t>, 6(1), pp.17-26.</w:t>
      </w:r>
    </w:p>
    <w:p w:rsidR="0091388F" w:rsidRPr="005945CA" w:rsidRDefault="0091388F" w:rsidP="0091388F">
      <w:pPr>
        <w:spacing w:line="360" w:lineRule="auto"/>
        <w:rPr>
          <w:rFonts w:ascii="Arial" w:hAnsi="Arial" w:cs="Arial"/>
          <w:caps/>
          <w:color w:val="000000" w:themeColor="text1"/>
          <w:sz w:val="22"/>
          <w:szCs w:val="22"/>
        </w:rPr>
      </w:pPr>
    </w:p>
    <w:p w:rsidR="0091388F" w:rsidRPr="005945CA" w:rsidRDefault="0091388F" w:rsidP="0091388F">
      <w:pPr>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 xml:space="preserve">Patton, M.Q., 2001. </w:t>
      </w:r>
      <w:r w:rsidRPr="005945CA">
        <w:rPr>
          <w:rFonts w:ascii="Arial" w:hAnsi="Arial" w:cs="Arial"/>
          <w:i/>
          <w:color w:val="000000" w:themeColor="text1"/>
          <w:sz w:val="22"/>
          <w:szCs w:val="22"/>
        </w:rPr>
        <w:t>Qualitative evaluation and research methods</w:t>
      </w:r>
      <w:r w:rsidRPr="005945CA">
        <w:rPr>
          <w:rFonts w:ascii="Arial" w:hAnsi="Arial" w:cs="Arial"/>
          <w:color w:val="000000" w:themeColor="text1"/>
          <w:sz w:val="22"/>
          <w:szCs w:val="22"/>
        </w:rPr>
        <w:t>. 3rd ed. Thousand Oaks, CA: Sage Publications, Inc.</w:t>
      </w:r>
    </w:p>
    <w:p w:rsidR="0091388F" w:rsidRPr="005945CA" w:rsidRDefault="0091388F" w:rsidP="0091388F">
      <w:pPr>
        <w:autoSpaceDE w:val="0"/>
        <w:autoSpaceDN w:val="0"/>
        <w:adjustRightInd w:val="0"/>
        <w:spacing w:line="360" w:lineRule="auto"/>
        <w:rPr>
          <w:rFonts w:ascii="Arial" w:hAnsi="Arial" w:cs="Arial"/>
          <w:color w:val="000000" w:themeColor="text1"/>
          <w:sz w:val="22"/>
          <w:szCs w:val="22"/>
        </w:rPr>
      </w:pPr>
    </w:p>
    <w:p w:rsidR="0091388F" w:rsidRPr="005945CA" w:rsidRDefault="0091388F" w:rsidP="0091388F">
      <w:pPr>
        <w:autoSpaceDE w:val="0"/>
        <w:autoSpaceDN w:val="0"/>
        <w:adjustRightInd w:val="0"/>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Pegram, A. M., Grainger, M., Sigsworth</w:t>
      </w:r>
      <w:r w:rsidR="0078697D" w:rsidRPr="005945CA">
        <w:rPr>
          <w:rFonts w:ascii="Arial" w:hAnsi="Arial" w:cs="Arial"/>
          <w:color w:val="000000" w:themeColor="text1"/>
          <w:sz w:val="22"/>
          <w:szCs w:val="22"/>
        </w:rPr>
        <w:t>, J.</w:t>
      </w:r>
      <w:r w:rsidRPr="005945CA">
        <w:rPr>
          <w:rFonts w:ascii="Arial" w:hAnsi="Arial" w:cs="Arial"/>
          <w:color w:val="000000" w:themeColor="text1"/>
          <w:sz w:val="22"/>
          <w:szCs w:val="22"/>
        </w:rPr>
        <w:t xml:space="preserve"> and While, A. E., 2014. Strengthening the role of the ward manager: a review of the Literature. </w:t>
      </w:r>
      <w:r w:rsidRPr="005945CA">
        <w:rPr>
          <w:rFonts w:ascii="Arial" w:hAnsi="Arial" w:cs="Arial"/>
          <w:i/>
          <w:color w:val="000000" w:themeColor="text1"/>
          <w:sz w:val="22"/>
          <w:szCs w:val="22"/>
        </w:rPr>
        <w:t>Journal of Nursing Management</w:t>
      </w:r>
      <w:r w:rsidRPr="005945CA">
        <w:rPr>
          <w:rFonts w:ascii="Arial" w:hAnsi="Arial" w:cs="Arial"/>
          <w:color w:val="000000" w:themeColor="text1"/>
          <w:sz w:val="22"/>
          <w:szCs w:val="22"/>
        </w:rPr>
        <w:t>, 22</w:t>
      </w:r>
      <w:r w:rsidR="0078697D" w:rsidRPr="005945CA">
        <w:rPr>
          <w:rFonts w:ascii="Arial" w:hAnsi="Arial" w:cs="Arial"/>
          <w:color w:val="000000" w:themeColor="text1"/>
          <w:sz w:val="22"/>
          <w:szCs w:val="22"/>
        </w:rPr>
        <w:t>(6)</w:t>
      </w:r>
      <w:r w:rsidRPr="005945CA">
        <w:rPr>
          <w:rFonts w:ascii="Arial" w:hAnsi="Arial" w:cs="Arial"/>
          <w:color w:val="000000" w:themeColor="text1"/>
          <w:sz w:val="22"/>
          <w:szCs w:val="22"/>
        </w:rPr>
        <w:t>, pp.685-96.</w:t>
      </w:r>
    </w:p>
    <w:p w:rsidR="0091388F" w:rsidRPr="005945CA" w:rsidRDefault="0091388F" w:rsidP="0091388F">
      <w:pPr>
        <w:widowControl w:val="0"/>
        <w:tabs>
          <w:tab w:val="left" w:pos="4755"/>
        </w:tabs>
        <w:autoSpaceDE w:val="0"/>
        <w:autoSpaceDN w:val="0"/>
        <w:adjustRightInd w:val="0"/>
        <w:spacing w:line="360" w:lineRule="auto"/>
        <w:rPr>
          <w:rFonts w:ascii="Arial" w:hAnsi="Arial" w:cs="Arial"/>
          <w:color w:val="000000" w:themeColor="text1"/>
          <w:sz w:val="22"/>
          <w:szCs w:val="22"/>
        </w:rPr>
      </w:pPr>
    </w:p>
    <w:p w:rsidR="0091388F" w:rsidRPr="005945CA" w:rsidRDefault="0091388F" w:rsidP="0091388F">
      <w:pPr>
        <w:autoSpaceDE w:val="0"/>
        <w:autoSpaceDN w:val="0"/>
        <w:adjustRightInd w:val="0"/>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 xml:space="preserve">Pembrey, S., 1980. </w:t>
      </w:r>
      <w:r w:rsidRPr="005945CA">
        <w:rPr>
          <w:rFonts w:ascii="Arial" w:hAnsi="Arial" w:cs="Arial"/>
          <w:i/>
          <w:color w:val="000000" w:themeColor="text1"/>
          <w:sz w:val="22"/>
          <w:szCs w:val="22"/>
        </w:rPr>
        <w:t>The ward sister - key to nursing: a study of the organisation of individualised nursing.</w:t>
      </w:r>
      <w:r w:rsidRPr="005945CA">
        <w:rPr>
          <w:rFonts w:ascii="Arial" w:hAnsi="Arial" w:cs="Arial"/>
          <w:color w:val="000000" w:themeColor="text1"/>
          <w:sz w:val="22"/>
          <w:szCs w:val="22"/>
        </w:rPr>
        <w:t xml:space="preserve"> London: Royal College of Nursing.</w:t>
      </w:r>
    </w:p>
    <w:p w:rsidR="0091388F" w:rsidRPr="005945CA" w:rsidRDefault="0091388F" w:rsidP="0091388F">
      <w:pPr>
        <w:autoSpaceDE w:val="0"/>
        <w:autoSpaceDN w:val="0"/>
        <w:adjustRightInd w:val="0"/>
        <w:spacing w:line="360" w:lineRule="auto"/>
        <w:rPr>
          <w:rFonts w:ascii="Arial" w:hAnsi="Arial" w:cs="Arial"/>
          <w:color w:val="000000" w:themeColor="text1"/>
          <w:sz w:val="22"/>
          <w:szCs w:val="22"/>
        </w:rPr>
      </w:pPr>
    </w:p>
    <w:p w:rsidR="0091388F" w:rsidRPr="005945CA" w:rsidRDefault="0078697D" w:rsidP="0091388F">
      <w:pPr>
        <w:spacing w:line="360" w:lineRule="auto"/>
        <w:jc w:val="both"/>
        <w:rPr>
          <w:rFonts w:ascii="Arial" w:hAnsi="Arial" w:cs="Arial"/>
          <w:color w:val="000000" w:themeColor="text1"/>
          <w:sz w:val="22"/>
          <w:szCs w:val="22"/>
        </w:rPr>
      </w:pPr>
      <w:r w:rsidRPr="005945CA">
        <w:rPr>
          <w:rFonts w:ascii="Arial" w:hAnsi="Arial" w:cs="Arial"/>
          <w:color w:val="000000" w:themeColor="text1"/>
          <w:sz w:val="22"/>
          <w:szCs w:val="22"/>
        </w:rPr>
        <w:t>Perkins, D.D.</w:t>
      </w:r>
      <w:r w:rsidR="0091388F" w:rsidRPr="005945CA">
        <w:rPr>
          <w:rFonts w:ascii="Arial" w:hAnsi="Arial" w:cs="Arial"/>
          <w:color w:val="000000" w:themeColor="text1"/>
          <w:sz w:val="22"/>
          <w:szCs w:val="22"/>
        </w:rPr>
        <w:t xml:space="preserve"> and Zimmerman, M.A., 1995. Empowerment theory, research and application. An introduction to a special issue.</w:t>
      </w:r>
      <w:r w:rsidR="0091388F" w:rsidRPr="005945CA">
        <w:rPr>
          <w:rFonts w:ascii="Arial" w:hAnsi="Arial" w:cs="Arial"/>
          <w:i/>
          <w:color w:val="000000" w:themeColor="text1"/>
          <w:sz w:val="22"/>
          <w:szCs w:val="22"/>
        </w:rPr>
        <w:t xml:space="preserve"> American Journal of Community Psychology, </w:t>
      </w:r>
      <w:r w:rsidR="0091388F" w:rsidRPr="005945CA">
        <w:rPr>
          <w:rFonts w:ascii="Arial" w:hAnsi="Arial" w:cs="Arial"/>
          <w:color w:val="000000" w:themeColor="text1"/>
          <w:sz w:val="22"/>
          <w:szCs w:val="22"/>
        </w:rPr>
        <w:t>23</w:t>
      </w:r>
      <w:r w:rsidRPr="005945CA">
        <w:rPr>
          <w:rFonts w:ascii="Arial" w:hAnsi="Arial" w:cs="Arial"/>
          <w:color w:val="000000" w:themeColor="text1"/>
          <w:sz w:val="22"/>
          <w:szCs w:val="22"/>
        </w:rPr>
        <w:t>(5), pp.569-</w:t>
      </w:r>
      <w:r w:rsidR="0091388F" w:rsidRPr="005945CA">
        <w:rPr>
          <w:rFonts w:ascii="Arial" w:hAnsi="Arial" w:cs="Arial"/>
          <w:color w:val="000000" w:themeColor="text1"/>
          <w:sz w:val="22"/>
          <w:szCs w:val="22"/>
        </w:rPr>
        <w:t>79.</w:t>
      </w:r>
    </w:p>
    <w:p w:rsidR="0091388F" w:rsidRPr="005945CA" w:rsidRDefault="0091388F" w:rsidP="0091388F">
      <w:pPr>
        <w:spacing w:line="360" w:lineRule="auto"/>
        <w:jc w:val="both"/>
        <w:rPr>
          <w:rFonts w:ascii="Arial" w:hAnsi="Arial" w:cs="Arial"/>
          <w:color w:val="000000" w:themeColor="text1"/>
          <w:sz w:val="22"/>
          <w:szCs w:val="22"/>
        </w:rPr>
      </w:pPr>
    </w:p>
    <w:p w:rsidR="0091388F" w:rsidRPr="005945CA" w:rsidRDefault="0091388F" w:rsidP="0091388F">
      <w:pPr>
        <w:widowControl w:val="0"/>
        <w:autoSpaceDE w:val="0"/>
        <w:autoSpaceDN w:val="0"/>
        <w:adjustRightInd w:val="0"/>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 xml:space="preserve">Philips, N. and Byrne, G., 2013. Enhancing frontline clinical leadership in an acute hospital trust.  </w:t>
      </w:r>
      <w:r w:rsidRPr="005945CA">
        <w:rPr>
          <w:rFonts w:ascii="Arial" w:hAnsi="Arial" w:cs="Arial"/>
          <w:i/>
          <w:color w:val="000000" w:themeColor="text1"/>
          <w:sz w:val="22"/>
          <w:szCs w:val="22"/>
        </w:rPr>
        <w:t>Journal of Clinical Nursing</w:t>
      </w:r>
      <w:r w:rsidRPr="005945CA">
        <w:rPr>
          <w:rFonts w:ascii="Arial" w:hAnsi="Arial" w:cs="Arial"/>
          <w:color w:val="000000" w:themeColor="text1"/>
          <w:sz w:val="22"/>
          <w:szCs w:val="22"/>
        </w:rPr>
        <w:t>, 22</w:t>
      </w:r>
      <w:r w:rsidR="0078697D" w:rsidRPr="005945CA">
        <w:rPr>
          <w:rFonts w:ascii="Arial" w:hAnsi="Arial" w:cs="Arial"/>
          <w:color w:val="000000" w:themeColor="text1"/>
          <w:sz w:val="22"/>
          <w:szCs w:val="22"/>
        </w:rPr>
        <w:t>(17-18)</w:t>
      </w:r>
      <w:r w:rsidRPr="005945CA">
        <w:rPr>
          <w:rFonts w:ascii="Arial" w:hAnsi="Arial" w:cs="Arial"/>
          <w:color w:val="000000" w:themeColor="text1"/>
          <w:sz w:val="22"/>
          <w:szCs w:val="22"/>
        </w:rPr>
        <w:t>, pp.2625-35.</w:t>
      </w:r>
    </w:p>
    <w:p w:rsidR="0091388F" w:rsidRPr="005945CA" w:rsidRDefault="0091388F" w:rsidP="0091388F">
      <w:pPr>
        <w:widowControl w:val="0"/>
        <w:autoSpaceDE w:val="0"/>
        <w:autoSpaceDN w:val="0"/>
        <w:adjustRightInd w:val="0"/>
        <w:spacing w:line="360" w:lineRule="auto"/>
        <w:rPr>
          <w:rFonts w:ascii="Arial" w:hAnsi="Arial" w:cs="Arial"/>
          <w:color w:val="000000" w:themeColor="text1"/>
          <w:sz w:val="22"/>
          <w:szCs w:val="22"/>
        </w:rPr>
      </w:pPr>
    </w:p>
    <w:p w:rsidR="0091388F" w:rsidRPr="005945CA" w:rsidRDefault="0091388F" w:rsidP="0091388F">
      <w:pPr>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 xml:space="preserve">Polkinghorne, D.E., 2005. Language and meaning: Data collection in qualitative research. </w:t>
      </w:r>
      <w:r w:rsidRPr="005945CA">
        <w:rPr>
          <w:rFonts w:ascii="Arial" w:hAnsi="Arial" w:cs="Arial"/>
          <w:i/>
          <w:iCs/>
          <w:color w:val="000000" w:themeColor="text1"/>
          <w:sz w:val="22"/>
          <w:szCs w:val="22"/>
        </w:rPr>
        <w:t>Journal of Counseling Psychology</w:t>
      </w:r>
      <w:r w:rsidRPr="005945CA">
        <w:rPr>
          <w:rFonts w:ascii="Arial" w:hAnsi="Arial" w:cs="Arial"/>
          <w:color w:val="000000" w:themeColor="text1"/>
          <w:sz w:val="22"/>
          <w:szCs w:val="22"/>
        </w:rPr>
        <w:t>, 52</w:t>
      </w:r>
      <w:r w:rsidR="0078697D" w:rsidRPr="005945CA">
        <w:rPr>
          <w:rFonts w:ascii="Arial" w:hAnsi="Arial" w:cs="Arial"/>
          <w:color w:val="000000" w:themeColor="text1"/>
          <w:sz w:val="22"/>
          <w:szCs w:val="22"/>
        </w:rPr>
        <w:t>(2), pp.137-</w:t>
      </w:r>
      <w:r w:rsidRPr="005945CA">
        <w:rPr>
          <w:rFonts w:ascii="Arial" w:hAnsi="Arial" w:cs="Arial"/>
          <w:color w:val="000000" w:themeColor="text1"/>
          <w:sz w:val="22"/>
          <w:szCs w:val="22"/>
        </w:rPr>
        <w:t>45.</w:t>
      </w:r>
    </w:p>
    <w:p w:rsidR="0091388F" w:rsidRPr="005945CA" w:rsidRDefault="0091388F" w:rsidP="0091388F">
      <w:pPr>
        <w:spacing w:line="360" w:lineRule="auto"/>
        <w:rPr>
          <w:rFonts w:ascii="Arial" w:hAnsi="Arial" w:cs="Arial"/>
          <w:color w:val="000000" w:themeColor="text1"/>
          <w:sz w:val="22"/>
          <w:szCs w:val="22"/>
        </w:rPr>
      </w:pPr>
    </w:p>
    <w:p w:rsidR="0091388F" w:rsidRPr="005945CA" w:rsidRDefault="0091388F" w:rsidP="0091388F">
      <w:pPr>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 xml:space="preserve">Popper, K.,1959. </w:t>
      </w:r>
      <w:r w:rsidRPr="005945CA">
        <w:rPr>
          <w:rFonts w:ascii="Arial" w:hAnsi="Arial" w:cs="Arial"/>
          <w:i/>
          <w:color w:val="000000" w:themeColor="text1"/>
          <w:sz w:val="22"/>
          <w:szCs w:val="22"/>
        </w:rPr>
        <w:t>The Logic of Scientific Discovery</w:t>
      </w:r>
      <w:r w:rsidRPr="005945CA">
        <w:rPr>
          <w:rFonts w:ascii="Arial" w:hAnsi="Arial" w:cs="Arial"/>
          <w:color w:val="000000" w:themeColor="text1"/>
          <w:sz w:val="22"/>
          <w:szCs w:val="22"/>
        </w:rPr>
        <w:t xml:space="preserve">. London: Hutchinson. </w:t>
      </w:r>
    </w:p>
    <w:p w:rsidR="0091388F" w:rsidRPr="005945CA" w:rsidRDefault="0091388F" w:rsidP="0091388F">
      <w:pPr>
        <w:spacing w:line="360" w:lineRule="auto"/>
        <w:rPr>
          <w:rFonts w:ascii="Arial" w:hAnsi="Arial" w:cs="Arial"/>
          <w:color w:val="000000" w:themeColor="text1"/>
          <w:sz w:val="22"/>
          <w:szCs w:val="22"/>
        </w:rPr>
      </w:pPr>
    </w:p>
    <w:p w:rsidR="0091388F" w:rsidRPr="005945CA" w:rsidRDefault="0091388F" w:rsidP="0091388F">
      <w:pPr>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 xml:space="preserve">Prasad, A. and Mir, R., 2002. Digging Deep for Meaning: A Critical Hermeneutic Analysis of CEO Letters to Shareholders in the Oil Industry. </w:t>
      </w:r>
      <w:r w:rsidRPr="005945CA">
        <w:rPr>
          <w:rFonts w:ascii="Arial" w:hAnsi="Arial" w:cs="Arial"/>
          <w:i/>
          <w:color w:val="000000" w:themeColor="text1"/>
          <w:sz w:val="22"/>
          <w:szCs w:val="22"/>
        </w:rPr>
        <w:t>Journal of Business Communication</w:t>
      </w:r>
      <w:r w:rsidRPr="005945CA">
        <w:rPr>
          <w:rFonts w:ascii="Arial" w:hAnsi="Arial" w:cs="Arial"/>
          <w:color w:val="000000" w:themeColor="text1"/>
          <w:sz w:val="22"/>
          <w:szCs w:val="22"/>
        </w:rPr>
        <w:t>, 39, pp.92-116.</w:t>
      </w:r>
    </w:p>
    <w:p w:rsidR="0091388F" w:rsidRPr="005945CA" w:rsidRDefault="0091388F" w:rsidP="0091388F">
      <w:pPr>
        <w:spacing w:line="360" w:lineRule="auto"/>
        <w:rPr>
          <w:rFonts w:ascii="Arial" w:hAnsi="Arial" w:cs="Arial"/>
          <w:color w:val="000000" w:themeColor="text1"/>
          <w:sz w:val="22"/>
          <w:szCs w:val="22"/>
        </w:rPr>
      </w:pPr>
    </w:p>
    <w:p w:rsidR="0091388F" w:rsidRPr="005945CA" w:rsidRDefault="0091388F" w:rsidP="0091388F">
      <w:pPr>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 xml:space="preserve">Price, J.L. and Mueller, C.W., 1981. A Causal Model of Turnover for Nurses. </w:t>
      </w:r>
      <w:r w:rsidRPr="005945CA">
        <w:rPr>
          <w:rFonts w:ascii="Arial" w:hAnsi="Arial" w:cs="Arial"/>
          <w:i/>
          <w:color w:val="000000" w:themeColor="text1"/>
          <w:sz w:val="22"/>
          <w:szCs w:val="22"/>
        </w:rPr>
        <w:t xml:space="preserve">The Academy of Management Journal, </w:t>
      </w:r>
      <w:r w:rsidRPr="005945CA">
        <w:rPr>
          <w:rFonts w:ascii="Arial" w:hAnsi="Arial" w:cs="Arial"/>
          <w:color w:val="000000" w:themeColor="text1"/>
          <w:sz w:val="22"/>
          <w:szCs w:val="22"/>
        </w:rPr>
        <w:t>2</w:t>
      </w:r>
      <w:r w:rsidR="0078697D" w:rsidRPr="005945CA">
        <w:rPr>
          <w:rFonts w:ascii="Arial" w:hAnsi="Arial" w:cs="Arial"/>
          <w:color w:val="000000" w:themeColor="text1"/>
          <w:sz w:val="22"/>
          <w:szCs w:val="22"/>
        </w:rPr>
        <w:t xml:space="preserve">4(3), pp.543-565. Available at: </w:t>
      </w:r>
      <w:r w:rsidRPr="005945CA">
        <w:rPr>
          <w:rFonts w:ascii="Arial" w:hAnsi="Arial" w:cs="Arial"/>
          <w:color w:val="000000" w:themeColor="text1"/>
          <w:sz w:val="22"/>
          <w:szCs w:val="22"/>
        </w:rPr>
        <w:t>&lt;https://www.jstor.org/stable/255574?</w:t>
      </w:r>
      <w:r w:rsidR="0078697D" w:rsidRPr="005945CA">
        <w:rPr>
          <w:rFonts w:ascii="Arial" w:hAnsi="Arial" w:cs="Arial"/>
          <w:color w:val="000000" w:themeColor="text1"/>
          <w:sz w:val="22"/>
          <w:szCs w:val="22"/>
        </w:rPr>
        <w:t xml:space="preserve"> </w:t>
      </w:r>
      <w:r w:rsidRPr="005945CA">
        <w:rPr>
          <w:rFonts w:ascii="Arial" w:hAnsi="Arial" w:cs="Arial"/>
          <w:color w:val="000000" w:themeColor="text1"/>
          <w:sz w:val="22"/>
          <w:szCs w:val="22"/>
        </w:rPr>
        <w:t>seq=1</w:t>
      </w:r>
      <w:r w:rsidRPr="005945CA">
        <w:rPr>
          <w:rFonts w:ascii="Arial" w:eastAsia="MS Gothic" w:hAnsi="Arial" w:cs="Arial"/>
          <w:color w:val="000000" w:themeColor="text1"/>
          <w:sz w:val="22"/>
          <w:szCs w:val="22"/>
        </w:rPr>
        <w:t>♯</w:t>
      </w:r>
      <w:r w:rsidRPr="005945CA">
        <w:rPr>
          <w:rFonts w:ascii="Arial" w:hAnsi="Arial" w:cs="Arial"/>
          <w:color w:val="000000" w:themeColor="text1"/>
          <w:sz w:val="22"/>
          <w:szCs w:val="22"/>
        </w:rPr>
        <w:t>page_scan_tab_contents&gt; [Accessed 28 January, 2017]</w:t>
      </w:r>
      <w:r w:rsidR="0078697D" w:rsidRPr="005945CA">
        <w:rPr>
          <w:rFonts w:ascii="Arial" w:hAnsi="Arial" w:cs="Arial"/>
          <w:color w:val="000000" w:themeColor="text1"/>
          <w:sz w:val="22"/>
          <w:szCs w:val="22"/>
        </w:rPr>
        <w:t>.</w:t>
      </w:r>
    </w:p>
    <w:p w:rsidR="0091388F" w:rsidRPr="005945CA" w:rsidRDefault="0091388F" w:rsidP="0091388F">
      <w:pPr>
        <w:spacing w:line="360" w:lineRule="auto"/>
        <w:rPr>
          <w:rFonts w:ascii="Arial" w:hAnsi="Arial" w:cs="Arial"/>
          <w:color w:val="000000" w:themeColor="text1"/>
          <w:sz w:val="22"/>
          <w:szCs w:val="22"/>
        </w:rPr>
      </w:pPr>
    </w:p>
    <w:p w:rsidR="0091388F" w:rsidRPr="005945CA" w:rsidRDefault="0091388F" w:rsidP="0091388F">
      <w:pPr>
        <w:autoSpaceDE w:val="0"/>
        <w:autoSpaceDN w:val="0"/>
        <w:adjustRightInd w:val="0"/>
        <w:spacing w:line="360" w:lineRule="auto"/>
        <w:rPr>
          <w:rFonts w:ascii="Arial" w:hAnsi="Arial" w:cs="Arial"/>
          <w:i/>
          <w:color w:val="000000" w:themeColor="text1"/>
          <w:sz w:val="22"/>
          <w:szCs w:val="22"/>
        </w:rPr>
      </w:pPr>
      <w:r w:rsidRPr="005945CA">
        <w:rPr>
          <w:rFonts w:ascii="Arial" w:hAnsi="Arial" w:cs="Arial"/>
          <w:color w:val="000000" w:themeColor="text1"/>
          <w:sz w:val="22"/>
          <w:szCs w:val="22"/>
        </w:rPr>
        <w:t xml:space="preserve">Prime Minister’s Commission, 2010. </w:t>
      </w:r>
      <w:r w:rsidRPr="005945CA">
        <w:rPr>
          <w:rFonts w:ascii="Arial" w:hAnsi="Arial" w:cs="Arial"/>
          <w:i/>
          <w:color w:val="000000" w:themeColor="text1"/>
          <w:sz w:val="22"/>
          <w:szCs w:val="22"/>
        </w:rPr>
        <w:t>Report: Front Line Care:</w:t>
      </w:r>
      <w:r w:rsidR="0078697D" w:rsidRPr="005945CA">
        <w:rPr>
          <w:rFonts w:ascii="Arial" w:hAnsi="Arial" w:cs="Arial"/>
          <w:i/>
          <w:color w:val="000000" w:themeColor="text1"/>
          <w:sz w:val="22"/>
          <w:szCs w:val="22"/>
        </w:rPr>
        <w:t xml:space="preserve"> </w:t>
      </w:r>
      <w:r w:rsidRPr="005945CA">
        <w:rPr>
          <w:rFonts w:ascii="Arial" w:hAnsi="Arial" w:cs="Arial"/>
          <w:i/>
          <w:color w:val="000000" w:themeColor="text1"/>
          <w:sz w:val="22"/>
          <w:szCs w:val="22"/>
        </w:rPr>
        <w:t>The Future of Nursing and Midwifery in England</w:t>
      </w:r>
      <w:r w:rsidR="0078697D" w:rsidRPr="005945CA">
        <w:rPr>
          <w:rFonts w:ascii="Arial" w:hAnsi="Arial" w:cs="Arial"/>
          <w:color w:val="000000" w:themeColor="text1"/>
          <w:sz w:val="22"/>
          <w:szCs w:val="22"/>
        </w:rPr>
        <w:t>. London: Crown Copyright</w:t>
      </w:r>
      <w:r w:rsidRPr="005945CA">
        <w:rPr>
          <w:rFonts w:ascii="Arial" w:hAnsi="Arial" w:cs="Arial"/>
          <w:color w:val="000000" w:themeColor="text1"/>
          <w:sz w:val="22"/>
          <w:szCs w:val="22"/>
        </w:rPr>
        <w:t>.</w:t>
      </w:r>
    </w:p>
    <w:p w:rsidR="0091388F" w:rsidRPr="005945CA" w:rsidRDefault="0091388F" w:rsidP="0091388F">
      <w:pPr>
        <w:pStyle w:val="NormalWeb"/>
        <w:shd w:val="clear" w:color="auto" w:fill="FFFFFF"/>
        <w:spacing w:before="0" w:beforeAutospacing="0" w:after="0" w:afterAutospacing="0" w:line="360" w:lineRule="auto"/>
        <w:rPr>
          <w:rFonts w:ascii="Arial" w:hAnsi="Arial" w:cs="Arial"/>
          <w:i/>
          <w:color w:val="000000" w:themeColor="text1"/>
          <w:sz w:val="22"/>
          <w:szCs w:val="22"/>
        </w:rPr>
      </w:pPr>
    </w:p>
    <w:p w:rsidR="0091388F" w:rsidRPr="005945CA" w:rsidRDefault="0091388F" w:rsidP="004A232B">
      <w:pPr>
        <w:pStyle w:val="ListParagraph"/>
        <w:numPr>
          <w:ilvl w:val="0"/>
          <w:numId w:val="42"/>
        </w:numPr>
        <w:spacing w:beforeLines="1" w:before="2" w:afterLines="1" w:after="2"/>
        <w:ind w:left="0" w:firstLine="0"/>
        <w:rPr>
          <w:rFonts w:ascii="Arial" w:eastAsia="Times New Roman" w:hAnsi="Arial" w:cs="Arial"/>
          <w:color w:val="000000" w:themeColor="text1"/>
          <w:sz w:val="22"/>
        </w:rPr>
      </w:pPr>
      <w:r w:rsidRPr="005945CA">
        <w:rPr>
          <w:rFonts w:ascii="Arial" w:eastAsia="Times New Roman" w:hAnsi="Arial" w:cs="Arial"/>
          <w:color w:val="000000" w:themeColor="text1"/>
          <w:sz w:val="22"/>
        </w:rPr>
        <w:t xml:space="preserve">Public Health England, 2017. </w:t>
      </w:r>
      <w:r w:rsidRPr="005945CA">
        <w:rPr>
          <w:rFonts w:ascii="Arial" w:eastAsia="Times New Roman" w:hAnsi="Arial" w:cs="Arial"/>
          <w:i/>
          <w:color w:val="000000" w:themeColor="text1"/>
          <w:sz w:val="22"/>
        </w:rPr>
        <w:t>Falls: applying All Our Health</w:t>
      </w:r>
      <w:r w:rsidRPr="005945CA">
        <w:rPr>
          <w:rFonts w:ascii="Arial" w:eastAsia="Times New Roman" w:hAnsi="Arial" w:cs="Arial"/>
          <w:color w:val="000000" w:themeColor="text1"/>
          <w:sz w:val="22"/>
        </w:rPr>
        <w:t>. London: Public Health England. Available at: &lt;</w:t>
      </w:r>
      <w:r w:rsidRPr="005945CA">
        <w:rPr>
          <w:rFonts w:ascii="Arial" w:eastAsia="Times New Roman" w:hAnsi="Arial" w:cs="Arial"/>
          <w:color w:val="000000" w:themeColor="text1"/>
          <w:sz w:val="22"/>
          <w:shd w:val="clear" w:color="auto" w:fill="FFFFFF"/>
        </w:rPr>
        <w:t>https://www.gov.uk/government/publications/falls-applying-all-our-health&gt; [Accessed January 2018].</w:t>
      </w:r>
    </w:p>
    <w:p w:rsidR="0091388F" w:rsidRPr="005945CA" w:rsidRDefault="0091388F" w:rsidP="0091388F">
      <w:pPr>
        <w:spacing w:line="360" w:lineRule="auto"/>
        <w:rPr>
          <w:rFonts w:ascii="Arial" w:hAnsi="Arial" w:cs="Arial"/>
          <w:color w:val="000000" w:themeColor="text1"/>
          <w:sz w:val="22"/>
          <w:szCs w:val="22"/>
        </w:rPr>
      </w:pPr>
    </w:p>
    <w:p w:rsidR="0091388F" w:rsidRPr="005945CA" w:rsidRDefault="0091388F" w:rsidP="0091388F">
      <w:pPr>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 xml:space="preserve">Quinn, R.E. and Spreitzer, G.M., 1997. The road to empowerment: seven questions every leader should consider. </w:t>
      </w:r>
      <w:r w:rsidRPr="005945CA">
        <w:rPr>
          <w:rFonts w:ascii="Arial" w:hAnsi="Arial" w:cs="Arial"/>
          <w:i/>
          <w:color w:val="000000" w:themeColor="text1"/>
          <w:sz w:val="22"/>
          <w:szCs w:val="22"/>
        </w:rPr>
        <w:t xml:space="preserve">Organizational Dynamics, </w:t>
      </w:r>
      <w:r w:rsidRPr="005945CA">
        <w:rPr>
          <w:rFonts w:ascii="Arial" w:hAnsi="Arial" w:cs="Arial"/>
          <w:color w:val="000000" w:themeColor="text1"/>
          <w:sz w:val="22"/>
          <w:szCs w:val="22"/>
        </w:rPr>
        <w:t>26(2), pp.37-49.</w:t>
      </w:r>
    </w:p>
    <w:p w:rsidR="0091388F" w:rsidRPr="005945CA" w:rsidRDefault="0091388F" w:rsidP="0091388F">
      <w:pPr>
        <w:spacing w:line="360" w:lineRule="auto"/>
        <w:rPr>
          <w:rFonts w:ascii="Arial" w:hAnsi="Arial" w:cs="Arial"/>
          <w:color w:val="000000" w:themeColor="text1"/>
          <w:sz w:val="22"/>
          <w:szCs w:val="22"/>
        </w:rPr>
      </w:pPr>
    </w:p>
    <w:p w:rsidR="0091388F" w:rsidRPr="005945CA" w:rsidRDefault="0091388F" w:rsidP="0091388F">
      <w:pPr>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 xml:space="preserve">Rafael, A.R., 1996. Power and caring: A dialectic in nursing. </w:t>
      </w:r>
      <w:r w:rsidRPr="005945CA">
        <w:rPr>
          <w:rFonts w:ascii="Arial" w:hAnsi="Arial" w:cs="Arial"/>
          <w:i/>
          <w:iCs/>
          <w:color w:val="000000" w:themeColor="text1"/>
          <w:sz w:val="22"/>
          <w:szCs w:val="22"/>
        </w:rPr>
        <w:t xml:space="preserve">Advances in Nursing Science, </w:t>
      </w:r>
      <w:r w:rsidRPr="005945CA">
        <w:rPr>
          <w:rFonts w:ascii="Arial" w:hAnsi="Arial" w:cs="Arial"/>
          <w:iCs/>
          <w:color w:val="000000" w:themeColor="text1"/>
          <w:sz w:val="22"/>
          <w:szCs w:val="22"/>
        </w:rPr>
        <w:t>19</w:t>
      </w:r>
      <w:r w:rsidRPr="005945CA">
        <w:rPr>
          <w:rFonts w:ascii="Arial" w:hAnsi="Arial" w:cs="Arial"/>
          <w:color w:val="000000" w:themeColor="text1"/>
          <w:sz w:val="22"/>
          <w:szCs w:val="22"/>
        </w:rPr>
        <w:t>(1), pp.3-17.</w:t>
      </w:r>
    </w:p>
    <w:p w:rsidR="0091388F" w:rsidRPr="005945CA" w:rsidRDefault="0091388F" w:rsidP="0091388F">
      <w:pPr>
        <w:pStyle w:val="NormalWeb"/>
        <w:shd w:val="clear" w:color="auto" w:fill="FFFFFF"/>
        <w:spacing w:before="0" w:beforeAutospacing="0" w:after="0" w:afterAutospacing="0" w:line="360" w:lineRule="auto"/>
        <w:rPr>
          <w:rFonts w:ascii="Arial" w:hAnsi="Arial" w:cs="Arial"/>
          <w:i/>
          <w:color w:val="000000" w:themeColor="text1"/>
          <w:sz w:val="22"/>
          <w:szCs w:val="22"/>
        </w:rPr>
      </w:pPr>
    </w:p>
    <w:p w:rsidR="0091388F" w:rsidRPr="005945CA" w:rsidRDefault="0091388F" w:rsidP="0091388F">
      <w:pPr>
        <w:spacing w:line="360" w:lineRule="auto"/>
        <w:rPr>
          <w:rFonts w:ascii="Arial" w:hAnsi="Arial" w:cs="Arial"/>
          <w:i/>
          <w:iCs/>
          <w:color w:val="000000" w:themeColor="text1"/>
          <w:sz w:val="22"/>
          <w:szCs w:val="22"/>
        </w:rPr>
      </w:pPr>
      <w:r w:rsidRPr="005945CA">
        <w:rPr>
          <w:rFonts w:ascii="Arial" w:hAnsi="Arial" w:cs="Arial"/>
          <w:color w:val="000000" w:themeColor="text1"/>
          <w:sz w:val="22"/>
          <w:szCs w:val="22"/>
        </w:rPr>
        <w:t xml:space="preserve">Ragin, C. and Becker, H.S., 1992. </w:t>
      </w:r>
      <w:r w:rsidRPr="005945CA">
        <w:rPr>
          <w:rFonts w:ascii="Arial" w:hAnsi="Arial" w:cs="Arial"/>
          <w:i/>
          <w:iCs/>
          <w:color w:val="000000" w:themeColor="text1"/>
          <w:sz w:val="22"/>
          <w:szCs w:val="22"/>
        </w:rPr>
        <w:t xml:space="preserve">What is a Case? Exploring the Foundations of Social Inquiry. </w:t>
      </w:r>
      <w:r w:rsidRPr="005945CA">
        <w:rPr>
          <w:rFonts w:ascii="Arial" w:hAnsi="Arial" w:cs="Arial"/>
          <w:color w:val="000000" w:themeColor="text1"/>
          <w:sz w:val="22"/>
          <w:szCs w:val="22"/>
        </w:rPr>
        <w:t>Cambridge: Cambridge University Press.</w:t>
      </w:r>
    </w:p>
    <w:p w:rsidR="0091388F" w:rsidRPr="005945CA" w:rsidRDefault="0091388F" w:rsidP="0091388F">
      <w:pPr>
        <w:autoSpaceDE w:val="0"/>
        <w:autoSpaceDN w:val="0"/>
        <w:adjustRightInd w:val="0"/>
        <w:spacing w:line="360" w:lineRule="auto"/>
        <w:rPr>
          <w:rFonts w:ascii="Arial" w:hAnsi="Arial" w:cs="Arial"/>
          <w:color w:val="000000" w:themeColor="text1"/>
          <w:sz w:val="22"/>
          <w:szCs w:val="22"/>
        </w:rPr>
      </w:pPr>
    </w:p>
    <w:p w:rsidR="0091388F" w:rsidRPr="005945CA" w:rsidRDefault="0091388F" w:rsidP="0091388F">
      <w:pPr>
        <w:autoSpaceDE w:val="0"/>
        <w:autoSpaceDN w:val="0"/>
        <w:adjustRightInd w:val="0"/>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 xml:space="preserve">Raleigh, V. and Foot, C., 2010. </w:t>
      </w:r>
      <w:r w:rsidRPr="005945CA">
        <w:rPr>
          <w:rFonts w:ascii="Arial" w:hAnsi="Arial" w:cs="Arial"/>
          <w:i/>
          <w:iCs/>
          <w:color w:val="000000" w:themeColor="text1"/>
          <w:sz w:val="22"/>
          <w:szCs w:val="22"/>
        </w:rPr>
        <w:t>Getting the Measure of Quality</w:t>
      </w:r>
      <w:r w:rsidRPr="005945CA">
        <w:rPr>
          <w:rFonts w:ascii="Arial" w:hAnsi="Arial" w:cs="Arial"/>
          <w:color w:val="000000" w:themeColor="text1"/>
          <w:sz w:val="22"/>
          <w:szCs w:val="22"/>
        </w:rPr>
        <w:t>. [Online]. Available at: &lt;www.kingsfund.org.uk/applications/site_search/?term=The</w:t>
      </w:r>
      <w:r w:rsidR="00046341" w:rsidRPr="005945CA">
        <w:rPr>
          <w:rFonts w:ascii="Arial" w:hAnsi="Arial" w:cs="Arial"/>
          <w:color w:val="000000" w:themeColor="text1"/>
          <w:sz w:val="22"/>
          <w:szCs w:val="22"/>
        </w:rPr>
        <w:t>+</w:t>
      </w:r>
      <w:r w:rsidRPr="005945CA">
        <w:rPr>
          <w:rFonts w:ascii="Arial" w:hAnsi="Arial" w:cs="Arial"/>
          <w:color w:val="000000" w:themeColor="text1"/>
          <w:sz w:val="22"/>
          <w:szCs w:val="22"/>
        </w:rPr>
        <w:t>Good+Indicators+Guide&amp;</w:t>
      </w:r>
      <w:r w:rsidR="00046341" w:rsidRPr="005945CA">
        <w:rPr>
          <w:rFonts w:ascii="Arial" w:hAnsi="Arial" w:cs="Arial"/>
          <w:color w:val="000000" w:themeColor="text1"/>
          <w:sz w:val="22"/>
          <w:szCs w:val="22"/>
        </w:rPr>
        <w:t xml:space="preserve"> </w:t>
      </w:r>
      <w:r w:rsidRPr="005945CA">
        <w:rPr>
          <w:rFonts w:ascii="Arial" w:hAnsi="Arial" w:cs="Arial"/>
          <w:color w:val="000000" w:themeColor="text1"/>
          <w:sz w:val="22"/>
          <w:szCs w:val="22"/>
        </w:rPr>
        <w:t>searchreferer_id=21546&amp;submit.x=24&amp;submit.y=12&gt; [Accessed 28</w:t>
      </w:r>
      <w:r w:rsidRPr="005945CA">
        <w:rPr>
          <w:rFonts w:ascii="Arial" w:hAnsi="Arial" w:cs="Arial"/>
          <w:color w:val="000000" w:themeColor="text1"/>
          <w:sz w:val="22"/>
          <w:szCs w:val="22"/>
          <w:vertAlign w:val="superscript"/>
        </w:rPr>
        <w:t xml:space="preserve"> </w:t>
      </w:r>
      <w:r w:rsidRPr="005945CA">
        <w:rPr>
          <w:rFonts w:ascii="Arial" w:hAnsi="Arial" w:cs="Arial"/>
          <w:color w:val="000000" w:themeColor="text1"/>
          <w:sz w:val="22"/>
          <w:szCs w:val="22"/>
        </w:rPr>
        <w:t>October 2015].</w:t>
      </w:r>
    </w:p>
    <w:p w:rsidR="0091388F" w:rsidRPr="005945CA" w:rsidRDefault="0091388F" w:rsidP="0091388F">
      <w:pPr>
        <w:spacing w:line="360" w:lineRule="auto"/>
        <w:rPr>
          <w:rFonts w:ascii="Arial" w:hAnsi="Arial" w:cs="Arial"/>
          <w:color w:val="000000" w:themeColor="text1"/>
          <w:sz w:val="22"/>
          <w:szCs w:val="22"/>
        </w:rPr>
      </w:pPr>
    </w:p>
    <w:p w:rsidR="0091388F" w:rsidRPr="005945CA" w:rsidRDefault="0091388F" w:rsidP="0091388F">
      <w:pPr>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 xml:space="preserve">Ramazanoglu, C. and Holland, J., 2002. </w:t>
      </w:r>
      <w:r w:rsidRPr="005945CA">
        <w:rPr>
          <w:rFonts w:ascii="Arial" w:hAnsi="Arial" w:cs="Arial"/>
          <w:i/>
          <w:color w:val="000000" w:themeColor="text1"/>
          <w:sz w:val="22"/>
          <w:szCs w:val="22"/>
        </w:rPr>
        <w:t>Feminist methodology: challenges and choices</w:t>
      </w:r>
      <w:r w:rsidRPr="005945CA">
        <w:rPr>
          <w:rFonts w:ascii="Arial" w:hAnsi="Arial" w:cs="Arial"/>
          <w:color w:val="000000" w:themeColor="text1"/>
          <w:sz w:val="22"/>
          <w:szCs w:val="22"/>
        </w:rPr>
        <w:t>.  Thousand Oaks, CA: SAGE.</w:t>
      </w:r>
    </w:p>
    <w:p w:rsidR="0091388F" w:rsidRPr="005945CA" w:rsidRDefault="0091388F" w:rsidP="0091388F">
      <w:pPr>
        <w:spacing w:line="360" w:lineRule="auto"/>
        <w:rPr>
          <w:rFonts w:ascii="Arial" w:hAnsi="Arial" w:cs="Arial"/>
          <w:color w:val="000000" w:themeColor="text1"/>
          <w:sz w:val="22"/>
          <w:szCs w:val="22"/>
        </w:rPr>
      </w:pPr>
    </w:p>
    <w:p w:rsidR="0091388F" w:rsidRPr="005945CA" w:rsidRDefault="0091388F" w:rsidP="0091388F">
      <w:pPr>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 xml:space="preserve">Rankin, J., McGuire, C., Matthews, L., Russell, M. and Ray, D., 2016. Facilitators and barriers to the increased supervisory role of senior charge nurses: a qualitative study. </w:t>
      </w:r>
      <w:r w:rsidRPr="005945CA">
        <w:rPr>
          <w:rFonts w:ascii="Arial" w:hAnsi="Arial" w:cs="Arial"/>
          <w:bCs/>
          <w:i/>
          <w:color w:val="000000" w:themeColor="text1"/>
          <w:sz w:val="22"/>
          <w:szCs w:val="22"/>
        </w:rPr>
        <w:t xml:space="preserve">Journal of Nursing Management, </w:t>
      </w:r>
      <w:r w:rsidRPr="005945CA">
        <w:rPr>
          <w:rFonts w:ascii="Arial" w:hAnsi="Arial" w:cs="Arial"/>
          <w:bCs/>
          <w:color w:val="000000" w:themeColor="text1"/>
          <w:sz w:val="22"/>
          <w:szCs w:val="22"/>
        </w:rPr>
        <w:t>24(3), pp.366-75.</w:t>
      </w:r>
    </w:p>
    <w:p w:rsidR="0091388F" w:rsidRPr="005945CA" w:rsidRDefault="0091388F" w:rsidP="0091388F">
      <w:pPr>
        <w:spacing w:line="360" w:lineRule="auto"/>
        <w:rPr>
          <w:rFonts w:ascii="Arial" w:hAnsi="Arial" w:cs="Arial"/>
          <w:color w:val="000000" w:themeColor="text1"/>
          <w:sz w:val="22"/>
          <w:szCs w:val="22"/>
        </w:rPr>
      </w:pPr>
    </w:p>
    <w:p w:rsidR="0091388F" w:rsidRPr="005945CA" w:rsidRDefault="0091388F" w:rsidP="0091388F">
      <w:pPr>
        <w:autoSpaceDE w:val="0"/>
        <w:autoSpaceDN w:val="0"/>
        <w:adjustRightInd w:val="0"/>
        <w:spacing w:after="240" w:line="360" w:lineRule="auto"/>
        <w:rPr>
          <w:rFonts w:ascii="Arial" w:hAnsi="Arial" w:cs="Arial"/>
          <w:color w:val="000000" w:themeColor="text1"/>
          <w:sz w:val="22"/>
          <w:szCs w:val="22"/>
        </w:rPr>
      </w:pPr>
      <w:r w:rsidRPr="005945CA">
        <w:rPr>
          <w:rFonts w:ascii="Arial" w:hAnsi="Arial" w:cs="Arial"/>
          <w:color w:val="000000" w:themeColor="text1"/>
          <w:sz w:val="22"/>
          <w:szCs w:val="22"/>
        </w:rPr>
        <w:t xml:space="preserve">Ranprogous, V., 1989. Evaluation of a sister/charge nurse development course. </w:t>
      </w:r>
      <w:r w:rsidRPr="005945CA">
        <w:rPr>
          <w:rFonts w:ascii="Arial" w:hAnsi="Arial" w:cs="Arial"/>
          <w:i/>
          <w:color w:val="000000" w:themeColor="text1"/>
          <w:sz w:val="22"/>
          <w:szCs w:val="22"/>
        </w:rPr>
        <w:t>Nursing Times</w:t>
      </w:r>
      <w:r w:rsidRPr="005945CA">
        <w:rPr>
          <w:rFonts w:ascii="Arial" w:hAnsi="Arial" w:cs="Arial"/>
          <w:color w:val="000000" w:themeColor="text1"/>
          <w:sz w:val="22"/>
          <w:szCs w:val="22"/>
        </w:rPr>
        <w:t>,</w:t>
      </w:r>
      <w:r w:rsidR="00046341" w:rsidRPr="005945CA">
        <w:rPr>
          <w:rFonts w:ascii="Arial" w:hAnsi="Arial" w:cs="Arial"/>
          <w:color w:val="000000" w:themeColor="text1"/>
          <w:sz w:val="22"/>
          <w:szCs w:val="22"/>
        </w:rPr>
        <w:t xml:space="preserve"> 15(85), pp.34–</w:t>
      </w:r>
      <w:r w:rsidRPr="005945CA">
        <w:rPr>
          <w:rFonts w:ascii="Arial" w:hAnsi="Arial" w:cs="Arial"/>
          <w:color w:val="000000" w:themeColor="text1"/>
          <w:sz w:val="22"/>
          <w:szCs w:val="22"/>
        </w:rPr>
        <w:t xml:space="preserve">7. </w:t>
      </w:r>
    </w:p>
    <w:p w:rsidR="0091388F" w:rsidRPr="005945CA" w:rsidRDefault="0091388F" w:rsidP="0091388F">
      <w:pPr>
        <w:spacing w:line="360" w:lineRule="auto"/>
        <w:rPr>
          <w:rFonts w:ascii="Arial" w:hAnsi="Arial" w:cs="Arial"/>
          <w:color w:val="000000" w:themeColor="text1"/>
          <w:sz w:val="22"/>
          <w:szCs w:val="22"/>
        </w:rPr>
      </w:pPr>
      <w:r w:rsidRPr="005945CA">
        <w:rPr>
          <w:rFonts w:ascii="Arial" w:hAnsi="Arial" w:cs="Arial"/>
          <w:color w:val="000000" w:themeColor="text1"/>
          <w:sz w:val="22"/>
          <w:szCs w:val="22"/>
          <w:shd w:val="clear" w:color="auto" w:fill="FFFFFF"/>
        </w:rPr>
        <w:t xml:space="preserve">Rappaport, J., 1981. In praise of paradox: A social policy of empowerment over prevention. </w:t>
      </w:r>
      <w:r w:rsidRPr="005945CA">
        <w:rPr>
          <w:rFonts w:ascii="Arial" w:hAnsi="Arial" w:cs="Arial"/>
          <w:i/>
          <w:color w:val="000000" w:themeColor="text1"/>
          <w:sz w:val="22"/>
          <w:szCs w:val="22"/>
          <w:shd w:val="clear" w:color="auto" w:fill="FFFFFF"/>
        </w:rPr>
        <w:t>American Journal of Community Psychology</w:t>
      </w:r>
      <w:r w:rsidR="00046341" w:rsidRPr="005945CA">
        <w:rPr>
          <w:rFonts w:ascii="Arial" w:hAnsi="Arial" w:cs="Arial"/>
          <w:color w:val="000000" w:themeColor="text1"/>
          <w:sz w:val="22"/>
          <w:szCs w:val="22"/>
          <w:shd w:val="clear" w:color="auto" w:fill="FFFFFF"/>
        </w:rPr>
        <w:t>, 9, pp.1-</w:t>
      </w:r>
      <w:r w:rsidRPr="005945CA">
        <w:rPr>
          <w:rFonts w:ascii="Arial" w:hAnsi="Arial" w:cs="Arial"/>
          <w:color w:val="000000" w:themeColor="text1"/>
          <w:sz w:val="22"/>
          <w:szCs w:val="22"/>
          <w:shd w:val="clear" w:color="auto" w:fill="FFFFFF"/>
        </w:rPr>
        <w:t>25. doi:10.1007/BF00896357.</w:t>
      </w:r>
    </w:p>
    <w:p w:rsidR="0091388F" w:rsidRPr="005945CA" w:rsidRDefault="0091388F" w:rsidP="0091388F">
      <w:pPr>
        <w:spacing w:line="360" w:lineRule="auto"/>
        <w:rPr>
          <w:rFonts w:ascii="Arial" w:hAnsi="Arial" w:cs="Arial"/>
          <w:color w:val="000000" w:themeColor="text1"/>
          <w:sz w:val="22"/>
          <w:szCs w:val="22"/>
        </w:rPr>
      </w:pPr>
    </w:p>
    <w:p w:rsidR="0091388F" w:rsidRPr="005945CA" w:rsidRDefault="0091388F" w:rsidP="0091388F">
      <w:pPr>
        <w:spacing w:line="360" w:lineRule="auto"/>
        <w:rPr>
          <w:rFonts w:ascii="Arial" w:hAnsi="Arial" w:cs="Arial"/>
          <w:color w:val="000000" w:themeColor="text1"/>
          <w:sz w:val="22"/>
          <w:szCs w:val="22"/>
          <w:shd w:val="clear" w:color="auto" w:fill="FFFFFF"/>
        </w:rPr>
      </w:pPr>
      <w:r w:rsidRPr="005945CA">
        <w:rPr>
          <w:rFonts w:ascii="Arial" w:hAnsi="Arial" w:cs="Arial"/>
          <w:color w:val="000000" w:themeColor="text1"/>
          <w:sz w:val="22"/>
          <w:szCs w:val="22"/>
        </w:rPr>
        <w:t xml:space="preserve">Rappaport, J., 1984. </w:t>
      </w:r>
      <w:hyperlink r:id="rId67" w:history="1">
        <w:r w:rsidRPr="005945CA">
          <w:rPr>
            <w:rFonts w:ascii="Arial" w:hAnsi="Arial" w:cs="Arial"/>
            <w:color w:val="000000" w:themeColor="text1"/>
            <w:sz w:val="22"/>
            <w:szCs w:val="22"/>
          </w:rPr>
          <w:t>Studies in empowerment: Introduction to the issue</w:t>
        </w:r>
      </w:hyperlink>
      <w:r w:rsidRPr="005945CA">
        <w:rPr>
          <w:rFonts w:ascii="Arial" w:hAnsi="Arial" w:cs="Arial"/>
          <w:color w:val="000000" w:themeColor="text1"/>
          <w:sz w:val="22"/>
          <w:szCs w:val="22"/>
        </w:rPr>
        <w:t xml:space="preserve">. In: R.E. Hess, ed. </w:t>
      </w:r>
      <w:r w:rsidR="00046341" w:rsidRPr="005945CA">
        <w:rPr>
          <w:rFonts w:ascii="Arial" w:hAnsi="Arial" w:cs="Arial"/>
          <w:color w:val="000000" w:themeColor="text1"/>
          <w:sz w:val="22"/>
          <w:szCs w:val="22"/>
        </w:rPr>
        <w:t xml:space="preserve">2014. </w:t>
      </w:r>
      <w:r w:rsidRPr="005945CA">
        <w:rPr>
          <w:rFonts w:ascii="Arial" w:hAnsi="Arial" w:cs="Arial"/>
          <w:i/>
          <w:color w:val="000000" w:themeColor="text1"/>
          <w:sz w:val="22"/>
          <w:szCs w:val="22"/>
        </w:rPr>
        <w:t>Studies in Empowerment: Steps Toward Understanding and Action</w:t>
      </w:r>
      <w:r w:rsidRPr="005945CA">
        <w:rPr>
          <w:rFonts w:ascii="Arial" w:hAnsi="Arial" w:cs="Arial"/>
          <w:color w:val="000000" w:themeColor="text1"/>
          <w:sz w:val="22"/>
          <w:szCs w:val="22"/>
        </w:rPr>
        <w:t xml:space="preserve">. London: </w:t>
      </w:r>
      <w:r w:rsidR="00046341" w:rsidRPr="005945CA">
        <w:rPr>
          <w:rFonts w:ascii="Arial" w:hAnsi="Arial" w:cs="Arial"/>
          <w:color w:val="000000" w:themeColor="text1"/>
          <w:sz w:val="22"/>
          <w:szCs w:val="22"/>
          <w:shd w:val="clear" w:color="auto" w:fill="FFFFFF"/>
        </w:rPr>
        <w:t>Routledge</w:t>
      </w:r>
      <w:r w:rsidRPr="005945CA">
        <w:rPr>
          <w:rFonts w:ascii="Arial" w:hAnsi="Arial" w:cs="Arial"/>
          <w:color w:val="000000" w:themeColor="text1"/>
          <w:sz w:val="22"/>
          <w:szCs w:val="22"/>
          <w:shd w:val="clear" w:color="auto" w:fill="FFFFFF"/>
        </w:rPr>
        <w:t>.</w:t>
      </w:r>
    </w:p>
    <w:p w:rsidR="0091388F" w:rsidRPr="005945CA" w:rsidRDefault="0091388F" w:rsidP="0091388F">
      <w:pPr>
        <w:spacing w:line="360" w:lineRule="auto"/>
        <w:rPr>
          <w:rFonts w:ascii="Arial" w:hAnsi="Arial" w:cs="Arial"/>
          <w:color w:val="000000" w:themeColor="text1"/>
          <w:sz w:val="22"/>
          <w:szCs w:val="22"/>
        </w:rPr>
      </w:pPr>
    </w:p>
    <w:p w:rsidR="0091388F" w:rsidRPr="005945CA" w:rsidRDefault="0091388F" w:rsidP="0091388F">
      <w:pPr>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 xml:space="preserve">Reed, J. and Procter, S., 1995. </w:t>
      </w:r>
      <w:r w:rsidRPr="005945CA">
        <w:rPr>
          <w:rFonts w:ascii="Arial" w:hAnsi="Arial" w:cs="Arial"/>
          <w:i/>
          <w:color w:val="000000" w:themeColor="text1"/>
          <w:sz w:val="22"/>
          <w:szCs w:val="22"/>
        </w:rPr>
        <w:t>Practitioner Research in Health Care</w:t>
      </w:r>
      <w:r w:rsidRPr="005945CA">
        <w:rPr>
          <w:rFonts w:ascii="Arial" w:hAnsi="Arial" w:cs="Arial"/>
          <w:color w:val="000000" w:themeColor="text1"/>
          <w:sz w:val="22"/>
          <w:szCs w:val="22"/>
        </w:rPr>
        <w:t>. London: Chapman and Hall.</w:t>
      </w:r>
    </w:p>
    <w:p w:rsidR="0091388F" w:rsidRPr="005945CA" w:rsidRDefault="0091388F" w:rsidP="0091388F">
      <w:pPr>
        <w:spacing w:line="360" w:lineRule="auto"/>
        <w:rPr>
          <w:rFonts w:ascii="Arial" w:hAnsi="Arial" w:cs="Arial"/>
          <w:color w:val="000000" w:themeColor="text1"/>
          <w:sz w:val="22"/>
          <w:szCs w:val="22"/>
        </w:rPr>
      </w:pPr>
    </w:p>
    <w:p w:rsidR="0091388F" w:rsidRPr="005945CA" w:rsidRDefault="0091388F" w:rsidP="0091388F">
      <w:pPr>
        <w:autoSpaceDE w:val="0"/>
        <w:autoSpaceDN w:val="0"/>
        <w:adjustRightInd w:val="0"/>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 xml:space="preserve">Redfern, S., 1981. </w:t>
      </w:r>
      <w:r w:rsidR="00046341" w:rsidRPr="005945CA">
        <w:rPr>
          <w:rFonts w:ascii="Arial" w:hAnsi="Arial" w:cs="Arial"/>
          <w:i/>
          <w:iCs/>
          <w:color w:val="000000" w:themeColor="text1"/>
          <w:sz w:val="22"/>
          <w:szCs w:val="22"/>
        </w:rPr>
        <w:t>Hospital sisters.</w:t>
      </w:r>
      <w:r w:rsidRPr="005945CA">
        <w:rPr>
          <w:rFonts w:ascii="Arial" w:hAnsi="Arial" w:cs="Arial"/>
          <w:i/>
          <w:iCs/>
          <w:color w:val="000000" w:themeColor="text1"/>
          <w:sz w:val="22"/>
          <w:szCs w:val="22"/>
        </w:rPr>
        <w:t xml:space="preserve"> </w:t>
      </w:r>
      <w:r w:rsidRPr="005945CA">
        <w:rPr>
          <w:rFonts w:ascii="Arial" w:hAnsi="Arial" w:cs="Arial"/>
          <w:color w:val="000000" w:themeColor="text1"/>
          <w:sz w:val="22"/>
          <w:szCs w:val="22"/>
        </w:rPr>
        <w:t>London: Royal College of Nursing.</w:t>
      </w:r>
    </w:p>
    <w:p w:rsidR="0091388F" w:rsidRPr="005945CA" w:rsidRDefault="0091388F" w:rsidP="0091388F">
      <w:pPr>
        <w:spacing w:line="360" w:lineRule="auto"/>
        <w:rPr>
          <w:rFonts w:ascii="Arial" w:hAnsi="Arial" w:cs="Arial"/>
          <w:color w:val="000000" w:themeColor="text1"/>
          <w:sz w:val="22"/>
          <w:szCs w:val="22"/>
        </w:rPr>
      </w:pPr>
    </w:p>
    <w:p w:rsidR="0091388F" w:rsidRPr="005945CA" w:rsidRDefault="0091388F" w:rsidP="0091388F">
      <w:pPr>
        <w:autoSpaceDE w:val="0"/>
        <w:autoSpaceDN w:val="0"/>
        <w:adjustRightInd w:val="0"/>
        <w:spacing w:line="360" w:lineRule="auto"/>
        <w:rPr>
          <w:rFonts w:ascii="Arial" w:hAnsi="Arial" w:cs="Arial"/>
          <w:color w:val="000000" w:themeColor="text1"/>
          <w:sz w:val="22"/>
          <w:szCs w:val="22"/>
        </w:rPr>
      </w:pPr>
      <w:r w:rsidRPr="005945CA">
        <w:rPr>
          <w:rFonts w:ascii="Arial" w:hAnsi="Arial" w:cs="Arial"/>
          <w:i/>
          <w:color w:val="000000" w:themeColor="text1"/>
          <w:sz w:val="22"/>
          <w:szCs w:val="22"/>
        </w:rPr>
        <w:t>Report of The Committee on Nursing, 1972</w:t>
      </w:r>
      <w:r w:rsidRPr="005945CA">
        <w:rPr>
          <w:rFonts w:ascii="Arial" w:hAnsi="Arial" w:cs="Arial"/>
          <w:color w:val="000000" w:themeColor="text1"/>
          <w:sz w:val="22"/>
          <w:szCs w:val="22"/>
        </w:rPr>
        <w:t>. (Briggs Report) Cmnd. 5115. Chairman: Professor A. Briggs. London: HMSO.</w:t>
      </w:r>
    </w:p>
    <w:p w:rsidR="0091388F" w:rsidRPr="005945CA" w:rsidRDefault="0091388F" w:rsidP="0091388F">
      <w:pPr>
        <w:spacing w:line="360" w:lineRule="auto"/>
        <w:rPr>
          <w:rFonts w:ascii="Arial" w:hAnsi="Arial" w:cs="Arial"/>
          <w:color w:val="000000" w:themeColor="text1"/>
          <w:sz w:val="22"/>
          <w:szCs w:val="22"/>
        </w:rPr>
      </w:pPr>
    </w:p>
    <w:p w:rsidR="0091388F" w:rsidRPr="005945CA" w:rsidRDefault="0091388F" w:rsidP="004A232B">
      <w:pPr>
        <w:widowControl w:val="0"/>
        <w:numPr>
          <w:ilvl w:val="0"/>
          <w:numId w:val="42"/>
        </w:numPr>
        <w:autoSpaceDE w:val="0"/>
        <w:autoSpaceDN w:val="0"/>
        <w:adjustRightInd w:val="0"/>
        <w:spacing w:line="360" w:lineRule="auto"/>
        <w:ind w:left="0" w:firstLine="0"/>
        <w:rPr>
          <w:rFonts w:ascii="Arial" w:hAnsi="Arial" w:cs="Arial"/>
          <w:color w:val="000000" w:themeColor="text1"/>
          <w:sz w:val="22"/>
          <w:szCs w:val="22"/>
        </w:rPr>
      </w:pPr>
      <w:r w:rsidRPr="005945CA">
        <w:rPr>
          <w:rFonts w:ascii="Arial" w:hAnsi="Arial" w:cs="Arial"/>
          <w:color w:val="000000" w:themeColor="text1"/>
          <w:sz w:val="22"/>
          <w:szCs w:val="22"/>
        </w:rPr>
        <w:t xml:space="preserve">Rich, M., Kempin, B., Loughlin, M.J., Vitale, T.R., Wurmser, T. and Thrall, T.H., 2015. Developing leadership talent: a statewide nurse leader mentorship program. </w:t>
      </w:r>
      <w:r w:rsidRPr="005945CA">
        <w:rPr>
          <w:rFonts w:ascii="Arial" w:hAnsi="Arial" w:cs="Arial"/>
          <w:i/>
          <w:iCs/>
          <w:color w:val="000000" w:themeColor="text1"/>
          <w:sz w:val="22"/>
          <w:szCs w:val="22"/>
        </w:rPr>
        <w:t>Journal of Nursing Administration</w:t>
      </w:r>
      <w:r w:rsidRPr="005945CA">
        <w:rPr>
          <w:rFonts w:ascii="Arial" w:hAnsi="Arial" w:cs="Arial"/>
          <w:iCs/>
          <w:color w:val="000000" w:themeColor="text1"/>
          <w:sz w:val="22"/>
          <w:szCs w:val="22"/>
        </w:rPr>
        <w:t>,</w:t>
      </w:r>
      <w:r w:rsidR="001B1B4D" w:rsidRPr="005945CA">
        <w:rPr>
          <w:rFonts w:ascii="Arial" w:hAnsi="Arial" w:cs="Arial"/>
          <w:color w:val="000000" w:themeColor="text1"/>
          <w:sz w:val="22"/>
          <w:szCs w:val="22"/>
        </w:rPr>
        <w:t xml:space="preserve"> 45(2), pp.63-</w:t>
      </w:r>
      <w:r w:rsidRPr="005945CA">
        <w:rPr>
          <w:rFonts w:ascii="Arial" w:hAnsi="Arial" w:cs="Arial"/>
          <w:color w:val="000000" w:themeColor="text1"/>
          <w:sz w:val="22"/>
          <w:szCs w:val="22"/>
        </w:rPr>
        <w:t>6.</w:t>
      </w:r>
    </w:p>
    <w:p w:rsidR="0091388F" w:rsidRPr="005945CA" w:rsidRDefault="0091388F" w:rsidP="0091388F">
      <w:pPr>
        <w:spacing w:line="360" w:lineRule="auto"/>
        <w:rPr>
          <w:rFonts w:ascii="Arial" w:hAnsi="Arial" w:cs="Arial"/>
          <w:color w:val="000000" w:themeColor="text1"/>
          <w:sz w:val="22"/>
          <w:szCs w:val="22"/>
        </w:rPr>
      </w:pPr>
    </w:p>
    <w:p w:rsidR="0091388F" w:rsidRPr="005945CA" w:rsidRDefault="0091388F" w:rsidP="0091388F">
      <w:pPr>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 xml:space="preserve">Richards, H.M. and Schwartz, L.J, 2002. Ethics of Qualitative Research: Are there special issues issues for health services research? </w:t>
      </w:r>
      <w:r w:rsidRPr="005945CA">
        <w:rPr>
          <w:rFonts w:ascii="Arial" w:hAnsi="Arial" w:cs="Arial"/>
          <w:i/>
          <w:color w:val="000000" w:themeColor="text1"/>
          <w:sz w:val="22"/>
          <w:szCs w:val="22"/>
        </w:rPr>
        <w:t>Family Practice</w:t>
      </w:r>
      <w:r w:rsidR="001B1B4D" w:rsidRPr="005945CA">
        <w:rPr>
          <w:rFonts w:ascii="Arial" w:hAnsi="Arial" w:cs="Arial"/>
          <w:color w:val="000000" w:themeColor="text1"/>
          <w:sz w:val="22"/>
          <w:szCs w:val="22"/>
        </w:rPr>
        <w:t>, 19(2), pp.135-</w:t>
      </w:r>
      <w:r w:rsidRPr="005945CA">
        <w:rPr>
          <w:rFonts w:ascii="Arial" w:hAnsi="Arial" w:cs="Arial"/>
          <w:color w:val="000000" w:themeColor="text1"/>
          <w:sz w:val="22"/>
          <w:szCs w:val="22"/>
        </w:rPr>
        <w:t>39.</w:t>
      </w:r>
    </w:p>
    <w:p w:rsidR="0091388F" w:rsidRPr="005945CA" w:rsidRDefault="0091388F" w:rsidP="0091388F">
      <w:pPr>
        <w:spacing w:line="360" w:lineRule="auto"/>
        <w:rPr>
          <w:rFonts w:ascii="Arial" w:hAnsi="Arial" w:cs="Arial"/>
          <w:color w:val="000000" w:themeColor="text1"/>
          <w:sz w:val="22"/>
          <w:szCs w:val="22"/>
        </w:rPr>
      </w:pPr>
    </w:p>
    <w:p w:rsidR="0091388F" w:rsidRPr="005945CA" w:rsidRDefault="0091388F" w:rsidP="0091388F">
      <w:pPr>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 xml:space="preserve">Ricoeur, P., 1981. </w:t>
      </w:r>
      <w:r w:rsidRPr="005945CA">
        <w:rPr>
          <w:rFonts w:ascii="Arial" w:hAnsi="Arial" w:cs="Arial"/>
          <w:i/>
          <w:color w:val="000000" w:themeColor="text1"/>
          <w:sz w:val="22"/>
          <w:szCs w:val="22"/>
        </w:rPr>
        <w:t>Hermeneutics and the human sciences: Essays on language, action and interpretation.</w:t>
      </w:r>
      <w:r w:rsidRPr="005945CA">
        <w:rPr>
          <w:rFonts w:ascii="Arial" w:hAnsi="Arial" w:cs="Arial"/>
          <w:color w:val="000000" w:themeColor="text1"/>
          <w:sz w:val="22"/>
          <w:szCs w:val="22"/>
        </w:rPr>
        <w:t xml:space="preserve"> Cambridge: Cambridge University Press. </w:t>
      </w:r>
    </w:p>
    <w:p w:rsidR="0091388F" w:rsidRPr="005945CA" w:rsidRDefault="0091388F" w:rsidP="0091388F">
      <w:pPr>
        <w:spacing w:line="360" w:lineRule="auto"/>
        <w:rPr>
          <w:rFonts w:ascii="Arial" w:hAnsi="Arial" w:cs="Arial"/>
          <w:color w:val="000000" w:themeColor="text1"/>
          <w:sz w:val="22"/>
          <w:szCs w:val="22"/>
        </w:rPr>
      </w:pPr>
    </w:p>
    <w:p w:rsidR="0091388F" w:rsidRPr="005945CA" w:rsidRDefault="0091388F" w:rsidP="0091388F">
      <w:pPr>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 xml:space="preserve">Robson, C., 2002. </w:t>
      </w:r>
      <w:r w:rsidRPr="005945CA">
        <w:rPr>
          <w:rFonts w:ascii="Arial" w:hAnsi="Arial" w:cs="Arial"/>
          <w:i/>
          <w:color w:val="000000" w:themeColor="text1"/>
          <w:sz w:val="22"/>
          <w:szCs w:val="22"/>
        </w:rPr>
        <w:t xml:space="preserve">Real World Research. </w:t>
      </w:r>
      <w:r w:rsidRPr="005945CA">
        <w:rPr>
          <w:rFonts w:ascii="Arial" w:hAnsi="Arial" w:cs="Arial"/>
          <w:color w:val="000000" w:themeColor="text1"/>
          <w:sz w:val="22"/>
          <w:szCs w:val="22"/>
        </w:rPr>
        <w:t>Oxford: Blackwell.</w:t>
      </w:r>
    </w:p>
    <w:p w:rsidR="0091388F" w:rsidRPr="005945CA" w:rsidRDefault="0091388F" w:rsidP="0091388F">
      <w:pPr>
        <w:autoSpaceDE w:val="0"/>
        <w:autoSpaceDN w:val="0"/>
        <w:adjustRightInd w:val="0"/>
        <w:spacing w:line="360" w:lineRule="auto"/>
        <w:rPr>
          <w:rFonts w:ascii="Arial" w:hAnsi="Arial" w:cs="Arial"/>
          <w:color w:val="000000" w:themeColor="text1"/>
          <w:sz w:val="22"/>
          <w:szCs w:val="22"/>
        </w:rPr>
      </w:pPr>
    </w:p>
    <w:p w:rsidR="0091388F" w:rsidRPr="005945CA" w:rsidRDefault="0091388F" w:rsidP="0091388F">
      <w:pPr>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 xml:space="preserve">Rosenburg, J. and Yates, P. M., 2007. Schematic representation of case study research designs. </w:t>
      </w:r>
      <w:r w:rsidRPr="005945CA">
        <w:rPr>
          <w:rFonts w:ascii="Arial" w:hAnsi="Arial" w:cs="Arial"/>
          <w:i/>
          <w:color w:val="000000" w:themeColor="text1"/>
          <w:sz w:val="22"/>
          <w:szCs w:val="22"/>
        </w:rPr>
        <w:t xml:space="preserve">Journal of Advanced Nursing, </w:t>
      </w:r>
      <w:r w:rsidRPr="005945CA">
        <w:rPr>
          <w:rFonts w:ascii="Arial" w:hAnsi="Arial" w:cs="Arial"/>
          <w:color w:val="000000" w:themeColor="text1"/>
          <w:sz w:val="22"/>
          <w:szCs w:val="22"/>
        </w:rPr>
        <w:t>60(4),</w:t>
      </w:r>
      <w:r w:rsidRPr="005945CA">
        <w:rPr>
          <w:rFonts w:ascii="Arial" w:hAnsi="Arial" w:cs="Arial"/>
          <w:i/>
          <w:color w:val="000000" w:themeColor="text1"/>
          <w:sz w:val="22"/>
          <w:szCs w:val="22"/>
        </w:rPr>
        <w:t xml:space="preserve"> </w:t>
      </w:r>
      <w:r w:rsidRPr="005945CA">
        <w:rPr>
          <w:rFonts w:ascii="Arial" w:hAnsi="Arial" w:cs="Arial"/>
          <w:color w:val="000000" w:themeColor="text1"/>
          <w:sz w:val="22"/>
          <w:szCs w:val="22"/>
        </w:rPr>
        <w:t>pp.1-6.</w:t>
      </w:r>
    </w:p>
    <w:p w:rsidR="0091388F" w:rsidRPr="005945CA" w:rsidRDefault="0091388F" w:rsidP="0091388F">
      <w:pPr>
        <w:spacing w:line="360" w:lineRule="auto"/>
        <w:rPr>
          <w:rFonts w:ascii="Arial" w:hAnsi="Arial" w:cs="Arial"/>
          <w:color w:val="000000" w:themeColor="text1"/>
          <w:sz w:val="22"/>
          <w:szCs w:val="22"/>
        </w:rPr>
      </w:pPr>
    </w:p>
    <w:p w:rsidR="0091388F" w:rsidRPr="005945CA" w:rsidRDefault="001B1B4D" w:rsidP="0091388F">
      <w:pPr>
        <w:spacing w:line="360" w:lineRule="auto"/>
        <w:rPr>
          <w:rFonts w:ascii="Arial" w:hAnsi="Arial" w:cs="Arial"/>
          <w:color w:val="000000" w:themeColor="text1"/>
          <w:sz w:val="22"/>
          <w:szCs w:val="22"/>
        </w:rPr>
      </w:pPr>
      <w:r w:rsidRPr="005945CA">
        <w:rPr>
          <w:rFonts w:ascii="Arial" w:hAnsi="Arial" w:cs="Arial"/>
          <w:color w:val="000000" w:themeColor="text1"/>
          <w:sz w:val="22"/>
          <w:szCs w:val="22"/>
        </w:rPr>
        <w:lastRenderedPageBreak/>
        <w:t xml:space="preserve">Rosenstein, A.H. and </w:t>
      </w:r>
      <w:r w:rsidR="0091388F" w:rsidRPr="005945CA">
        <w:rPr>
          <w:rFonts w:ascii="Arial" w:hAnsi="Arial" w:cs="Arial"/>
          <w:color w:val="000000" w:themeColor="text1"/>
          <w:sz w:val="22"/>
          <w:szCs w:val="22"/>
        </w:rPr>
        <w:t xml:space="preserve">Naylor, B.J., 2012. Incidence and impact of physician and nurse disruptive behaviors in the emergency department. </w:t>
      </w:r>
      <w:r w:rsidR="0091388F" w:rsidRPr="005945CA">
        <w:rPr>
          <w:rFonts w:ascii="Arial" w:hAnsi="Arial" w:cs="Arial"/>
          <w:i/>
          <w:iCs/>
          <w:color w:val="000000" w:themeColor="text1"/>
          <w:sz w:val="22"/>
          <w:szCs w:val="22"/>
        </w:rPr>
        <w:t>Journal of Emergency Medicine</w:t>
      </w:r>
      <w:r w:rsidR="0091388F" w:rsidRPr="005945CA">
        <w:rPr>
          <w:rFonts w:ascii="Arial" w:hAnsi="Arial" w:cs="Arial"/>
          <w:iCs/>
          <w:color w:val="000000" w:themeColor="text1"/>
          <w:sz w:val="22"/>
          <w:szCs w:val="22"/>
        </w:rPr>
        <w:t>, 43</w:t>
      </w:r>
      <w:r w:rsidRPr="005945CA">
        <w:rPr>
          <w:rFonts w:ascii="Arial" w:hAnsi="Arial" w:cs="Arial"/>
          <w:iCs/>
          <w:color w:val="000000" w:themeColor="text1"/>
          <w:sz w:val="22"/>
          <w:szCs w:val="22"/>
        </w:rPr>
        <w:t>(1)</w:t>
      </w:r>
      <w:r w:rsidR="0091388F" w:rsidRPr="005945CA">
        <w:rPr>
          <w:rFonts w:ascii="Arial" w:hAnsi="Arial" w:cs="Arial"/>
          <w:iCs/>
          <w:color w:val="000000" w:themeColor="text1"/>
          <w:sz w:val="22"/>
          <w:szCs w:val="22"/>
        </w:rPr>
        <w:t>,</w:t>
      </w:r>
      <w:r w:rsidR="0091388F" w:rsidRPr="005945CA">
        <w:rPr>
          <w:rFonts w:ascii="Arial" w:hAnsi="Arial" w:cs="Arial"/>
          <w:color w:val="000000" w:themeColor="text1"/>
          <w:sz w:val="22"/>
          <w:szCs w:val="22"/>
        </w:rPr>
        <w:t xml:space="preserve"> </w:t>
      </w:r>
      <w:r w:rsidRPr="005945CA">
        <w:rPr>
          <w:rFonts w:ascii="Arial" w:hAnsi="Arial" w:cs="Arial"/>
          <w:color w:val="000000" w:themeColor="text1"/>
          <w:sz w:val="22"/>
          <w:szCs w:val="22"/>
        </w:rPr>
        <w:t>pp.139-</w:t>
      </w:r>
      <w:r w:rsidR="0091388F" w:rsidRPr="005945CA">
        <w:rPr>
          <w:rFonts w:ascii="Arial" w:hAnsi="Arial" w:cs="Arial"/>
          <w:color w:val="000000" w:themeColor="text1"/>
          <w:sz w:val="22"/>
          <w:szCs w:val="22"/>
        </w:rPr>
        <w:t>43. http://dx.doi.org:10.1016/j.jemermed.2011.01.019.</w:t>
      </w:r>
    </w:p>
    <w:p w:rsidR="0091388F" w:rsidRPr="005945CA" w:rsidRDefault="0091388F" w:rsidP="0091388F">
      <w:pPr>
        <w:spacing w:line="360" w:lineRule="auto"/>
        <w:rPr>
          <w:rFonts w:ascii="Arial" w:hAnsi="Arial" w:cs="Arial"/>
          <w:color w:val="000000" w:themeColor="text1"/>
          <w:sz w:val="22"/>
          <w:szCs w:val="22"/>
        </w:rPr>
      </w:pPr>
    </w:p>
    <w:p w:rsidR="0091388F" w:rsidRPr="005945CA" w:rsidRDefault="0091388F" w:rsidP="0091388F">
      <w:pPr>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 xml:space="preserve">Rosenstein, A.H. and O’Daniel, M., 2005. Original research: Disruptive behavior and clinical outcomes: Perceptions of nurses and physicians: Nurses, physicians, and administrators say that clinicians’ disruptive behavior has negative effects on clinical outcomes. </w:t>
      </w:r>
      <w:r w:rsidRPr="005945CA">
        <w:rPr>
          <w:rFonts w:ascii="Arial" w:hAnsi="Arial" w:cs="Arial"/>
          <w:i/>
          <w:iCs/>
          <w:color w:val="000000" w:themeColor="text1"/>
          <w:sz w:val="22"/>
          <w:szCs w:val="22"/>
        </w:rPr>
        <w:t>The American Journal of Nursing</w:t>
      </w:r>
      <w:r w:rsidRPr="005945CA">
        <w:rPr>
          <w:rFonts w:ascii="Arial" w:hAnsi="Arial" w:cs="Arial"/>
          <w:color w:val="000000" w:themeColor="text1"/>
          <w:sz w:val="22"/>
          <w:szCs w:val="22"/>
        </w:rPr>
        <w:t xml:space="preserve">, </w:t>
      </w:r>
      <w:r w:rsidRPr="005945CA">
        <w:rPr>
          <w:rFonts w:ascii="Arial" w:hAnsi="Arial" w:cs="Arial"/>
          <w:iCs/>
          <w:color w:val="000000" w:themeColor="text1"/>
          <w:sz w:val="22"/>
          <w:szCs w:val="22"/>
        </w:rPr>
        <w:t>105</w:t>
      </w:r>
      <w:r w:rsidRPr="005945CA">
        <w:rPr>
          <w:rFonts w:ascii="Arial" w:hAnsi="Arial" w:cs="Arial"/>
          <w:color w:val="000000" w:themeColor="text1"/>
          <w:sz w:val="22"/>
          <w:szCs w:val="22"/>
        </w:rPr>
        <w:t>(1), pp.54-64.</w:t>
      </w:r>
    </w:p>
    <w:p w:rsidR="0091388F" w:rsidRPr="005945CA" w:rsidRDefault="0091388F" w:rsidP="0091388F">
      <w:pPr>
        <w:spacing w:line="360" w:lineRule="auto"/>
        <w:rPr>
          <w:rFonts w:ascii="Arial" w:hAnsi="Arial" w:cs="Arial"/>
          <w:color w:val="000000" w:themeColor="text1"/>
          <w:sz w:val="22"/>
          <w:szCs w:val="22"/>
        </w:rPr>
      </w:pPr>
    </w:p>
    <w:p w:rsidR="0091388F" w:rsidRPr="005945CA" w:rsidRDefault="0091388F" w:rsidP="0091388F">
      <w:pPr>
        <w:autoSpaceDE w:val="0"/>
        <w:autoSpaceDN w:val="0"/>
        <w:adjustRightInd w:val="0"/>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Royal College of Nursing, 2003</w:t>
      </w:r>
      <w:r w:rsidRPr="005945CA">
        <w:rPr>
          <w:rFonts w:ascii="Arial" w:hAnsi="Arial" w:cs="Arial"/>
          <w:i/>
          <w:color w:val="000000" w:themeColor="text1"/>
          <w:sz w:val="22"/>
          <w:szCs w:val="22"/>
        </w:rPr>
        <w:t>. RCN Strategic Plan 2003 - 2008</w:t>
      </w:r>
      <w:r w:rsidRPr="005945CA">
        <w:rPr>
          <w:rFonts w:ascii="Arial" w:hAnsi="Arial" w:cs="Arial"/>
          <w:color w:val="000000" w:themeColor="text1"/>
          <w:sz w:val="22"/>
          <w:szCs w:val="22"/>
        </w:rPr>
        <w:t xml:space="preserve">. London: Royal College of Nursing. </w:t>
      </w:r>
    </w:p>
    <w:p w:rsidR="0091388F" w:rsidRPr="005945CA" w:rsidRDefault="0091388F" w:rsidP="0091388F">
      <w:pPr>
        <w:spacing w:line="360" w:lineRule="auto"/>
        <w:rPr>
          <w:rFonts w:ascii="Arial" w:hAnsi="Arial" w:cs="Arial"/>
          <w:color w:val="000000" w:themeColor="text1"/>
          <w:sz w:val="22"/>
          <w:szCs w:val="22"/>
        </w:rPr>
      </w:pPr>
    </w:p>
    <w:p w:rsidR="0091388F" w:rsidRPr="005945CA" w:rsidRDefault="0091388F" w:rsidP="0091388F">
      <w:pPr>
        <w:autoSpaceDE w:val="0"/>
        <w:autoSpaceDN w:val="0"/>
        <w:adjustRightInd w:val="0"/>
        <w:spacing w:line="360" w:lineRule="auto"/>
        <w:rPr>
          <w:rFonts w:ascii="Arial" w:hAnsi="Arial" w:cs="Arial"/>
          <w:i/>
          <w:color w:val="000000" w:themeColor="text1"/>
          <w:sz w:val="22"/>
          <w:szCs w:val="22"/>
        </w:rPr>
      </w:pPr>
      <w:r w:rsidRPr="005945CA">
        <w:rPr>
          <w:rFonts w:ascii="Arial" w:hAnsi="Arial" w:cs="Arial"/>
          <w:color w:val="000000" w:themeColor="text1"/>
          <w:sz w:val="22"/>
          <w:szCs w:val="22"/>
        </w:rPr>
        <w:t xml:space="preserve">Royal College of Nursing, 2009. </w:t>
      </w:r>
      <w:r w:rsidRPr="005945CA">
        <w:rPr>
          <w:rFonts w:ascii="Arial" w:hAnsi="Arial" w:cs="Arial"/>
          <w:i/>
          <w:color w:val="000000" w:themeColor="text1"/>
          <w:sz w:val="22"/>
          <w:szCs w:val="22"/>
        </w:rPr>
        <w:t>Breaking Down Barriers, Driving Up Standards: The Role of the Ward Sister and Charge Nurse</w:t>
      </w:r>
      <w:r w:rsidRPr="005945CA">
        <w:rPr>
          <w:rFonts w:ascii="Arial" w:hAnsi="Arial" w:cs="Arial"/>
          <w:color w:val="000000" w:themeColor="text1"/>
          <w:sz w:val="22"/>
          <w:szCs w:val="22"/>
        </w:rPr>
        <w:t>. London: Royal College of Nursing.</w:t>
      </w:r>
    </w:p>
    <w:p w:rsidR="0091388F" w:rsidRPr="005945CA" w:rsidRDefault="0091388F" w:rsidP="0091388F">
      <w:pPr>
        <w:spacing w:line="360" w:lineRule="auto"/>
        <w:rPr>
          <w:rFonts w:ascii="Arial" w:hAnsi="Arial" w:cs="Arial"/>
          <w:color w:val="000000" w:themeColor="text1"/>
          <w:sz w:val="22"/>
          <w:szCs w:val="22"/>
        </w:rPr>
      </w:pPr>
    </w:p>
    <w:p w:rsidR="0091388F" w:rsidRPr="005945CA" w:rsidRDefault="0091388F" w:rsidP="0091388F">
      <w:pPr>
        <w:widowControl w:val="0"/>
        <w:autoSpaceDE w:val="0"/>
        <w:autoSpaceDN w:val="0"/>
        <w:adjustRightInd w:val="0"/>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 xml:space="preserve">Royal College of Nursing, 2011. </w:t>
      </w:r>
      <w:r w:rsidRPr="005945CA">
        <w:rPr>
          <w:rFonts w:ascii="Arial" w:hAnsi="Arial" w:cs="Arial"/>
          <w:i/>
          <w:color w:val="000000" w:themeColor="text1"/>
          <w:sz w:val="22"/>
          <w:szCs w:val="22"/>
        </w:rPr>
        <w:t>Making the business case for ward sisters / team leaders to be supervisory to practice.</w:t>
      </w:r>
      <w:r w:rsidRPr="005945CA">
        <w:rPr>
          <w:rFonts w:ascii="Arial" w:hAnsi="Arial" w:cs="Arial"/>
          <w:color w:val="000000" w:themeColor="text1"/>
          <w:sz w:val="22"/>
          <w:szCs w:val="22"/>
        </w:rPr>
        <w:t xml:space="preserve"> London: Royal College of Nursing.</w:t>
      </w:r>
    </w:p>
    <w:p w:rsidR="0091388F" w:rsidRPr="005945CA" w:rsidRDefault="0091388F" w:rsidP="0091388F">
      <w:pPr>
        <w:widowControl w:val="0"/>
        <w:autoSpaceDE w:val="0"/>
        <w:autoSpaceDN w:val="0"/>
        <w:adjustRightInd w:val="0"/>
        <w:spacing w:line="360" w:lineRule="auto"/>
        <w:rPr>
          <w:rFonts w:ascii="Arial" w:hAnsi="Arial" w:cs="Arial"/>
          <w:color w:val="000000" w:themeColor="text1"/>
          <w:sz w:val="22"/>
          <w:szCs w:val="22"/>
        </w:rPr>
      </w:pPr>
    </w:p>
    <w:p w:rsidR="0091388F" w:rsidRPr="005945CA" w:rsidRDefault="0091388F" w:rsidP="0091388F">
      <w:pPr>
        <w:autoSpaceDE w:val="0"/>
        <w:autoSpaceDN w:val="0"/>
        <w:adjustRightInd w:val="0"/>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 xml:space="preserve">Royal College of Nursing, </w:t>
      </w:r>
      <w:r w:rsidRPr="005945CA">
        <w:rPr>
          <w:rFonts w:ascii="Arial" w:hAnsi="Arial" w:cs="Arial"/>
          <w:bCs/>
          <w:color w:val="000000" w:themeColor="text1"/>
          <w:sz w:val="22"/>
          <w:szCs w:val="22"/>
        </w:rPr>
        <w:t xml:space="preserve">2012.  </w:t>
      </w:r>
      <w:r w:rsidRPr="005945CA">
        <w:rPr>
          <w:rFonts w:ascii="Arial" w:hAnsi="Arial" w:cs="Arial"/>
          <w:bCs/>
          <w:i/>
          <w:color w:val="000000" w:themeColor="text1"/>
          <w:sz w:val="22"/>
          <w:szCs w:val="22"/>
        </w:rPr>
        <w:t>Overstretched, Under-resourced: The UK nursing labour market review.</w:t>
      </w:r>
      <w:r w:rsidRPr="005945CA">
        <w:rPr>
          <w:rFonts w:ascii="Arial" w:hAnsi="Arial" w:cs="Arial"/>
          <w:color w:val="000000" w:themeColor="text1"/>
          <w:sz w:val="22"/>
          <w:szCs w:val="22"/>
        </w:rPr>
        <w:t xml:space="preserve"> London: Royal College of Nursing.</w:t>
      </w:r>
    </w:p>
    <w:p w:rsidR="0091388F" w:rsidRPr="005945CA" w:rsidRDefault="0091388F" w:rsidP="0091388F">
      <w:pPr>
        <w:spacing w:line="360" w:lineRule="auto"/>
        <w:rPr>
          <w:rFonts w:ascii="Arial" w:hAnsi="Arial" w:cs="Arial"/>
          <w:bCs/>
          <w:i/>
          <w:color w:val="000000" w:themeColor="text1"/>
          <w:kern w:val="36"/>
          <w:sz w:val="22"/>
          <w:szCs w:val="22"/>
        </w:rPr>
      </w:pPr>
    </w:p>
    <w:p w:rsidR="0091388F" w:rsidRPr="005945CA" w:rsidRDefault="0091388F" w:rsidP="001B1B4D">
      <w:pPr>
        <w:spacing w:before="100" w:beforeAutospacing="1" w:after="100" w:afterAutospacing="1" w:line="360" w:lineRule="auto"/>
        <w:rPr>
          <w:rFonts w:ascii="Arial" w:hAnsi="Arial" w:cs="Arial"/>
          <w:color w:val="000000" w:themeColor="text1"/>
          <w:sz w:val="22"/>
          <w:szCs w:val="22"/>
        </w:rPr>
      </w:pPr>
      <w:r w:rsidRPr="005945CA">
        <w:rPr>
          <w:rFonts w:ascii="Arial" w:hAnsi="Arial" w:cs="Arial"/>
          <w:color w:val="000000" w:themeColor="text1"/>
          <w:sz w:val="22"/>
          <w:szCs w:val="22"/>
        </w:rPr>
        <w:t xml:space="preserve">Royal College of Nursing, 2014. </w:t>
      </w:r>
      <w:r w:rsidRPr="005945CA">
        <w:rPr>
          <w:rFonts w:ascii="Arial" w:hAnsi="Arial" w:cs="Arial"/>
          <w:i/>
          <w:iCs/>
          <w:color w:val="000000" w:themeColor="text1"/>
          <w:sz w:val="22"/>
          <w:szCs w:val="22"/>
        </w:rPr>
        <w:t>Frontline First: More than just a number – March 2014 special report</w:t>
      </w:r>
      <w:r w:rsidRPr="005945CA">
        <w:rPr>
          <w:rFonts w:ascii="Arial" w:hAnsi="Arial" w:cs="Arial"/>
          <w:color w:val="000000" w:themeColor="text1"/>
          <w:sz w:val="22"/>
          <w:szCs w:val="22"/>
        </w:rPr>
        <w:t xml:space="preserve">, London: Royal College of Nursing. </w:t>
      </w:r>
    </w:p>
    <w:p w:rsidR="0091388F" w:rsidRPr="005945CA" w:rsidRDefault="0091388F" w:rsidP="0091388F">
      <w:pPr>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 xml:space="preserve">Royal College of Nursing, 2015a. </w:t>
      </w:r>
      <w:r w:rsidRPr="005945CA">
        <w:rPr>
          <w:rFonts w:ascii="Arial" w:hAnsi="Arial" w:cs="Arial"/>
          <w:i/>
          <w:color w:val="000000" w:themeColor="text1"/>
          <w:sz w:val="22"/>
          <w:szCs w:val="22"/>
        </w:rPr>
        <w:t xml:space="preserve">Stepping In, Stepping Up, Stepping Out: Research Evaluating the Ward Sister Supervisory Role (REWardSS). </w:t>
      </w:r>
      <w:r w:rsidRPr="005945CA">
        <w:rPr>
          <w:rFonts w:ascii="Arial" w:hAnsi="Arial" w:cs="Arial"/>
          <w:color w:val="000000" w:themeColor="text1"/>
          <w:sz w:val="22"/>
          <w:szCs w:val="22"/>
        </w:rPr>
        <w:t xml:space="preserve">London: </w:t>
      </w:r>
      <w:r w:rsidR="001B1B4D" w:rsidRPr="005945CA">
        <w:rPr>
          <w:rFonts w:ascii="Arial" w:hAnsi="Arial" w:cs="Arial"/>
          <w:color w:val="000000" w:themeColor="text1"/>
          <w:sz w:val="22"/>
          <w:szCs w:val="22"/>
        </w:rPr>
        <w:t>Royal College of Nursing</w:t>
      </w:r>
      <w:r w:rsidRPr="005945CA">
        <w:rPr>
          <w:rFonts w:ascii="Arial" w:hAnsi="Arial" w:cs="Arial"/>
          <w:color w:val="000000" w:themeColor="text1"/>
          <w:sz w:val="22"/>
          <w:szCs w:val="22"/>
        </w:rPr>
        <w:t>.</w:t>
      </w:r>
    </w:p>
    <w:p w:rsidR="0091388F" w:rsidRPr="005945CA" w:rsidRDefault="0091388F" w:rsidP="0091388F">
      <w:pPr>
        <w:spacing w:line="360" w:lineRule="auto"/>
        <w:rPr>
          <w:rFonts w:ascii="Arial" w:hAnsi="Arial" w:cs="Arial"/>
          <w:color w:val="000000" w:themeColor="text1"/>
          <w:sz w:val="22"/>
          <w:szCs w:val="22"/>
        </w:rPr>
      </w:pPr>
    </w:p>
    <w:p w:rsidR="0091388F" w:rsidRPr="005945CA" w:rsidRDefault="0091388F" w:rsidP="0091388F">
      <w:pPr>
        <w:widowControl w:val="0"/>
        <w:autoSpaceDE w:val="0"/>
        <w:autoSpaceDN w:val="0"/>
        <w:adjustRightInd w:val="0"/>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 xml:space="preserve">Royal College of Nursing, 2015b. </w:t>
      </w:r>
      <w:r w:rsidRPr="005945CA">
        <w:rPr>
          <w:rFonts w:ascii="Arial" w:hAnsi="Arial" w:cs="Arial"/>
          <w:i/>
          <w:color w:val="000000" w:themeColor="text1"/>
          <w:kern w:val="36"/>
          <w:sz w:val="22"/>
          <w:szCs w:val="22"/>
        </w:rPr>
        <w:t>Supervisory ward sisters: a pivotal role in improving quality of care.</w:t>
      </w:r>
      <w:r w:rsidRPr="005945CA">
        <w:rPr>
          <w:rFonts w:ascii="Arial" w:hAnsi="Arial" w:cs="Arial"/>
          <w:color w:val="000000" w:themeColor="text1"/>
          <w:sz w:val="22"/>
          <w:szCs w:val="22"/>
        </w:rPr>
        <w:t xml:space="preserve"> London: Royal College of Nursing.</w:t>
      </w:r>
    </w:p>
    <w:p w:rsidR="00225CD0" w:rsidRPr="005945CA" w:rsidRDefault="00225CD0" w:rsidP="0091388F">
      <w:pPr>
        <w:widowControl w:val="0"/>
        <w:autoSpaceDE w:val="0"/>
        <w:autoSpaceDN w:val="0"/>
        <w:adjustRightInd w:val="0"/>
        <w:spacing w:line="360" w:lineRule="auto"/>
        <w:rPr>
          <w:rFonts w:ascii="Arial" w:hAnsi="Arial" w:cs="Arial"/>
          <w:color w:val="000000" w:themeColor="text1"/>
          <w:sz w:val="22"/>
          <w:szCs w:val="22"/>
        </w:rPr>
      </w:pPr>
    </w:p>
    <w:p w:rsidR="0091388F" w:rsidRPr="005945CA" w:rsidRDefault="00225CD0" w:rsidP="00225CD0">
      <w:pPr>
        <w:widowControl w:val="0"/>
        <w:autoSpaceDE w:val="0"/>
        <w:autoSpaceDN w:val="0"/>
        <w:adjustRightInd w:val="0"/>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 xml:space="preserve">Royal College of Nursing, 2015c. </w:t>
      </w:r>
      <w:r w:rsidRPr="005945CA">
        <w:rPr>
          <w:rFonts w:ascii="ArialMT" w:hAnsi="ArialMT"/>
          <w:i/>
          <w:color w:val="000000" w:themeColor="text1"/>
          <w:sz w:val="22"/>
          <w:szCs w:val="22"/>
        </w:rPr>
        <w:t>A survey to provide baseline activity in relation to ward sister/charge nurse supervisory roles.</w:t>
      </w:r>
      <w:r w:rsidRPr="005945CA">
        <w:rPr>
          <w:rFonts w:ascii="ArialMT" w:hAnsi="ArialMT"/>
          <w:color w:val="000000" w:themeColor="text1"/>
          <w:sz w:val="22"/>
          <w:szCs w:val="22"/>
        </w:rPr>
        <w:t xml:space="preserve"> </w:t>
      </w:r>
      <w:r w:rsidRPr="005945CA">
        <w:rPr>
          <w:rFonts w:ascii="Arial" w:hAnsi="Arial" w:cs="Arial"/>
          <w:color w:val="000000" w:themeColor="text1"/>
          <w:sz w:val="22"/>
          <w:szCs w:val="22"/>
        </w:rPr>
        <w:t>London: Royal College of Nursing.</w:t>
      </w:r>
    </w:p>
    <w:p w:rsidR="00225CD0" w:rsidRPr="005945CA" w:rsidRDefault="00225CD0" w:rsidP="00225CD0">
      <w:pPr>
        <w:widowControl w:val="0"/>
        <w:autoSpaceDE w:val="0"/>
        <w:autoSpaceDN w:val="0"/>
        <w:adjustRightInd w:val="0"/>
        <w:spacing w:line="360" w:lineRule="auto"/>
        <w:rPr>
          <w:rFonts w:ascii="Arial" w:hAnsi="Arial" w:cs="Arial"/>
          <w:color w:val="000000" w:themeColor="text1"/>
          <w:sz w:val="22"/>
          <w:szCs w:val="22"/>
        </w:rPr>
      </w:pPr>
    </w:p>
    <w:p w:rsidR="0091388F" w:rsidRPr="005945CA" w:rsidRDefault="0091388F" w:rsidP="0091388F">
      <w:pPr>
        <w:autoSpaceDE w:val="0"/>
        <w:autoSpaceDN w:val="0"/>
        <w:adjustRightInd w:val="0"/>
        <w:spacing w:line="360" w:lineRule="auto"/>
        <w:rPr>
          <w:rFonts w:ascii="Arial" w:hAnsi="Arial" w:cs="Arial"/>
          <w:bCs/>
          <w:color w:val="000000" w:themeColor="text1"/>
          <w:sz w:val="22"/>
          <w:szCs w:val="22"/>
        </w:rPr>
      </w:pPr>
      <w:r w:rsidRPr="005945CA">
        <w:rPr>
          <w:rFonts w:ascii="Arial" w:hAnsi="Arial" w:cs="Arial"/>
          <w:color w:val="000000" w:themeColor="text1"/>
          <w:sz w:val="22"/>
          <w:szCs w:val="22"/>
        </w:rPr>
        <w:t xml:space="preserve">Royal College of Nursing, 2016. </w:t>
      </w:r>
      <w:r w:rsidRPr="005945CA">
        <w:rPr>
          <w:rFonts w:ascii="Arial" w:hAnsi="Arial" w:cs="Arial"/>
          <w:bCs/>
          <w:i/>
          <w:color w:val="000000" w:themeColor="text1"/>
          <w:sz w:val="22"/>
          <w:szCs w:val="22"/>
        </w:rPr>
        <w:t xml:space="preserve">RCN Policy and International Department Policy briefing 02/16 February 2016 Frontline nurse leadership: an international perspective. </w:t>
      </w:r>
      <w:r w:rsidRPr="005945CA">
        <w:rPr>
          <w:rFonts w:ascii="Arial" w:hAnsi="Arial" w:cs="Arial"/>
          <w:color w:val="000000" w:themeColor="text1"/>
          <w:sz w:val="22"/>
          <w:szCs w:val="22"/>
        </w:rPr>
        <w:t>London: Royal College of Nursing.</w:t>
      </w:r>
    </w:p>
    <w:p w:rsidR="0091388F" w:rsidRPr="005945CA" w:rsidRDefault="0091388F" w:rsidP="0091388F">
      <w:pPr>
        <w:autoSpaceDE w:val="0"/>
        <w:autoSpaceDN w:val="0"/>
        <w:adjustRightInd w:val="0"/>
        <w:spacing w:line="360" w:lineRule="auto"/>
        <w:rPr>
          <w:rFonts w:ascii="Arial" w:hAnsi="Arial" w:cs="Arial"/>
          <w:bCs/>
          <w:color w:val="000000" w:themeColor="text1"/>
          <w:sz w:val="22"/>
          <w:szCs w:val="22"/>
        </w:rPr>
      </w:pPr>
    </w:p>
    <w:p w:rsidR="0091388F" w:rsidRPr="005945CA" w:rsidRDefault="0091388F" w:rsidP="0091388F">
      <w:pPr>
        <w:spacing w:line="360" w:lineRule="auto"/>
        <w:jc w:val="both"/>
        <w:rPr>
          <w:rFonts w:ascii="Arial" w:hAnsi="Arial" w:cs="Arial"/>
          <w:color w:val="000000" w:themeColor="text1"/>
          <w:sz w:val="22"/>
          <w:szCs w:val="22"/>
        </w:rPr>
      </w:pPr>
      <w:r w:rsidRPr="005945CA">
        <w:rPr>
          <w:rFonts w:ascii="Arial" w:hAnsi="Arial" w:cs="Arial"/>
          <w:color w:val="000000" w:themeColor="text1"/>
          <w:sz w:val="22"/>
          <w:szCs w:val="22"/>
        </w:rPr>
        <w:t xml:space="preserve">Royal College of Nursing, 2017. </w:t>
      </w:r>
      <w:r w:rsidRPr="005945CA">
        <w:rPr>
          <w:rFonts w:ascii="Arial" w:hAnsi="Arial" w:cs="Arial"/>
          <w:i/>
          <w:color w:val="000000" w:themeColor="text1"/>
          <w:sz w:val="22"/>
          <w:szCs w:val="22"/>
        </w:rPr>
        <w:t xml:space="preserve">Safe and effective staffing the real picture. </w:t>
      </w:r>
      <w:r w:rsidRPr="005945CA">
        <w:rPr>
          <w:rFonts w:ascii="Arial" w:hAnsi="Arial" w:cs="Arial"/>
          <w:color w:val="000000" w:themeColor="text1"/>
          <w:sz w:val="22"/>
          <w:szCs w:val="22"/>
        </w:rPr>
        <w:t xml:space="preserve">London: Royal College of Nursing. </w:t>
      </w:r>
    </w:p>
    <w:p w:rsidR="001B1B4D" w:rsidRPr="005945CA" w:rsidRDefault="001B1B4D" w:rsidP="0091388F">
      <w:pPr>
        <w:spacing w:line="360" w:lineRule="auto"/>
        <w:jc w:val="both"/>
        <w:rPr>
          <w:rFonts w:ascii="Arial" w:hAnsi="Arial" w:cs="Arial"/>
          <w:i/>
          <w:color w:val="000000" w:themeColor="text1"/>
          <w:sz w:val="22"/>
          <w:szCs w:val="22"/>
        </w:rPr>
      </w:pPr>
    </w:p>
    <w:p w:rsidR="0091388F" w:rsidRPr="005945CA" w:rsidRDefault="0091388F" w:rsidP="0091388F">
      <w:pPr>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 xml:space="preserve">Runciman, P., 1983. </w:t>
      </w:r>
      <w:r w:rsidRPr="005945CA">
        <w:rPr>
          <w:rFonts w:ascii="Arial" w:hAnsi="Arial" w:cs="Arial"/>
          <w:i/>
          <w:color w:val="000000" w:themeColor="text1"/>
          <w:sz w:val="22"/>
          <w:szCs w:val="22"/>
        </w:rPr>
        <w:t>Ward Sisters at Work</w:t>
      </w:r>
      <w:r w:rsidRPr="005945CA">
        <w:rPr>
          <w:rFonts w:ascii="Arial" w:hAnsi="Arial" w:cs="Arial"/>
          <w:color w:val="000000" w:themeColor="text1"/>
          <w:sz w:val="22"/>
          <w:szCs w:val="22"/>
        </w:rPr>
        <w:t>. Edinburgh: Churchill Livingstone.</w:t>
      </w:r>
    </w:p>
    <w:p w:rsidR="0091388F" w:rsidRPr="005945CA" w:rsidRDefault="0091388F" w:rsidP="0091388F">
      <w:pPr>
        <w:spacing w:line="360" w:lineRule="auto"/>
        <w:rPr>
          <w:rFonts w:ascii="Arial" w:hAnsi="Arial" w:cs="Arial"/>
          <w:color w:val="000000" w:themeColor="text1"/>
          <w:sz w:val="22"/>
          <w:szCs w:val="22"/>
        </w:rPr>
      </w:pPr>
    </w:p>
    <w:p w:rsidR="0091388F" w:rsidRPr="005945CA" w:rsidRDefault="0091388F" w:rsidP="0091388F">
      <w:pPr>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 xml:space="preserve">Ryan, L. and Golden, A., 2006. “Tick the box please”: a reflexive approach to doing quantitative social research. </w:t>
      </w:r>
      <w:r w:rsidRPr="005945CA">
        <w:rPr>
          <w:rFonts w:ascii="Arial" w:hAnsi="Arial" w:cs="Arial"/>
          <w:i/>
          <w:color w:val="000000" w:themeColor="text1"/>
          <w:sz w:val="22"/>
          <w:szCs w:val="22"/>
        </w:rPr>
        <w:t>Sociology</w:t>
      </w:r>
      <w:r w:rsidRPr="005945CA">
        <w:rPr>
          <w:rFonts w:ascii="Arial" w:hAnsi="Arial" w:cs="Arial"/>
          <w:color w:val="000000" w:themeColor="text1"/>
          <w:sz w:val="22"/>
          <w:szCs w:val="22"/>
        </w:rPr>
        <w:t>, 40(6), pp.1191-1200.</w:t>
      </w:r>
    </w:p>
    <w:p w:rsidR="0091388F" w:rsidRPr="005945CA" w:rsidRDefault="0091388F" w:rsidP="0091388F">
      <w:pPr>
        <w:spacing w:line="360" w:lineRule="auto"/>
        <w:rPr>
          <w:rFonts w:ascii="Arial" w:hAnsi="Arial" w:cs="Arial"/>
          <w:color w:val="000000" w:themeColor="text1"/>
          <w:sz w:val="22"/>
          <w:szCs w:val="22"/>
        </w:rPr>
      </w:pPr>
    </w:p>
    <w:p w:rsidR="0091388F" w:rsidRPr="005945CA" w:rsidRDefault="0091388F" w:rsidP="0091388F">
      <w:pPr>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 xml:space="preserve">Ryan, R.M. and Deci, E.L., 2001. On happiness and human potentials: A review of research on hedonic and eudaimonic well-being. In: S. Fiske, ed. </w:t>
      </w:r>
      <w:r w:rsidR="001B1B4D" w:rsidRPr="005945CA">
        <w:rPr>
          <w:rFonts w:ascii="Arial" w:hAnsi="Arial" w:cs="Arial"/>
          <w:color w:val="000000" w:themeColor="text1"/>
          <w:sz w:val="22"/>
          <w:szCs w:val="22"/>
        </w:rPr>
        <w:t xml:space="preserve">2001. </w:t>
      </w:r>
      <w:r w:rsidRPr="005945CA">
        <w:rPr>
          <w:rFonts w:ascii="Arial" w:hAnsi="Arial" w:cs="Arial"/>
          <w:i/>
          <w:color w:val="000000" w:themeColor="text1"/>
          <w:sz w:val="22"/>
          <w:szCs w:val="22"/>
        </w:rPr>
        <w:t>Annual Review of Psychology, Volume 52</w:t>
      </w:r>
      <w:r w:rsidRPr="005945CA">
        <w:rPr>
          <w:rFonts w:ascii="Arial" w:hAnsi="Arial" w:cs="Arial"/>
          <w:color w:val="000000" w:themeColor="text1"/>
          <w:sz w:val="22"/>
          <w:szCs w:val="22"/>
        </w:rPr>
        <w:t>. Palo Al</w:t>
      </w:r>
      <w:r w:rsidR="001B1B4D" w:rsidRPr="005945CA">
        <w:rPr>
          <w:rFonts w:ascii="Arial" w:hAnsi="Arial" w:cs="Arial"/>
          <w:color w:val="000000" w:themeColor="text1"/>
          <w:sz w:val="22"/>
          <w:szCs w:val="22"/>
        </w:rPr>
        <w:t>to, CA: Annual Reviews. pp.141-</w:t>
      </w:r>
      <w:r w:rsidRPr="005945CA">
        <w:rPr>
          <w:rFonts w:ascii="Arial" w:hAnsi="Arial" w:cs="Arial"/>
          <w:color w:val="000000" w:themeColor="text1"/>
          <w:sz w:val="22"/>
          <w:szCs w:val="22"/>
        </w:rPr>
        <w:t>66.</w:t>
      </w:r>
    </w:p>
    <w:p w:rsidR="0091388F" w:rsidRPr="005945CA" w:rsidRDefault="0091388F" w:rsidP="0091388F">
      <w:pPr>
        <w:spacing w:line="360" w:lineRule="auto"/>
        <w:rPr>
          <w:rFonts w:ascii="Arial" w:hAnsi="Arial" w:cs="Arial"/>
          <w:color w:val="000000" w:themeColor="text1"/>
          <w:sz w:val="22"/>
          <w:szCs w:val="22"/>
        </w:rPr>
      </w:pPr>
    </w:p>
    <w:p w:rsidR="001B1B4D" w:rsidRPr="005945CA" w:rsidRDefault="0091388F" w:rsidP="001B1B4D">
      <w:pPr>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 xml:space="preserve">Ryan, R.M., Huta, V. and Deci, E.L., 2008. Living well: A self-determination theory perspective on eudaimonia. </w:t>
      </w:r>
      <w:r w:rsidRPr="005945CA">
        <w:rPr>
          <w:rFonts w:ascii="Arial" w:hAnsi="Arial" w:cs="Arial"/>
          <w:i/>
          <w:color w:val="000000" w:themeColor="text1"/>
          <w:sz w:val="22"/>
          <w:szCs w:val="22"/>
        </w:rPr>
        <w:t xml:space="preserve"> Journal of Happiness Studies,</w:t>
      </w:r>
      <w:r w:rsidRPr="005945CA">
        <w:rPr>
          <w:rFonts w:ascii="Arial" w:hAnsi="Arial" w:cs="Arial"/>
          <w:color w:val="000000" w:themeColor="text1"/>
          <w:sz w:val="22"/>
          <w:szCs w:val="22"/>
        </w:rPr>
        <w:t xml:space="preserve"> 9</w:t>
      </w:r>
      <w:r w:rsidR="001B1B4D" w:rsidRPr="005945CA">
        <w:rPr>
          <w:rFonts w:ascii="Arial" w:hAnsi="Arial" w:cs="Arial"/>
          <w:color w:val="000000" w:themeColor="text1"/>
          <w:sz w:val="22"/>
          <w:szCs w:val="22"/>
        </w:rPr>
        <w:t>(1), pp.139-</w:t>
      </w:r>
      <w:r w:rsidRPr="005945CA">
        <w:rPr>
          <w:rFonts w:ascii="Arial" w:hAnsi="Arial" w:cs="Arial"/>
          <w:color w:val="000000" w:themeColor="text1"/>
          <w:sz w:val="22"/>
          <w:szCs w:val="22"/>
        </w:rPr>
        <w:t>70.</w:t>
      </w:r>
    </w:p>
    <w:p w:rsidR="001B1B4D" w:rsidRPr="005945CA" w:rsidRDefault="001B1B4D" w:rsidP="001B1B4D">
      <w:pPr>
        <w:spacing w:line="360" w:lineRule="auto"/>
        <w:rPr>
          <w:rFonts w:ascii="Arial" w:hAnsi="Arial" w:cs="Arial"/>
          <w:color w:val="000000" w:themeColor="text1"/>
          <w:sz w:val="22"/>
          <w:szCs w:val="22"/>
        </w:rPr>
      </w:pPr>
    </w:p>
    <w:p w:rsidR="001B1B4D" w:rsidRPr="005945CA" w:rsidRDefault="0091388F" w:rsidP="0091388F">
      <w:pPr>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Ryles, S.M., 1999. A concept analysis of empowerment: Its relationship to mental health nursing.</w:t>
      </w:r>
      <w:r w:rsidRPr="005945CA">
        <w:rPr>
          <w:rFonts w:ascii="Arial" w:hAnsi="Arial" w:cs="Arial"/>
          <w:i/>
          <w:iCs/>
          <w:color w:val="000000" w:themeColor="text1"/>
          <w:sz w:val="22"/>
          <w:szCs w:val="22"/>
        </w:rPr>
        <w:t xml:space="preserve"> Journal of Advanced Nursing, 29</w:t>
      </w:r>
      <w:r w:rsidRPr="005945CA">
        <w:rPr>
          <w:rFonts w:ascii="Arial" w:hAnsi="Arial" w:cs="Arial"/>
          <w:color w:val="000000" w:themeColor="text1"/>
          <w:sz w:val="22"/>
          <w:szCs w:val="22"/>
        </w:rPr>
        <w:t xml:space="preserve">(3), pp.600-7. </w:t>
      </w:r>
    </w:p>
    <w:p w:rsidR="001B1B4D" w:rsidRPr="005945CA" w:rsidRDefault="001B1B4D" w:rsidP="0091388F">
      <w:pPr>
        <w:spacing w:line="360" w:lineRule="auto"/>
        <w:rPr>
          <w:rFonts w:ascii="Arial" w:hAnsi="Arial" w:cs="Arial"/>
          <w:color w:val="000000" w:themeColor="text1"/>
          <w:sz w:val="22"/>
          <w:szCs w:val="22"/>
        </w:rPr>
      </w:pPr>
    </w:p>
    <w:p w:rsidR="0091388F" w:rsidRPr="005945CA" w:rsidRDefault="0091388F" w:rsidP="0091388F">
      <w:pPr>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 xml:space="preserve">Sawbridge, Y. and Hewison, A., 2011. </w:t>
      </w:r>
      <w:r w:rsidRPr="005945CA">
        <w:rPr>
          <w:rFonts w:ascii="Arial" w:hAnsi="Arial" w:cs="Arial"/>
          <w:i/>
          <w:color w:val="000000" w:themeColor="text1"/>
          <w:sz w:val="22"/>
          <w:szCs w:val="22"/>
        </w:rPr>
        <w:t>Time to Care? Responding to concerns about poor nursing care.</w:t>
      </w:r>
      <w:r w:rsidRPr="005945CA">
        <w:rPr>
          <w:rFonts w:ascii="Arial" w:hAnsi="Arial" w:cs="Arial"/>
          <w:color w:val="000000" w:themeColor="text1"/>
          <w:sz w:val="22"/>
          <w:szCs w:val="22"/>
        </w:rPr>
        <w:t xml:space="preserve"> Policy Paper 12. Health Services Management Centre, University of Birmingham Press.</w:t>
      </w:r>
    </w:p>
    <w:p w:rsidR="0091388F" w:rsidRPr="005945CA" w:rsidRDefault="0091388F" w:rsidP="0091388F">
      <w:pPr>
        <w:spacing w:line="360" w:lineRule="auto"/>
        <w:rPr>
          <w:rFonts w:ascii="Arial" w:hAnsi="Arial" w:cs="Arial"/>
          <w:color w:val="000000" w:themeColor="text1"/>
          <w:sz w:val="22"/>
          <w:szCs w:val="22"/>
        </w:rPr>
      </w:pPr>
    </w:p>
    <w:p w:rsidR="0091388F" w:rsidRPr="005945CA" w:rsidRDefault="001B1B4D" w:rsidP="0091388F">
      <w:pPr>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Scandura, T.A. and</w:t>
      </w:r>
      <w:r w:rsidR="0091388F" w:rsidRPr="005945CA">
        <w:rPr>
          <w:rFonts w:ascii="Arial" w:hAnsi="Arial" w:cs="Arial"/>
          <w:color w:val="000000" w:themeColor="text1"/>
          <w:sz w:val="22"/>
          <w:szCs w:val="22"/>
        </w:rPr>
        <w:t xml:space="preserve"> Williams, E.A., 2000. Research methodology in management: current practices, trends, and implications for future research. </w:t>
      </w:r>
      <w:r w:rsidR="0091388F" w:rsidRPr="005945CA">
        <w:rPr>
          <w:rFonts w:ascii="Arial" w:hAnsi="Arial" w:cs="Arial"/>
          <w:i/>
          <w:color w:val="000000" w:themeColor="text1"/>
          <w:sz w:val="22"/>
          <w:szCs w:val="22"/>
        </w:rPr>
        <w:t>Academy of Management Journal</w:t>
      </w:r>
      <w:r w:rsidR="0091388F" w:rsidRPr="005945CA">
        <w:rPr>
          <w:rFonts w:ascii="Arial" w:hAnsi="Arial" w:cs="Arial"/>
          <w:color w:val="000000" w:themeColor="text1"/>
          <w:sz w:val="22"/>
          <w:szCs w:val="22"/>
        </w:rPr>
        <w:t>, 43(6), pp.1</w:t>
      </w:r>
      <w:r w:rsidRPr="005945CA">
        <w:rPr>
          <w:rFonts w:ascii="Arial" w:hAnsi="Arial" w:cs="Arial"/>
          <w:color w:val="000000" w:themeColor="text1"/>
          <w:sz w:val="22"/>
          <w:szCs w:val="22"/>
        </w:rPr>
        <w:t>248-</w:t>
      </w:r>
      <w:r w:rsidR="0091388F" w:rsidRPr="005945CA">
        <w:rPr>
          <w:rFonts w:ascii="Arial" w:hAnsi="Arial" w:cs="Arial"/>
          <w:color w:val="000000" w:themeColor="text1"/>
          <w:sz w:val="22"/>
          <w:szCs w:val="22"/>
        </w:rPr>
        <w:t>64.</w:t>
      </w:r>
    </w:p>
    <w:p w:rsidR="0091388F" w:rsidRPr="005945CA" w:rsidRDefault="0091388F" w:rsidP="0091388F">
      <w:pPr>
        <w:autoSpaceDE w:val="0"/>
        <w:autoSpaceDN w:val="0"/>
        <w:adjustRightInd w:val="0"/>
        <w:spacing w:line="360" w:lineRule="auto"/>
        <w:rPr>
          <w:rFonts w:ascii="Arial" w:hAnsi="Arial" w:cs="Arial"/>
          <w:caps/>
          <w:color w:val="000000" w:themeColor="text1"/>
          <w:sz w:val="22"/>
          <w:szCs w:val="22"/>
        </w:rPr>
      </w:pPr>
    </w:p>
    <w:p w:rsidR="0091388F" w:rsidRPr="005945CA" w:rsidRDefault="0091388F" w:rsidP="0091388F">
      <w:pPr>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 xml:space="preserve">Schwandt, T.A., 1997.  </w:t>
      </w:r>
      <w:r w:rsidRPr="005945CA">
        <w:rPr>
          <w:rFonts w:ascii="Arial" w:hAnsi="Arial" w:cs="Arial"/>
          <w:i/>
          <w:color w:val="000000" w:themeColor="text1"/>
          <w:sz w:val="22"/>
          <w:szCs w:val="22"/>
        </w:rPr>
        <w:t>Qualitative enquiry: a dictionary of terms</w:t>
      </w:r>
      <w:r w:rsidR="001B1B4D" w:rsidRPr="005945CA">
        <w:rPr>
          <w:rFonts w:ascii="Arial" w:hAnsi="Arial" w:cs="Arial"/>
          <w:color w:val="000000" w:themeColor="text1"/>
          <w:sz w:val="22"/>
          <w:szCs w:val="22"/>
        </w:rPr>
        <w:t>.  Thousand Oaks:</w:t>
      </w:r>
      <w:r w:rsidRPr="005945CA">
        <w:rPr>
          <w:rFonts w:ascii="Arial" w:hAnsi="Arial" w:cs="Arial"/>
          <w:color w:val="000000" w:themeColor="text1"/>
          <w:sz w:val="22"/>
          <w:szCs w:val="22"/>
        </w:rPr>
        <w:t xml:space="preserve"> S</w:t>
      </w:r>
      <w:r w:rsidR="001B1B4D" w:rsidRPr="005945CA">
        <w:rPr>
          <w:rFonts w:ascii="Arial" w:hAnsi="Arial" w:cs="Arial"/>
          <w:color w:val="000000" w:themeColor="text1"/>
          <w:sz w:val="22"/>
          <w:szCs w:val="22"/>
        </w:rPr>
        <w:t>age</w:t>
      </w:r>
      <w:r w:rsidRPr="005945CA">
        <w:rPr>
          <w:rFonts w:ascii="Arial" w:hAnsi="Arial" w:cs="Arial"/>
          <w:color w:val="000000" w:themeColor="text1"/>
          <w:sz w:val="22"/>
          <w:szCs w:val="22"/>
        </w:rPr>
        <w:t>.</w:t>
      </w:r>
    </w:p>
    <w:p w:rsidR="0091388F" w:rsidRPr="005945CA" w:rsidRDefault="0091388F" w:rsidP="0091388F">
      <w:pPr>
        <w:spacing w:line="360" w:lineRule="auto"/>
        <w:rPr>
          <w:rFonts w:ascii="Arial" w:hAnsi="Arial" w:cs="Arial"/>
          <w:color w:val="000000" w:themeColor="text1"/>
          <w:sz w:val="22"/>
          <w:szCs w:val="22"/>
        </w:rPr>
      </w:pPr>
    </w:p>
    <w:p w:rsidR="0091388F" w:rsidRPr="005945CA" w:rsidRDefault="0091388F" w:rsidP="0091388F">
      <w:pPr>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Schwandt, T.A., 2000. Three epistemological stances for qualitative inquiry: Interpretivism, hermeneutics, and social constructionism.  In: N.K. Denzin and Y.S. Lincoln, eds. 2000</w:t>
      </w:r>
      <w:r w:rsidR="001B1B4D" w:rsidRPr="005945CA">
        <w:rPr>
          <w:rFonts w:ascii="Arial" w:hAnsi="Arial" w:cs="Arial"/>
          <w:color w:val="000000" w:themeColor="text1"/>
          <w:sz w:val="22"/>
          <w:szCs w:val="22"/>
        </w:rPr>
        <w:t>.</w:t>
      </w:r>
      <w:r w:rsidRPr="005945CA">
        <w:rPr>
          <w:rFonts w:ascii="Arial" w:hAnsi="Arial" w:cs="Arial"/>
          <w:color w:val="000000" w:themeColor="text1"/>
          <w:sz w:val="22"/>
          <w:szCs w:val="22"/>
        </w:rPr>
        <w:t xml:space="preserve"> </w:t>
      </w:r>
      <w:r w:rsidRPr="005945CA">
        <w:rPr>
          <w:rFonts w:ascii="Arial" w:hAnsi="Arial" w:cs="Arial"/>
          <w:i/>
          <w:color w:val="000000" w:themeColor="text1"/>
          <w:sz w:val="22"/>
          <w:szCs w:val="22"/>
        </w:rPr>
        <w:t>Handbook of qualitative research</w:t>
      </w:r>
      <w:r w:rsidRPr="005945CA">
        <w:rPr>
          <w:rFonts w:ascii="Arial" w:hAnsi="Arial" w:cs="Arial"/>
          <w:color w:val="000000" w:themeColor="text1"/>
          <w:sz w:val="22"/>
          <w:szCs w:val="22"/>
        </w:rPr>
        <w:t xml:space="preserve">. 2nd ed. Thousand Oaks, CA: Sage. pp.189-213. </w:t>
      </w:r>
    </w:p>
    <w:p w:rsidR="0091388F" w:rsidRPr="005945CA" w:rsidRDefault="0091388F" w:rsidP="0091388F">
      <w:pPr>
        <w:spacing w:line="360" w:lineRule="auto"/>
        <w:rPr>
          <w:rFonts w:ascii="Arial" w:hAnsi="Arial" w:cs="Arial"/>
          <w:color w:val="000000" w:themeColor="text1"/>
          <w:sz w:val="22"/>
          <w:szCs w:val="22"/>
        </w:rPr>
      </w:pPr>
    </w:p>
    <w:p w:rsidR="0091388F" w:rsidRPr="005945CA" w:rsidRDefault="0091388F" w:rsidP="0091388F">
      <w:pPr>
        <w:autoSpaceDE w:val="0"/>
        <w:autoSpaceDN w:val="0"/>
        <w:adjustRightInd w:val="0"/>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 xml:space="preserve">Scott, J., 2009. Current ward manager roles do not reflect nurses’ career ambitions. </w:t>
      </w:r>
      <w:r w:rsidRPr="005945CA">
        <w:rPr>
          <w:rFonts w:ascii="Arial" w:hAnsi="Arial" w:cs="Arial"/>
          <w:i/>
          <w:color w:val="000000" w:themeColor="text1"/>
          <w:sz w:val="22"/>
          <w:szCs w:val="22"/>
        </w:rPr>
        <w:t>Nursing Times</w:t>
      </w:r>
      <w:r w:rsidRPr="005945CA">
        <w:rPr>
          <w:rFonts w:ascii="Arial" w:hAnsi="Arial" w:cs="Arial"/>
          <w:color w:val="000000" w:themeColor="text1"/>
          <w:sz w:val="22"/>
          <w:szCs w:val="22"/>
        </w:rPr>
        <w:t>, 105(19), p.11.</w:t>
      </w:r>
    </w:p>
    <w:p w:rsidR="0091388F" w:rsidRPr="005945CA" w:rsidRDefault="0091388F" w:rsidP="0091388F">
      <w:pPr>
        <w:widowControl w:val="0"/>
        <w:autoSpaceDE w:val="0"/>
        <w:autoSpaceDN w:val="0"/>
        <w:adjustRightInd w:val="0"/>
        <w:spacing w:line="360" w:lineRule="auto"/>
        <w:rPr>
          <w:rFonts w:ascii="Arial" w:hAnsi="Arial" w:cs="Arial"/>
          <w:color w:val="000000" w:themeColor="text1"/>
          <w:sz w:val="22"/>
          <w:szCs w:val="22"/>
        </w:rPr>
      </w:pPr>
    </w:p>
    <w:p w:rsidR="0091388F" w:rsidRPr="005945CA" w:rsidRDefault="0091388F" w:rsidP="0091388F">
      <w:pPr>
        <w:spacing w:line="360" w:lineRule="auto"/>
        <w:rPr>
          <w:rFonts w:ascii="Arial" w:hAnsi="Arial" w:cs="Arial"/>
          <w:color w:val="000000" w:themeColor="text1"/>
          <w:sz w:val="22"/>
          <w:szCs w:val="22"/>
        </w:rPr>
      </w:pPr>
      <w:r w:rsidRPr="005945CA">
        <w:rPr>
          <w:rFonts w:ascii="Arial" w:hAnsi="Arial" w:cs="Arial"/>
          <w:color w:val="000000" w:themeColor="text1"/>
          <w:sz w:val="22"/>
          <w:szCs w:val="22"/>
          <w:shd w:val="clear" w:color="auto" w:fill="FFFFFF"/>
        </w:rPr>
        <w:lastRenderedPageBreak/>
        <w:t xml:space="preserve">Scottish Executive Health Department, 2006. </w:t>
      </w:r>
      <w:r w:rsidRPr="005945CA">
        <w:rPr>
          <w:rFonts w:ascii="Arial" w:hAnsi="Arial" w:cs="Arial"/>
          <w:i/>
          <w:color w:val="000000" w:themeColor="text1"/>
          <w:sz w:val="22"/>
          <w:szCs w:val="22"/>
          <w:shd w:val="clear" w:color="auto" w:fill="FFFFFF"/>
        </w:rPr>
        <w:t>Delivering Care, Enabling Health: Harnessing the Nursing, Midwifery and Allied Health Professions' Contribution to Implementing Delivering for Health in Scotland.</w:t>
      </w:r>
      <w:r w:rsidRPr="005945CA">
        <w:rPr>
          <w:rFonts w:ascii="Arial" w:hAnsi="Arial" w:cs="Arial"/>
          <w:color w:val="000000" w:themeColor="text1"/>
          <w:sz w:val="22"/>
          <w:szCs w:val="22"/>
          <w:shd w:val="clear" w:color="auto" w:fill="FFFFFF"/>
        </w:rPr>
        <w:t xml:space="preserve"> Available at: http://www.gov.scot/Publications/2006/10/23103937/0 [Accessed on 12 November 2017]</w:t>
      </w:r>
      <w:r w:rsidR="001B1B4D" w:rsidRPr="005945CA">
        <w:rPr>
          <w:rFonts w:ascii="Arial" w:hAnsi="Arial" w:cs="Arial"/>
          <w:color w:val="000000" w:themeColor="text1"/>
          <w:sz w:val="22"/>
          <w:szCs w:val="22"/>
          <w:shd w:val="clear" w:color="auto" w:fill="FFFFFF"/>
        </w:rPr>
        <w:t>.</w:t>
      </w:r>
    </w:p>
    <w:p w:rsidR="0091388F" w:rsidRPr="005945CA" w:rsidRDefault="0091388F" w:rsidP="0091388F">
      <w:pPr>
        <w:spacing w:before="100" w:beforeAutospacing="1" w:after="100" w:afterAutospacing="1" w:line="360" w:lineRule="auto"/>
        <w:rPr>
          <w:rFonts w:ascii="Arial" w:hAnsi="Arial" w:cs="Arial"/>
          <w:color w:val="000000" w:themeColor="text1"/>
          <w:sz w:val="22"/>
          <w:szCs w:val="22"/>
        </w:rPr>
      </w:pPr>
      <w:r w:rsidRPr="005945CA">
        <w:rPr>
          <w:rFonts w:ascii="Arial" w:hAnsi="Arial" w:cs="Arial"/>
          <w:color w:val="000000" w:themeColor="text1"/>
          <w:sz w:val="22"/>
          <w:szCs w:val="22"/>
        </w:rPr>
        <w:t xml:space="preserve">Seibert, S.E., Silver, S.R. and Randolph, W.A., 2004. Taking empowerment to the next level: A multiple-level model of empowerment, performance, and satisfaction. </w:t>
      </w:r>
      <w:r w:rsidRPr="005945CA">
        <w:rPr>
          <w:rFonts w:ascii="Arial" w:hAnsi="Arial" w:cs="Arial"/>
          <w:i/>
          <w:iCs/>
          <w:color w:val="000000" w:themeColor="text1"/>
          <w:sz w:val="22"/>
          <w:szCs w:val="22"/>
        </w:rPr>
        <w:t>Academy of Management Journal</w:t>
      </w:r>
      <w:r w:rsidRPr="005945CA">
        <w:rPr>
          <w:rFonts w:ascii="Arial" w:hAnsi="Arial" w:cs="Arial"/>
          <w:iCs/>
          <w:color w:val="000000" w:themeColor="text1"/>
          <w:sz w:val="22"/>
          <w:szCs w:val="22"/>
        </w:rPr>
        <w:t>,</w:t>
      </w:r>
      <w:r w:rsidRPr="005945CA">
        <w:rPr>
          <w:rFonts w:ascii="Arial" w:hAnsi="Arial" w:cs="Arial"/>
          <w:i/>
          <w:iCs/>
          <w:color w:val="000000" w:themeColor="text1"/>
          <w:sz w:val="22"/>
          <w:szCs w:val="22"/>
        </w:rPr>
        <w:t xml:space="preserve"> </w:t>
      </w:r>
      <w:r w:rsidRPr="005945CA">
        <w:rPr>
          <w:rFonts w:ascii="Arial" w:hAnsi="Arial" w:cs="Arial"/>
          <w:bCs/>
          <w:color w:val="000000" w:themeColor="text1"/>
          <w:sz w:val="22"/>
          <w:szCs w:val="22"/>
        </w:rPr>
        <w:t>47</w:t>
      </w:r>
      <w:r w:rsidRPr="005945CA">
        <w:rPr>
          <w:rFonts w:ascii="Arial" w:hAnsi="Arial" w:cs="Arial"/>
          <w:color w:val="000000" w:themeColor="text1"/>
          <w:sz w:val="22"/>
          <w:szCs w:val="22"/>
        </w:rPr>
        <w:t>(3)</w:t>
      </w:r>
      <w:r w:rsidRPr="005945CA">
        <w:rPr>
          <w:rFonts w:ascii="Arial" w:hAnsi="Arial" w:cs="Arial"/>
          <w:b/>
          <w:bCs/>
          <w:color w:val="000000" w:themeColor="text1"/>
          <w:sz w:val="22"/>
          <w:szCs w:val="22"/>
        </w:rPr>
        <w:t xml:space="preserve">, </w:t>
      </w:r>
      <w:r w:rsidRPr="005945CA">
        <w:rPr>
          <w:rFonts w:ascii="Arial" w:hAnsi="Arial" w:cs="Arial"/>
          <w:bCs/>
          <w:color w:val="000000" w:themeColor="text1"/>
          <w:sz w:val="22"/>
          <w:szCs w:val="22"/>
        </w:rPr>
        <w:t>pp.</w:t>
      </w:r>
      <w:r w:rsidR="001B1B4D" w:rsidRPr="005945CA">
        <w:rPr>
          <w:rFonts w:ascii="Arial" w:hAnsi="Arial" w:cs="Arial"/>
          <w:color w:val="000000" w:themeColor="text1"/>
          <w:sz w:val="22"/>
          <w:szCs w:val="22"/>
        </w:rPr>
        <w:t>332-</w:t>
      </w:r>
      <w:r w:rsidRPr="005945CA">
        <w:rPr>
          <w:rFonts w:ascii="Arial" w:hAnsi="Arial" w:cs="Arial"/>
          <w:color w:val="000000" w:themeColor="text1"/>
          <w:sz w:val="22"/>
          <w:szCs w:val="22"/>
        </w:rPr>
        <w:t xml:space="preserve">49. </w:t>
      </w:r>
    </w:p>
    <w:p w:rsidR="0091388F" w:rsidRPr="005945CA" w:rsidRDefault="0091388F" w:rsidP="0091388F">
      <w:pPr>
        <w:pStyle w:val="NormalWeb"/>
        <w:spacing w:before="2" w:after="2" w:line="360" w:lineRule="auto"/>
        <w:rPr>
          <w:rFonts w:ascii="Arial" w:hAnsi="Arial" w:cs="Arial"/>
          <w:color w:val="000000" w:themeColor="text1"/>
          <w:sz w:val="22"/>
          <w:szCs w:val="22"/>
        </w:rPr>
      </w:pPr>
      <w:r w:rsidRPr="005945CA">
        <w:rPr>
          <w:rFonts w:ascii="Arial" w:hAnsi="Arial" w:cs="Arial"/>
          <w:color w:val="000000" w:themeColor="text1"/>
          <w:sz w:val="22"/>
          <w:szCs w:val="22"/>
        </w:rPr>
        <w:t xml:space="preserve">Seers, K., Staniszewska,Tutton, L.,  Watterson, L. and Currie, L., 2015. </w:t>
      </w:r>
      <w:r w:rsidRPr="005945CA">
        <w:rPr>
          <w:rFonts w:ascii="Arial" w:hAnsi="Arial" w:cs="Arial"/>
          <w:i/>
          <w:color w:val="000000" w:themeColor="text1"/>
          <w:sz w:val="22"/>
          <w:szCs w:val="22"/>
        </w:rPr>
        <w:t>RCN:  A survey to provide baseline activity in relation to ward sister/charge nurse supervisory roles</w:t>
      </w:r>
      <w:r w:rsidRPr="005945CA">
        <w:rPr>
          <w:rFonts w:ascii="Arial" w:hAnsi="Arial" w:cs="Arial"/>
          <w:color w:val="000000" w:themeColor="text1"/>
          <w:sz w:val="22"/>
          <w:szCs w:val="22"/>
        </w:rPr>
        <w:t xml:space="preserve">. </w:t>
      </w:r>
      <w:r w:rsidR="001B1B4D" w:rsidRPr="005945CA">
        <w:rPr>
          <w:rFonts w:ascii="Arial" w:hAnsi="Arial" w:cs="Arial"/>
          <w:color w:val="000000" w:themeColor="text1"/>
          <w:sz w:val="22"/>
          <w:szCs w:val="22"/>
        </w:rPr>
        <w:t>London:</w:t>
      </w:r>
      <w:r w:rsidRPr="005945CA">
        <w:rPr>
          <w:rFonts w:ascii="Arial" w:hAnsi="Arial" w:cs="Arial"/>
          <w:color w:val="000000" w:themeColor="text1"/>
          <w:sz w:val="22"/>
          <w:szCs w:val="22"/>
        </w:rPr>
        <w:t xml:space="preserve"> NHS England publications.</w:t>
      </w:r>
    </w:p>
    <w:p w:rsidR="0091388F" w:rsidRPr="005945CA" w:rsidRDefault="0091388F" w:rsidP="0091388F">
      <w:pPr>
        <w:widowControl w:val="0"/>
        <w:autoSpaceDE w:val="0"/>
        <w:autoSpaceDN w:val="0"/>
        <w:adjustRightInd w:val="0"/>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 xml:space="preserve">Sherman, R.O., 2005. Growing our future nurse leaders. </w:t>
      </w:r>
      <w:r w:rsidRPr="005945CA">
        <w:rPr>
          <w:rFonts w:ascii="Arial" w:hAnsi="Arial" w:cs="Arial"/>
          <w:i/>
          <w:color w:val="000000" w:themeColor="text1"/>
          <w:sz w:val="22"/>
          <w:szCs w:val="22"/>
        </w:rPr>
        <w:t>Nursing Administration Quarterly</w:t>
      </w:r>
      <w:r w:rsidRPr="005945CA">
        <w:rPr>
          <w:rFonts w:ascii="Arial" w:hAnsi="Arial" w:cs="Arial"/>
          <w:color w:val="000000" w:themeColor="text1"/>
          <w:sz w:val="22"/>
          <w:szCs w:val="22"/>
        </w:rPr>
        <w:t>, 29(2), pp.125-132.</w:t>
      </w:r>
    </w:p>
    <w:p w:rsidR="0091388F" w:rsidRPr="005945CA" w:rsidRDefault="0091388F" w:rsidP="0091388F">
      <w:pPr>
        <w:widowControl w:val="0"/>
        <w:autoSpaceDE w:val="0"/>
        <w:autoSpaceDN w:val="0"/>
        <w:adjustRightInd w:val="0"/>
        <w:spacing w:line="360" w:lineRule="auto"/>
        <w:rPr>
          <w:rFonts w:ascii="Arial" w:hAnsi="Arial" w:cs="Arial"/>
          <w:color w:val="000000" w:themeColor="text1"/>
          <w:sz w:val="22"/>
          <w:szCs w:val="22"/>
        </w:rPr>
      </w:pPr>
    </w:p>
    <w:p w:rsidR="0091388F" w:rsidRPr="005945CA" w:rsidRDefault="0091388F" w:rsidP="0091388F">
      <w:pPr>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 xml:space="preserve">Shuy, R.W., 2003. In-person versus telephone interviewing. In: J.A. Holstein and J.F. Gubrium, eds. </w:t>
      </w:r>
      <w:r w:rsidR="001B1B4D" w:rsidRPr="005945CA">
        <w:rPr>
          <w:rFonts w:ascii="Arial" w:hAnsi="Arial" w:cs="Arial"/>
          <w:color w:val="000000" w:themeColor="text1"/>
          <w:sz w:val="22"/>
          <w:szCs w:val="22"/>
        </w:rPr>
        <w:t xml:space="preserve">2003. </w:t>
      </w:r>
      <w:r w:rsidRPr="005945CA">
        <w:rPr>
          <w:rFonts w:ascii="Arial" w:hAnsi="Arial" w:cs="Arial"/>
          <w:i/>
          <w:iCs/>
          <w:color w:val="000000" w:themeColor="text1"/>
          <w:sz w:val="22"/>
          <w:szCs w:val="22"/>
        </w:rPr>
        <w:t xml:space="preserve">Inside interviewing: New lenses, new concerns. </w:t>
      </w:r>
      <w:r w:rsidRPr="005945CA">
        <w:rPr>
          <w:rFonts w:ascii="Arial" w:hAnsi="Arial" w:cs="Arial"/>
          <w:color w:val="000000" w:themeColor="text1"/>
          <w:sz w:val="22"/>
          <w:szCs w:val="22"/>
        </w:rPr>
        <w:t>Thousand Oaks: Sage.</w:t>
      </w:r>
      <w:r w:rsidRPr="005945CA">
        <w:rPr>
          <w:rFonts w:ascii="Arial" w:hAnsi="Arial" w:cs="Arial"/>
          <w:i/>
          <w:iCs/>
          <w:color w:val="000000" w:themeColor="text1"/>
          <w:sz w:val="22"/>
          <w:szCs w:val="22"/>
        </w:rPr>
        <w:t xml:space="preserve"> </w:t>
      </w:r>
      <w:r w:rsidR="001B1B4D" w:rsidRPr="005945CA">
        <w:rPr>
          <w:rFonts w:ascii="Arial" w:hAnsi="Arial" w:cs="Arial"/>
          <w:color w:val="000000" w:themeColor="text1"/>
          <w:sz w:val="22"/>
          <w:szCs w:val="22"/>
        </w:rPr>
        <w:t>pp.175-</w:t>
      </w:r>
      <w:r w:rsidRPr="005945CA">
        <w:rPr>
          <w:rFonts w:ascii="Arial" w:hAnsi="Arial" w:cs="Arial"/>
          <w:color w:val="000000" w:themeColor="text1"/>
          <w:sz w:val="22"/>
          <w:szCs w:val="22"/>
        </w:rPr>
        <w:t xml:space="preserve">93. </w:t>
      </w:r>
    </w:p>
    <w:p w:rsidR="0091388F" w:rsidRPr="005945CA" w:rsidRDefault="0091388F" w:rsidP="0091388F">
      <w:pPr>
        <w:spacing w:line="360" w:lineRule="auto"/>
        <w:rPr>
          <w:rFonts w:ascii="Arial" w:hAnsi="Arial" w:cs="Arial"/>
          <w:color w:val="000000" w:themeColor="text1"/>
          <w:sz w:val="22"/>
          <w:szCs w:val="22"/>
        </w:rPr>
      </w:pPr>
    </w:p>
    <w:p w:rsidR="0091388F" w:rsidRPr="005945CA" w:rsidRDefault="0091388F" w:rsidP="0091388F">
      <w:pPr>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 xml:space="preserve">Silverman, D., 2006. </w:t>
      </w:r>
      <w:r w:rsidRPr="005945CA">
        <w:rPr>
          <w:rFonts w:ascii="Arial" w:hAnsi="Arial" w:cs="Arial"/>
          <w:i/>
          <w:iCs/>
          <w:color w:val="000000" w:themeColor="text1"/>
          <w:sz w:val="22"/>
          <w:szCs w:val="22"/>
        </w:rPr>
        <w:t xml:space="preserve">Doing qualitative research. </w:t>
      </w:r>
      <w:r w:rsidRPr="005945CA">
        <w:rPr>
          <w:rFonts w:ascii="Arial" w:hAnsi="Arial" w:cs="Arial"/>
          <w:color w:val="000000" w:themeColor="text1"/>
          <w:sz w:val="22"/>
          <w:szCs w:val="22"/>
        </w:rPr>
        <w:t>3rd ed</w:t>
      </w:r>
      <w:r w:rsidRPr="005945CA">
        <w:rPr>
          <w:rFonts w:ascii="Arial" w:hAnsi="Arial" w:cs="Arial"/>
          <w:i/>
          <w:iCs/>
          <w:color w:val="000000" w:themeColor="text1"/>
          <w:sz w:val="22"/>
          <w:szCs w:val="22"/>
        </w:rPr>
        <w:t xml:space="preserve">. </w:t>
      </w:r>
      <w:r w:rsidRPr="005945CA">
        <w:rPr>
          <w:rFonts w:ascii="Arial" w:hAnsi="Arial" w:cs="Arial"/>
          <w:color w:val="000000" w:themeColor="text1"/>
          <w:sz w:val="22"/>
          <w:szCs w:val="22"/>
        </w:rPr>
        <w:t>London: SAGE Publications.</w:t>
      </w:r>
    </w:p>
    <w:p w:rsidR="0091388F" w:rsidRPr="005945CA" w:rsidRDefault="0091388F" w:rsidP="0091388F">
      <w:pPr>
        <w:spacing w:line="360" w:lineRule="auto"/>
        <w:rPr>
          <w:rFonts w:ascii="Arial" w:hAnsi="Arial" w:cs="Arial"/>
          <w:color w:val="000000" w:themeColor="text1"/>
          <w:sz w:val="22"/>
          <w:szCs w:val="22"/>
        </w:rPr>
      </w:pPr>
    </w:p>
    <w:p w:rsidR="0091388F" w:rsidRPr="005945CA" w:rsidRDefault="0091388F" w:rsidP="0091388F">
      <w:pPr>
        <w:autoSpaceDE w:val="0"/>
        <w:autoSpaceDN w:val="0"/>
        <w:adjustRightInd w:val="0"/>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 xml:space="preserve">Siu, H., Laschinger, H.K.L. and Vingilis, E., 2005. The impact of problem-based learning on nursing students perceptions of empowerment. </w:t>
      </w:r>
      <w:r w:rsidRPr="005945CA">
        <w:rPr>
          <w:rFonts w:ascii="Arial" w:hAnsi="Arial" w:cs="Arial"/>
          <w:i/>
          <w:color w:val="000000" w:themeColor="text1"/>
          <w:sz w:val="22"/>
          <w:szCs w:val="22"/>
        </w:rPr>
        <w:t>Journal of Nursing Education</w:t>
      </w:r>
      <w:r w:rsidRPr="005945CA">
        <w:rPr>
          <w:rFonts w:ascii="Arial" w:hAnsi="Arial" w:cs="Arial"/>
          <w:color w:val="000000" w:themeColor="text1"/>
          <w:sz w:val="22"/>
          <w:szCs w:val="22"/>
        </w:rPr>
        <w:t>, 44</w:t>
      </w:r>
      <w:r w:rsidR="001B1B4D" w:rsidRPr="005945CA">
        <w:rPr>
          <w:rFonts w:ascii="Arial" w:hAnsi="Arial" w:cs="Arial"/>
          <w:color w:val="000000" w:themeColor="text1"/>
          <w:sz w:val="22"/>
          <w:szCs w:val="22"/>
        </w:rPr>
        <w:t>(10)</w:t>
      </w:r>
      <w:r w:rsidRPr="005945CA">
        <w:rPr>
          <w:rFonts w:ascii="Arial" w:hAnsi="Arial" w:cs="Arial"/>
          <w:color w:val="000000" w:themeColor="text1"/>
          <w:sz w:val="22"/>
          <w:szCs w:val="22"/>
        </w:rPr>
        <w:t>, pp.459–468.</w:t>
      </w:r>
    </w:p>
    <w:p w:rsidR="0091388F" w:rsidRPr="005945CA" w:rsidRDefault="0091388F" w:rsidP="0091388F">
      <w:pPr>
        <w:widowControl w:val="0"/>
        <w:autoSpaceDE w:val="0"/>
        <w:autoSpaceDN w:val="0"/>
        <w:adjustRightInd w:val="0"/>
        <w:spacing w:line="360" w:lineRule="auto"/>
        <w:rPr>
          <w:rFonts w:ascii="Arial" w:hAnsi="Arial" w:cs="Arial"/>
          <w:color w:val="000000" w:themeColor="text1"/>
          <w:sz w:val="22"/>
          <w:szCs w:val="22"/>
        </w:rPr>
      </w:pPr>
    </w:p>
    <w:p w:rsidR="0091388F" w:rsidRPr="005945CA" w:rsidRDefault="0091388F" w:rsidP="001B1B4D">
      <w:pPr>
        <w:spacing w:line="360" w:lineRule="auto"/>
        <w:jc w:val="both"/>
        <w:rPr>
          <w:rFonts w:ascii="Arial" w:hAnsi="Arial" w:cs="Arial"/>
          <w:color w:val="000000" w:themeColor="text1"/>
          <w:sz w:val="22"/>
          <w:szCs w:val="22"/>
        </w:rPr>
      </w:pPr>
      <w:r w:rsidRPr="005945CA">
        <w:rPr>
          <w:rFonts w:ascii="Arial" w:hAnsi="Arial" w:cs="Arial"/>
          <w:color w:val="000000" w:themeColor="text1"/>
          <w:sz w:val="22"/>
          <w:szCs w:val="22"/>
        </w:rPr>
        <w:t>Smith, S.A., 2012. Confidence Nurse Competence: A Concept Analysis.</w:t>
      </w:r>
      <w:r w:rsidR="001B1B4D" w:rsidRPr="005945CA">
        <w:rPr>
          <w:rFonts w:ascii="Arial" w:hAnsi="Arial" w:cs="Arial"/>
          <w:color w:val="000000" w:themeColor="text1"/>
          <w:sz w:val="22"/>
          <w:szCs w:val="22"/>
        </w:rPr>
        <w:t xml:space="preserve"> </w:t>
      </w:r>
      <w:r w:rsidRPr="005945CA">
        <w:rPr>
          <w:rFonts w:ascii="Arial" w:hAnsi="Arial" w:cs="Arial"/>
          <w:i/>
          <w:color w:val="000000" w:themeColor="text1"/>
          <w:sz w:val="22"/>
          <w:szCs w:val="22"/>
        </w:rPr>
        <w:t>Int</w:t>
      </w:r>
      <w:r w:rsidR="001B1B4D" w:rsidRPr="005945CA">
        <w:rPr>
          <w:rFonts w:ascii="Arial" w:hAnsi="Arial" w:cs="Arial"/>
          <w:i/>
          <w:color w:val="000000" w:themeColor="text1"/>
          <w:sz w:val="22"/>
          <w:szCs w:val="22"/>
        </w:rPr>
        <w:t>ernational</w:t>
      </w:r>
      <w:r w:rsidRPr="005945CA">
        <w:rPr>
          <w:rFonts w:ascii="Arial" w:hAnsi="Arial" w:cs="Arial"/>
          <w:i/>
          <w:color w:val="000000" w:themeColor="text1"/>
          <w:sz w:val="22"/>
          <w:szCs w:val="22"/>
        </w:rPr>
        <w:t xml:space="preserve"> J</w:t>
      </w:r>
      <w:r w:rsidR="001B1B4D" w:rsidRPr="005945CA">
        <w:rPr>
          <w:rFonts w:ascii="Arial" w:hAnsi="Arial" w:cs="Arial"/>
          <w:i/>
          <w:color w:val="000000" w:themeColor="text1"/>
          <w:sz w:val="22"/>
          <w:szCs w:val="22"/>
        </w:rPr>
        <w:t>ournal of</w:t>
      </w:r>
      <w:r w:rsidRPr="005945CA">
        <w:rPr>
          <w:rFonts w:ascii="Arial" w:hAnsi="Arial" w:cs="Arial"/>
          <w:i/>
          <w:color w:val="000000" w:themeColor="text1"/>
          <w:sz w:val="22"/>
          <w:szCs w:val="22"/>
        </w:rPr>
        <w:t xml:space="preserve"> Nurs</w:t>
      </w:r>
      <w:r w:rsidR="001B1B4D" w:rsidRPr="005945CA">
        <w:rPr>
          <w:rFonts w:ascii="Arial" w:hAnsi="Arial" w:cs="Arial"/>
          <w:i/>
          <w:color w:val="000000" w:themeColor="text1"/>
          <w:sz w:val="22"/>
          <w:szCs w:val="22"/>
        </w:rPr>
        <w:t>ing</w:t>
      </w:r>
      <w:r w:rsidRPr="005945CA">
        <w:rPr>
          <w:rFonts w:ascii="Arial" w:hAnsi="Arial" w:cs="Arial"/>
          <w:i/>
          <w:color w:val="000000" w:themeColor="text1"/>
          <w:sz w:val="22"/>
          <w:szCs w:val="22"/>
        </w:rPr>
        <w:t xml:space="preserve"> Knowledge, </w:t>
      </w:r>
      <w:r w:rsidR="003A28E0" w:rsidRPr="005945CA">
        <w:rPr>
          <w:rFonts w:ascii="Arial" w:hAnsi="Arial" w:cs="Arial"/>
          <w:color w:val="000000" w:themeColor="text1"/>
          <w:sz w:val="22"/>
          <w:szCs w:val="22"/>
        </w:rPr>
        <w:t xml:space="preserve">[e-journal] </w:t>
      </w:r>
      <w:r w:rsidRPr="005945CA">
        <w:rPr>
          <w:rFonts w:ascii="Arial" w:hAnsi="Arial" w:cs="Arial"/>
          <w:color w:val="000000" w:themeColor="text1"/>
          <w:sz w:val="22"/>
          <w:szCs w:val="22"/>
          <w:shd w:val="clear" w:color="auto" w:fill="FFFFFF"/>
        </w:rPr>
        <w:t xml:space="preserve">23(3), pp.172-82. </w:t>
      </w:r>
      <w:r w:rsidR="003A28E0" w:rsidRPr="005945CA">
        <w:rPr>
          <w:rFonts w:ascii="Arial" w:hAnsi="Arial" w:cs="Arial"/>
          <w:color w:val="000000" w:themeColor="text1"/>
          <w:sz w:val="22"/>
          <w:szCs w:val="22"/>
          <w:shd w:val="clear" w:color="auto" w:fill="FFFFFF"/>
        </w:rPr>
        <w:t>http://dx.doi.org/10.1111/j.2047-3095</w:t>
      </w:r>
      <w:r w:rsidRPr="005945CA">
        <w:rPr>
          <w:rFonts w:ascii="Arial" w:hAnsi="Arial" w:cs="Arial"/>
          <w:color w:val="000000" w:themeColor="text1"/>
          <w:sz w:val="22"/>
          <w:szCs w:val="22"/>
          <w:shd w:val="clear" w:color="auto" w:fill="FFFFFF"/>
        </w:rPr>
        <w:t>.</w:t>
      </w:r>
      <w:r w:rsidR="003A28E0" w:rsidRPr="005945CA">
        <w:rPr>
          <w:rFonts w:ascii="Arial" w:hAnsi="Arial" w:cs="Arial"/>
          <w:color w:val="000000" w:themeColor="text1"/>
          <w:sz w:val="22"/>
          <w:szCs w:val="22"/>
          <w:shd w:val="clear" w:color="auto" w:fill="FFFFFF"/>
        </w:rPr>
        <w:t xml:space="preserve"> </w:t>
      </w:r>
      <w:r w:rsidRPr="005945CA">
        <w:rPr>
          <w:rFonts w:ascii="Arial" w:hAnsi="Arial" w:cs="Arial"/>
          <w:color w:val="000000" w:themeColor="text1"/>
          <w:sz w:val="22"/>
          <w:szCs w:val="22"/>
          <w:shd w:val="clear" w:color="auto" w:fill="FFFFFF"/>
        </w:rPr>
        <w:t>2012.01225.x. Epub 2012 Sep 25.</w:t>
      </w:r>
    </w:p>
    <w:p w:rsidR="0091388F" w:rsidRPr="005945CA" w:rsidRDefault="0091388F" w:rsidP="0091388F">
      <w:pPr>
        <w:spacing w:line="360" w:lineRule="auto"/>
        <w:jc w:val="both"/>
        <w:rPr>
          <w:rFonts w:ascii="Arial" w:hAnsi="Arial" w:cs="Arial"/>
          <w:color w:val="000000" w:themeColor="text1"/>
          <w:sz w:val="22"/>
          <w:szCs w:val="22"/>
        </w:rPr>
      </w:pPr>
    </w:p>
    <w:p w:rsidR="0091388F" w:rsidRPr="005945CA" w:rsidRDefault="0091388F" w:rsidP="004A232B">
      <w:pPr>
        <w:pStyle w:val="ListParagraph"/>
        <w:numPr>
          <w:ilvl w:val="0"/>
          <w:numId w:val="42"/>
        </w:numPr>
        <w:spacing w:after="0"/>
        <w:ind w:left="0" w:firstLine="0"/>
        <w:jc w:val="both"/>
        <w:rPr>
          <w:rFonts w:ascii="Arial" w:hAnsi="Arial" w:cs="Arial"/>
          <w:color w:val="000000" w:themeColor="text1"/>
          <w:sz w:val="22"/>
          <w:lang w:val="en-US"/>
        </w:rPr>
      </w:pPr>
      <w:r w:rsidRPr="005945CA">
        <w:rPr>
          <w:rFonts w:ascii="Arial" w:hAnsi="Arial" w:cs="Arial"/>
          <w:color w:val="000000" w:themeColor="text1"/>
          <w:sz w:val="22"/>
          <w:lang w:val="en-US"/>
        </w:rPr>
        <w:t>Spreitzer, G.M., 1995. Psychological empowerment in the workplace: Dimension, measurement, and validation.</w:t>
      </w:r>
      <w:r w:rsidRPr="005945CA">
        <w:rPr>
          <w:rFonts w:ascii="Arial" w:hAnsi="Arial" w:cs="Arial"/>
          <w:i/>
          <w:iCs/>
          <w:color w:val="000000" w:themeColor="text1"/>
          <w:sz w:val="22"/>
          <w:lang w:val="en-US"/>
        </w:rPr>
        <w:t xml:space="preserve"> The Academy of Management Journal, </w:t>
      </w:r>
      <w:r w:rsidRPr="005945CA">
        <w:rPr>
          <w:rFonts w:ascii="Arial" w:hAnsi="Arial" w:cs="Arial"/>
          <w:iCs/>
          <w:color w:val="000000" w:themeColor="text1"/>
          <w:sz w:val="22"/>
          <w:lang w:val="en-US"/>
        </w:rPr>
        <w:t>38</w:t>
      </w:r>
      <w:r w:rsidR="003A28E0" w:rsidRPr="005945CA">
        <w:rPr>
          <w:rFonts w:ascii="Arial" w:hAnsi="Arial" w:cs="Arial"/>
          <w:color w:val="000000" w:themeColor="text1"/>
          <w:sz w:val="22"/>
          <w:lang w:val="en-US"/>
        </w:rPr>
        <w:t>(5), pp.1442-</w:t>
      </w:r>
      <w:r w:rsidRPr="005945CA">
        <w:rPr>
          <w:rFonts w:ascii="Arial" w:hAnsi="Arial" w:cs="Arial"/>
          <w:color w:val="000000" w:themeColor="text1"/>
          <w:sz w:val="22"/>
          <w:lang w:val="en-US"/>
        </w:rPr>
        <w:t>65.</w:t>
      </w:r>
    </w:p>
    <w:p w:rsidR="0091388F" w:rsidRPr="005945CA" w:rsidRDefault="0091388F" w:rsidP="0091388F">
      <w:pPr>
        <w:pStyle w:val="NormalWeb"/>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 xml:space="preserve">Spreitzer, G. M., 2008. Taking stock: A review of more than twenty years of research on empowerment at work. In J. Barling </w:t>
      </w:r>
      <w:r w:rsidR="003A28E0" w:rsidRPr="005945CA">
        <w:rPr>
          <w:rFonts w:ascii="Arial" w:hAnsi="Arial" w:cs="Arial"/>
          <w:color w:val="000000" w:themeColor="text1"/>
          <w:sz w:val="22"/>
          <w:szCs w:val="22"/>
        </w:rPr>
        <w:t>and</w:t>
      </w:r>
      <w:r w:rsidRPr="005945CA">
        <w:rPr>
          <w:rFonts w:ascii="Arial" w:hAnsi="Arial" w:cs="Arial"/>
          <w:color w:val="000000" w:themeColor="text1"/>
          <w:sz w:val="22"/>
          <w:szCs w:val="22"/>
        </w:rPr>
        <w:t xml:space="preserve"> C. L. Coope, eds. </w:t>
      </w:r>
      <w:r w:rsidR="003A28E0" w:rsidRPr="005945CA">
        <w:rPr>
          <w:rFonts w:ascii="Arial" w:hAnsi="Arial" w:cs="Arial"/>
          <w:color w:val="000000" w:themeColor="text1"/>
          <w:sz w:val="22"/>
          <w:szCs w:val="22"/>
        </w:rPr>
        <w:t xml:space="preserve">2008. </w:t>
      </w:r>
      <w:r w:rsidRPr="005945CA">
        <w:rPr>
          <w:rFonts w:ascii="Arial" w:hAnsi="Arial" w:cs="Arial"/>
          <w:i/>
          <w:color w:val="000000" w:themeColor="text1"/>
          <w:sz w:val="22"/>
          <w:szCs w:val="22"/>
        </w:rPr>
        <w:t>Handbook of Organizational Development</w:t>
      </w:r>
      <w:r w:rsidRPr="005945CA">
        <w:rPr>
          <w:rFonts w:ascii="Arial" w:hAnsi="Arial" w:cs="Arial"/>
          <w:color w:val="000000" w:themeColor="text1"/>
          <w:sz w:val="22"/>
          <w:szCs w:val="22"/>
        </w:rPr>
        <w:t xml:space="preserve">. Thousand Oaks: Sage Publications. </w:t>
      </w:r>
    </w:p>
    <w:p w:rsidR="0091388F" w:rsidRPr="005945CA" w:rsidRDefault="0091388F" w:rsidP="004A232B">
      <w:pPr>
        <w:pStyle w:val="ListParagraph"/>
        <w:numPr>
          <w:ilvl w:val="0"/>
          <w:numId w:val="42"/>
        </w:numPr>
        <w:spacing w:before="100" w:beforeAutospacing="1" w:after="100" w:afterAutospacing="1"/>
        <w:ind w:left="0" w:firstLine="0"/>
        <w:rPr>
          <w:rFonts w:ascii="Arial" w:eastAsia="Times New Roman" w:hAnsi="Arial" w:cs="Arial"/>
          <w:color w:val="000000" w:themeColor="text1"/>
          <w:sz w:val="22"/>
        </w:rPr>
      </w:pPr>
      <w:r w:rsidRPr="005945CA">
        <w:rPr>
          <w:rFonts w:ascii="Arial" w:eastAsia="Times New Roman" w:hAnsi="Arial" w:cs="Arial"/>
          <w:color w:val="000000" w:themeColor="text1"/>
          <w:sz w:val="22"/>
        </w:rPr>
        <w:lastRenderedPageBreak/>
        <w:t xml:space="preserve">Spreitzer, G.M., and Doneson, D., 2008. Musings on the past and future of employee empowerment. </w:t>
      </w:r>
      <w:r w:rsidR="003A28E0" w:rsidRPr="005945CA">
        <w:rPr>
          <w:rFonts w:ascii="Arial" w:eastAsia="Times New Roman" w:hAnsi="Arial" w:cs="Arial"/>
          <w:color w:val="000000" w:themeColor="text1"/>
          <w:sz w:val="22"/>
        </w:rPr>
        <w:t>In T. Cummings</w:t>
      </w:r>
      <w:r w:rsidRPr="005945CA">
        <w:rPr>
          <w:rFonts w:ascii="Arial" w:eastAsia="Times New Roman" w:hAnsi="Arial" w:cs="Arial"/>
          <w:color w:val="000000" w:themeColor="text1"/>
          <w:sz w:val="22"/>
        </w:rPr>
        <w:t xml:space="preserve">, </w:t>
      </w:r>
      <w:r w:rsidR="003A28E0" w:rsidRPr="005945CA">
        <w:rPr>
          <w:rFonts w:ascii="Arial" w:eastAsia="Times New Roman" w:hAnsi="Arial" w:cs="Arial"/>
          <w:color w:val="000000" w:themeColor="text1"/>
          <w:sz w:val="22"/>
        </w:rPr>
        <w:t>ed. 2008.</w:t>
      </w:r>
      <w:r w:rsidRPr="005945CA">
        <w:rPr>
          <w:rFonts w:ascii="Arial" w:eastAsia="Times New Roman" w:hAnsi="Arial" w:cs="Arial"/>
          <w:color w:val="000000" w:themeColor="text1"/>
          <w:sz w:val="22"/>
        </w:rPr>
        <w:t xml:space="preserve"> </w:t>
      </w:r>
      <w:r w:rsidRPr="005945CA">
        <w:rPr>
          <w:rFonts w:ascii="Arial" w:eastAsia="Times New Roman" w:hAnsi="Arial" w:cs="Arial"/>
          <w:i/>
          <w:iCs/>
          <w:color w:val="000000" w:themeColor="text1"/>
          <w:sz w:val="22"/>
        </w:rPr>
        <w:t xml:space="preserve">Handbook of Organization Development. </w:t>
      </w:r>
      <w:r w:rsidRPr="005945CA">
        <w:rPr>
          <w:rFonts w:ascii="Arial" w:eastAsia="Times New Roman" w:hAnsi="Arial" w:cs="Arial"/>
          <w:color w:val="000000" w:themeColor="text1"/>
          <w:sz w:val="22"/>
        </w:rPr>
        <w:t>Los Angeles</w:t>
      </w:r>
      <w:r w:rsidR="003A28E0" w:rsidRPr="005945CA">
        <w:rPr>
          <w:rFonts w:ascii="Arial" w:eastAsia="Times New Roman" w:hAnsi="Arial" w:cs="Arial"/>
          <w:color w:val="000000" w:themeColor="text1"/>
          <w:sz w:val="22"/>
        </w:rPr>
        <w:t>: SAGE Publications. pp.311-</w:t>
      </w:r>
      <w:r w:rsidRPr="005945CA">
        <w:rPr>
          <w:rFonts w:ascii="Arial" w:eastAsia="Times New Roman" w:hAnsi="Arial" w:cs="Arial"/>
          <w:color w:val="000000" w:themeColor="text1"/>
          <w:sz w:val="22"/>
        </w:rPr>
        <w:t>24.</w:t>
      </w:r>
    </w:p>
    <w:p w:rsidR="0091388F" w:rsidRPr="005945CA" w:rsidRDefault="0091388F" w:rsidP="004A232B">
      <w:pPr>
        <w:pStyle w:val="ListParagraph"/>
        <w:numPr>
          <w:ilvl w:val="0"/>
          <w:numId w:val="42"/>
        </w:numPr>
        <w:spacing w:before="100" w:beforeAutospacing="1" w:after="100" w:afterAutospacing="1"/>
        <w:ind w:left="0" w:firstLine="0"/>
        <w:rPr>
          <w:rFonts w:ascii="Arial" w:eastAsia="Times New Roman" w:hAnsi="Arial" w:cs="Arial"/>
          <w:color w:val="000000" w:themeColor="text1"/>
          <w:sz w:val="22"/>
        </w:rPr>
      </w:pPr>
      <w:r w:rsidRPr="005945CA">
        <w:rPr>
          <w:rFonts w:ascii="Arial" w:eastAsia="Times New Roman" w:hAnsi="Arial" w:cs="Arial"/>
          <w:color w:val="000000" w:themeColor="text1"/>
          <w:sz w:val="22"/>
        </w:rPr>
        <w:t xml:space="preserve"> </w:t>
      </w:r>
    </w:p>
    <w:p w:rsidR="0091388F" w:rsidRPr="005945CA" w:rsidRDefault="0091388F" w:rsidP="004A232B">
      <w:pPr>
        <w:pStyle w:val="ListParagraph"/>
        <w:numPr>
          <w:ilvl w:val="0"/>
          <w:numId w:val="42"/>
        </w:numPr>
        <w:spacing w:before="100" w:beforeAutospacing="1" w:after="100" w:afterAutospacing="1"/>
        <w:ind w:left="0" w:firstLine="0"/>
        <w:rPr>
          <w:rFonts w:ascii="Arial" w:eastAsia="Times New Roman" w:hAnsi="Arial" w:cs="Arial"/>
          <w:color w:val="000000" w:themeColor="text1"/>
          <w:sz w:val="22"/>
        </w:rPr>
      </w:pPr>
      <w:r w:rsidRPr="005945CA">
        <w:rPr>
          <w:rFonts w:ascii="Arial" w:eastAsia="Times New Roman" w:hAnsi="Arial" w:cs="Arial"/>
          <w:color w:val="000000" w:themeColor="text1"/>
          <w:sz w:val="22"/>
        </w:rPr>
        <w:t xml:space="preserve">Spreitzer, G.M., Kizilos, M.A. and Nason, S.W., 1997. A dimensional analysis of the relationship between psychological empowerment and effectiveness, satisfaction, and strain. </w:t>
      </w:r>
      <w:r w:rsidRPr="005945CA">
        <w:rPr>
          <w:rFonts w:ascii="Arial" w:eastAsia="Times New Roman" w:hAnsi="Arial" w:cs="Arial"/>
          <w:i/>
          <w:iCs/>
          <w:color w:val="000000" w:themeColor="text1"/>
          <w:sz w:val="22"/>
        </w:rPr>
        <w:t xml:space="preserve">Journal of Management, </w:t>
      </w:r>
      <w:r w:rsidRPr="005945CA">
        <w:rPr>
          <w:rFonts w:ascii="Arial" w:eastAsia="Times New Roman" w:hAnsi="Arial" w:cs="Arial"/>
          <w:color w:val="000000" w:themeColor="text1"/>
          <w:sz w:val="22"/>
        </w:rPr>
        <w:t>23(5), pp.679-704.</w:t>
      </w:r>
    </w:p>
    <w:p w:rsidR="0091388F" w:rsidRPr="005945CA" w:rsidRDefault="0091388F" w:rsidP="004A232B">
      <w:pPr>
        <w:pStyle w:val="ListParagraph"/>
        <w:numPr>
          <w:ilvl w:val="0"/>
          <w:numId w:val="42"/>
        </w:numPr>
        <w:spacing w:after="0"/>
        <w:rPr>
          <w:rStyle w:val="Emphasis"/>
          <w:rFonts w:ascii="Arial" w:eastAsia="Times New Roman" w:hAnsi="Arial" w:cs="Arial"/>
          <w:i w:val="0"/>
          <w:iCs w:val="0"/>
          <w:color w:val="000000" w:themeColor="text1"/>
          <w:sz w:val="22"/>
        </w:rPr>
      </w:pPr>
    </w:p>
    <w:p w:rsidR="0091388F" w:rsidRPr="005945CA" w:rsidRDefault="0091388F" w:rsidP="0091388F">
      <w:pPr>
        <w:spacing w:line="360" w:lineRule="auto"/>
        <w:rPr>
          <w:rFonts w:ascii="Arial" w:hAnsi="Arial" w:cs="Arial"/>
          <w:color w:val="000000" w:themeColor="text1"/>
          <w:sz w:val="22"/>
          <w:szCs w:val="22"/>
        </w:rPr>
      </w:pPr>
      <w:r w:rsidRPr="005945CA">
        <w:rPr>
          <w:rStyle w:val="Emphasis"/>
          <w:rFonts w:ascii="Arial" w:hAnsi="Arial" w:cs="Arial"/>
          <w:bCs/>
          <w:i w:val="0"/>
          <w:color w:val="000000" w:themeColor="text1"/>
          <w:sz w:val="22"/>
          <w:szCs w:val="22"/>
        </w:rPr>
        <w:t>Spreitzer</w:t>
      </w:r>
      <w:r w:rsidRPr="005945CA">
        <w:rPr>
          <w:rFonts w:ascii="Arial" w:hAnsi="Arial" w:cs="Arial"/>
          <w:i/>
          <w:color w:val="000000" w:themeColor="text1"/>
          <w:sz w:val="22"/>
          <w:szCs w:val="22"/>
          <w:shd w:val="clear" w:color="auto" w:fill="FFFFFF"/>
        </w:rPr>
        <w:t>, G.,</w:t>
      </w:r>
      <w:r w:rsidRPr="005945CA">
        <w:rPr>
          <w:rFonts w:ascii="Arial" w:hAnsi="Arial" w:cs="Arial"/>
          <w:color w:val="000000" w:themeColor="text1"/>
          <w:sz w:val="22"/>
          <w:szCs w:val="22"/>
          <w:shd w:val="clear" w:color="auto" w:fill="FFFFFF"/>
        </w:rPr>
        <w:t xml:space="preserve"> Stephens, J.P. and Sweetman, D</w:t>
      </w:r>
      <w:r w:rsidRPr="005945CA">
        <w:rPr>
          <w:rFonts w:ascii="Arial" w:hAnsi="Arial" w:cs="Arial"/>
          <w:i/>
          <w:color w:val="000000" w:themeColor="text1"/>
          <w:sz w:val="22"/>
          <w:szCs w:val="22"/>
          <w:shd w:val="clear" w:color="auto" w:fill="FFFFFF"/>
        </w:rPr>
        <w:t xml:space="preserve">., </w:t>
      </w:r>
      <w:r w:rsidRPr="005945CA">
        <w:rPr>
          <w:rStyle w:val="Emphasis"/>
          <w:rFonts w:ascii="Arial" w:hAnsi="Arial" w:cs="Arial"/>
          <w:bCs/>
          <w:i w:val="0"/>
          <w:color w:val="000000" w:themeColor="text1"/>
          <w:sz w:val="22"/>
          <w:szCs w:val="22"/>
        </w:rPr>
        <w:t>2009</w:t>
      </w:r>
      <w:r w:rsidRPr="005945CA">
        <w:rPr>
          <w:rFonts w:ascii="Arial" w:hAnsi="Arial" w:cs="Arial"/>
          <w:i/>
          <w:color w:val="000000" w:themeColor="text1"/>
          <w:sz w:val="22"/>
          <w:szCs w:val="22"/>
          <w:shd w:val="clear" w:color="auto" w:fill="FFFFFF"/>
        </w:rPr>
        <w:t>.</w:t>
      </w:r>
      <w:r w:rsidRPr="005945CA">
        <w:rPr>
          <w:rFonts w:ascii="Arial" w:hAnsi="Arial" w:cs="Arial"/>
          <w:color w:val="000000" w:themeColor="text1"/>
          <w:sz w:val="22"/>
          <w:szCs w:val="22"/>
          <w:shd w:val="clear" w:color="auto" w:fill="FFFFFF"/>
        </w:rPr>
        <w:t xml:space="preserve"> The Reflected Best Self Field Experiment with Adolescent Leaders: Exploring the Psychological Resources Associated with Feedback Source and Valence. </w:t>
      </w:r>
      <w:r w:rsidRPr="005945CA">
        <w:rPr>
          <w:rFonts w:ascii="Arial" w:hAnsi="Arial" w:cs="Arial"/>
          <w:i/>
          <w:color w:val="000000" w:themeColor="text1"/>
          <w:sz w:val="22"/>
          <w:szCs w:val="22"/>
          <w:shd w:val="clear" w:color="auto" w:fill="FFFFFF"/>
        </w:rPr>
        <w:t>Journal of Positive Psychology</w:t>
      </w:r>
      <w:r w:rsidR="003A28E0" w:rsidRPr="005945CA">
        <w:rPr>
          <w:rFonts w:ascii="Arial" w:hAnsi="Arial" w:cs="Arial"/>
          <w:color w:val="000000" w:themeColor="text1"/>
          <w:sz w:val="22"/>
          <w:szCs w:val="22"/>
          <w:shd w:val="clear" w:color="auto" w:fill="FFFFFF"/>
        </w:rPr>
        <w:t>,</w:t>
      </w:r>
      <w:r w:rsidR="003A28E0" w:rsidRPr="005945CA">
        <w:rPr>
          <w:rFonts w:ascii="Arial" w:hAnsi="Arial" w:cs="Arial"/>
          <w:i/>
          <w:color w:val="000000" w:themeColor="text1"/>
          <w:sz w:val="22"/>
          <w:szCs w:val="22"/>
          <w:shd w:val="clear" w:color="auto" w:fill="FFFFFF"/>
        </w:rPr>
        <w:t xml:space="preserve"> </w:t>
      </w:r>
      <w:r w:rsidR="003A28E0" w:rsidRPr="005945CA">
        <w:rPr>
          <w:rFonts w:ascii="Arial" w:hAnsi="Arial" w:cs="Arial"/>
          <w:color w:val="000000" w:themeColor="text1"/>
          <w:sz w:val="22"/>
          <w:szCs w:val="22"/>
          <w:shd w:val="clear" w:color="auto" w:fill="FFFFFF"/>
        </w:rPr>
        <w:t xml:space="preserve">4(5), </w:t>
      </w:r>
      <w:r w:rsidRPr="005945CA">
        <w:rPr>
          <w:rFonts w:ascii="Arial" w:hAnsi="Arial" w:cs="Arial"/>
          <w:color w:val="000000" w:themeColor="text1"/>
          <w:sz w:val="22"/>
          <w:szCs w:val="22"/>
          <w:shd w:val="clear" w:color="auto" w:fill="FFFFFF"/>
        </w:rPr>
        <w:t>pp.331-348.</w:t>
      </w:r>
      <w:r w:rsidRPr="005945CA">
        <w:rPr>
          <w:rStyle w:val="apple-converted-space"/>
          <w:rFonts w:ascii="Arial" w:hAnsi="Arial" w:cs="Arial"/>
          <w:color w:val="000000" w:themeColor="text1"/>
          <w:sz w:val="22"/>
          <w:szCs w:val="22"/>
          <w:shd w:val="clear" w:color="auto" w:fill="FFFFFF"/>
        </w:rPr>
        <w:t> </w:t>
      </w:r>
    </w:p>
    <w:p w:rsidR="0091388F" w:rsidRPr="005945CA" w:rsidRDefault="0091388F" w:rsidP="0091388F">
      <w:pPr>
        <w:widowControl w:val="0"/>
        <w:autoSpaceDE w:val="0"/>
        <w:autoSpaceDN w:val="0"/>
        <w:adjustRightInd w:val="0"/>
        <w:spacing w:line="360" w:lineRule="auto"/>
        <w:rPr>
          <w:rFonts w:ascii="Arial" w:hAnsi="Arial" w:cs="Arial"/>
          <w:color w:val="000000" w:themeColor="text1"/>
          <w:sz w:val="22"/>
          <w:szCs w:val="22"/>
        </w:rPr>
      </w:pPr>
    </w:p>
    <w:p w:rsidR="0091388F" w:rsidRPr="005945CA" w:rsidRDefault="0091388F" w:rsidP="0091388F">
      <w:pPr>
        <w:widowControl w:val="0"/>
        <w:autoSpaceDE w:val="0"/>
        <w:autoSpaceDN w:val="0"/>
        <w:adjustRightInd w:val="0"/>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 xml:space="preserve">Stacey, R., 2002. Organisations as complex responsive processes of relating. </w:t>
      </w:r>
      <w:r w:rsidRPr="005945CA">
        <w:rPr>
          <w:rFonts w:ascii="Arial" w:hAnsi="Arial" w:cs="Arial"/>
          <w:i/>
          <w:color w:val="000000" w:themeColor="text1"/>
          <w:sz w:val="22"/>
          <w:szCs w:val="22"/>
        </w:rPr>
        <w:t>Journal of Innovative Management</w:t>
      </w:r>
      <w:r w:rsidRPr="005945CA">
        <w:rPr>
          <w:rFonts w:ascii="Arial" w:hAnsi="Arial" w:cs="Arial"/>
          <w:color w:val="000000" w:themeColor="text1"/>
          <w:sz w:val="22"/>
          <w:szCs w:val="22"/>
        </w:rPr>
        <w:t>, 8(2), pp.27-39.</w:t>
      </w:r>
    </w:p>
    <w:p w:rsidR="0091388F" w:rsidRPr="005945CA" w:rsidRDefault="0091388F" w:rsidP="0091388F">
      <w:pPr>
        <w:widowControl w:val="0"/>
        <w:autoSpaceDE w:val="0"/>
        <w:autoSpaceDN w:val="0"/>
        <w:adjustRightInd w:val="0"/>
        <w:spacing w:line="360" w:lineRule="auto"/>
        <w:rPr>
          <w:rFonts w:ascii="Arial" w:hAnsi="Arial" w:cs="Arial"/>
          <w:color w:val="000000" w:themeColor="text1"/>
          <w:sz w:val="22"/>
          <w:szCs w:val="22"/>
        </w:rPr>
      </w:pPr>
    </w:p>
    <w:p w:rsidR="0091388F" w:rsidRPr="005945CA" w:rsidRDefault="0091388F" w:rsidP="0091388F">
      <w:pPr>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 xml:space="preserve">Stake, R., 1995. </w:t>
      </w:r>
      <w:r w:rsidRPr="005945CA">
        <w:rPr>
          <w:rFonts w:ascii="Arial" w:hAnsi="Arial" w:cs="Arial"/>
          <w:i/>
          <w:color w:val="000000" w:themeColor="text1"/>
          <w:sz w:val="22"/>
          <w:szCs w:val="22"/>
        </w:rPr>
        <w:t>The Art of Case Study Research</w:t>
      </w:r>
      <w:r w:rsidRPr="005945CA">
        <w:rPr>
          <w:rFonts w:ascii="Arial" w:hAnsi="Arial" w:cs="Arial"/>
          <w:color w:val="000000" w:themeColor="text1"/>
          <w:sz w:val="22"/>
          <w:szCs w:val="22"/>
        </w:rPr>
        <w:t>. California: SAGE Publications. p.11.</w:t>
      </w:r>
    </w:p>
    <w:p w:rsidR="0091388F" w:rsidRPr="005945CA" w:rsidRDefault="0091388F" w:rsidP="0091388F">
      <w:pPr>
        <w:spacing w:line="360" w:lineRule="auto"/>
        <w:rPr>
          <w:rFonts w:ascii="Arial" w:hAnsi="Arial" w:cs="Arial"/>
          <w:color w:val="000000" w:themeColor="text1"/>
          <w:sz w:val="22"/>
          <w:szCs w:val="22"/>
        </w:rPr>
      </w:pPr>
    </w:p>
    <w:p w:rsidR="0091388F" w:rsidRPr="005945CA" w:rsidRDefault="0091388F" w:rsidP="0091388F">
      <w:pPr>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 xml:space="preserve">Stapleton, M.F., 1983. </w:t>
      </w:r>
      <w:r w:rsidRPr="005945CA">
        <w:rPr>
          <w:rFonts w:ascii="Arial" w:hAnsi="Arial" w:cs="Arial"/>
          <w:i/>
          <w:color w:val="000000" w:themeColor="text1"/>
          <w:sz w:val="22"/>
          <w:szCs w:val="22"/>
        </w:rPr>
        <w:t>Ward Sisters – Another Perspective</w:t>
      </w:r>
      <w:r w:rsidRPr="005945CA">
        <w:rPr>
          <w:rFonts w:ascii="Arial" w:hAnsi="Arial" w:cs="Arial"/>
          <w:color w:val="000000" w:themeColor="text1"/>
          <w:sz w:val="22"/>
          <w:szCs w:val="22"/>
        </w:rPr>
        <w:t>. London</w:t>
      </w:r>
      <w:r w:rsidR="003A28E0" w:rsidRPr="005945CA">
        <w:rPr>
          <w:rFonts w:ascii="Arial" w:hAnsi="Arial" w:cs="Arial"/>
          <w:color w:val="000000" w:themeColor="text1"/>
          <w:sz w:val="22"/>
          <w:szCs w:val="22"/>
        </w:rPr>
        <w:t>: Royal College of Nursing</w:t>
      </w:r>
      <w:r w:rsidRPr="005945CA">
        <w:rPr>
          <w:rFonts w:ascii="Arial" w:hAnsi="Arial" w:cs="Arial"/>
          <w:color w:val="000000" w:themeColor="text1"/>
          <w:sz w:val="22"/>
          <w:szCs w:val="22"/>
        </w:rPr>
        <w:t>.</w:t>
      </w:r>
    </w:p>
    <w:p w:rsidR="0091388F" w:rsidRPr="005945CA" w:rsidRDefault="0091388F" w:rsidP="0091388F">
      <w:pPr>
        <w:spacing w:line="360" w:lineRule="auto"/>
        <w:rPr>
          <w:rFonts w:ascii="Arial" w:hAnsi="Arial" w:cs="Arial"/>
          <w:color w:val="000000" w:themeColor="text1"/>
          <w:sz w:val="22"/>
          <w:szCs w:val="22"/>
        </w:rPr>
      </w:pPr>
    </w:p>
    <w:p w:rsidR="0091388F" w:rsidRPr="005945CA" w:rsidRDefault="0091388F" w:rsidP="0091388F">
      <w:pPr>
        <w:autoSpaceDE w:val="0"/>
        <w:autoSpaceDN w:val="0"/>
        <w:adjustRightInd w:val="0"/>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 xml:space="preserve">Steinaker, N. and Bell, R., 1979. </w:t>
      </w:r>
      <w:r w:rsidRPr="005945CA">
        <w:rPr>
          <w:rFonts w:ascii="Arial" w:hAnsi="Arial" w:cs="Arial"/>
          <w:i/>
          <w:color w:val="000000" w:themeColor="text1"/>
          <w:sz w:val="22"/>
          <w:szCs w:val="22"/>
        </w:rPr>
        <w:t>The Experiential Taxonomy</w:t>
      </w:r>
      <w:r w:rsidRPr="005945CA">
        <w:rPr>
          <w:rFonts w:ascii="Arial" w:hAnsi="Arial" w:cs="Arial"/>
          <w:color w:val="000000" w:themeColor="text1"/>
          <w:sz w:val="22"/>
          <w:szCs w:val="22"/>
        </w:rPr>
        <w:t>. New York: Academic Press.</w:t>
      </w:r>
    </w:p>
    <w:p w:rsidR="0091388F" w:rsidRPr="005945CA" w:rsidRDefault="0091388F" w:rsidP="0091388F">
      <w:pPr>
        <w:spacing w:line="360" w:lineRule="auto"/>
        <w:rPr>
          <w:rFonts w:ascii="Arial" w:hAnsi="Arial" w:cs="Arial"/>
          <w:color w:val="000000" w:themeColor="text1"/>
          <w:sz w:val="22"/>
          <w:szCs w:val="22"/>
        </w:rPr>
      </w:pPr>
    </w:p>
    <w:p w:rsidR="0091388F" w:rsidRPr="005945CA" w:rsidRDefault="0091388F" w:rsidP="0091388F">
      <w:pPr>
        <w:widowControl w:val="0"/>
        <w:autoSpaceDE w:val="0"/>
        <w:autoSpaceDN w:val="0"/>
        <w:adjustRightInd w:val="0"/>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Stodda</w:t>
      </w:r>
      <w:r w:rsidR="003A28E0" w:rsidRPr="005945CA">
        <w:rPr>
          <w:rFonts w:ascii="Arial" w:hAnsi="Arial" w:cs="Arial"/>
          <w:color w:val="000000" w:themeColor="text1"/>
          <w:sz w:val="22"/>
          <w:szCs w:val="22"/>
        </w:rPr>
        <w:t>rt, K., Bugge, C., Shepherd, A.</w:t>
      </w:r>
      <w:r w:rsidRPr="005945CA">
        <w:rPr>
          <w:rFonts w:ascii="Arial" w:hAnsi="Arial" w:cs="Arial"/>
          <w:color w:val="000000" w:themeColor="text1"/>
          <w:sz w:val="22"/>
          <w:szCs w:val="22"/>
        </w:rPr>
        <w:t xml:space="preserve"> and Farquharson, B., 2014. The new clinical leadership role of senior charge nurses: a mixed methods study of their views and experience. </w:t>
      </w:r>
      <w:r w:rsidRPr="005945CA">
        <w:rPr>
          <w:rFonts w:ascii="Arial" w:hAnsi="Arial" w:cs="Arial"/>
          <w:i/>
          <w:color w:val="000000" w:themeColor="text1"/>
          <w:sz w:val="22"/>
          <w:szCs w:val="22"/>
        </w:rPr>
        <w:t>Journal of Nursing Management</w:t>
      </w:r>
      <w:r w:rsidRPr="005945CA">
        <w:rPr>
          <w:rFonts w:ascii="Arial" w:hAnsi="Arial" w:cs="Arial"/>
          <w:color w:val="000000" w:themeColor="text1"/>
          <w:sz w:val="22"/>
          <w:szCs w:val="22"/>
        </w:rPr>
        <w:t>, 22</w:t>
      </w:r>
      <w:r w:rsidR="003A28E0" w:rsidRPr="005945CA">
        <w:rPr>
          <w:rFonts w:ascii="Arial" w:hAnsi="Arial" w:cs="Arial"/>
          <w:color w:val="000000" w:themeColor="text1"/>
          <w:sz w:val="22"/>
          <w:szCs w:val="22"/>
        </w:rPr>
        <w:t>(1)</w:t>
      </w:r>
      <w:r w:rsidRPr="005945CA">
        <w:rPr>
          <w:rFonts w:ascii="Arial" w:hAnsi="Arial" w:cs="Arial"/>
          <w:color w:val="000000" w:themeColor="text1"/>
          <w:sz w:val="22"/>
          <w:szCs w:val="22"/>
        </w:rPr>
        <w:t>, pp.49-59.</w:t>
      </w:r>
    </w:p>
    <w:p w:rsidR="0091388F" w:rsidRPr="005945CA" w:rsidRDefault="0091388F" w:rsidP="0091388F">
      <w:pPr>
        <w:widowControl w:val="0"/>
        <w:autoSpaceDE w:val="0"/>
        <w:autoSpaceDN w:val="0"/>
        <w:adjustRightInd w:val="0"/>
        <w:spacing w:line="360" w:lineRule="auto"/>
        <w:rPr>
          <w:rFonts w:ascii="Arial" w:hAnsi="Arial" w:cs="Arial"/>
          <w:color w:val="000000" w:themeColor="text1"/>
          <w:sz w:val="22"/>
          <w:szCs w:val="22"/>
        </w:rPr>
      </w:pPr>
    </w:p>
    <w:p w:rsidR="0091388F" w:rsidRPr="005945CA" w:rsidRDefault="0091388F" w:rsidP="0091388F">
      <w:pPr>
        <w:spacing w:line="360" w:lineRule="auto"/>
        <w:rPr>
          <w:rFonts w:ascii="Arial" w:hAnsi="Arial" w:cs="Arial"/>
          <w:i/>
          <w:iCs/>
          <w:color w:val="000000" w:themeColor="text1"/>
          <w:sz w:val="22"/>
          <w:szCs w:val="22"/>
        </w:rPr>
      </w:pPr>
      <w:r w:rsidRPr="005945CA">
        <w:rPr>
          <w:rFonts w:ascii="Arial" w:hAnsi="Arial" w:cs="Arial"/>
          <w:color w:val="000000" w:themeColor="text1"/>
          <w:sz w:val="22"/>
          <w:szCs w:val="22"/>
        </w:rPr>
        <w:t xml:space="preserve">Streubert-Speziale, H. and Carpenter, D., 2007. </w:t>
      </w:r>
      <w:r w:rsidRPr="005945CA">
        <w:rPr>
          <w:rFonts w:ascii="Arial" w:hAnsi="Arial" w:cs="Arial"/>
          <w:i/>
          <w:iCs/>
          <w:color w:val="000000" w:themeColor="text1"/>
          <w:sz w:val="22"/>
          <w:szCs w:val="22"/>
        </w:rPr>
        <w:t>Qualitative research in nursing: advancing the human imperative</w:t>
      </w:r>
      <w:r w:rsidRPr="005945CA">
        <w:rPr>
          <w:rFonts w:ascii="Arial" w:hAnsi="Arial" w:cs="Arial"/>
          <w:color w:val="000000" w:themeColor="text1"/>
          <w:sz w:val="22"/>
          <w:szCs w:val="22"/>
        </w:rPr>
        <w:t>. 4th ed. Philadelphia: Lippincott Williams and Wilkins.</w:t>
      </w:r>
    </w:p>
    <w:p w:rsidR="0091388F" w:rsidRPr="005945CA" w:rsidRDefault="0091388F" w:rsidP="0091388F">
      <w:pPr>
        <w:spacing w:line="360" w:lineRule="auto"/>
        <w:rPr>
          <w:rFonts w:ascii="Arial" w:hAnsi="Arial" w:cs="Arial"/>
          <w:color w:val="000000" w:themeColor="text1"/>
          <w:sz w:val="22"/>
          <w:szCs w:val="22"/>
        </w:rPr>
      </w:pPr>
    </w:p>
    <w:p w:rsidR="0091388F" w:rsidRPr="005945CA" w:rsidRDefault="0091388F" w:rsidP="0091388F">
      <w:pPr>
        <w:spacing w:line="360" w:lineRule="auto"/>
        <w:jc w:val="both"/>
        <w:rPr>
          <w:rFonts w:ascii="Arial" w:hAnsi="Arial" w:cs="Arial"/>
          <w:color w:val="000000" w:themeColor="text1"/>
          <w:sz w:val="22"/>
          <w:szCs w:val="22"/>
        </w:rPr>
      </w:pPr>
      <w:r w:rsidRPr="005945CA">
        <w:rPr>
          <w:rFonts w:ascii="Arial" w:hAnsi="Arial" w:cs="Arial"/>
          <w:color w:val="000000" w:themeColor="text1"/>
          <w:sz w:val="22"/>
          <w:szCs w:val="22"/>
        </w:rPr>
        <w:t xml:space="preserve">Taylor, S.J. and Bogdan, R., 1984. </w:t>
      </w:r>
      <w:r w:rsidRPr="005945CA">
        <w:rPr>
          <w:rFonts w:ascii="Arial" w:hAnsi="Arial" w:cs="Arial"/>
          <w:i/>
          <w:iCs/>
          <w:color w:val="000000" w:themeColor="text1"/>
          <w:sz w:val="22"/>
          <w:szCs w:val="22"/>
        </w:rPr>
        <w:t>Introduction to qualitative research methods: The search for meaning</w:t>
      </w:r>
      <w:r w:rsidRPr="005945CA">
        <w:rPr>
          <w:rFonts w:ascii="Arial" w:hAnsi="Arial" w:cs="Arial"/>
          <w:color w:val="000000" w:themeColor="text1"/>
          <w:sz w:val="22"/>
          <w:szCs w:val="22"/>
        </w:rPr>
        <w:t xml:space="preserve">, </w:t>
      </w:r>
      <w:r w:rsidR="003A28E0" w:rsidRPr="005945CA">
        <w:rPr>
          <w:rFonts w:ascii="Arial" w:hAnsi="Arial" w:cs="Arial"/>
          <w:color w:val="000000" w:themeColor="text1"/>
          <w:sz w:val="22"/>
          <w:szCs w:val="22"/>
        </w:rPr>
        <w:t>2nd ed</w:t>
      </w:r>
      <w:r w:rsidRPr="005945CA">
        <w:rPr>
          <w:rFonts w:ascii="Arial" w:hAnsi="Arial" w:cs="Arial"/>
          <w:color w:val="000000" w:themeColor="text1"/>
          <w:sz w:val="22"/>
          <w:szCs w:val="22"/>
        </w:rPr>
        <w:t>. New York, NY: John Wiley &amp; Sons.</w:t>
      </w:r>
    </w:p>
    <w:p w:rsidR="0091388F" w:rsidRPr="005945CA" w:rsidRDefault="0091388F" w:rsidP="0091388F">
      <w:pPr>
        <w:spacing w:line="360" w:lineRule="auto"/>
        <w:jc w:val="both"/>
        <w:rPr>
          <w:rFonts w:ascii="Arial" w:hAnsi="Arial" w:cs="Arial"/>
          <w:color w:val="000000" w:themeColor="text1"/>
          <w:sz w:val="22"/>
          <w:szCs w:val="22"/>
        </w:rPr>
      </w:pPr>
    </w:p>
    <w:p w:rsidR="0091388F" w:rsidRPr="005945CA" w:rsidRDefault="0091388F" w:rsidP="0091388F">
      <w:pPr>
        <w:autoSpaceDE w:val="0"/>
        <w:autoSpaceDN w:val="0"/>
        <w:adjustRightInd w:val="0"/>
        <w:spacing w:after="240" w:line="360" w:lineRule="auto"/>
        <w:rPr>
          <w:rFonts w:ascii="Arial" w:hAnsi="Arial" w:cs="Arial"/>
          <w:color w:val="000000" w:themeColor="text1"/>
          <w:sz w:val="22"/>
          <w:szCs w:val="22"/>
        </w:rPr>
      </w:pPr>
      <w:r w:rsidRPr="005945CA">
        <w:rPr>
          <w:rFonts w:ascii="Arial" w:hAnsi="Arial" w:cs="Arial"/>
          <w:color w:val="000000" w:themeColor="text1"/>
          <w:sz w:val="22"/>
          <w:szCs w:val="22"/>
        </w:rPr>
        <w:t>Taylor, R. and Martindale, S., 2014. Alternative and complementary research approaches. In</w:t>
      </w:r>
      <w:r w:rsidR="003A28E0" w:rsidRPr="005945CA">
        <w:rPr>
          <w:rFonts w:ascii="Arial" w:hAnsi="Arial" w:cs="Arial"/>
          <w:color w:val="000000" w:themeColor="text1"/>
          <w:sz w:val="22"/>
          <w:szCs w:val="22"/>
        </w:rPr>
        <w:t>:</w:t>
      </w:r>
      <w:r w:rsidRPr="005945CA">
        <w:rPr>
          <w:rFonts w:ascii="Arial" w:hAnsi="Arial" w:cs="Arial"/>
          <w:color w:val="000000" w:themeColor="text1"/>
          <w:sz w:val="22"/>
          <w:szCs w:val="22"/>
        </w:rPr>
        <w:t xml:space="preserve"> </w:t>
      </w:r>
      <w:r w:rsidR="003A28E0" w:rsidRPr="005945CA">
        <w:rPr>
          <w:rFonts w:ascii="Arial" w:hAnsi="Arial" w:cs="Arial"/>
          <w:color w:val="000000" w:themeColor="text1"/>
          <w:sz w:val="22"/>
          <w:szCs w:val="22"/>
        </w:rPr>
        <w:t xml:space="preserve">R. </w:t>
      </w:r>
      <w:r w:rsidRPr="005945CA">
        <w:rPr>
          <w:rFonts w:ascii="Arial" w:hAnsi="Arial" w:cs="Arial"/>
          <w:color w:val="000000" w:themeColor="text1"/>
          <w:sz w:val="22"/>
          <w:szCs w:val="22"/>
        </w:rPr>
        <w:t xml:space="preserve">Taylor, </w:t>
      </w:r>
      <w:r w:rsidR="003A28E0" w:rsidRPr="005945CA">
        <w:rPr>
          <w:rFonts w:ascii="Arial" w:hAnsi="Arial" w:cs="Arial"/>
          <w:color w:val="000000" w:themeColor="text1"/>
          <w:sz w:val="22"/>
          <w:szCs w:val="22"/>
        </w:rPr>
        <w:t>ed. 2014.</w:t>
      </w:r>
      <w:r w:rsidRPr="005945CA">
        <w:rPr>
          <w:rFonts w:ascii="Arial" w:hAnsi="Arial" w:cs="Arial"/>
          <w:color w:val="000000" w:themeColor="text1"/>
          <w:sz w:val="22"/>
          <w:szCs w:val="22"/>
        </w:rPr>
        <w:t xml:space="preserve"> </w:t>
      </w:r>
      <w:r w:rsidRPr="005945CA">
        <w:rPr>
          <w:rFonts w:ascii="Arial" w:hAnsi="Arial" w:cs="Arial"/>
          <w:i/>
          <w:iCs/>
          <w:color w:val="000000" w:themeColor="text1"/>
          <w:sz w:val="22"/>
          <w:szCs w:val="22"/>
        </w:rPr>
        <w:t>The Essentials of Nursing and Healthcare Research</w:t>
      </w:r>
      <w:r w:rsidR="003A28E0" w:rsidRPr="005945CA">
        <w:rPr>
          <w:rFonts w:ascii="Arial" w:hAnsi="Arial" w:cs="Arial"/>
          <w:color w:val="000000" w:themeColor="text1"/>
          <w:sz w:val="22"/>
          <w:szCs w:val="22"/>
        </w:rPr>
        <w:t>. London: Sage Publications. pp.155-</w:t>
      </w:r>
      <w:r w:rsidRPr="005945CA">
        <w:rPr>
          <w:rFonts w:ascii="Arial" w:hAnsi="Arial" w:cs="Arial"/>
          <w:color w:val="000000" w:themeColor="text1"/>
          <w:sz w:val="22"/>
          <w:szCs w:val="22"/>
        </w:rPr>
        <w:t xml:space="preserve">74. </w:t>
      </w:r>
    </w:p>
    <w:p w:rsidR="0091388F" w:rsidRPr="005945CA" w:rsidRDefault="0091388F" w:rsidP="0091388F">
      <w:pPr>
        <w:autoSpaceDE w:val="0"/>
        <w:autoSpaceDN w:val="0"/>
        <w:adjustRightInd w:val="0"/>
        <w:spacing w:after="240" w:line="360" w:lineRule="auto"/>
        <w:rPr>
          <w:rFonts w:ascii="Arial" w:hAnsi="Arial" w:cs="Arial"/>
          <w:color w:val="000000" w:themeColor="text1"/>
          <w:sz w:val="22"/>
          <w:szCs w:val="22"/>
        </w:rPr>
      </w:pPr>
      <w:r w:rsidRPr="005945CA">
        <w:rPr>
          <w:rFonts w:ascii="Arial" w:hAnsi="Arial" w:cs="Arial"/>
          <w:bCs/>
          <w:color w:val="000000" w:themeColor="text1"/>
          <w:sz w:val="22"/>
          <w:szCs w:val="22"/>
        </w:rPr>
        <w:t xml:space="preserve">Taylor, R. and Thomas-Gregory, A., </w:t>
      </w:r>
      <w:r w:rsidRPr="005945CA">
        <w:rPr>
          <w:rFonts w:ascii="Arial" w:hAnsi="Arial" w:cs="Arial"/>
          <w:color w:val="000000" w:themeColor="text1"/>
          <w:sz w:val="22"/>
          <w:szCs w:val="22"/>
        </w:rPr>
        <w:t xml:space="preserve">2015. Case study research. </w:t>
      </w:r>
      <w:r w:rsidRPr="005945CA">
        <w:rPr>
          <w:rFonts w:ascii="Arial" w:hAnsi="Arial" w:cs="Arial"/>
          <w:i/>
          <w:color w:val="000000" w:themeColor="text1"/>
          <w:sz w:val="22"/>
          <w:szCs w:val="22"/>
        </w:rPr>
        <w:t>Nursing Standard</w:t>
      </w:r>
      <w:r w:rsidR="003A28E0" w:rsidRPr="005945CA">
        <w:rPr>
          <w:rFonts w:ascii="Arial" w:hAnsi="Arial" w:cs="Arial"/>
          <w:color w:val="000000" w:themeColor="text1"/>
          <w:sz w:val="22"/>
          <w:szCs w:val="22"/>
        </w:rPr>
        <w:t>,</w:t>
      </w:r>
      <w:r w:rsidRPr="005945CA">
        <w:rPr>
          <w:rFonts w:ascii="Arial" w:hAnsi="Arial" w:cs="Arial"/>
          <w:color w:val="000000" w:themeColor="text1"/>
          <w:sz w:val="22"/>
          <w:szCs w:val="22"/>
        </w:rPr>
        <w:t xml:space="preserve"> 29(41), pp.36-40. </w:t>
      </w:r>
    </w:p>
    <w:p w:rsidR="0091388F" w:rsidRPr="005945CA" w:rsidRDefault="0091388F" w:rsidP="0091388F">
      <w:pPr>
        <w:spacing w:line="360" w:lineRule="auto"/>
        <w:rPr>
          <w:rFonts w:ascii="Arial" w:hAnsi="Arial" w:cs="Arial"/>
          <w:color w:val="000000" w:themeColor="text1"/>
          <w:sz w:val="22"/>
          <w:szCs w:val="22"/>
        </w:rPr>
      </w:pPr>
      <w:r w:rsidRPr="005945CA">
        <w:rPr>
          <w:rFonts w:ascii="Arial" w:hAnsi="Arial" w:cs="Arial"/>
          <w:color w:val="000000" w:themeColor="text1"/>
          <w:sz w:val="22"/>
          <w:szCs w:val="22"/>
        </w:rPr>
        <w:lastRenderedPageBreak/>
        <w:t xml:space="preserve">Tellis, W., 1997. Introduction to Case Study. </w:t>
      </w:r>
      <w:r w:rsidRPr="005945CA">
        <w:rPr>
          <w:rFonts w:ascii="Arial" w:hAnsi="Arial" w:cs="Arial"/>
          <w:i/>
          <w:iCs/>
          <w:color w:val="000000" w:themeColor="text1"/>
          <w:sz w:val="22"/>
          <w:szCs w:val="22"/>
        </w:rPr>
        <w:t>The Qualitative Report</w:t>
      </w:r>
      <w:r w:rsidRPr="005945CA">
        <w:rPr>
          <w:rFonts w:ascii="Arial" w:hAnsi="Arial" w:cs="Arial"/>
          <w:color w:val="000000" w:themeColor="text1"/>
          <w:sz w:val="22"/>
          <w:szCs w:val="22"/>
        </w:rPr>
        <w:t>, 3(2), July. Available at: &lt;</w:t>
      </w:r>
      <w:r w:rsidR="001B1B4D" w:rsidRPr="005945CA">
        <w:rPr>
          <w:rFonts w:ascii="Arial" w:hAnsi="Arial" w:cs="Arial"/>
          <w:color w:val="000000" w:themeColor="text1"/>
          <w:sz w:val="22"/>
          <w:szCs w:val="22"/>
        </w:rPr>
        <w:t>http://www.nova.edu/ssss/QR/QR3-2/tellis1.html</w:t>
      </w:r>
      <w:r w:rsidRPr="005945CA">
        <w:rPr>
          <w:rFonts w:ascii="Arial" w:hAnsi="Arial" w:cs="Arial"/>
          <w:color w:val="000000" w:themeColor="text1"/>
          <w:sz w:val="22"/>
          <w:szCs w:val="22"/>
        </w:rPr>
        <w:t xml:space="preserve">&gt; [Accessed </w:t>
      </w:r>
      <w:r w:rsidR="00E10432" w:rsidRPr="005945CA">
        <w:rPr>
          <w:rFonts w:ascii="Arial" w:hAnsi="Arial" w:cs="Arial"/>
          <w:color w:val="000000" w:themeColor="text1"/>
          <w:sz w:val="22"/>
          <w:szCs w:val="22"/>
        </w:rPr>
        <w:t>on 14 June 2016</w:t>
      </w:r>
      <w:r w:rsidRPr="005945CA">
        <w:rPr>
          <w:rFonts w:ascii="Arial" w:hAnsi="Arial" w:cs="Arial"/>
          <w:color w:val="000000" w:themeColor="text1"/>
          <w:sz w:val="22"/>
          <w:szCs w:val="22"/>
        </w:rPr>
        <w:t>].</w:t>
      </w:r>
    </w:p>
    <w:p w:rsidR="0091388F" w:rsidRPr="005945CA" w:rsidRDefault="0091388F" w:rsidP="0091388F">
      <w:pPr>
        <w:spacing w:line="360" w:lineRule="auto"/>
        <w:rPr>
          <w:rFonts w:ascii="Arial" w:hAnsi="Arial" w:cs="Arial"/>
          <w:color w:val="000000" w:themeColor="text1"/>
          <w:sz w:val="22"/>
          <w:szCs w:val="22"/>
        </w:rPr>
      </w:pPr>
    </w:p>
    <w:p w:rsidR="0091388F" w:rsidRPr="005945CA" w:rsidRDefault="0091388F" w:rsidP="0091388F">
      <w:pPr>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 xml:space="preserve">Thomas, G., 2011. </w:t>
      </w:r>
      <w:r w:rsidRPr="005945CA">
        <w:rPr>
          <w:rFonts w:ascii="Arial" w:hAnsi="Arial" w:cs="Arial"/>
          <w:i/>
          <w:color w:val="000000" w:themeColor="text1"/>
          <w:sz w:val="22"/>
          <w:szCs w:val="22"/>
        </w:rPr>
        <w:t>How to do your case study. A guide for students and researchers.</w:t>
      </w:r>
      <w:r w:rsidRPr="005945CA">
        <w:rPr>
          <w:rFonts w:ascii="Arial" w:hAnsi="Arial" w:cs="Arial"/>
          <w:color w:val="000000" w:themeColor="text1"/>
          <w:sz w:val="22"/>
          <w:szCs w:val="22"/>
        </w:rPr>
        <w:t xml:space="preserve"> London: SAGE publications.</w:t>
      </w:r>
    </w:p>
    <w:p w:rsidR="0091388F" w:rsidRPr="005945CA" w:rsidRDefault="0091388F" w:rsidP="0091388F">
      <w:pPr>
        <w:spacing w:line="360" w:lineRule="auto"/>
        <w:rPr>
          <w:rFonts w:ascii="Arial" w:hAnsi="Arial" w:cs="Arial"/>
          <w:color w:val="000000" w:themeColor="text1"/>
          <w:sz w:val="22"/>
          <w:szCs w:val="22"/>
        </w:rPr>
      </w:pPr>
    </w:p>
    <w:p w:rsidR="0091388F" w:rsidRPr="005945CA" w:rsidRDefault="0091388F" w:rsidP="0091388F">
      <w:pPr>
        <w:spacing w:beforeLines="1" w:before="2" w:afterLines="1" w:after="2" w:line="360" w:lineRule="auto"/>
        <w:rPr>
          <w:rFonts w:ascii="Arial" w:hAnsi="Arial" w:cs="Arial"/>
          <w:color w:val="000000" w:themeColor="text1"/>
          <w:sz w:val="22"/>
          <w:szCs w:val="22"/>
        </w:rPr>
      </w:pPr>
      <w:r w:rsidRPr="005945CA">
        <w:rPr>
          <w:rFonts w:ascii="Arial" w:hAnsi="Arial" w:cs="Arial"/>
          <w:color w:val="000000" w:themeColor="text1"/>
          <w:sz w:val="22"/>
          <w:szCs w:val="22"/>
        </w:rPr>
        <w:t xml:space="preserve">Thomas, K. W. and Velthouse, B.A., 1990. Cognitive elements of empowerment. </w:t>
      </w:r>
      <w:r w:rsidRPr="005945CA">
        <w:rPr>
          <w:rFonts w:ascii="Arial" w:hAnsi="Arial" w:cs="Arial"/>
          <w:i/>
          <w:iCs/>
          <w:color w:val="000000" w:themeColor="text1"/>
          <w:sz w:val="22"/>
          <w:szCs w:val="22"/>
        </w:rPr>
        <w:t xml:space="preserve">Academy of Management Review, </w:t>
      </w:r>
      <w:r w:rsidRPr="005945CA">
        <w:rPr>
          <w:rFonts w:ascii="Arial" w:hAnsi="Arial" w:cs="Arial"/>
          <w:iCs/>
          <w:color w:val="000000" w:themeColor="text1"/>
          <w:sz w:val="22"/>
          <w:szCs w:val="22"/>
        </w:rPr>
        <w:t>15</w:t>
      </w:r>
      <w:r w:rsidR="003A28E0" w:rsidRPr="005945CA">
        <w:rPr>
          <w:rFonts w:ascii="Arial" w:hAnsi="Arial" w:cs="Arial"/>
          <w:iCs/>
          <w:color w:val="000000" w:themeColor="text1"/>
          <w:sz w:val="22"/>
          <w:szCs w:val="22"/>
        </w:rPr>
        <w:t>(4)</w:t>
      </w:r>
      <w:r w:rsidRPr="005945CA">
        <w:rPr>
          <w:rFonts w:ascii="Arial" w:hAnsi="Arial" w:cs="Arial"/>
          <w:color w:val="000000" w:themeColor="text1"/>
          <w:sz w:val="22"/>
          <w:szCs w:val="22"/>
        </w:rPr>
        <w:t>, pp.666-81.</w:t>
      </w:r>
    </w:p>
    <w:p w:rsidR="0091388F" w:rsidRPr="005945CA" w:rsidRDefault="0091388F" w:rsidP="0091388F">
      <w:pPr>
        <w:spacing w:beforeLines="1" w:before="2" w:afterLines="1" w:after="2" w:line="360" w:lineRule="auto"/>
        <w:rPr>
          <w:rFonts w:ascii="Arial" w:hAnsi="Arial" w:cs="Arial"/>
          <w:color w:val="000000" w:themeColor="text1"/>
          <w:sz w:val="22"/>
          <w:szCs w:val="22"/>
        </w:rPr>
      </w:pPr>
    </w:p>
    <w:p w:rsidR="0091388F" w:rsidRPr="005945CA" w:rsidRDefault="0091388F" w:rsidP="0091388F">
      <w:pPr>
        <w:spacing w:line="360" w:lineRule="auto"/>
        <w:rPr>
          <w:rFonts w:ascii="Arial" w:hAnsi="Arial" w:cs="Arial"/>
          <w:i/>
          <w:iCs/>
          <w:color w:val="000000" w:themeColor="text1"/>
          <w:sz w:val="22"/>
          <w:szCs w:val="22"/>
        </w:rPr>
      </w:pPr>
      <w:r w:rsidRPr="005945CA">
        <w:rPr>
          <w:rFonts w:ascii="Arial" w:hAnsi="Arial" w:cs="Arial"/>
          <w:color w:val="000000" w:themeColor="text1"/>
          <w:sz w:val="22"/>
          <w:szCs w:val="22"/>
        </w:rPr>
        <w:t xml:space="preserve">Thomas, S.P. and Pollio, H.R., 2002. </w:t>
      </w:r>
      <w:r w:rsidRPr="005945CA">
        <w:rPr>
          <w:rFonts w:ascii="Arial" w:hAnsi="Arial" w:cs="Arial"/>
          <w:i/>
          <w:iCs/>
          <w:color w:val="000000" w:themeColor="text1"/>
          <w:sz w:val="22"/>
          <w:szCs w:val="22"/>
        </w:rPr>
        <w:t xml:space="preserve">Listening to patients: A </w:t>
      </w:r>
      <w:r w:rsidRPr="005945CA">
        <w:rPr>
          <w:rFonts w:ascii="Arial" w:hAnsi="Arial" w:cs="Arial"/>
          <w:i/>
          <w:color w:val="000000" w:themeColor="text1"/>
          <w:sz w:val="22"/>
          <w:szCs w:val="22"/>
        </w:rPr>
        <w:t>phenomenological approach to nursing research and practice</w:t>
      </w:r>
      <w:r w:rsidRPr="005945CA">
        <w:rPr>
          <w:rFonts w:ascii="Arial" w:hAnsi="Arial" w:cs="Arial"/>
          <w:color w:val="000000" w:themeColor="text1"/>
          <w:sz w:val="22"/>
          <w:szCs w:val="22"/>
        </w:rPr>
        <w:t>. New York: Springer.</w:t>
      </w:r>
    </w:p>
    <w:p w:rsidR="0091388F" w:rsidRPr="005945CA" w:rsidRDefault="0091388F" w:rsidP="0091388F">
      <w:pPr>
        <w:spacing w:line="360" w:lineRule="auto"/>
        <w:rPr>
          <w:rFonts w:ascii="Arial" w:hAnsi="Arial" w:cs="Arial"/>
          <w:color w:val="000000" w:themeColor="text1"/>
          <w:sz w:val="22"/>
          <w:szCs w:val="22"/>
        </w:rPr>
      </w:pPr>
    </w:p>
    <w:p w:rsidR="0091388F" w:rsidRPr="005945CA" w:rsidRDefault="0091388F" w:rsidP="0091388F">
      <w:pPr>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 xml:space="preserve">Troy, P., Wyness, L. and Mcauliffe, E., 2007. Nurses’ experiences of recruitment and migration from developing countries: a phenomenological approach. </w:t>
      </w:r>
      <w:r w:rsidRPr="005945CA">
        <w:rPr>
          <w:rFonts w:ascii="Arial" w:hAnsi="Arial" w:cs="Arial"/>
          <w:i/>
          <w:iCs/>
          <w:color w:val="000000" w:themeColor="text1"/>
          <w:sz w:val="22"/>
          <w:szCs w:val="22"/>
        </w:rPr>
        <w:t xml:space="preserve">Human Resources for Health. </w:t>
      </w:r>
      <w:r w:rsidRPr="005945CA">
        <w:rPr>
          <w:rFonts w:ascii="Arial" w:hAnsi="Arial" w:cs="Arial"/>
          <w:color w:val="000000" w:themeColor="text1"/>
          <w:sz w:val="22"/>
          <w:szCs w:val="22"/>
        </w:rPr>
        <w:t xml:space="preserve">[online]. 5(15). pp. 1-7. Available at: </w:t>
      </w:r>
      <w:r w:rsidR="003A28E0" w:rsidRPr="005945CA">
        <w:rPr>
          <w:rFonts w:ascii="Arial" w:hAnsi="Arial" w:cs="Arial"/>
          <w:color w:val="000000" w:themeColor="text1"/>
          <w:sz w:val="22"/>
          <w:szCs w:val="22"/>
        </w:rPr>
        <w:t>&lt;</w:t>
      </w:r>
      <w:r w:rsidRPr="005945CA">
        <w:rPr>
          <w:rFonts w:ascii="Arial" w:hAnsi="Arial" w:cs="Arial"/>
          <w:color w:val="000000" w:themeColor="text1"/>
          <w:sz w:val="22"/>
          <w:szCs w:val="22"/>
        </w:rPr>
        <w:t>http://www.human-resources-health.com/content/5/1/15</w:t>
      </w:r>
      <w:r w:rsidR="003A28E0" w:rsidRPr="005945CA">
        <w:rPr>
          <w:rFonts w:ascii="Arial" w:hAnsi="Arial" w:cs="Arial"/>
          <w:color w:val="000000" w:themeColor="text1"/>
          <w:sz w:val="22"/>
          <w:szCs w:val="22"/>
        </w:rPr>
        <w:t>&gt;</w:t>
      </w:r>
      <w:r w:rsidRPr="005945CA">
        <w:rPr>
          <w:rFonts w:ascii="Arial" w:hAnsi="Arial" w:cs="Arial"/>
          <w:color w:val="000000" w:themeColor="text1"/>
          <w:sz w:val="22"/>
          <w:szCs w:val="22"/>
        </w:rPr>
        <w:t xml:space="preserve"> [Accessed 27 June 2016].</w:t>
      </w:r>
    </w:p>
    <w:p w:rsidR="0091388F" w:rsidRPr="005945CA" w:rsidRDefault="0091388F" w:rsidP="0091388F">
      <w:pPr>
        <w:widowControl w:val="0"/>
        <w:autoSpaceDE w:val="0"/>
        <w:autoSpaceDN w:val="0"/>
        <w:adjustRightInd w:val="0"/>
        <w:spacing w:line="360" w:lineRule="auto"/>
        <w:rPr>
          <w:rFonts w:ascii="Arial" w:hAnsi="Arial" w:cs="Arial"/>
          <w:iCs/>
          <w:caps/>
          <w:color w:val="000000" w:themeColor="text1"/>
          <w:sz w:val="22"/>
          <w:szCs w:val="22"/>
        </w:rPr>
      </w:pPr>
    </w:p>
    <w:p w:rsidR="0091388F" w:rsidRPr="005945CA" w:rsidRDefault="0091388F" w:rsidP="0091388F">
      <w:pPr>
        <w:spacing w:line="360" w:lineRule="auto"/>
        <w:rPr>
          <w:rFonts w:ascii="Arial" w:hAnsi="Arial" w:cs="Arial"/>
          <w:color w:val="000000" w:themeColor="text1"/>
          <w:sz w:val="22"/>
          <w:szCs w:val="22"/>
        </w:rPr>
      </w:pPr>
      <w:r w:rsidRPr="005945CA">
        <w:rPr>
          <w:rFonts w:ascii="Arial" w:hAnsi="Arial" w:cs="Arial"/>
          <w:iCs/>
          <w:color w:val="000000" w:themeColor="text1"/>
          <w:sz w:val="22"/>
          <w:szCs w:val="22"/>
        </w:rPr>
        <w:t xml:space="preserve">Tuuli, M.M. and Rowlinson, S., 2009. </w:t>
      </w:r>
      <w:r w:rsidRPr="005945CA">
        <w:rPr>
          <w:rFonts w:ascii="Arial" w:hAnsi="Arial" w:cs="Arial"/>
          <w:color w:val="000000" w:themeColor="text1"/>
          <w:sz w:val="22"/>
          <w:szCs w:val="22"/>
        </w:rPr>
        <w:t xml:space="preserve">Empowerment in project teams: a multi-level examination of the job performance implications. </w:t>
      </w:r>
      <w:r w:rsidRPr="005945CA">
        <w:rPr>
          <w:rFonts w:ascii="Arial" w:hAnsi="Arial" w:cs="Arial"/>
          <w:i/>
          <w:color w:val="000000" w:themeColor="text1"/>
          <w:sz w:val="22"/>
          <w:szCs w:val="22"/>
        </w:rPr>
        <w:t>Construction Management and Economics</w:t>
      </w:r>
      <w:r w:rsidR="003A28E0" w:rsidRPr="005945CA">
        <w:rPr>
          <w:rFonts w:ascii="Arial" w:hAnsi="Arial" w:cs="Arial"/>
          <w:color w:val="000000" w:themeColor="text1"/>
          <w:sz w:val="22"/>
          <w:szCs w:val="22"/>
        </w:rPr>
        <w:t>, 27(5), pp. 473-</w:t>
      </w:r>
      <w:r w:rsidRPr="005945CA">
        <w:rPr>
          <w:rFonts w:ascii="Arial" w:hAnsi="Arial" w:cs="Arial"/>
          <w:color w:val="000000" w:themeColor="text1"/>
          <w:sz w:val="22"/>
          <w:szCs w:val="22"/>
        </w:rPr>
        <w:t>98. Available at: &lt;https://dspace.lboro.ac.uk/2134/6557&gt;</w:t>
      </w:r>
    </w:p>
    <w:p w:rsidR="0091388F" w:rsidRPr="005945CA" w:rsidRDefault="0091388F" w:rsidP="0091388F">
      <w:pPr>
        <w:widowControl w:val="0"/>
        <w:autoSpaceDE w:val="0"/>
        <w:autoSpaceDN w:val="0"/>
        <w:adjustRightInd w:val="0"/>
        <w:spacing w:line="360" w:lineRule="auto"/>
        <w:rPr>
          <w:rFonts w:ascii="Arial" w:hAnsi="Arial" w:cs="Arial"/>
          <w:iCs/>
          <w:color w:val="000000" w:themeColor="text1"/>
          <w:sz w:val="22"/>
          <w:szCs w:val="22"/>
        </w:rPr>
      </w:pPr>
    </w:p>
    <w:p w:rsidR="00AF40FF" w:rsidRPr="005945CA" w:rsidRDefault="0091388F" w:rsidP="00AF40FF">
      <w:pPr>
        <w:spacing w:line="360" w:lineRule="auto"/>
        <w:rPr>
          <w:color w:val="000000" w:themeColor="text1"/>
        </w:rPr>
      </w:pPr>
      <w:r w:rsidRPr="005945CA">
        <w:rPr>
          <w:rFonts w:ascii="Arial" w:hAnsi="Arial" w:cs="Arial"/>
          <w:iCs/>
          <w:color w:val="000000" w:themeColor="text1"/>
          <w:sz w:val="22"/>
          <w:szCs w:val="22"/>
        </w:rPr>
        <w:t xml:space="preserve">Udod, S. and Racine, L., 2014.  A Critical Perspective on Relations Between Staff Nurses and Their Nurse Manager: Advancing Nurse Empowerment Theory. </w:t>
      </w:r>
      <w:r w:rsidR="00AF40FF" w:rsidRPr="005945CA">
        <w:rPr>
          <w:rFonts w:ascii="Arial" w:hAnsi="Arial" w:cs="Arial"/>
          <w:i/>
          <w:iCs/>
          <w:color w:val="000000" w:themeColor="text1"/>
          <w:sz w:val="22"/>
          <w:szCs w:val="22"/>
        </w:rPr>
        <w:t>The</w:t>
      </w:r>
      <w:r w:rsidR="00AF40FF" w:rsidRPr="005945CA">
        <w:rPr>
          <w:rFonts w:ascii="Arial" w:hAnsi="Arial" w:cs="Arial"/>
          <w:iCs/>
          <w:color w:val="000000" w:themeColor="text1"/>
          <w:sz w:val="22"/>
          <w:szCs w:val="22"/>
        </w:rPr>
        <w:t xml:space="preserve"> </w:t>
      </w:r>
      <w:r w:rsidRPr="005945CA">
        <w:rPr>
          <w:rFonts w:ascii="Arial" w:hAnsi="Arial" w:cs="Arial"/>
          <w:i/>
          <w:iCs/>
          <w:color w:val="000000" w:themeColor="text1"/>
          <w:sz w:val="22"/>
          <w:szCs w:val="22"/>
        </w:rPr>
        <w:t>C</w:t>
      </w:r>
      <w:r w:rsidR="00AF40FF" w:rsidRPr="005945CA">
        <w:rPr>
          <w:rFonts w:ascii="Arial" w:hAnsi="Arial" w:cs="Arial"/>
          <w:i/>
          <w:iCs/>
          <w:color w:val="000000" w:themeColor="text1"/>
          <w:sz w:val="22"/>
          <w:szCs w:val="22"/>
        </w:rPr>
        <w:t xml:space="preserve">anadian </w:t>
      </w:r>
      <w:r w:rsidRPr="005945CA">
        <w:rPr>
          <w:rFonts w:ascii="Arial" w:hAnsi="Arial" w:cs="Arial"/>
          <w:i/>
          <w:iCs/>
          <w:color w:val="000000" w:themeColor="text1"/>
          <w:sz w:val="22"/>
          <w:szCs w:val="22"/>
        </w:rPr>
        <w:t>J</w:t>
      </w:r>
      <w:r w:rsidR="00AF40FF" w:rsidRPr="005945CA">
        <w:rPr>
          <w:rFonts w:ascii="Arial" w:hAnsi="Arial" w:cs="Arial"/>
          <w:i/>
          <w:iCs/>
          <w:color w:val="000000" w:themeColor="text1"/>
          <w:sz w:val="22"/>
          <w:szCs w:val="22"/>
        </w:rPr>
        <w:t xml:space="preserve">ournal of </w:t>
      </w:r>
      <w:r w:rsidRPr="005945CA">
        <w:rPr>
          <w:rFonts w:ascii="Arial" w:hAnsi="Arial" w:cs="Arial"/>
          <w:i/>
          <w:iCs/>
          <w:color w:val="000000" w:themeColor="text1"/>
          <w:sz w:val="22"/>
          <w:szCs w:val="22"/>
        </w:rPr>
        <w:t>N</w:t>
      </w:r>
      <w:r w:rsidR="00AF40FF" w:rsidRPr="005945CA">
        <w:rPr>
          <w:rFonts w:ascii="Arial" w:hAnsi="Arial" w:cs="Arial"/>
          <w:i/>
          <w:iCs/>
          <w:color w:val="000000" w:themeColor="text1"/>
          <w:sz w:val="22"/>
          <w:szCs w:val="22"/>
        </w:rPr>
        <w:t xml:space="preserve">ursing </w:t>
      </w:r>
      <w:r w:rsidRPr="005945CA">
        <w:rPr>
          <w:rFonts w:ascii="Arial" w:hAnsi="Arial" w:cs="Arial"/>
          <w:i/>
          <w:iCs/>
          <w:color w:val="000000" w:themeColor="text1"/>
          <w:sz w:val="22"/>
          <w:szCs w:val="22"/>
        </w:rPr>
        <w:t>R</w:t>
      </w:r>
      <w:r w:rsidR="00AF40FF" w:rsidRPr="005945CA">
        <w:rPr>
          <w:rFonts w:ascii="Arial" w:hAnsi="Arial" w:cs="Arial"/>
          <w:i/>
          <w:iCs/>
          <w:color w:val="000000" w:themeColor="text1"/>
          <w:sz w:val="22"/>
          <w:szCs w:val="22"/>
        </w:rPr>
        <w:t>esearch</w:t>
      </w:r>
      <w:r w:rsidRPr="005945CA">
        <w:rPr>
          <w:rFonts w:ascii="Arial" w:hAnsi="Arial" w:cs="Arial"/>
          <w:i/>
          <w:iCs/>
          <w:color w:val="000000" w:themeColor="text1"/>
          <w:sz w:val="22"/>
          <w:szCs w:val="22"/>
        </w:rPr>
        <w:t>,</w:t>
      </w:r>
      <w:r w:rsidRPr="005945CA">
        <w:rPr>
          <w:rFonts w:ascii="Arial" w:hAnsi="Arial" w:cs="Arial"/>
          <w:iCs/>
          <w:color w:val="000000" w:themeColor="text1"/>
          <w:sz w:val="22"/>
          <w:szCs w:val="22"/>
        </w:rPr>
        <w:t xml:space="preserve"> 46(4), pp.83-100.</w:t>
      </w:r>
    </w:p>
    <w:p w:rsidR="0091388F" w:rsidRPr="005945CA" w:rsidRDefault="0091388F" w:rsidP="0091388F">
      <w:pPr>
        <w:spacing w:line="360" w:lineRule="auto"/>
        <w:rPr>
          <w:rFonts w:ascii="Arial" w:hAnsi="Arial" w:cs="Arial"/>
          <w:color w:val="000000" w:themeColor="text1"/>
          <w:sz w:val="22"/>
          <w:szCs w:val="22"/>
        </w:rPr>
      </w:pPr>
    </w:p>
    <w:p w:rsidR="0091388F" w:rsidRPr="005945CA" w:rsidRDefault="0091388F" w:rsidP="0091388F">
      <w:pPr>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 xml:space="preserve">Van Dyk, J., Siedlecki, S.L. and Fitzpatrick, J.J., 2016. Frontline nurse manager’s confidence and self-efficacy. </w:t>
      </w:r>
      <w:r w:rsidRPr="005945CA">
        <w:rPr>
          <w:rStyle w:val="Emphasis"/>
          <w:rFonts w:ascii="Arial" w:hAnsi="Arial" w:cs="Arial"/>
          <w:bCs/>
          <w:color w:val="000000" w:themeColor="text1"/>
          <w:sz w:val="22"/>
          <w:szCs w:val="22"/>
        </w:rPr>
        <w:t>J</w:t>
      </w:r>
      <w:r w:rsidR="00AF40FF" w:rsidRPr="005945CA">
        <w:rPr>
          <w:rStyle w:val="Emphasis"/>
          <w:rFonts w:ascii="Arial" w:hAnsi="Arial" w:cs="Arial"/>
          <w:bCs/>
          <w:color w:val="000000" w:themeColor="text1"/>
          <w:sz w:val="22"/>
          <w:szCs w:val="22"/>
        </w:rPr>
        <w:t xml:space="preserve">ournal of </w:t>
      </w:r>
      <w:r w:rsidRPr="005945CA">
        <w:rPr>
          <w:rFonts w:ascii="Arial" w:hAnsi="Arial" w:cs="Arial"/>
          <w:i/>
          <w:color w:val="000000" w:themeColor="text1"/>
          <w:sz w:val="22"/>
          <w:szCs w:val="22"/>
          <w:shd w:val="clear" w:color="auto" w:fill="FFFFFF"/>
        </w:rPr>
        <w:t>Nurs</w:t>
      </w:r>
      <w:r w:rsidR="00AF40FF" w:rsidRPr="005945CA">
        <w:rPr>
          <w:rFonts w:ascii="Arial" w:hAnsi="Arial" w:cs="Arial"/>
          <w:i/>
          <w:color w:val="000000" w:themeColor="text1"/>
          <w:sz w:val="22"/>
          <w:szCs w:val="22"/>
          <w:shd w:val="clear" w:color="auto" w:fill="FFFFFF"/>
        </w:rPr>
        <w:t>ing</w:t>
      </w:r>
      <w:r w:rsidRPr="005945CA">
        <w:rPr>
          <w:rFonts w:ascii="Arial" w:hAnsi="Arial" w:cs="Arial"/>
          <w:i/>
          <w:color w:val="000000" w:themeColor="text1"/>
          <w:sz w:val="22"/>
          <w:szCs w:val="22"/>
          <w:shd w:val="clear" w:color="auto" w:fill="FFFFFF"/>
        </w:rPr>
        <w:t xml:space="preserve"> Manag</w:t>
      </w:r>
      <w:r w:rsidR="00AF40FF" w:rsidRPr="005945CA">
        <w:rPr>
          <w:rFonts w:ascii="Arial" w:hAnsi="Arial" w:cs="Arial"/>
          <w:i/>
          <w:color w:val="000000" w:themeColor="text1"/>
          <w:sz w:val="22"/>
          <w:szCs w:val="22"/>
          <w:shd w:val="clear" w:color="auto" w:fill="FFFFFF"/>
        </w:rPr>
        <w:t>ement</w:t>
      </w:r>
      <w:r w:rsidRPr="005945CA">
        <w:rPr>
          <w:rFonts w:ascii="Arial" w:hAnsi="Arial" w:cs="Arial"/>
          <w:i/>
          <w:color w:val="000000" w:themeColor="text1"/>
          <w:sz w:val="22"/>
          <w:szCs w:val="22"/>
          <w:shd w:val="clear" w:color="auto" w:fill="FFFFFF"/>
        </w:rPr>
        <w:t>,</w:t>
      </w:r>
      <w:r w:rsidRPr="005945CA">
        <w:rPr>
          <w:rStyle w:val="apple-converted-space"/>
          <w:rFonts w:ascii="Arial" w:hAnsi="Arial" w:cs="Arial"/>
          <w:color w:val="000000" w:themeColor="text1"/>
          <w:sz w:val="22"/>
          <w:szCs w:val="22"/>
          <w:shd w:val="clear" w:color="auto" w:fill="FFFFFF"/>
        </w:rPr>
        <w:t> </w:t>
      </w:r>
      <w:r w:rsidRPr="005945CA">
        <w:rPr>
          <w:rFonts w:ascii="Arial" w:hAnsi="Arial" w:cs="Arial"/>
          <w:color w:val="000000" w:themeColor="text1"/>
          <w:sz w:val="22"/>
          <w:szCs w:val="22"/>
          <w:shd w:val="clear" w:color="auto" w:fill="FFFFFF"/>
        </w:rPr>
        <w:t>24(4), pp.533-9. doi: 10.1111/jonm.12355.</w:t>
      </w:r>
    </w:p>
    <w:p w:rsidR="0091388F" w:rsidRPr="005945CA" w:rsidRDefault="0091388F" w:rsidP="0091388F">
      <w:pPr>
        <w:spacing w:line="360" w:lineRule="auto"/>
        <w:rPr>
          <w:rFonts w:ascii="Arial" w:hAnsi="Arial" w:cs="Arial"/>
          <w:color w:val="000000" w:themeColor="text1"/>
          <w:sz w:val="22"/>
          <w:szCs w:val="22"/>
        </w:rPr>
      </w:pPr>
    </w:p>
    <w:p w:rsidR="0091388F" w:rsidRPr="005945CA" w:rsidRDefault="0091388F" w:rsidP="0091388F">
      <w:pPr>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 xml:space="preserve">van Maanen, J., 1979. </w:t>
      </w:r>
      <w:hyperlink r:id="rId68" w:history="1">
        <w:r w:rsidRPr="005945CA">
          <w:rPr>
            <w:rFonts w:ascii="Arial" w:hAnsi="Arial" w:cs="Arial"/>
            <w:color w:val="000000" w:themeColor="text1"/>
            <w:sz w:val="22"/>
            <w:szCs w:val="22"/>
          </w:rPr>
          <w:t>The fact of fiction in organizational ethnography</w:t>
        </w:r>
      </w:hyperlink>
      <w:r w:rsidRPr="005945CA">
        <w:rPr>
          <w:rFonts w:ascii="Arial" w:hAnsi="Arial" w:cs="Arial"/>
          <w:color w:val="000000" w:themeColor="text1"/>
          <w:sz w:val="22"/>
          <w:szCs w:val="22"/>
        </w:rPr>
        <w:t xml:space="preserve">. </w:t>
      </w:r>
      <w:r w:rsidRPr="005945CA">
        <w:rPr>
          <w:rFonts w:ascii="Arial" w:hAnsi="Arial" w:cs="Arial"/>
          <w:i/>
          <w:color w:val="000000" w:themeColor="text1"/>
          <w:sz w:val="22"/>
          <w:szCs w:val="22"/>
        </w:rPr>
        <w:t xml:space="preserve">Administrative Science Quarterly, </w:t>
      </w:r>
      <w:r w:rsidRPr="005945CA">
        <w:rPr>
          <w:rFonts w:ascii="Arial" w:hAnsi="Arial" w:cs="Arial"/>
          <w:color w:val="000000" w:themeColor="text1"/>
          <w:sz w:val="22"/>
          <w:szCs w:val="22"/>
        </w:rPr>
        <w:t>24(4), pp.539-50.</w:t>
      </w:r>
    </w:p>
    <w:p w:rsidR="0091388F" w:rsidRPr="005945CA" w:rsidRDefault="0091388F" w:rsidP="0091388F">
      <w:pPr>
        <w:spacing w:line="360" w:lineRule="auto"/>
        <w:rPr>
          <w:rFonts w:ascii="Arial" w:hAnsi="Arial" w:cs="Arial"/>
          <w:color w:val="000000" w:themeColor="text1"/>
          <w:sz w:val="22"/>
          <w:szCs w:val="22"/>
        </w:rPr>
      </w:pPr>
    </w:p>
    <w:p w:rsidR="0091388F" w:rsidRPr="005945CA" w:rsidRDefault="0091388F" w:rsidP="0091388F">
      <w:pPr>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 xml:space="preserve">Van Manen, M., 1990. </w:t>
      </w:r>
      <w:r w:rsidRPr="005945CA">
        <w:rPr>
          <w:rFonts w:ascii="Arial" w:hAnsi="Arial" w:cs="Arial"/>
          <w:i/>
          <w:color w:val="000000" w:themeColor="text1"/>
          <w:sz w:val="22"/>
          <w:szCs w:val="22"/>
        </w:rPr>
        <w:t xml:space="preserve">Researching lived experience: human science for an </w:t>
      </w:r>
      <w:r w:rsidRPr="005945CA">
        <w:rPr>
          <w:rFonts w:ascii="Arial" w:hAnsi="Arial" w:cs="Arial"/>
          <w:i/>
          <w:iCs/>
          <w:color w:val="000000" w:themeColor="text1"/>
          <w:sz w:val="22"/>
          <w:szCs w:val="22"/>
        </w:rPr>
        <w:t xml:space="preserve">action sensitive pedagogy. </w:t>
      </w:r>
      <w:r w:rsidRPr="005945CA">
        <w:rPr>
          <w:rFonts w:ascii="Arial" w:hAnsi="Arial" w:cs="Arial"/>
          <w:color w:val="000000" w:themeColor="text1"/>
          <w:sz w:val="22"/>
          <w:szCs w:val="22"/>
        </w:rPr>
        <w:t>New York: State University of New York.</w:t>
      </w:r>
    </w:p>
    <w:p w:rsidR="0091388F" w:rsidRPr="005945CA" w:rsidRDefault="0091388F" w:rsidP="0091388F">
      <w:pPr>
        <w:autoSpaceDE w:val="0"/>
        <w:autoSpaceDN w:val="0"/>
        <w:adjustRightInd w:val="0"/>
        <w:spacing w:line="360" w:lineRule="auto"/>
        <w:rPr>
          <w:rFonts w:ascii="Arial" w:hAnsi="Arial" w:cs="Arial"/>
          <w:bCs/>
          <w:color w:val="000000" w:themeColor="text1"/>
          <w:sz w:val="22"/>
          <w:szCs w:val="22"/>
        </w:rPr>
      </w:pPr>
    </w:p>
    <w:p w:rsidR="0091388F" w:rsidRPr="005945CA" w:rsidRDefault="0091388F" w:rsidP="0091388F">
      <w:pPr>
        <w:autoSpaceDE w:val="0"/>
        <w:autoSpaceDN w:val="0"/>
        <w:adjustRightInd w:val="0"/>
        <w:spacing w:line="360" w:lineRule="auto"/>
        <w:rPr>
          <w:rFonts w:ascii="Arial" w:hAnsi="Arial" w:cs="Arial"/>
          <w:bCs/>
          <w:color w:val="000000" w:themeColor="text1"/>
          <w:sz w:val="22"/>
          <w:szCs w:val="22"/>
        </w:rPr>
      </w:pPr>
      <w:r w:rsidRPr="005945CA">
        <w:rPr>
          <w:rFonts w:ascii="Arial" w:hAnsi="Arial" w:cs="Arial"/>
          <w:bCs/>
          <w:color w:val="000000" w:themeColor="text1"/>
          <w:sz w:val="22"/>
          <w:szCs w:val="22"/>
        </w:rPr>
        <w:t xml:space="preserve">Wade, G. H., 1999. Professional nurse autonomy: Concept analysis and application to nursing education. </w:t>
      </w:r>
      <w:r w:rsidRPr="005945CA">
        <w:rPr>
          <w:rFonts w:ascii="Arial" w:hAnsi="Arial" w:cs="Arial"/>
          <w:bCs/>
          <w:i/>
          <w:color w:val="000000" w:themeColor="text1"/>
          <w:sz w:val="22"/>
          <w:szCs w:val="22"/>
        </w:rPr>
        <w:t>Journal of Advanced Nursing,</w:t>
      </w:r>
      <w:r w:rsidR="00AF40FF" w:rsidRPr="005945CA">
        <w:rPr>
          <w:rFonts w:ascii="Arial" w:hAnsi="Arial" w:cs="Arial"/>
          <w:bCs/>
          <w:color w:val="000000" w:themeColor="text1"/>
          <w:sz w:val="22"/>
          <w:szCs w:val="22"/>
        </w:rPr>
        <w:t xml:space="preserve"> 30(2), pp.310-</w:t>
      </w:r>
      <w:r w:rsidRPr="005945CA">
        <w:rPr>
          <w:rFonts w:ascii="Arial" w:hAnsi="Arial" w:cs="Arial"/>
          <w:bCs/>
          <w:color w:val="000000" w:themeColor="text1"/>
          <w:sz w:val="22"/>
          <w:szCs w:val="22"/>
        </w:rPr>
        <w:t>8.</w:t>
      </w:r>
    </w:p>
    <w:p w:rsidR="0091388F" w:rsidRPr="005945CA" w:rsidRDefault="0091388F" w:rsidP="0091388F">
      <w:pPr>
        <w:spacing w:line="360" w:lineRule="auto"/>
        <w:rPr>
          <w:rFonts w:ascii="Arial" w:hAnsi="Arial" w:cs="Arial"/>
          <w:color w:val="000000" w:themeColor="text1"/>
          <w:sz w:val="22"/>
          <w:szCs w:val="22"/>
        </w:rPr>
      </w:pPr>
    </w:p>
    <w:p w:rsidR="0091388F" w:rsidRPr="005945CA" w:rsidRDefault="0091388F" w:rsidP="0091388F">
      <w:pPr>
        <w:spacing w:beforeLines="1" w:before="2" w:afterLines="1" w:after="2" w:line="360" w:lineRule="auto"/>
        <w:rPr>
          <w:rFonts w:ascii="Arial" w:hAnsi="Arial" w:cs="Arial"/>
          <w:color w:val="000000" w:themeColor="text1"/>
          <w:sz w:val="22"/>
          <w:szCs w:val="22"/>
        </w:rPr>
      </w:pPr>
      <w:r w:rsidRPr="005945CA">
        <w:rPr>
          <w:rFonts w:ascii="Arial" w:hAnsi="Arial" w:cs="Arial"/>
          <w:color w:val="000000" w:themeColor="text1"/>
          <w:sz w:val="22"/>
          <w:szCs w:val="22"/>
        </w:rPr>
        <w:t xml:space="preserve">Walsham, G., Robey, D. and Sahay, S., 2007. Foreword: Special issue on information systems in developing countries. </w:t>
      </w:r>
      <w:r w:rsidRPr="005945CA">
        <w:rPr>
          <w:rFonts w:ascii="Arial" w:hAnsi="Arial" w:cs="Arial"/>
          <w:i/>
          <w:iCs/>
          <w:color w:val="000000" w:themeColor="text1"/>
          <w:sz w:val="22"/>
          <w:szCs w:val="22"/>
        </w:rPr>
        <w:t xml:space="preserve">Management Information </w:t>
      </w:r>
      <w:r w:rsidR="00AF40FF" w:rsidRPr="005945CA">
        <w:rPr>
          <w:rFonts w:ascii="Arial" w:hAnsi="Arial" w:cs="Arial"/>
          <w:i/>
          <w:iCs/>
          <w:color w:val="000000" w:themeColor="text1"/>
          <w:sz w:val="22"/>
          <w:szCs w:val="22"/>
        </w:rPr>
        <w:t>Systems</w:t>
      </w:r>
      <w:r w:rsidRPr="005945CA">
        <w:rPr>
          <w:rFonts w:ascii="Arial" w:hAnsi="Arial" w:cs="Arial"/>
          <w:i/>
          <w:iCs/>
          <w:color w:val="000000" w:themeColor="text1"/>
          <w:sz w:val="22"/>
          <w:szCs w:val="22"/>
        </w:rPr>
        <w:t xml:space="preserve"> Quarterly</w:t>
      </w:r>
      <w:r w:rsidRPr="005945CA">
        <w:rPr>
          <w:rFonts w:ascii="Arial" w:hAnsi="Arial" w:cs="Arial"/>
          <w:iCs/>
          <w:color w:val="000000" w:themeColor="text1"/>
          <w:sz w:val="22"/>
          <w:szCs w:val="22"/>
        </w:rPr>
        <w:t>,</w:t>
      </w:r>
      <w:r w:rsidRPr="005945CA">
        <w:rPr>
          <w:rFonts w:ascii="Arial" w:hAnsi="Arial" w:cs="Arial"/>
          <w:i/>
          <w:iCs/>
          <w:color w:val="000000" w:themeColor="text1"/>
          <w:sz w:val="22"/>
          <w:szCs w:val="22"/>
        </w:rPr>
        <w:t xml:space="preserve"> </w:t>
      </w:r>
      <w:r w:rsidRPr="005945CA">
        <w:rPr>
          <w:rFonts w:ascii="Arial" w:hAnsi="Arial" w:cs="Arial"/>
          <w:iCs/>
          <w:color w:val="000000" w:themeColor="text1"/>
          <w:sz w:val="22"/>
          <w:szCs w:val="22"/>
        </w:rPr>
        <w:t xml:space="preserve">31(2), </w:t>
      </w:r>
      <w:r w:rsidRPr="005945CA">
        <w:rPr>
          <w:rFonts w:ascii="Arial" w:hAnsi="Arial" w:cs="Arial"/>
          <w:color w:val="000000" w:themeColor="text1"/>
          <w:sz w:val="22"/>
          <w:szCs w:val="22"/>
        </w:rPr>
        <w:t>pp.317-26.</w:t>
      </w:r>
    </w:p>
    <w:p w:rsidR="0091388F" w:rsidRPr="005945CA" w:rsidRDefault="0091388F" w:rsidP="0091388F">
      <w:pPr>
        <w:spacing w:beforeLines="1" w:before="2" w:afterLines="1" w:after="2" w:line="360" w:lineRule="auto"/>
        <w:rPr>
          <w:rFonts w:ascii="Arial" w:hAnsi="Arial" w:cs="Arial"/>
          <w:color w:val="000000" w:themeColor="text1"/>
          <w:sz w:val="22"/>
          <w:szCs w:val="22"/>
        </w:rPr>
      </w:pPr>
    </w:p>
    <w:p w:rsidR="0091388F" w:rsidRPr="005945CA" w:rsidRDefault="0091388F" w:rsidP="0091388F">
      <w:pPr>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 xml:space="preserve">Weik, K.E. 1995. </w:t>
      </w:r>
      <w:r w:rsidRPr="005945CA">
        <w:rPr>
          <w:rFonts w:ascii="Arial" w:hAnsi="Arial" w:cs="Arial"/>
          <w:i/>
          <w:color w:val="000000" w:themeColor="text1"/>
          <w:sz w:val="22"/>
          <w:szCs w:val="22"/>
        </w:rPr>
        <w:t>Sense making in Organisations</w:t>
      </w:r>
      <w:r w:rsidRPr="005945CA">
        <w:rPr>
          <w:rFonts w:ascii="Arial" w:hAnsi="Arial" w:cs="Arial"/>
          <w:color w:val="000000" w:themeColor="text1"/>
          <w:sz w:val="22"/>
          <w:szCs w:val="22"/>
        </w:rPr>
        <w:t>. California: Sage Publications.</w:t>
      </w:r>
    </w:p>
    <w:p w:rsidR="0091388F" w:rsidRPr="005945CA" w:rsidRDefault="0091388F" w:rsidP="0091388F">
      <w:pPr>
        <w:spacing w:line="360" w:lineRule="auto"/>
        <w:rPr>
          <w:rFonts w:ascii="Arial" w:hAnsi="Arial" w:cs="Arial"/>
          <w:color w:val="000000" w:themeColor="text1"/>
          <w:sz w:val="22"/>
          <w:szCs w:val="22"/>
        </w:rPr>
      </w:pPr>
    </w:p>
    <w:p w:rsidR="0091388F" w:rsidRPr="005945CA" w:rsidRDefault="0091388F" w:rsidP="0091388F">
      <w:pPr>
        <w:spacing w:line="360" w:lineRule="auto"/>
        <w:jc w:val="both"/>
        <w:rPr>
          <w:rFonts w:ascii="Arial" w:hAnsi="Arial" w:cs="Arial"/>
          <w:color w:val="000000" w:themeColor="text1"/>
          <w:sz w:val="22"/>
          <w:szCs w:val="22"/>
        </w:rPr>
      </w:pPr>
      <w:r w:rsidRPr="005945CA">
        <w:rPr>
          <w:rFonts w:ascii="Arial" w:hAnsi="Arial" w:cs="Arial"/>
          <w:color w:val="000000" w:themeColor="text1"/>
          <w:sz w:val="22"/>
          <w:szCs w:val="22"/>
        </w:rPr>
        <w:t xml:space="preserve">Weaver, K. and Olsen, J., 2006. Understanding paradigms used for nursing research. </w:t>
      </w:r>
      <w:r w:rsidRPr="005945CA">
        <w:rPr>
          <w:rFonts w:ascii="Arial" w:hAnsi="Arial" w:cs="Arial"/>
          <w:i/>
          <w:iCs/>
          <w:color w:val="000000" w:themeColor="text1"/>
          <w:sz w:val="22"/>
          <w:szCs w:val="22"/>
        </w:rPr>
        <w:t>Journal of Advanced Nursing</w:t>
      </w:r>
      <w:r w:rsidR="00AF40FF" w:rsidRPr="005945CA">
        <w:rPr>
          <w:rFonts w:ascii="Arial" w:hAnsi="Arial" w:cs="Arial"/>
          <w:iCs/>
          <w:color w:val="000000" w:themeColor="text1"/>
          <w:sz w:val="22"/>
          <w:szCs w:val="22"/>
        </w:rPr>
        <w:t>,</w:t>
      </w:r>
      <w:r w:rsidRPr="005945CA">
        <w:rPr>
          <w:rFonts w:ascii="Arial" w:hAnsi="Arial" w:cs="Arial"/>
          <w:i/>
          <w:iCs/>
          <w:color w:val="000000" w:themeColor="text1"/>
          <w:sz w:val="22"/>
          <w:szCs w:val="22"/>
        </w:rPr>
        <w:t xml:space="preserve"> </w:t>
      </w:r>
      <w:r w:rsidR="00AF40FF" w:rsidRPr="005945CA">
        <w:rPr>
          <w:rFonts w:ascii="Arial" w:hAnsi="Arial" w:cs="Arial"/>
          <w:color w:val="000000" w:themeColor="text1"/>
          <w:sz w:val="22"/>
          <w:szCs w:val="22"/>
        </w:rPr>
        <w:t>53(</w:t>
      </w:r>
      <w:r w:rsidRPr="005945CA">
        <w:rPr>
          <w:rFonts w:ascii="Arial" w:hAnsi="Arial" w:cs="Arial"/>
          <w:color w:val="000000" w:themeColor="text1"/>
          <w:sz w:val="22"/>
          <w:szCs w:val="22"/>
        </w:rPr>
        <w:t>4</w:t>
      </w:r>
      <w:r w:rsidR="00AF40FF" w:rsidRPr="005945CA">
        <w:rPr>
          <w:rFonts w:ascii="Arial" w:hAnsi="Arial" w:cs="Arial"/>
          <w:color w:val="000000" w:themeColor="text1"/>
          <w:sz w:val="22"/>
          <w:szCs w:val="22"/>
        </w:rPr>
        <w:t>)</w:t>
      </w:r>
      <w:r w:rsidRPr="005945CA">
        <w:rPr>
          <w:rFonts w:ascii="Arial" w:hAnsi="Arial" w:cs="Arial"/>
          <w:color w:val="000000" w:themeColor="text1"/>
          <w:sz w:val="22"/>
          <w:szCs w:val="22"/>
        </w:rPr>
        <w:t xml:space="preserve">, </w:t>
      </w:r>
      <w:r w:rsidR="00AF40FF" w:rsidRPr="005945CA">
        <w:rPr>
          <w:rFonts w:ascii="Arial" w:hAnsi="Arial" w:cs="Arial"/>
          <w:color w:val="000000" w:themeColor="text1"/>
          <w:sz w:val="22"/>
          <w:szCs w:val="22"/>
        </w:rPr>
        <w:t>pp.</w:t>
      </w:r>
      <w:r w:rsidRPr="005945CA">
        <w:rPr>
          <w:rFonts w:ascii="Arial" w:hAnsi="Arial" w:cs="Arial"/>
          <w:color w:val="000000" w:themeColor="text1"/>
          <w:sz w:val="22"/>
          <w:szCs w:val="22"/>
        </w:rPr>
        <w:t>459-69.</w:t>
      </w:r>
    </w:p>
    <w:p w:rsidR="0091388F" w:rsidRPr="005945CA" w:rsidRDefault="0091388F" w:rsidP="0091388F">
      <w:pPr>
        <w:spacing w:line="360" w:lineRule="auto"/>
        <w:jc w:val="both"/>
        <w:rPr>
          <w:rFonts w:ascii="Arial" w:hAnsi="Arial" w:cs="Arial"/>
          <w:color w:val="000000" w:themeColor="text1"/>
          <w:sz w:val="22"/>
          <w:szCs w:val="22"/>
        </w:rPr>
      </w:pPr>
    </w:p>
    <w:p w:rsidR="0091388F" w:rsidRPr="005945CA" w:rsidRDefault="0091388F" w:rsidP="0091388F">
      <w:pPr>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 xml:space="preserve">Wengraf, T., 2001. </w:t>
      </w:r>
      <w:r w:rsidRPr="005945CA">
        <w:rPr>
          <w:rFonts w:ascii="Arial" w:hAnsi="Arial" w:cs="Arial"/>
          <w:i/>
          <w:color w:val="000000" w:themeColor="text1"/>
          <w:sz w:val="22"/>
          <w:szCs w:val="22"/>
        </w:rPr>
        <w:t>Qualitative research interviewing</w:t>
      </w:r>
      <w:r w:rsidRPr="005945CA">
        <w:rPr>
          <w:rFonts w:ascii="Arial" w:hAnsi="Arial" w:cs="Arial"/>
          <w:color w:val="000000" w:themeColor="text1"/>
          <w:sz w:val="22"/>
          <w:szCs w:val="22"/>
        </w:rPr>
        <w:t xml:space="preserve">. London: Sage. </w:t>
      </w:r>
    </w:p>
    <w:p w:rsidR="0091388F" w:rsidRPr="005945CA" w:rsidRDefault="0091388F" w:rsidP="0091388F">
      <w:pPr>
        <w:spacing w:beforeLines="1" w:before="2" w:afterLines="1" w:after="2" w:line="360" w:lineRule="auto"/>
        <w:rPr>
          <w:rFonts w:ascii="Arial" w:hAnsi="Arial" w:cs="Arial"/>
          <w:color w:val="000000" w:themeColor="text1"/>
          <w:sz w:val="22"/>
          <w:szCs w:val="22"/>
        </w:rPr>
      </w:pPr>
    </w:p>
    <w:p w:rsidR="0091388F" w:rsidRPr="005945CA" w:rsidRDefault="0091388F" w:rsidP="0091388F">
      <w:pPr>
        <w:spacing w:beforeLines="1" w:before="2" w:afterLines="1" w:after="2" w:line="360" w:lineRule="auto"/>
        <w:rPr>
          <w:rFonts w:ascii="Arial" w:hAnsi="Arial" w:cs="Arial"/>
          <w:color w:val="000000" w:themeColor="text1"/>
          <w:sz w:val="22"/>
          <w:szCs w:val="22"/>
        </w:rPr>
      </w:pPr>
      <w:r w:rsidRPr="005945CA">
        <w:rPr>
          <w:rFonts w:ascii="Arial" w:hAnsi="Arial" w:cs="Arial"/>
          <w:color w:val="000000" w:themeColor="text1"/>
          <w:sz w:val="22"/>
          <w:szCs w:val="22"/>
        </w:rPr>
        <w:t xml:space="preserve">West, M., Armit, K., Loewenthal, L., Eckert, R., West, T. and Lee, A., 2015. </w:t>
      </w:r>
      <w:r w:rsidRPr="005945CA">
        <w:rPr>
          <w:rFonts w:ascii="Arial" w:hAnsi="Arial" w:cs="Arial"/>
          <w:i/>
          <w:color w:val="000000" w:themeColor="text1"/>
          <w:sz w:val="22"/>
          <w:szCs w:val="22"/>
        </w:rPr>
        <w:t>Leadership and Leadership Development in Healthcare: The Evidence Base</w:t>
      </w:r>
      <w:r w:rsidRPr="005945CA">
        <w:rPr>
          <w:rFonts w:ascii="Arial" w:hAnsi="Arial" w:cs="Arial"/>
          <w:color w:val="000000" w:themeColor="text1"/>
          <w:sz w:val="22"/>
          <w:szCs w:val="22"/>
        </w:rPr>
        <w:t>. London: Faculty of Me</w:t>
      </w:r>
      <w:r w:rsidR="00AF40FF" w:rsidRPr="005945CA">
        <w:rPr>
          <w:rFonts w:ascii="Arial" w:hAnsi="Arial" w:cs="Arial"/>
          <w:color w:val="000000" w:themeColor="text1"/>
          <w:sz w:val="22"/>
          <w:szCs w:val="22"/>
        </w:rPr>
        <w:t>dical Leadership and Management.</w:t>
      </w:r>
    </w:p>
    <w:p w:rsidR="0091388F" w:rsidRPr="005945CA" w:rsidRDefault="0091388F" w:rsidP="0091388F">
      <w:pPr>
        <w:spacing w:beforeLines="1" w:before="2" w:afterLines="1" w:after="2" w:line="360" w:lineRule="auto"/>
        <w:rPr>
          <w:rFonts w:ascii="Arial" w:hAnsi="Arial" w:cs="Arial"/>
          <w:color w:val="000000" w:themeColor="text1"/>
          <w:sz w:val="22"/>
          <w:szCs w:val="22"/>
        </w:rPr>
      </w:pPr>
    </w:p>
    <w:p w:rsidR="0091388F" w:rsidRPr="005945CA" w:rsidRDefault="0091388F" w:rsidP="0091388F">
      <w:pPr>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 xml:space="preserve">Williams, M., 2002. Generalization in interpretive research. In: T. May, ed. </w:t>
      </w:r>
      <w:r w:rsidR="00AF40FF" w:rsidRPr="005945CA">
        <w:rPr>
          <w:rFonts w:ascii="Arial" w:hAnsi="Arial" w:cs="Arial"/>
          <w:color w:val="000000" w:themeColor="text1"/>
          <w:sz w:val="22"/>
          <w:szCs w:val="22"/>
        </w:rPr>
        <w:t xml:space="preserve">2002. </w:t>
      </w:r>
      <w:r w:rsidRPr="005945CA">
        <w:rPr>
          <w:rFonts w:ascii="Arial" w:hAnsi="Arial" w:cs="Arial"/>
          <w:i/>
          <w:iCs/>
          <w:color w:val="000000" w:themeColor="text1"/>
          <w:sz w:val="22"/>
          <w:szCs w:val="22"/>
        </w:rPr>
        <w:t>Qualitative research in action.</w:t>
      </w:r>
      <w:r w:rsidR="00AF40FF" w:rsidRPr="005945CA">
        <w:rPr>
          <w:rFonts w:ascii="Arial" w:hAnsi="Arial" w:cs="Arial"/>
          <w:color w:val="000000" w:themeColor="text1"/>
          <w:sz w:val="22"/>
          <w:szCs w:val="22"/>
        </w:rPr>
        <w:t xml:space="preserve"> London: Sage. pp.125-</w:t>
      </w:r>
      <w:r w:rsidRPr="005945CA">
        <w:rPr>
          <w:rFonts w:ascii="Arial" w:hAnsi="Arial" w:cs="Arial"/>
          <w:color w:val="000000" w:themeColor="text1"/>
          <w:sz w:val="22"/>
          <w:szCs w:val="22"/>
        </w:rPr>
        <w:t>43.</w:t>
      </w:r>
    </w:p>
    <w:p w:rsidR="0091388F" w:rsidRPr="005945CA" w:rsidRDefault="0091388F" w:rsidP="0091388F">
      <w:pPr>
        <w:spacing w:beforeLines="1" w:before="2" w:afterLines="1" w:after="2" w:line="360" w:lineRule="auto"/>
        <w:rPr>
          <w:rFonts w:ascii="Arial" w:hAnsi="Arial" w:cs="Arial"/>
          <w:color w:val="000000" w:themeColor="text1"/>
          <w:sz w:val="22"/>
          <w:szCs w:val="22"/>
        </w:rPr>
      </w:pPr>
    </w:p>
    <w:p w:rsidR="0091388F" w:rsidRPr="005945CA" w:rsidRDefault="0091388F" w:rsidP="004A232B">
      <w:pPr>
        <w:widowControl w:val="0"/>
        <w:numPr>
          <w:ilvl w:val="0"/>
          <w:numId w:val="42"/>
        </w:numPr>
        <w:tabs>
          <w:tab w:val="left" w:pos="0"/>
          <w:tab w:val="left" w:pos="220"/>
        </w:tabs>
        <w:autoSpaceDE w:val="0"/>
        <w:autoSpaceDN w:val="0"/>
        <w:adjustRightInd w:val="0"/>
        <w:spacing w:line="360" w:lineRule="auto"/>
        <w:ind w:left="0" w:firstLine="0"/>
        <w:rPr>
          <w:rFonts w:ascii="Arial" w:hAnsi="Arial" w:cs="Arial"/>
          <w:color w:val="000000" w:themeColor="text1"/>
          <w:sz w:val="22"/>
          <w:szCs w:val="22"/>
        </w:rPr>
      </w:pPr>
      <w:r w:rsidRPr="005945CA">
        <w:rPr>
          <w:rFonts w:ascii="Arial" w:hAnsi="Arial" w:cs="Arial"/>
          <w:color w:val="000000" w:themeColor="text1"/>
          <w:sz w:val="22"/>
          <w:szCs w:val="22"/>
        </w:rPr>
        <w:t xml:space="preserve">Willis, P., 2012. </w:t>
      </w:r>
      <w:r w:rsidRPr="005945CA">
        <w:rPr>
          <w:rFonts w:ascii="Arial" w:hAnsi="Arial" w:cs="Arial"/>
          <w:i/>
          <w:iCs/>
          <w:color w:val="000000" w:themeColor="text1"/>
          <w:sz w:val="22"/>
          <w:szCs w:val="22"/>
        </w:rPr>
        <w:t>Quality with Compassion: The Future of Nursing Education. Report of the Willis Commission</w:t>
      </w:r>
      <w:r w:rsidR="00AF40FF" w:rsidRPr="005945CA">
        <w:rPr>
          <w:rFonts w:ascii="Arial" w:hAnsi="Arial" w:cs="Arial"/>
          <w:color w:val="000000" w:themeColor="text1"/>
          <w:sz w:val="22"/>
          <w:szCs w:val="22"/>
        </w:rPr>
        <w:t>. London: Royal College of Nursing</w:t>
      </w:r>
      <w:r w:rsidRPr="005945CA">
        <w:rPr>
          <w:rFonts w:ascii="Arial" w:hAnsi="Arial" w:cs="Arial"/>
          <w:color w:val="000000" w:themeColor="text1"/>
          <w:sz w:val="22"/>
          <w:szCs w:val="22"/>
        </w:rPr>
        <w:t>.</w:t>
      </w:r>
    </w:p>
    <w:p w:rsidR="0091388F" w:rsidRPr="005945CA" w:rsidRDefault="0091388F" w:rsidP="0091388F">
      <w:pPr>
        <w:spacing w:line="360" w:lineRule="auto"/>
        <w:jc w:val="both"/>
        <w:rPr>
          <w:rFonts w:ascii="Arial" w:hAnsi="Arial" w:cs="Arial"/>
          <w:color w:val="000000" w:themeColor="text1"/>
          <w:sz w:val="22"/>
          <w:szCs w:val="22"/>
        </w:rPr>
      </w:pPr>
    </w:p>
    <w:p w:rsidR="0091388F" w:rsidRPr="005945CA" w:rsidRDefault="0091388F" w:rsidP="0091388F">
      <w:pPr>
        <w:widowControl w:val="0"/>
        <w:autoSpaceDE w:val="0"/>
        <w:autoSpaceDN w:val="0"/>
        <w:adjustRightInd w:val="0"/>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 xml:space="preserve">Wise, S. 2007. Wanted: The next generation of nurse and midwifery managers. </w:t>
      </w:r>
      <w:r w:rsidRPr="005945CA">
        <w:rPr>
          <w:rFonts w:ascii="Arial" w:hAnsi="Arial" w:cs="Arial"/>
          <w:i/>
          <w:color w:val="000000" w:themeColor="text1"/>
          <w:sz w:val="22"/>
          <w:szCs w:val="22"/>
        </w:rPr>
        <w:t xml:space="preserve">International Journal of Public Sector Management, </w:t>
      </w:r>
      <w:r w:rsidR="00FA0504" w:rsidRPr="005945CA">
        <w:rPr>
          <w:rFonts w:ascii="Arial" w:hAnsi="Arial" w:cs="Arial"/>
          <w:color w:val="000000" w:themeColor="text1"/>
          <w:sz w:val="22"/>
          <w:szCs w:val="22"/>
        </w:rPr>
        <w:t>20(6), pp.473-</w:t>
      </w:r>
      <w:r w:rsidRPr="005945CA">
        <w:rPr>
          <w:rFonts w:ascii="Arial" w:hAnsi="Arial" w:cs="Arial"/>
          <w:color w:val="000000" w:themeColor="text1"/>
          <w:sz w:val="22"/>
          <w:szCs w:val="22"/>
        </w:rPr>
        <w:t>83.</w:t>
      </w:r>
    </w:p>
    <w:p w:rsidR="0091388F" w:rsidRPr="005945CA" w:rsidRDefault="0091388F" w:rsidP="0091388F">
      <w:pPr>
        <w:widowControl w:val="0"/>
        <w:autoSpaceDE w:val="0"/>
        <w:autoSpaceDN w:val="0"/>
        <w:adjustRightInd w:val="0"/>
        <w:spacing w:line="360" w:lineRule="auto"/>
        <w:rPr>
          <w:rFonts w:ascii="Arial" w:hAnsi="Arial" w:cs="Arial"/>
          <w:color w:val="000000" w:themeColor="text1"/>
          <w:sz w:val="22"/>
          <w:szCs w:val="22"/>
        </w:rPr>
      </w:pPr>
    </w:p>
    <w:p w:rsidR="0091388F" w:rsidRPr="005945CA" w:rsidRDefault="0091388F" w:rsidP="0091388F">
      <w:pPr>
        <w:autoSpaceDE w:val="0"/>
        <w:autoSpaceDN w:val="0"/>
        <w:adjustRightInd w:val="0"/>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 xml:space="preserve">Wong, C.A. and Cummings, G.G., 2007. The relationship between nursing leadership and patient outcomes: a systematic review.  </w:t>
      </w:r>
      <w:r w:rsidRPr="005945CA">
        <w:rPr>
          <w:rFonts w:ascii="Arial" w:hAnsi="Arial" w:cs="Arial"/>
          <w:i/>
          <w:color w:val="000000" w:themeColor="text1"/>
          <w:sz w:val="22"/>
          <w:szCs w:val="22"/>
        </w:rPr>
        <w:t>Journal of Nursing Management</w:t>
      </w:r>
      <w:r w:rsidRPr="005945CA">
        <w:rPr>
          <w:rFonts w:ascii="Arial" w:hAnsi="Arial" w:cs="Arial"/>
          <w:color w:val="000000" w:themeColor="text1"/>
          <w:sz w:val="22"/>
          <w:szCs w:val="22"/>
        </w:rPr>
        <w:t>, 15(5), pp.50</w:t>
      </w:r>
      <w:r w:rsidR="00FA0504" w:rsidRPr="005945CA">
        <w:rPr>
          <w:rFonts w:ascii="Arial" w:hAnsi="Arial" w:cs="Arial"/>
          <w:color w:val="000000" w:themeColor="text1"/>
          <w:sz w:val="22"/>
          <w:szCs w:val="22"/>
        </w:rPr>
        <w:t>8-</w:t>
      </w:r>
      <w:r w:rsidRPr="005945CA">
        <w:rPr>
          <w:rFonts w:ascii="Arial" w:hAnsi="Arial" w:cs="Arial"/>
          <w:color w:val="000000" w:themeColor="text1"/>
          <w:sz w:val="22"/>
          <w:szCs w:val="22"/>
        </w:rPr>
        <w:t>21.</w:t>
      </w:r>
    </w:p>
    <w:p w:rsidR="0091388F" w:rsidRPr="005945CA" w:rsidRDefault="0091388F" w:rsidP="0091388F">
      <w:pPr>
        <w:autoSpaceDE w:val="0"/>
        <w:autoSpaceDN w:val="0"/>
        <w:adjustRightInd w:val="0"/>
        <w:spacing w:line="360" w:lineRule="auto"/>
        <w:rPr>
          <w:rFonts w:ascii="Arial" w:hAnsi="Arial" w:cs="Arial"/>
          <w:color w:val="000000" w:themeColor="text1"/>
          <w:sz w:val="22"/>
          <w:szCs w:val="22"/>
        </w:rPr>
      </w:pPr>
    </w:p>
    <w:p w:rsidR="0091388F" w:rsidRPr="005945CA" w:rsidRDefault="0091388F" w:rsidP="0091388F">
      <w:pPr>
        <w:autoSpaceDE w:val="0"/>
        <w:autoSpaceDN w:val="0"/>
        <w:adjustRightInd w:val="0"/>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Wong, C.A., Cummings, G.G. and Ducharme, L., 2013. The relationship</w:t>
      </w:r>
      <w:r w:rsidR="00FA0504" w:rsidRPr="005945CA">
        <w:rPr>
          <w:rFonts w:ascii="Arial" w:hAnsi="Arial" w:cs="Arial"/>
          <w:color w:val="000000" w:themeColor="text1"/>
          <w:sz w:val="22"/>
          <w:szCs w:val="22"/>
        </w:rPr>
        <w:t xml:space="preserve"> </w:t>
      </w:r>
      <w:r w:rsidRPr="005945CA">
        <w:rPr>
          <w:rFonts w:ascii="Arial" w:hAnsi="Arial" w:cs="Arial"/>
          <w:color w:val="000000" w:themeColor="text1"/>
          <w:sz w:val="22"/>
          <w:szCs w:val="22"/>
        </w:rPr>
        <w:t xml:space="preserve">between nursing leadership and patient outcomes: a systematic review update. </w:t>
      </w:r>
      <w:r w:rsidR="00FA0504" w:rsidRPr="005945CA">
        <w:rPr>
          <w:rFonts w:ascii="Arial" w:hAnsi="Arial" w:cs="Arial"/>
          <w:i/>
          <w:color w:val="000000" w:themeColor="text1"/>
          <w:sz w:val="22"/>
          <w:szCs w:val="22"/>
        </w:rPr>
        <w:t xml:space="preserve">Journal of Nursing </w:t>
      </w:r>
      <w:r w:rsidRPr="005945CA">
        <w:rPr>
          <w:rFonts w:ascii="Arial" w:hAnsi="Arial" w:cs="Arial"/>
          <w:i/>
          <w:color w:val="000000" w:themeColor="text1"/>
          <w:sz w:val="22"/>
          <w:szCs w:val="22"/>
        </w:rPr>
        <w:t>Management</w:t>
      </w:r>
      <w:r w:rsidRPr="005945CA">
        <w:rPr>
          <w:rFonts w:ascii="Arial" w:hAnsi="Arial" w:cs="Arial"/>
          <w:color w:val="000000" w:themeColor="text1"/>
          <w:sz w:val="22"/>
          <w:szCs w:val="22"/>
        </w:rPr>
        <w:t>, 21</w:t>
      </w:r>
      <w:r w:rsidR="00FA0504" w:rsidRPr="005945CA">
        <w:rPr>
          <w:rFonts w:ascii="Arial" w:hAnsi="Arial" w:cs="Arial"/>
          <w:color w:val="000000" w:themeColor="text1"/>
          <w:sz w:val="22"/>
          <w:szCs w:val="22"/>
        </w:rPr>
        <w:t>(5), pp.709-</w:t>
      </w:r>
      <w:r w:rsidRPr="005945CA">
        <w:rPr>
          <w:rFonts w:ascii="Arial" w:hAnsi="Arial" w:cs="Arial"/>
          <w:color w:val="000000" w:themeColor="text1"/>
          <w:sz w:val="22"/>
          <w:szCs w:val="22"/>
        </w:rPr>
        <w:t>24.</w:t>
      </w:r>
    </w:p>
    <w:p w:rsidR="0091388F" w:rsidRPr="005945CA" w:rsidRDefault="0091388F" w:rsidP="0091388F">
      <w:pPr>
        <w:autoSpaceDE w:val="0"/>
        <w:autoSpaceDN w:val="0"/>
        <w:adjustRightInd w:val="0"/>
        <w:spacing w:line="360" w:lineRule="auto"/>
        <w:rPr>
          <w:rFonts w:ascii="Arial" w:hAnsi="Arial" w:cs="Arial"/>
          <w:color w:val="000000" w:themeColor="text1"/>
          <w:sz w:val="22"/>
          <w:szCs w:val="22"/>
        </w:rPr>
      </w:pPr>
    </w:p>
    <w:p w:rsidR="0091388F" w:rsidRPr="005945CA" w:rsidRDefault="0091388F" w:rsidP="0091388F">
      <w:pPr>
        <w:widowControl w:val="0"/>
        <w:autoSpaceDE w:val="0"/>
        <w:autoSpaceDN w:val="0"/>
        <w:adjustRightInd w:val="0"/>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Wong, C.A. and Laschinger, H.K.S., 2012. Authentic Lead</w:t>
      </w:r>
      <w:r w:rsidR="00FA0504" w:rsidRPr="005945CA">
        <w:rPr>
          <w:rFonts w:ascii="Arial" w:hAnsi="Arial" w:cs="Arial"/>
          <w:color w:val="000000" w:themeColor="text1"/>
          <w:sz w:val="22"/>
          <w:szCs w:val="22"/>
        </w:rPr>
        <w:t xml:space="preserve">ership, performance </w:t>
      </w:r>
      <w:r w:rsidRPr="005945CA">
        <w:rPr>
          <w:rFonts w:ascii="Arial" w:hAnsi="Arial" w:cs="Arial"/>
          <w:color w:val="000000" w:themeColor="text1"/>
          <w:sz w:val="22"/>
          <w:szCs w:val="22"/>
        </w:rPr>
        <w:t xml:space="preserve">and job satisfaction: the mediating role of empowerment. </w:t>
      </w:r>
      <w:r w:rsidRPr="005945CA">
        <w:rPr>
          <w:rFonts w:ascii="Arial" w:hAnsi="Arial" w:cs="Arial"/>
          <w:i/>
          <w:color w:val="000000" w:themeColor="text1"/>
          <w:sz w:val="22"/>
          <w:szCs w:val="22"/>
        </w:rPr>
        <w:t>Journal of Advanced Nursing</w:t>
      </w:r>
      <w:r w:rsidR="00FA0504" w:rsidRPr="005945CA">
        <w:rPr>
          <w:rFonts w:ascii="Arial" w:hAnsi="Arial" w:cs="Arial"/>
          <w:color w:val="000000" w:themeColor="text1"/>
          <w:sz w:val="22"/>
          <w:szCs w:val="22"/>
        </w:rPr>
        <w:t>, 6 pp.947-</w:t>
      </w:r>
      <w:r w:rsidRPr="005945CA">
        <w:rPr>
          <w:rFonts w:ascii="Arial" w:hAnsi="Arial" w:cs="Arial"/>
          <w:color w:val="000000" w:themeColor="text1"/>
          <w:sz w:val="22"/>
          <w:szCs w:val="22"/>
        </w:rPr>
        <w:t>59.</w:t>
      </w:r>
    </w:p>
    <w:p w:rsidR="0091388F" w:rsidRPr="005945CA" w:rsidRDefault="0091388F" w:rsidP="0091388F">
      <w:pPr>
        <w:spacing w:line="360" w:lineRule="auto"/>
        <w:rPr>
          <w:rFonts w:ascii="Arial" w:hAnsi="Arial" w:cs="Arial"/>
          <w:color w:val="000000" w:themeColor="text1"/>
          <w:sz w:val="22"/>
          <w:szCs w:val="22"/>
        </w:rPr>
      </w:pPr>
    </w:p>
    <w:p w:rsidR="0091388F" w:rsidRPr="005945CA" w:rsidRDefault="0091388F" w:rsidP="0091388F">
      <w:pPr>
        <w:spacing w:line="360" w:lineRule="auto"/>
        <w:rPr>
          <w:rFonts w:ascii="Arial" w:hAnsi="Arial" w:cs="Arial"/>
          <w:i/>
          <w:iCs/>
          <w:color w:val="000000" w:themeColor="text1"/>
          <w:sz w:val="22"/>
          <w:szCs w:val="22"/>
        </w:rPr>
      </w:pPr>
      <w:r w:rsidRPr="005945CA">
        <w:rPr>
          <w:rFonts w:ascii="Arial" w:hAnsi="Arial" w:cs="Arial"/>
          <w:color w:val="000000" w:themeColor="text1"/>
          <w:sz w:val="22"/>
          <w:szCs w:val="22"/>
        </w:rPr>
        <w:lastRenderedPageBreak/>
        <w:t xml:space="preserve">Yazan, B., 2015. Three approaches to case study methods in education: Yin, Merriam, and Stake. </w:t>
      </w:r>
      <w:r w:rsidRPr="005945CA">
        <w:rPr>
          <w:rFonts w:ascii="Arial" w:hAnsi="Arial" w:cs="Arial"/>
          <w:i/>
          <w:iCs/>
          <w:color w:val="000000" w:themeColor="text1"/>
          <w:sz w:val="22"/>
          <w:szCs w:val="22"/>
        </w:rPr>
        <w:t xml:space="preserve">The Qualitative Report, </w:t>
      </w:r>
      <w:r w:rsidRPr="005945CA">
        <w:rPr>
          <w:rFonts w:ascii="Arial" w:hAnsi="Arial" w:cs="Arial"/>
          <w:iCs/>
          <w:color w:val="000000" w:themeColor="text1"/>
          <w:sz w:val="22"/>
          <w:szCs w:val="22"/>
        </w:rPr>
        <w:t>20</w:t>
      </w:r>
      <w:r w:rsidRPr="005945CA">
        <w:rPr>
          <w:rFonts w:ascii="Arial" w:hAnsi="Arial" w:cs="Arial"/>
          <w:color w:val="000000" w:themeColor="text1"/>
          <w:sz w:val="22"/>
          <w:szCs w:val="22"/>
        </w:rPr>
        <w:t>(2), pp.134-152. Available at: &lt;http://www.nova.edu/ssss/</w:t>
      </w:r>
      <w:r w:rsidR="00FA0504" w:rsidRPr="005945CA">
        <w:rPr>
          <w:rFonts w:ascii="Arial" w:hAnsi="Arial" w:cs="Arial"/>
          <w:color w:val="000000" w:themeColor="text1"/>
          <w:sz w:val="22"/>
          <w:szCs w:val="22"/>
        </w:rPr>
        <w:t xml:space="preserve"> </w:t>
      </w:r>
      <w:r w:rsidRPr="005945CA">
        <w:rPr>
          <w:rFonts w:ascii="Arial" w:hAnsi="Arial" w:cs="Arial"/>
          <w:color w:val="000000" w:themeColor="text1"/>
          <w:sz w:val="22"/>
          <w:szCs w:val="22"/>
        </w:rPr>
        <w:t xml:space="preserve">QR/QR20/2/yazan1.pdf&gt; [Accessed </w:t>
      </w:r>
      <w:r w:rsidR="002C40C3" w:rsidRPr="005945CA">
        <w:rPr>
          <w:rFonts w:ascii="Arial" w:hAnsi="Arial" w:cs="Arial"/>
          <w:color w:val="000000" w:themeColor="text1"/>
          <w:sz w:val="22"/>
          <w:szCs w:val="22"/>
        </w:rPr>
        <w:t>on 14 June 2016</w:t>
      </w:r>
      <w:r w:rsidRPr="005945CA">
        <w:rPr>
          <w:rFonts w:ascii="Arial" w:hAnsi="Arial" w:cs="Arial"/>
          <w:color w:val="000000" w:themeColor="text1"/>
          <w:sz w:val="22"/>
          <w:szCs w:val="22"/>
        </w:rPr>
        <w:t>]</w:t>
      </w:r>
      <w:r w:rsidR="002C40C3" w:rsidRPr="005945CA">
        <w:rPr>
          <w:rFonts w:ascii="Arial" w:hAnsi="Arial" w:cs="Arial"/>
          <w:color w:val="000000" w:themeColor="text1"/>
          <w:sz w:val="22"/>
          <w:szCs w:val="22"/>
        </w:rPr>
        <w:t>.</w:t>
      </w:r>
    </w:p>
    <w:p w:rsidR="0091388F" w:rsidRPr="005945CA" w:rsidRDefault="0091388F" w:rsidP="0091388F">
      <w:pPr>
        <w:spacing w:line="360" w:lineRule="auto"/>
        <w:rPr>
          <w:rFonts w:ascii="Arial" w:hAnsi="Arial" w:cs="Arial"/>
          <w:color w:val="000000" w:themeColor="text1"/>
          <w:sz w:val="22"/>
          <w:szCs w:val="22"/>
        </w:rPr>
      </w:pPr>
    </w:p>
    <w:p w:rsidR="0091388F" w:rsidRPr="005945CA" w:rsidRDefault="0091388F" w:rsidP="0091388F">
      <w:pPr>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 xml:space="preserve">Yin, R.K., 2003. </w:t>
      </w:r>
      <w:r w:rsidRPr="005945CA">
        <w:rPr>
          <w:rFonts w:ascii="Arial" w:hAnsi="Arial" w:cs="Arial"/>
          <w:i/>
          <w:iCs/>
          <w:color w:val="000000" w:themeColor="text1"/>
          <w:sz w:val="22"/>
          <w:szCs w:val="22"/>
        </w:rPr>
        <w:t xml:space="preserve">Applications of case study research. </w:t>
      </w:r>
      <w:r w:rsidRPr="005945CA">
        <w:rPr>
          <w:rFonts w:ascii="Arial" w:hAnsi="Arial" w:cs="Arial"/>
          <w:color w:val="000000" w:themeColor="text1"/>
          <w:sz w:val="22"/>
          <w:szCs w:val="22"/>
        </w:rPr>
        <w:t>2nd ed. London: SAGE publications.</w:t>
      </w:r>
    </w:p>
    <w:p w:rsidR="0091388F" w:rsidRPr="005945CA" w:rsidRDefault="0091388F" w:rsidP="0091388F">
      <w:pPr>
        <w:spacing w:line="360" w:lineRule="auto"/>
        <w:rPr>
          <w:rFonts w:ascii="Arial" w:hAnsi="Arial" w:cs="Arial"/>
          <w:color w:val="000000" w:themeColor="text1"/>
          <w:sz w:val="22"/>
          <w:szCs w:val="22"/>
        </w:rPr>
      </w:pPr>
    </w:p>
    <w:p w:rsidR="0091388F" w:rsidRPr="005945CA" w:rsidRDefault="0091388F" w:rsidP="0091388F">
      <w:pPr>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 xml:space="preserve">Yin, R.K., 2005. </w:t>
      </w:r>
      <w:r w:rsidRPr="005945CA">
        <w:rPr>
          <w:rStyle w:val="fqscharitalic1"/>
          <w:rFonts w:ascii="Arial" w:hAnsi="Arial" w:cs="Arial"/>
          <w:color w:val="000000" w:themeColor="text1"/>
          <w:sz w:val="22"/>
          <w:szCs w:val="22"/>
        </w:rPr>
        <w:t>Case study research: design and methods</w:t>
      </w:r>
      <w:r w:rsidRPr="005945CA">
        <w:rPr>
          <w:rFonts w:ascii="Arial" w:hAnsi="Arial" w:cs="Arial"/>
          <w:color w:val="000000" w:themeColor="text1"/>
          <w:sz w:val="22"/>
          <w:szCs w:val="22"/>
        </w:rPr>
        <w:t>, 3rd ed. Thousand Oaks: SAGE.</w:t>
      </w:r>
    </w:p>
    <w:p w:rsidR="0091388F" w:rsidRPr="005945CA" w:rsidRDefault="0091388F" w:rsidP="0091388F">
      <w:pPr>
        <w:spacing w:line="360" w:lineRule="auto"/>
        <w:rPr>
          <w:rFonts w:ascii="Arial" w:hAnsi="Arial" w:cs="Arial"/>
          <w:color w:val="000000" w:themeColor="text1"/>
          <w:sz w:val="22"/>
          <w:szCs w:val="22"/>
        </w:rPr>
      </w:pPr>
    </w:p>
    <w:p w:rsidR="0091388F" w:rsidRPr="005945CA" w:rsidRDefault="0091388F" w:rsidP="0091388F">
      <w:pPr>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 xml:space="preserve">Yin, R.K., 2009. </w:t>
      </w:r>
      <w:r w:rsidRPr="005945CA">
        <w:rPr>
          <w:rFonts w:ascii="Arial" w:hAnsi="Arial" w:cs="Arial"/>
          <w:i/>
          <w:color w:val="000000" w:themeColor="text1"/>
          <w:sz w:val="22"/>
          <w:szCs w:val="22"/>
        </w:rPr>
        <w:t>Case Study Research: Design and Methods</w:t>
      </w:r>
      <w:r w:rsidRPr="005945CA">
        <w:rPr>
          <w:rFonts w:ascii="Arial" w:hAnsi="Arial" w:cs="Arial"/>
          <w:color w:val="000000" w:themeColor="text1"/>
          <w:sz w:val="22"/>
          <w:szCs w:val="22"/>
        </w:rPr>
        <w:t xml:space="preserve">, 4th ed. London: SAGE Publications. </w:t>
      </w:r>
    </w:p>
    <w:p w:rsidR="0091388F" w:rsidRPr="005945CA" w:rsidRDefault="0091388F" w:rsidP="0091388F">
      <w:pPr>
        <w:spacing w:line="360" w:lineRule="auto"/>
        <w:rPr>
          <w:rFonts w:ascii="Arial" w:hAnsi="Arial" w:cs="Arial"/>
          <w:color w:val="000000" w:themeColor="text1"/>
          <w:sz w:val="22"/>
          <w:szCs w:val="22"/>
        </w:rPr>
      </w:pPr>
    </w:p>
    <w:p w:rsidR="0091388F" w:rsidRPr="005945CA" w:rsidRDefault="0091388F" w:rsidP="0091388F">
      <w:pPr>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 xml:space="preserve">Yin, R.K., 2012. </w:t>
      </w:r>
      <w:r w:rsidRPr="005945CA">
        <w:rPr>
          <w:rFonts w:ascii="Arial" w:hAnsi="Arial" w:cs="Arial"/>
          <w:i/>
          <w:color w:val="000000" w:themeColor="text1"/>
          <w:sz w:val="22"/>
          <w:szCs w:val="22"/>
        </w:rPr>
        <w:t>Applications of Case Study Research</w:t>
      </w:r>
      <w:r w:rsidRPr="005945CA">
        <w:rPr>
          <w:rFonts w:ascii="Arial" w:hAnsi="Arial" w:cs="Arial"/>
          <w:color w:val="000000" w:themeColor="text1"/>
          <w:sz w:val="22"/>
          <w:szCs w:val="22"/>
        </w:rPr>
        <w:t>, 2nd ed. London: SAGE Publications.</w:t>
      </w:r>
    </w:p>
    <w:p w:rsidR="0091388F" w:rsidRPr="005945CA" w:rsidRDefault="0091388F" w:rsidP="0091388F">
      <w:pPr>
        <w:spacing w:line="360" w:lineRule="auto"/>
        <w:rPr>
          <w:rFonts w:ascii="Arial" w:hAnsi="Arial" w:cs="Arial"/>
          <w:caps/>
          <w:color w:val="000000" w:themeColor="text1"/>
          <w:sz w:val="22"/>
          <w:szCs w:val="22"/>
        </w:rPr>
      </w:pPr>
    </w:p>
    <w:p w:rsidR="0091388F" w:rsidRPr="005945CA" w:rsidRDefault="0091388F" w:rsidP="0091388F">
      <w:pPr>
        <w:spacing w:line="360" w:lineRule="auto"/>
        <w:rPr>
          <w:rFonts w:ascii="Arial" w:hAnsi="Arial" w:cs="Arial"/>
          <w:color w:val="000000" w:themeColor="text1"/>
          <w:sz w:val="22"/>
          <w:szCs w:val="22"/>
        </w:rPr>
      </w:pPr>
      <w:r w:rsidRPr="005945CA">
        <w:rPr>
          <w:rFonts w:ascii="Arial" w:hAnsi="Arial" w:cs="Arial"/>
          <w:caps/>
          <w:color w:val="000000" w:themeColor="text1"/>
          <w:sz w:val="22"/>
          <w:szCs w:val="22"/>
        </w:rPr>
        <w:t>Z</w:t>
      </w:r>
      <w:r w:rsidRPr="005945CA">
        <w:rPr>
          <w:rFonts w:ascii="Arial" w:hAnsi="Arial" w:cs="Arial"/>
          <w:color w:val="000000" w:themeColor="text1"/>
          <w:sz w:val="22"/>
          <w:szCs w:val="22"/>
        </w:rPr>
        <w:t>aidah</w:t>
      </w:r>
      <w:r w:rsidRPr="005945CA">
        <w:rPr>
          <w:rFonts w:ascii="Arial" w:hAnsi="Arial" w:cs="Arial"/>
          <w:caps/>
          <w:color w:val="000000" w:themeColor="text1"/>
          <w:sz w:val="22"/>
          <w:szCs w:val="22"/>
        </w:rPr>
        <w:t xml:space="preserve">, Z., </w:t>
      </w:r>
      <w:r w:rsidRPr="005945CA">
        <w:rPr>
          <w:rFonts w:ascii="Arial" w:hAnsi="Arial" w:cs="Arial"/>
          <w:color w:val="000000" w:themeColor="text1"/>
          <w:sz w:val="22"/>
          <w:szCs w:val="22"/>
        </w:rPr>
        <w:t xml:space="preserve">2003. </w:t>
      </w:r>
      <w:r w:rsidRPr="005945CA">
        <w:rPr>
          <w:rFonts w:ascii="Arial" w:hAnsi="Arial" w:cs="Arial"/>
          <w:i/>
          <w:color w:val="000000" w:themeColor="text1"/>
          <w:sz w:val="22"/>
          <w:szCs w:val="22"/>
        </w:rPr>
        <w:t>An Investigation into the effects of Discipline-Specific Knowledge, Proficiency and Genre on Reading Comprehension and Strategies of Malaysia ESP Students.</w:t>
      </w:r>
      <w:r w:rsidRPr="005945CA">
        <w:rPr>
          <w:rFonts w:ascii="Arial" w:hAnsi="Arial" w:cs="Arial"/>
          <w:color w:val="000000" w:themeColor="text1"/>
          <w:sz w:val="22"/>
          <w:szCs w:val="22"/>
        </w:rPr>
        <w:t xml:space="preserve"> Unpublished Ph.D. Thesis. University of Reading.</w:t>
      </w:r>
    </w:p>
    <w:p w:rsidR="0091388F" w:rsidRPr="005945CA" w:rsidRDefault="0091388F" w:rsidP="0091388F">
      <w:pPr>
        <w:spacing w:line="360" w:lineRule="auto"/>
        <w:rPr>
          <w:rFonts w:ascii="Arial" w:hAnsi="Arial" w:cs="Arial"/>
          <w:color w:val="000000" w:themeColor="text1"/>
          <w:sz w:val="22"/>
          <w:szCs w:val="22"/>
        </w:rPr>
      </w:pPr>
    </w:p>
    <w:p w:rsidR="0091388F" w:rsidRPr="005945CA" w:rsidRDefault="0091388F" w:rsidP="0091388F">
      <w:pPr>
        <w:spacing w:line="360" w:lineRule="auto"/>
        <w:jc w:val="both"/>
        <w:rPr>
          <w:rFonts w:ascii="Arial" w:hAnsi="Arial" w:cs="Arial"/>
          <w:color w:val="000000" w:themeColor="text1"/>
          <w:sz w:val="22"/>
          <w:szCs w:val="22"/>
        </w:rPr>
      </w:pPr>
      <w:r w:rsidRPr="005945CA">
        <w:rPr>
          <w:rFonts w:ascii="Arial" w:hAnsi="Arial" w:cs="Arial"/>
          <w:color w:val="000000" w:themeColor="text1"/>
          <w:sz w:val="22"/>
          <w:szCs w:val="22"/>
        </w:rPr>
        <w:t xml:space="preserve">Zimmerman, M.A., 1995. Psychological empowerment: Issues and illustrations. </w:t>
      </w:r>
      <w:r w:rsidRPr="005945CA">
        <w:rPr>
          <w:rFonts w:ascii="Arial" w:hAnsi="Arial" w:cs="Arial"/>
          <w:i/>
          <w:color w:val="000000" w:themeColor="text1"/>
          <w:sz w:val="22"/>
          <w:szCs w:val="22"/>
        </w:rPr>
        <w:t>American Journal of Community Psychology</w:t>
      </w:r>
      <w:r w:rsidRPr="005945CA">
        <w:rPr>
          <w:rFonts w:ascii="Arial" w:hAnsi="Arial" w:cs="Arial"/>
          <w:color w:val="000000" w:themeColor="text1"/>
          <w:sz w:val="22"/>
          <w:szCs w:val="22"/>
        </w:rPr>
        <w:t>,</w:t>
      </w:r>
      <w:r w:rsidRPr="005945CA">
        <w:rPr>
          <w:rFonts w:ascii="Arial" w:hAnsi="Arial" w:cs="Arial"/>
          <w:i/>
          <w:color w:val="000000" w:themeColor="text1"/>
          <w:sz w:val="22"/>
          <w:szCs w:val="22"/>
        </w:rPr>
        <w:t xml:space="preserve"> </w:t>
      </w:r>
      <w:r w:rsidRPr="005945CA">
        <w:rPr>
          <w:rFonts w:ascii="Arial" w:hAnsi="Arial" w:cs="Arial"/>
          <w:color w:val="000000" w:themeColor="text1"/>
          <w:sz w:val="22"/>
          <w:szCs w:val="22"/>
        </w:rPr>
        <w:t>23</w:t>
      </w:r>
      <w:r w:rsidR="003E20DB" w:rsidRPr="005945CA">
        <w:rPr>
          <w:rFonts w:ascii="Arial" w:hAnsi="Arial" w:cs="Arial"/>
          <w:color w:val="000000" w:themeColor="text1"/>
          <w:sz w:val="22"/>
          <w:szCs w:val="22"/>
        </w:rPr>
        <w:t>(5)</w:t>
      </w:r>
      <w:r w:rsidRPr="005945CA">
        <w:rPr>
          <w:rFonts w:ascii="Arial" w:hAnsi="Arial" w:cs="Arial"/>
          <w:color w:val="000000" w:themeColor="text1"/>
          <w:sz w:val="22"/>
          <w:szCs w:val="22"/>
        </w:rPr>
        <w:t>, pp.581-600.</w:t>
      </w:r>
    </w:p>
    <w:p w:rsidR="0091388F" w:rsidRPr="005945CA" w:rsidRDefault="0091388F" w:rsidP="0091388F">
      <w:pPr>
        <w:spacing w:line="360" w:lineRule="auto"/>
        <w:rPr>
          <w:rFonts w:ascii="Arial" w:hAnsi="Arial" w:cs="Arial"/>
          <w:color w:val="000000" w:themeColor="text1"/>
          <w:sz w:val="22"/>
          <w:szCs w:val="22"/>
        </w:rPr>
      </w:pPr>
    </w:p>
    <w:p w:rsidR="0091388F" w:rsidRPr="005945CA" w:rsidRDefault="0091388F" w:rsidP="0091388F">
      <w:pPr>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 xml:space="preserve">Zulkosky, K., 2009. Self-Efficacy: A Concept Analysis. </w:t>
      </w:r>
      <w:r w:rsidRPr="005945CA">
        <w:rPr>
          <w:rFonts w:ascii="Arial" w:hAnsi="Arial" w:cs="Arial"/>
          <w:i/>
          <w:color w:val="000000" w:themeColor="text1"/>
          <w:sz w:val="22"/>
          <w:szCs w:val="22"/>
        </w:rPr>
        <w:t>Nursing Forum</w:t>
      </w:r>
      <w:r w:rsidRPr="005945CA">
        <w:rPr>
          <w:rFonts w:ascii="Arial" w:hAnsi="Arial" w:cs="Arial"/>
          <w:color w:val="000000" w:themeColor="text1"/>
          <w:sz w:val="22"/>
          <w:szCs w:val="22"/>
        </w:rPr>
        <w:t xml:space="preserve">, </w:t>
      </w:r>
      <w:r w:rsidR="003E20DB" w:rsidRPr="005945CA">
        <w:rPr>
          <w:rFonts w:ascii="Arial" w:hAnsi="Arial" w:cs="Arial"/>
          <w:color w:val="000000" w:themeColor="text1"/>
          <w:sz w:val="22"/>
          <w:szCs w:val="22"/>
        </w:rPr>
        <w:t xml:space="preserve">[e-journal] </w:t>
      </w:r>
      <w:r w:rsidRPr="005945CA">
        <w:rPr>
          <w:rFonts w:ascii="Arial" w:hAnsi="Arial" w:cs="Arial"/>
          <w:color w:val="000000" w:themeColor="text1"/>
          <w:sz w:val="22"/>
          <w:szCs w:val="22"/>
        </w:rPr>
        <w:t>44</w:t>
      </w:r>
      <w:r w:rsidR="003E20DB" w:rsidRPr="005945CA">
        <w:rPr>
          <w:rFonts w:ascii="Arial" w:hAnsi="Arial" w:cs="Arial"/>
          <w:color w:val="000000" w:themeColor="text1"/>
          <w:sz w:val="22"/>
          <w:szCs w:val="22"/>
        </w:rPr>
        <w:t>(2)</w:t>
      </w:r>
      <w:r w:rsidRPr="005945CA">
        <w:rPr>
          <w:rFonts w:ascii="Arial" w:hAnsi="Arial" w:cs="Arial"/>
          <w:color w:val="000000" w:themeColor="text1"/>
          <w:sz w:val="22"/>
          <w:szCs w:val="22"/>
        </w:rPr>
        <w:t xml:space="preserve">, pp.93–102. </w:t>
      </w:r>
      <w:r w:rsidR="003E20DB" w:rsidRPr="005945CA">
        <w:rPr>
          <w:rFonts w:ascii="Arial" w:hAnsi="Arial" w:cs="Arial"/>
          <w:color w:val="000000" w:themeColor="text1"/>
          <w:sz w:val="22"/>
          <w:szCs w:val="22"/>
        </w:rPr>
        <w:t>https://doi.org/</w:t>
      </w:r>
      <w:r w:rsidRPr="005945CA">
        <w:rPr>
          <w:rFonts w:ascii="Arial" w:hAnsi="Arial" w:cs="Arial"/>
          <w:color w:val="000000" w:themeColor="text1"/>
          <w:sz w:val="22"/>
          <w:szCs w:val="22"/>
        </w:rPr>
        <w:t>10.1111/j.1744-6198.2009.00132.x</w:t>
      </w:r>
      <w:r w:rsidR="003E20DB" w:rsidRPr="005945CA">
        <w:rPr>
          <w:rFonts w:ascii="Arial" w:hAnsi="Arial" w:cs="Arial"/>
          <w:color w:val="000000" w:themeColor="text1"/>
          <w:sz w:val="22"/>
          <w:szCs w:val="22"/>
        </w:rPr>
        <w:t>.</w:t>
      </w:r>
    </w:p>
    <w:p w:rsidR="0091388F" w:rsidRPr="005945CA" w:rsidRDefault="0091388F" w:rsidP="0091388F">
      <w:pPr>
        <w:spacing w:line="360" w:lineRule="auto"/>
        <w:rPr>
          <w:rFonts w:ascii="Arial" w:hAnsi="Arial" w:cs="Arial"/>
          <w:color w:val="000000" w:themeColor="text1"/>
          <w:sz w:val="22"/>
          <w:szCs w:val="22"/>
        </w:rPr>
      </w:pPr>
      <w:bookmarkStart w:id="105" w:name="_Toc370406811"/>
      <w:bookmarkStart w:id="106" w:name="_Toc496894870"/>
    </w:p>
    <w:bookmarkEnd w:id="105"/>
    <w:bookmarkEnd w:id="106"/>
    <w:p w:rsidR="009A21E1" w:rsidRPr="005945CA" w:rsidRDefault="009A21E1" w:rsidP="00217666">
      <w:pPr>
        <w:pStyle w:val="Heading1"/>
        <w:jc w:val="left"/>
        <w:rPr>
          <w:color w:val="000000" w:themeColor="text1"/>
        </w:rPr>
      </w:pPr>
    </w:p>
    <w:p w:rsidR="00217666" w:rsidRPr="005945CA" w:rsidRDefault="009A21E1" w:rsidP="00217666">
      <w:pPr>
        <w:pStyle w:val="Heading1"/>
        <w:jc w:val="left"/>
        <w:rPr>
          <w:color w:val="000000" w:themeColor="text1"/>
        </w:rPr>
      </w:pPr>
      <w:r w:rsidRPr="005945CA">
        <w:rPr>
          <w:color w:val="000000" w:themeColor="text1"/>
        </w:rPr>
        <w:t xml:space="preserve">                                  APPENDICES</w:t>
      </w:r>
    </w:p>
    <w:p w:rsidR="00217666" w:rsidRPr="005945CA" w:rsidRDefault="00217666" w:rsidP="00AB3F55">
      <w:pPr>
        <w:pStyle w:val="Heading1"/>
        <w:rPr>
          <w:color w:val="000000" w:themeColor="text1"/>
        </w:rPr>
      </w:pPr>
    </w:p>
    <w:p w:rsidR="00217666" w:rsidRPr="005945CA" w:rsidRDefault="00217666" w:rsidP="00AB3F55">
      <w:pPr>
        <w:pStyle w:val="Heading1"/>
        <w:rPr>
          <w:color w:val="000000" w:themeColor="text1"/>
        </w:rPr>
      </w:pPr>
    </w:p>
    <w:p w:rsidR="00217666" w:rsidRPr="005945CA" w:rsidRDefault="00217666" w:rsidP="00AB3F55">
      <w:pPr>
        <w:pStyle w:val="Heading1"/>
        <w:rPr>
          <w:color w:val="000000" w:themeColor="text1"/>
        </w:rPr>
      </w:pPr>
    </w:p>
    <w:p w:rsidR="00217666" w:rsidRPr="005945CA" w:rsidRDefault="00217666" w:rsidP="00AB3F55">
      <w:pPr>
        <w:pStyle w:val="Heading1"/>
        <w:rPr>
          <w:color w:val="000000" w:themeColor="text1"/>
        </w:rPr>
      </w:pPr>
    </w:p>
    <w:p w:rsidR="00217666" w:rsidRPr="005945CA" w:rsidRDefault="00217666" w:rsidP="00AB3F55">
      <w:pPr>
        <w:pStyle w:val="Heading1"/>
        <w:rPr>
          <w:color w:val="000000" w:themeColor="text1"/>
        </w:rPr>
      </w:pPr>
    </w:p>
    <w:p w:rsidR="00217666" w:rsidRPr="005945CA" w:rsidRDefault="00217666" w:rsidP="00AB3F55">
      <w:pPr>
        <w:pStyle w:val="Heading1"/>
        <w:rPr>
          <w:color w:val="000000" w:themeColor="text1"/>
        </w:rPr>
      </w:pPr>
    </w:p>
    <w:p w:rsidR="00217666" w:rsidRPr="005945CA" w:rsidRDefault="00217666" w:rsidP="00AB3F55">
      <w:pPr>
        <w:pStyle w:val="Heading1"/>
        <w:rPr>
          <w:color w:val="000000" w:themeColor="text1"/>
        </w:rPr>
      </w:pPr>
    </w:p>
    <w:p w:rsidR="00217666" w:rsidRPr="005945CA" w:rsidRDefault="00217666" w:rsidP="00AB3F55">
      <w:pPr>
        <w:pStyle w:val="Heading1"/>
        <w:rPr>
          <w:color w:val="000000" w:themeColor="text1"/>
        </w:rPr>
      </w:pPr>
    </w:p>
    <w:p w:rsidR="00217666" w:rsidRPr="005945CA" w:rsidRDefault="00217666" w:rsidP="00AB3F55">
      <w:pPr>
        <w:pStyle w:val="Heading1"/>
        <w:rPr>
          <w:color w:val="000000" w:themeColor="text1"/>
        </w:rPr>
      </w:pPr>
    </w:p>
    <w:p w:rsidR="00217666" w:rsidRPr="005945CA" w:rsidRDefault="00217666" w:rsidP="00AB3F55">
      <w:pPr>
        <w:pStyle w:val="Heading1"/>
        <w:rPr>
          <w:color w:val="000000" w:themeColor="text1"/>
        </w:rPr>
      </w:pPr>
    </w:p>
    <w:p w:rsidR="00217666" w:rsidRPr="005945CA" w:rsidRDefault="00217666" w:rsidP="00AB3F55">
      <w:pPr>
        <w:pStyle w:val="Heading1"/>
        <w:rPr>
          <w:color w:val="000000" w:themeColor="text1"/>
        </w:rPr>
      </w:pPr>
    </w:p>
    <w:p w:rsidR="009A21E1" w:rsidRPr="005945CA" w:rsidRDefault="009A21E1" w:rsidP="00AB3F55">
      <w:pPr>
        <w:pStyle w:val="Heading1"/>
        <w:rPr>
          <w:color w:val="000000" w:themeColor="text1"/>
        </w:rPr>
      </w:pPr>
    </w:p>
    <w:p w:rsidR="00B23E3B" w:rsidRPr="005945CA" w:rsidRDefault="00B23E3B" w:rsidP="00AB3F55">
      <w:pPr>
        <w:pStyle w:val="Heading1"/>
        <w:rPr>
          <w:color w:val="000000" w:themeColor="text1"/>
        </w:rPr>
        <w:sectPr w:rsidR="00B23E3B" w:rsidRPr="005945CA" w:rsidSect="000138D8">
          <w:footerReference w:type="default" r:id="rId69"/>
          <w:pgSz w:w="11906" w:h="16838"/>
          <w:pgMar w:top="1440" w:right="1440" w:bottom="1440" w:left="1276" w:header="708" w:footer="708" w:gutter="0"/>
          <w:pgNumType w:start="1"/>
          <w:cols w:space="708"/>
          <w:docGrid w:linePitch="360"/>
        </w:sectPr>
      </w:pPr>
    </w:p>
    <w:p w:rsidR="00B23E3B" w:rsidRPr="005945CA" w:rsidRDefault="00220DC8" w:rsidP="006C3A43">
      <w:pPr>
        <w:pStyle w:val="Heading3"/>
        <w:rPr>
          <w:color w:val="000000" w:themeColor="text1"/>
        </w:rPr>
      </w:pPr>
      <w:r w:rsidRPr="005945CA">
        <w:rPr>
          <w:color w:val="000000" w:themeColor="text1"/>
        </w:rPr>
        <w:lastRenderedPageBreak/>
        <w:t>Appendix 1:</w:t>
      </w:r>
      <w:r w:rsidRPr="005945CA">
        <w:rPr>
          <w:color w:val="000000" w:themeColor="text1"/>
        </w:rPr>
        <w:tab/>
      </w:r>
      <w:r w:rsidR="00B23E3B" w:rsidRPr="005945CA">
        <w:rPr>
          <w:color w:val="000000" w:themeColor="text1"/>
        </w:rPr>
        <w:t>Outline of the contents of the development programme</w:t>
      </w:r>
    </w:p>
    <w:tbl>
      <w:tblPr>
        <w:tblpPr w:leftFromText="180" w:rightFromText="180" w:vertAnchor="text" w:horzAnchor="margin" w:tblpY="902"/>
        <w:tblW w:w="13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062"/>
        <w:gridCol w:w="5245"/>
        <w:gridCol w:w="2448"/>
      </w:tblGrid>
      <w:tr w:rsidR="005945CA" w:rsidRPr="005945CA" w:rsidTr="008E6E16">
        <w:tc>
          <w:tcPr>
            <w:tcW w:w="6062" w:type="dxa"/>
            <w:shd w:val="clear" w:color="auto" w:fill="000000"/>
          </w:tcPr>
          <w:p w:rsidR="00B23E3B" w:rsidRPr="005945CA" w:rsidRDefault="00B23E3B" w:rsidP="008E6E16">
            <w:pPr>
              <w:ind w:left="147"/>
              <w:rPr>
                <w:rFonts w:ascii="Arial" w:hAnsi="Arial" w:cs="Arial"/>
                <w:color w:val="000000" w:themeColor="text1"/>
                <w:sz w:val="22"/>
                <w:szCs w:val="22"/>
              </w:rPr>
            </w:pPr>
            <w:r w:rsidRPr="005945CA">
              <w:rPr>
                <w:rFonts w:ascii="Arial" w:hAnsi="Arial" w:cs="Arial"/>
                <w:b/>
                <w:color w:val="000000" w:themeColor="text1"/>
                <w:sz w:val="22"/>
                <w:szCs w:val="22"/>
              </w:rPr>
              <w:t>WORKSHOP OUTLINE OBJECTIVES</w:t>
            </w:r>
          </w:p>
        </w:tc>
        <w:tc>
          <w:tcPr>
            <w:tcW w:w="5245" w:type="dxa"/>
            <w:shd w:val="clear" w:color="auto" w:fill="000000"/>
          </w:tcPr>
          <w:p w:rsidR="00B23E3B" w:rsidRPr="005945CA" w:rsidRDefault="00B23E3B" w:rsidP="008E6E16">
            <w:pPr>
              <w:ind w:left="180"/>
              <w:rPr>
                <w:rFonts w:ascii="Arial" w:hAnsi="Arial" w:cs="Arial"/>
                <w:b/>
                <w:color w:val="000000" w:themeColor="text1"/>
                <w:sz w:val="22"/>
                <w:szCs w:val="22"/>
              </w:rPr>
            </w:pPr>
            <w:r w:rsidRPr="005945CA">
              <w:rPr>
                <w:rFonts w:ascii="Arial" w:hAnsi="Arial" w:cs="Arial"/>
                <w:b/>
                <w:color w:val="000000" w:themeColor="text1"/>
                <w:sz w:val="22"/>
                <w:szCs w:val="22"/>
              </w:rPr>
              <w:t>TOPICS</w:t>
            </w:r>
          </w:p>
        </w:tc>
        <w:tc>
          <w:tcPr>
            <w:tcW w:w="2448" w:type="dxa"/>
            <w:shd w:val="clear" w:color="auto" w:fill="000000"/>
          </w:tcPr>
          <w:p w:rsidR="00B23E3B" w:rsidRPr="005945CA" w:rsidRDefault="00B23E3B" w:rsidP="008E6E16">
            <w:pPr>
              <w:ind w:left="180" w:right="142"/>
              <w:rPr>
                <w:rFonts w:ascii="Arial" w:hAnsi="Arial" w:cs="Arial"/>
                <w:b/>
                <w:color w:val="000000" w:themeColor="text1"/>
                <w:sz w:val="22"/>
                <w:szCs w:val="22"/>
              </w:rPr>
            </w:pPr>
            <w:r w:rsidRPr="005945CA">
              <w:rPr>
                <w:rFonts w:ascii="Arial" w:hAnsi="Arial" w:cs="Arial"/>
                <w:b/>
                <w:color w:val="000000" w:themeColor="text1"/>
                <w:sz w:val="22"/>
                <w:szCs w:val="22"/>
              </w:rPr>
              <w:t xml:space="preserve">PROPOSED FACULTY </w:t>
            </w:r>
          </w:p>
        </w:tc>
      </w:tr>
      <w:tr w:rsidR="005945CA" w:rsidRPr="005945CA" w:rsidTr="008E6E16">
        <w:trPr>
          <w:trHeight w:val="1969"/>
        </w:trPr>
        <w:tc>
          <w:tcPr>
            <w:tcW w:w="6062" w:type="dxa"/>
            <w:shd w:val="clear" w:color="auto" w:fill="auto"/>
          </w:tcPr>
          <w:p w:rsidR="00B23E3B" w:rsidRPr="005945CA" w:rsidRDefault="00B23E3B" w:rsidP="004A232B">
            <w:pPr>
              <w:pStyle w:val="ListParagraph"/>
              <w:numPr>
                <w:ilvl w:val="0"/>
                <w:numId w:val="43"/>
              </w:numPr>
              <w:spacing w:line="240" w:lineRule="auto"/>
              <w:ind w:left="360" w:hanging="213"/>
              <w:rPr>
                <w:rFonts w:ascii="Arial" w:hAnsi="Arial" w:cs="Arial"/>
                <w:color w:val="000000" w:themeColor="text1"/>
                <w:sz w:val="22"/>
              </w:rPr>
            </w:pPr>
            <w:r w:rsidRPr="005945CA">
              <w:rPr>
                <w:rFonts w:ascii="Arial" w:hAnsi="Arial" w:cs="Arial"/>
                <w:color w:val="000000" w:themeColor="text1"/>
                <w:sz w:val="22"/>
              </w:rPr>
              <w:t>Chief Nurse introduces programme</w:t>
            </w:r>
          </w:p>
          <w:p w:rsidR="00B23E3B" w:rsidRPr="005945CA" w:rsidRDefault="00B23E3B" w:rsidP="004A232B">
            <w:pPr>
              <w:pStyle w:val="ListParagraph"/>
              <w:numPr>
                <w:ilvl w:val="0"/>
                <w:numId w:val="43"/>
              </w:numPr>
              <w:spacing w:line="240" w:lineRule="auto"/>
              <w:ind w:left="360" w:hanging="213"/>
              <w:rPr>
                <w:rFonts w:ascii="Arial" w:hAnsi="Arial" w:cs="Arial"/>
                <w:color w:val="000000" w:themeColor="text1"/>
                <w:sz w:val="22"/>
              </w:rPr>
            </w:pPr>
            <w:r w:rsidRPr="005945CA">
              <w:rPr>
                <w:rFonts w:ascii="Arial" w:hAnsi="Arial" w:cs="Arial"/>
                <w:color w:val="000000" w:themeColor="text1"/>
                <w:sz w:val="22"/>
              </w:rPr>
              <w:t>Create an understanding of Senior Sister role</w:t>
            </w:r>
          </w:p>
          <w:p w:rsidR="00B23E3B" w:rsidRPr="005945CA" w:rsidRDefault="00B23E3B" w:rsidP="004A232B">
            <w:pPr>
              <w:pStyle w:val="ListParagraph"/>
              <w:numPr>
                <w:ilvl w:val="0"/>
                <w:numId w:val="43"/>
              </w:numPr>
              <w:spacing w:line="240" w:lineRule="auto"/>
              <w:ind w:left="360" w:hanging="213"/>
              <w:rPr>
                <w:rFonts w:ascii="Arial" w:hAnsi="Arial" w:cs="Arial"/>
                <w:color w:val="000000" w:themeColor="text1"/>
                <w:sz w:val="22"/>
              </w:rPr>
            </w:pPr>
            <w:r w:rsidRPr="005945CA">
              <w:rPr>
                <w:rFonts w:ascii="Arial" w:hAnsi="Arial" w:cs="Arial"/>
                <w:color w:val="000000" w:themeColor="text1"/>
                <w:sz w:val="22"/>
              </w:rPr>
              <w:t>Creativity: Sisters creating a vision through art</w:t>
            </w:r>
          </w:p>
          <w:p w:rsidR="00B23E3B" w:rsidRPr="005945CA" w:rsidRDefault="00B23E3B" w:rsidP="004A232B">
            <w:pPr>
              <w:pStyle w:val="ListParagraph"/>
              <w:numPr>
                <w:ilvl w:val="0"/>
                <w:numId w:val="43"/>
              </w:numPr>
              <w:spacing w:line="240" w:lineRule="auto"/>
              <w:ind w:left="360" w:hanging="213"/>
              <w:rPr>
                <w:rFonts w:ascii="Arial" w:hAnsi="Arial" w:cs="Arial"/>
                <w:color w:val="000000" w:themeColor="text1"/>
                <w:sz w:val="22"/>
              </w:rPr>
            </w:pPr>
            <w:r w:rsidRPr="005945CA">
              <w:rPr>
                <w:rFonts w:ascii="Arial" w:hAnsi="Arial" w:cs="Arial"/>
                <w:color w:val="000000" w:themeColor="text1"/>
                <w:sz w:val="22"/>
              </w:rPr>
              <w:t xml:space="preserve">Create a shared understanding and engagement of the programme </w:t>
            </w:r>
          </w:p>
        </w:tc>
        <w:tc>
          <w:tcPr>
            <w:tcW w:w="5245" w:type="dxa"/>
            <w:shd w:val="clear" w:color="auto" w:fill="auto"/>
          </w:tcPr>
          <w:p w:rsidR="00B23E3B" w:rsidRPr="005945CA" w:rsidRDefault="00B23E3B" w:rsidP="004A232B">
            <w:pPr>
              <w:pStyle w:val="ListParagraph"/>
              <w:numPr>
                <w:ilvl w:val="0"/>
                <w:numId w:val="43"/>
              </w:numPr>
              <w:spacing w:line="240" w:lineRule="auto"/>
              <w:ind w:left="360" w:hanging="213"/>
              <w:rPr>
                <w:rFonts w:ascii="Arial" w:hAnsi="Arial" w:cs="Arial"/>
                <w:color w:val="000000" w:themeColor="text1"/>
                <w:sz w:val="22"/>
              </w:rPr>
            </w:pPr>
            <w:r w:rsidRPr="005945CA">
              <w:rPr>
                <w:rFonts w:ascii="Arial" w:hAnsi="Arial" w:cs="Arial"/>
                <w:color w:val="000000" w:themeColor="text1"/>
                <w:sz w:val="22"/>
              </w:rPr>
              <w:t>Chief Nurse vision for supervisory sisters</w:t>
            </w:r>
          </w:p>
          <w:p w:rsidR="00B23E3B" w:rsidRPr="005945CA" w:rsidRDefault="00B23E3B" w:rsidP="004A232B">
            <w:pPr>
              <w:pStyle w:val="ListParagraph"/>
              <w:numPr>
                <w:ilvl w:val="0"/>
                <w:numId w:val="43"/>
              </w:numPr>
              <w:spacing w:line="240" w:lineRule="auto"/>
              <w:ind w:left="360" w:hanging="213"/>
              <w:rPr>
                <w:rFonts w:ascii="Arial" w:hAnsi="Arial" w:cs="Arial"/>
                <w:color w:val="000000" w:themeColor="text1"/>
                <w:sz w:val="22"/>
              </w:rPr>
            </w:pPr>
            <w:r w:rsidRPr="005945CA">
              <w:rPr>
                <w:rFonts w:ascii="Arial" w:hAnsi="Arial" w:cs="Arial"/>
                <w:color w:val="000000" w:themeColor="text1"/>
                <w:sz w:val="22"/>
              </w:rPr>
              <w:t>Role profile</w:t>
            </w:r>
          </w:p>
          <w:p w:rsidR="00B23E3B" w:rsidRPr="005945CA" w:rsidRDefault="00B23E3B" w:rsidP="004A232B">
            <w:pPr>
              <w:pStyle w:val="ListParagraph"/>
              <w:numPr>
                <w:ilvl w:val="0"/>
                <w:numId w:val="43"/>
              </w:numPr>
              <w:spacing w:line="240" w:lineRule="auto"/>
              <w:ind w:left="360" w:hanging="213"/>
              <w:rPr>
                <w:rFonts w:ascii="Arial" w:hAnsi="Arial" w:cs="Arial"/>
                <w:color w:val="000000" w:themeColor="text1"/>
                <w:sz w:val="22"/>
              </w:rPr>
            </w:pPr>
            <w:r w:rsidRPr="005945CA">
              <w:rPr>
                <w:rFonts w:ascii="Arial" w:hAnsi="Arial" w:cs="Arial"/>
                <w:color w:val="000000" w:themeColor="text1"/>
                <w:sz w:val="22"/>
              </w:rPr>
              <w:t xml:space="preserve">Programme elements and outline – coaching, action learning and workshops </w:t>
            </w:r>
          </w:p>
          <w:p w:rsidR="00B23E3B" w:rsidRPr="005945CA" w:rsidRDefault="00B23E3B" w:rsidP="004A232B">
            <w:pPr>
              <w:pStyle w:val="ListParagraph"/>
              <w:numPr>
                <w:ilvl w:val="0"/>
                <w:numId w:val="43"/>
              </w:numPr>
              <w:spacing w:line="240" w:lineRule="auto"/>
              <w:ind w:left="360" w:hanging="213"/>
              <w:rPr>
                <w:rFonts w:ascii="Arial" w:hAnsi="Arial" w:cs="Arial"/>
                <w:color w:val="000000" w:themeColor="text1"/>
                <w:sz w:val="22"/>
              </w:rPr>
            </w:pPr>
            <w:r w:rsidRPr="005945CA">
              <w:rPr>
                <w:rFonts w:ascii="Arial" w:hAnsi="Arial" w:cs="Arial"/>
                <w:color w:val="000000" w:themeColor="text1"/>
                <w:sz w:val="22"/>
              </w:rPr>
              <w:t>Expectations of the programme and ways of working</w:t>
            </w:r>
          </w:p>
          <w:p w:rsidR="00B23E3B" w:rsidRPr="005945CA" w:rsidRDefault="00B23E3B" w:rsidP="004A232B">
            <w:pPr>
              <w:pStyle w:val="ListParagraph"/>
              <w:numPr>
                <w:ilvl w:val="0"/>
                <w:numId w:val="43"/>
              </w:numPr>
              <w:spacing w:line="240" w:lineRule="auto"/>
              <w:ind w:left="360" w:hanging="213"/>
              <w:rPr>
                <w:rFonts w:ascii="Arial" w:hAnsi="Arial" w:cs="Arial"/>
                <w:color w:val="000000" w:themeColor="text1"/>
                <w:sz w:val="22"/>
              </w:rPr>
            </w:pPr>
            <w:r w:rsidRPr="005945CA">
              <w:rPr>
                <w:rFonts w:ascii="Arial" w:hAnsi="Arial" w:cs="Arial"/>
                <w:color w:val="000000" w:themeColor="text1"/>
                <w:sz w:val="22"/>
              </w:rPr>
              <w:t>Creating an art work</w:t>
            </w:r>
          </w:p>
        </w:tc>
        <w:tc>
          <w:tcPr>
            <w:tcW w:w="2448" w:type="dxa"/>
            <w:shd w:val="clear" w:color="auto" w:fill="auto"/>
          </w:tcPr>
          <w:p w:rsidR="00B23E3B" w:rsidRPr="005945CA" w:rsidRDefault="00B23E3B" w:rsidP="008E6E16">
            <w:pPr>
              <w:ind w:left="180" w:right="142"/>
              <w:rPr>
                <w:rFonts w:ascii="Arial" w:hAnsi="Arial" w:cs="Arial"/>
                <w:color w:val="000000" w:themeColor="text1"/>
                <w:sz w:val="22"/>
                <w:szCs w:val="22"/>
              </w:rPr>
            </w:pPr>
            <w:r w:rsidRPr="005945CA">
              <w:rPr>
                <w:rFonts w:ascii="Arial" w:hAnsi="Arial" w:cs="Arial"/>
                <w:color w:val="000000" w:themeColor="text1"/>
                <w:sz w:val="22"/>
                <w:szCs w:val="22"/>
              </w:rPr>
              <w:t>Chief Nurse</w:t>
            </w:r>
          </w:p>
          <w:p w:rsidR="00B23E3B" w:rsidRPr="005945CA" w:rsidRDefault="00B23E3B" w:rsidP="008E6E16">
            <w:pPr>
              <w:ind w:left="180" w:right="142"/>
              <w:rPr>
                <w:rFonts w:ascii="Arial" w:hAnsi="Arial" w:cs="Arial"/>
                <w:color w:val="000000" w:themeColor="text1"/>
                <w:sz w:val="22"/>
                <w:szCs w:val="22"/>
              </w:rPr>
            </w:pPr>
            <w:r w:rsidRPr="005945CA">
              <w:rPr>
                <w:rFonts w:ascii="Arial" w:hAnsi="Arial" w:cs="Arial"/>
                <w:color w:val="000000" w:themeColor="text1"/>
                <w:sz w:val="22"/>
                <w:szCs w:val="22"/>
              </w:rPr>
              <w:t>Heads of nursing/Matrons</w:t>
            </w:r>
          </w:p>
        </w:tc>
      </w:tr>
      <w:tr w:rsidR="005945CA" w:rsidRPr="005945CA" w:rsidTr="008E6E16">
        <w:tc>
          <w:tcPr>
            <w:tcW w:w="6062" w:type="dxa"/>
            <w:shd w:val="clear" w:color="auto" w:fill="auto"/>
          </w:tcPr>
          <w:p w:rsidR="00B23E3B" w:rsidRPr="005945CA" w:rsidRDefault="00B23E3B" w:rsidP="004A232B">
            <w:pPr>
              <w:pStyle w:val="ListParagraph"/>
              <w:numPr>
                <w:ilvl w:val="0"/>
                <w:numId w:val="44"/>
              </w:numPr>
              <w:spacing w:line="240" w:lineRule="auto"/>
              <w:ind w:left="357" w:hanging="213"/>
              <w:rPr>
                <w:rFonts w:ascii="Arial" w:hAnsi="Arial" w:cs="Arial"/>
                <w:color w:val="000000" w:themeColor="text1"/>
                <w:sz w:val="22"/>
              </w:rPr>
            </w:pPr>
            <w:r w:rsidRPr="005945CA">
              <w:rPr>
                <w:rFonts w:ascii="Arial" w:hAnsi="Arial" w:cs="Arial"/>
                <w:color w:val="000000" w:themeColor="text1"/>
                <w:sz w:val="22"/>
              </w:rPr>
              <w:t>Knowing yourself</w:t>
            </w:r>
          </w:p>
          <w:p w:rsidR="00B23E3B" w:rsidRPr="005945CA" w:rsidRDefault="00B23E3B" w:rsidP="004A232B">
            <w:pPr>
              <w:pStyle w:val="ListParagraph"/>
              <w:numPr>
                <w:ilvl w:val="0"/>
                <w:numId w:val="44"/>
              </w:numPr>
              <w:spacing w:line="240" w:lineRule="auto"/>
              <w:ind w:left="357" w:hanging="213"/>
              <w:rPr>
                <w:rFonts w:ascii="Arial" w:hAnsi="Arial" w:cs="Arial"/>
                <w:color w:val="000000" w:themeColor="text1"/>
                <w:sz w:val="22"/>
              </w:rPr>
            </w:pPr>
            <w:r w:rsidRPr="005945CA">
              <w:rPr>
                <w:rFonts w:ascii="Arial" w:hAnsi="Arial" w:cs="Arial"/>
                <w:color w:val="000000" w:themeColor="text1"/>
                <w:sz w:val="22"/>
              </w:rPr>
              <w:t>Developing self-awareness</w:t>
            </w:r>
          </w:p>
          <w:p w:rsidR="00B23E3B" w:rsidRPr="005945CA" w:rsidRDefault="00B23E3B" w:rsidP="004A232B">
            <w:pPr>
              <w:pStyle w:val="ListParagraph"/>
              <w:numPr>
                <w:ilvl w:val="0"/>
                <w:numId w:val="44"/>
              </w:numPr>
              <w:spacing w:line="240" w:lineRule="auto"/>
              <w:ind w:left="357" w:hanging="213"/>
              <w:rPr>
                <w:rFonts w:ascii="Arial" w:hAnsi="Arial" w:cs="Arial"/>
                <w:color w:val="000000" w:themeColor="text1"/>
                <w:sz w:val="22"/>
              </w:rPr>
            </w:pPr>
            <w:r w:rsidRPr="005945CA">
              <w:rPr>
                <w:rFonts w:ascii="Arial" w:hAnsi="Arial" w:cs="Arial"/>
                <w:color w:val="000000" w:themeColor="text1"/>
                <w:sz w:val="22"/>
              </w:rPr>
              <w:t>Understand the impact of your personality traits on your team</w:t>
            </w:r>
          </w:p>
          <w:p w:rsidR="00B23E3B" w:rsidRPr="005945CA" w:rsidRDefault="00B23E3B" w:rsidP="004A232B">
            <w:pPr>
              <w:pStyle w:val="ListParagraph"/>
              <w:numPr>
                <w:ilvl w:val="0"/>
                <w:numId w:val="44"/>
              </w:numPr>
              <w:spacing w:line="240" w:lineRule="auto"/>
              <w:ind w:left="357" w:hanging="213"/>
              <w:rPr>
                <w:rFonts w:ascii="Arial" w:hAnsi="Arial" w:cs="Arial"/>
                <w:color w:val="000000" w:themeColor="text1"/>
                <w:sz w:val="22"/>
              </w:rPr>
            </w:pPr>
            <w:r w:rsidRPr="005945CA">
              <w:rPr>
                <w:rFonts w:ascii="Arial" w:hAnsi="Arial" w:cs="Arial"/>
                <w:color w:val="000000" w:themeColor="text1"/>
                <w:sz w:val="22"/>
              </w:rPr>
              <w:t>Consider strategies for working with other with differing traits</w:t>
            </w:r>
          </w:p>
          <w:p w:rsidR="00B23E3B" w:rsidRPr="005945CA" w:rsidRDefault="00B23E3B" w:rsidP="004A232B">
            <w:pPr>
              <w:pStyle w:val="ListParagraph"/>
              <w:numPr>
                <w:ilvl w:val="0"/>
                <w:numId w:val="44"/>
              </w:numPr>
              <w:spacing w:line="240" w:lineRule="auto"/>
              <w:ind w:left="357" w:hanging="213"/>
              <w:rPr>
                <w:rFonts w:ascii="Arial" w:hAnsi="Arial" w:cs="Arial"/>
                <w:color w:val="000000" w:themeColor="text1"/>
                <w:sz w:val="22"/>
              </w:rPr>
            </w:pPr>
            <w:r w:rsidRPr="005945CA">
              <w:rPr>
                <w:rFonts w:ascii="Arial" w:hAnsi="Arial" w:cs="Arial"/>
                <w:color w:val="000000" w:themeColor="text1"/>
                <w:sz w:val="22"/>
              </w:rPr>
              <w:t>Review Healthcare Leadership model and self-assessment</w:t>
            </w:r>
          </w:p>
        </w:tc>
        <w:tc>
          <w:tcPr>
            <w:tcW w:w="5245" w:type="dxa"/>
            <w:shd w:val="clear" w:color="auto" w:fill="auto"/>
          </w:tcPr>
          <w:p w:rsidR="00B23E3B" w:rsidRPr="005945CA" w:rsidRDefault="00B23E3B" w:rsidP="004A232B">
            <w:pPr>
              <w:pStyle w:val="ListParagraph"/>
              <w:numPr>
                <w:ilvl w:val="0"/>
                <w:numId w:val="44"/>
              </w:numPr>
              <w:spacing w:line="240" w:lineRule="auto"/>
              <w:ind w:left="357" w:hanging="213"/>
              <w:rPr>
                <w:rFonts w:ascii="Arial" w:hAnsi="Arial" w:cs="Arial"/>
                <w:color w:val="000000" w:themeColor="text1"/>
                <w:sz w:val="22"/>
              </w:rPr>
            </w:pPr>
            <w:r w:rsidRPr="005945CA">
              <w:rPr>
                <w:rFonts w:ascii="Arial" w:hAnsi="Arial" w:cs="Arial"/>
                <w:color w:val="000000" w:themeColor="text1"/>
                <w:sz w:val="22"/>
              </w:rPr>
              <w:t>Identify your Myers Briggs personality type</w:t>
            </w:r>
          </w:p>
          <w:p w:rsidR="00B23E3B" w:rsidRPr="005945CA" w:rsidRDefault="00B23E3B" w:rsidP="004A232B">
            <w:pPr>
              <w:pStyle w:val="ListParagraph"/>
              <w:numPr>
                <w:ilvl w:val="0"/>
                <w:numId w:val="44"/>
              </w:numPr>
              <w:spacing w:line="240" w:lineRule="auto"/>
              <w:ind w:left="357" w:hanging="213"/>
              <w:rPr>
                <w:rFonts w:ascii="Arial" w:hAnsi="Arial" w:cs="Arial"/>
                <w:color w:val="000000" w:themeColor="text1"/>
                <w:sz w:val="22"/>
              </w:rPr>
            </w:pPr>
            <w:r w:rsidRPr="005945CA">
              <w:rPr>
                <w:rFonts w:ascii="Arial" w:hAnsi="Arial" w:cs="Arial"/>
                <w:color w:val="000000" w:themeColor="text1"/>
                <w:sz w:val="22"/>
              </w:rPr>
              <w:t>What does this mean when working with your teams and others</w:t>
            </w:r>
          </w:p>
          <w:p w:rsidR="00B23E3B" w:rsidRPr="005945CA" w:rsidRDefault="00B23E3B" w:rsidP="004A232B">
            <w:pPr>
              <w:pStyle w:val="ListParagraph"/>
              <w:numPr>
                <w:ilvl w:val="0"/>
                <w:numId w:val="44"/>
              </w:numPr>
              <w:spacing w:line="240" w:lineRule="auto"/>
              <w:ind w:left="357" w:hanging="213"/>
              <w:rPr>
                <w:rFonts w:ascii="Arial" w:hAnsi="Arial" w:cs="Arial"/>
                <w:color w:val="000000" w:themeColor="text1"/>
                <w:sz w:val="22"/>
              </w:rPr>
            </w:pPr>
            <w:r w:rsidRPr="005945CA">
              <w:rPr>
                <w:rFonts w:ascii="Arial" w:hAnsi="Arial" w:cs="Arial"/>
                <w:color w:val="000000" w:themeColor="text1"/>
                <w:sz w:val="22"/>
              </w:rPr>
              <w:t>Leadership healthcare Framework self-assessment</w:t>
            </w:r>
          </w:p>
          <w:p w:rsidR="00B23E3B" w:rsidRPr="005945CA" w:rsidRDefault="00B23E3B" w:rsidP="004A232B">
            <w:pPr>
              <w:pStyle w:val="ListParagraph"/>
              <w:numPr>
                <w:ilvl w:val="0"/>
                <w:numId w:val="44"/>
              </w:numPr>
              <w:spacing w:line="240" w:lineRule="auto"/>
              <w:ind w:left="357" w:hanging="213"/>
              <w:rPr>
                <w:rFonts w:ascii="Arial" w:hAnsi="Arial" w:cs="Arial"/>
                <w:color w:val="000000" w:themeColor="text1"/>
                <w:sz w:val="22"/>
              </w:rPr>
            </w:pPr>
            <w:r w:rsidRPr="005945CA">
              <w:rPr>
                <w:rFonts w:ascii="Arial" w:hAnsi="Arial" w:cs="Arial"/>
                <w:color w:val="000000" w:themeColor="text1"/>
                <w:sz w:val="22"/>
              </w:rPr>
              <w:t>How will this help me work with others in my team?</w:t>
            </w:r>
          </w:p>
          <w:p w:rsidR="00B23E3B" w:rsidRPr="005945CA" w:rsidRDefault="00B23E3B" w:rsidP="004A232B">
            <w:pPr>
              <w:pStyle w:val="ListParagraph"/>
              <w:numPr>
                <w:ilvl w:val="0"/>
                <w:numId w:val="44"/>
              </w:numPr>
              <w:spacing w:line="240" w:lineRule="auto"/>
              <w:ind w:left="357" w:hanging="213"/>
              <w:rPr>
                <w:rFonts w:ascii="Arial" w:hAnsi="Arial" w:cs="Arial"/>
                <w:color w:val="000000" w:themeColor="text1"/>
                <w:sz w:val="22"/>
              </w:rPr>
            </w:pPr>
            <w:r w:rsidRPr="005945CA">
              <w:rPr>
                <w:rFonts w:ascii="Arial" w:hAnsi="Arial" w:cs="Arial"/>
                <w:color w:val="000000" w:themeColor="text1"/>
                <w:sz w:val="22"/>
              </w:rPr>
              <w:t>Learn how to access Coaching on Call</w:t>
            </w:r>
          </w:p>
        </w:tc>
        <w:tc>
          <w:tcPr>
            <w:tcW w:w="2448" w:type="dxa"/>
            <w:shd w:val="clear" w:color="auto" w:fill="auto"/>
          </w:tcPr>
          <w:p w:rsidR="00B23E3B" w:rsidRPr="005945CA" w:rsidRDefault="00B23E3B" w:rsidP="008E6E16">
            <w:pPr>
              <w:ind w:left="180" w:right="142"/>
              <w:rPr>
                <w:rFonts w:ascii="Arial" w:hAnsi="Arial" w:cs="Arial"/>
                <w:color w:val="000000" w:themeColor="text1"/>
                <w:sz w:val="22"/>
                <w:szCs w:val="22"/>
              </w:rPr>
            </w:pPr>
            <w:r w:rsidRPr="005945CA">
              <w:rPr>
                <w:rFonts w:ascii="Arial" w:hAnsi="Arial" w:cs="Arial"/>
                <w:color w:val="000000" w:themeColor="text1"/>
                <w:sz w:val="22"/>
                <w:szCs w:val="22"/>
              </w:rPr>
              <w:t>Leadership Development</w:t>
            </w:r>
          </w:p>
          <w:p w:rsidR="00B23E3B" w:rsidRPr="005945CA" w:rsidRDefault="00B23E3B" w:rsidP="008E6E16">
            <w:pPr>
              <w:ind w:left="180" w:right="142"/>
              <w:rPr>
                <w:rFonts w:ascii="Arial" w:hAnsi="Arial" w:cs="Arial"/>
                <w:color w:val="000000" w:themeColor="text1"/>
                <w:sz w:val="22"/>
                <w:szCs w:val="22"/>
              </w:rPr>
            </w:pPr>
            <w:r w:rsidRPr="005945CA">
              <w:rPr>
                <w:rFonts w:ascii="Arial" w:hAnsi="Arial" w:cs="Arial"/>
                <w:color w:val="000000" w:themeColor="text1"/>
                <w:sz w:val="22"/>
                <w:szCs w:val="22"/>
              </w:rPr>
              <w:t>Chief Nurse Office</w:t>
            </w:r>
          </w:p>
        </w:tc>
      </w:tr>
      <w:tr w:rsidR="005945CA" w:rsidRPr="005945CA" w:rsidTr="008E6E16">
        <w:tc>
          <w:tcPr>
            <w:tcW w:w="6062" w:type="dxa"/>
            <w:shd w:val="clear" w:color="auto" w:fill="auto"/>
          </w:tcPr>
          <w:p w:rsidR="00B23E3B" w:rsidRPr="005945CA" w:rsidRDefault="00B23E3B" w:rsidP="004A232B">
            <w:pPr>
              <w:pStyle w:val="ListParagraph"/>
              <w:numPr>
                <w:ilvl w:val="0"/>
                <w:numId w:val="45"/>
              </w:numPr>
              <w:ind w:left="360" w:hanging="213"/>
              <w:rPr>
                <w:rFonts w:ascii="Arial" w:hAnsi="Arial" w:cs="Arial"/>
                <w:color w:val="000000" w:themeColor="text1"/>
                <w:sz w:val="22"/>
              </w:rPr>
            </w:pPr>
            <w:r w:rsidRPr="005945CA">
              <w:rPr>
                <w:rFonts w:ascii="Arial" w:hAnsi="Arial" w:cs="Arial"/>
                <w:color w:val="000000" w:themeColor="text1"/>
                <w:sz w:val="22"/>
              </w:rPr>
              <w:t>Leading in context/leading others</w:t>
            </w:r>
          </w:p>
          <w:p w:rsidR="00B23E3B" w:rsidRPr="005945CA" w:rsidRDefault="00B23E3B" w:rsidP="004A232B">
            <w:pPr>
              <w:pStyle w:val="ListParagraph"/>
              <w:numPr>
                <w:ilvl w:val="0"/>
                <w:numId w:val="7"/>
              </w:numPr>
              <w:spacing w:after="0" w:line="240" w:lineRule="auto"/>
              <w:ind w:hanging="213"/>
              <w:rPr>
                <w:rFonts w:ascii="Arial" w:hAnsi="Arial" w:cs="Arial"/>
                <w:color w:val="000000" w:themeColor="text1"/>
                <w:sz w:val="22"/>
              </w:rPr>
            </w:pPr>
            <w:r w:rsidRPr="005945CA">
              <w:rPr>
                <w:rFonts w:ascii="Arial" w:hAnsi="Arial" w:cs="Arial"/>
                <w:color w:val="000000" w:themeColor="text1"/>
                <w:sz w:val="22"/>
              </w:rPr>
              <w:t>Meet Executive Directors to gain a more strategic understanding of Trust business and have an opportunity to discuss clinical leadership issues and problem solve solutions</w:t>
            </w:r>
          </w:p>
          <w:p w:rsidR="00B23E3B" w:rsidRPr="005945CA" w:rsidRDefault="00B23E3B" w:rsidP="004A232B">
            <w:pPr>
              <w:pStyle w:val="ListParagraph"/>
              <w:numPr>
                <w:ilvl w:val="0"/>
                <w:numId w:val="6"/>
              </w:numPr>
              <w:spacing w:after="0" w:line="240" w:lineRule="auto"/>
              <w:ind w:hanging="213"/>
              <w:rPr>
                <w:rFonts w:ascii="Arial" w:hAnsi="Arial" w:cs="Arial"/>
                <w:color w:val="000000" w:themeColor="text1"/>
                <w:sz w:val="22"/>
              </w:rPr>
            </w:pPr>
            <w:r w:rsidRPr="005945CA">
              <w:rPr>
                <w:rFonts w:ascii="Arial" w:hAnsi="Arial" w:cs="Arial"/>
                <w:color w:val="000000" w:themeColor="text1"/>
                <w:sz w:val="22"/>
              </w:rPr>
              <w:t>Operational priorities and drivers: what, who, and why?</w:t>
            </w:r>
          </w:p>
          <w:p w:rsidR="00B23E3B" w:rsidRPr="005945CA" w:rsidRDefault="00B23E3B" w:rsidP="004A232B">
            <w:pPr>
              <w:pStyle w:val="ListParagraph"/>
              <w:numPr>
                <w:ilvl w:val="0"/>
                <w:numId w:val="6"/>
              </w:numPr>
              <w:spacing w:after="0" w:line="240" w:lineRule="auto"/>
              <w:ind w:hanging="213"/>
              <w:rPr>
                <w:rFonts w:ascii="Arial" w:hAnsi="Arial" w:cs="Arial"/>
                <w:color w:val="000000" w:themeColor="text1"/>
                <w:sz w:val="22"/>
              </w:rPr>
            </w:pPr>
            <w:r w:rsidRPr="005945CA">
              <w:rPr>
                <w:rFonts w:ascii="Arial" w:hAnsi="Arial" w:cs="Arial"/>
                <w:color w:val="000000" w:themeColor="text1"/>
                <w:sz w:val="22"/>
              </w:rPr>
              <w:t>Participate in a Schwartz round</w:t>
            </w:r>
          </w:p>
          <w:p w:rsidR="00B23E3B" w:rsidRPr="005945CA" w:rsidRDefault="00B23E3B" w:rsidP="004A232B">
            <w:pPr>
              <w:pStyle w:val="ListParagraph"/>
              <w:numPr>
                <w:ilvl w:val="0"/>
                <w:numId w:val="6"/>
              </w:numPr>
              <w:spacing w:after="0" w:line="240" w:lineRule="auto"/>
              <w:ind w:hanging="213"/>
              <w:rPr>
                <w:rFonts w:ascii="Arial" w:hAnsi="Arial" w:cs="Arial"/>
                <w:color w:val="000000" w:themeColor="text1"/>
                <w:sz w:val="22"/>
              </w:rPr>
            </w:pPr>
            <w:r w:rsidRPr="005945CA">
              <w:rPr>
                <w:rFonts w:ascii="Arial" w:hAnsi="Arial" w:cs="Arial"/>
                <w:color w:val="000000" w:themeColor="text1"/>
                <w:sz w:val="22"/>
              </w:rPr>
              <w:t>Values in the context of leadership and challenging operational times</w:t>
            </w:r>
          </w:p>
          <w:p w:rsidR="00B23E3B" w:rsidRPr="005945CA" w:rsidRDefault="00B23E3B" w:rsidP="004A232B">
            <w:pPr>
              <w:pStyle w:val="ListParagraph"/>
              <w:numPr>
                <w:ilvl w:val="0"/>
                <w:numId w:val="6"/>
              </w:numPr>
              <w:spacing w:after="0" w:line="240" w:lineRule="auto"/>
              <w:ind w:hanging="213"/>
              <w:rPr>
                <w:rFonts w:ascii="Arial" w:hAnsi="Arial" w:cs="Arial"/>
                <w:color w:val="000000" w:themeColor="text1"/>
                <w:sz w:val="22"/>
              </w:rPr>
            </w:pPr>
            <w:r w:rsidRPr="005945CA">
              <w:rPr>
                <w:rFonts w:ascii="Arial" w:hAnsi="Arial" w:cs="Arial"/>
                <w:color w:val="000000" w:themeColor="text1"/>
                <w:sz w:val="22"/>
              </w:rPr>
              <w:lastRenderedPageBreak/>
              <w:t>SCNT pilot process development</w:t>
            </w:r>
          </w:p>
        </w:tc>
        <w:tc>
          <w:tcPr>
            <w:tcW w:w="5245" w:type="dxa"/>
            <w:shd w:val="clear" w:color="auto" w:fill="auto"/>
          </w:tcPr>
          <w:p w:rsidR="00B23E3B" w:rsidRPr="005945CA" w:rsidRDefault="00B23E3B" w:rsidP="004A232B">
            <w:pPr>
              <w:pStyle w:val="ListParagraph"/>
              <w:numPr>
                <w:ilvl w:val="0"/>
                <w:numId w:val="6"/>
              </w:numPr>
              <w:spacing w:after="0" w:line="240" w:lineRule="auto"/>
              <w:ind w:hanging="213"/>
              <w:rPr>
                <w:rFonts w:ascii="Arial" w:hAnsi="Arial" w:cs="Arial"/>
                <w:color w:val="000000" w:themeColor="text1"/>
                <w:sz w:val="22"/>
              </w:rPr>
            </w:pPr>
            <w:r w:rsidRPr="005945CA">
              <w:rPr>
                <w:rFonts w:ascii="Arial" w:hAnsi="Arial" w:cs="Arial"/>
                <w:color w:val="000000" w:themeColor="text1"/>
                <w:sz w:val="22"/>
              </w:rPr>
              <w:lastRenderedPageBreak/>
              <w:t xml:space="preserve">Update and discussion with Chief Nurse </w:t>
            </w:r>
          </w:p>
          <w:p w:rsidR="00B23E3B" w:rsidRPr="005945CA" w:rsidRDefault="00B23E3B" w:rsidP="004A232B">
            <w:pPr>
              <w:pStyle w:val="ListParagraph"/>
              <w:numPr>
                <w:ilvl w:val="0"/>
                <w:numId w:val="6"/>
              </w:numPr>
              <w:spacing w:after="0" w:line="240" w:lineRule="auto"/>
              <w:ind w:hanging="213"/>
              <w:rPr>
                <w:rFonts w:ascii="Arial" w:hAnsi="Arial" w:cs="Arial"/>
                <w:color w:val="000000" w:themeColor="text1"/>
                <w:sz w:val="22"/>
              </w:rPr>
            </w:pPr>
            <w:r w:rsidRPr="005945CA">
              <w:rPr>
                <w:rFonts w:ascii="Arial" w:hAnsi="Arial" w:cs="Arial"/>
                <w:color w:val="000000" w:themeColor="text1"/>
                <w:sz w:val="22"/>
              </w:rPr>
              <w:t>To understand the operational priorities and drivers for the Trust and discuss what it means for SS and their teams</w:t>
            </w:r>
          </w:p>
          <w:p w:rsidR="00B23E3B" w:rsidRPr="005945CA" w:rsidRDefault="00B23E3B" w:rsidP="004A232B">
            <w:pPr>
              <w:pStyle w:val="ListParagraph"/>
              <w:numPr>
                <w:ilvl w:val="0"/>
                <w:numId w:val="6"/>
              </w:numPr>
              <w:spacing w:after="0" w:line="240" w:lineRule="auto"/>
              <w:ind w:hanging="213"/>
              <w:rPr>
                <w:rFonts w:ascii="Arial" w:hAnsi="Arial" w:cs="Arial"/>
                <w:color w:val="000000" w:themeColor="text1"/>
                <w:sz w:val="22"/>
              </w:rPr>
            </w:pPr>
            <w:r w:rsidRPr="005945CA">
              <w:rPr>
                <w:rFonts w:ascii="Arial" w:hAnsi="Arial" w:cs="Arial"/>
                <w:color w:val="000000" w:themeColor="text1"/>
                <w:sz w:val="22"/>
              </w:rPr>
              <w:t>Reflect on the Trust Values and leadership in context of current challenges</w:t>
            </w:r>
          </w:p>
          <w:p w:rsidR="00B23E3B" w:rsidRPr="005945CA" w:rsidRDefault="00B23E3B" w:rsidP="004A232B">
            <w:pPr>
              <w:pStyle w:val="ListParagraph"/>
              <w:numPr>
                <w:ilvl w:val="0"/>
                <w:numId w:val="6"/>
              </w:numPr>
              <w:spacing w:after="0" w:line="240" w:lineRule="auto"/>
              <w:ind w:hanging="213"/>
              <w:rPr>
                <w:rFonts w:ascii="Arial" w:hAnsi="Arial" w:cs="Arial"/>
                <w:color w:val="000000" w:themeColor="text1"/>
                <w:sz w:val="22"/>
              </w:rPr>
            </w:pPr>
            <w:r w:rsidRPr="005945CA">
              <w:rPr>
                <w:rFonts w:ascii="Arial" w:hAnsi="Arial" w:cs="Arial"/>
                <w:color w:val="000000" w:themeColor="text1"/>
                <w:sz w:val="22"/>
              </w:rPr>
              <w:t xml:space="preserve">Safer Nursing Care Tool: Update </w:t>
            </w:r>
          </w:p>
          <w:p w:rsidR="00B23E3B" w:rsidRPr="005945CA" w:rsidRDefault="00B23E3B" w:rsidP="004A232B">
            <w:pPr>
              <w:pStyle w:val="ListParagraph"/>
              <w:numPr>
                <w:ilvl w:val="0"/>
                <w:numId w:val="6"/>
              </w:numPr>
              <w:spacing w:after="0" w:line="240" w:lineRule="auto"/>
              <w:ind w:hanging="213"/>
              <w:rPr>
                <w:rFonts w:ascii="Arial" w:hAnsi="Arial" w:cs="Arial"/>
                <w:color w:val="000000" w:themeColor="text1"/>
                <w:sz w:val="22"/>
              </w:rPr>
            </w:pPr>
            <w:r w:rsidRPr="005945CA">
              <w:rPr>
                <w:rFonts w:ascii="Arial" w:hAnsi="Arial" w:cs="Arial"/>
                <w:color w:val="000000" w:themeColor="text1"/>
                <w:sz w:val="22"/>
              </w:rPr>
              <w:t>Participate in a Schwartz Round and use the findings to become more compassionate carers for patients</w:t>
            </w:r>
          </w:p>
        </w:tc>
        <w:tc>
          <w:tcPr>
            <w:tcW w:w="2448" w:type="dxa"/>
            <w:shd w:val="clear" w:color="auto" w:fill="auto"/>
          </w:tcPr>
          <w:p w:rsidR="00B23E3B" w:rsidRPr="005945CA" w:rsidRDefault="00B23E3B" w:rsidP="008E6E16">
            <w:pPr>
              <w:ind w:left="180" w:right="142"/>
              <w:rPr>
                <w:rFonts w:ascii="Arial" w:hAnsi="Arial" w:cs="Arial"/>
                <w:color w:val="000000" w:themeColor="text1"/>
                <w:sz w:val="22"/>
                <w:szCs w:val="22"/>
              </w:rPr>
            </w:pPr>
            <w:r w:rsidRPr="005945CA">
              <w:rPr>
                <w:rFonts w:ascii="Arial" w:hAnsi="Arial" w:cs="Arial"/>
                <w:color w:val="000000" w:themeColor="text1"/>
                <w:sz w:val="22"/>
                <w:szCs w:val="22"/>
              </w:rPr>
              <w:t>Chief Nurse</w:t>
            </w:r>
          </w:p>
          <w:p w:rsidR="00B23E3B" w:rsidRPr="005945CA" w:rsidRDefault="00B23E3B" w:rsidP="008E6E16">
            <w:pPr>
              <w:ind w:left="180" w:right="142"/>
              <w:rPr>
                <w:rFonts w:ascii="Arial" w:hAnsi="Arial" w:cs="Arial"/>
                <w:color w:val="000000" w:themeColor="text1"/>
                <w:sz w:val="22"/>
                <w:szCs w:val="22"/>
              </w:rPr>
            </w:pPr>
            <w:r w:rsidRPr="005945CA">
              <w:rPr>
                <w:rFonts w:ascii="Arial" w:hAnsi="Arial" w:cs="Arial"/>
                <w:color w:val="000000" w:themeColor="text1"/>
                <w:sz w:val="22"/>
                <w:szCs w:val="22"/>
              </w:rPr>
              <w:t>Director of Operations</w:t>
            </w:r>
          </w:p>
          <w:p w:rsidR="00B23E3B" w:rsidRPr="005945CA" w:rsidRDefault="00B23E3B" w:rsidP="008E6E16">
            <w:pPr>
              <w:ind w:left="180" w:right="142"/>
              <w:rPr>
                <w:rFonts w:ascii="Arial" w:hAnsi="Arial" w:cs="Arial"/>
                <w:color w:val="000000" w:themeColor="text1"/>
                <w:sz w:val="22"/>
                <w:szCs w:val="22"/>
              </w:rPr>
            </w:pPr>
            <w:r w:rsidRPr="005945CA">
              <w:rPr>
                <w:rFonts w:ascii="Arial" w:hAnsi="Arial" w:cs="Arial"/>
                <w:color w:val="000000" w:themeColor="text1"/>
                <w:sz w:val="22"/>
                <w:szCs w:val="22"/>
              </w:rPr>
              <w:t>Director of Workforce</w:t>
            </w:r>
          </w:p>
        </w:tc>
      </w:tr>
      <w:tr w:rsidR="005945CA" w:rsidRPr="005945CA" w:rsidTr="008E6E16">
        <w:tc>
          <w:tcPr>
            <w:tcW w:w="6062" w:type="dxa"/>
            <w:shd w:val="clear" w:color="auto" w:fill="auto"/>
          </w:tcPr>
          <w:p w:rsidR="00B23E3B" w:rsidRPr="005945CA" w:rsidRDefault="00B23E3B" w:rsidP="004A232B">
            <w:pPr>
              <w:pStyle w:val="ListParagraph"/>
              <w:numPr>
                <w:ilvl w:val="0"/>
                <w:numId w:val="46"/>
              </w:numPr>
              <w:ind w:hanging="213"/>
              <w:rPr>
                <w:rFonts w:ascii="Arial" w:hAnsi="Arial" w:cs="Arial"/>
                <w:color w:val="000000" w:themeColor="text1"/>
                <w:sz w:val="22"/>
              </w:rPr>
            </w:pPr>
            <w:r w:rsidRPr="005945CA">
              <w:rPr>
                <w:rFonts w:ascii="Arial" w:hAnsi="Arial" w:cs="Arial"/>
                <w:color w:val="000000" w:themeColor="text1"/>
                <w:sz w:val="22"/>
              </w:rPr>
              <w:t xml:space="preserve">Leading Change: Patient safety and quality </w:t>
            </w:r>
          </w:p>
          <w:p w:rsidR="00B23E3B" w:rsidRPr="005945CA" w:rsidRDefault="00B23E3B" w:rsidP="004A232B">
            <w:pPr>
              <w:pStyle w:val="ListParagraph"/>
              <w:numPr>
                <w:ilvl w:val="0"/>
                <w:numId w:val="10"/>
              </w:numPr>
              <w:spacing w:after="0" w:line="240" w:lineRule="auto"/>
              <w:ind w:hanging="213"/>
              <w:rPr>
                <w:rFonts w:ascii="Arial" w:hAnsi="Arial" w:cs="Arial"/>
                <w:b/>
                <w:i/>
                <w:color w:val="000000" w:themeColor="text1"/>
                <w:sz w:val="22"/>
              </w:rPr>
            </w:pPr>
            <w:r w:rsidRPr="005945CA">
              <w:rPr>
                <w:rFonts w:ascii="Arial" w:hAnsi="Arial" w:cs="Arial"/>
                <w:color w:val="000000" w:themeColor="text1"/>
                <w:sz w:val="22"/>
              </w:rPr>
              <w:t>Safety lessons from the airline industry</w:t>
            </w:r>
          </w:p>
          <w:p w:rsidR="00B23E3B" w:rsidRPr="005945CA" w:rsidRDefault="00B23E3B" w:rsidP="004A232B">
            <w:pPr>
              <w:pStyle w:val="ListParagraph"/>
              <w:numPr>
                <w:ilvl w:val="0"/>
                <w:numId w:val="10"/>
              </w:numPr>
              <w:spacing w:after="0" w:line="240" w:lineRule="auto"/>
              <w:ind w:hanging="213"/>
              <w:rPr>
                <w:rFonts w:ascii="Arial" w:hAnsi="Arial" w:cs="Arial"/>
                <w:b/>
                <w:i/>
                <w:color w:val="000000" w:themeColor="text1"/>
                <w:sz w:val="22"/>
              </w:rPr>
            </w:pPr>
            <w:r w:rsidRPr="005945CA">
              <w:rPr>
                <w:rFonts w:ascii="Arial" w:hAnsi="Arial" w:cs="Arial"/>
                <w:color w:val="000000" w:themeColor="text1"/>
                <w:sz w:val="22"/>
              </w:rPr>
              <w:t>Understanding Trust quality strategy</w:t>
            </w:r>
          </w:p>
          <w:p w:rsidR="00B23E3B" w:rsidRPr="005945CA" w:rsidRDefault="00B23E3B" w:rsidP="004A232B">
            <w:pPr>
              <w:pStyle w:val="ListParagraph"/>
              <w:numPr>
                <w:ilvl w:val="0"/>
                <w:numId w:val="11"/>
              </w:numPr>
              <w:spacing w:after="0" w:line="240" w:lineRule="auto"/>
              <w:ind w:hanging="213"/>
              <w:rPr>
                <w:rFonts w:ascii="Arial" w:hAnsi="Arial" w:cs="Arial"/>
                <w:color w:val="000000" w:themeColor="text1"/>
                <w:sz w:val="22"/>
              </w:rPr>
            </w:pPr>
            <w:r w:rsidRPr="005945CA">
              <w:rPr>
                <w:rFonts w:ascii="Arial" w:hAnsi="Arial" w:cs="Arial"/>
                <w:color w:val="000000" w:themeColor="text1"/>
                <w:sz w:val="22"/>
              </w:rPr>
              <w:t>Patient experience – knowing the evidence and using it with the clinical team</w:t>
            </w:r>
          </w:p>
          <w:p w:rsidR="00B23E3B" w:rsidRPr="005945CA" w:rsidRDefault="00B23E3B" w:rsidP="004A232B">
            <w:pPr>
              <w:pStyle w:val="ListParagraph"/>
              <w:numPr>
                <w:ilvl w:val="0"/>
                <w:numId w:val="11"/>
              </w:numPr>
              <w:spacing w:after="0" w:line="240" w:lineRule="auto"/>
              <w:ind w:hanging="213"/>
              <w:rPr>
                <w:rFonts w:ascii="Arial" w:hAnsi="Arial" w:cs="Arial"/>
                <w:color w:val="000000" w:themeColor="text1"/>
                <w:sz w:val="22"/>
              </w:rPr>
            </w:pPr>
            <w:r w:rsidRPr="005945CA">
              <w:rPr>
                <w:rFonts w:ascii="Arial" w:hAnsi="Arial" w:cs="Arial"/>
                <w:color w:val="000000" w:themeColor="text1"/>
                <w:sz w:val="22"/>
              </w:rPr>
              <w:t>Developing a positive personal presence</w:t>
            </w:r>
          </w:p>
          <w:p w:rsidR="00B23E3B" w:rsidRPr="005945CA" w:rsidRDefault="00B23E3B" w:rsidP="008E6E16">
            <w:pPr>
              <w:pStyle w:val="ListParagraph"/>
              <w:spacing w:after="0" w:line="240" w:lineRule="auto"/>
              <w:ind w:hanging="213"/>
              <w:rPr>
                <w:rFonts w:ascii="Arial" w:hAnsi="Arial" w:cs="Arial"/>
                <w:color w:val="000000" w:themeColor="text1"/>
                <w:sz w:val="22"/>
              </w:rPr>
            </w:pPr>
          </w:p>
        </w:tc>
        <w:tc>
          <w:tcPr>
            <w:tcW w:w="5245" w:type="dxa"/>
            <w:shd w:val="clear" w:color="auto" w:fill="auto"/>
          </w:tcPr>
          <w:p w:rsidR="00B23E3B" w:rsidRPr="005945CA" w:rsidRDefault="00B23E3B" w:rsidP="004A232B">
            <w:pPr>
              <w:pStyle w:val="ListParagraph"/>
              <w:numPr>
                <w:ilvl w:val="1"/>
                <w:numId w:val="11"/>
              </w:numPr>
              <w:spacing w:after="0" w:line="240" w:lineRule="auto"/>
              <w:ind w:left="284" w:hanging="213"/>
              <w:rPr>
                <w:rFonts w:ascii="Arial" w:hAnsi="Arial" w:cs="Arial"/>
                <w:color w:val="000000" w:themeColor="text1"/>
                <w:sz w:val="22"/>
              </w:rPr>
            </w:pPr>
            <w:r w:rsidRPr="005945CA">
              <w:rPr>
                <w:rFonts w:ascii="Arial" w:hAnsi="Arial" w:cs="Arial"/>
                <w:color w:val="000000" w:themeColor="text1"/>
                <w:sz w:val="22"/>
              </w:rPr>
              <w:t>Learning from the airline industry</w:t>
            </w:r>
          </w:p>
          <w:p w:rsidR="00B23E3B" w:rsidRPr="005945CA" w:rsidRDefault="00B23E3B" w:rsidP="004A232B">
            <w:pPr>
              <w:pStyle w:val="ListParagraph"/>
              <w:numPr>
                <w:ilvl w:val="1"/>
                <w:numId w:val="11"/>
              </w:numPr>
              <w:spacing w:after="0" w:line="240" w:lineRule="auto"/>
              <w:ind w:left="284" w:hanging="213"/>
              <w:rPr>
                <w:rFonts w:ascii="Arial" w:hAnsi="Arial" w:cs="Arial"/>
                <w:color w:val="000000" w:themeColor="text1"/>
                <w:sz w:val="22"/>
              </w:rPr>
            </w:pPr>
            <w:r w:rsidRPr="005945CA">
              <w:rPr>
                <w:rFonts w:ascii="Arial" w:hAnsi="Arial" w:cs="Arial"/>
                <w:color w:val="000000" w:themeColor="text1"/>
                <w:sz w:val="22"/>
              </w:rPr>
              <w:t>Understanding Trust quality strategy</w:t>
            </w:r>
          </w:p>
          <w:p w:rsidR="00B23E3B" w:rsidRPr="005945CA" w:rsidRDefault="00B23E3B" w:rsidP="004A232B">
            <w:pPr>
              <w:pStyle w:val="ListParagraph"/>
              <w:numPr>
                <w:ilvl w:val="1"/>
                <w:numId w:val="11"/>
              </w:numPr>
              <w:spacing w:after="0" w:line="240" w:lineRule="auto"/>
              <w:ind w:left="284" w:hanging="213"/>
              <w:rPr>
                <w:rFonts w:ascii="Arial" w:hAnsi="Arial" w:cs="Arial"/>
                <w:color w:val="000000" w:themeColor="text1"/>
                <w:sz w:val="22"/>
              </w:rPr>
            </w:pPr>
            <w:r w:rsidRPr="005945CA">
              <w:rPr>
                <w:rFonts w:ascii="Arial" w:hAnsi="Arial" w:cs="Arial"/>
                <w:color w:val="000000" w:themeColor="text1"/>
                <w:sz w:val="22"/>
              </w:rPr>
              <w:t>What does quality look like on my ward? Any gaps?</w:t>
            </w:r>
          </w:p>
          <w:p w:rsidR="00B23E3B" w:rsidRPr="005945CA" w:rsidRDefault="00B23E3B" w:rsidP="004A232B">
            <w:pPr>
              <w:pStyle w:val="ListParagraph"/>
              <w:numPr>
                <w:ilvl w:val="0"/>
                <w:numId w:val="11"/>
              </w:numPr>
              <w:spacing w:after="0" w:line="240" w:lineRule="auto"/>
              <w:ind w:left="284" w:hanging="213"/>
              <w:rPr>
                <w:rFonts w:ascii="Arial" w:hAnsi="Arial" w:cs="Arial"/>
                <w:color w:val="000000" w:themeColor="text1"/>
                <w:sz w:val="22"/>
              </w:rPr>
            </w:pPr>
            <w:r w:rsidRPr="005945CA">
              <w:rPr>
                <w:rFonts w:ascii="Arial" w:hAnsi="Arial" w:cs="Arial"/>
                <w:color w:val="000000" w:themeColor="text1"/>
                <w:sz w:val="22"/>
              </w:rPr>
              <w:t>Patient experience data: where to find it; how do you make sense of it; how do you use it with your teams; sister rounds</w:t>
            </w:r>
          </w:p>
          <w:p w:rsidR="00B23E3B" w:rsidRPr="005945CA" w:rsidRDefault="00B23E3B" w:rsidP="004A232B">
            <w:pPr>
              <w:pStyle w:val="ListParagraph"/>
              <w:numPr>
                <w:ilvl w:val="0"/>
                <w:numId w:val="11"/>
              </w:numPr>
              <w:spacing w:after="0" w:line="240" w:lineRule="auto"/>
              <w:ind w:left="284" w:hanging="213"/>
              <w:rPr>
                <w:rFonts w:ascii="Arial" w:hAnsi="Arial" w:cs="Arial"/>
                <w:color w:val="000000" w:themeColor="text1"/>
                <w:sz w:val="22"/>
              </w:rPr>
            </w:pPr>
            <w:r w:rsidRPr="005945CA">
              <w:rPr>
                <w:rFonts w:ascii="Arial" w:hAnsi="Arial" w:cs="Arial"/>
                <w:color w:val="000000" w:themeColor="text1"/>
                <w:sz w:val="22"/>
              </w:rPr>
              <w:t xml:space="preserve">How to create a positive personal image </w:t>
            </w:r>
          </w:p>
        </w:tc>
        <w:tc>
          <w:tcPr>
            <w:tcW w:w="2448" w:type="dxa"/>
            <w:shd w:val="clear" w:color="auto" w:fill="auto"/>
          </w:tcPr>
          <w:p w:rsidR="00B23E3B" w:rsidRPr="005945CA" w:rsidRDefault="00B23E3B" w:rsidP="008E6E16">
            <w:pPr>
              <w:ind w:left="180" w:right="142"/>
              <w:rPr>
                <w:rFonts w:ascii="Arial" w:hAnsi="Arial" w:cs="Arial"/>
                <w:color w:val="000000" w:themeColor="text1"/>
                <w:sz w:val="22"/>
                <w:szCs w:val="22"/>
              </w:rPr>
            </w:pPr>
            <w:r w:rsidRPr="005945CA">
              <w:rPr>
                <w:rFonts w:ascii="Arial" w:hAnsi="Arial" w:cs="Arial"/>
                <w:color w:val="000000" w:themeColor="text1"/>
                <w:sz w:val="22"/>
                <w:szCs w:val="22"/>
              </w:rPr>
              <w:t>Director for Clinical Quality</w:t>
            </w:r>
          </w:p>
          <w:p w:rsidR="00B23E3B" w:rsidRPr="005945CA" w:rsidRDefault="00B23E3B" w:rsidP="008E6E16">
            <w:pPr>
              <w:ind w:left="180" w:right="142"/>
              <w:rPr>
                <w:rFonts w:ascii="Arial" w:hAnsi="Arial" w:cs="Arial"/>
                <w:color w:val="000000" w:themeColor="text1"/>
                <w:sz w:val="22"/>
                <w:szCs w:val="22"/>
              </w:rPr>
            </w:pPr>
            <w:r w:rsidRPr="005945CA">
              <w:rPr>
                <w:rFonts w:ascii="Arial" w:hAnsi="Arial" w:cs="Arial"/>
                <w:color w:val="000000" w:themeColor="text1"/>
                <w:sz w:val="22"/>
                <w:szCs w:val="22"/>
              </w:rPr>
              <w:t>Assistant Director Nursing</w:t>
            </w:r>
          </w:p>
          <w:p w:rsidR="00B23E3B" w:rsidRPr="005945CA" w:rsidRDefault="00B23E3B" w:rsidP="008E6E16">
            <w:pPr>
              <w:ind w:left="180" w:right="142"/>
              <w:rPr>
                <w:rFonts w:ascii="Arial" w:hAnsi="Arial" w:cs="Arial"/>
                <w:color w:val="000000" w:themeColor="text1"/>
                <w:sz w:val="22"/>
                <w:szCs w:val="22"/>
              </w:rPr>
            </w:pPr>
            <w:r w:rsidRPr="005945CA">
              <w:rPr>
                <w:rFonts w:ascii="Arial" w:hAnsi="Arial" w:cs="Arial"/>
                <w:color w:val="000000" w:themeColor="text1"/>
                <w:sz w:val="22"/>
                <w:szCs w:val="22"/>
              </w:rPr>
              <w:t xml:space="preserve">Patient experience project manager </w:t>
            </w:r>
          </w:p>
          <w:p w:rsidR="00B23E3B" w:rsidRPr="005945CA" w:rsidRDefault="00B23E3B" w:rsidP="008E6E16">
            <w:pPr>
              <w:ind w:left="180" w:right="142"/>
              <w:rPr>
                <w:rFonts w:ascii="Arial" w:hAnsi="Arial" w:cs="Arial"/>
                <w:i/>
                <w:color w:val="000000" w:themeColor="text1"/>
                <w:sz w:val="22"/>
                <w:szCs w:val="22"/>
              </w:rPr>
            </w:pPr>
            <w:r w:rsidRPr="005945CA">
              <w:rPr>
                <w:rFonts w:ascii="Arial" w:hAnsi="Arial" w:cs="Arial"/>
                <w:color w:val="000000" w:themeColor="text1"/>
                <w:sz w:val="22"/>
                <w:szCs w:val="22"/>
              </w:rPr>
              <w:t xml:space="preserve">Director of Communications </w:t>
            </w:r>
          </w:p>
        </w:tc>
      </w:tr>
      <w:tr w:rsidR="005945CA" w:rsidRPr="005945CA" w:rsidTr="008E6E16">
        <w:tc>
          <w:tcPr>
            <w:tcW w:w="6062" w:type="dxa"/>
            <w:shd w:val="clear" w:color="auto" w:fill="auto"/>
          </w:tcPr>
          <w:p w:rsidR="00B23E3B" w:rsidRPr="005945CA" w:rsidRDefault="00B23E3B" w:rsidP="004A232B">
            <w:pPr>
              <w:pStyle w:val="ListParagraph"/>
              <w:numPr>
                <w:ilvl w:val="0"/>
                <w:numId w:val="47"/>
              </w:numPr>
              <w:spacing w:after="0" w:line="240" w:lineRule="auto"/>
              <w:ind w:left="360" w:hanging="213"/>
              <w:rPr>
                <w:rFonts w:ascii="Arial" w:hAnsi="Arial" w:cs="Arial"/>
                <w:color w:val="000000" w:themeColor="text1"/>
                <w:sz w:val="22"/>
              </w:rPr>
            </w:pPr>
            <w:r w:rsidRPr="005945CA">
              <w:rPr>
                <w:rFonts w:ascii="Arial" w:hAnsi="Arial" w:cs="Arial"/>
                <w:color w:val="000000" w:themeColor="text1"/>
                <w:sz w:val="22"/>
              </w:rPr>
              <w:t>Leading in the wider NHS context</w:t>
            </w:r>
          </w:p>
          <w:p w:rsidR="00B23E3B" w:rsidRPr="005945CA" w:rsidRDefault="00B23E3B" w:rsidP="004A232B">
            <w:pPr>
              <w:pStyle w:val="ListParagraph"/>
              <w:numPr>
                <w:ilvl w:val="0"/>
                <w:numId w:val="8"/>
              </w:numPr>
              <w:spacing w:after="0" w:line="240" w:lineRule="auto"/>
              <w:ind w:hanging="213"/>
              <w:rPr>
                <w:rFonts w:ascii="Arial" w:hAnsi="Arial" w:cs="Arial"/>
                <w:color w:val="000000" w:themeColor="text1"/>
                <w:sz w:val="22"/>
              </w:rPr>
            </w:pPr>
            <w:r w:rsidRPr="005945CA">
              <w:rPr>
                <w:rFonts w:ascii="Arial" w:hAnsi="Arial" w:cs="Arial"/>
                <w:color w:val="000000" w:themeColor="text1"/>
                <w:sz w:val="22"/>
              </w:rPr>
              <w:t xml:space="preserve">CEO leadership insights &amp; developing personal resilience </w:t>
            </w:r>
          </w:p>
          <w:p w:rsidR="00B23E3B" w:rsidRPr="005945CA" w:rsidRDefault="00B23E3B" w:rsidP="004A232B">
            <w:pPr>
              <w:pStyle w:val="ListParagraph"/>
              <w:numPr>
                <w:ilvl w:val="0"/>
                <w:numId w:val="8"/>
              </w:numPr>
              <w:spacing w:after="0" w:line="240" w:lineRule="auto"/>
              <w:ind w:hanging="213"/>
              <w:rPr>
                <w:rFonts w:ascii="Arial" w:hAnsi="Arial" w:cs="Arial"/>
                <w:b/>
                <w:color w:val="000000" w:themeColor="text1"/>
                <w:sz w:val="22"/>
              </w:rPr>
            </w:pPr>
            <w:r w:rsidRPr="005945CA">
              <w:rPr>
                <w:rFonts w:ascii="Arial" w:hAnsi="Arial" w:cs="Arial"/>
                <w:color w:val="000000" w:themeColor="text1"/>
                <w:sz w:val="22"/>
              </w:rPr>
              <w:t>The bigger NHS structure – making sense and putting the jigsaw together.</w:t>
            </w:r>
          </w:p>
          <w:p w:rsidR="00B23E3B" w:rsidRPr="005945CA" w:rsidRDefault="00B23E3B" w:rsidP="004A232B">
            <w:pPr>
              <w:pStyle w:val="ListParagraph"/>
              <w:numPr>
                <w:ilvl w:val="0"/>
                <w:numId w:val="12"/>
              </w:numPr>
              <w:spacing w:after="0" w:line="240" w:lineRule="auto"/>
              <w:ind w:hanging="213"/>
              <w:rPr>
                <w:rFonts w:ascii="Arial" w:hAnsi="Arial" w:cs="Arial"/>
                <w:b/>
                <w:i/>
                <w:color w:val="000000" w:themeColor="text1"/>
                <w:sz w:val="22"/>
              </w:rPr>
            </w:pPr>
            <w:r w:rsidRPr="005945CA">
              <w:rPr>
                <w:rFonts w:ascii="Arial" w:hAnsi="Arial" w:cs="Arial"/>
                <w:color w:val="000000" w:themeColor="text1"/>
                <w:sz w:val="22"/>
              </w:rPr>
              <w:t>Understanding the financial flows in the NHS and the ward budget</w:t>
            </w:r>
          </w:p>
          <w:p w:rsidR="00B23E3B" w:rsidRPr="005945CA" w:rsidRDefault="00B23E3B" w:rsidP="004A232B">
            <w:pPr>
              <w:pStyle w:val="ListParagraph"/>
              <w:numPr>
                <w:ilvl w:val="0"/>
                <w:numId w:val="12"/>
              </w:numPr>
              <w:spacing w:after="0" w:line="240" w:lineRule="auto"/>
              <w:ind w:hanging="213"/>
              <w:rPr>
                <w:rFonts w:ascii="Arial" w:hAnsi="Arial" w:cs="Arial"/>
                <w:b/>
                <w:i/>
                <w:color w:val="000000" w:themeColor="text1"/>
                <w:sz w:val="22"/>
              </w:rPr>
            </w:pPr>
            <w:r w:rsidRPr="005945CA">
              <w:rPr>
                <w:rFonts w:ascii="Arial" w:hAnsi="Arial" w:cs="Arial"/>
                <w:color w:val="000000" w:themeColor="text1"/>
                <w:sz w:val="22"/>
              </w:rPr>
              <w:t>Sharing ward projects and best practice</w:t>
            </w:r>
          </w:p>
          <w:p w:rsidR="00B23E3B" w:rsidRPr="005945CA" w:rsidRDefault="00B23E3B" w:rsidP="004A232B">
            <w:pPr>
              <w:pStyle w:val="ListParagraph"/>
              <w:numPr>
                <w:ilvl w:val="0"/>
                <w:numId w:val="12"/>
              </w:numPr>
              <w:spacing w:after="0" w:line="240" w:lineRule="auto"/>
              <w:ind w:hanging="213"/>
              <w:rPr>
                <w:rFonts w:ascii="Arial" w:hAnsi="Arial" w:cs="Arial"/>
                <w:b/>
                <w:i/>
                <w:color w:val="000000" w:themeColor="text1"/>
                <w:sz w:val="22"/>
              </w:rPr>
            </w:pPr>
            <w:r w:rsidRPr="005945CA">
              <w:rPr>
                <w:rFonts w:ascii="Arial" w:hAnsi="Arial" w:cs="Arial"/>
                <w:color w:val="000000" w:themeColor="text1"/>
                <w:sz w:val="22"/>
              </w:rPr>
              <w:t>Observations on ward</w:t>
            </w:r>
          </w:p>
          <w:p w:rsidR="00B23E3B" w:rsidRPr="005945CA" w:rsidRDefault="00B23E3B" w:rsidP="004A232B">
            <w:pPr>
              <w:pStyle w:val="ListParagraph"/>
              <w:numPr>
                <w:ilvl w:val="0"/>
                <w:numId w:val="12"/>
              </w:numPr>
              <w:spacing w:after="0" w:line="240" w:lineRule="auto"/>
              <w:ind w:hanging="213"/>
              <w:rPr>
                <w:rFonts w:ascii="Arial" w:hAnsi="Arial" w:cs="Arial"/>
                <w:b/>
                <w:i/>
                <w:color w:val="000000" w:themeColor="text1"/>
                <w:sz w:val="22"/>
              </w:rPr>
            </w:pPr>
            <w:r w:rsidRPr="005945CA">
              <w:rPr>
                <w:rFonts w:ascii="Arial" w:hAnsi="Arial" w:cs="Arial"/>
                <w:color w:val="000000" w:themeColor="text1"/>
                <w:sz w:val="22"/>
              </w:rPr>
              <w:t>Writing up your nursing experiences</w:t>
            </w:r>
          </w:p>
        </w:tc>
        <w:tc>
          <w:tcPr>
            <w:tcW w:w="5245" w:type="dxa"/>
            <w:shd w:val="clear" w:color="auto" w:fill="auto"/>
          </w:tcPr>
          <w:p w:rsidR="00B23E3B" w:rsidRPr="005945CA" w:rsidRDefault="00B23E3B" w:rsidP="008E6E16">
            <w:pPr>
              <w:pStyle w:val="ListParagraph"/>
              <w:spacing w:after="0" w:line="240" w:lineRule="auto"/>
              <w:ind w:left="426" w:hanging="213"/>
              <w:rPr>
                <w:rFonts w:ascii="Arial" w:hAnsi="Arial" w:cs="Arial"/>
                <w:color w:val="000000" w:themeColor="text1"/>
                <w:sz w:val="22"/>
              </w:rPr>
            </w:pPr>
            <w:r w:rsidRPr="005945CA">
              <w:rPr>
                <w:rFonts w:ascii="Arial" w:hAnsi="Arial" w:cs="Arial"/>
                <w:color w:val="000000" w:themeColor="text1"/>
                <w:sz w:val="22"/>
              </w:rPr>
              <w:t>CEO leadership insights (&amp; personal resilience)</w:t>
            </w:r>
          </w:p>
          <w:p w:rsidR="00B23E3B" w:rsidRPr="005945CA" w:rsidRDefault="00B23E3B" w:rsidP="004A232B">
            <w:pPr>
              <w:pStyle w:val="ListParagraph"/>
              <w:numPr>
                <w:ilvl w:val="0"/>
                <w:numId w:val="12"/>
              </w:numPr>
              <w:spacing w:after="0" w:line="240" w:lineRule="auto"/>
              <w:ind w:hanging="213"/>
              <w:rPr>
                <w:rFonts w:ascii="Arial" w:hAnsi="Arial" w:cs="Arial"/>
                <w:color w:val="000000" w:themeColor="text1"/>
                <w:sz w:val="22"/>
              </w:rPr>
            </w:pPr>
            <w:r w:rsidRPr="005945CA">
              <w:rPr>
                <w:rFonts w:ascii="Arial" w:hAnsi="Arial" w:cs="Arial"/>
                <w:color w:val="000000" w:themeColor="text1"/>
                <w:sz w:val="22"/>
              </w:rPr>
              <w:t>Financial flows in NHS and the Trust – impact on wards</w:t>
            </w:r>
          </w:p>
          <w:p w:rsidR="00B23E3B" w:rsidRPr="005945CA" w:rsidRDefault="00B23E3B" w:rsidP="004A232B">
            <w:pPr>
              <w:pStyle w:val="ListParagraph"/>
              <w:numPr>
                <w:ilvl w:val="0"/>
                <w:numId w:val="12"/>
              </w:numPr>
              <w:spacing w:after="0" w:line="240" w:lineRule="auto"/>
              <w:ind w:hanging="213"/>
              <w:rPr>
                <w:rFonts w:ascii="Arial" w:hAnsi="Arial" w:cs="Arial"/>
                <w:color w:val="000000" w:themeColor="text1"/>
                <w:sz w:val="22"/>
              </w:rPr>
            </w:pPr>
            <w:r w:rsidRPr="005945CA">
              <w:rPr>
                <w:rFonts w:ascii="Arial" w:hAnsi="Arial" w:cs="Arial"/>
                <w:color w:val="000000" w:themeColor="text1"/>
                <w:sz w:val="22"/>
              </w:rPr>
              <w:t>Budgets: responsibilities; challenges and practicalities</w:t>
            </w:r>
          </w:p>
          <w:p w:rsidR="00B23E3B" w:rsidRPr="005945CA" w:rsidRDefault="00B23E3B" w:rsidP="004A232B">
            <w:pPr>
              <w:pStyle w:val="ListParagraph"/>
              <w:numPr>
                <w:ilvl w:val="0"/>
                <w:numId w:val="12"/>
              </w:numPr>
              <w:spacing w:after="0" w:line="240" w:lineRule="auto"/>
              <w:ind w:hanging="213"/>
              <w:rPr>
                <w:rFonts w:ascii="Arial" w:hAnsi="Arial" w:cs="Arial"/>
                <w:color w:val="000000" w:themeColor="text1"/>
                <w:sz w:val="22"/>
              </w:rPr>
            </w:pPr>
            <w:r w:rsidRPr="005945CA">
              <w:rPr>
                <w:rFonts w:ascii="Arial" w:hAnsi="Arial" w:cs="Arial"/>
                <w:color w:val="000000" w:themeColor="text1"/>
                <w:sz w:val="22"/>
              </w:rPr>
              <w:t xml:space="preserve">Learning from each other </w:t>
            </w:r>
          </w:p>
          <w:p w:rsidR="00B23E3B" w:rsidRPr="005945CA" w:rsidRDefault="00B23E3B" w:rsidP="004A232B">
            <w:pPr>
              <w:pStyle w:val="ListParagraph"/>
              <w:numPr>
                <w:ilvl w:val="1"/>
                <w:numId w:val="12"/>
              </w:numPr>
              <w:spacing w:after="0" w:line="240" w:lineRule="auto"/>
              <w:ind w:left="360" w:hanging="213"/>
              <w:rPr>
                <w:rFonts w:ascii="Arial" w:hAnsi="Arial" w:cs="Arial"/>
                <w:color w:val="000000" w:themeColor="text1"/>
                <w:sz w:val="22"/>
              </w:rPr>
            </w:pPr>
            <w:r w:rsidRPr="005945CA">
              <w:rPr>
                <w:rFonts w:ascii="Arial" w:hAnsi="Arial" w:cs="Arial"/>
                <w:color w:val="000000" w:themeColor="text1"/>
                <w:sz w:val="22"/>
              </w:rPr>
              <w:t>ward projects that have made a difference to care</w:t>
            </w:r>
          </w:p>
          <w:p w:rsidR="00B23E3B" w:rsidRPr="005945CA" w:rsidRDefault="00B23E3B" w:rsidP="004A232B">
            <w:pPr>
              <w:pStyle w:val="ListParagraph"/>
              <w:numPr>
                <w:ilvl w:val="1"/>
                <w:numId w:val="12"/>
              </w:numPr>
              <w:spacing w:after="0" w:line="240" w:lineRule="auto"/>
              <w:ind w:left="360" w:hanging="213"/>
              <w:rPr>
                <w:rFonts w:ascii="Arial" w:hAnsi="Arial" w:cs="Arial"/>
                <w:color w:val="000000" w:themeColor="text1"/>
                <w:sz w:val="22"/>
              </w:rPr>
            </w:pPr>
            <w:r w:rsidRPr="005945CA">
              <w:rPr>
                <w:rFonts w:ascii="Arial" w:hAnsi="Arial" w:cs="Arial"/>
                <w:color w:val="000000" w:themeColor="text1"/>
                <w:sz w:val="22"/>
              </w:rPr>
              <w:t>observations on others ward</w:t>
            </w:r>
          </w:p>
          <w:p w:rsidR="00B23E3B" w:rsidRPr="005945CA" w:rsidRDefault="00B23E3B" w:rsidP="004A232B">
            <w:pPr>
              <w:pStyle w:val="ListParagraph"/>
              <w:numPr>
                <w:ilvl w:val="0"/>
                <w:numId w:val="12"/>
              </w:numPr>
              <w:spacing w:after="0" w:line="240" w:lineRule="auto"/>
              <w:ind w:hanging="213"/>
              <w:rPr>
                <w:rFonts w:ascii="Arial" w:hAnsi="Arial" w:cs="Arial"/>
                <w:color w:val="000000" w:themeColor="text1"/>
                <w:sz w:val="22"/>
              </w:rPr>
            </w:pPr>
            <w:r w:rsidRPr="005945CA">
              <w:rPr>
                <w:rFonts w:ascii="Arial" w:hAnsi="Arial" w:cs="Arial"/>
                <w:color w:val="000000" w:themeColor="text1"/>
                <w:sz w:val="22"/>
              </w:rPr>
              <w:t>Getting your evidence to wider audiences</w:t>
            </w:r>
          </w:p>
        </w:tc>
        <w:tc>
          <w:tcPr>
            <w:tcW w:w="2448" w:type="dxa"/>
            <w:shd w:val="clear" w:color="auto" w:fill="auto"/>
          </w:tcPr>
          <w:p w:rsidR="00B23E3B" w:rsidRPr="005945CA" w:rsidRDefault="00B23E3B" w:rsidP="008E6E16">
            <w:pPr>
              <w:ind w:left="180" w:right="142"/>
              <w:rPr>
                <w:rFonts w:ascii="Arial" w:hAnsi="Arial" w:cs="Arial"/>
                <w:color w:val="000000" w:themeColor="text1"/>
                <w:sz w:val="22"/>
                <w:szCs w:val="22"/>
              </w:rPr>
            </w:pPr>
            <w:r w:rsidRPr="005945CA">
              <w:rPr>
                <w:rFonts w:ascii="Arial" w:hAnsi="Arial" w:cs="Arial"/>
                <w:color w:val="000000" w:themeColor="text1"/>
                <w:sz w:val="22"/>
                <w:szCs w:val="22"/>
              </w:rPr>
              <w:t xml:space="preserve">CEO </w:t>
            </w:r>
          </w:p>
          <w:p w:rsidR="00B23E3B" w:rsidRPr="005945CA" w:rsidRDefault="00B23E3B" w:rsidP="008E6E16">
            <w:pPr>
              <w:ind w:left="180" w:right="142"/>
              <w:rPr>
                <w:rFonts w:ascii="Arial" w:hAnsi="Arial" w:cs="Arial"/>
                <w:color w:val="000000" w:themeColor="text1"/>
                <w:sz w:val="22"/>
                <w:szCs w:val="22"/>
              </w:rPr>
            </w:pPr>
            <w:r w:rsidRPr="005945CA">
              <w:rPr>
                <w:rFonts w:ascii="Arial" w:hAnsi="Arial" w:cs="Arial"/>
                <w:color w:val="000000" w:themeColor="text1"/>
                <w:sz w:val="22"/>
                <w:szCs w:val="22"/>
              </w:rPr>
              <w:t>Deputy Finance Director</w:t>
            </w:r>
          </w:p>
          <w:p w:rsidR="00B23E3B" w:rsidRPr="005945CA" w:rsidRDefault="00B23E3B" w:rsidP="008E6E16">
            <w:pPr>
              <w:ind w:left="180" w:right="142"/>
              <w:rPr>
                <w:rFonts w:ascii="Arial" w:hAnsi="Arial" w:cs="Arial"/>
                <w:color w:val="000000" w:themeColor="text1"/>
                <w:sz w:val="22"/>
                <w:szCs w:val="22"/>
              </w:rPr>
            </w:pPr>
            <w:r w:rsidRPr="005945CA">
              <w:rPr>
                <w:rFonts w:ascii="Arial" w:hAnsi="Arial" w:cs="Arial"/>
                <w:color w:val="000000" w:themeColor="text1"/>
                <w:sz w:val="22"/>
                <w:szCs w:val="22"/>
              </w:rPr>
              <w:t>Corporate Finance Lead</w:t>
            </w:r>
          </w:p>
          <w:p w:rsidR="00B23E3B" w:rsidRPr="005945CA" w:rsidRDefault="00B23E3B" w:rsidP="008E6E16">
            <w:pPr>
              <w:ind w:left="180" w:right="142"/>
              <w:rPr>
                <w:rFonts w:ascii="Arial" w:hAnsi="Arial" w:cs="Arial"/>
                <w:color w:val="000000" w:themeColor="text1"/>
                <w:sz w:val="22"/>
                <w:szCs w:val="22"/>
              </w:rPr>
            </w:pPr>
            <w:r w:rsidRPr="005945CA">
              <w:rPr>
                <w:rFonts w:ascii="Arial" w:hAnsi="Arial" w:cs="Arial"/>
                <w:color w:val="000000" w:themeColor="text1"/>
                <w:sz w:val="22"/>
                <w:szCs w:val="22"/>
              </w:rPr>
              <w:t>Commissioning Lead</w:t>
            </w:r>
          </w:p>
          <w:p w:rsidR="00B23E3B" w:rsidRPr="005945CA" w:rsidRDefault="00B23E3B" w:rsidP="008E6E16">
            <w:pPr>
              <w:ind w:left="180" w:right="142"/>
              <w:rPr>
                <w:rFonts w:ascii="Arial" w:hAnsi="Arial" w:cs="Arial"/>
                <w:color w:val="000000" w:themeColor="text1"/>
                <w:sz w:val="22"/>
                <w:szCs w:val="22"/>
              </w:rPr>
            </w:pPr>
            <w:r w:rsidRPr="005945CA">
              <w:rPr>
                <w:rFonts w:ascii="Arial" w:hAnsi="Arial" w:cs="Arial"/>
                <w:color w:val="000000" w:themeColor="text1"/>
                <w:sz w:val="22"/>
                <w:szCs w:val="22"/>
              </w:rPr>
              <w:t>Chief Nurse and team</w:t>
            </w:r>
          </w:p>
        </w:tc>
      </w:tr>
      <w:tr w:rsidR="005945CA" w:rsidRPr="005945CA" w:rsidTr="008E6E16">
        <w:tc>
          <w:tcPr>
            <w:tcW w:w="6062" w:type="dxa"/>
            <w:shd w:val="clear" w:color="auto" w:fill="auto"/>
          </w:tcPr>
          <w:p w:rsidR="00B23E3B" w:rsidRPr="005945CA" w:rsidRDefault="00B23E3B" w:rsidP="008E6E16">
            <w:pPr>
              <w:ind w:left="147"/>
              <w:rPr>
                <w:rFonts w:ascii="Arial" w:hAnsi="Arial" w:cs="Arial"/>
                <w:color w:val="000000" w:themeColor="text1"/>
                <w:sz w:val="22"/>
                <w:szCs w:val="22"/>
              </w:rPr>
            </w:pPr>
            <w:r w:rsidRPr="005945CA">
              <w:rPr>
                <w:rFonts w:ascii="Arial" w:hAnsi="Arial" w:cs="Arial"/>
                <w:b/>
                <w:color w:val="000000" w:themeColor="text1"/>
                <w:sz w:val="22"/>
                <w:szCs w:val="22"/>
              </w:rPr>
              <w:t xml:space="preserve">Courageous conversations – </w:t>
            </w:r>
            <w:r w:rsidRPr="005945CA">
              <w:rPr>
                <w:rFonts w:ascii="Arial" w:hAnsi="Arial" w:cs="Arial"/>
                <w:color w:val="000000" w:themeColor="text1"/>
                <w:sz w:val="22"/>
                <w:szCs w:val="22"/>
              </w:rPr>
              <w:t>using your vignettes forum theatre and practice in a safe environment</w:t>
            </w:r>
          </w:p>
          <w:p w:rsidR="00B23E3B" w:rsidRPr="005945CA" w:rsidRDefault="00B23E3B" w:rsidP="008E6E16">
            <w:pPr>
              <w:pStyle w:val="ListParagraph"/>
              <w:spacing w:after="0" w:line="240" w:lineRule="auto"/>
              <w:ind w:hanging="213"/>
              <w:rPr>
                <w:rFonts w:ascii="Arial" w:hAnsi="Arial" w:cs="Arial"/>
                <w:color w:val="000000" w:themeColor="text1"/>
                <w:sz w:val="22"/>
              </w:rPr>
            </w:pPr>
          </w:p>
        </w:tc>
        <w:tc>
          <w:tcPr>
            <w:tcW w:w="5245" w:type="dxa"/>
            <w:shd w:val="clear" w:color="auto" w:fill="auto"/>
          </w:tcPr>
          <w:p w:rsidR="00B23E3B" w:rsidRPr="005945CA" w:rsidRDefault="00B23E3B" w:rsidP="004A232B">
            <w:pPr>
              <w:pStyle w:val="ListParagraph"/>
              <w:numPr>
                <w:ilvl w:val="0"/>
                <w:numId w:val="9"/>
              </w:numPr>
              <w:spacing w:after="0" w:line="240" w:lineRule="auto"/>
              <w:ind w:hanging="213"/>
              <w:rPr>
                <w:rFonts w:ascii="Arial" w:hAnsi="Arial" w:cs="Arial"/>
                <w:b/>
                <w:i/>
                <w:color w:val="000000" w:themeColor="text1"/>
                <w:sz w:val="22"/>
              </w:rPr>
            </w:pPr>
            <w:r w:rsidRPr="005945CA">
              <w:rPr>
                <w:rFonts w:ascii="Arial" w:hAnsi="Arial" w:cs="Arial"/>
                <w:color w:val="000000" w:themeColor="text1"/>
                <w:sz w:val="22"/>
              </w:rPr>
              <w:t xml:space="preserve">Interactive day with actor facilitators using </w:t>
            </w:r>
          </w:p>
          <w:p w:rsidR="00B23E3B" w:rsidRPr="005945CA" w:rsidRDefault="00B23E3B" w:rsidP="004A232B">
            <w:pPr>
              <w:pStyle w:val="ListParagraph"/>
              <w:numPr>
                <w:ilvl w:val="0"/>
                <w:numId w:val="9"/>
              </w:numPr>
              <w:spacing w:after="0" w:line="240" w:lineRule="auto"/>
              <w:ind w:hanging="213"/>
              <w:rPr>
                <w:rFonts w:ascii="Arial" w:hAnsi="Arial" w:cs="Arial"/>
                <w:b/>
                <w:i/>
                <w:color w:val="000000" w:themeColor="text1"/>
                <w:sz w:val="22"/>
              </w:rPr>
            </w:pPr>
            <w:r w:rsidRPr="005945CA">
              <w:rPr>
                <w:rFonts w:ascii="Arial" w:hAnsi="Arial" w:cs="Arial"/>
                <w:color w:val="000000" w:themeColor="text1"/>
                <w:sz w:val="22"/>
              </w:rPr>
              <w:t xml:space="preserve">Rehearse and practice difficult conversations with patients, staff and managers and working with your teams  </w:t>
            </w:r>
          </w:p>
          <w:p w:rsidR="00B23E3B" w:rsidRPr="005945CA" w:rsidRDefault="00B23E3B" w:rsidP="004A232B">
            <w:pPr>
              <w:pStyle w:val="ListParagraph"/>
              <w:numPr>
                <w:ilvl w:val="0"/>
                <w:numId w:val="13"/>
              </w:numPr>
              <w:spacing w:after="0" w:line="240" w:lineRule="auto"/>
              <w:ind w:hanging="213"/>
              <w:rPr>
                <w:rFonts w:ascii="Arial" w:hAnsi="Arial" w:cs="Arial"/>
                <w:color w:val="000000" w:themeColor="text1"/>
                <w:sz w:val="22"/>
              </w:rPr>
            </w:pPr>
            <w:r w:rsidRPr="005945CA">
              <w:rPr>
                <w:rFonts w:ascii="Arial" w:hAnsi="Arial" w:cs="Arial"/>
                <w:color w:val="000000" w:themeColor="text1"/>
                <w:sz w:val="22"/>
              </w:rPr>
              <w:t>Getting the best out of people</w:t>
            </w:r>
          </w:p>
          <w:p w:rsidR="00B23E3B" w:rsidRPr="005945CA" w:rsidRDefault="00B23E3B" w:rsidP="004A232B">
            <w:pPr>
              <w:pStyle w:val="ListParagraph"/>
              <w:numPr>
                <w:ilvl w:val="0"/>
                <w:numId w:val="13"/>
              </w:numPr>
              <w:spacing w:after="0" w:line="240" w:lineRule="auto"/>
              <w:ind w:hanging="213"/>
              <w:rPr>
                <w:rFonts w:ascii="Arial" w:hAnsi="Arial" w:cs="Arial"/>
                <w:color w:val="000000" w:themeColor="text1"/>
                <w:sz w:val="22"/>
              </w:rPr>
            </w:pPr>
            <w:r w:rsidRPr="005945CA">
              <w:rPr>
                <w:rFonts w:ascii="Arial" w:hAnsi="Arial" w:cs="Arial"/>
                <w:color w:val="000000" w:themeColor="text1"/>
                <w:sz w:val="22"/>
              </w:rPr>
              <w:t xml:space="preserve">Leadership Values </w:t>
            </w:r>
          </w:p>
        </w:tc>
        <w:tc>
          <w:tcPr>
            <w:tcW w:w="2448" w:type="dxa"/>
            <w:shd w:val="clear" w:color="auto" w:fill="auto"/>
          </w:tcPr>
          <w:p w:rsidR="00B23E3B" w:rsidRPr="005945CA" w:rsidRDefault="00B23E3B" w:rsidP="008E6E16">
            <w:pPr>
              <w:ind w:left="180" w:right="142"/>
              <w:rPr>
                <w:rFonts w:ascii="Arial" w:hAnsi="Arial" w:cs="Arial"/>
                <w:color w:val="000000" w:themeColor="text1"/>
                <w:sz w:val="22"/>
                <w:szCs w:val="22"/>
              </w:rPr>
            </w:pPr>
            <w:r w:rsidRPr="005945CA">
              <w:rPr>
                <w:rFonts w:ascii="Arial" w:hAnsi="Arial" w:cs="Arial"/>
                <w:color w:val="000000" w:themeColor="text1"/>
                <w:sz w:val="22"/>
                <w:szCs w:val="22"/>
              </w:rPr>
              <w:t xml:space="preserve"> Practice:</w:t>
            </w:r>
          </w:p>
          <w:p w:rsidR="00B23E3B" w:rsidRPr="005945CA" w:rsidRDefault="00B23E3B" w:rsidP="008E6E16">
            <w:pPr>
              <w:ind w:left="180" w:right="142"/>
              <w:rPr>
                <w:rFonts w:ascii="Arial" w:hAnsi="Arial" w:cs="Arial"/>
                <w:color w:val="000000" w:themeColor="text1"/>
                <w:sz w:val="22"/>
                <w:szCs w:val="22"/>
              </w:rPr>
            </w:pPr>
            <w:r w:rsidRPr="005945CA">
              <w:rPr>
                <w:rFonts w:ascii="Arial" w:hAnsi="Arial" w:cs="Arial"/>
                <w:color w:val="000000" w:themeColor="text1"/>
                <w:sz w:val="22"/>
                <w:szCs w:val="22"/>
              </w:rPr>
              <w:t xml:space="preserve"> Leadership/actor/</w:t>
            </w:r>
          </w:p>
          <w:p w:rsidR="00B23E3B" w:rsidRPr="005945CA" w:rsidRDefault="00B23E3B" w:rsidP="008E6E16">
            <w:pPr>
              <w:ind w:left="180" w:right="142"/>
              <w:rPr>
                <w:rFonts w:ascii="Arial" w:hAnsi="Arial" w:cs="Arial"/>
                <w:color w:val="000000" w:themeColor="text1"/>
                <w:sz w:val="22"/>
                <w:szCs w:val="22"/>
              </w:rPr>
            </w:pPr>
            <w:r w:rsidRPr="005945CA">
              <w:rPr>
                <w:rFonts w:ascii="Arial" w:hAnsi="Arial" w:cs="Arial"/>
                <w:color w:val="000000" w:themeColor="text1"/>
                <w:sz w:val="22"/>
                <w:szCs w:val="22"/>
              </w:rPr>
              <w:t xml:space="preserve"> Facilitators</w:t>
            </w:r>
          </w:p>
          <w:p w:rsidR="00B23E3B" w:rsidRPr="005945CA" w:rsidRDefault="00B23E3B" w:rsidP="008E6E16">
            <w:pPr>
              <w:ind w:left="180" w:right="142"/>
              <w:rPr>
                <w:rFonts w:ascii="Arial" w:hAnsi="Arial" w:cs="Arial"/>
                <w:color w:val="000000" w:themeColor="text1"/>
                <w:sz w:val="22"/>
                <w:szCs w:val="22"/>
              </w:rPr>
            </w:pPr>
          </w:p>
        </w:tc>
      </w:tr>
      <w:tr w:rsidR="005945CA" w:rsidRPr="005945CA" w:rsidTr="008E6E16">
        <w:trPr>
          <w:trHeight w:val="976"/>
        </w:trPr>
        <w:tc>
          <w:tcPr>
            <w:tcW w:w="6062" w:type="dxa"/>
            <w:shd w:val="clear" w:color="auto" w:fill="auto"/>
          </w:tcPr>
          <w:p w:rsidR="00B23E3B" w:rsidRPr="005945CA" w:rsidRDefault="00B23E3B" w:rsidP="008E6E16">
            <w:pPr>
              <w:ind w:left="147"/>
              <w:rPr>
                <w:rFonts w:ascii="Arial" w:hAnsi="Arial" w:cs="Arial"/>
                <w:color w:val="000000" w:themeColor="text1"/>
                <w:sz w:val="22"/>
                <w:szCs w:val="22"/>
              </w:rPr>
            </w:pPr>
            <w:r w:rsidRPr="005945CA">
              <w:rPr>
                <w:rFonts w:ascii="Arial" w:hAnsi="Arial" w:cs="Arial"/>
                <w:color w:val="000000" w:themeColor="text1"/>
                <w:sz w:val="22"/>
                <w:szCs w:val="22"/>
              </w:rPr>
              <w:t>Identifying and managing the talent in your teams</w:t>
            </w:r>
          </w:p>
          <w:p w:rsidR="00B23E3B" w:rsidRPr="005945CA" w:rsidRDefault="00B23E3B" w:rsidP="008E6E16">
            <w:pPr>
              <w:ind w:left="147"/>
              <w:rPr>
                <w:rFonts w:ascii="Arial" w:hAnsi="Arial" w:cs="Arial"/>
                <w:color w:val="000000" w:themeColor="text1"/>
                <w:sz w:val="22"/>
                <w:szCs w:val="22"/>
              </w:rPr>
            </w:pPr>
            <w:r w:rsidRPr="005945CA">
              <w:rPr>
                <w:rFonts w:ascii="Arial" w:hAnsi="Arial" w:cs="Arial"/>
                <w:color w:val="000000" w:themeColor="text1"/>
                <w:sz w:val="22"/>
                <w:szCs w:val="22"/>
              </w:rPr>
              <w:t>Developing personal and team resilience</w:t>
            </w:r>
          </w:p>
          <w:p w:rsidR="00B23E3B" w:rsidRPr="005945CA" w:rsidRDefault="00B23E3B" w:rsidP="008E6E16">
            <w:pPr>
              <w:ind w:left="147"/>
              <w:rPr>
                <w:rFonts w:ascii="Arial" w:hAnsi="Arial" w:cs="Arial"/>
                <w:color w:val="000000" w:themeColor="text1"/>
                <w:sz w:val="22"/>
                <w:szCs w:val="22"/>
              </w:rPr>
            </w:pPr>
            <w:r w:rsidRPr="005945CA">
              <w:rPr>
                <w:rFonts w:ascii="Arial" w:hAnsi="Arial" w:cs="Arial"/>
                <w:color w:val="000000" w:themeColor="text1"/>
                <w:sz w:val="22"/>
                <w:szCs w:val="22"/>
              </w:rPr>
              <w:t>Networking and making connections</w:t>
            </w:r>
          </w:p>
          <w:p w:rsidR="00B23E3B" w:rsidRPr="005945CA" w:rsidRDefault="00B23E3B" w:rsidP="008E6E16">
            <w:pPr>
              <w:ind w:left="147"/>
              <w:rPr>
                <w:rFonts w:ascii="Arial" w:hAnsi="Arial" w:cs="Arial"/>
                <w:color w:val="000000" w:themeColor="text1"/>
                <w:sz w:val="22"/>
                <w:szCs w:val="22"/>
              </w:rPr>
            </w:pPr>
          </w:p>
          <w:p w:rsidR="00B23E3B" w:rsidRPr="005945CA" w:rsidRDefault="00B23E3B" w:rsidP="008E6E16">
            <w:pPr>
              <w:ind w:left="147"/>
              <w:rPr>
                <w:rFonts w:ascii="Arial" w:hAnsi="Arial" w:cs="Arial"/>
                <w:color w:val="000000" w:themeColor="text1"/>
                <w:sz w:val="22"/>
                <w:szCs w:val="22"/>
              </w:rPr>
            </w:pPr>
          </w:p>
        </w:tc>
        <w:tc>
          <w:tcPr>
            <w:tcW w:w="5245" w:type="dxa"/>
            <w:shd w:val="clear" w:color="auto" w:fill="auto"/>
          </w:tcPr>
          <w:p w:rsidR="00B23E3B" w:rsidRPr="005945CA" w:rsidRDefault="00B23E3B" w:rsidP="004A232B">
            <w:pPr>
              <w:pStyle w:val="ListParagraph"/>
              <w:numPr>
                <w:ilvl w:val="0"/>
                <w:numId w:val="13"/>
              </w:numPr>
              <w:spacing w:after="0" w:line="240" w:lineRule="auto"/>
              <w:ind w:hanging="213"/>
              <w:rPr>
                <w:rFonts w:ascii="Arial" w:hAnsi="Arial" w:cs="Arial"/>
                <w:color w:val="000000" w:themeColor="text1"/>
                <w:sz w:val="22"/>
              </w:rPr>
            </w:pPr>
            <w:r w:rsidRPr="005945CA">
              <w:rPr>
                <w:rFonts w:ascii="Arial" w:hAnsi="Arial" w:cs="Arial"/>
                <w:color w:val="000000" w:themeColor="text1"/>
                <w:sz w:val="22"/>
              </w:rPr>
              <w:t>How to recognise talent in your teams and how can you enable it to flourish</w:t>
            </w:r>
          </w:p>
          <w:p w:rsidR="00B23E3B" w:rsidRPr="005945CA" w:rsidRDefault="00B23E3B" w:rsidP="004A232B">
            <w:pPr>
              <w:pStyle w:val="ListParagraph"/>
              <w:numPr>
                <w:ilvl w:val="0"/>
                <w:numId w:val="13"/>
              </w:numPr>
              <w:spacing w:after="0" w:line="240" w:lineRule="auto"/>
              <w:ind w:hanging="213"/>
              <w:rPr>
                <w:rFonts w:ascii="Arial" w:hAnsi="Arial" w:cs="Arial"/>
                <w:color w:val="000000" w:themeColor="text1"/>
                <w:sz w:val="22"/>
              </w:rPr>
            </w:pPr>
            <w:r w:rsidRPr="005945CA">
              <w:rPr>
                <w:rFonts w:ascii="Arial" w:hAnsi="Arial" w:cs="Arial"/>
                <w:color w:val="000000" w:themeColor="text1"/>
                <w:sz w:val="22"/>
              </w:rPr>
              <w:t>Maintaining yourself and your team</w:t>
            </w:r>
          </w:p>
          <w:p w:rsidR="00B23E3B" w:rsidRPr="005945CA" w:rsidRDefault="00B23E3B" w:rsidP="004A232B">
            <w:pPr>
              <w:pStyle w:val="ListParagraph"/>
              <w:numPr>
                <w:ilvl w:val="0"/>
                <w:numId w:val="13"/>
              </w:numPr>
              <w:spacing w:after="0" w:line="240" w:lineRule="auto"/>
              <w:ind w:hanging="213"/>
              <w:rPr>
                <w:rFonts w:ascii="Arial" w:hAnsi="Arial" w:cs="Arial"/>
                <w:color w:val="000000" w:themeColor="text1"/>
                <w:sz w:val="22"/>
              </w:rPr>
            </w:pPr>
            <w:r w:rsidRPr="005945CA">
              <w:rPr>
                <w:rFonts w:ascii="Arial" w:hAnsi="Arial" w:cs="Arial"/>
                <w:color w:val="000000" w:themeColor="text1"/>
                <w:sz w:val="22"/>
              </w:rPr>
              <w:t>Raise your profile and getting noticed</w:t>
            </w:r>
          </w:p>
        </w:tc>
        <w:tc>
          <w:tcPr>
            <w:tcW w:w="2448" w:type="dxa"/>
            <w:shd w:val="clear" w:color="auto" w:fill="auto"/>
          </w:tcPr>
          <w:p w:rsidR="00B23E3B" w:rsidRPr="005945CA" w:rsidRDefault="00B23E3B" w:rsidP="008E6E16">
            <w:pPr>
              <w:ind w:left="180" w:right="142"/>
              <w:rPr>
                <w:rFonts w:ascii="Arial" w:hAnsi="Arial" w:cs="Arial"/>
                <w:color w:val="000000" w:themeColor="text1"/>
                <w:sz w:val="22"/>
                <w:szCs w:val="22"/>
              </w:rPr>
            </w:pPr>
            <w:r w:rsidRPr="005945CA">
              <w:rPr>
                <w:rFonts w:ascii="Arial" w:hAnsi="Arial" w:cs="Arial"/>
                <w:color w:val="000000" w:themeColor="text1"/>
                <w:sz w:val="22"/>
                <w:szCs w:val="22"/>
              </w:rPr>
              <w:t>Chief Nurse and team</w:t>
            </w:r>
          </w:p>
          <w:p w:rsidR="00B23E3B" w:rsidRPr="005945CA" w:rsidRDefault="00B23E3B" w:rsidP="008E6E16">
            <w:pPr>
              <w:ind w:left="180" w:right="142"/>
              <w:rPr>
                <w:rFonts w:ascii="Arial" w:hAnsi="Arial" w:cs="Arial"/>
                <w:color w:val="000000" w:themeColor="text1"/>
                <w:sz w:val="22"/>
                <w:szCs w:val="22"/>
              </w:rPr>
            </w:pPr>
            <w:r w:rsidRPr="005945CA">
              <w:rPr>
                <w:rFonts w:ascii="Arial" w:hAnsi="Arial" w:cs="Arial"/>
                <w:color w:val="000000" w:themeColor="text1"/>
                <w:sz w:val="22"/>
                <w:szCs w:val="22"/>
              </w:rPr>
              <w:t>Leadership Team</w:t>
            </w:r>
          </w:p>
        </w:tc>
      </w:tr>
      <w:tr w:rsidR="005945CA" w:rsidRPr="005945CA" w:rsidTr="008E6E16">
        <w:trPr>
          <w:trHeight w:val="976"/>
        </w:trPr>
        <w:tc>
          <w:tcPr>
            <w:tcW w:w="6062" w:type="dxa"/>
            <w:shd w:val="clear" w:color="auto" w:fill="auto"/>
          </w:tcPr>
          <w:p w:rsidR="00B23E3B" w:rsidRPr="005945CA" w:rsidRDefault="00B23E3B" w:rsidP="008E6E16">
            <w:pPr>
              <w:ind w:left="147"/>
              <w:rPr>
                <w:rFonts w:ascii="Arial" w:hAnsi="Arial" w:cs="Arial"/>
                <w:color w:val="000000" w:themeColor="text1"/>
                <w:sz w:val="22"/>
                <w:szCs w:val="22"/>
              </w:rPr>
            </w:pPr>
            <w:r w:rsidRPr="005945CA">
              <w:rPr>
                <w:rFonts w:ascii="Arial" w:hAnsi="Arial" w:cs="Arial"/>
                <w:color w:val="000000" w:themeColor="text1"/>
                <w:sz w:val="22"/>
                <w:szCs w:val="22"/>
              </w:rPr>
              <w:t>Marking the end of a phase in Supervisory Sister journey.</w:t>
            </w:r>
          </w:p>
          <w:p w:rsidR="00B23E3B" w:rsidRPr="005945CA" w:rsidRDefault="00B23E3B" w:rsidP="008E6E16">
            <w:pPr>
              <w:ind w:left="147"/>
              <w:rPr>
                <w:rFonts w:ascii="Arial" w:hAnsi="Arial" w:cs="Arial"/>
                <w:color w:val="000000" w:themeColor="text1"/>
                <w:sz w:val="22"/>
                <w:szCs w:val="22"/>
              </w:rPr>
            </w:pPr>
            <w:r w:rsidRPr="005945CA">
              <w:rPr>
                <w:rFonts w:ascii="Arial" w:hAnsi="Arial" w:cs="Arial"/>
                <w:color w:val="000000" w:themeColor="text1"/>
                <w:sz w:val="22"/>
                <w:szCs w:val="22"/>
              </w:rPr>
              <w:t>Review, reflect and evaluate our learning and achievements</w:t>
            </w:r>
          </w:p>
          <w:p w:rsidR="00B23E3B" w:rsidRPr="005945CA" w:rsidRDefault="00B23E3B" w:rsidP="008E6E16">
            <w:pPr>
              <w:ind w:left="147"/>
              <w:rPr>
                <w:rFonts w:ascii="Arial" w:hAnsi="Arial" w:cs="Arial"/>
                <w:color w:val="000000" w:themeColor="text1"/>
                <w:sz w:val="22"/>
                <w:szCs w:val="22"/>
              </w:rPr>
            </w:pPr>
            <w:r w:rsidRPr="005945CA">
              <w:rPr>
                <w:rFonts w:ascii="Arial" w:hAnsi="Arial" w:cs="Arial"/>
                <w:color w:val="000000" w:themeColor="text1"/>
                <w:sz w:val="22"/>
                <w:szCs w:val="22"/>
              </w:rPr>
              <w:t xml:space="preserve">Identify next steps </w:t>
            </w:r>
          </w:p>
        </w:tc>
        <w:tc>
          <w:tcPr>
            <w:tcW w:w="5245" w:type="dxa"/>
            <w:shd w:val="clear" w:color="auto" w:fill="auto"/>
          </w:tcPr>
          <w:p w:rsidR="00B23E3B" w:rsidRPr="005945CA" w:rsidRDefault="00B23E3B" w:rsidP="008E6E16">
            <w:pPr>
              <w:rPr>
                <w:rFonts w:ascii="Arial" w:hAnsi="Arial" w:cs="Arial"/>
                <w:color w:val="000000" w:themeColor="text1"/>
                <w:sz w:val="22"/>
                <w:szCs w:val="22"/>
              </w:rPr>
            </w:pPr>
            <w:r w:rsidRPr="005945CA">
              <w:rPr>
                <w:rFonts w:ascii="Arial" w:hAnsi="Arial" w:cs="Arial"/>
                <w:color w:val="000000" w:themeColor="text1"/>
                <w:sz w:val="22"/>
                <w:szCs w:val="22"/>
              </w:rPr>
              <w:t>To be agreed with our partners</w:t>
            </w:r>
          </w:p>
        </w:tc>
        <w:tc>
          <w:tcPr>
            <w:tcW w:w="2448" w:type="dxa"/>
            <w:shd w:val="clear" w:color="auto" w:fill="auto"/>
          </w:tcPr>
          <w:p w:rsidR="00B23E3B" w:rsidRPr="005945CA" w:rsidRDefault="00B23E3B" w:rsidP="008E6E16">
            <w:pPr>
              <w:ind w:left="180" w:right="142"/>
              <w:rPr>
                <w:rFonts w:ascii="Arial" w:hAnsi="Arial" w:cs="Arial"/>
                <w:color w:val="000000" w:themeColor="text1"/>
                <w:sz w:val="22"/>
                <w:szCs w:val="22"/>
              </w:rPr>
            </w:pPr>
            <w:r w:rsidRPr="005945CA">
              <w:rPr>
                <w:rFonts w:ascii="Arial" w:hAnsi="Arial" w:cs="Arial"/>
                <w:color w:val="000000" w:themeColor="text1"/>
                <w:sz w:val="22"/>
                <w:szCs w:val="22"/>
              </w:rPr>
              <w:t>Chief Nurse Team</w:t>
            </w:r>
          </w:p>
          <w:p w:rsidR="00B23E3B" w:rsidRPr="005945CA" w:rsidRDefault="00B23E3B" w:rsidP="008E6E16">
            <w:pPr>
              <w:ind w:left="180" w:right="142"/>
              <w:rPr>
                <w:rFonts w:ascii="Arial" w:hAnsi="Arial" w:cs="Arial"/>
                <w:color w:val="000000" w:themeColor="text1"/>
                <w:sz w:val="22"/>
                <w:szCs w:val="22"/>
              </w:rPr>
            </w:pPr>
            <w:r w:rsidRPr="005945CA">
              <w:rPr>
                <w:rFonts w:ascii="Arial" w:hAnsi="Arial" w:cs="Arial"/>
                <w:color w:val="000000" w:themeColor="text1"/>
                <w:sz w:val="22"/>
                <w:szCs w:val="22"/>
              </w:rPr>
              <w:t>The King’s Fund</w:t>
            </w:r>
          </w:p>
          <w:p w:rsidR="00B23E3B" w:rsidRPr="005945CA" w:rsidRDefault="00B23E3B" w:rsidP="008E6E16">
            <w:pPr>
              <w:ind w:left="180" w:right="142"/>
              <w:rPr>
                <w:rFonts w:ascii="Arial" w:hAnsi="Arial" w:cs="Arial"/>
                <w:color w:val="000000" w:themeColor="text1"/>
                <w:sz w:val="22"/>
                <w:szCs w:val="22"/>
              </w:rPr>
            </w:pPr>
            <w:r w:rsidRPr="005945CA">
              <w:rPr>
                <w:rFonts w:ascii="Arial" w:hAnsi="Arial" w:cs="Arial"/>
                <w:color w:val="000000" w:themeColor="text1"/>
                <w:sz w:val="22"/>
                <w:szCs w:val="22"/>
              </w:rPr>
              <w:t>Coaching on Call</w:t>
            </w:r>
          </w:p>
        </w:tc>
      </w:tr>
    </w:tbl>
    <w:p w:rsidR="00B23E3B" w:rsidRPr="005945CA" w:rsidRDefault="00B23E3B" w:rsidP="009624D1">
      <w:pPr>
        <w:pStyle w:val="Heading3"/>
        <w:rPr>
          <w:color w:val="000000" w:themeColor="text1"/>
        </w:rPr>
        <w:sectPr w:rsidR="00B23E3B" w:rsidRPr="005945CA" w:rsidSect="00B23E3B">
          <w:pgSz w:w="16838" w:h="11906" w:orient="landscape"/>
          <w:pgMar w:top="1276" w:right="1440" w:bottom="1440" w:left="1440" w:header="708" w:footer="708" w:gutter="0"/>
          <w:cols w:space="708"/>
          <w:docGrid w:linePitch="360"/>
        </w:sectPr>
      </w:pPr>
    </w:p>
    <w:p w:rsidR="00552881" w:rsidRPr="005945CA" w:rsidRDefault="00552881" w:rsidP="009624D1">
      <w:pPr>
        <w:pStyle w:val="Heading3"/>
        <w:rPr>
          <w:color w:val="000000" w:themeColor="text1"/>
        </w:rPr>
      </w:pPr>
      <w:bookmarkStart w:id="107" w:name="_Toc383025559"/>
      <w:r w:rsidRPr="005945CA">
        <w:rPr>
          <w:color w:val="000000" w:themeColor="text1"/>
        </w:rPr>
        <w:lastRenderedPageBreak/>
        <w:t xml:space="preserve">Appendix </w:t>
      </w:r>
      <w:r w:rsidR="00B23E3B" w:rsidRPr="005945CA">
        <w:rPr>
          <w:color w:val="000000" w:themeColor="text1"/>
        </w:rPr>
        <w:t>2</w:t>
      </w:r>
      <w:r w:rsidR="00220DC8" w:rsidRPr="005945CA">
        <w:rPr>
          <w:color w:val="000000" w:themeColor="text1"/>
        </w:rPr>
        <w:t>:</w:t>
      </w:r>
      <w:r w:rsidR="00220DC8" w:rsidRPr="005945CA">
        <w:rPr>
          <w:color w:val="000000" w:themeColor="text1"/>
        </w:rPr>
        <w:tab/>
      </w:r>
      <w:r w:rsidRPr="005945CA">
        <w:rPr>
          <w:color w:val="000000" w:themeColor="text1"/>
        </w:rPr>
        <w:t xml:space="preserve">Ethics </w:t>
      </w:r>
      <w:r w:rsidR="00765CBB" w:rsidRPr="005945CA">
        <w:rPr>
          <w:color w:val="000000" w:themeColor="text1"/>
        </w:rPr>
        <w:t>a</w:t>
      </w:r>
      <w:r w:rsidRPr="005945CA">
        <w:rPr>
          <w:color w:val="000000" w:themeColor="text1"/>
        </w:rPr>
        <w:t>pproval</w:t>
      </w:r>
      <w:bookmarkEnd w:id="104"/>
      <w:bookmarkEnd w:id="107"/>
    </w:p>
    <w:p w:rsidR="00552881" w:rsidRPr="005945CA" w:rsidRDefault="00552881" w:rsidP="007644D6">
      <w:pPr>
        <w:spacing w:line="360" w:lineRule="auto"/>
        <w:jc w:val="both"/>
        <w:rPr>
          <w:color w:val="000000" w:themeColor="text1"/>
        </w:rPr>
      </w:pPr>
    </w:p>
    <w:p w:rsidR="00552881" w:rsidRPr="005945CA" w:rsidRDefault="00552881" w:rsidP="007644D6">
      <w:pPr>
        <w:spacing w:line="360" w:lineRule="auto"/>
        <w:jc w:val="both"/>
        <w:rPr>
          <w:color w:val="000000" w:themeColor="text1"/>
        </w:rPr>
      </w:pPr>
    </w:p>
    <w:p w:rsidR="00552881" w:rsidRPr="005945CA" w:rsidRDefault="00552881" w:rsidP="007644D6">
      <w:pPr>
        <w:spacing w:line="360" w:lineRule="auto"/>
        <w:jc w:val="both"/>
        <w:rPr>
          <w:color w:val="000000" w:themeColor="text1"/>
        </w:rPr>
      </w:pPr>
      <w:r w:rsidRPr="005945CA">
        <w:rPr>
          <w:color w:val="000000" w:themeColor="text1"/>
        </w:rPr>
        <w:br w:type="page"/>
      </w:r>
    </w:p>
    <w:p w:rsidR="001332A1" w:rsidRPr="005945CA" w:rsidRDefault="001332A1" w:rsidP="001B228D">
      <w:pPr>
        <w:pStyle w:val="Heading3"/>
        <w:rPr>
          <w:color w:val="000000" w:themeColor="text1"/>
        </w:rPr>
      </w:pPr>
      <w:bookmarkStart w:id="108" w:name="_Toc496894875"/>
      <w:bookmarkStart w:id="109" w:name="_Toc383025560"/>
      <w:bookmarkStart w:id="110" w:name="_Toc496894878"/>
      <w:r w:rsidRPr="005945CA">
        <w:rPr>
          <w:color w:val="000000" w:themeColor="text1"/>
        </w:rPr>
        <w:lastRenderedPageBreak/>
        <w:t xml:space="preserve">Appendix </w:t>
      </w:r>
      <w:r w:rsidR="00B23E3B" w:rsidRPr="005945CA">
        <w:rPr>
          <w:color w:val="000000" w:themeColor="text1"/>
        </w:rPr>
        <w:t>3</w:t>
      </w:r>
      <w:r w:rsidR="00220DC8" w:rsidRPr="005945CA">
        <w:rPr>
          <w:color w:val="000000" w:themeColor="text1"/>
        </w:rPr>
        <w:t>:</w:t>
      </w:r>
      <w:r w:rsidR="00220DC8" w:rsidRPr="005945CA">
        <w:rPr>
          <w:color w:val="000000" w:themeColor="text1"/>
        </w:rPr>
        <w:tab/>
      </w:r>
      <w:r w:rsidRPr="005945CA">
        <w:rPr>
          <w:color w:val="000000" w:themeColor="text1"/>
        </w:rPr>
        <w:t xml:space="preserve">Interview </w:t>
      </w:r>
      <w:r w:rsidR="00765CBB" w:rsidRPr="005945CA">
        <w:rPr>
          <w:color w:val="000000" w:themeColor="text1"/>
        </w:rPr>
        <w:t>s</w:t>
      </w:r>
      <w:r w:rsidRPr="005945CA">
        <w:rPr>
          <w:color w:val="000000" w:themeColor="text1"/>
        </w:rPr>
        <w:t>chedule</w:t>
      </w:r>
      <w:bookmarkEnd w:id="108"/>
      <w:bookmarkEnd w:id="109"/>
    </w:p>
    <w:p w:rsidR="001332A1" w:rsidRPr="005945CA" w:rsidRDefault="001332A1" w:rsidP="001B228D">
      <w:pPr>
        <w:rPr>
          <w:rFonts w:ascii="Arial" w:hAnsi="Arial" w:cs="Arial"/>
          <w:color w:val="000000" w:themeColor="text1"/>
          <w:sz w:val="22"/>
          <w:szCs w:val="22"/>
        </w:rPr>
      </w:pPr>
      <w:bookmarkStart w:id="111" w:name="_Toc499986206"/>
      <w:r w:rsidRPr="005945CA">
        <w:rPr>
          <w:rFonts w:ascii="Arial" w:hAnsi="Arial" w:cs="Arial"/>
          <w:color w:val="000000" w:themeColor="text1"/>
          <w:sz w:val="22"/>
          <w:szCs w:val="22"/>
        </w:rPr>
        <w:t xml:space="preserve">The </w:t>
      </w:r>
      <w:r w:rsidR="00765CBB" w:rsidRPr="005945CA">
        <w:rPr>
          <w:rFonts w:ascii="Arial" w:hAnsi="Arial" w:cs="Arial"/>
          <w:color w:val="000000" w:themeColor="text1"/>
          <w:sz w:val="22"/>
          <w:szCs w:val="22"/>
        </w:rPr>
        <w:t xml:space="preserve">role of the ward sister in the context of </w:t>
      </w:r>
      <w:bookmarkEnd w:id="111"/>
      <w:r w:rsidR="00765CBB" w:rsidRPr="005945CA">
        <w:rPr>
          <w:rFonts w:ascii="Arial" w:hAnsi="Arial" w:cs="Arial"/>
          <w:color w:val="000000" w:themeColor="text1"/>
          <w:sz w:val="22"/>
          <w:szCs w:val="22"/>
        </w:rPr>
        <w:t>healthcare practice</w:t>
      </w:r>
    </w:p>
    <w:p w:rsidR="001B228D" w:rsidRPr="005945CA" w:rsidRDefault="001B228D" w:rsidP="001332A1">
      <w:pPr>
        <w:spacing w:line="360" w:lineRule="auto"/>
        <w:rPr>
          <w:rFonts w:ascii="Arial" w:hAnsi="Arial" w:cs="Arial"/>
          <w:color w:val="000000" w:themeColor="text1"/>
          <w:sz w:val="22"/>
          <w:szCs w:val="22"/>
        </w:rPr>
      </w:pPr>
    </w:p>
    <w:p w:rsidR="001332A1" w:rsidRPr="005945CA" w:rsidRDefault="001332A1" w:rsidP="001332A1">
      <w:pPr>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Interview guide</w:t>
      </w:r>
    </w:p>
    <w:p w:rsidR="001332A1" w:rsidRPr="005945CA" w:rsidRDefault="001332A1" w:rsidP="001332A1">
      <w:pPr>
        <w:spacing w:line="360" w:lineRule="auto"/>
        <w:rPr>
          <w:rFonts w:ascii="Arial" w:hAnsi="Arial" w:cs="Arial"/>
          <w:color w:val="000000" w:themeColor="text1"/>
          <w:sz w:val="22"/>
          <w:szCs w:val="22"/>
        </w:rPr>
      </w:pPr>
    </w:p>
    <w:p w:rsidR="001332A1" w:rsidRPr="005945CA" w:rsidRDefault="001332A1" w:rsidP="001332A1">
      <w:pPr>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 xml:space="preserve">Date: </w:t>
      </w:r>
    </w:p>
    <w:p w:rsidR="001332A1" w:rsidRPr="005945CA" w:rsidRDefault="001332A1" w:rsidP="001332A1">
      <w:pPr>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Venue:</w:t>
      </w:r>
    </w:p>
    <w:p w:rsidR="001332A1" w:rsidRPr="005945CA" w:rsidRDefault="001332A1" w:rsidP="001332A1">
      <w:pPr>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Time allocated:</w:t>
      </w:r>
    </w:p>
    <w:p w:rsidR="001332A1" w:rsidRPr="005945CA" w:rsidRDefault="001332A1" w:rsidP="001B228D">
      <w:pPr>
        <w:rPr>
          <w:rFonts w:ascii="Arial" w:hAnsi="Arial" w:cs="Arial"/>
          <w:color w:val="000000" w:themeColor="text1"/>
          <w:sz w:val="22"/>
          <w:szCs w:val="22"/>
        </w:rPr>
      </w:pPr>
      <w:bookmarkStart w:id="112" w:name="_Toc499986207"/>
      <w:r w:rsidRPr="005945CA">
        <w:rPr>
          <w:rFonts w:ascii="Arial" w:hAnsi="Arial" w:cs="Arial"/>
          <w:color w:val="000000" w:themeColor="text1"/>
          <w:sz w:val="22"/>
          <w:szCs w:val="22"/>
        </w:rPr>
        <w:t>Welcome</w:t>
      </w:r>
      <w:bookmarkEnd w:id="112"/>
    </w:p>
    <w:p w:rsidR="001332A1" w:rsidRPr="005945CA" w:rsidRDefault="001332A1" w:rsidP="004A232B">
      <w:pPr>
        <w:pStyle w:val="ListParagraph"/>
        <w:numPr>
          <w:ilvl w:val="0"/>
          <w:numId w:val="19"/>
        </w:numPr>
        <w:rPr>
          <w:rFonts w:ascii="Arial" w:hAnsi="Arial" w:cs="Arial"/>
          <w:color w:val="000000" w:themeColor="text1"/>
          <w:sz w:val="22"/>
        </w:rPr>
      </w:pPr>
      <w:r w:rsidRPr="005945CA">
        <w:rPr>
          <w:rFonts w:ascii="Arial" w:hAnsi="Arial" w:cs="Arial"/>
          <w:color w:val="000000" w:themeColor="text1"/>
          <w:sz w:val="22"/>
        </w:rPr>
        <w:t>Hello and thank you for attending.</w:t>
      </w:r>
    </w:p>
    <w:p w:rsidR="001332A1" w:rsidRPr="005945CA" w:rsidRDefault="001332A1" w:rsidP="004A232B">
      <w:pPr>
        <w:pStyle w:val="ListParagraph"/>
        <w:numPr>
          <w:ilvl w:val="0"/>
          <w:numId w:val="19"/>
        </w:numPr>
        <w:rPr>
          <w:rFonts w:ascii="Arial" w:hAnsi="Arial" w:cs="Arial"/>
          <w:color w:val="000000" w:themeColor="text1"/>
          <w:sz w:val="22"/>
        </w:rPr>
      </w:pPr>
      <w:r w:rsidRPr="005945CA">
        <w:rPr>
          <w:rFonts w:ascii="Arial" w:hAnsi="Arial" w:cs="Arial"/>
          <w:color w:val="000000" w:themeColor="text1"/>
          <w:sz w:val="22"/>
        </w:rPr>
        <w:t>Introduce self.</w:t>
      </w:r>
    </w:p>
    <w:p w:rsidR="001332A1" w:rsidRPr="005945CA" w:rsidRDefault="001332A1" w:rsidP="004A232B">
      <w:pPr>
        <w:pStyle w:val="ListParagraph"/>
        <w:numPr>
          <w:ilvl w:val="0"/>
          <w:numId w:val="19"/>
        </w:numPr>
        <w:rPr>
          <w:rFonts w:ascii="Arial" w:hAnsi="Arial" w:cs="Arial"/>
          <w:color w:val="000000" w:themeColor="text1"/>
          <w:sz w:val="22"/>
        </w:rPr>
      </w:pPr>
      <w:r w:rsidRPr="005945CA">
        <w:rPr>
          <w:rFonts w:ascii="Arial" w:hAnsi="Arial" w:cs="Arial"/>
          <w:color w:val="000000" w:themeColor="text1"/>
          <w:sz w:val="22"/>
        </w:rPr>
        <w:t>Check participant has read information sheet and signed consent form.</w:t>
      </w:r>
    </w:p>
    <w:p w:rsidR="001332A1" w:rsidRPr="005945CA" w:rsidRDefault="001332A1" w:rsidP="004A232B">
      <w:pPr>
        <w:pStyle w:val="ListParagraph"/>
        <w:numPr>
          <w:ilvl w:val="0"/>
          <w:numId w:val="19"/>
        </w:numPr>
        <w:rPr>
          <w:rFonts w:ascii="Arial" w:hAnsi="Arial" w:cs="Arial"/>
          <w:color w:val="000000" w:themeColor="text1"/>
          <w:sz w:val="22"/>
        </w:rPr>
      </w:pPr>
      <w:r w:rsidRPr="005945CA">
        <w:rPr>
          <w:rFonts w:ascii="Arial" w:hAnsi="Arial" w:cs="Arial"/>
          <w:color w:val="000000" w:themeColor="text1"/>
          <w:sz w:val="22"/>
        </w:rPr>
        <w:t>The purpose of the interview is to understand your views and thoughts about your experience in the role as a ward sister, and your experience of undertaking the supervisory sister’s programme.</w:t>
      </w:r>
    </w:p>
    <w:p w:rsidR="001332A1" w:rsidRPr="005945CA" w:rsidRDefault="001332A1" w:rsidP="004A232B">
      <w:pPr>
        <w:pStyle w:val="ListParagraph"/>
        <w:numPr>
          <w:ilvl w:val="0"/>
          <w:numId w:val="19"/>
        </w:numPr>
        <w:rPr>
          <w:rFonts w:ascii="Arial" w:hAnsi="Arial" w:cs="Arial"/>
          <w:color w:val="000000" w:themeColor="text1"/>
          <w:sz w:val="22"/>
        </w:rPr>
      </w:pPr>
      <w:r w:rsidRPr="005945CA">
        <w:rPr>
          <w:rFonts w:ascii="Arial" w:hAnsi="Arial" w:cs="Arial"/>
          <w:color w:val="000000" w:themeColor="text1"/>
          <w:sz w:val="22"/>
        </w:rPr>
        <w:t>Please speak freely; say whatever you would like to</w:t>
      </w:r>
    </w:p>
    <w:p w:rsidR="001332A1" w:rsidRPr="005945CA" w:rsidRDefault="001332A1" w:rsidP="004A232B">
      <w:pPr>
        <w:pStyle w:val="ListParagraph"/>
        <w:numPr>
          <w:ilvl w:val="0"/>
          <w:numId w:val="19"/>
        </w:numPr>
        <w:rPr>
          <w:rFonts w:ascii="Arial" w:hAnsi="Arial" w:cs="Arial"/>
          <w:color w:val="000000" w:themeColor="text1"/>
          <w:sz w:val="22"/>
        </w:rPr>
      </w:pPr>
      <w:r w:rsidRPr="005945CA">
        <w:rPr>
          <w:rFonts w:ascii="Arial" w:hAnsi="Arial" w:cs="Arial"/>
          <w:color w:val="000000" w:themeColor="text1"/>
          <w:sz w:val="22"/>
        </w:rPr>
        <w:t>The recording will be used for analysis purposes only and all names and other identifiable information will be removed.</w:t>
      </w:r>
    </w:p>
    <w:p w:rsidR="001332A1" w:rsidRPr="005945CA" w:rsidRDefault="001332A1" w:rsidP="004A232B">
      <w:pPr>
        <w:pStyle w:val="ListParagraph"/>
        <w:numPr>
          <w:ilvl w:val="0"/>
          <w:numId w:val="19"/>
        </w:numPr>
        <w:rPr>
          <w:rFonts w:ascii="Arial" w:hAnsi="Arial" w:cs="Arial"/>
          <w:color w:val="000000" w:themeColor="text1"/>
          <w:sz w:val="22"/>
        </w:rPr>
      </w:pPr>
      <w:r w:rsidRPr="005945CA">
        <w:rPr>
          <w:rFonts w:ascii="Arial" w:hAnsi="Arial" w:cs="Arial"/>
          <w:color w:val="000000" w:themeColor="text1"/>
          <w:sz w:val="22"/>
        </w:rPr>
        <w:t>Please speak clearly in the direction of the audio recorder.</w:t>
      </w:r>
    </w:p>
    <w:p w:rsidR="001332A1" w:rsidRPr="005945CA" w:rsidRDefault="001332A1" w:rsidP="004A232B">
      <w:pPr>
        <w:pStyle w:val="ListParagraph"/>
        <w:numPr>
          <w:ilvl w:val="0"/>
          <w:numId w:val="19"/>
        </w:numPr>
        <w:rPr>
          <w:rFonts w:ascii="Arial" w:hAnsi="Arial" w:cs="Arial"/>
          <w:color w:val="000000" w:themeColor="text1"/>
          <w:sz w:val="22"/>
        </w:rPr>
      </w:pPr>
      <w:r w:rsidRPr="005945CA">
        <w:rPr>
          <w:rFonts w:ascii="Arial" w:hAnsi="Arial" w:cs="Arial"/>
          <w:color w:val="000000" w:themeColor="text1"/>
          <w:sz w:val="22"/>
        </w:rPr>
        <w:t>You are free to withdraw from the study at any stage.</w:t>
      </w:r>
    </w:p>
    <w:p w:rsidR="001332A1" w:rsidRPr="005945CA" w:rsidRDefault="001332A1" w:rsidP="001332A1">
      <w:pPr>
        <w:spacing w:line="360" w:lineRule="auto"/>
        <w:rPr>
          <w:rFonts w:ascii="Arial" w:hAnsi="Arial" w:cs="Arial"/>
          <w:color w:val="000000" w:themeColor="text1"/>
          <w:sz w:val="22"/>
          <w:szCs w:val="22"/>
        </w:rPr>
      </w:pPr>
      <w:r w:rsidRPr="005945CA">
        <w:rPr>
          <w:rFonts w:ascii="Arial" w:hAnsi="Arial" w:cs="Arial"/>
          <w:color w:val="000000" w:themeColor="text1"/>
          <w:sz w:val="22"/>
          <w:szCs w:val="22"/>
        </w:rPr>
        <w:t>The initial areas for discussion are:</w:t>
      </w:r>
    </w:p>
    <w:p w:rsidR="001332A1" w:rsidRPr="005945CA" w:rsidRDefault="001332A1" w:rsidP="004A232B">
      <w:pPr>
        <w:pStyle w:val="ListParagraph"/>
        <w:numPr>
          <w:ilvl w:val="0"/>
          <w:numId w:val="20"/>
        </w:numPr>
        <w:rPr>
          <w:rFonts w:ascii="Arial" w:hAnsi="Arial" w:cs="Arial"/>
          <w:color w:val="000000" w:themeColor="text1"/>
          <w:sz w:val="22"/>
        </w:rPr>
      </w:pPr>
      <w:r w:rsidRPr="005945CA">
        <w:rPr>
          <w:rFonts w:ascii="Arial" w:hAnsi="Arial" w:cs="Arial"/>
          <w:color w:val="000000" w:themeColor="text1"/>
          <w:sz w:val="22"/>
        </w:rPr>
        <w:t>Tell me about your experience in the role of ward sister – start wherever you like.</w:t>
      </w:r>
    </w:p>
    <w:p w:rsidR="001332A1" w:rsidRPr="005945CA" w:rsidRDefault="001332A1" w:rsidP="004A232B">
      <w:pPr>
        <w:pStyle w:val="ListParagraph"/>
        <w:numPr>
          <w:ilvl w:val="0"/>
          <w:numId w:val="20"/>
        </w:numPr>
        <w:rPr>
          <w:rFonts w:ascii="Arial" w:hAnsi="Arial" w:cs="Arial"/>
          <w:color w:val="000000" w:themeColor="text1"/>
          <w:sz w:val="22"/>
        </w:rPr>
      </w:pPr>
      <w:r w:rsidRPr="005945CA">
        <w:rPr>
          <w:rFonts w:ascii="Arial" w:hAnsi="Arial" w:cs="Arial"/>
          <w:color w:val="000000" w:themeColor="text1"/>
          <w:sz w:val="22"/>
        </w:rPr>
        <w:t>What are your thoughts and feelings about the supervisory ward sister role?</w:t>
      </w:r>
    </w:p>
    <w:p w:rsidR="001332A1" w:rsidRPr="005945CA" w:rsidRDefault="001332A1" w:rsidP="004A232B">
      <w:pPr>
        <w:pStyle w:val="ListParagraph"/>
        <w:numPr>
          <w:ilvl w:val="0"/>
          <w:numId w:val="20"/>
        </w:numPr>
        <w:rPr>
          <w:rFonts w:ascii="Arial" w:hAnsi="Arial" w:cs="Arial"/>
          <w:color w:val="000000" w:themeColor="text1"/>
          <w:sz w:val="22"/>
        </w:rPr>
      </w:pPr>
      <w:r w:rsidRPr="005945CA">
        <w:rPr>
          <w:rFonts w:ascii="Arial" w:hAnsi="Arial" w:cs="Arial"/>
          <w:color w:val="000000" w:themeColor="text1"/>
          <w:sz w:val="22"/>
        </w:rPr>
        <w:t>How do you feel about the transition to supervisory status?</w:t>
      </w:r>
    </w:p>
    <w:p w:rsidR="001332A1" w:rsidRPr="005945CA" w:rsidRDefault="001332A1" w:rsidP="004A232B">
      <w:pPr>
        <w:pStyle w:val="ListParagraph"/>
        <w:numPr>
          <w:ilvl w:val="0"/>
          <w:numId w:val="20"/>
        </w:numPr>
        <w:rPr>
          <w:rFonts w:ascii="Arial" w:hAnsi="Arial" w:cs="Arial"/>
          <w:color w:val="000000" w:themeColor="text1"/>
          <w:sz w:val="22"/>
        </w:rPr>
      </w:pPr>
      <w:r w:rsidRPr="005945CA">
        <w:rPr>
          <w:rFonts w:ascii="Arial" w:hAnsi="Arial" w:cs="Arial"/>
          <w:color w:val="000000" w:themeColor="text1"/>
          <w:sz w:val="22"/>
        </w:rPr>
        <w:t>What difference do you think y</w:t>
      </w:r>
      <w:r w:rsidR="00C17FA7" w:rsidRPr="005945CA">
        <w:rPr>
          <w:rFonts w:ascii="Arial" w:hAnsi="Arial" w:cs="Arial"/>
          <w:color w:val="000000" w:themeColor="text1"/>
          <w:sz w:val="22"/>
        </w:rPr>
        <w:t>our roles make</w:t>
      </w:r>
      <w:r w:rsidRPr="005945CA">
        <w:rPr>
          <w:rFonts w:ascii="Arial" w:hAnsi="Arial" w:cs="Arial"/>
          <w:color w:val="000000" w:themeColor="text1"/>
          <w:sz w:val="22"/>
        </w:rPr>
        <w:t xml:space="preserve"> </w:t>
      </w:r>
    </w:p>
    <w:p w:rsidR="001332A1" w:rsidRPr="005945CA" w:rsidRDefault="001332A1" w:rsidP="004A232B">
      <w:pPr>
        <w:pStyle w:val="ListParagraph"/>
        <w:numPr>
          <w:ilvl w:val="1"/>
          <w:numId w:val="20"/>
        </w:numPr>
        <w:rPr>
          <w:rFonts w:ascii="Arial" w:hAnsi="Arial" w:cs="Arial"/>
          <w:color w:val="000000" w:themeColor="text1"/>
          <w:sz w:val="22"/>
        </w:rPr>
      </w:pPr>
      <w:r w:rsidRPr="005945CA">
        <w:rPr>
          <w:rFonts w:ascii="Arial" w:hAnsi="Arial" w:cs="Arial"/>
          <w:color w:val="000000" w:themeColor="text1"/>
          <w:sz w:val="22"/>
        </w:rPr>
        <w:t>To patients?</w:t>
      </w:r>
    </w:p>
    <w:p w:rsidR="001332A1" w:rsidRPr="005945CA" w:rsidRDefault="001332A1" w:rsidP="004A232B">
      <w:pPr>
        <w:pStyle w:val="ListParagraph"/>
        <w:numPr>
          <w:ilvl w:val="1"/>
          <w:numId w:val="20"/>
        </w:numPr>
        <w:rPr>
          <w:rFonts w:ascii="Arial" w:hAnsi="Arial" w:cs="Arial"/>
          <w:color w:val="000000" w:themeColor="text1"/>
          <w:sz w:val="22"/>
        </w:rPr>
      </w:pPr>
      <w:r w:rsidRPr="005945CA">
        <w:rPr>
          <w:rFonts w:ascii="Arial" w:hAnsi="Arial" w:cs="Arial"/>
          <w:color w:val="000000" w:themeColor="text1"/>
          <w:sz w:val="22"/>
        </w:rPr>
        <w:t>To other staff on the ward?</w:t>
      </w:r>
    </w:p>
    <w:p w:rsidR="001332A1" w:rsidRPr="005945CA" w:rsidRDefault="001332A1" w:rsidP="004A232B">
      <w:pPr>
        <w:pStyle w:val="ListParagraph"/>
        <w:numPr>
          <w:ilvl w:val="1"/>
          <w:numId w:val="20"/>
        </w:numPr>
        <w:rPr>
          <w:rFonts w:ascii="Arial" w:hAnsi="Arial" w:cs="Arial"/>
          <w:color w:val="000000" w:themeColor="text1"/>
          <w:sz w:val="22"/>
        </w:rPr>
      </w:pPr>
      <w:r w:rsidRPr="005945CA">
        <w:rPr>
          <w:rFonts w:ascii="Arial" w:hAnsi="Arial" w:cs="Arial"/>
          <w:color w:val="000000" w:themeColor="text1"/>
          <w:sz w:val="22"/>
        </w:rPr>
        <w:t>To you?</w:t>
      </w:r>
    </w:p>
    <w:p w:rsidR="001332A1" w:rsidRPr="005945CA" w:rsidRDefault="001332A1" w:rsidP="004A232B">
      <w:pPr>
        <w:pStyle w:val="ListParagraph"/>
        <w:numPr>
          <w:ilvl w:val="1"/>
          <w:numId w:val="20"/>
        </w:numPr>
        <w:rPr>
          <w:rFonts w:ascii="Arial" w:hAnsi="Arial" w:cs="Arial"/>
          <w:color w:val="000000" w:themeColor="text1"/>
          <w:sz w:val="22"/>
        </w:rPr>
      </w:pPr>
      <w:r w:rsidRPr="005945CA">
        <w:rPr>
          <w:rFonts w:ascii="Arial" w:hAnsi="Arial" w:cs="Arial"/>
          <w:color w:val="000000" w:themeColor="text1"/>
          <w:sz w:val="22"/>
        </w:rPr>
        <w:t>To the organisation?</w:t>
      </w:r>
    </w:p>
    <w:p w:rsidR="001332A1" w:rsidRPr="005945CA" w:rsidRDefault="001332A1" w:rsidP="001B228D">
      <w:pPr>
        <w:rPr>
          <w:rFonts w:ascii="Arial" w:hAnsi="Arial" w:cs="Arial"/>
          <w:color w:val="000000" w:themeColor="text1"/>
          <w:sz w:val="22"/>
          <w:szCs w:val="22"/>
        </w:rPr>
      </w:pPr>
      <w:bookmarkStart w:id="113" w:name="_Toc499986208"/>
      <w:r w:rsidRPr="005945CA">
        <w:rPr>
          <w:rFonts w:ascii="Arial" w:hAnsi="Arial" w:cs="Arial"/>
          <w:color w:val="000000" w:themeColor="text1"/>
          <w:sz w:val="22"/>
          <w:szCs w:val="22"/>
        </w:rPr>
        <w:t>Possible prompts for use during interview</w:t>
      </w:r>
      <w:bookmarkEnd w:id="113"/>
    </w:p>
    <w:p w:rsidR="001332A1" w:rsidRPr="005945CA" w:rsidRDefault="001332A1" w:rsidP="004A232B">
      <w:pPr>
        <w:pStyle w:val="ListParagraph"/>
        <w:numPr>
          <w:ilvl w:val="0"/>
          <w:numId w:val="21"/>
        </w:numPr>
        <w:rPr>
          <w:rFonts w:ascii="Arial" w:hAnsi="Arial" w:cs="Arial"/>
          <w:color w:val="000000" w:themeColor="text1"/>
          <w:sz w:val="22"/>
        </w:rPr>
      </w:pPr>
      <w:r w:rsidRPr="005945CA">
        <w:rPr>
          <w:rFonts w:ascii="Arial" w:hAnsi="Arial" w:cs="Arial"/>
          <w:color w:val="000000" w:themeColor="text1"/>
          <w:sz w:val="22"/>
        </w:rPr>
        <w:t>Tell me more about the barriers to the role</w:t>
      </w:r>
    </w:p>
    <w:p w:rsidR="001332A1" w:rsidRPr="005945CA" w:rsidRDefault="001332A1" w:rsidP="004A232B">
      <w:pPr>
        <w:pStyle w:val="ListParagraph"/>
        <w:numPr>
          <w:ilvl w:val="0"/>
          <w:numId w:val="21"/>
        </w:numPr>
        <w:rPr>
          <w:rFonts w:ascii="Arial" w:hAnsi="Arial" w:cs="Arial"/>
          <w:color w:val="000000" w:themeColor="text1"/>
          <w:sz w:val="22"/>
        </w:rPr>
      </w:pPr>
      <w:r w:rsidRPr="005945CA">
        <w:rPr>
          <w:rFonts w:ascii="Arial" w:hAnsi="Arial" w:cs="Arial"/>
          <w:color w:val="000000" w:themeColor="text1"/>
          <w:sz w:val="22"/>
        </w:rPr>
        <w:t>Tell me more about what helps you in your role</w:t>
      </w:r>
    </w:p>
    <w:p w:rsidR="001332A1" w:rsidRPr="005945CA" w:rsidRDefault="001332A1" w:rsidP="004A232B">
      <w:pPr>
        <w:pStyle w:val="ListParagraph"/>
        <w:numPr>
          <w:ilvl w:val="0"/>
          <w:numId w:val="21"/>
        </w:numPr>
        <w:rPr>
          <w:rFonts w:ascii="Arial" w:hAnsi="Arial" w:cs="Arial"/>
          <w:b/>
          <w:color w:val="000000" w:themeColor="text1"/>
          <w:sz w:val="22"/>
        </w:rPr>
      </w:pPr>
      <w:r w:rsidRPr="005945CA">
        <w:rPr>
          <w:rFonts w:ascii="Arial" w:hAnsi="Arial" w:cs="Arial"/>
          <w:color w:val="000000" w:themeColor="text1"/>
          <w:sz w:val="22"/>
        </w:rPr>
        <w:t>Describe what is important to you on a typical day in your role?</w:t>
      </w:r>
    </w:p>
    <w:p w:rsidR="001332A1" w:rsidRPr="005945CA" w:rsidRDefault="001332A1" w:rsidP="004A232B">
      <w:pPr>
        <w:pStyle w:val="ListParagraph"/>
        <w:numPr>
          <w:ilvl w:val="0"/>
          <w:numId w:val="21"/>
        </w:numPr>
        <w:rPr>
          <w:rFonts w:ascii="Arial" w:hAnsi="Arial" w:cs="Arial"/>
          <w:b/>
          <w:color w:val="000000" w:themeColor="text1"/>
          <w:sz w:val="22"/>
        </w:rPr>
      </w:pPr>
      <w:r w:rsidRPr="005945CA">
        <w:rPr>
          <w:rFonts w:ascii="Arial" w:hAnsi="Arial" w:cs="Arial"/>
          <w:color w:val="000000" w:themeColor="text1"/>
          <w:sz w:val="22"/>
        </w:rPr>
        <w:t>Is there anything you would change?</w:t>
      </w:r>
    </w:p>
    <w:p w:rsidR="001332A1" w:rsidRPr="005945CA" w:rsidRDefault="001332A1" w:rsidP="004A232B">
      <w:pPr>
        <w:pStyle w:val="ListParagraph"/>
        <w:numPr>
          <w:ilvl w:val="0"/>
          <w:numId w:val="21"/>
        </w:numPr>
        <w:rPr>
          <w:rFonts w:ascii="Arial" w:hAnsi="Arial" w:cs="Arial"/>
          <w:color w:val="000000" w:themeColor="text1"/>
          <w:sz w:val="22"/>
        </w:rPr>
        <w:sectPr w:rsidR="001332A1" w:rsidRPr="005945CA" w:rsidSect="00B23E3B">
          <w:pgSz w:w="11906" w:h="16838"/>
          <w:pgMar w:top="1440" w:right="1440" w:bottom="1440" w:left="1276" w:header="708" w:footer="708" w:gutter="0"/>
          <w:cols w:space="708"/>
          <w:docGrid w:linePitch="360"/>
        </w:sectPr>
      </w:pPr>
      <w:r w:rsidRPr="005945CA">
        <w:rPr>
          <w:rFonts w:ascii="Arial" w:hAnsi="Arial" w:cs="Arial"/>
          <w:color w:val="000000" w:themeColor="text1"/>
          <w:sz w:val="22"/>
        </w:rPr>
        <w:t>Could you exp</w:t>
      </w:r>
      <w:r w:rsidR="001B228D" w:rsidRPr="005945CA">
        <w:rPr>
          <w:rFonts w:ascii="Arial" w:hAnsi="Arial" w:cs="Arial"/>
          <w:color w:val="000000" w:themeColor="text1"/>
          <w:sz w:val="22"/>
        </w:rPr>
        <w:t>lain that in more detail for me</w:t>
      </w:r>
    </w:p>
    <w:p w:rsidR="00552881" w:rsidRPr="005945CA" w:rsidRDefault="00552881" w:rsidP="001B228D">
      <w:pPr>
        <w:pStyle w:val="Heading3"/>
        <w:rPr>
          <w:color w:val="000000" w:themeColor="text1"/>
        </w:rPr>
      </w:pPr>
      <w:bookmarkStart w:id="114" w:name="_Toc383025561"/>
      <w:r w:rsidRPr="005945CA">
        <w:rPr>
          <w:color w:val="000000" w:themeColor="text1"/>
        </w:rPr>
        <w:lastRenderedPageBreak/>
        <w:t xml:space="preserve">Appendix </w:t>
      </w:r>
      <w:r w:rsidR="00B23E3B" w:rsidRPr="005945CA">
        <w:rPr>
          <w:color w:val="000000" w:themeColor="text1"/>
        </w:rPr>
        <w:t>4</w:t>
      </w:r>
      <w:r w:rsidR="00220DC8" w:rsidRPr="005945CA">
        <w:rPr>
          <w:color w:val="000000" w:themeColor="text1"/>
        </w:rPr>
        <w:t>:</w:t>
      </w:r>
      <w:r w:rsidR="00220DC8" w:rsidRPr="005945CA">
        <w:rPr>
          <w:color w:val="000000" w:themeColor="text1"/>
        </w:rPr>
        <w:tab/>
      </w:r>
      <w:r w:rsidR="00275701" w:rsidRPr="005945CA">
        <w:rPr>
          <w:color w:val="000000" w:themeColor="text1"/>
        </w:rPr>
        <w:t>Participant</w:t>
      </w:r>
      <w:r w:rsidRPr="005945CA">
        <w:rPr>
          <w:color w:val="000000" w:themeColor="text1"/>
        </w:rPr>
        <w:t xml:space="preserve"> </w:t>
      </w:r>
      <w:r w:rsidR="00765CBB" w:rsidRPr="005945CA">
        <w:rPr>
          <w:color w:val="000000" w:themeColor="text1"/>
        </w:rPr>
        <w:t>information sheet</w:t>
      </w:r>
      <w:bookmarkEnd w:id="110"/>
      <w:bookmarkEnd w:id="114"/>
    </w:p>
    <w:p w:rsidR="001D71AA" w:rsidRPr="005945CA" w:rsidRDefault="001D71AA" w:rsidP="007644D6">
      <w:pPr>
        <w:spacing w:line="360" w:lineRule="auto"/>
        <w:jc w:val="both"/>
        <w:rPr>
          <w:color w:val="000000" w:themeColor="text1"/>
        </w:rPr>
        <w:sectPr w:rsidR="001D71AA" w:rsidRPr="005945CA">
          <w:pgSz w:w="11906" w:h="16838"/>
          <w:pgMar w:top="1134" w:right="1440" w:bottom="1440" w:left="1440" w:header="708" w:footer="708" w:gutter="0"/>
          <w:cols w:space="708"/>
          <w:docGrid w:linePitch="360"/>
        </w:sectPr>
      </w:pPr>
      <w:r w:rsidRPr="005945CA">
        <w:rPr>
          <w:color w:val="000000" w:themeColor="text1"/>
        </w:rPr>
        <w:t xml:space="preserve"> </w:t>
      </w:r>
      <w:bookmarkStart w:id="115" w:name="_GoBack"/>
      <w:bookmarkEnd w:id="115"/>
      <w:r w:rsidRPr="005945CA">
        <w:rPr>
          <w:color w:val="000000" w:themeColor="text1"/>
        </w:rPr>
        <w:t xml:space="preserve"> </w:t>
      </w:r>
      <w:r w:rsidRPr="005945CA">
        <w:rPr>
          <w:color w:val="000000" w:themeColor="text1"/>
        </w:rPr>
        <w:br w:type="page"/>
      </w:r>
    </w:p>
    <w:p w:rsidR="00B12E74" w:rsidRPr="005945CA" w:rsidRDefault="00B23E3B" w:rsidP="0003301E">
      <w:pPr>
        <w:pStyle w:val="Heading3"/>
        <w:rPr>
          <w:color w:val="000000" w:themeColor="text1"/>
        </w:rPr>
      </w:pPr>
      <w:bookmarkStart w:id="116" w:name="_Toc383025563"/>
      <w:r w:rsidRPr="005945CA">
        <w:rPr>
          <w:color w:val="000000" w:themeColor="text1"/>
        </w:rPr>
        <w:lastRenderedPageBreak/>
        <w:t xml:space="preserve">Appendix </w:t>
      </w:r>
      <w:r w:rsidR="006C3A43" w:rsidRPr="005945CA">
        <w:rPr>
          <w:color w:val="000000" w:themeColor="text1"/>
        </w:rPr>
        <w:t>5</w:t>
      </w:r>
      <w:r w:rsidR="0003301E" w:rsidRPr="005945CA">
        <w:rPr>
          <w:color w:val="000000" w:themeColor="text1"/>
        </w:rPr>
        <w:t xml:space="preserve">: Summary </w:t>
      </w:r>
      <w:r w:rsidR="00765CBB" w:rsidRPr="005945CA">
        <w:rPr>
          <w:color w:val="000000" w:themeColor="text1"/>
        </w:rPr>
        <w:t>table of descriptive statistics across the study period</w:t>
      </w:r>
      <w:bookmarkEnd w:id="116"/>
      <w:r w:rsidR="00765CBB" w:rsidRPr="005945CA">
        <w:rPr>
          <w:color w:val="000000" w:themeColor="text1"/>
        </w:rPr>
        <w:t xml:space="preserve">                      </w:t>
      </w:r>
    </w:p>
    <w:p w:rsidR="00B12E74" w:rsidRPr="005945CA" w:rsidRDefault="00B12E74" w:rsidP="00B12E74">
      <w:pPr>
        <w:spacing w:line="360" w:lineRule="auto"/>
        <w:jc w:val="both"/>
        <w:rPr>
          <w:rFonts w:ascii="Arial" w:hAnsi="Arial" w:cs="Arial"/>
          <w:color w:val="000000" w:themeColor="text1"/>
          <w:sz w:val="22"/>
        </w:rPr>
        <w:sectPr w:rsidR="00B12E74" w:rsidRPr="005945CA">
          <w:pgSz w:w="16838" w:h="11906" w:orient="landscape"/>
          <w:pgMar w:top="1276" w:right="1440" w:bottom="1440" w:left="1440" w:header="708" w:footer="708" w:gutter="0"/>
          <w:cols w:space="708"/>
          <w:docGrid w:linePitch="360"/>
        </w:sectPr>
      </w:pPr>
      <w:r w:rsidRPr="005945CA">
        <w:rPr>
          <w:rFonts w:ascii="Arial" w:hAnsi="Arial" w:cs="Arial"/>
          <w:noProof/>
          <w:color w:val="000000" w:themeColor="text1"/>
          <w:sz w:val="22"/>
          <w:lang w:eastAsia="en-GB"/>
        </w:rPr>
        <w:drawing>
          <wp:inline distT="0" distB="0" distL="0" distR="0" wp14:anchorId="5B43BEE1" wp14:editId="50FEB3E6">
            <wp:extent cx="7911785" cy="5279716"/>
            <wp:effectExtent l="0" t="0" r="0" b="381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7911785" cy="5279716"/>
                    </a:xfrm>
                    <a:prstGeom prst="rect">
                      <a:avLst/>
                    </a:prstGeom>
                    <a:noFill/>
                    <a:ln>
                      <a:noFill/>
                    </a:ln>
                  </pic:spPr>
                </pic:pic>
              </a:graphicData>
            </a:graphic>
          </wp:inline>
        </w:drawing>
      </w:r>
    </w:p>
    <w:p w:rsidR="0003301E" w:rsidRPr="005945CA" w:rsidRDefault="0003301E" w:rsidP="0003301E">
      <w:pPr>
        <w:pStyle w:val="Heading3"/>
        <w:rPr>
          <w:color w:val="000000" w:themeColor="text1"/>
        </w:rPr>
      </w:pPr>
      <w:bookmarkStart w:id="117" w:name="_Toc383025564"/>
      <w:r w:rsidRPr="005945CA">
        <w:rPr>
          <w:color w:val="000000" w:themeColor="text1"/>
        </w:rPr>
        <w:lastRenderedPageBreak/>
        <w:t xml:space="preserve">Appendix </w:t>
      </w:r>
      <w:r w:rsidR="006C3A43" w:rsidRPr="005945CA">
        <w:rPr>
          <w:color w:val="000000" w:themeColor="text1"/>
        </w:rPr>
        <w:t>6</w:t>
      </w:r>
      <w:r w:rsidRPr="005945CA">
        <w:rPr>
          <w:color w:val="000000" w:themeColor="text1"/>
        </w:rPr>
        <w:t>: Relationships between supervisory time (%) and each of the quality indicators at each month (N_maxmum = 7 wards)</w:t>
      </w:r>
      <w:bookmarkEnd w:id="117"/>
    </w:p>
    <w:p w:rsidR="0003301E" w:rsidRPr="005945CA" w:rsidRDefault="0003301E" w:rsidP="0003301E">
      <w:pPr>
        <w:rPr>
          <w:rFonts w:ascii="Arial" w:hAnsi="Arial" w:cs="Arial"/>
          <w:color w:val="000000" w:themeColor="text1"/>
          <w:sz w:val="22"/>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2"/>
        <w:gridCol w:w="736"/>
        <w:gridCol w:w="747"/>
        <w:gridCol w:w="792"/>
        <w:gridCol w:w="21"/>
        <w:gridCol w:w="699"/>
        <w:gridCol w:w="540"/>
        <w:gridCol w:w="540"/>
        <w:gridCol w:w="630"/>
        <w:gridCol w:w="630"/>
        <w:gridCol w:w="540"/>
        <w:gridCol w:w="810"/>
        <w:gridCol w:w="572"/>
        <w:gridCol w:w="850"/>
        <w:gridCol w:w="709"/>
      </w:tblGrid>
      <w:tr w:rsidR="005945CA" w:rsidRPr="005945CA" w:rsidTr="006C3A43">
        <w:tc>
          <w:tcPr>
            <w:tcW w:w="1532" w:type="dxa"/>
          </w:tcPr>
          <w:p w:rsidR="0003301E" w:rsidRPr="005945CA" w:rsidRDefault="0003301E" w:rsidP="00703954">
            <w:pPr>
              <w:rPr>
                <w:rFonts w:ascii="Arial" w:hAnsi="Arial" w:cs="Arial"/>
                <w:color w:val="000000" w:themeColor="text1"/>
                <w:sz w:val="20"/>
                <w:szCs w:val="20"/>
              </w:rPr>
            </w:pPr>
          </w:p>
        </w:tc>
        <w:tc>
          <w:tcPr>
            <w:tcW w:w="8816" w:type="dxa"/>
            <w:gridSpan w:val="14"/>
          </w:tcPr>
          <w:p w:rsidR="0003301E" w:rsidRPr="005945CA" w:rsidRDefault="0003301E" w:rsidP="00703954">
            <w:pPr>
              <w:jc w:val="both"/>
              <w:rPr>
                <w:rFonts w:ascii="Arial" w:hAnsi="Arial" w:cs="Arial"/>
                <w:color w:val="000000" w:themeColor="text1"/>
                <w:sz w:val="20"/>
                <w:szCs w:val="20"/>
              </w:rPr>
            </w:pPr>
            <w:r w:rsidRPr="005945CA">
              <w:rPr>
                <w:rFonts w:ascii="Arial" w:hAnsi="Arial" w:cs="Arial"/>
                <w:color w:val="000000" w:themeColor="text1"/>
                <w:sz w:val="20"/>
                <w:szCs w:val="20"/>
              </w:rPr>
              <w:t>Supervisory time</w:t>
            </w:r>
          </w:p>
        </w:tc>
      </w:tr>
      <w:tr w:rsidR="005945CA" w:rsidRPr="005945CA" w:rsidTr="006C3A43">
        <w:tc>
          <w:tcPr>
            <w:tcW w:w="1532" w:type="dxa"/>
          </w:tcPr>
          <w:p w:rsidR="0003301E" w:rsidRPr="005945CA" w:rsidRDefault="0003301E" w:rsidP="00703954">
            <w:pPr>
              <w:rPr>
                <w:rFonts w:ascii="Arial" w:hAnsi="Arial" w:cs="Arial"/>
                <w:color w:val="000000" w:themeColor="text1"/>
                <w:sz w:val="20"/>
                <w:szCs w:val="20"/>
              </w:rPr>
            </w:pPr>
          </w:p>
        </w:tc>
        <w:tc>
          <w:tcPr>
            <w:tcW w:w="736" w:type="dxa"/>
          </w:tcPr>
          <w:p w:rsidR="0003301E" w:rsidRPr="005945CA" w:rsidRDefault="0003301E" w:rsidP="00703954">
            <w:pPr>
              <w:jc w:val="both"/>
              <w:rPr>
                <w:rFonts w:ascii="Arial" w:hAnsi="Arial" w:cs="Arial"/>
                <w:color w:val="000000" w:themeColor="text1"/>
                <w:sz w:val="20"/>
                <w:szCs w:val="20"/>
              </w:rPr>
            </w:pPr>
            <w:r w:rsidRPr="005945CA">
              <w:rPr>
                <w:rFonts w:ascii="Arial" w:hAnsi="Arial" w:cs="Arial"/>
                <w:color w:val="000000" w:themeColor="text1"/>
                <w:sz w:val="20"/>
                <w:szCs w:val="20"/>
              </w:rPr>
              <w:t>Feb</w:t>
            </w:r>
          </w:p>
          <w:p w:rsidR="0003301E" w:rsidRPr="005945CA" w:rsidRDefault="0003301E" w:rsidP="00703954">
            <w:pPr>
              <w:jc w:val="both"/>
              <w:rPr>
                <w:rFonts w:ascii="Arial" w:hAnsi="Arial" w:cs="Arial"/>
                <w:color w:val="000000" w:themeColor="text1"/>
                <w:sz w:val="20"/>
                <w:szCs w:val="20"/>
              </w:rPr>
            </w:pPr>
            <w:r w:rsidRPr="005945CA">
              <w:rPr>
                <w:rFonts w:ascii="Arial" w:hAnsi="Arial" w:cs="Arial"/>
                <w:color w:val="000000" w:themeColor="text1"/>
                <w:sz w:val="20"/>
                <w:szCs w:val="20"/>
              </w:rPr>
              <w:t>2016</w:t>
            </w:r>
          </w:p>
        </w:tc>
        <w:tc>
          <w:tcPr>
            <w:tcW w:w="747" w:type="dxa"/>
          </w:tcPr>
          <w:p w:rsidR="0003301E" w:rsidRPr="005945CA" w:rsidRDefault="0003301E" w:rsidP="00703954">
            <w:pPr>
              <w:jc w:val="both"/>
              <w:rPr>
                <w:rFonts w:ascii="Arial" w:hAnsi="Arial" w:cs="Arial"/>
                <w:color w:val="000000" w:themeColor="text1"/>
                <w:sz w:val="20"/>
                <w:szCs w:val="20"/>
              </w:rPr>
            </w:pPr>
            <w:r w:rsidRPr="005945CA">
              <w:rPr>
                <w:rFonts w:ascii="Arial" w:hAnsi="Arial" w:cs="Arial"/>
                <w:color w:val="000000" w:themeColor="text1"/>
                <w:sz w:val="20"/>
                <w:szCs w:val="20"/>
              </w:rPr>
              <w:t>Mar</w:t>
            </w:r>
          </w:p>
        </w:tc>
        <w:tc>
          <w:tcPr>
            <w:tcW w:w="792" w:type="dxa"/>
          </w:tcPr>
          <w:p w:rsidR="0003301E" w:rsidRPr="005945CA" w:rsidRDefault="0003301E" w:rsidP="00703954">
            <w:pPr>
              <w:jc w:val="both"/>
              <w:rPr>
                <w:rFonts w:ascii="Arial" w:hAnsi="Arial" w:cs="Arial"/>
                <w:color w:val="000000" w:themeColor="text1"/>
                <w:sz w:val="20"/>
                <w:szCs w:val="20"/>
              </w:rPr>
            </w:pPr>
            <w:r w:rsidRPr="005945CA">
              <w:rPr>
                <w:rFonts w:ascii="Arial" w:hAnsi="Arial" w:cs="Arial"/>
                <w:color w:val="000000" w:themeColor="text1"/>
                <w:sz w:val="20"/>
                <w:szCs w:val="20"/>
              </w:rPr>
              <w:t>April</w:t>
            </w:r>
          </w:p>
        </w:tc>
        <w:tc>
          <w:tcPr>
            <w:tcW w:w="720" w:type="dxa"/>
            <w:gridSpan w:val="2"/>
          </w:tcPr>
          <w:p w:rsidR="0003301E" w:rsidRPr="005945CA" w:rsidRDefault="0003301E" w:rsidP="00703954">
            <w:pPr>
              <w:jc w:val="both"/>
              <w:rPr>
                <w:rFonts w:ascii="Arial" w:hAnsi="Arial" w:cs="Arial"/>
                <w:color w:val="000000" w:themeColor="text1"/>
                <w:sz w:val="20"/>
                <w:szCs w:val="20"/>
              </w:rPr>
            </w:pPr>
            <w:r w:rsidRPr="005945CA">
              <w:rPr>
                <w:rFonts w:ascii="Arial" w:hAnsi="Arial" w:cs="Arial"/>
                <w:color w:val="000000" w:themeColor="text1"/>
                <w:sz w:val="20"/>
                <w:szCs w:val="20"/>
              </w:rPr>
              <w:t>May</w:t>
            </w:r>
          </w:p>
        </w:tc>
        <w:tc>
          <w:tcPr>
            <w:tcW w:w="540" w:type="dxa"/>
          </w:tcPr>
          <w:p w:rsidR="0003301E" w:rsidRPr="005945CA" w:rsidRDefault="0003301E" w:rsidP="00703954">
            <w:pPr>
              <w:jc w:val="both"/>
              <w:rPr>
                <w:rFonts w:ascii="Arial" w:hAnsi="Arial" w:cs="Arial"/>
                <w:color w:val="000000" w:themeColor="text1"/>
                <w:sz w:val="20"/>
                <w:szCs w:val="20"/>
              </w:rPr>
            </w:pPr>
            <w:r w:rsidRPr="005945CA">
              <w:rPr>
                <w:rFonts w:ascii="Arial" w:hAnsi="Arial" w:cs="Arial"/>
                <w:color w:val="000000" w:themeColor="text1"/>
                <w:sz w:val="20"/>
                <w:szCs w:val="20"/>
              </w:rPr>
              <w:t>Jun</w:t>
            </w:r>
          </w:p>
        </w:tc>
        <w:tc>
          <w:tcPr>
            <w:tcW w:w="540" w:type="dxa"/>
          </w:tcPr>
          <w:p w:rsidR="0003301E" w:rsidRPr="005945CA" w:rsidRDefault="0003301E" w:rsidP="00703954">
            <w:pPr>
              <w:jc w:val="both"/>
              <w:rPr>
                <w:rFonts w:ascii="Arial" w:hAnsi="Arial" w:cs="Arial"/>
                <w:color w:val="000000" w:themeColor="text1"/>
                <w:sz w:val="20"/>
                <w:szCs w:val="20"/>
              </w:rPr>
            </w:pPr>
            <w:r w:rsidRPr="005945CA">
              <w:rPr>
                <w:rFonts w:ascii="Arial" w:hAnsi="Arial" w:cs="Arial"/>
                <w:color w:val="000000" w:themeColor="text1"/>
                <w:sz w:val="20"/>
                <w:szCs w:val="20"/>
              </w:rPr>
              <w:t>Jul</w:t>
            </w:r>
          </w:p>
        </w:tc>
        <w:tc>
          <w:tcPr>
            <w:tcW w:w="630" w:type="dxa"/>
          </w:tcPr>
          <w:p w:rsidR="0003301E" w:rsidRPr="005945CA" w:rsidRDefault="0003301E" w:rsidP="00703954">
            <w:pPr>
              <w:jc w:val="both"/>
              <w:rPr>
                <w:rFonts w:ascii="Arial" w:hAnsi="Arial" w:cs="Arial"/>
                <w:color w:val="000000" w:themeColor="text1"/>
                <w:sz w:val="20"/>
                <w:szCs w:val="20"/>
              </w:rPr>
            </w:pPr>
            <w:r w:rsidRPr="005945CA">
              <w:rPr>
                <w:rFonts w:ascii="Arial" w:hAnsi="Arial" w:cs="Arial"/>
                <w:color w:val="000000" w:themeColor="text1"/>
                <w:sz w:val="20"/>
                <w:szCs w:val="20"/>
              </w:rPr>
              <w:t>Aug</w:t>
            </w:r>
          </w:p>
        </w:tc>
        <w:tc>
          <w:tcPr>
            <w:tcW w:w="630" w:type="dxa"/>
          </w:tcPr>
          <w:p w:rsidR="0003301E" w:rsidRPr="005945CA" w:rsidRDefault="0003301E" w:rsidP="00703954">
            <w:pPr>
              <w:jc w:val="both"/>
              <w:rPr>
                <w:rFonts w:ascii="Arial" w:hAnsi="Arial" w:cs="Arial"/>
                <w:color w:val="000000" w:themeColor="text1"/>
                <w:sz w:val="20"/>
                <w:szCs w:val="20"/>
              </w:rPr>
            </w:pPr>
            <w:r w:rsidRPr="005945CA">
              <w:rPr>
                <w:rFonts w:ascii="Arial" w:hAnsi="Arial" w:cs="Arial"/>
                <w:color w:val="000000" w:themeColor="text1"/>
                <w:sz w:val="20"/>
                <w:szCs w:val="20"/>
              </w:rPr>
              <w:t>Sep</w:t>
            </w:r>
          </w:p>
        </w:tc>
        <w:tc>
          <w:tcPr>
            <w:tcW w:w="540" w:type="dxa"/>
          </w:tcPr>
          <w:p w:rsidR="0003301E" w:rsidRPr="005945CA" w:rsidRDefault="0003301E" w:rsidP="00703954">
            <w:pPr>
              <w:jc w:val="both"/>
              <w:rPr>
                <w:rFonts w:ascii="Arial" w:hAnsi="Arial" w:cs="Arial"/>
                <w:color w:val="000000" w:themeColor="text1"/>
                <w:sz w:val="20"/>
                <w:szCs w:val="20"/>
              </w:rPr>
            </w:pPr>
            <w:r w:rsidRPr="005945CA">
              <w:rPr>
                <w:rFonts w:ascii="Arial" w:hAnsi="Arial" w:cs="Arial"/>
                <w:color w:val="000000" w:themeColor="text1"/>
                <w:sz w:val="20"/>
                <w:szCs w:val="20"/>
              </w:rPr>
              <w:t>Oct</w:t>
            </w:r>
          </w:p>
        </w:tc>
        <w:tc>
          <w:tcPr>
            <w:tcW w:w="810" w:type="dxa"/>
          </w:tcPr>
          <w:p w:rsidR="0003301E" w:rsidRPr="005945CA" w:rsidRDefault="0003301E" w:rsidP="00703954">
            <w:pPr>
              <w:jc w:val="both"/>
              <w:rPr>
                <w:rFonts w:ascii="Arial" w:hAnsi="Arial" w:cs="Arial"/>
                <w:color w:val="000000" w:themeColor="text1"/>
                <w:sz w:val="20"/>
                <w:szCs w:val="20"/>
              </w:rPr>
            </w:pPr>
            <w:r w:rsidRPr="005945CA">
              <w:rPr>
                <w:rFonts w:ascii="Arial" w:hAnsi="Arial" w:cs="Arial"/>
                <w:color w:val="000000" w:themeColor="text1"/>
                <w:sz w:val="20"/>
                <w:szCs w:val="20"/>
              </w:rPr>
              <w:t>Nov</w:t>
            </w:r>
          </w:p>
        </w:tc>
        <w:tc>
          <w:tcPr>
            <w:tcW w:w="572" w:type="dxa"/>
          </w:tcPr>
          <w:p w:rsidR="0003301E" w:rsidRPr="005945CA" w:rsidRDefault="0003301E" w:rsidP="00703954">
            <w:pPr>
              <w:jc w:val="both"/>
              <w:rPr>
                <w:rFonts w:ascii="Arial" w:hAnsi="Arial" w:cs="Arial"/>
                <w:color w:val="000000" w:themeColor="text1"/>
                <w:sz w:val="20"/>
                <w:szCs w:val="20"/>
              </w:rPr>
            </w:pPr>
            <w:r w:rsidRPr="005945CA">
              <w:rPr>
                <w:rFonts w:ascii="Arial" w:hAnsi="Arial" w:cs="Arial"/>
                <w:color w:val="000000" w:themeColor="text1"/>
                <w:sz w:val="20"/>
                <w:szCs w:val="20"/>
              </w:rPr>
              <w:t>Dec</w:t>
            </w:r>
          </w:p>
        </w:tc>
        <w:tc>
          <w:tcPr>
            <w:tcW w:w="850" w:type="dxa"/>
          </w:tcPr>
          <w:p w:rsidR="0003301E" w:rsidRPr="005945CA" w:rsidRDefault="0003301E" w:rsidP="00703954">
            <w:pPr>
              <w:jc w:val="both"/>
              <w:rPr>
                <w:rFonts w:ascii="Arial" w:hAnsi="Arial" w:cs="Arial"/>
                <w:color w:val="000000" w:themeColor="text1"/>
                <w:sz w:val="20"/>
                <w:szCs w:val="20"/>
              </w:rPr>
            </w:pPr>
            <w:r w:rsidRPr="005945CA">
              <w:rPr>
                <w:rFonts w:ascii="Arial" w:hAnsi="Arial" w:cs="Arial"/>
                <w:color w:val="000000" w:themeColor="text1"/>
                <w:sz w:val="20"/>
                <w:szCs w:val="20"/>
              </w:rPr>
              <w:t>Jan</w:t>
            </w:r>
          </w:p>
          <w:p w:rsidR="0003301E" w:rsidRPr="005945CA" w:rsidRDefault="0003301E" w:rsidP="00703954">
            <w:pPr>
              <w:jc w:val="both"/>
              <w:rPr>
                <w:rFonts w:ascii="Arial" w:hAnsi="Arial" w:cs="Arial"/>
                <w:color w:val="000000" w:themeColor="text1"/>
                <w:sz w:val="20"/>
                <w:szCs w:val="20"/>
              </w:rPr>
            </w:pPr>
            <w:r w:rsidRPr="005945CA">
              <w:rPr>
                <w:rFonts w:ascii="Arial" w:hAnsi="Arial" w:cs="Arial"/>
                <w:color w:val="000000" w:themeColor="text1"/>
                <w:sz w:val="20"/>
                <w:szCs w:val="20"/>
              </w:rPr>
              <w:t>2017</w:t>
            </w:r>
          </w:p>
        </w:tc>
        <w:tc>
          <w:tcPr>
            <w:tcW w:w="709" w:type="dxa"/>
          </w:tcPr>
          <w:p w:rsidR="0003301E" w:rsidRPr="005945CA" w:rsidRDefault="0003301E" w:rsidP="00703954">
            <w:pPr>
              <w:jc w:val="both"/>
              <w:rPr>
                <w:rFonts w:ascii="Arial" w:hAnsi="Arial" w:cs="Arial"/>
                <w:color w:val="000000" w:themeColor="text1"/>
                <w:sz w:val="20"/>
                <w:szCs w:val="20"/>
              </w:rPr>
            </w:pPr>
            <w:r w:rsidRPr="005945CA">
              <w:rPr>
                <w:rFonts w:ascii="Arial" w:hAnsi="Arial" w:cs="Arial"/>
                <w:color w:val="000000" w:themeColor="text1"/>
                <w:sz w:val="20"/>
                <w:szCs w:val="20"/>
              </w:rPr>
              <w:t>Feb</w:t>
            </w:r>
          </w:p>
          <w:p w:rsidR="0003301E" w:rsidRPr="005945CA" w:rsidRDefault="0003301E" w:rsidP="00703954">
            <w:pPr>
              <w:jc w:val="both"/>
              <w:rPr>
                <w:rFonts w:ascii="Arial" w:hAnsi="Arial" w:cs="Arial"/>
                <w:color w:val="000000" w:themeColor="text1"/>
                <w:sz w:val="20"/>
                <w:szCs w:val="20"/>
              </w:rPr>
            </w:pPr>
            <w:r w:rsidRPr="005945CA">
              <w:rPr>
                <w:rFonts w:ascii="Arial" w:hAnsi="Arial" w:cs="Arial"/>
                <w:color w:val="000000" w:themeColor="text1"/>
                <w:sz w:val="20"/>
                <w:szCs w:val="20"/>
              </w:rPr>
              <w:t>2017</w:t>
            </w:r>
          </w:p>
        </w:tc>
      </w:tr>
      <w:tr w:rsidR="005945CA" w:rsidRPr="005945CA" w:rsidTr="006C3A43">
        <w:tc>
          <w:tcPr>
            <w:tcW w:w="1532" w:type="dxa"/>
          </w:tcPr>
          <w:p w:rsidR="0003301E" w:rsidRPr="005945CA" w:rsidRDefault="0003301E" w:rsidP="00703954">
            <w:pPr>
              <w:rPr>
                <w:rFonts w:ascii="Arial" w:hAnsi="Arial" w:cs="Arial"/>
                <w:color w:val="000000" w:themeColor="text1"/>
                <w:sz w:val="20"/>
                <w:szCs w:val="20"/>
              </w:rPr>
            </w:pPr>
            <w:r w:rsidRPr="005945CA">
              <w:rPr>
                <w:rFonts w:ascii="Arial" w:hAnsi="Arial" w:cs="Arial"/>
                <w:color w:val="000000" w:themeColor="text1"/>
                <w:sz w:val="20"/>
                <w:szCs w:val="20"/>
              </w:rPr>
              <w:t>Harm Free Care</w:t>
            </w:r>
          </w:p>
        </w:tc>
        <w:tc>
          <w:tcPr>
            <w:tcW w:w="736" w:type="dxa"/>
          </w:tcPr>
          <w:p w:rsidR="0003301E" w:rsidRPr="005945CA" w:rsidRDefault="0003301E" w:rsidP="00703954">
            <w:pPr>
              <w:jc w:val="both"/>
              <w:rPr>
                <w:rFonts w:ascii="Arial" w:hAnsi="Arial" w:cs="Arial"/>
                <w:color w:val="000000" w:themeColor="text1"/>
                <w:sz w:val="20"/>
                <w:szCs w:val="20"/>
              </w:rPr>
            </w:pPr>
            <w:r w:rsidRPr="005945CA">
              <w:rPr>
                <w:rFonts w:ascii="Arial" w:hAnsi="Arial" w:cs="Arial"/>
                <w:color w:val="000000" w:themeColor="text1"/>
                <w:sz w:val="20"/>
                <w:szCs w:val="20"/>
              </w:rPr>
              <w:t>-</w:t>
            </w:r>
          </w:p>
        </w:tc>
        <w:tc>
          <w:tcPr>
            <w:tcW w:w="747" w:type="dxa"/>
          </w:tcPr>
          <w:p w:rsidR="0003301E" w:rsidRPr="005945CA" w:rsidRDefault="0003301E" w:rsidP="00703954">
            <w:pPr>
              <w:jc w:val="both"/>
              <w:rPr>
                <w:rFonts w:ascii="Arial" w:hAnsi="Arial" w:cs="Arial"/>
                <w:color w:val="000000" w:themeColor="text1"/>
                <w:sz w:val="20"/>
                <w:szCs w:val="20"/>
              </w:rPr>
            </w:pPr>
            <w:r w:rsidRPr="005945CA">
              <w:rPr>
                <w:rFonts w:ascii="Arial" w:hAnsi="Arial" w:cs="Arial"/>
                <w:color w:val="000000" w:themeColor="text1"/>
                <w:sz w:val="20"/>
                <w:szCs w:val="20"/>
              </w:rPr>
              <w:t>r=</w:t>
            </w:r>
          </w:p>
          <w:p w:rsidR="0003301E" w:rsidRPr="005945CA" w:rsidRDefault="0003301E" w:rsidP="00703954">
            <w:pPr>
              <w:jc w:val="both"/>
              <w:rPr>
                <w:rFonts w:ascii="Arial" w:hAnsi="Arial" w:cs="Arial"/>
                <w:color w:val="000000" w:themeColor="text1"/>
                <w:sz w:val="20"/>
                <w:szCs w:val="20"/>
              </w:rPr>
            </w:pPr>
            <w:r w:rsidRPr="005945CA">
              <w:rPr>
                <w:rFonts w:ascii="Arial" w:hAnsi="Arial" w:cs="Arial"/>
                <w:color w:val="000000" w:themeColor="text1"/>
                <w:sz w:val="20"/>
                <w:szCs w:val="20"/>
              </w:rPr>
              <w:t>-0.82, p=0.046</w:t>
            </w:r>
          </w:p>
        </w:tc>
        <w:tc>
          <w:tcPr>
            <w:tcW w:w="813" w:type="dxa"/>
            <w:gridSpan w:val="2"/>
          </w:tcPr>
          <w:p w:rsidR="0003301E" w:rsidRPr="005945CA" w:rsidRDefault="0003301E" w:rsidP="00703954">
            <w:pPr>
              <w:jc w:val="both"/>
              <w:rPr>
                <w:rFonts w:ascii="Arial" w:hAnsi="Arial" w:cs="Arial"/>
                <w:color w:val="000000" w:themeColor="text1"/>
                <w:sz w:val="20"/>
                <w:szCs w:val="20"/>
              </w:rPr>
            </w:pPr>
            <w:r w:rsidRPr="005945CA">
              <w:rPr>
                <w:rFonts w:ascii="Arial" w:hAnsi="Arial" w:cs="Arial"/>
                <w:color w:val="000000" w:themeColor="text1"/>
                <w:sz w:val="20"/>
                <w:szCs w:val="20"/>
              </w:rPr>
              <w:t>r=</w:t>
            </w:r>
          </w:p>
          <w:p w:rsidR="0003301E" w:rsidRPr="005945CA" w:rsidRDefault="0003301E" w:rsidP="00703954">
            <w:pPr>
              <w:jc w:val="both"/>
              <w:rPr>
                <w:rFonts w:ascii="Arial" w:hAnsi="Arial" w:cs="Arial"/>
                <w:color w:val="000000" w:themeColor="text1"/>
                <w:sz w:val="20"/>
                <w:szCs w:val="20"/>
              </w:rPr>
            </w:pPr>
            <w:r w:rsidRPr="005945CA">
              <w:rPr>
                <w:rFonts w:ascii="Arial" w:hAnsi="Arial" w:cs="Arial"/>
                <w:color w:val="000000" w:themeColor="text1"/>
                <w:sz w:val="20"/>
                <w:szCs w:val="20"/>
              </w:rPr>
              <w:t>-0.89,</w:t>
            </w:r>
          </w:p>
          <w:p w:rsidR="0003301E" w:rsidRPr="005945CA" w:rsidRDefault="0003301E" w:rsidP="00703954">
            <w:pPr>
              <w:jc w:val="both"/>
              <w:rPr>
                <w:rFonts w:ascii="Arial" w:hAnsi="Arial" w:cs="Arial"/>
                <w:color w:val="000000" w:themeColor="text1"/>
                <w:sz w:val="20"/>
                <w:szCs w:val="20"/>
              </w:rPr>
            </w:pPr>
            <w:r w:rsidRPr="005945CA">
              <w:rPr>
                <w:rFonts w:ascii="Arial" w:hAnsi="Arial" w:cs="Arial"/>
                <w:color w:val="000000" w:themeColor="text1"/>
                <w:sz w:val="20"/>
                <w:szCs w:val="20"/>
              </w:rPr>
              <w:t>p=0.045</w:t>
            </w:r>
          </w:p>
        </w:tc>
        <w:tc>
          <w:tcPr>
            <w:tcW w:w="699" w:type="dxa"/>
          </w:tcPr>
          <w:p w:rsidR="0003301E" w:rsidRPr="005945CA" w:rsidRDefault="0003301E" w:rsidP="00703954">
            <w:pPr>
              <w:jc w:val="both"/>
              <w:rPr>
                <w:rFonts w:ascii="Arial" w:hAnsi="Arial" w:cs="Arial"/>
                <w:color w:val="000000" w:themeColor="text1"/>
                <w:sz w:val="20"/>
                <w:szCs w:val="20"/>
              </w:rPr>
            </w:pPr>
            <w:r w:rsidRPr="005945CA">
              <w:rPr>
                <w:rFonts w:ascii="Arial" w:hAnsi="Arial" w:cs="Arial"/>
                <w:color w:val="000000" w:themeColor="text1"/>
                <w:sz w:val="20"/>
                <w:szCs w:val="20"/>
              </w:rPr>
              <w:t>-</w:t>
            </w:r>
          </w:p>
        </w:tc>
        <w:tc>
          <w:tcPr>
            <w:tcW w:w="540" w:type="dxa"/>
          </w:tcPr>
          <w:p w:rsidR="0003301E" w:rsidRPr="005945CA" w:rsidRDefault="0003301E" w:rsidP="00703954">
            <w:pPr>
              <w:jc w:val="both"/>
              <w:rPr>
                <w:rFonts w:ascii="Arial" w:hAnsi="Arial" w:cs="Arial"/>
                <w:color w:val="000000" w:themeColor="text1"/>
                <w:sz w:val="20"/>
                <w:szCs w:val="20"/>
              </w:rPr>
            </w:pPr>
            <w:r w:rsidRPr="005945CA">
              <w:rPr>
                <w:rFonts w:ascii="Arial" w:hAnsi="Arial" w:cs="Arial"/>
                <w:color w:val="000000" w:themeColor="text1"/>
                <w:sz w:val="20"/>
                <w:szCs w:val="20"/>
              </w:rPr>
              <w:t>-</w:t>
            </w:r>
          </w:p>
        </w:tc>
        <w:tc>
          <w:tcPr>
            <w:tcW w:w="540" w:type="dxa"/>
          </w:tcPr>
          <w:p w:rsidR="0003301E" w:rsidRPr="005945CA" w:rsidRDefault="0003301E" w:rsidP="00703954">
            <w:pPr>
              <w:jc w:val="both"/>
              <w:rPr>
                <w:rFonts w:ascii="Arial" w:hAnsi="Arial" w:cs="Arial"/>
                <w:color w:val="000000" w:themeColor="text1"/>
                <w:sz w:val="20"/>
                <w:szCs w:val="20"/>
              </w:rPr>
            </w:pPr>
            <w:r w:rsidRPr="005945CA">
              <w:rPr>
                <w:rFonts w:ascii="Arial" w:hAnsi="Arial" w:cs="Arial"/>
                <w:color w:val="000000" w:themeColor="text1"/>
                <w:sz w:val="20"/>
                <w:szCs w:val="20"/>
              </w:rPr>
              <w:t>-</w:t>
            </w:r>
          </w:p>
        </w:tc>
        <w:tc>
          <w:tcPr>
            <w:tcW w:w="630" w:type="dxa"/>
          </w:tcPr>
          <w:p w:rsidR="0003301E" w:rsidRPr="005945CA" w:rsidRDefault="0003301E" w:rsidP="00703954">
            <w:pPr>
              <w:jc w:val="both"/>
              <w:rPr>
                <w:rFonts w:ascii="Arial" w:hAnsi="Arial" w:cs="Arial"/>
                <w:color w:val="000000" w:themeColor="text1"/>
                <w:sz w:val="20"/>
                <w:szCs w:val="20"/>
              </w:rPr>
            </w:pPr>
            <w:r w:rsidRPr="005945CA">
              <w:rPr>
                <w:rFonts w:ascii="Arial" w:hAnsi="Arial" w:cs="Arial"/>
                <w:color w:val="000000" w:themeColor="text1"/>
                <w:sz w:val="20"/>
                <w:szCs w:val="20"/>
              </w:rPr>
              <w:t>-</w:t>
            </w:r>
          </w:p>
        </w:tc>
        <w:tc>
          <w:tcPr>
            <w:tcW w:w="630" w:type="dxa"/>
          </w:tcPr>
          <w:p w:rsidR="0003301E" w:rsidRPr="005945CA" w:rsidRDefault="0003301E" w:rsidP="00703954">
            <w:pPr>
              <w:jc w:val="both"/>
              <w:rPr>
                <w:rFonts w:ascii="Arial" w:hAnsi="Arial" w:cs="Arial"/>
                <w:color w:val="000000" w:themeColor="text1"/>
                <w:sz w:val="20"/>
                <w:szCs w:val="20"/>
              </w:rPr>
            </w:pPr>
            <w:r w:rsidRPr="005945CA">
              <w:rPr>
                <w:rFonts w:ascii="Arial" w:hAnsi="Arial" w:cs="Arial"/>
                <w:color w:val="000000" w:themeColor="text1"/>
                <w:sz w:val="20"/>
                <w:szCs w:val="20"/>
              </w:rPr>
              <w:t>-</w:t>
            </w:r>
          </w:p>
        </w:tc>
        <w:tc>
          <w:tcPr>
            <w:tcW w:w="540" w:type="dxa"/>
          </w:tcPr>
          <w:p w:rsidR="0003301E" w:rsidRPr="005945CA" w:rsidRDefault="0003301E" w:rsidP="00703954">
            <w:pPr>
              <w:jc w:val="both"/>
              <w:rPr>
                <w:rFonts w:ascii="Arial" w:hAnsi="Arial" w:cs="Arial"/>
                <w:color w:val="000000" w:themeColor="text1"/>
                <w:sz w:val="20"/>
                <w:szCs w:val="20"/>
              </w:rPr>
            </w:pPr>
            <w:r w:rsidRPr="005945CA">
              <w:rPr>
                <w:rFonts w:ascii="Arial" w:hAnsi="Arial" w:cs="Arial"/>
                <w:color w:val="000000" w:themeColor="text1"/>
                <w:sz w:val="20"/>
                <w:szCs w:val="20"/>
              </w:rPr>
              <w:t>-</w:t>
            </w:r>
          </w:p>
        </w:tc>
        <w:tc>
          <w:tcPr>
            <w:tcW w:w="810" w:type="dxa"/>
          </w:tcPr>
          <w:p w:rsidR="0003301E" w:rsidRPr="005945CA" w:rsidRDefault="0003301E" w:rsidP="00703954">
            <w:pPr>
              <w:jc w:val="both"/>
              <w:rPr>
                <w:rFonts w:ascii="Arial" w:hAnsi="Arial" w:cs="Arial"/>
                <w:color w:val="000000" w:themeColor="text1"/>
                <w:sz w:val="20"/>
                <w:szCs w:val="20"/>
              </w:rPr>
            </w:pPr>
            <w:r w:rsidRPr="005945CA">
              <w:rPr>
                <w:rFonts w:ascii="Arial" w:hAnsi="Arial" w:cs="Arial"/>
                <w:color w:val="000000" w:themeColor="text1"/>
                <w:sz w:val="20"/>
                <w:szCs w:val="20"/>
              </w:rPr>
              <w:t>r=0.85,</w:t>
            </w:r>
          </w:p>
          <w:p w:rsidR="0003301E" w:rsidRPr="005945CA" w:rsidRDefault="0003301E" w:rsidP="00703954">
            <w:pPr>
              <w:jc w:val="both"/>
              <w:rPr>
                <w:rFonts w:ascii="Arial" w:hAnsi="Arial" w:cs="Arial"/>
                <w:color w:val="000000" w:themeColor="text1"/>
                <w:sz w:val="20"/>
                <w:szCs w:val="20"/>
              </w:rPr>
            </w:pPr>
            <w:r w:rsidRPr="005945CA">
              <w:rPr>
                <w:rFonts w:ascii="Arial" w:hAnsi="Arial" w:cs="Arial"/>
                <w:color w:val="000000" w:themeColor="text1"/>
                <w:sz w:val="20"/>
                <w:szCs w:val="20"/>
              </w:rPr>
              <w:t>p=0.03</w:t>
            </w:r>
          </w:p>
        </w:tc>
        <w:tc>
          <w:tcPr>
            <w:tcW w:w="572" w:type="dxa"/>
          </w:tcPr>
          <w:p w:rsidR="0003301E" w:rsidRPr="005945CA" w:rsidRDefault="0003301E" w:rsidP="00703954">
            <w:pPr>
              <w:jc w:val="both"/>
              <w:rPr>
                <w:rFonts w:ascii="Arial" w:hAnsi="Arial" w:cs="Arial"/>
                <w:color w:val="000000" w:themeColor="text1"/>
                <w:sz w:val="20"/>
                <w:szCs w:val="20"/>
              </w:rPr>
            </w:pPr>
            <w:r w:rsidRPr="005945CA">
              <w:rPr>
                <w:rFonts w:ascii="Arial" w:hAnsi="Arial" w:cs="Arial"/>
                <w:color w:val="000000" w:themeColor="text1"/>
                <w:sz w:val="20"/>
                <w:szCs w:val="20"/>
              </w:rPr>
              <w:t>-</w:t>
            </w:r>
          </w:p>
        </w:tc>
        <w:tc>
          <w:tcPr>
            <w:tcW w:w="850" w:type="dxa"/>
          </w:tcPr>
          <w:p w:rsidR="0003301E" w:rsidRPr="005945CA" w:rsidRDefault="0003301E" w:rsidP="00703954">
            <w:pPr>
              <w:jc w:val="both"/>
              <w:rPr>
                <w:rFonts w:ascii="Arial" w:hAnsi="Arial" w:cs="Arial"/>
                <w:color w:val="000000" w:themeColor="text1"/>
                <w:sz w:val="20"/>
                <w:szCs w:val="20"/>
              </w:rPr>
            </w:pPr>
            <w:r w:rsidRPr="005945CA">
              <w:rPr>
                <w:rFonts w:ascii="Arial" w:hAnsi="Arial" w:cs="Arial"/>
                <w:color w:val="000000" w:themeColor="text1"/>
                <w:sz w:val="20"/>
                <w:szCs w:val="20"/>
              </w:rPr>
              <w:t>-</w:t>
            </w:r>
          </w:p>
        </w:tc>
        <w:tc>
          <w:tcPr>
            <w:tcW w:w="709" w:type="dxa"/>
          </w:tcPr>
          <w:p w:rsidR="0003301E" w:rsidRPr="005945CA" w:rsidRDefault="0003301E" w:rsidP="00703954">
            <w:pPr>
              <w:jc w:val="both"/>
              <w:rPr>
                <w:rFonts w:ascii="Arial" w:hAnsi="Arial" w:cs="Arial"/>
                <w:color w:val="000000" w:themeColor="text1"/>
                <w:sz w:val="20"/>
                <w:szCs w:val="20"/>
              </w:rPr>
            </w:pPr>
            <w:r w:rsidRPr="005945CA">
              <w:rPr>
                <w:rFonts w:ascii="Arial" w:hAnsi="Arial" w:cs="Arial"/>
                <w:color w:val="000000" w:themeColor="text1"/>
                <w:sz w:val="20"/>
                <w:szCs w:val="20"/>
              </w:rPr>
              <w:t>-</w:t>
            </w:r>
          </w:p>
        </w:tc>
      </w:tr>
      <w:tr w:rsidR="005945CA" w:rsidRPr="005945CA" w:rsidTr="006C3A43">
        <w:tc>
          <w:tcPr>
            <w:tcW w:w="1532" w:type="dxa"/>
          </w:tcPr>
          <w:p w:rsidR="0003301E" w:rsidRPr="005945CA" w:rsidRDefault="0003301E" w:rsidP="00703954">
            <w:pPr>
              <w:rPr>
                <w:rFonts w:ascii="Arial" w:hAnsi="Arial" w:cs="Arial"/>
                <w:color w:val="000000" w:themeColor="text1"/>
                <w:sz w:val="20"/>
                <w:szCs w:val="20"/>
              </w:rPr>
            </w:pPr>
            <w:r w:rsidRPr="005945CA">
              <w:rPr>
                <w:rFonts w:ascii="Arial" w:hAnsi="Arial" w:cs="Arial"/>
                <w:color w:val="000000" w:themeColor="text1"/>
                <w:sz w:val="20"/>
                <w:szCs w:val="20"/>
              </w:rPr>
              <w:t>New Harms</w:t>
            </w:r>
          </w:p>
        </w:tc>
        <w:tc>
          <w:tcPr>
            <w:tcW w:w="736" w:type="dxa"/>
          </w:tcPr>
          <w:p w:rsidR="0003301E" w:rsidRPr="005945CA" w:rsidRDefault="0003301E" w:rsidP="00703954">
            <w:pPr>
              <w:jc w:val="both"/>
              <w:rPr>
                <w:rFonts w:ascii="Arial" w:hAnsi="Arial" w:cs="Arial"/>
                <w:color w:val="000000" w:themeColor="text1"/>
                <w:sz w:val="20"/>
                <w:szCs w:val="20"/>
              </w:rPr>
            </w:pPr>
            <w:r w:rsidRPr="005945CA">
              <w:rPr>
                <w:rFonts w:ascii="Arial" w:hAnsi="Arial" w:cs="Arial"/>
                <w:color w:val="000000" w:themeColor="text1"/>
                <w:sz w:val="20"/>
                <w:szCs w:val="20"/>
              </w:rPr>
              <w:t>-</w:t>
            </w:r>
          </w:p>
        </w:tc>
        <w:tc>
          <w:tcPr>
            <w:tcW w:w="747" w:type="dxa"/>
          </w:tcPr>
          <w:p w:rsidR="0003301E" w:rsidRPr="005945CA" w:rsidRDefault="0003301E" w:rsidP="00703954">
            <w:pPr>
              <w:jc w:val="both"/>
              <w:rPr>
                <w:rFonts w:ascii="Arial" w:hAnsi="Arial" w:cs="Arial"/>
                <w:color w:val="000000" w:themeColor="text1"/>
                <w:sz w:val="20"/>
                <w:szCs w:val="20"/>
              </w:rPr>
            </w:pPr>
            <w:r w:rsidRPr="005945CA">
              <w:rPr>
                <w:rFonts w:ascii="Arial" w:hAnsi="Arial" w:cs="Arial"/>
                <w:color w:val="000000" w:themeColor="text1"/>
                <w:sz w:val="20"/>
                <w:szCs w:val="20"/>
              </w:rPr>
              <w:t>-</w:t>
            </w:r>
          </w:p>
        </w:tc>
        <w:tc>
          <w:tcPr>
            <w:tcW w:w="813" w:type="dxa"/>
            <w:gridSpan w:val="2"/>
          </w:tcPr>
          <w:p w:rsidR="0003301E" w:rsidRPr="005945CA" w:rsidRDefault="0003301E" w:rsidP="00703954">
            <w:pPr>
              <w:jc w:val="both"/>
              <w:rPr>
                <w:rFonts w:ascii="Arial" w:hAnsi="Arial" w:cs="Arial"/>
                <w:color w:val="000000" w:themeColor="text1"/>
                <w:sz w:val="20"/>
                <w:szCs w:val="20"/>
              </w:rPr>
            </w:pPr>
            <w:r w:rsidRPr="005945CA">
              <w:rPr>
                <w:rFonts w:ascii="Arial" w:hAnsi="Arial" w:cs="Arial"/>
                <w:color w:val="000000" w:themeColor="text1"/>
                <w:sz w:val="20"/>
                <w:szCs w:val="20"/>
              </w:rPr>
              <w:t>-</w:t>
            </w:r>
          </w:p>
        </w:tc>
        <w:tc>
          <w:tcPr>
            <w:tcW w:w="699" w:type="dxa"/>
          </w:tcPr>
          <w:p w:rsidR="0003301E" w:rsidRPr="005945CA" w:rsidRDefault="0003301E" w:rsidP="00703954">
            <w:pPr>
              <w:jc w:val="both"/>
              <w:rPr>
                <w:rFonts w:ascii="Arial" w:hAnsi="Arial" w:cs="Arial"/>
                <w:color w:val="000000" w:themeColor="text1"/>
                <w:sz w:val="20"/>
                <w:szCs w:val="20"/>
              </w:rPr>
            </w:pPr>
            <w:r w:rsidRPr="005945CA">
              <w:rPr>
                <w:rFonts w:ascii="Arial" w:hAnsi="Arial" w:cs="Arial"/>
                <w:color w:val="000000" w:themeColor="text1"/>
                <w:sz w:val="20"/>
                <w:szCs w:val="20"/>
              </w:rPr>
              <w:t>-</w:t>
            </w:r>
          </w:p>
        </w:tc>
        <w:tc>
          <w:tcPr>
            <w:tcW w:w="540" w:type="dxa"/>
          </w:tcPr>
          <w:p w:rsidR="0003301E" w:rsidRPr="005945CA" w:rsidRDefault="0003301E" w:rsidP="00703954">
            <w:pPr>
              <w:jc w:val="both"/>
              <w:rPr>
                <w:rFonts w:ascii="Arial" w:hAnsi="Arial" w:cs="Arial"/>
                <w:color w:val="000000" w:themeColor="text1"/>
                <w:sz w:val="20"/>
                <w:szCs w:val="20"/>
              </w:rPr>
            </w:pPr>
            <w:r w:rsidRPr="005945CA">
              <w:rPr>
                <w:rFonts w:ascii="Arial" w:hAnsi="Arial" w:cs="Arial"/>
                <w:color w:val="000000" w:themeColor="text1"/>
                <w:sz w:val="20"/>
                <w:szCs w:val="20"/>
              </w:rPr>
              <w:t>-</w:t>
            </w:r>
          </w:p>
        </w:tc>
        <w:tc>
          <w:tcPr>
            <w:tcW w:w="540" w:type="dxa"/>
          </w:tcPr>
          <w:p w:rsidR="0003301E" w:rsidRPr="005945CA" w:rsidRDefault="0003301E" w:rsidP="00703954">
            <w:pPr>
              <w:jc w:val="both"/>
              <w:rPr>
                <w:rFonts w:ascii="Arial" w:hAnsi="Arial" w:cs="Arial"/>
                <w:color w:val="000000" w:themeColor="text1"/>
                <w:sz w:val="20"/>
                <w:szCs w:val="20"/>
              </w:rPr>
            </w:pPr>
            <w:r w:rsidRPr="005945CA">
              <w:rPr>
                <w:rFonts w:ascii="Arial" w:hAnsi="Arial" w:cs="Arial"/>
                <w:color w:val="000000" w:themeColor="text1"/>
                <w:sz w:val="20"/>
                <w:szCs w:val="20"/>
              </w:rPr>
              <w:t>-</w:t>
            </w:r>
          </w:p>
        </w:tc>
        <w:tc>
          <w:tcPr>
            <w:tcW w:w="630" w:type="dxa"/>
          </w:tcPr>
          <w:p w:rsidR="0003301E" w:rsidRPr="005945CA" w:rsidRDefault="0003301E" w:rsidP="00703954">
            <w:pPr>
              <w:jc w:val="both"/>
              <w:rPr>
                <w:rFonts w:ascii="Arial" w:hAnsi="Arial" w:cs="Arial"/>
                <w:color w:val="000000" w:themeColor="text1"/>
                <w:sz w:val="20"/>
                <w:szCs w:val="20"/>
              </w:rPr>
            </w:pPr>
            <w:r w:rsidRPr="005945CA">
              <w:rPr>
                <w:rFonts w:ascii="Arial" w:hAnsi="Arial" w:cs="Arial"/>
                <w:color w:val="000000" w:themeColor="text1"/>
                <w:sz w:val="20"/>
                <w:szCs w:val="20"/>
              </w:rPr>
              <w:t>-</w:t>
            </w:r>
          </w:p>
        </w:tc>
        <w:tc>
          <w:tcPr>
            <w:tcW w:w="630" w:type="dxa"/>
          </w:tcPr>
          <w:p w:rsidR="0003301E" w:rsidRPr="005945CA" w:rsidRDefault="0003301E" w:rsidP="00703954">
            <w:pPr>
              <w:jc w:val="both"/>
              <w:rPr>
                <w:rFonts w:ascii="Arial" w:hAnsi="Arial" w:cs="Arial"/>
                <w:color w:val="000000" w:themeColor="text1"/>
                <w:sz w:val="20"/>
                <w:szCs w:val="20"/>
              </w:rPr>
            </w:pPr>
            <w:r w:rsidRPr="005945CA">
              <w:rPr>
                <w:rFonts w:ascii="Arial" w:hAnsi="Arial" w:cs="Arial"/>
                <w:color w:val="000000" w:themeColor="text1"/>
                <w:sz w:val="20"/>
                <w:szCs w:val="20"/>
              </w:rPr>
              <w:t>-</w:t>
            </w:r>
          </w:p>
        </w:tc>
        <w:tc>
          <w:tcPr>
            <w:tcW w:w="540" w:type="dxa"/>
          </w:tcPr>
          <w:p w:rsidR="0003301E" w:rsidRPr="005945CA" w:rsidRDefault="0003301E" w:rsidP="00703954">
            <w:pPr>
              <w:jc w:val="both"/>
              <w:rPr>
                <w:rFonts w:ascii="Arial" w:hAnsi="Arial" w:cs="Arial"/>
                <w:color w:val="000000" w:themeColor="text1"/>
                <w:sz w:val="20"/>
                <w:szCs w:val="20"/>
              </w:rPr>
            </w:pPr>
            <w:r w:rsidRPr="005945CA">
              <w:rPr>
                <w:rFonts w:ascii="Arial" w:hAnsi="Arial" w:cs="Arial"/>
                <w:color w:val="000000" w:themeColor="text1"/>
                <w:sz w:val="20"/>
                <w:szCs w:val="20"/>
              </w:rPr>
              <w:t>-</w:t>
            </w:r>
          </w:p>
        </w:tc>
        <w:tc>
          <w:tcPr>
            <w:tcW w:w="810" w:type="dxa"/>
          </w:tcPr>
          <w:p w:rsidR="0003301E" w:rsidRPr="005945CA" w:rsidRDefault="0003301E" w:rsidP="00703954">
            <w:pPr>
              <w:jc w:val="both"/>
              <w:rPr>
                <w:rFonts w:ascii="Arial" w:hAnsi="Arial" w:cs="Arial"/>
                <w:color w:val="000000" w:themeColor="text1"/>
                <w:sz w:val="20"/>
                <w:szCs w:val="20"/>
              </w:rPr>
            </w:pPr>
            <w:r w:rsidRPr="005945CA">
              <w:rPr>
                <w:rFonts w:ascii="Arial" w:hAnsi="Arial" w:cs="Arial"/>
                <w:color w:val="000000" w:themeColor="text1"/>
                <w:sz w:val="20"/>
                <w:szCs w:val="20"/>
              </w:rPr>
              <w:t>-</w:t>
            </w:r>
          </w:p>
        </w:tc>
        <w:tc>
          <w:tcPr>
            <w:tcW w:w="572" w:type="dxa"/>
          </w:tcPr>
          <w:p w:rsidR="0003301E" w:rsidRPr="005945CA" w:rsidRDefault="0003301E" w:rsidP="00703954">
            <w:pPr>
              <w:jc w:val="both"/>
              <w:rPr>
                <w:rFonts w:ascii="Arial" w:hAnsi="Arial" w:cs="Arial"/>
                <w:color w:val="000000" w:themeColor="text1"/>
                <w:sz w:val="20"/>
                <w:szCs w:val="20"/>
              </w:rPr>
            </w:pPr>
            <w:r w:rsidRPr="005945CA">
              <w:rPr>
                <w:rFonts w:ascii="Arial" w:hAnsi="Arial" w:cs="Arial"/>
                <w:color w:val="000000" w:themeColor="text1"/>
                <w:sz w:val="20"/>
                <w:szCs w:val="20"/>
              </w:rPr>
              <w:t>-</w:t>
            </w:r>
          </w:p>
        </w:tc>
        <w:tc>
          <w:tcPr>
            <w:tcW w:w="850" w:type="dxa"/>
          </w:tcPr>
          <w:p w:rsidR="0003301E" w:rsidRPr="005945CA" w:rsidRDefault="0003301E" w:rsidP="00703954">
            <w:pPr>
              <w:jc w:val="both"/>
              <w:rPr>
                <w:rFonts w:ascii="Arial" w:hAnsi="Arial" w:cs="Arial"/>
                <w:color w:val="000000" w:themeColor="text1"/>
                <w:sz w:val="20"/>
                <w:szCs w:val="20"/>
              </w:rPr>
            </w:pPr>
            <w:r w:rsidRPr="005945CA">
              <w:rPr>
                <w:rFonts w:ascii="Arial" w:hAnsi="Arial" w:cs="Arial"/>
                <w:color w:val="000000" w:themeColor="text1"/>
                <w:sz w:val="20"/>
                <w:szCs w:val="20"/>
              </w:rPr>
              <w:t>-</w:t>
            </w:r>
          </w:p>
        </w:tc>
        <w:tc>
          <w:tcPr>
            <w:tcW w:w="709" w:type="dxa"/>
          </w:tcPr>
          <w:p w:rsidR="0003301E" w:rsidRPr="005945CA" w:rsidRDefault="0003301E" w:rsidP="00703954">
            <w:pPr>
              <w:jc w:val="both"/>
              <w:rPr>
                <w:rFonts w:ascii="Arial" w:hAnsi="Arial" w:cs="Arial"/>
                <w:color w:val="000000" w:themeColor="text1"/>
                <w:sz w:val="20"/>
                <w:szCs w:val="20"/>
              </w:rPr>
            </w:pPr>
            <w:r w:rsidRPr="005945CA">
              <w:rPr>
                <w:rFonts w:ascii="Arial" w:hAnsi="Arial" w:cs="Arial"/>
                <w:color w:val="000000" w:themeColor="text1"/>
                <w:sz w:val="20"/>
                <w:szCs w:val="20"/>
              </w:rPr>
              <w:t>-</w:t>
            </w:r>
          </w:p>
        </w:tc>
      </w:tr>
      <w:tr w:rsidR="005945CA" w:rsidRPr="005945CA" w:rsidTr="006C3A43">
        <w:tc>
          <w:tcPr>
            <w:tcW w:w="1532" w:type="dxa"/>
          </w:tcPr>
          <w:p w:rsidR="0003301E" w:rsidRPr="005945CA" w:rsidRDefault="0003301E" w:rsidP="00703954">
            <w:pPr>
              <w:rPr>
                <w:rFonts w:ascii="Arial" w:hAnsi="Arial" w:cs="Arial"/>
                <w:color w:val="000000" w:themeColor="text1"/>
                <w:sz w:val="20"/>
                <w:szCs w:val="20"/>
              </w:rPr>
            </w:pPr>
            <w:r w:rsidRPr="005945CA">
              <w:rPr>
                <w:rFonts w:ascii="Arial" w:hAnsi="Arial" w:cs="Arial"/>
                <w:color w:val="000000" w:themeColor="text1"/>
                <w:sz w:val="20"/>
                <w:szCs w:val="20"/>
              </w:rPr>
              <w:t>Inpatient falls</w:t>
            </w:r>
          </w:p>
        </w:tc>
        <w:tc>
          <w:tcPr>
            <w:tcW w:w="736" w:type="dxa"/>
          </w:tcPr>
          <w:p w:rsidR="0003301E" w:rsidRPr="005945CA" w:rsidRDefault="0003301E" w:rsidP="00703954">
            <w:pPr>
              <w:jc w:val="both"/>
              <w:rPr>
                <w:rFonts w:ascii="Arial" w:hAnsi="Arial" w:cs="Arial"/>
                <w:color w:val="000000" w:themeColor="text1"/>
                <w:sz w:val="20"/>
                <w:szCs w:val="20"/>
              </w:rPr>
            </w:pPr>
            <w:r w:rsidRPr="005945CA">
              <w:rPr>
                <w:rFonts w:ascii="Arial" w:hAnsi="Arial" w:cs="Arial"/>
                <w:color w:val="000000" w:themeColor="text1"/>
                <w:sz w:val="20"/>
                <w:szCs w:val="20"/>
              </w:rPr>
              <w:t>-</w:t>
            </w:r>
          </w:p>
        </w:tc>
        <w:tc>
          <w:tcPr>
            <w:tcW w:w="747" w:type="dxa"/>
          </w:tcPr>
          <w:p w:rsidR="0003301E" w:rsidRPr="005945CA" w:rsidRDefault="0003301E" w:rsidP="00703954">
            <w:pPr>
              <w:jc w:val="both"/>
              <w:rPr>
                <w:rFonts w:ascii="Arial" w:hAnsi="Arial" w:cs="Arial"/>
                <w:color w:val="000000" w:themeColor="text1"/>
                <w:sz w:val="20"/>
                <w:szCs w:val="20"/>
              </w:rPr>
            </w:pPr>
            <w:r w:rsidRPr="005945CA">
              <w:rPr>
                <w:rFonts w:ascii="Arial" w:hAnsi="Arial" w:cs="Arial"/>
                <w:color w:val="000000" w:themeColor="text1"/>
                <w:sz w:val="20"/>
                <w:szCs w:val="20"/>
              </w:rPr>
              <w:t>-</w:t>
            </w:r>
          </w:p>
        </w:tc>
        <w:tc>
          <w:tcPr>
            <w:tcW w:w="813" w:type="dxa"/>
            <w:gridSpan w:val="2"/>
          </w:tcPr>
          <w:p w:rsidR="0003301E" w:rsidRPr="005945CA" w:rsidRDefault="0003301E" w:rsidP="00703954">
            <w:pPr>
              <w:jc w:val="both"/>
              <w:rPr>
                <w:rFonts w:ascii="Arial" w:hAnsi="Arial" w:cs="Arial"/>
                <w:color w:val="000000" w:themeColor="text1"/>
                <w:sz w:val="20"/>
                <w:szCs w:val="20"/>
              </w:rPr>
            </w:pPr>
            <w:r w:rsidRPr="005945CA">
              <w:rPr>
                <w:rFonts w:ascii="Arial" w:hAnsi="Arial" w:cs="Arial"/>
                <w:color w:val="000000" w:themeColor="text1"/>
                <w:sz w:val="20"/>
                <w:szCs w:val="20"/>
              </w:rPr>
              <w:t>-</w:t>
            </w:r>
          </w:p>
        </w:tc>
        <w:tc>
          <w:tcPr>
            <w:tcW w:w="699" w:type="dxa"/>
          </w:tcPr>
          <w:p w:rsidR="0003301E" w:rsidRPr="005945CA" w:rsidRDefault="0003301E" w:rsidP="00703954">
            <w:pPr>
              <w:jc w:val="both"/>
              <w:rPr>
                <w:rFonts w:ascii="Arial" w:hAnsi="Arial" w:cs="Arial"/>
                <w:color w:val="000000" w:themeColor="text1"/>
                <w:sz w:val="20"/>
                <w:szCs w:val="20"/>
              </w:rPr>
            </w:pPr>
            <w:r w:rsidRPr="005945CA">
              <w:rPr>
                <w:rFonts w:ascii="Arial" w:hAnsi="Arial" w:cs="Arial"/>
                <w:color w:val="000000" w:themeColor="text1"/>
                <w:sz w:val="20"/>
                <w:szCs w:val="20"/>
              </w:rPr>
              <w:t>-</w:t>
            </w:r>
          </w:p>
        </w:tc>
        <w:tc>
          <w:tcPr>
            <w:tcW w:w="540" w:type="dxa"/>
          </w:tcPr>
          <w:p w:rsidR="0003301E" w:rsidRPr="005945CA" w:rsidRDefault="0003301E" w:rsidP="00703954">
            <w:pPr>
              <w:jc w:val="both"/>
              <w:rPr>
                <w:rFonts w:ascii="Arial" w:hAnsi="Arial" w:cs="Arial"/>
                <w:color w:val="000000" w:themeColor="text1"/>
                <w:sz w:val="20"/>
                <w:szCs w:val="20"/>
              </w:rPr>
            </w:pPr>
            <w:r w:rsidRPr="005945CA">
              <w:rPr>
                <w:rFonts w:ascii="Arial" w:hAnsi="Arial" w:cs="Arial"/>
                <w:color w:val="000000" w:themeColor="text1"/>
                <w:sz w:val="20"/>
                <w:szCs w:val="20"/>
              </w:rPr>
              <w:t>-</w:t>
            </w:r>
          </w:p>
        </w:tc>
        <w:tc>
          <w:tcPr>
            <w:tcW w:w="540" w:type="dxa"/>
          </w:tcPr>
          <w:p w:rsidR="0003301E" w:rsidRPr="005945CA" w:rsidRDefault="0003301E" w:rsidP="00703954">
            <w:pPr>
              <w:jc w:val="both"/>
              <w:rPr>
                <w:rFonts w:ascii="Arial" w:hAnsi="Arial" w:cs="Arial"/>
                <w:color w:val="000000" w:themeColor="text1"/>
                <w:sz w:val="20"/>
                <w:szCs w:val="20"/>
              </w:rPr>
            </w:pPr>
            <w:r w:rsidRPr="005945CA">
              <w:rPr>
                <w:rFonts w:ascii="Arial" w:hAnsi="Arial" w:cs="Arial"/>
                <w:color w:val="000000" w:themeColor="text1"/>
                <w:sz w:val="20"/>
                <w:szCs w:val="20"/>
              </w:rPr>
              <w:t>-</w:t>
            </w:r>
          </w:p>
        </w:tc>
        <w:tc>
          <w:tcPr>
            <w:tcW w:w="630" w:type="dxa"/>
          </w:tcPr>
          <w:p w:rsidR="0003301E" w:rsidRPr="005945CA" w:rsidRDefault="0003301E" w:rsidP="00703954">
            <w:pPr>
              <w:jc w:val="both"/>
              <w:rPr>
                <w:rFonts w:ascii="Arial" w:hAnsi="Arial" w:cs="Arial"/>
                <w:color w:val="000000" w:themeColor="text1"/>
                <w:sz w:val="20"/>
                <w:szCs w:val="20"/>
              </w:rPr>
            </w:pPr>
            <w:r w:rsidRPr="005945CA">
              <w:rPr>
                <w:rFonts w:ascii="Arial" w:hAnsi="Arial" w:cs="Arial"/>
                <w:color w:val="000000" w:themeColor="text1"/>
                <w:sz w:val="20"/>
                <w:szCs w:val="20"/>
              </w:rPr>
              <w:t>-</w:t>
            </w:r>
          </w:p>
        </w:tc>
        <w:tc>
          <w:tcPr>
            <w:tcW w:w="630" w:type="dxa"/>
          </w:tcPr>
          <w:p w:rsidR="0003301E" w:rsidRPr="005945CA" w:rsidRDefault="0003301E" w:rsidP="00703954">
            <w:pPr>
              <w:jc w:val="both"/>
              <w:rPr>
                <w:rFonts w:ascii="Arial" w:hAnsi="Arial" w:cs="Arial"/>
                <w:color w:val="000000" w:themeColor="text1"/>
                <w:sz w:val="20"/>
                <w:szCs w:val="20"/>
              </w:rPr>
            </w:pPr>
            <w:r w:rsidRPr="005945CA">
              <w:rPr>
                <w:rFonts w:ascii="Arial" w:hAnsi="Arial" w:cs="Arial"/>
                <w:color w:val="000000" w:themeColor="text1"/>
                <w:sz w:val="20"/>
                <w:szCs w:val="20"/>
              </w:rPr>
              <w:t>-</w:t>
            </w:r>
          </w:p>
        </w:tc>
        <w:tc>
          <w:tcPr>
            <w:tcW w:w="540" w:type="dxa"/>
          </w:tcPr>
          <w:p w:rsidR="0003301E" w:rsidRPr="005945CA" w:rsidRDefault="0003301E" w:rsidP="00703954">
            <w:pPr>
              <w:jc w:val="both"/>
              <w:rPr>
                <w:rFonts w:ascii="Arial" w:hAnsi="Arial" w:cs="Arial"/>
                <w:color w:val="000000" w:themeColor="text1"/>
                <w:sz w:val="20"/>
                <w:szCs w:val="20"/>
              </w:rPr>
            </w:pPr>
            <w:r w:rsidRPr="005945CA">
              <w:rPr>
                <w:rFonts w:ascii="Arial" w:hAnsi="Arial" w:cs="Arial"/>
                <w:color w:val="000000" w:themeColor="text1"/>
                <w:sz w:val="20"/>
                <w:szCs w:val="20"/>
              </w:rPr>
              <w:t>-</w:t>
            </w:r>
          </w:p>
        </w:tc>
        <w:tc>
          <w:tcPr>
            <w:tcW w:w="810" w:type="dxa"/>
          </w:tcPr>
          <w:p w:rsidR="0003301E" w:rsidRPr="005945CA" w:rsidRDefault="0003301E" w:rsidP="00703954">
            <w:pPr>
              <w:jc w:val="both"/>
              <w:rPr>
                <w:rFonts w:ascii="Arial" w:hAnsi="Arial" w:cs="Arial"/>
                <w:color w:val="000000" w:themeColor="text1"/>
                <w:sz w:val="20"/>
                <w:szCs w:val="20"/>
              </w:rPr>
            </w:pPr>
            <w:r w:rsidRPr="005945CA">
              <w:rPr>
                <w:rFonts w:ascii="Arial" w:hAnsi="Arial" w:cs="Arial"/>
                <w:color w:val="000000" w:themeColor="text1"/>
                <w:sz w:val="20"/>
                <w:szCs w:val="20"/>
              </w:rPr>
              <w:t>-</w:t>
            </w:r>
          </w:p>
        </w:tc>
        <w:tc>
          <w:tcPr>
            <w:tcW w:w="572" w:type="dxa"/>
          </w:tcPr>
          <w:p w:rsidR="0003301E" w:rsidRPr="005945CA" w:rsidRDefault="0003301E" w:rsidP="00703954">
            <w:pPr>
              <w:jc w:val="both"/>
              <w:rPr>
                <w:rFonts w:ascii="Arial" w:hAnsi="Arial" w:cs="Arial"/>
                <w:color w:val="000000" w:themeColor="text1"/>
                <w:sz w:val="20"/>
                <w:szCs w:val="20"/>
              </w:rPr>
            </w:pPr>
            <w:r w:rsidRPr="005945CA">
              <w:rPr>
                <w:rFonts w:ascii="Arial" w:hAnsi="Arial" w:cs="Arial"/>
                <w:color w:val="000000" w:themeColor="text1"/>
                <w:sz w:val="20"/>
                <w:szCs w:val="20"/>
              </w:rPr>
              <w:t>-</w:t>
            </w:r>
          </w:p>
        </w:tc>
        <w:tc>
          <w:tcPr>
            <w:tcW w:w="850" w:type="dxa"/>
          </w:tcPr>
          <w:p w:rsidR="0003301E" w:rsidRPr="005945CA" w:rsidRDefault="0003301E" w:rsidP="00703954">
            <w:pPr>
              <w:jc w:val="both"/>
              <w:rPr>
                <w:rFonts w:ascii="Arial" w:hAnsi="Arial" w:cs="Arial"/>
                <w:color w:val="000000" w:themeColor="text1"/>
                <w:sz w:val="20"/>
                <w:szCs w:val="20"/>
              </w:rPr>
            </w:pPr>
            <w:r w:rsidRPr="005945CA">
              <w:rPr>
                <w:rFonts w:ascii="Arial" w:hAnsi="Arial" w:cs="Arial"/>
                <w:color w:val="000000" w:themeColor="text1"/>
                <w:sz w:val="20"/>
                <w:szCs w:val="20"/>
              </w:rPr>
              <w:t>-</w:t>
            </w:r>
          </w:p>
        </w:tc>
        <w:tc>
          <w:tcPr>
            <w:tcW w:w="709" w:type="dxa"/>
          </w:tcPr>
          <w:p w:rsidR="0003301E" w:rsidRPr="005945CA" w:rsidRDefault="0003301E" w:rsidP="00703954">
            <w:pPr>
              <w:jc w:val="both"/>
              <w:rPr>
                <w:rFonts w:ascii="Arial" w:hAnsi="Arial" w:cs="Arial"/>
                <w:color w:val="000000" w:themeColor="text1"/>
                <w:sz w:val="20"/>
                <w:szCs w:val="20"/>
              </w:rPr>
            </w:pPr>
            <w:r w:rsidRPr="005945CA">
              <w:rPr>
                <w:rFonts w:ascii="Arial" w:hAnsi="Arial" w:cs="Arial"/>
                <w:color w:val="000000" w:themeColor="text1"/>
                <w:sz w:val="20"/>
                <w:szCs w:val="20"/>
              </w:rPr>
              <w:t>-</w:t>
            </w:r>
          </w:p>
        </w:tc>
      </w:tr>
      <w:tr w:rsidR="005945CA" w:rsidRPr="005945CA" w:rsidTr="006C3A43">
        <w:tc>
          <w:tcPr>
            <w:tcW w:w="1532" w:type="dxa"/>
          </w:tcPr>
          <w:p w:rsidR="0003301E" w:rsidRPr="005945CA" w:rsidRDefault="0003301E" w:rsidP="00703954">
            <w:pPr>
              <w:rPr>
                <w:rFonts w:ascii="Arial" w:hAnsi="Arial" w:cs="Arial"/>
                <w:color w:val="000000" w:themeColor="text1"/>
                <w:sz w:val="20"/>
                <w:szCs w:val="20"/>
              </w:rPr>
            </w:pPr>
            <w:r w:rsidRPr="005945CA">
              <w:rPr>
                <w:rFonts w:ascii="Arial" w:hAnsi="Arial" w:cs="Arial"/>
                <w:color w:val="000000" w:themeColor="text1"/>
                <w:sz w:val="20"/>
                <w:szCs w:val="20"/>
              </w:rPr>
              <w:t xml:space="preserve">Inpatient falls with harm </w:t>
            </w:r>
          </w:p>
        </w:tc>
        <w:tc>
          <w:tcPr>
            <w:tcW w:w="736" w:type="dxa"/>
          </w:tcPr>
          <w:p w:rsidR="0003301E" w:rsidRPr="005945CA" w:rsidRDefault="0003301E" w:rsidP="00703954">
            <w:pPr>
              <w:jc w:val="both"/>
              <w:rPr>
                <w:rFonts w:ascii="Arial" w:hAnsi="Arial" w:cs="Arial"/>
                <w:color w:val="000000" w:themeColor="text1"/>
                <w:sz w:val="20"/>
                <w:szCs w:val="20"/>
              </w:rPr>
            </w:pPr>
            <w:r w:rsidRPr="005945CA">
              <w:rPr>
                <w:rFonts w:ascii="Arial" w:hAnsi="Arial" w:cs="Arial"/>
                <w:color w:val="000000" w:themeColor="text1"/>
                <w:sz w:val="20"/>
                <w:szCs w:val="20"/>
              </w:rPr>
              <w:t>-</w:t>
            </w:r>
          </w:p>
        </w:tc>
        <w:tc>
          <w:tcPr>
            <w:tcW w:w="747" w:type="dxa"/>
          </w:tcPr>
          <w:p w:rsidR="0003301E" w:rsidRPr="005945CA" w:rsidRDefault="0003301E" w:rsidP="00703954">
            <w:pPr>
              <w:jc w:val="both"/>
              <w:rPr>
                <w:rFonts w:ascii="Arial" w:hAnsi="Arial" w:cs="Arial"/>
                <w:color w:val="000000" w:themeColor="text1"/>
                <w:sz w:val="20"/>
                <w:szCs w:val="20"/>
              </w:rPr>
            </w:pPr>
            <w:r w:rsidRPr="005945CA">
              <w:rPr>
                <w:rFonts w:ascii="Arial" w:hAnsi="Arial" w:cs="Arial"/>
                <w:color w:val="000000" w:themeColor="text1"/>
                <w:sz w:val="20"/>
                <w:szCs w:val="20"/>
              </w:rPr>
              <w:t>-</w:t>
            </w:r>
          </w:p>
        </w:tc>
        <w:tc>
          <w:tcPr>
            <w:tcW w:w="813" w:type="dxa"/>
            <w:gridSpan w:val="2"/>
          </w:tcPr>
          <w:p w:rsidR="0003301E" w:rsidRPr="005945CA" w:rsidRDefault="0003301E" w:rsidP="00703954">
            <w:pPr>
              <w:jc w:val="both"/>
              <w:rPr>
                <w:rFonts w:ascii="Arial" w:hAnsi="Arial" w:cs="Arial"/>
                <w:color w:val="000000" w:themeColor="text1"/>
                <w:sz w:val="20"/>
                <w:szCs w:val="20"/>
              </w:rPr>
            </w:pPr>
            <w:r w:rsidRPr="005945CA">
              <w:rPr>
                <w:rFonts w:ascii="Arial" w:hAnsi="Arial" w:cs="Arial"/>
                <w:color w:val="000000" w:themeColor="text1"/>
                <w:sz w:val="20"/>
                <w:szCs w:val="20"/>
              </w:rPr>
              <w:t>-</w:t>
            </w:r>
          </w:p>
        </w:tc>
        <w:tc>
          <w:tcPr>
            <w:tcW w:w="699" w:type="dxa"/>
          </w:tcPr>
          <w:p w:rsidR="0003301E" w:rsidRPr="005945CA" w:rsidRDefault="0003301E" w:rsidP="00703954">
            <w:pPr>
              <w:jc w:val="both"/>
              <w:rPr>
                <w:rFonts w:ascii="Arial" w:hAnsi="Arial" w:cs="Arial"/>
                <w:color w:val="000000" w:themeColor="text1"/>
                <w:sz w:val="20"/>
                <w:szCs w:val="20"/>
              </w:rPr>
            </w:pPr>
            <w:r w:rsidRPr="005945CA">
              <w:rPr>
                <w:rFonts w:ascii="Arial" w:hAnsi="Arial" w:cs="Arial"/>
                <w:color w:val="000000" w:themeColor="text1"/>
                <w:sz w:val="20"/>
                <w:szCs w:val="20"/>
              </w:rPr>
              <w:t>-</w:t>
            </w:r>
          </w:p>
        </w:tc>
        <w:tc>
          <w:tcPr>
            <w:tcW w:w="540" w:type="dxa"/>
          </w:tcPr>
          <w:p w:rsidR="0003301E" w:rsidRPr="005945CA" w:rsidRDefault="0003301E" w:rsidP="00703954">
            <w:pPr>
              <w:jc w:val="both"/>
              <w:rPr>
                <w:rFonts w:ascii="Arial" w:hAnsi="Arial" w:cs="Arial"/>
                <w:color w:val="000000" w:themeColor="text1"/>
                <w:sz w:val="20"/>
                <w:szCs w:val="20"/>
              </w:rPr>
            </w:pPr>
            <w:r w:rsidRPr="005945CA">
              <w:rPr>
                <w:rFonts w:ascii="Arial" w:hAnsi="Arial" w:cs="Arial"/>
                <w:color w:val="000000" w:themeColor="text1"/>
                <w:sz w:val="20"/>
                <w:szCs w:val="20"/>
              </w:rPr>
              <w:t>-</w:t>
            </w:r>
          </w:p>
        </w:tc>
        <w:tc>
          <w:tcPr>
            <w:tcW w:w="540" w:type="dxa"/>
          </w:tcPr>
          <w:p w:rsidR="0003301E" w:rsidRPr="005945CA" w:rsidRDefault="0003301E" w:rsidP="00703954">
            <w:pPr>
              <w:jc w:val="both"/>
              <w:rPr>
                <w:rFonts w:ascii="Arial" w:hAnsi="Arial" w:cs="Arial"/>
                <w:color w:val="000000" w:themeColor="text1"/>
                <w:sz w:val="20"/>
                <w:szCs w:val="20"/>
              </w:rPr>
            </w:pPr>
            <w:r w:rsidRPr="005945CA">
              <w:rPr>
                <w:rFonts w:ascii="Arial" w:hAnsi="Arial" w:cs="Arial"/>
                <w:color w:val="000000" w:themeColor="text1"/>
                <w:sz w:val="20"/>
                <w:szCs w:val="20"/>
              </w:rPr>
              <w:t>-</w:t>
            </w:r>
          </w:p>
        </w:tc>
        <w:tc>
          <w:tcPr>
            <w:tcW w:w="630" w:type="dxa"/>
          </w:tcPr>
          <w:p w:rsidR="0003301E" w:rsidRPr="005945CA" w:rsidRDefault="0003301E" w:rsidP="00703954">
            <w:pPr>
              <w:jc w:val="both"/>
              <w:rPr>
                <w:rFonts w:ascii="Arial" w:hAnsi="Arial" w:cs="Arial"/>
                <w:color w:val="000000" w:themeColor="text1"/>
                <w:sz w:val="20"/>
                <w:szCs w:val="20"/>
              </w:rPr>
            </w:pPr>
            <w:r w:rsidRPr="005945CA">
              <w:rPr>
                <w:rFonts w:ascii="Arial" w:hAnsi="Arial" w:cs="Arial"/>
                <w:color w:val="000000" w:themeColor="text1"/>
                <w:sz w:val="20"/>
                <w:szCs w:val="20"/>
              </w:rPr>
              <w:t>-</w:t>
            </w:r>
          </w:p>
        </w:tc>
        <w:tc>
          <w:tcPr>
            <w:tcW w:w="630" w:type="dxa"/>
          </w:tcPr>
          <w:p w:rsidR="0003301E" w:rsidRPr="005945CA" w:rsidRDefault="0003301E" w:rsidP="00703954">
            <w:pPr>
              <w:jc w:val="both"/>
              <w:rPr>
                <w:rFonts w:ascii="Arial" w:hAnsi="Arial" w:cs="Arial"/>
                <w:color w:val="000000" w:themeColor="text1"/>
                <w:sz w:val="20"/>
                <w:szCs w:val="20"/>
              </w:rPr>
            </w:pPr>
            <w:r w:rsidRPr="005945CA">
              <w:rPr>
                <w:rFonts w:ascii="Arial" w:hAnsi="Arial" w:cs="Arial"/>
                <w:color w:val="000000" w:themeColor="text1"/>
                <w:sz w:val="20"/>
                <w:szCs w:val="20"/>
              </w:rPr>
              <w:t>-</w:t>
            </w:r>
          </w:p>
        </w:tc>
        <w:tc>
          <w:tcPr>
            <w:tcW w:w="540" w:type="dxa"/>
          </w:tcPr>
          <w:p w:rsidR="0003301E" w:rsidRPr="005945CA" w:rsidRDefault="0003301E" w:rsidP="00703954">
            <w:pPr>
              <w:jc w:val="both"/>
              <w:rPr>
                <w:rFonts w:ascii="Arial" w:hAnsi="Arial" w:cs="Arial"/>
                <w:color w:val="000000" w:themeColor="text1"/>
                <w:sz w:val="20"/>
                <w:szCs w:val="20"/>
              </w:rPr>
            </w:pPr>
            <w:r w:rsidRPr="005945CA">
              <w:rPr>
                <w:rFonts w:ascii="Arial" w:hAnsi="Arial" w:cs="Arial"/>
                <w:color w:val="000000" w:themeColor="text1"/>
                <w:sz w:val="20"/>
                <w:szCs w:val="20"/>
              </w:rPr>
              <w:t>-</w:t>
            </w:r>
          </w:p>
        </w:tc>
        <w:tc>
          <w:tcPr>
            <w:tcW w:w="810" w:type="dxa"/>
          </w:tcPr>
          <w:p w:rsidR="0003301E" w:rsidRPr="005945CA" w:rsidRDefault="0003301E" w:rsidP="00703954">
            <w:pPr>
              <w:jc w:val="both"/>
              <w:rPr>
                <w:rFonts w:ascii="Arial" w:hAnsi="Arial" w:cs="Arial"/>
                <w:color w:val="000000" w:themeColor="text1"/>
                <w:sz w:val="20"/>
                <w:szCs w:val="20"/>
              </w:rPr>
            </w:pPr>
            <w:r w:rsidRPr="005945CA">
              <w:rPr>
                <w:rFonts w:ascii="Arial" w:hAnsi="Arial" w:cs="Arial"/>
                <w:color w:val="000000" w:themeColor="text1"/>
                <w:sz w:val="20"/>
                <w:szCs w:val="20"/>
              </w:rPr>
              <w:t>-</w:t>
            </w:r>
          </w:p>
        </w:tc>
        <w:tc>
          <w:tcPr>
            <w:tcW w:w="572" w:type="dxa"/>
          </w:tcPr>
          <w:p w:rsidR="0003301E" w:rsidRPr="005945CA" w:rsidRDefault="0003301E" w:rsidP="00703954">
            <w:pPr>
              <w:jc w:val="both"/>
              <w:rPr>
                <w:rFonts w:ascii="Arial" w:hAnsi="Arial" w:cs="Arial"/>
                <w:color w:val="000000" w:themeColor="text1"/>
                <w:sz w:val="20"/>
                <w:szCs w:val="20"/>
              </w:rPr>
            </w:pPr>
            <w:r w:rsidRPr="005945CA">
              <w:rPr>
                <w:rFonts w:ascii="Arial" w:hAnsi="Arial" w:cs="Arial"/>
                <w:color w:val="000000" w:themeColor="text1"/>
                <w:sz w:val="20"/>
                <w:szCs w:val="20"/>
              </w:rPr>
              <w:t>-</w:t>
            </w:r>
          </w:p>
        </w:tc>
        <w:tc>
          <w:tcPr>
            <w:tcW w:w="850" w:type="dxa"/>
          </w:tcPr>
          <w:p w:rsidR="0003301E" w:rsidRPr="005945CA" w:rsidRDefault="0003301E" w:rsidP="00703954">
            <w:pPr>
              <w:jc w:val="both"/>
              <w:rPr>
                <w:rFonts w:ascii="Arial" w:hAnsi="Arial" w:cs="Arial"/>
                <w:color w:val="000000" w:themeColor="text1"/>
                <w:sz w:val="20"/>
                <w:szCs w:val="20"/>
              </w:rPr>
            </w:pPr>
            <w:r w:rsidRPr="005945CA">
              <w:rPr>
                <w:rFonts w:ascii="Arial" w:hAnsi="Arial" w:cs="Arial"/>
                <w:color w:val="000000" w:themeColor="text1"/>
                <w:sz w:val="20"/>
                <w:szCs w:val="20"/>
              </w:rPr>
              <w:t>-</w:t>
            </w:r>
          </w:p>
        </w:tc>
        <w:tc>
          <w:tcPr>
            <w:tcW w:w="709" w:type="dxa"/>
          </w:tcPr>
          <w:p w:rsidR="0003301E" w:rsidRPr="005945CA" w:rsidRDefault="0003301E" w:rsidP="00703954">
            <w:pPr>
              <w:jc w:val="both"/>
              <w:rPr>
                <w:rFonts w:ascii="Arial" w:hAnsi="Arial" w:cs="Arial"/>
                <w:color w:val="000000" w:themeColor="text1"/>
                <w:sz w:val="20"/>
                <w:szCs w:val="20"/>
              </w:rPr>
            </w:pPr>
            <w:r w:rsidRPr="005945CA">
              <w:rPr>
                <w:rFonts w:ascii="Arial" w:hAnsi="Arial" w:cs="Arial"/>
                <w:color w:val="000000" w:themeColor="text1"/>
                <w:sz w:val="20"/>
                <w:szCs w:val="20"/>
              </w:rPr>
              <w:t>-</w:t>
            </w:r>
          </w:p>
        </w:tc>
      </w:tr>
      <w:tr w:rsidR="005945CA" w:rsidRPr="005945CA" w:rsidTr="006C3A43">
        <w:tc>
          <w:tcPr>
            <w:tcW w:w="1532" w:type="dxa"/>
          </w:tcPr>
          <w:p w:rsidR="0003301E" w:rsidRPr="005945CA" w:rsidRDefault="0003301E" w:rsidP="00703954">
            <w:pPr>
              <w:rPr>
                <w:rFonts w:ascii="Arial" w:hAnsi="Arial" w:cs="Arial"/>
                <w:color w:val="000000" w:themeColor="text1"/>
                <w:sz w:val="20"/>
                <w:szCs w:val="20"/>
              </w:rPr>
            </w:pPr>
            <w:r w:rsidRPr="005945CA">
              <w:rPr>
                <w:rFonts w:ascii="Arial" w:hAnsi="Arial" w:cs="Arial"/>
                <w:color w:val="000000" w:themeColor="text1"/>
                <w:sz w:val="20"/>
                <w:szCs w:val="20"/>
              </w:rPr>
              <w:t xml:space="preserve">Medicines administration errors </w:t>
            </w:r>
          </w:p>
        </w:tc>
        <w:tc>
          <w:tcPr>
            <w:tcW w:w="736" w:type="dxa"/>
          </w:tcPr>
          <w:p w:rsidR="0003301E" w:rsidRPr="005945CA" w:rsidRDefault="0003301E" w:rsidP="00703954">
            <w:pPr>
              <w:jc w:val="both"/>
              <w:rPr>
                <w:rFonts w:ascii="Arial" w:hAnsi="Arial" w:cs="Arial"/>
                <w:color w:val="000000" w:themeColor="text1"/>
                <w:sz w:val="20"/>
                <w:szCs w:val="20"/>
              </w:rPr>
            </w:pPr>
            <w:r w:rsidRPr="005945CA">
              <w:rPr>
                <w:rFonts w:ascii="Arial" w:hAnsi="Arial" w:cs="Arial"/>
                <w:color w:val="000000" w:themeColor="text1"/>
                <w:sz w:val="20"/>
                <w:szCs w:val="20"/>
              </w:rPr>
              <w:t>-</w:t>
            </w:r>
          </w:p>
        </w:tc>
        <w:tc>
          <w:tcPr>
            <w:tcW w:w="747" w:type="dxa"/>
          </w:tcPr>
          <w:p w:rsidR="0003301E" w:rsidRPr="005945CA" w:rsidRDefault="0003301E" w:rsidP="00703954">
            <w:pPr>
              <w:jc w:val="both"/>
              <w:rPr>
                <w:rFonts w:ascii="Arial" w:hAnsi="Arial" w:cs="Arial"/>
                <w:color w:val="000000" w:themeColor="text1"/>
                <w:sz w:val="20"/>
                <w:szCs w:val="20"/>
              </w:rPr>
            </w:pPr>
            <w:r w:rsidRPr="005945CA">
              <w:rPr>
                <w:rFonts w:ascii="Arial" w:hAnsi="Arial" w:cs="Arial"/>
                <w:color w:val="000000" w:themeColor="text1"/>
                <w:sz w:val="20"/>
                <w:szCs w:val="20"/>
              </w:rPr>
              <w:t>-</w:t>
            </w:r>
          </w:p>
        </w:tc>
        <w:tc>
          <w:tcPr>
            <w:tcW w:w="813" w:type="dxa"/>
            <w:gridSpan w:val="2"/>
          </w:tcPr>
          <w:p w:rsidR="0003301E" w:rsidRPr="005945CA" w:rsidRDefault="0003301E" w:rsidP="00703954">
            <w:pPr>
              <w:jc w:val="both"/>
              <w:rPr>
                <w:rFonts w:ascii="Arial" w:hAnsi="Arial" w:cs="Arial"/>
                <w:color w:val="000000" w:themeColor="text1"/>
                <w:sz w:val="20"/>
                <w:szCs w:val="20"/>
              </w:rPr>
            </w:pPr>
            <w:r w:rsidRPr="005945CA">
              <w:rPr>
                <w:rFonts w:ascii="Arial" w:hAnsi="Arial" w:cs="Arial"/>
                <w:color w:val="000000" w:themeColor="text1"/>
                <w:sz w:val="20"/>
                <w:szCs w:val="20"/>
              </w:rPr>
              <w:t>r=0.87,</w:t>
            </w:r>
          </w:p>
          <w:p w:rsidR="0003301E" w:rsidRPr="005945CA" w:rsidRDefault="0003301E" w:rsidP="00703954">
            <w:pPr>
              <w:jc w:val="both"/>
              <w:rPr>
                <w:rFonts w:ascii="Arial" w:hAnsi="Arial" w:cs="Arial"/>
                <w:color w:val="000000" w:themeColor="text1"/>
                <w:sz w:val="20"/>
                <w:szCs w:val="20"/>
                <w:highlight w:val="yellow"/>
              </w:rPr>
            </w:pPr>
            <w:r w:rsidRPr="005945CA">
              <w:rPr>
                <w:rFonts w:ascii="Arial" w:hAnsi="Arial" w:cs="Arial"/>
                <w:color w:val="000000" w:themeColor="text1"/>
                <w:sz w:val="20"/>
                <w:szCs w:val="20"/>
              </w:rPr>
              <w:t>p=0.01</w:t>
            </w:r>
          </w:p>
        </w:tc>
        <w:tc>
          <w:tcPr>
            <w:tcW w:w="699" w:type="dxa"/>
          </w:tcPr>
          <w:p w:rsidR="0003301E" w:rsidRPr="005945CA" w:rsidRDefault="0003301E" w:rsidP="00703954">
            <w:pPr>
              <w:jc w:val="both"/>
              <w:rPr>
                <w:rFonts w:ascii="Arial" w:hAnsi="Arial" w:cs="Arial"/>
                <w:color w:val="000000" w:themeColor="text1"/>
                <w:sz w:val="20"/>
                <w:szCs w:val="20"/>
              </w:rPr>
            </w:pPr>
            <w:r w:rsidRPr="005945CA">
              <w:rPr>
                <w:rFonts w:ascii="Arial" w:hAnsi="Arial" w:cs="Arial"/>
                <w:color w:val="000000" w:themeColor="text1"/>
                <w:sz w:val="20"/>
                <w:szCs w:val="20"/>
              </w:rPr>
              <w:t>-</w:t>
            </w:r>
          </w:p>
        </w:tc>
        <w:tc>
          <w:tcPr>
            <w:tcW w:w="540" w:type="dxa"/>
          </w:tcPr>
          <w:p w:rsidR="0003301E" w:rsidRPr="005945CA" w:rsidRDefault="0003301E" w:rsidP="00703954">
            <w:pPr>
              <w:jc w:val="both"/>
              <w:rPr>
                <w:rFonts w:ascii="Arial" w:hAnsi="Arial" w:cs="Arial"/>
                <w:color w:val="000000" w:themeColor="text1"/>
                <w:sz w:val="20"/>
                <w:szCs w:val="20"/>
              </w:rPr>
            </w:pPr>
            <w:r w:rsidRPr="005945CA">
              <w:rPr>
                <w:rFonts w:ascii="Arial" w:hAnsi="Arial" w:cs="Arial"/>
                <w:color w:val="000000" w:themeColor="text1"/>
                <w:sz w:val="20"/>
                <w:szCs w:val="20"/>
              </w:rPr>
              <w:t>-</w:t>
            </w:r>
          </w:p>
        </w:tc>
        <w:tc>
          <w:tcPr>
            <w:tcW w:w="540" w:type="dxa"/>
          </w:tcPr>
          <w:p w:rsidR="0003301E" w:rsidRPr="005945CA" w:rsidRDefault="0003301E" w:rsidP="00703954">
            <w:pPr>
              <w:jc w:val="both"/>
              <w:rPr>
                <w:rFonts w:ascii="Arial" w:hAnsi="Arial" w:cs="Arial"/>
                <w:color w:val="000000" w:themeColor="text1"/>
                <w:sz w:val="20"/>
                <w:szCs w:val="20"/>
              </w:rPr>
            </w:pPr>
            <w:r w:rsidRPr="005945CA">
              <w:rPr>
                <w:rFonts w:ascii="Arial" w:hAnsi="Arial" w:cs="Arial"/>
                <w:color w:val="000000" w:themeColor="text1"/>
                <w:sz w:val="20"/>
                <w:szCs w:val="20"/>
              </w:rPr>
              <w:t>-</w:t>
            </w:r>
          </w:p>
        </w:tc>
        <w:tc>
          <w:tcPr>
            <w:tcW w:w="630" w:type="dxa"/>
          </w:tcPr>
          <w:p w:rsidR="0003301E" w:rsidRPr="005945CA" w:rsidRDefault="0003301E" w:rsidP="00703954">
            <w:pPr>
              <w:jc w:val="both"/>
              <w:rPr>
                <w:rFonts w:ascii="Arial" w:hAnsi="Arial" w:cs="Arial"/>
                <w:color w:val="000000" w:themeColor="text1"/>
                <w:sz w:val="20"/>
                <w:szCs w:val="20"/>
              </w:rPr>
            </w:pPr>
            <w:r w:rsidRPr="005945CA">
              <w:rPr>
                <w:rFonts w:ascii="Arial" w:hAnsi="Arial" w:cs="Arial"/>
                <w:color w:val="000000" w:themeColor="text1"/>
                <w:sz w:val="20"/>
                <w:szCs w:val="20"/>
              </w:rPr>
              <w:t>-</w:t>
            </w:r>
          </w:p>
        </w:tc>
        <w:tc>
          <w:tcPr>
            <w:tcW w:w="630" w:type="dxa"/>
          </w:tcPr>
          <w:p w:rsidR="0003301E" w:rsidRPr="005945CA" w:rsidRDefault="0003301E" w:rsidP="00703954">
            <w:pPr>
              <w:jc w:val="both"/>
              <w:rPr>
                <w:rFonts w:ascii="Arial" w:hAnsi="Arial" w:cs="Arial"/>
                <w:color w:val="000000" w:themeColor="text1"/>
                <w:sz w:val="20"/>
                <w:szCs w:val="20"/>
              </w:rPr>
            </w:pPr>
            <w:r w:rsidRPr="005945CA">
              <w:rPr>
                <w:rFonts w:ascii="Arial" w:hAnsi="Arial" w:cs="Arial"/>
                <w:color w:val="000000" w:themeColor="text1"/>
                <w:sz w:val="20"/>
                <w:szCs w:val="20"/>
              </w:rPr>
              <w:t>-</w:t>
            </w:r>
          </w:p>
        </w:tc>
        <w:tc>
          <w:tcPr>
            <w:tcW w:w="540" w:type="dxa"/>
          </w:tcPr>
          <w:p w:rsidR="0003301E" w:rsidRPr="005945CA" w:rsidRDefault="0003301E" w:rsidP="00703954">
            <w:pPr>
              <w:jc w:val="both"/>
              <w:rPr>
                <w:rFonts w:ascii="Arial" w:hAnsi="Arial" w:cs="Arial"/>
                <w:color w:val="000000" w:themeColor="text1"/>
                <w:sz w:val="20"/>
                <w:szCs w:val="20"/>
              </w:rPr>
            </w:pPr>
            <w:r w:rsidRPr="005945CA">
              <w:rPr>
                <w:rFonts w:ascii="Arial" w:hAnsi="Arial" w:cs="Arial"/>
                <w:color w:val="000000" w:themeColor="text1"/>
                <w:sz w:val="20"/>
                <w:szCs w:val="20"/>
              </w:rPr>
              <w:t>-</w:t>
            </w:r>
          </w:p>
        </w:tc>
        <w:tc>
          <w:tcPr>
            <w:tcW w:w="810" w:type="dxa"/>
          </w:tcPr>
          <w:p w:rsidR="0003301E" w:rsidRPr="005945CA" w:rsidRDefault="0003301E" w:rsidP="00703954">
            <w:pPr>
              <w:jc w:val="both"/>
              <w:rPr>
                <w:rFonts w:ascii="Arial" w:hAnsi="Arial" w:cs="Arial"/>
                <w:color w:val="000000" w:themeColor="text1"/>
                <w:sz w:val="20"/>
                <w:szCs w:val="20"/>
              </w:rPr>
            </w:pPr>
            <w:r w:rsidRPr="005945CA">
              <w:rPr>
                <w:rFonts w:ascii="Arial" w:hAnsi="Arial" w:cs="Arial"/>
                <w:color w:val="000000" w:themeColor="text1"/>
                <w:sz w:val="20"/>
                <w:szCs w:val="20"/>
              </w:rPr>
              <w:t>-</w:t>
            </w:r>
          </w:p>
        </w:tc>
        <w:tc>
          <w:tcPr>
            <w:tcW w:w="572" w:type="dxa"/>
          </w:tcPr>
          <w:p w:rsidR="0003301E" w:rsidRPr="005945CA" w:rsidRDefault="0003301E" w:rsidP="00703954">
            <w:pPr>
              <w:jc w:val="both"/>
              <w:rPr>
                <w:rFonts w:ascii="Arial" w:hAnsi="Arial" w:cs="Arial"/>
                <w:color w:val="000000" w:themeColor="text1"/>
                <w:sz w:val="20"/>
                <w:szCs w:val="20"/>
              </w:rPr>
            </w:pPr>
            <w:r w:rsidRPr="005945CA">
              <w:rPr>
                <w:rFonts w:ascii="Arial" w:hAnsi="Arial" w:cs="Arial"/>
                <w:color w:val="000000" w:themeColor="text1"/>
                <w:sz w:val="20"/>
                <w:szCs w:val="20"/>
              </w:rPr>
              <w:t>-</w:t>
            </w:r>
          </w:p>
        </w:tc>
        <w:tc>
          <w:tcPr>
            <w:tcW w:w="850" w:type="dxa"/>
          </w:tcPr>
          <w:p w:rsidR="0003301E" w:rsidRPr="005945CA" w:rsidRDefault="0003301E" w:rsidP="00703954">
            <w:pPr>
              <w:jc w:val="both"/>
              <w:rPr>
                <w:rFonts w:ascii="Arial" w:hAnsi="Arial" w:cs="Arial"/>
                <w:color w:val="000000" w:themeColor="text1"/>
                <w:sz w:val="20"/>
                <w:szCs w:val="20"/>
              </w:rPr>
            </w:pPr>
            <w:r w:rsidRPr="005945CA">
              <w:rPr>
                <w:rFonts w:ascii="Arial" w:hAnsi="Arial" w:cs="Arial"/>
                <w:color w:val="000000" w:themeColor="text1"/>
                <w:sz w:val="20"/>
                <w:szCs w:val="20"/>
              </w:rPr>
              <w:t>r=</w:t>
            </w:r>
          </w:p>
          <w:p w:rsidR="0003301E" w:rsidRPr="005945CA" w:rsidRDefault="0003301E" w:rsidP="00703954">
            <w:pPr>
              <w:jc w:val="both"/>
              <w:rPr>
                <w:rFonts w:ascii="Arial" w:hAnsi="Arial" w:cs="Arial"/>
                <w:color w:val="000000" w:themeColor="text1"/>
                <w:sz w:val="20"/>
                <w:szCs w:val="20"/>
              </w:rPr>
            </w:pPr>
            <w:r w:rsidRPr="005945CA">
              <w:rPr>
                <w:rFonts w:ascii="Arial" w:hAnsi="Arial" w:cs="Arial"/>
                <w:color w:val="000000" w:themeColor="text1"/>
                <w:sz w:val="20"/>
                <w:szCs w:val="20"/>
              </w:rPr>
              <w:t>-0.92,</w:t>
            </w:r>
          </w:p>
          <w:p w:rsidR="0003301E" w:rsidRPr="005945CA" w:rsidRDefault="0003301E" w:rsidP="00703954">
            <w:pPr>
              <w:jc w:val="both"/>
              <w:rPr>
                <w:rFonts w:ascii="Arial" w:hAnsi="Arial" w:cs="Arial"/>
                <w:color w:val="000000" w:themeColor="text1"/>
                <w:sz w:val="20"/>
                <w:szCs w:val="20"/>
              </w:rPr>
            </w:pPr>
            <w:r w:rsidRPr="005945CA">
              <w:rPr>
                <w:rFonts w:ascii="Arial" w:hAnsi="Arial" w:cs="Arial"/>
                <w:color w:val="000000" w:themeColor="text1"/>
                <w:sz w:val="20"/>
                <w:szCs w:val="20"/>
              </w:rPr>
              <w:t>p=0.004</w:t>
            </w:r>
          </w:p>
        </w:tc>
        <w:tc>
          <w:tcPr>
            <w:tcW w:w="709" w:type="dxa"/>
          </w:tcPr>
          <w:p w:rsidR="0003301E" w:rsidRPr="005945CA" w:rsidRDefault="0003301E" w:rsidP="00703954">
            <w:pPr>
              <w:jc w:val="both"/>
              <w:rPr>
                <w:rFonts w:ascii="Arial" w:hAnsi="Arial" w:cs="Arial"/>
                <w:color w:val="000000" w:themeColor="text1"/>
                <w:sz w:val="20"/>
                <w:szCs w:val="20"/>
              </w:rPr>
            </w:pPr>
            <w:r w:rsidRPr="005945CA">
              <w:rPr>
                <w:rFonts w:ascii="Arial" w:hAnsi="Arial" w:cs="Arial"/>
                <w:color w:val="000000" w:themeColor="text1"/>
                <w:sz w:val="20"/>
                <w:szCs w:val="20"/>
              </w:rPr>
              <w:t>-</w:t>
            </w:r>
          </w:p>
        </w:tc>
      </w:tr>
      <w:tr w:rsidR="005945CA" w:rsidRPr="005945CA" w:rsidTr="006C3A43">
        <w:tc>
          <w:tcPr>
            <w:tcW w:w="1532" w:type="dxa"/>
          </w:tcPr>
          <w:p w:rsidR="0003301E" w:rsidRPr="005945CA" w:rsidRDefault="0003301E" w:rsidP="00703954">
            <w:pPr>
              <w:rPr>
                <w:rFonts w:ascii="Arial" w:hAnsi="Arial" w:cs="Arial"/>
                <w:color w:val="000000" w:themeColor="text1"/>
                <w:sz w:val="20"/>
                <w:szCs w:val="20"/>
              </w:rPr>
            </w:pPr>
            <w:r w:rsidRPr="005945CA">
              <w:rPr>
                <w:rFonts w:ascii="Arial" w:hAnsi="Arial" w:cs="Arial"/>
                <w:color w:val="000000" w:themeColor="text1"/>
                <w:sz w:val="20"/>
                <w:szCs w:val="20"/>
              </w:rPr>
              <w:t xml:space="preserve">Pressure ulcers grade1hosp </w:t>
            </w:r>
          </w:p>
        </w:tc>
        <w:tc>
          <w:tcPr>
            <w:tcW w:w="736" w:type="dxa"/>
          </w:tcPr>
          <w:p w:rsidR="0003301E" w:rsidRPr="005945CA" w:rsidRDefault="0003301E" w:rsidP="00703954">
            <w:pPr>
              <w:jc w:val="both"/>
              <w:rPr>
                <w:rFonts w:ascii="Arial" w:hAnsi="Arial" w:cs="Arial"/>
                <w:color w:val="000000" w:themeColor="text1"/>
                <w:sz w:val="20"/>
                <w:szCs w:val="20"/>
              </w:rPr>
            </w:pPr>
            <w:r w:rsidRPr="005945CA">
              <w:rPr>
                <w:rFonts w:ascii="Arial" w:hAnsi="Arial" w:cs="Arial"/>
                <w:color w:val="000000" w:themeColor="text1"/>
                <w:sz w:val="20"/>
                <w:szCs w:val="20"/>
              </w:rPr>
              <w:t>na</w:t>
            </w:r>
          </w:p>
        </w:tc>
        <w:tc>
          <w:tcPr>
            <w:tcW w:w="747" w:type="dxa"/>
          </w:tcPr>
          <w:p w:rsidR="0003301E" w:rsidRPr="005945CA" w:rsidRDefault="0003301E" w:rsidP="00703954">
            <w:pPr>
              <w:jc w:val="both"/>
              <w:rPr>
                <w:rFonts w:ascii="Arial" w:hAnsi="Arial" w:cs="Arial"/>
                <w:color w:val="000000" w:themeColor="text1"/>
                <w:sz w:val="20"/>
                <w:szCs w:val="20"/>
              </w:rPr>
            </w:pPr>
            <w:r w:rsidRPr="005945CA">
              <w:rPr>
                <w:rFonts w:ascii="Arial" w:hAnsi="Arial" w:cs="Arial"/>
                <w:color w:val="000000" w:themeColor="text1"/>
                <w:sz w:val="20"/>
                <w:szCs w:val="20"/>
              </w:rPr>
              <w:t>-</w:t>
            </w:r>
          </w:p>
        </w:tc>
        <w:tc>
          <w:tcPr>
            <w:tcW w:w="813" w:type="dxa"/>
            <w:gridSpan w:val="2"/>
          </w:tcPr>
          <w:p w:rsidR="0003301E" w:rsidRPr="005945CA" w:rsidRDefault="0003301E" w:rsidP="00703954">
            <w:pPr>
              <w:jc w:val="both"/>
              <w:rPr>
                <w:rFonts w:ascii="Arial" w:hAnsi="Arial" w:cs="Arial"/>
                <w:color w:val="000000" w:themeColor="text1"/>
                <w:sz w:val="20"/>
                <w:szCs w:val="20"/>
              </w:rPr>
            </w:pPr>
            <w:r w:rsidRPr="005945CA">
              <w:rPr>
                <w:rFonts w:ascii="Arial" w:hAnsi="Arial" w:cs="Arial"/>
                <w:color w:val="000000" w:themeColor="text1"/>
                <w:sz w:val="20"/>
                <w:szCs w:val="20"/>
              </w:rPr>
              <w:t>na</w:t>
            </w:r>
          </w:p>
        </w:tc>
        <w:tc>
          <w:tcPr>
            <w:tcW w:w="699" w:type="dxa"/>
          </w:tcPr>
          <w:p w:rsidR="0003301E" w:rsidRPr="005945CA" w:rsidRDefault="0003301E" w:rsidP="00703954">
            <w:pPr>
              <w:jc w:val="both"/>
              <w:rPr>
                <w:rFonts w:ascii="Arial" w:hAnsi="Arial" w:cs="Arial"/>
                <w:color w:val="000000" w:themeColor="text1"/>
                <w:sz w:val="20"/>
                <w:szCs w:val="20"/>
              </w:rPr>
            </w:pPr>
            <w:r w:rsidRPr="005945CA">
              <w:rPr>
                <w:rFonts w:ascii="Arial" w:hAnsi="Arial" w:cs="Arial"/>
                <w:color w:val="000000" w:themeColor="text1"/>
                <w:sz w:val="20"/>
                <w:szCs w:val="20"/>
              </w:rPr>
              <w:t>-</w:t>
            </w:r>
          </w:p>
        </w:tc>
        <w:tc>
          <w:tcPr>
            <w:tcW w:w="540" w:type="dxa"/>
          </w:tcPr>
          <w:p w:rsidR="0003301E" w:rsidRPr="005945CA" w:rsidRDefault="0003301E" w:rsidP="00703954">
            <w:pPr>
              <w:jc w:val="both"/>
              <w:rPr>
                <w:rFonts w:ascii="Arial" w:hAnsi="Arial" w:cs="Arial"/>
                <w:color w:val="000000" w:themeColor="text1"/>
                <w:sz w:val="20"/>
                <w:szCs w:val="20"/>
              </w:rPr>
            </w:pPr>
            <w:r w:rsidRPr="005945CA">
              <w:rPr>
                <w:rFonts w:ascii="Arial" w:hAnsi="Arial" w:cs="Arial"/>
                <w:color w:val="000000" w:themeColor="text1"/>
                <w:sz w:val="20"/>
                <w:szCs w:val="20"/>
              </w:rPr>
              <w:t>-</w:t>
            </w:r>
          </w:p>
        </w:tc>
        <w:tc>
          <w:tcPr>
            <w:tcW w:w="540" w:type="dxa"/>
          </w:tcPr>
          <w:p w:rsidR="0003301E" w:rsidRPr="005945CA" w:rsidRDefault="0003301E" w:rsidP="00703954">
            <w:pPr>
              <w:jc w:val="both"/>
              <w:rPr>
                <w:rFonts w:ascii="Arial" w:hAnsi="Arial" w:cs="Arial"/>
                <w:color w:val="000000" w:themeColor="text1"/>
                <w:sz w:val="20"/>
                <w:szCs w:val="20"/>
              </w:rPr>
            </w:pPr>
            <w:r w:rsidRPr="005945CA">
              <w:rPr>
                <w:rFonts w:ascii="Arial" w:hAnsi="Arial" w:cs="Arial"/>
                <w:color w:val="000000" w:themeColor="text1"/>
                <w:sz w:val="20"/>
                <w:szCs w:val="20"/>
              </w:rPr>
              <w:t>-</w:t>
            </w:r>
          </w:p>
        </w:tc>
        <w:tc>
          <w:tcPr>
            <w:tcW w:w="630" w:type="dxa"/>
          </w:tcPr>
          <w:p w:rsidR="0003301E" w:rsidRPr="005945CA" w:rsidRDefault="0003301E" w:rsidP="00703954">
            <w:pPr>
              <w:jc w:val="both"/>
              <w:rPr>
                <w:rFonts w:ascii="Arial" w:hAnsi="Arial" w:cs="Arial"/>
                <w:color w:val="000000" w:themeColor="text1"/>
                <w:sz w:val="20"/>
                <w:szCs w:val="20"/>
              </w:rPr>
            </w:pPr>
            <w:r w:rsidRPr="005945CA">
              <w:rPr>
                <w:rFonts w:ascii="Arial" w:hAnsi="Arial" w:cs="Arial"/>
                <w:color w:val="000000" w:themeColor="text1"/>
                <w:sz w:val="20"/>
                <w:szCs w:val="20"/>
              </w:rPr>
              <w:t>na</w:t>
            </w:r>
          </w:p>
        </w:tc>
        <w:tc>
          <w:tcPr>
            <w:tcW w:w="630" w:type="dxa"/>
          </w:tcPr>
          <w:p w:rsidR="0003301E" w:rsidRPr="005945CA" w:rsidRDefault="0003301E" w:rsidP="00703954">
            <w:pPr>
              <w:jc w:val="both"/>
              <w:rPr>
                <w:rFonts w:ascii="Arial" w:hAnsi="Arial" w:cs="Arial"/>
                <w:color w:val="000000" w:themeColor="text1"/>
                <w:sz w:val="20"/>
                <w:szCs w:val="20"/>
              </w:rPr>
            </w:pPr>
            <w:r w:rsidRPr="005945CA">
              <w:rPr>
                <w:rFonts w:ascii="Arial" w:hAnsi="Arial" w:cs="Arial"/>
                <w:color w:val="000000" w:themeColor="text1"/>
                <w:sz w:val="20"/>
                <w:szCs w:val="20"/>
              </w:rPr>
              <w:t>na</w:t>
            </w:r>
          </w:p>
        </w:tc>
        <w:tc>
          <w:tcPr>
            <w:tcW w:w="540" w:type="dxa"/>
          </w:tcPr>
          <w:p w:rsidR="0003301E" w:rsidRPr="005945CA" w:rsidRDefault="0003301E" w:rsidP="00703954">
            <w:pPr>
              <w:jc w:val="both"/>
              <w:rPr>
                <w:rFonts w:ascii="Arial" w:hAnsi="Arial" w:cs="Arial"/>
                <w:color w:val="000000" w:themeColor="text1"/>
                <w:sz w:val="20"/>
                <w:szCs w:val="20"/>
              </w:rPr>
            </w:pPr>
            <w:r w:rsidRPr="005945CA">
              <w:rPr>
                <w:rFonts w:ascii="Arial" w:hAnsi="Arial" w:cs="Arial"/>
                <w:color w:val="000000" w:themeColor="text1"/>
                <w:sz w:val="20"/>
                <w:szCs w:val="20"/>
              </w:rPr>
              <w:t>-</w:t>
            </w:r>
          </w:p>
        </w:tc>
        <w:tc>
          <w:tcPr>
            <w:tcW w:w="810" w:type="dxa"/>
          </w:tcPr>
          <w:p w:rsidR="0003301E" w:rsidRPr="005945CA" w:rsidRDefault="0003301E" w:rsidP="00703954">
            <w:pPr>
              <w:jc w:val="both"/>
              <w:rPr>
                <w:rFonts w:ascii="Arial" w:hAnsi="Arial" w:cs="Arial"/>
                <w:color w:val="000000" w:themeColor="text1"/>
                <w:sz w:val="20"/>
                <w:szCs w:val="20"/>
              </w:rPr>
            </w:pPr>
            <w:r w:rsidRPr="005945CA">
              <w:rPr>
                <w:rFonts w:ascii="Arial" w:hAnsi="Arial" w:cs="Arial"/>
                <w:color w:val="000000" w:themeColor="text1"/>
                <w:sz w:val="20"/>
                <w:szCs w:val="20"/>
              </w:rPr>
              <w:t>-</w:t>
            </w:r>
          </w:p>
        </w:tc>
        <w:tc>
          <w:tcPr>
            <w:tcW w:w="572" w:type="dxa"/>
          </w:tcPr>
          <w:p w:rsidR="0003301E" w:rsidRPr="005945CA" w:rsidRDefault="0003301E" w:rsidP="00703954">
            <w:pPr>
              <w:jc w:val="both"/>
              <w:rPr>
                <w:rFonts w:ascii="Arial" w:hAnsi="Arial" w:cs="Arial"/>
                <w:color w:val="000000" w:themeColor="text1"/>
                <w:sz w:val="20"/>
                <w:szCs w:val="20"/>
              </w:rPr>
            </w:pPr>
            <w:r w:rsidRPr="005945CA">
              <w:rPr>
                <w:rFonts w:ascii="Arial" w:hAnsi="Arial" w:cs="Arial"/>
                <w:color w:val="000000" w:themeColor="text1"/>
                <w:sz w:val="20"/>
                <w:szCs w:val="20"/>
              </w:rPr>
              <w:t>-</w:t>
            </w:r>
          </w:p>
        </w:tc>
        <w:tc>
          <w:tcPr>
            <w:tcW w:w="850" w:type="dxa"/>
          </w:tcPr>
          <w:p w:rsidR="0003301E" w:rsidRPr="005945CA" w:rsidRDefault="0003301E" w:rsidP="00703954">
            <w:pPr>
              <w:jc w:val="both"/>
              <w:rPr>
                <w:rFonts w:ascii="Arial" w:hAnsi="Arial" w:cs="Arial"/>
                <w:color w:val="000000" w:themeColor="text1"/>
                <w:sz w:val="20"/>
                <w:szCs w:val="20"/>
              </w:rPr>
            </w:pPr>
            <w:r w:rsidRPr="005945CA">
              <w:rPr>
                <w:rFonts w:ascii="Arial" w:hAnsi="Arial" w:cs="Arial"/>
                <w:color w:val="000000" w:themeColor="text1"/>
                <w:sz w:val="20"/>
                <w:szCs w:val="20"/>
              </w:rPr>
              <w:t>-</w:t>
            </w:r>
          </w:p>
        </w:tc>
        <w:tc>
          <w:tcPr>
            <w:tcW w:w="709" w:type="dxa"/>
          </w:tcPr>
          <w:p w:rsidR="0003301E" w:rsidRPr="005945CA" w:rsidRDefault="0003301E" w:rsidP="00703954">
            <w:pPr>
              <w:jc w:val="both"/>
              <w:rPr>
                <w:rFonts w:ascii="Arial" w:hAnsi="Arial" w:cs="Arial"/>
                <w:color w:val="000000" w:themeColor="text1"/>
                <w:sz w:val="20"/>
                <w:szCs w:val="20"/>
              </w:rPr>
            </w:pPr>
            <w:r w:rsidRPr="005945CA">
              <w:rPr>
                <w:rFonts w:ascii="Arial" w:hAnsi="Arial" w:cs="Arial"/>
                <w:color w:val="000000" w:themeColor="text1"/>
                <w:sz w:val="20"/>
                <w:szCs w:val="20"/>
              </w:rPr>
              <w:t>-</w:t>
            </w:r>
          </w:p>
        </w:tc>
      </w:tr>
      <w:tr w:rsidR="005945CA" w:rsidRPr="005945CA" w:rsidTr="006C3A43">
        <w:tc>
          <w:tcPr>
            <w:tcW w:w="1532" w:type="dxa"/>
          </w:tcPr>
          <w:p w:rsidR="0003301E" w:rsidRPr="005945CA" w:rsidRDefault="0003301E" w:rsidP="00703954">
            <w:pPr>
              <w:rPr>
                <w:rFonts w:ascii="Arial" w:hAnsi="Arial" w:cs="Arial"/>
                <w:color w:val="000000" w:themeColor="text1"/>
                <w:sz w:val="20"/>
                <w:szCs w:val="20"/>
              </w:rPr>
            </w:pPr>
            <w:r w:rsidRPr="005945CA">
              <w:rPr>
                <w:rFonts w:ascii="Arial" w:hAnsi="Arial" w:cs="Arial"/>
                <w:color w:val="000000" w:themeColor="text1"/>
                <w:sz w:val="20"/>
                <w:szCs w:val="20"/>
              </w:rPr>
              <w:t xml:space="preserve">Pressure ulcers grade 2 avoidable </w:t>
            </w:r>
          </w:p>
        </w:tc>
        <w:tc>
          <w:tcPr>
            <w:tcW w:w="736" w:type="dxa"/>
          </w:tcPr>
          <w:p w:rsidR="0003301E" w:rsidRPr="005945CA" w:rsidRDefault="0003301E" w:rsidP="00703954">
            <w:pPr>
              <w:jc w:val="both"/>
              <w:rPr>
                <w:rFonts w:ascii="Arial" w:hAnsi="Arial" w:cs="Arial"/>
                <w:color w:val="000000" w:themeColor="text1"/>
                <w:sz w:val="20"/>
                <w:szCs w:val="20"/>
              </w:rPr>
            </w:pPr>
            <w:r w:rsidRPr="005945CA">
              <w:rPr>
                <w:rFonts w:ascii="Arial" w:hAnsi="Arial" w:cs="Arial"/>
                <w:color w:val="000000" w:themeColor="text1"/>
                <w:sz w:val="20"/>
                <w:szCs w:val="20"/>
              </w:rPr>
              <w:t>na</w:t>
            </w:r>
          </w:p>
        </w:tc>
        <w:tc>
          <w:tcPr>
            <w:tcW w:w="747" w:type="dxa"/>
          </w:tcPr>
          <w:p w:rsidR="0003301E" w:rsidRPr="005945CA" w:rsidRDefault="0003301E" w:rsidP="00703954">
            <w:pPr>
              <w:jc w:val="both"/>
              <w:rPr>
                <w:rFonts w:ascii="Arial" w:hAnsi="Arial" w:cs="Arial"/>
                <w:color w:val="000000" w:themeColor="text1"/>
                <w:sz w:val="20"/>
                <w:szCs w:val="20"/>
              </w:rPr>
            </w:pPr>
            <w:r w:rsidRPr="005945CA">
              <w:rPr>
                <w:rFonts w:ascii="Arial" w:hAnsi="Arial" w:cs="Arial"/>
                <w:color w:val="000000" w:themeColor="text1"/>
                <w:sz w:val="20"/>
                <w:szCs w:val="20"/>
              </w:rPr>
              <w:t>na</w:t>
            </w:r>
          </w:p>
        </w:tc>
        <w:tc>
          <w:tcPr>
            <w:tcW w:w="813" w:type="dxa"/>
            <w:gridSpan w:val="2"/>
          </w:tcPr>
          <w:p w:rsidR="0003301E" w:rsidRPr="005945CA" w:rsidRDefault="0003301E" w:rsidP="00703954">
            <w:pPr>
              <w:jc w:val="both"/>
              <w:rPr>
                <w:rFonts w:ascii="Arial" w:hAnsi="Arial" w:cs="Arial"/>
                <w:color w:val="000000" w:themeColor="text1"/>
                <w:sz w:val="20"/>
                <w:szCs w:val="20"/>
              </w:rPr>
            </w:pPr>
            <w:r w:rsidRPr="005945CA">
              <w:rPr>
                <w:rFonts w:ascii="Arial" w:hAnsi="Arial" w:cs="Arial"/>
                <w:color w:val="000000" w:themeColor="text1"/>
                <w:sz w:val="20"/>
                <w:szCs w:val="20"/>
              </w:rPr>
              <w:t>na</w:t>
            </w:r>
          </w:p>
        </w:tc>
        <w:tc>
          <w:tcPr>
            <w:tcW w:w="699" w:type="dxa"/>
          </w:tcPr>
          <w:p w:rsidR="0003301E" w:rsidRPr="005945CA" w:rsidRDefault="0003301E" w:rsidP="00703954">
            <w:pPr>
              <w:jc w:val="both"/>
              <w:rPr>
                <w:rFonts w:ascii="Arial" w:hAnsi="Arial" w:cs="Arial"/>
                <w:color w:val="000000" w:themeColor="text1"/>
                <w:sz w:val="20"/>
                <w:szCs w:val="20"/>
              </w:rPr>
            </w:pPr>
            <w:r w:rsidRPr="005945CA">
              <w:rPr>
                <w:rFonts w:ascii="Arial" w:hAnsi="Arial" w:cs="Arial"/>
                <w:color w:val="000000" w:themeColor="text1"/>
                <w:sz w:val="20"/>
                <w:szCs w:val="20"/>
              </w:rPr>
              <w:t>-</w:t>
            </w:r>
          </w:p>
        </w:tc>
        <w:tc>
          <w:tcPr>
            <w:tcW w:w="540" w:type="dxa"/>
          </w:tcPr>
          <w:p w:rsidR="0003301E" w:rsidRPr="005945CA" w:rsidRDefault="0003301E" w:rsidP="00703954">
            <w:pPr>
              <w:jc w:val="both"/>
              <w:rPr>
                <w:rFonts w:ascii="Arial" w:hAnsi="Arial" w:cs="Arial"/>
                <w:color w:val="000000" w:themeColor="text1"/>
                <w:sz w:val="20"/>
                <w:szCs w:val="20"/>
              </w:rPr>
            </w:pPr>
            <w:r w:rsidRPr="005945CA">
              <w:rPr>
                <w:rFonts w:ascii="Arial" w:hAnsi="Arial" w:cs="Arial"/>
                <w:color w:val="000000" w:themeColor="text1"/>
                <w:sz w:val="20"/>
                <w:szCs w:val="20"/>
              </w:rPr>
              <w:t>-</w:t>
            </w:r>
          </w:p>
        </w:tc>
        <w:tc>
          <w:tcPr>
            <w:tcW w:w="540" w:type="dxa"/>
          </w:tcPr>
          <w:p w:rsidR="0003301E" w:rsidRPr="005945CA" w:rsidRDefault="0003301E" w:rsidP="00703954">
            <w:pPr>
              <w:jc w:val="both"/>
              <w:rPr>
                <w:rFonts w:ascii="Arial" w:hAnsi="Arial" w:cs="Arial"/>
                <w:color w:val="000000" w:themeColor="text1"/>
                <w:sz w:val="20"/>
                <w:szCs w:val="20"/>
              </w:rPr>
            </w:pPr>
            <w:r w:rsidRPr="005945CA">
              <w:rPr>
                <w:rFonts w:ascii="Arial" w:hAnsi="Arial" w:cs="Arial"/>
                <w:color w:val="000000" w:themeColor="text1"/>
                <w:sz w:val="20"/>
                <w:szCs w:val="20"/>
              </w:rPr>
              <w:t>na</w:t>
            </w:r>
          </w:p>
        </w:tc>
        <w:tc>
          <w:tcPr>
            <w:tcW w:w="630" w:type="dxa"/>
          </w:tcPr>
          <w:p w:rsidR="0003301E" w:rsidRPr="005945CA" w:rsidRDefault="0003301E" w:rsidP="00703954">
            <w:pPr>
              <w:jc w:val="both"/>
              <w:rPr>
                <w:rFonts w:ascii="Arial" w:hAnsi="Arial" w:cs="Arial"/>
                <w:color w:val="000000" w:themeColor="text1"/>
                <w:sz w:val="20"/>
                <w:szCs w:val="20"/>
              </w:rPr>
            </w:pPr>
            <w:r w:rsidRPr="005945CA">
              <w:rPr>
                <w:rFonts w:ascii="Arial" w:hAnsi="Arial" w:cs="Arial"/>
                <w:color w:val="000000" w:themeColor="text1"/>
                <w:sz w:val="20"/>
                <w:szCs w:val="20"/>
              </w:rPr>
              <w:t>na</w:t>
            </w:r>
          </w:p>
        </w:tc>
        <w:tc>
          <w:tcPr>
            <w:tcW w:w="630" w:type="dxa"/>
          </w:tcPr>
          <w:p w:rsidR="0003301E" w:rsidRPr="005945CA" w:rsidRDefault="0003301E" w:rsidP="00703954">
            <w:pPr>
              <w:jc w:val="both"/>
              <w:rPr>
                <w:rFonts w:ascii="Arial" w:hAnsi="Arial" w:cs="Arial"/>
                <w:color w:val="000000" w:themeColor="text1"/>
                <w:sz w:val="20"/>
                <w:szCs w:val="20"/>
              </w:rPr>
            </w:pPr>
            <w:r w:rsidRPr="005945CA">
              <w:rPr>
                <w:rFonts w:ascii="Arial" w:hAnsi="Arial" w:cs="Arial"/>
                <w:color w:val="000000" w:themeColor="text1"/>
                <w:sz w:val="20"/>
                <w:szCs w:val="20"/>
              </w:rPr>
              <w:t>na</w:t>
            </w:r>
          </w:p>
        </w:tc>
        <w:tc>
          <w:tcPr>
            <w:tcW w:w="540" w:type="dxa"/>
          </w:tcPr>
          <w:p w:rsidR="0003301E" w:rsidRPr="005945CA" w:rsidRDefault="0003301E" w:rsidP="00703954">
            <w:pPr>
              <w:jc w:val="both"/>
              <w:rPr>
                <w:rFonts w:ascii="Arial" w:hAnsi="Arial" w:cs="Arial"/>
                <w:color w:val="000000" w:themeColor="text1"/>
                <w:sz w:val="20"/>
                <w:szCs w:val="20"/>
              </w:rPr>
            </w:pPr>
            <w:r w:rsidRPr="005945CA">
              <w:rPr>
                <w:rFonts w:ascii="Arial" w:hAnsi="Arial" w:cs="Arial"/>
                <w:color w:val="000000" w:themeColor="text1"/>
                <w:sz w:val="20"/>
                <w:szCs w:val="20"/>
              </w:rPr>
              <w:t>-</w:t>
            </w:r>
          </w:p>
        </w:tc>
        <w:tc>
          <w:tcPr>
            <w:tcW w:w="810" w:type="dxa"/>
          </w:tcPr>
          <w:p w:rsidR="0003301E" w:rsidRPr="005945CA" w:rsidRDefault="0003301E" w:rsidP="00703954">
            <w:pPr>
              <w:jc w:val="both"/>
              <w:rPr>
                <w:rFonts w:ascii="Arial" w:hAnsi="Arial" w:cs="Arial"/>
                <w:color w:val="000000" w:themeColor="text1"/>
                <w:sz w:val="20"/>
                <w:szCs w:val="20"/>
              </w:rPr>
            </w:pPr>
            <w:r w:rsidRPr="005945CA">
              <w:rPr>
                <w:rFonts w:ascii="Arial" w:hAnsi="Arial" w:cs="Arial"/>
                <w:color w:val="000000" w:themeColor="text1"/>
                <w:sz w:val="20"/>
                <w:szCs w:val="20"/>
              </w:rPr>
              <w:t>-</w:t>
            </w:r>
          </w:p>
        </w:tc>
        <w:tc>
          <w:tcPr>
            <w:tcW w:w="572" w:type="dxa"/>
          </w:tcPr>
          <w:p w:rsidR="0003301E" w:rsidRPr="005945CA" w:rsidRDefault="0003301E" w:rsidP="00703954">
            <w:pPr>
              <w:jc w:val="both"/>
              <w:rPr>
                <w:rFonts w:ascii="Arial" w:hAnsi="Arial" w:cs="Arial"/>
                <w:color w:val="000000" w:themeColor="text1"/>
                <w:sz w:val="20"/>
                <w:szCs w:val="20"/>
              </w:rPr>
            </w:pPr>
            <w:r w:rsidRPr="005945CA">
              <w:rPr>
                <w:rFonts w:ascii="Arial" w:hAnsi="Arial" w:cs="Arial"/>
                <w:color w:val="000000" w:themeColor="text1"/>
                <w:sz w:val="20"/>
                <w:szCs w:val="20"/>
              </w:rPr>
              <w:t>-</w:t>
            </w:r>
          </w:p>
        </w:tc>
        <w:tc>
          <w:tcPr>
            <w:tcW w:w="850" w:type="dxa"/>
          </w:tcPr>
          <w:p w:rsidR="0003301E" w:rsidRPr="005945CA" w:rsidRDefault="0003301E" w:rsidP="00703954">
            <w:pPr>
              <w:jc w:val="both"/>
              <w:rPr>
                <w:rFonts w:ascii="Arial" w:hAnsi="Arial" w:cs="Arial"/>
                <w:color w:val="000000" w:themeColor="text1"/>
                <w:sz w:val="20"/>
                <w:szCs w:val="20"/>
              </w:rPr>
            </w:pPr>
            <w:r w:rsidRPr="005945CA">
              <w:rPr>
                <w:rFonts w:ascii="Arial" w:hAnsi="Arial" w:cs="Arial"/>
                <w:color w:val="000000" w:themeColor="text1"/>
                <w:sz w:val="20"/>
                <w:szCs w:val="20"/>
              </w:rPr>
              <w:t>na</w:t>
            </w:r>
          </w:p>
        </w:tc>
        <w:tc>
          <w:tcPr>
            <w:tcW w:w="709" w:type="dxa"/>
          </w:tcPr>
          <w:p w:rsidR="0003301E" w:rsidRPr="005945CA" w:rsidRDefault="0003301E" w:rsidP="00703954">
            <w:pPr>
              <w:jc w:val="both"/>
              <w:rPr>
                <w:rFonts w:ascii="Arial" w:hAnsi="Arial" w:cs="Arial"/>
                <w:color w:val="000000" w:themeColor="text1"/>
                <w:sz w:val="20"/>
                <w:szCs w:val="20"/>
              </w:rPr>
            </w:pPr>
            <w:r w:rsidRPr="005945CA">
              <w:rPr>
                <w:rFonts w:ascii="Arial" w:hAnsi="Arial" w:cs="Arial"/>
                <w:color w:val="000000" w:themeColor="text1"/>
                <w:sz w:val="20"/>
                <w:szCs w:val="20"/>
              </w:rPr>
              <w:t>-</w:t>
            </w:r>
          </w:p>
        </w:tc>
      </w:tr>
      <w:tr w:rsidR="005945CA" w:rsidRPr="005945CA" w:rsidTr="006C3A43">
        <w:tc>
          <w:tcPr>
            <w:tcW w:w="1532" w:type="dxa"/>
          </w:tcPr>
          <w:p w:rsidR="0003301E" w:rsidRPr="005945CA" w:rsidRDefault="0003301E" w:rsidP="00703954">
            <w:pPr>
              <w:rPr>
                <w:rFonts w:ascii="Arial" w:hAnsi="Arial" w:cs="Arial"/>
                <w:color w:val="000000" w:themeColor="text1"/>
                <w:sz w:val="20"/>
                <w:szCs w:val="20"/>
              </w:rPr>
            </w:pPr>
            <w:r w:rsidRPr="005945CA">
              <w:rPr>
                <w:rFonts w:ascii="Arial" w:hAnsi="Arial" w:cs="Arial"/>
                <w:color w:val="000000" w:themeColor="text1"/>
                <w:sz w:val="20"/>
                <w:szCs w:val="20"/>
              </w:rPr>
              <w:t xml:space="preserve">Vital signs observations completed </w:t>
            </w:r>
          </w:p>
        </w:tc>
        <w:tc>
          <w:tcPr>
            <w:tcW w:w="736" w:type="dxa"/>
          </w:tcPr>
          <w:p w:rsidR="0003301E" w:rsidRPr="005945CA" w:rsidRDefault="0003301E" w:rsidP="00703954">
            <w:pPr>
              <w:jc w:val="both"/>
              <w:rPr>
                <w:rFonts w:ascii="Arial" w:hAnsi="Arial" w:cs="Arial"/>
                <w:color w:val="000000" w:themeColor="text1"/>
                <w:sz w:val="20"/>
                <w:szCs w:val="20"/>
              </w:rPr>
            </w:pPr>
            <w:r w:rsidRPr="005945CA">
              <w:rPr>
                <w:rFonts w:ascii="Arial" w:hAnsi="Arial" w:cs="Arial"/>
                <w:color w:val="000000" w:themeColor="text1"/>
                <w:sz w:val="20"/>
                <w:szCs w:val="20"/>
              </w:rPr>
              <w:t>-</w:t>
            </w:r>
          </w:p>
        </w:tc>
        <w:tc>
          <w:tcPr>
            <w:tcW w:w="747" w:type="dxa"/>
          </w:tcPr>
          <w:p w:rsidR="0003301E" w:rsidRPr="005945CA" w:rsidRDefault="0003301E" w:rsidP="00703954">
            <w:pPr>
              <w:jc w:val="both"/>
              <w:rPr>
                <w:rFonts w:ascii="Arial" w:hAnsi="Arial" w:cs="Arial"/>
                <w:color w:val="000000" w:themeColor="text1"/>
                <w:sz w:val="20"/>
                <w:szCs w:val="20"/>
              </w:rPr>
            </w:pPr>
            <w:r w:rsidRPr="005945CA">
              <w:rPr>
                <w:rFonts w:ascii="Arial" w:hAnsi="Arial" w:cs="Arial"/>
                <w:color w:val="000000" w:themeColor="text1"/>
                <w:sz w:val="20"/>
                <w:szCs w:val="20"/>
              </w:rPr>
              <w:t>-</w:t>
            </w:r>
          </w:p>
        </w:tc>
        <w:tc>
          <w:tcPr>
            <w:tcW w:w="813" w:type="dxa"/>
            <w:gridSpan w:val="2"/>
          </w:tcPr>
          <w:p w:rsidR="0003301E" w:rsidRPr="005945CA" w:rsidRDefault="0003301E" w:rsidP="00703954">
            <w:pPr>
              <w:jc w:val="both"/>
              <w:rPr>
                <w:rFonts w:ascii="Arial" w:hAnsi="Arial" w:cs="Arial"/>
                <w:color w:val="000000" w:themeColor="text1"/>
                <w:sz w:val="20"/>
                <w:szCs w:val="20"/>
              </w:rPr>
            </w:pPr>
            <w:r w:rsidRPr="005945CA">
              <w:rPr>
                <w:rFonts w:ascii="Arial" w:hAnsi="Arial" w:cs="Arial"/>
                <w:color w:val="000000" w:themeColor="text1"/>
                <w:sz w:val="20"/>
                <w:szCs w:val="20"/>
              </w:rPr>
              <w:t>-</w:t>
            </w:r>
          </w:p>
        </w:tc>
        <w:tc>
          <w:tcPr>
            <w:tcW w:w="699" w:type="dxa"/>
          </w:tcPr>
          <w:p w:rsidR="0003301E" w:rsidRPr="005945CA" w:rsidRDefault="0003301E" w:rsidP="00703954">
            <w:pPr>
              <w:jc w:val="both"/>
              <w:rPr>
                <w:rFonts w:ascii="Arial" w:hAnsi="Arial" w:cs="Arial"/>
                <w:color w:val="000000" w:themeColor="text1"/>
                <w:sz w:val="20"/>
                <w:szCs w:val="20"/>
              </w:rPr>
            </w:pPr>
            <w:r w:rsidRPr="005945CA">
              <w:rPr>
                <w:rFonts w:ascii="Arial" w:hAnsi="Arial" w:cs="Arial"/>
                <w:color w:val="000000" w:themeColor="text1"/>
                <w:sz w:val="20"/>
                <w:szCs w:val="20"/>
              </w:rPr>
              <w:t>-</w:t>
            </w:r>
          </w:p>
        </w:tc>
        <w:tc>
          <w:tcPr>
            <w:tcW w:w="540" w:type="dxa"/>
          </w:tcPr>
          <w:p w:rsidR="0003301E" w:rsidRPr="005945CA" w:rsidRDefault="0003301E" w:rsidP="00703954">
            <w:pPr>
              <w:jc w:val="both"/>
              <w:rPr>
                <w:rFonts w:ascii="Arial" w:hAnsi="Arial" w:cs="Arial"/>
                <w:color w:val="000000" w:themeColor="text1"/>
                <w:sz w:val="20"/>
                <w:szCs w:val="20"/>
              </w:rPr>
            </w:pPr>
            <w:r w:rsidRPr="005945CA">
              <w:rPr>
                <w:rFonts w:ascii="Arial" w:hAnsi="Arial" w:cs="Arial"/>
                <w:color w:val="000000" w:themeColor="text1"/>
                <w:sz w:val="20"/>
                <w:szCs w:val="20"/>
              </w:rPr>
              <w:t>-</w:t>
            </w:r>
          </w:p>
        </w:tc>
        <w:tc>
          <w:tcPr>
            <w:tcW w:w="540" w:type="dxa"/>
          </w:tcPr>
          <w:p w:rsidR="0003301E" w:rsidRPr="005945CA" w:rsidRDefault="0003301E" w:rsidP="00703954">
            <w:pPr>
              <w:jc w:val="both"/>
              <w:rPr>
                <w:rFonts w:ascii="Arial" w:hAnsi="Arial" w:cs="Arial"/>
                <w:color w:val="000000" w:themeColor="text1"/>
                <w:sz w:val="20"/>
                <w:szCs w:val="20"/>
              </w:rPr>
            </w:pPr>
            <w:r w:rsidRPr="005945CA">
              <w:rPr>
                <w:rFonts w:ascii="Arial" w:hAnsi="Arial" w:cs="Arial"/>
                <w:color w:val="000000" w:themeColor="text1"/>
                <w:sz w:val="20"/>
                <w:szCs w:val="20"/>
              </w:rPr>
              <w:t>-</w:t>
            </w:r>
          </w:p>
        </w:tc>
        <w:tc>
          <w:tcPr>
            <w:tcW w:w="630" w:type="dxa"/>
          </w:tcPr>
          <w:p w:rsidR="0003301E" w:rsidRPr="005945CA" w:rsidRDefault="0003301E" w:rsidP="00703954">
            <w:pPr>
              <w:jc w:val="both"/>
              <w:rPr>
                <w:rFonts w:ascii="Arial" w:hAnsi="Arial" w:cs="Arial"/>
                <w:color w:val="000000" w:themeColor="text1"/>
                <w:sz w:val="20"/>
                <w:szCs w:val="20"/>
              </w:rPr>
            </w:pPr>
            <w:r w:rsidRPr="005945CA">
              <w:rPr>
                <w:rFonts w:ascii="Arial" w:hAnsi="Arial" w:cs="Arial"/>
                <w:color w:val="000000" w:themeColor="text1"/>
                <w:sz w:val="20"/>
                <w:szCs w:val="20"/>
              </w:rPr>
              <w:t>-</w:t>
            </w:r>
          </w:p>
        </w:tc>
        <w:tc>
          <w:tcPr>
            <w:tcW w:w="630" w:type="dxa"/>
          </w:tcPr>
          <w:p w:rsidR="0003301E" w:rsidRPr="005945CA" w:rsidRDefault="0003301E" w:rsidP="00703954">
            <w:pPr>
              <w:jc w:val="both"/>
              <w:rPr>
                <w:rFonts w:ascii="Arial" w:hAnsi="Arial" w:cs="Arial"/>
                <w:color w:val="000000" w:themeColor="text1"/>
                <w:sz w:val="20"/>
                <w:szCs w:val="20"/>
              </w:rPr>
            </w:pPr>
            <w:r w:rsidRPr="005945CA">
              <w:rPr>
                <w:rFonts w:ascii="Arial" w:hAnsi="Arial" w:cs="Arial"/>
                <w:color w:val="000000" w:themeColor="text1"/>
                <w:sz w:val="20"/>
                <w:szCs w:val="20"/>
              </w:rPr>
              <w:t>na</w:t>
            </w:r>
          </w:p>
        </w:tc>
        <w:tc>
          <w:tcPr>
            <w:tcW w:w="540" w:type="dxa"/>
          </w:tcPr>
          <w:p w:rsidR="0003301E" w:rsidRPr="005945CA" w:rsidRDefault="0003301E" w:rsidP="00703954">
            <w:pPr>
              <w:jc w:val="both"/>
              <w:rPr>
                <w:rFonts w:ascii="Arial" w:hAnsi="Arial" w:cs="Arial"/>
                <w:color w:val="000000" w:themeColor="text1"/>
                <w:sz w:val="20"/>
                <w:szCs w:val="20"/>
              </w:rPr>
            </w:pPr>
            <w:r w:rsidRPr="005945CA">
              <w:rPr>
                <w:rFonts w:ascii="Arial" w:hAnsi="Arial" w:cs="Arial"/>
                <w:color w:val="000000" w:themeColor="text1"/>
                <w:sz w:val="20"/>
                <w:szCs w:val="20"/>
              </w:rPr>
              <w:t>-</w:t>
            </w:r>
          </w:p>
        </w:tc>
        <w:tc>
          <w:tcPr>
            <w:tcW w:w="810" w:type="dxa"/>
          </w:tcPr>
          <w:p w:rsidR="0003301E" w:rsidRPr="005945CA" w:rsidRDefault="0003301E" w:rsidP="00703954">
            <w:pPr>
              <w:jc w:val="both"/>
              <w:rPr>
                <w:rFonts w:ascii="Arial" w:hAnsi="Arial" w:cs="Arial"/>
                <w:color w:val="000000" w:themeColor="text1"/>
                <w:sz w:val="20"/>
                <w:szCs w:val="20"/>
              </w:rPr>
            </w:pPr>
            <w:r w:rsidRPr="005945CA">
              <w:rPr>
                <w:rFonts w:ascii="Arial" w:hAnsi="Arial" w:cs="Arial"/>
                <w:color w:val="000000" w:themeColor="text1"/>
                <w:sz w:val="20"/>
                <w:szCs w:val="20"/>
              </w:rPr>
              <w:t>-</w:t>
            </w:r>
          </w:p>
        </w:tc>
        <w:tc>
          <w:tcPr>
            <w:tcW w:w="572" w:type="dxa"/>
          </w:tcPr>
          <w:p w:rsidR="0003301E" w:rsidRPr="005945CA" w:rsidRDefault="0003301E" w:rsidP="00703954">
            <w:pPr>
              <w:jc w:val="both"/>
              <w:rPr>
                <w:rFonts w:ascii="Arial" w:hAnsi="Arial" w:cs="Arial"/>
                <w:color w:val="000000" w:themeColor="text1"/>
                <w:sz w:val="20"/>
                <w:szCs w:val="20"/>
              </w:rPr>
            </w:pPr>
            <w:r w:rsidRPr="005945CA">
              <w:rPr>
                <w:rFonts w:ascii="Arial" w:hAnsi="Arial" w:cs="Arial"/>
                <w:color w:val="000000" w:themeColor="text1"/>
                <w:sz w:val="20"/>
                <w:szCs w:val="20"/>
              </w:rPr>
              <w:t>-</w:t>
            </w:r>
          </w:p>
        </w:tc>
        <w:tc>
          <w:tcPr>
            <w:tcW w:w="850" w:type="dxa"/>
          </w:tcPr>
          <w:p w:rsidR="0003301E" w:rsidRPr="005945CA" w:rsidRDefault="0003301E" w:rsidP="00703954">
            <w:pPr>
              <w:jc w:val="both"/>
              <w:rPr>
                <w:rFonts w:ascii="Arial" w:hAnsi="Arial" w:cs="Arial"/>
                <w:color w:val="000000" w:themeColor="text1"/>
                <w:sz w:val="20"/>
                <w:szCs w:val="20"/>
              </w:rPr>
            </w:pPr>
            <w:r w:rsidRPr="005945CA">
              <w:rPr>
                <w:rFonts w:ascii="Arial" w:hAnsi="Arial" w:cs="Arial"/>
                <w:color w:val="000000" w:themeColor="text1"/>
                <w:sz w:val="20"/>
                <w:szCs w:val="20"/>
              </w:rPr>
              <w:t>-</w:t>
            </w:r>
          </w:p>
        </w:tc>
        <w:tc>
          <w:tcPr>
            <w:tcW w:w="709" w:type="dxa"/>
          </w:tcPr>
          <w:p w:rsidR="0003301E" w:rsidRPr="005945CA" w:rsidRDefault="0003301E" w:rsidP="00703954">
            <w:pPr>
              <w:jc w:val="both"/>
              <w:rPr>
                <w:rFonts w:ascii="Arial" w:hAnsi="Arial" w:cs="Arial"/>
                <w:color w:val="000000" w:themeColor="text1"/>
                <w:sz w:val="20"/>
                <w:szCs w:val="20"/>
              </w:rPr>
            </w:pPr>
            <w:r w:rsidRPr="005945CA">
              <w:rPr>
                <w:rFonts w:ascii="Arial" w:hAnsi="Arial" w:cs="Arial"/>
                <w:color w:val="000000" w:themeColor="text1"/>
                <w:sz w:val="20"/>
                <w:szCs w:val="20"/>
              </w:rPr>
              <w:t>-</w:t>
            </w:r>
          </w:p>
        </w:tc>
      </w:tr>
      <w:tr w:rsidR="005945CA" w:rsidRPr="005945CA" w:rsidTr="006C3A43">
        <w:tc>
          <w:tcPr>
            <w:tcW w:w="1532" w:type="dxa"/>
          </w:tcPr>
          <w:p w:rsidR="0003301E" w:rsidRPr="005945CA" w:rsidRDefault="0003301E" w:rsidP="00703954">
            <w:pPr>
              <w:rPr>
                <w:rFonts w:ascii="Arial" w:hAnsi="Arial" w:cs="Arial"/>
                <w:color w:val="000000" w:themeColor="text1"/>
                <w:sz w:val="20"/>
                <w:szCs w:val="20"/>
              </w:rPr>
            </w:pPr>
            <w:r w:rsidRPr="005945CA">
              <w:rPr>
                <w:rFonts w:ascii="Arial" w:hAnsi="Arial" w:cs="Arial"/>
                <w:color w:val="000000" w:themeColor="text1"/>
                <w:sz w:val="20"/>
                <w:szCs w:val="20"/>
              </w:rPr>
              <w:t xml:space="preserve">Intentional rounding compliance </w:t>
            </w:r>
          </w:p>
        </w:tc>
        <w:tc>
          <w:tcPr>
            <w:tcW w:w="736" w:type="dxa"/>
          </w:tcPr>
          <w:p w:rsidR="0003301E" w:rsidRPr="005945CA" w:rsidRDefault="0003301E" w:rsidP="00703954">
            <w:pPr>
              <w:jc w:val="both"/>
              <w:rPr>
                <w:rFonts w:ascii="Arial" w:hAnsi="Arial" w:cs="Arial"/>
                <w:color w:val="000000" w:themeColor="text1"/>
                <w:sz w:val="20"/>
                <w:szCs w:val="20"/>
              </w:rPr>
            </w:pPr>
            <w:r w:rsidRPr="005945CA">
              <w:rPr>
                <w:rFonts w:ascii="Arial" w:hAnsi="Arial" w:cs="Arial"/>
                <w:color w:val="000000" w:themeColor="text1"/>
                <w:sz w:val="20"/>
                <w:szCs w:val="20"/>
              </w:rPr>
              <w:t>-</w:t>
            </w:r>
          </w:p>
        </w:tc>
        <w:tc>
          <w:tcPr>
            <w:tcW w:w="747" w:type="dxa"/>
          </w:tcPr>
          <w:p w:rsidR="0003301E" w:rsidRPr="005945CA" w:rsidRDefault="0003301E" w:rsidP="00703954">
            <w:pPr>
              <w:jc w:val="both"/>
              <w:rPr>
                <w:rFonts w:ascii="Arial" w:hAnsi="Arial" w:cs="Arial"/>
                <w:color w:val="000000" w:themeColor="text1"/>
                <w:sz w:val="20"/>
                <w:szCs w:val="20"/>
              </w:rPr>
            </w:pPr>
            <w:r w:rsidRPr="005945CA">
              <w:rPr>
                <w:rFonts w:ascii="Arial" w:hAnsi="Arial" w:cs="Arial"/>
                <w:color w:val="000000" w:themeColor="text1"/>
                <w:sz w:val="20"/>
                <w:szCs w:val="20"/>
              </w:rPr>
              <w:t>-</w:t>
            </w:r>
          </w:p>
        </w:tc>
        <w:tc>
          <w:tcPr>
            <w:tcW w:w="813" w:type="dxa"/>
            <w:gridSpan w:val="2"/>
          </w:tcPr>
          <w:p w:rsidR="0003301E" w:rsidRPr="005945CA" w:rsidRDefault="0003301E" w:rsidP="00703954">
            <w:pPr>
              <w:jc w:val="both"/>
              <w:rPr>
                <w:rFonts w:ascii="Arial" w:hAnsi="Arial" w:cs="Arial"/>
                <w:color w:val="000000" w:themeColor="text1"/>
                <w:sz w:val="20"/>
                <w:szCs w:val="20"/>
              </w:rPr>
            </w:pPr>
            <w:r w:rsidRPr="005945CA">
              <w:rPr>
                <w:rFonts w:ascii="Arial" w:hAnsi="Arial" w:cs="Arial"/>
                <w:color w:val="000000" w:themeColor="text1"/>
                <w:sz w:val="20"/>
                <w:szCs w:val="20"/>
              </w:rPr>
              <w:t>-</w:t>
            </w:r>
          </w:p>
        </w:tc>
        <w:tc>
          <w:tcPr>
            <w:tcW w:w="699" w:type="dxa"/>
          </w:tcPr>
          <w:p w:rsidR="0003301E" w:rsidRPr="005945CA" w:rsidRDefault="0003301E" w:rsidP="00703954">
            <w:pPr>
              <w:jc w:val="both"/>
              <w:rPr>
                <w:rFonts w:ascii="Arial" w:hAnsi="Arial" w:cs="Arial"/>
                <w:color w:val="000000" w:themeColor="text1"/>
                <w:sz w:val="20"/>
                <w:szCs w:val="20"/>
              </w:rPr>
            </w:pPr>
            <w:r w:rsidRPr="005945CA">
              <w:rPr>
                <w:rFonts w:ascii="Arial" w:hAnsi="Arial" w:cs="Arial"/>
                <w:color w:val="000000" w:themeColor="text1"/>
                <w:sz w:val="20"/>
                <w:szCs w:val="20"/>
              </w:rPr>
              <w:t>na</w:t>
            </w:r>
          </w:p>
        </w:tc>
        <w:tc>
          <w:tcPr>
            <w:tcW w:w="540" w:type="dxa"/>
          </w:tcPr>
          <w:p w:rsidR="0003301E" w:rsidRPr="005945CA" w:rsidRDefault="0003301E" w:rsidP="00703954">
            <w:pPr>
              <w:jc w:val="both"/>
              <w:rPr>
                <w:rFonts w:ascii="Arial" w:hAnsi="Arial" w:cs="Arial"/>
                <w:color w:val="000000" w:themeColor="text1"/>
                <w:sz w:val="20"/>
                <w:szCs w:val="20"/>
              </w:rPr>
            </w:pPr>
            <w:r w:rsidRPr="005945CA">
              <w:rPr>
                <w:rFonts w:ascii="Arial" w:hAnsi="Arial" w:cs="Arial"/>
                <w:color w:val="000000" w:themeColor="text1"/>
                <w:sz w:val="20"/>
                <w:szCs w:val="20"/>
              </w:rPr>
              <w:t>na</w:t>
            </w:r>
          </w:p>
        </w:tc>
        <w:tc>
          <w:tcPr>
            <w:tcW w:w="540" w:type="dxa"/>
          </w:tcPr>
          <w:p w:rsidR="0003301E" w:rsidRPr="005945CA" w:rsidRDefault="0003301E" w:rsidP="00703954">
            <w:pPr>
              <w:jc w:val="both"/>
              <w:rPr>
                <w:rFonts w:ascii="Arial" w:hAnsi="Arial" w:cs="Arial"/>
                <w:color w:val="000000" w:themeColor="text1"/>
                <w:sz w:val="20"/>
                <w:szCs w:val="20"/>
              </w:rPr>
            </w:pPr>
            <w:r w:rsidRPr="005945CA">
              <w:rPr>
                <w:rFonts w:ascii="Arial" w:hAnsi="Arial" w:cs="Arial"/>
                <w:color w:val="000000" w:themeColor="text1"/>
                <w:sz w:val="20"/>
                <w:szCs w:val="20"/>
              </w:rPr>
              <w:t>-</w:t>
            </w:r>
          </w:p>
        </w:tc>
        <w:tc>
          <w:tcPr>
            <w:tcW w:w="630" w:type="dxa"/>
          </w:tcPr>
          <w:p w:rsidR="0003301E" w:rsidRPr="005945CA" w:rsidRDefault="0003301E" w:rsidP="00703954">
            <w:pPr>
              <w:jc w:val="both"/>
              <w:rPr>
                <w:rFonts w:ascii="Arial" w:hAnsi="Arial" w:cs="Arial"/>
                <w:color w:val="000000" w:themeColor="text1"/>
                <w:sz w:val="20"/>
                <w:szCs w:val="20"/>
              </w:rPr>
            </w:pPr>
            <w:r w:rsidRPr="005945CA">
              <w:rPr>
                <w:rFonts w:ascii="Arial" w:hAnsi="Arial" w:cs="Arial"/>
                <w:color w:val="000000" w:themeColor="text1"/>
                <w:sz w:val="20"/>
                <w:szCs w:val="20"/>
              </w:rPr>
              <w:t>na</w:t>
            </w:r>
          </w:p>
        </w:tc>
        <w:tc>
          <w:tcPr>
            <w:tcW w:w="630" w:type="dxa"/>
          </w:tcPr>
          <w:p w:rsidR="0003301E" w:rsidRPr="005945CA" w:rsidRDefault="0003301E" w:rsidP="00703954">
            <w:pPr>
              <w:jc w:val="both"/>
              <w:rPr>
                <w:rFonts w:ascii="Arial" w:hAnsi="Arial" w:cs="Arial"/>
                <w:color w:val="000000" w:themeColor="text1"/>
                <w:sz w:val="20"/>
                <w:szCs w:val="20"/>
              </w:rPr>
            </w:pPr>
            <w:r w:rsidRPr="005945CA">
              <w:rPr>
                <w:rFonts w:ascii="Arial" w:hAnsi="Arial" w:cs="Arial"/>
                <w:color w:val="000000" w:themeColor="text1"/>
                <w:sz w:val="20"/>
                <w:szCs w:val="20"/>
              </w:rPr>
              <w:t>-</w:t>
            </w:r>
          </w:p>
        </w:tc>
        <w:tc>
          <w:tcPr>
            <w:tcW w:w="540" w:type="dxa"/>
          </w:tcPr>
          <w:p w:rsidR="0003301E" w:rsidRPr="005945CA" w:rsidRDefault="0003301E" w:rsidP="00703954">
            <w:pPr>
              <w:jc w:val="both"/>
              <w:rPr>
                <w:rFonts w:ascii="Arial" w:hAnsi="Arial" w:cs="Arial"/>
                <w:color w:val="000000" w:themeColor="text1"/>
                <w:sz w:val="20"/>
                <w:szCs w:val="20"/>
              </w:rPr>
            </w:pPr>
            <w:r w:rsidRPr="005945CA">
              <w:rPr>
                <w:rFonts w:ascii="Arial" w:hAnsi="Arial" w:cs="Arial"/>
                <w:color w:val="000000" w:themeColor="text1"/>
                <w:sz w:val="20"/>
                <w:szCs w:val="20"/>
              </w:rPr>
              <w:t>-</w:t>
            </w:r>
          </w:p>
        </w:tc>
        <w:tc>
          <w:tcPr>
            <w:tcW w:w="810" w:type="dxa"/>
          </w:tcPr>
          <w:p w:rsidR="0003301E" w:rsidRPr="005945CA" w:rsidRDefault="0003301E" w:rsidP="00703954">
            <w:pPr>
              <w:jc w:val="both"/>
              <w:rPr>
                <w:rFonts w:ascii="Arial" w:hAnsi="Arial" w:cs="Arial"/>
                <w:color w:val="000000" w:themeColor="text1"/>
                <w:sz w:val="20"/>
                <w:szCs w:val="20"/>
              </w:rPr>
            </w:pPr>
            <w:r w:rsidRPr="005945CA">
              <w:rPr>
                <w:rFonts w:ascii="Arial" w:hAnsi="Arial" w:cs="Arial"/>
                <w:color w:val="000000" w:themeColor="text1"/>
                <w:sz w:val="20"/>
                <w:szCs w:val="20"/>
              </w:rPr>
              <w:t>-</w:t>
            </w:r>
          </w:p>
        </w:tc>
        <w:tc>
          <w:tcPr>
            <w:tcW w:w="572" w:type="dxa"/>
          </w:tcPr>
          <w:p w:rsidR="0003301E" w:rsidRPr="005945CA" w:rsidRDefault="0003301E" w:rsidP="00703954">
            <w:pPr>
              <w:jc w:val="both"/>
              <w:rPr>
                <w:rFonts w:ascii="Arial" w:hAnsi="Arial" w:cs="Arial"/>
                <w:color w:val="000000" w:themeColor="text1"/>
                <w:sz w:val="20"/>
                <w:szCs w:val="20"/>
              </w:rPr>
            </w:pPr>
            <w:r w:rsidRPr="005945CA">
              <w:rPr>
                <w:rFonts w:ascii="Arial" w:hAnsi="Arial" w:cs="Arial"/>
                <w:color w:val="000000" w:themeColor="text1"/>
                <w:sz w:val="20"/>
                <w:szCs w:val="20"/>
              </w:rPr>
              <w:t>-</w:t>
            </w:r>
          </w:p>
        </w:tc>
        <w:tc>
          <w:tcPr>
            <w:tcW w:w="850" w:type="dxa"/>
          </w:tcPr>
          <w:p w:rsidR="0003301E" w:rsidRPr="005945CA" w:rsidRDefault="0003301E" w:rsidP="00703954">
            <w:pPr>
              <w:jc w:val="both"/>
              <w:rPr>
                <w:rFonts w:ascii="Arial" w:hAnsi="Arial" w:cs="Arial"/>
                <w:color w:val="000000" w:themeColor="text1"/>
                <w:sz w:val="20"/>
                <w:szCs w:val="20"/>
              </w:rPr>
            </w:pPr>
            <w:r w:rsidRPr="005945CA">
              <w:rPr>
                <w:rFonts w:ascii="Arial" w:hAnsi="Arial" w:cs="Arial"/>
                <w:color w:val="000000" w:themeColor="text1"/>
                <w:sz w:val="20"/>
                <w:szCs w:val="20"/>
              </w:rPr>
              <w:t>-</w:t>
            </w:r>
          </w:p>
        </w:tc>
        <w:tc>
          <w:tcPr>
            <w:tcW w:w="709" w:type="dxa"/>
          </w:tcPr>
          <w:p w:rsidR="0003301E" w:rsidRPr="005945CA" w:rsidRDefault="0003301E" w:rsidP="00703954">
            <w:pPr>
              <w:jc w:val="both"/>
              <w:rPr>
                <w:rFonts w:ascii="Arial" w:hAnsi="Arial" w:cs="Arial"/>
                <w:color w:val="000000" w:themeColor="text1"/>
                <w:sz w:val="20"/>
                <w:szCs w:val="20"/>
              </w:rPr>
            </w:pPr>
            <w:r w:rsidRPr="005945CA">
              <w:rPr>
                <w:rFonts w:ascii="Arial" w:hAnsi="Arial" w:cs="Arial"/>
                <w:color w:val="000000" w:themeColor="text1"/>
                <w:sz w:val="20"/>
                <w:szCs w:val="20"/>
              </w:rPr>
              <w:t>-</w:t>
            </w:r>
          </w:p>
        </w:tc>
      </w:tr>
      <w:tr w:rsidR="005945CA" w:rsidRPr="005945CA" w:rsidTr="006C3A43">
        <w:tc>
          <w:tcPr>
            <w:tcW w:w="1532" w:type="dxa"/>
          </w:tcPr>
          <w:p w:rsidR="0003301E" w:rsidRPr="005945CA" w:rsidRDefault="0003301E" w:rsidP="00703954">
            <w:pPr>
              <w:rPr>
                <w:rFonts w:ascii="Arial" w:hAnsi="Arial" w:cs="Arial"/>
                <w:color w:val="000000" w:themeColor="text1"/>
                <w:sz w:val="20"/>
                <w:szCs w:val="20"/>
              </w:rPr>
            </w:pPr>
            <w:r w:rsidRPr="005945CA">
              <w:rPr>
                <w:rFonts w:ascii="Arial" w:hAnsi="Arial" w:cs="Arial"/>
                <w:color w:val="000000" w:themeColor="text1"/>
                <w:sz w:val="20"/>
                <w:szCs w:val="20"/>
              </w:rPr>
              <w:t xml:space="preserve">Dischargesbefore1200 noon </w:t>
            </w:r>
          </w:p>
        </w:tc>
        <w:tc>
          <w:tcPr>
            <w:tcW w:w="736" w:type="dxa"/>
          </w:tcPr>
          <w:p w:rsidR="0003301E" w:rsidRPr="005945CA" w:rsidRDefault="0003301E" w:rsidP="00703954">
            <w:pPr>
              <w:jc w:val="both"/>
              <w:rPr>
                <w:rFonts w:ascii="Arial" w:hAnsi="Arial" w:cs="Arial"/>
                <w:color w:val="000000" w:themeColor="text1"/>
                <w:sz w:val="20"/>
                <w:szCs w:val="20"/>
              </w:rPr>
            </w:pPr>
            <w:r w:rsidRPr="005945CA">
              <w:rPr>
                <w:rFonts w:ascii="Arial" w:hAnsi="Arial" w:cs="Arial"/>
                <w:color w:val="000000" w:themeColor="text1"/>
                <w:sz w:val="20"/>
                <w:szCs w:val="20"/>
              </w:rPr>
              <w:t>-</w:t>
            </w:r>
          </w:p>
        </w:tc>
        <w:tc>
          <w:tcPr>
            <w:tcW w:w="747" w:type="dxa"/>
          </w:tcPr>
          <w:p w:rsidR="0003301E" w:rsidRPr="005945CA" w:rsidRDefault="0003301E" w:rsidP="00703954">
            <w:pPr>
              <w:jc w:val="both"/>
              <w:rPr>
                <w:rFonts w:ascii="Arial" w:hAnsi="Arial" w:cs="Arial"/>
                <w:color w:val="000000" w:themeColor="text1"/>
                <w:sz w:val="20"/>
                <w:szCs w:val="20"/>
              </w:rPr>
            </w:pPr>
            <w:r w:rsidRPr="005945CA">
              <w:rPr>
                <w:rFonts w:ascii="Arial" w:hAnsi="Arial" w:cs="Arial"/>
                <w:color w:val="000000" w:themeColor="text1"/>
                <w:sz w:val="20"/>
                <w:szCs w:val="20"/>
              </w:rPr>
              <w:t>-</w:t>
            </w:r>
          </w:p>
        </w:tc>
        <w:tc>
          <w:tcPr>
            <w:tcW w:w="813" w:type="dxa"/>
            <w:gridSpan w:val="2"/>
          </w:tcPr>
          <w:p w:rsidR="0003301E" w:rsidRPr="005945CA" w:rsidRDefault="0003301E" w:rsidP="00703954">
            <w:pPr>
              <w:jc w:val="both"/>
              <w:rPr>
                <w:rFonts w:ascii="Arial" w:hAnsi="Arial" w:cs="Arial"/>
                <w:color w:val="000000" w:themeColor="text1"/>
                <w:sz w:val="20"/>
                <w:szCs w:val="20"/>
              </w:rPr>
            </w:pPr>
            <w:r w:rsidRPr="005945CA">
              <w:rPr>
                <w:rFonts w:ascii="Arial" w:hAnsi="Arial" w:cs="Arial"/>
                <w:color w:val="000000" w:themeColor="text1"/>
                <w:sz w:val="20"/>
                <w:szCs w:val="20"/>
              </w:rPr>
              <w:t>r=0.74,</w:t>
            </w:r>
          </w:p>
          <w:p w:rsidR="0003301E" w:rsidRPr="005945CA" w:rsidRDefault="0003301E" w:rsidP="00703954">
            <w:pPr>
              <w:jc w:val="both"/>
              <w:rPr>
                <w:rFonts w:ascii="Arial" w:hAnsi="Arial" w:cs="Arial"/>
                <w:color w:val="000000" w:themeColor="text1"/>
                <w:sz w:val="20"/>
                <w:szCs w:val="20"/>
              </w:rPr>
            </w:pPr>
            <w:r w:rsidRPr="005945CA">
              <w:rPr>
                <w:rFonts w:ascii="Arial" w:hAnsi="Arial" w:cs="Arial"/>
                <w:color w:val="000000" w:themeColor="text1"/>
                <w:sz w:val="20"/>
                <w:szCs w:val="20"/>
              </w:rPr>
              <w:t>p=0.058</w:t>
            </w:r>
          </w:p>
        </w:tc>
        <w:tc>
          <w:tcPr>
            <w:tcW w:w="699" w:type="dxa"/>
          </w:tcPr>
          <w:p w:rsidR="0003301E" w:rsidRPr="005945CA" w:rsidRDefault="0003301E" w:rsidP="00703954">
            <w:pPr>
              <w:jc w:val="both"/>
              <w:rPr>
                <w:rFonts w:ascii="Arial" w:hAnsi="Arial" w:cs="Arial"/>
                <w:color w:val="000000" w:themeColor="text1"/>
                <w:sz w:val="20"/>
                <w:szCs w:val="20"/>
              </w:rPr>
            </w:pPr>
            <w:r w:rsidRPr="005945CA">
              <w:rPr>
                <w:rFonts w:ascii="Arial" w:hAnsi="Arial" w:cs="Arial"/>
                <w:color w:val="000000" w:themeColor="text1"/>
                <w:sz w:val="20"/>
                <w:szCs w:val="20"/>
              </w:rPr>
              <w:t>-</w:t>
            </w:r>
          </w:p>
        </w:tc>
        <w:tc>
          <w:tcPr>
            <w:tcW w:w="540" w:type="dxa"/>
          </w:tcPr>
          <w:p w:rsidR="0003301E" w:rsidRPr="005945CA" w:rsidRDefault="0003301E" w:rsidP="00703954">
            <w:pPr>
              <w:jc w:val="both"/>
              <w:rPr>
                <w:rFonts w:ascii="Arial" w:hAnsi="Arial" w:cs="Arial"/>
                <w:color w:val="000000" w:themeColor="text1"/>
                <w:sz w:val="20"/>
                <w:szCs w:val="20"/>
              </w:rPr>
            </w:pPr>
            <w:r w:rsidRPr="005945CA">
              <w:rPr>
                <w:rFonts w:ascii="Arial" w:hAnsi="Arial" w:cs="Arial"/>
                <w:color w:val="000000" w:themeColor="text1"/>
                <w:sz w:val="20"/>
                <w:szCs w:val="20"/>
              </w:rPr>
              <w:t>-</w:t>
            </w:r>
          </w:p>
        </w:tc>
        <w:tc>
          <w:tcPr>
            <w:tcW w:w="540" w:type="dxa"/>
          </w:tcPr>
          <w:p w:rsidR="0003301E" w:rsidRPr="005945CA" w:rsidRDefault="0003301E" w:rsidP="00703954">
            <w:pPr>
              <w:jc w:val="both"/>
              <w:rPr>
                <w:rFonts w:ascii="Arial" w:hAnsi="Arial" w:cs="Arial"/>
                <w:color w:val="000000" w:themeColor="text1"/>
                <w:sz w:val="20"/>
                <w:szCs w:val="20"/>
              </w:rPr>
            </w:pPr>
            <w:r w:rsidRPr="005945CA">
              <w:rPr>
                <w:rFonts w:ascii="Arial" w:hAnsi="Arial" w:cs="Arial"/>
                <w:color w:val="000000" w:themeColor="text1"/>
                <w:sz w:val="20"/>
                <w:szCs w:val="20"/>
              </w:rPr>
              <w:t>-</w:t>
            </w:r>
          </w:p>
        </w:tc>
        <w:tc>
          <w:tcPr>
            <w:tcW w:w="630" w:type="dxa"/>
          </w:tcPr>
          <w:p w:rsidR="0003301E" w:rsidRPr="005945CA" w:rsidRDefault="0003301E" w:rsidP="00703954">
            <w:pPr>
              <w:jc w:val="both"/>
              <w:rPr>
                <w:rFonts w:ascii="Arial" w:hAnsi="Arial" w:cs="Arial"/>
                <w:color w:val="000000" w:themeColor="text1"/>
                <w:sz w:val="20"/>
                <w:szCs w:val="20"/>
              </w:rPr>
            </w:pPr>
            <w:r w:rsidRPr="005945CA">
              <w:rPr>
                <w:rFonts w:ascii="Arial" w:hAnsi="Arial" w:cs="Arial"/>
                <w:color w:val="000000" w:themeColor="text1"/>
                <w:sz w:val="20"/>
                <w:szCs w:val="20"/>
              </w:rPr>
              <w:t>-</w:t>
            </w:r>
          </w:p>
        </w:tc>
        <w:tc>
          <w:tcPr>
            <w:tcW w:w="630" w:type="dxa"/>
          </w:tcPr>
          <w:p w:rsidR="0003301E" w:rsidRPr="005945CA" w:rsidRDefault="0003301E" w:rsidP="00703954">
            <w:pPr>
              <w:jc w:val="both"/>
              <w:rPr>
                <w:rFonts w:ascii="Arial" w:hAnsi="Arial" w:cs="Arial"/>
                <w:color w:val="000000" w:themeColor="text1"/>
                <w:sz w:val="20"/>
                <w:szCs w:val="20"/>
              </w:rPr>
            </w:pPr>
            <w:r w:rsidRPr="005945CA">
              <w:rPr>
                <w:rFonts w:ascii="Arial" w:hAnsi="Arial" w:cs="Arial"/>
                <w:color w:val="000000" w:themeColor="text1"/>
                <w:sz w:val="20"/>
                <w:szCs w:val="20"/>
              </w:rPr>
              <w:t>r=</w:t>
            </w:r>
          </w:p>
          <w:p w:rsidR="0003301E" w:rsidRPr="005945CA" w:rsidRDefault="0003301E" w:rsidP="00703954">
            <w:pPr>
              <w:jc w:val="both"/>
              <w:rPr>
                <w:rFonts w:ascii="Arial" w:hAnsi="Arial" w:cs="Arial"/>
                <w:color w:val="000000" w:themeColor="text1"/>
                <w:sz w:val="20"/>
                <w:szCs w:val="20"/>
              </w:rPr>
            </w:pPr>
            <w:r w:rsidRPr="005945CA">
              <w:rPr>
                <w:rFonts w:ascii="Arial" w:hAnsi="Arial" w:cs="Arial"/>
                <w:color w:val="000000" w:themeColor="text1"/>
                <w:sz w:val="20"/>
                <w:szCs w:val="20"/>
              </w:rPr>
              <w:t>0.82,</w:t>
            </w:r>
          </w:p>
          <w:p w:rsidR="0003301E" w:rsidRPr="005945CA" w:rsidRDefault="0003301E" w:rsidP="00703954">
            <w:pPr>
              <w:jc w:val="both"/>
              <w:rPr>
                <w:rFonts w:ascii="Arial" w:hAnsi="Arial" w:cs="Arial"/>
                <w:color w:val="000000" w:themeColor="text1"/>
                <w:sz w:val="20"/>
                <w:szCs w:val="20"/>
              </w:rPr>
            </w:pPr>
            <w:r w:rsidRPr="005945CA">
              <w:rPr>
                <w:rFonts w:ascii="Arial" w:hAnsi="Arial" w:cs="Arial"/>
                <w:color w:val="000000" w:themeColor="text1"/>
                <w:sz w:val="20"/>
                <w:szCs w:val="20"/>
              </w:rPr>
              <w:t>p=</w:t>
            </w:r>
          </w:p>
          <w:p w:rsidR="0003301E" w:rsidRPr="005945CA" w:rsidRDefault="0003301E" w:rsidP="00703954">
            <w:pPr>
              <w:jc w:val="both"/>
              <w:rPr>
                <w:rFonts w:ascii="Arial" w:hAnsi="Arial" w:cs="Arial"/>
                <w:color w:val="000000" w:themeColor="text1"/>
                <w:sz w:val="20"/>
                <w:szCs w:val="20"/>
              </w:rPr>
            </w:pPr>
            <w:r w:rsidRPr="005945CA">
              <w:rPr>
                <w:rFonts w:ascii="Arial" w:hAnsi="Arial" w:cs="Arial"/>
                <w:color w:val="000000" w:themeColor="text1"/>
                <w:sz w:val="20"/>
                <w:szCs w:val="20"/>
              </w:rPr>
              <w:t>0.02</w:t>
            </w:r>
          </w:p>
        </w:tc>
        <w:tc>
          <w:tcPr>
            <w:tcW w:w="540" w:type="dxa"/>
          </w:tcPr>
          <w:p w:rsidR="0003301E" w:rsidRPr="005945CA" w:rsidRDefault="0003301E" w:rsidP="00703954">
            <w:pPr>
              <w:jc w:val="both"/>
              <w:rPr>
                <w:rFonts w:ascii="Arial" w:hAnsi="Arial" w:cs="Arial"/>
                <w:color w:val="000000" w:themeColor="text1"/>
                <w:sz w:val="20"/>
                <w:szCs w:val="20"/>
              </w:rPr>
            </w:pPr>
            <w:r w:rsidRPr="005945CA">
              <w:rPr>
                <w:rFonts w:ascii="Arial" w:hAnsi="Arial" w:cs="Arial"/>
                <w:color w:val="000000" w:themeColor="text1"/>
                <w:sz w:val="20"/>
                <w:szCs w:val="20"/>
              </w:rPr>
              <w:t>-</w:t>
            </w:r>
          </w:p>
        </w:tc>
        <w:tc>
          <w:tcPr>
            <w:tcW w:w="810" w:type="dxa"/>
          </w:tcPr>
          <w:p w:rsidR="0003301E" w:rsidRPr="005945CA" w:rsidRDefault="0003301E" w:rsidP="00703954">
            <w:pPr>
              <w:jc w:val="both"/>
              <w:rPr>
                <w:rFonts w:ascii="Arial" w:hAnsi="Arial" w:cs="Arial"/>
                <w:color w:val="000000" w:themeColor="text1"/>
                <w:sz w:val="20"/>
                <w:szCs w:val="20"/>
              </w:rPr>
            </w:pPr>
            <w:r w:rsidRPr="005945CA">
              <w:rPr>
                <w:rFonts w:ascii="Arial" w:hAnsi="Arial" w:cs="Arial"/>
                <w:color w:val="000000" w:themeColor="text1"/>
                <w:sz w:val="20"/>
                <w:szCs w:val="20"/>
              </w:rPr>
              <w:t>-</w:t>
            </w:r>
          </w:p>
        </w:tc>
        <w:tc>
          <w:tcPr>
            <w:tcW w:w="572" w:type="dxa"/>
          </w:tcPr>
          <w:p w:rsidR="0003301E" w:rsidRPr="005945CA" w:rsidRDefault="0003301E" w:rsidP="00703954">
            <w:pPr>
              <w:jc w:val="both"/>
              <w:rPr>
                <w:rFonts w:ascii="Arial" w:hAnsi="Arial" w:cs="Arial"/>
                <w:color w:val="000000" w:themeColor="text1"/>
                <w:sz w:val="20"/>
                <w:szCs w:val="20"/>
              </w:rPr>
            </w:pPr>
            <w:r w:rsidRPr="005945CA">
              <w:rPr>
                <w:rFonts w:ascii="Arial" w:hAnsi="Arial" w:cs="Arial"/>
                <w:color w:val="000000" w:themeColor="text1"/>
                <w:sz w:val="20"/>
                <w:szCs w:val="20"/>
              </w:rPr>
              <w:t>-</w:t>
            </w:r>
          </w:p>
        </w:tc>
        <w:tc>
          <w:tcPr>
            <w:tcW w:w="850" w:type="dxa"/>
          </w:tcPr>
          <w:p w:rsidR="0003301E" w:rsidRPr="005945CA" w:rsidRDefault="0003301E" w:rsidP="00703954">
            <w:pPr>
              <w:jc w:val="both"/>
              <w:rPr>
                <w:rFonts w:ascii="Arial" w:hAnsi="Arial" w:cs="Arial"/>
                <w:color w:val="000000" w:themeColor="text1"/>
                <w:sz w:val="20"/>
                <w:szCs w:val="20"/>
              </w:rPr>
            </w:pPr>
            <w:r w:rsidRPr="005945CA">
              <w:rPr>
                <w:rFonts w:ascii="Arial" w:hAnsi="Arial" w:cs="Arial"/>
                <w:color w:val="000000" w:themeColor="text1"/>
                <w:sz w:val="20"/>
                <w:szCs w:val="20"/>
              </w:rPr>
              <w:t>-</w:t>
            </w:r>
          </w:p>
        </w:tc>
        <w:tc>
          <w:tcPr>
            <w:tcW w:w="709" w:type="dxa"/>
          </w:tcPr>
          <w:p w:rsidR="0003301E" w:rsidRPr="005945CA" w:rsidRDefault="0003301E" w:rsidP="00703954">
            <w:pPr>
              <w:jc w:val="both"/>
              <w:rPr>
                <w:rFonts w:ascii="Arial" w:hAnsi="Arial" w:cs="Arial"/>
                <w:color w:val="000000" w:themeColor="text1"/>
                <w:sz w:val="20"/>
                <w:szCs w:val="20"/>
              </w:rPr>
            </w:pPr>
            <w:r w:rsidRPr="005945CA">
              <w:rPr>
                <w:rFonts w:ascii="Arial" w:hAnsi="Arial" w:cs="Arial"/>
                <w:color w:val="000000" w:themeColor="text1"/>
                <w:sz w:val="20"/>
                <w:szCs w:val="20"/>
              </w:rPr>
              <w:t>-</w:t>
            </w:r>
          </w:p>
        </w:tc>
      </w:tr>
      <w:tr w:rsidR="005945CA" w:rsidRPr="005945CA" w:rsidTr="006C3A43">
        <w:tc>
          <w:tcPr>
            <w:tcW w:w="1532" w:type="dxa"/>
          </w:tcPr>
          <w:p w:rsidR="0003301E" w:rsidRPr="005945CA" w:rsidRDefault="0003301E" w:rsidP="00703954">
            <w:pPr>
              <w:rPr>
                <w:rFonts w:ascii="Arial" w:hAnsi="Arial" w:cs="Arial"/>
                <w:color w:val="000000" w:themeColor="text1"/>
                <w:sz w:val="20"/>
                <w:szCs w:val="20"/>
              </w:rPr>
            </w:pPr>
            <w:r w:rsidRPr="005945CA">
              <w:rPr>
                <w:rFonts w:ascii="Arial" w:hAnsi="Arial" w:cs="Arial"/>
                <w:color w:val="000000" w:themeColor="text1"/>
                <w:sz w:val="20"/>
                <w:szCs w:val="20"/>
              </w:rPr>
              <w:t xml:space="preserve">Nutrition risk assessment completed </w:t>
            </w:r>
          </w:p>
        </w:tc>
        <w:tc>
          <w:tcPr>
            <w:tcW w:w="736" w:type="dxa"/>
          </w:tcPr>
          <w:p w:rsidR="0003301E" w:rsidRPr="005945CA" w:rsidRDefault="0003301E" w:rsidP="00703954">
            <w:pPr>
              <w:jc w:val="both"/>
              <w:rPr>
                <w:rFonts w:ascii="Arial" w:hAnsi="Arial" w:cs="Arial"/>
                <w:color w:val="000000" w:themeColor="text1"/>
                <w:sz w:val="20"/>
                <w:szCs w:val="20"/>
              </w:rPr>
            </w:pPr>
            <w:r w:rsidRPr="005945CA">
              <w:rPr>
                <w:rFonts w:ascii="Arial" w:hAnsi="Arial" w:cs="Arial"/>
                <w:color w:val="000000" w:themeColor="text1"/>
                <w:sz w:val="20"/>
                <w:szCs w:val="20"/>
              </w:rPr>
              <w:t>-</w:t>
            </w:r>
          </w:p>
        </w:tc>
        <w:tc>
          <w:tcPr>
            <w:tcW w:w="747" w:type="dxa"/>
          </w:tcPr>
          <w:p w:rsidR="0003301E" w:rsidRPr="005945CA" w:rsidRDefault="0003301E" w:rsidP="00703954">
            <w:pPr>
              <w:jc w:val="both"/>
              <w:rPr>
                <w:rFonts w:ascii="Arial" w:hAnsi="Arial" w:cs="Arial"/>
                <w:color w:val="000000" w:themeColor="text1"/>
                <w:sz w:val="20"/>
                <w:szCs w:val="20"/>
              </w:rPr>
            </w:pPr>
            <w:r w:rsidRPr="005945CA">
              <w:rPr>
                <w:rFonts w:ascii="Arial" w:hAnsi="Arial" w:cs="Arial"/>
                <w:color w:val="000000" w:themeColor="text1"/>
                <w:sz w:val="20"/>
                <w:szCs w:val="20"/>
              </w:rPr>
              <w:t>-</w:t>
            </w:r>
          </w:p>
        </w:tc>
        <w:tc>
          <w:tcPr>
            <w:tcW w:w="813" w:type="dxa"/>
            <w:gridSpan w:val="2"/>
          </w:tcPr>
          <w:p w:rsidR="0003301E" w:rsidRPr="005945CA" w:rsidRDefault="0003301E" w:rsidP="00703954">
            <w:pPr>
              <w:jc w:val="both"/>
              <w:rPr>
                <w:rFonts w:ascii="Arial" w:hAnsi="Arial" w:cs="Arial"/>
                <w:color w:val="000000" w:themeColor="text1"/>
                <w:sz w:val="20"/>
                <w:szCs w:val="20"/>
              </w:rPr>
            </w:pPr>
            <w:r w:rsidRPr="005945CA">
              <w:rPr>
                <w:rFonts w:ascii="Arial" w:hAnsi="Arial" w:cs="Arial"/>
                <w:color w:val="000000" w:themeColor="text1"/>
                <w:sz w:val="20"/>
                <w:szCs w:val="20"/>
              </w:rPr>
              <w:t>-</w:t>
            </w:r>
          </w:p>
        </w:tc>
        <w:tc>
          <w:tcPr>
            <w:tcW w:w="699" w:type="dxa"/>
          </w:tcPr>
          <w:p w:rsidR="0003301E" w:rsidRPr="005945CA" w:rsidRDefault="0003301E" w:rsidP="00703954">
            <w:pPr>
              <w:jc w:val="both"/>
              <w:rPr>
                <w:rFonts w:ascii="Arial" w:hAnsi="Arial" w:cs="Arial"/>
                <w:color w:val="000000" w:themeColor="text1"/>
                <w:sz w:val="20"/>
                <w:szCs w:val="20"/>
              </w:rPr>
            </w:pPr>
            <w:r w:rsidRPr="005945CA">
              <w:rPr>
                <w:rFonts w:ascii="Arial" w:hAnsi="Arial" w:cs="Arial"/>
                <w:color w:val="000000" w:themeColor="text1"/>
                <w:sz w:val="20"/>
                <w:szCs w:val="20"/>
              </w:rPr>
              <w:t xml:space="preserve">r= </w:t>
            </w:r>
          </w:p>
          <w:p w:rsidR="0003301E" w:rsidRPr="005945CA" w:rsidRDefault="0003301E" w:rsidP="00703954">
            <w:pPr>
              <w:jc w:val="both"/>
              <w:rPr>
                <w:rFonts w:ascii="Arial" w:hAnsi="Arial" w:cs="Arial"/>
                <w:color w:val="000000" w:themeColor="text1"/>
                <w:sz w:val="20"/>
                <w:szCs w:val="20"/>
              </w:rPr>
            </w:pPr>
            <w:r w:rsidRPr="005945CA">
              <w:rPr>
                <w:rFonts w:ascii="Arial" w:hAnsi="Arial" w:cs="Arial"/>
                <w:color w:val="000000" w:themeColor="text1"/>
                <w:sz w:val="20"/>
                <w:szCs w:val="20"/>
              </w:rPr>
              <w:t>-0.79</w:t>
            </w:r>
          </w:p>
          <w:p w:rsidR="0003301E" w:rsidRPr="005945CA" w:rsidRDefault="0003301E" w:rsidP="00703954">
            <w:pPr>
              <w:jc w:val="both"/>
              <w:rPr>
                <w:rFonts w:ascii="Arial" w:hAnsi="Arial" w:cs="Arial"/>
                <w:color w:val="000000" w:themeColor="text1"/>
                <w:sz w:val="20"/>
                <w:szCs w:val="20"/>
              </w:rPr>
            </w:pPr>
            <w:r w:rsidRPr="005945CA">
              <w:rPr>
                <w:rFonts w:ascii="Arial" w:hAnsi="Arial" w:cs="Arial"/>
                <w:color w:val="000000" w:themeColor="text1"/>
                <w:sz w:val="20"/>
                <w:szCs w:val="20"/>
              </w:rPr>
              <w:t>p=0.035</w:t>
            </w:r>
          </w:p>
        </w:tc>
        <w:tc>
          <w:tcPr>
            <w:tcW w:w="540" w:type="dxa"/>
          </w:tcPr>
          <w:p w:rsidR="0003301E" w:rsidRPr="005945CA" w:rsidRDefault="0003301E" w:rsidP="00703954">
            <w:pPr>
              <w:jc w:val="both"/>
              <w:rPr>
                <w:rFonts w:ascii="Arial" w:hAnsi="Arial" w:cs="Arial"/>
                <w:color w:val="000000" w:themeColor="text1"/>
                <w:sz w:val="20"/>
                <w:szCs w:val="20"/>
              </w:rPr>
            </w:pPr>
            <w:r w:rsidRPr="005945CA">
              <w:rPr>
                <w:rFonts w:ascii="Arial" w:hAnsi="Arial" w:cs="Arial"/>
                <w:color w:val="000000" w:themeColor="text1"/>
                <w:sz w:val="20"/>
                <w:szCs w:val="20"/>
              </w:rPr>
              <w:t>-</w:t>
            </w:r>
          </w:p>
        </w:tc>
        <w:tc>
          <w:tcPr>
            <w:tcW w:w="540" w:type="dxa"/>
          </w:tcPr>
          <w:p w:rsidR="0003301E" w:rsidRPr="005945CA" w:rsidRDefault="0003301E" w:rsidP="00703954">
            <w:pPr>
              <w:jc w:val="both"/>
              <w:rPr>
                <w:rFonts w:ascii="Arial" w:hAnsi="Arial" w:cs="Arial"/>
                <w:color w:val="000000" w:themeColor="text1"/>
                <w:sz w:val="20"/>
                <w:szCs w:val="20"/>
              </w:rPr>
            </w:pPr>
            <w:r w:rsidRPr="005945CA">
              <w:rPr>
                <w:rFonts w:ascii="Arial" w:hAnsi="Arial" w:cs="Arial"/>
                <w:color w:val="000000" w:themeColor="text1"/>
                <w:sz w:val="20"/>
                <w:szCs w:val="20"/>
              </w:rPr>
              <w:t>-</w:t>
            </w:r>
          </w:p>
        </w:tc>
        <w:tc>
          <w:tcPr>
            <w:tcW w:w="630" w:type="dxa"/>
          </w:tcPr>
          <w:p w:rsidR="0003301E" w:rsidRPr="005945CA" w:rsidRDefault="0003301E" w:rsidP="00703954">
            <w:pPr>
              <w:jc w:val="both"/>
              <w:rPr>
                <w:rFonts w:ascii="Arial" w:hAnsi="Arial" w:cs="Arial"/>
                <w:color w:val="000000" w:themeColor="text1"/>
                <w:sz w:val="20"/>
                <w:szCs w:val="20"/>
              </w:rPr>
            </w:pPr>
            <w:r w:rsidRPr="005945CA">
              <w:rPr>
                <w:rFonts w:ascii="Arial" w:hAnsi="Arial" w:cs="Arial"/>
                <w:color w:val="000000" w:themeColor="text1"/>
                <w:sz w:val="20"/>
                <w:szCs w:val="20"/>
              </w:rPr>
              <w:t>-</w:t>
            </w:r>
          </w:p>
        </w:tc>
        <w:tc>
          <w:tcPr>
            <w:tcW w:w="630" w:type="dxa"/>
          </w:tcPr>
          <w:p w:rsidR="0003301E" w:rsidRPr="005945CA" w:rsidRDefault="0003301E" w:rsidP="00703954">
            <w:pPr>
              <w:jc w:val="both"/>
              <w:rPr>
                <w:rFonts w:ascii="Arial" w:hAnsi="Arial" w:cs="Arial"/>
                <w:color w:val="000000" w:themeColor="text1"/>
                <w:sz w:val="20"/>
                <w:szCs w:val="20"/>
              </w:rPr>
            </w:pPr>
            <w:r w:rsidRPr="005945CA">
              <w:rPr>
                <w:rFonts w:ascii="Arial" w:hAnsi="Arial" w:cs="Arial"/>
                <w:color w:val="000000" w:themeColor="text1"/>
                <w:sz w:val="20"/>
                <w:szCs w:val="20"/>
              </w:rPr>
              <w:t>-</w:t>
            </w:r>
          </w:p>
        </w:tc>
        <w:tc>
          <w:tcPr>
            <w:tcW w:w="540" w:type="dxa"/>
          </w:tcPr>
          <w:p w:rsidR="0003301E" w:rsidRPr="005945CA" w:rsidRDefault="0003301E" w:rsidP="00703954">
            <w:pPr>
              <w:jc w:val="both"/>
              <w:rPr>
                <w:rFonts w:ascii="Arial" w:hAnsi="Arial" w:cs="Arial"/>
                <w:color w:val="000000" w:themeColor="text1"/>
                <w:sz w:val="20"/>
                <w:szCs w:val="20"/>
              </w:rPr>
            </w:pPr>
            <w:r w:rsidRPr="005945CA">
              <w:rPr>
                <w:rFonts w:ascii="Arial" w:hAnsi="Arial" w:cs="Arial"/>
                <w:color w:val="000000" w:themeColor="text1"/>
                <w:sz w:val="20"/>
                <w:szCs w:val="20"/>
              </w:rPr>
              <w:t>-</w:t>
            </w:r>
          </w:p>
        </w:tc>
        <w:tc>
          <w:tcPr>
            <w:tcW w:w="810" w:type="dxa"/>
          </w:tcPr>
          <w:p w:rsidR="0003301E" w:rsidRPr="005945CA" w:rsidRDefault="0003301E" w:rsidP="00703954">
            <w:pPr>
              <w:jc w:val="both"/>
              <w:rPr>
                <w:rFonts w:ascii="Arial" w:hAnsi="Arial" w:cs="Arial"/>
                <w:color w:val="000000" w:themeColor="text1"/>
                <w:sz w:val="20"/>
                <w:szCs w:val="20"/>
              </w:rPr>
            </w:pPr>
            <w:r w:rsidRPr="005945CA">
              <w:rPr>
                <w:rFonts w:ascii="Arial" w:hAnsi="Arial" w:cs="Arial"/>
                <w:color w:val="000000" w:themeColor="text1"/>
                <w:sz w:val="20"/>
                <w:szCs w:val="20"/>
              </w:rPr>
              <w:t>-</w:t>
            </w:r>
          </w:p>
        </w:tc>
        <w:tc>
          <w:tcPr>
            <w:tcW w:w="572" w:type="dxa"/>
          </w:tcPr>
          <w:p w:rsidR="0003301E" w:rsidRPr="005945CA" w:rsidRDefault="0003301E" w:rsidP="00703954">
            <w:pPr>
              <w:jc w:val="both"/>
              <w:rPr>
                <w:rFonts w:ascii="Arial" w:hAnsi="Arial" w:cs="Arial"/>
                <w:color w:val="000000" w:themeColor="text1"/>
                <w:sz w:val="20"/>
                <w:szCs w:val="20"/>
              </w:rPr>
            </w:pPr>
            <w:r w:rsidRPr="005945CA">
              <w:rPr>
                <w:rFonts w:ascii="Arial" w:hAnsi="Arial" w:cs="Arial"/>
                <w:color w:val="000000" w:themeColor="text1"/>
                <w:sz w:val="20"/>
                <w:szCs w:val="20"/>
              </w:rPr>
              <w:t>r=0.74,</w:t>
            </w:r>
          </w:p>
          <w:p w:rsidR="0003301E" w:rsidRPr="005945CA" w:rsidRDefault="0003301E" w:rsidP="00703954">
            <w:pPr>
              <w:jc w:val="both"/>
              <w:rPr>
                <w:rFonts w:ascii="Arial" w:hAnsi="Arial" w:cs="Arial"/>
                <w:color w:val="000000" w:themeColor="text1"/>
                <w:sz w:val="20"/>
                <w:szCs w:val="20"/>
              </w:rPr>
            </w:pPr>
            <w:r w:rsidRPr="005945CA">
              <w:rPr>
                <w:rFonts w:ascii="Arial" w:hAnsi="Arial" w:cs="Arial"/>
                <w:color w:val="000000" w:themeColor="text1"/>
                <w:sz w:val="20"/>
                <w:szCs w:val="20"/>
              </w:rPr>
              <w:t>p=0.057</w:t>
            </w:r>
          </w:p>
        </w:tc>
        <w:tc>
          <w:tcPr>
            <w:tcW w:w="850" w:type="dxa"/>
          </w:tcPr>
          <w:p w:rsidR="0003301E" w:rsidRPr="005945CA" w:rsidRDefault="0003301E" w:rsidP="00703954">
            <w:pPr>
              <w:jc w:val="both"/>
              <w:rPr>
                <w:rFonts w:ascii="Arial" w:hAnsi="Arial" w:cs="Arial"/>
                <w:color w:val="000000" w:themeColor="text1"/>
                <w:sz w:val="20"/>
                <w:szCs w:val="20"/>
              </w:rPr>
            </w:pPr>
            <w:r w:rsidRPr="005945CA">
              <w:rPr>
                <w:rFonts w:ascii="Arial" w:hAnsi="Arial" w:cs="Arial"/>
                <w:color w:val="000000" w:themeColor="text1"/>
                <w:sz w:val="20"/>
                <w:szCs w:val="20"/>
              </w:rPr>
              <w:t>-</w:t>
            </w:r>
          </w:p>
        </w:tc>
        <w:tc>
          <w:tcPr>
            <w:tcW w:w="709" w:type="dxa"/>
          </w:tcPr>
          <w:p w:rsidR="0003301E" w:rsidRPr="005945CA" w:rsidRDefault="0003301E" w:rsidP="00703954">
            <w:pPr>
              <w:jc w:val="both"/>
              <w:rPr>
                <w:rFonts w:ascii="Arial" w:hAnsi="Arial" w:cs="Arial"/>
                <w:color w:val="000000" w:themeColor="text1"/>
                <w:sz w:val="20"/>
                <w:szCs w:val="20"/>
              </w:rPr>
            </w:pPr>
            <w:r w:rsidRPr="005945CA">
              <w:rPr>
                <w:rFonts w:ascii="Arial" w:hAnsi="Arial" w:cs="Arial"/>
                <w:color w:val="000000" w:themeColor="text1"/>
                <w:sz w:val="20"/>
                <w:szCs w:val="20"/>
              </w:rPr>
              <w:t>-</w:t>
            </w:r>
          </w:p>
        </w:tc>
      </w:tr>
      <w:tr w:rsidR="005945CA" w:rsidRPr="005945CA" w:rsidTr="006C3A43">
        <w:tc>
          <w:tcPr>
            <w:tcW w:w="1532" w:type="dxa"/>
          </w:tcPr>
          <w:p w:rsidR="0003301E" w:rsidRPr="005945CA" w:rsidRDefault="0003301E" w:rsidP="00703954">
            <w:pPr>
              <w:rPr>
                <w:rFonts w:ascii="Arial" w:hAnsi="Arial" w:cs="Arial"/>
                <w:color w:val="000000" w:themeColor="text1"/>
                <w:sz w:val="20"/>
                <w:szCs w:val="20"/>
              </w:rPr>
            </w:pPr>
            <w:r w:rsidRPr="005945CA">
              <w:rPr>
                <w:rFonts w:ascii="Arial" w:hAnsi="Arial" w:cs="Arial"/>
                <w:color w:val="000000" w:themeColor="text1"/>
                <w:sz w:val="20"/>
                <w:szCs w:val="20"/>
              </w:rPr>
              <w:t xml:space="preserve">Complaints nursing care </w:t>
            </w:r>
          </w:p>
        </w:tc>
        <w:tc>
          <w:tcPr>
            <w:tcW w:w="736" w:type="dxa"/>
          </w:tcPr>
          <w:p w:rsidR="0003301E" w:rsidRPr="005945CA" w:rsidRDefault="0003301E" w:rsidP="00703954">
            <w:pPr>
              <w:jc w:val="both"/>
              <w:rPr>
                <w:rFonts w:ascii="Arial" w:hAnsi="Arial" w:cs="Arial"/>
                <w:color w:val="000000" w:themeColor="text1"/>
                <w:sz w:val="20"/>
                <w:szCs w:val="20"/>
              </w:rPr>
            </w:pPr>
            <w:r w:rsidRPr="005945CA">
              <w:rPr>
                <w:rFonts w:ascii="Arial" w:hAnsi="Arial" w:cs="Arial"/>
                <w:color w:val="000000" w:themeColor="text1"/>
                <w:sz w:val="20"/>
                <w:szCs w:val="20"/>
              </w:rPr>
              <w:t>-</w:t>
            </w:r>
          </w:p>
        </w:tc>
        <w:tc>
          <w:tcPr>
            <w:tcW w:w="747" w:type="dxa"/>
          </w:tcPr>
          <w:p w:rsidR="0003301E" w:rsidRPr="005945CA" w:rsidRDefault="0003301E" w:rsidP="00703954">
            <w:pPr>
              <w:jc w:val="both"/>
              <w:rPr>
                <w:rFonts w:ascii="Arial" w:hAnsi="Arial" w:cs="Arial"/>
                <w:color w:val="000000" w:themeColor="text1"/>
                <w:sz w:val="20"/>
                <w:szCs w:val="20"/>
              </w:rPr>
            </w:pPr>
            <w:r w:rsidRPr="005945CA">
              <w:rPr>
                <w:rFonts w:ascii="Arial" w:hAnsi="Arial" w:cs="Arial"/>
                <w:color w:val="000000" w:themeColor="text1"/>
                <w:sz w:val="20"/>
                <w:szCs w:val="20"/>
              </w:rPr>
              <w:t>-</w:t>
            </w:r>
          </w:p>
        </w:tc>
        <w:tc>
          <w:tcPr>
            <w:tcW w:w="813" w:type="dxa"/>
            <w:gridSpan w:val="2"/>
          </w:tcPr>
          <w:p w:rsidR="0003301E" w:rsidRPr="005945CA" w:rsidRDefault="0003301E" w:rsidP="00703954">
            <w:pPr>
              <w:jc w:val="both"/>
              <w:rPr>
                <w:rFonts w:ascii="Arial" w:hAnsi="Arial" w:cs="Arial"/>
                <w:color w:val="000000" w:themeColor="text1"/>
                <w:sz w:val="20"/>
                <w:szCs w:val="20"/>
              </w:rPr>
            </w:pPr>
            <w:r w:rsidRPr="005945CA">
              <w:rPr>
                <w:rFonts w:ascii="Arial" w:hAnsi="Arial" w:cs="Arial"/>
                <w:color w:val="000000" w:themeColor="text1"/>
                <w:sz w:val="20"/>
                <w:szCs w:val="20"/>
              </w:rPr>
              <w:t>na</w:t>
            </w:r>
          </w:p>
        </w:tc>
        <w:tc>
          <w:tcPr>
            <w:tcW w:w="699" w:type="dxa"/>
          </w:tcPr>
          <w:p w:rsidR="0003301E" w:rsidRPr="005945CA" w:rsidRDefault="0003301E" w:rsidP="00703954">
            <w:pPr>
              <w:jc w:val="both"/>
              <w:rPr>
                <w:rFonts w:ascii="Arial" w:hAnsi="Arial" w:cs="Arial"/>
                <w:color w:val="000000" w:themeColor="text1"/>
                <w:sz w:val="20"/>
                <w:szCs w:val="20"/>
              </w:rPr>
            </w:pPr>
            <w:r w:rsidRPr="005945CA">
              <w:rPr>
                <w:rFonts w:ascii="Arial" w:hAnsi="Arial" w:cs="Arial"/>
                <w:color w:val="000000" w:themeColor="text1"/>
                <w:sz w:val="20"/>
                <w:szCs w:val="20"/>
              </w:rPr>
              <w:t>-</w:t>
            </w:r>
          </w:p>
        </w:tc>
        <w:tc>
          <w:tcPr>
            <w:tcW w:w="540" w:type="dxa"/>
          </w:tcPr>
          <w:p w:rsidR="0003301E" w:rsidRPr="005945CA" w:rsidRDefault="0003301E" w:rsidP="00703954">
            <w:pPr>
              <w:jc w:val="both"/>
              <w:rPr>
                <w:rFonts w:ascii="Arial" w:hAnsi="Arial" w:cs="Arial"/>
                <w:color w:val="000000" w:themeColor="text1"/>
                <w:sz w:val="20"/>
                <w:szCs w:val="20"/>
              </w:rPr>
            </w:pPr>
            <w:r w:rsidRPr="005945CA">
              <w:rPr>
                <w:rFonts w:ascii="Arial" w:hAnsi="Arial" w:cs="Arial"/>
                <w:color w:val="000000" w:themeColor="text1"/>
                <w:sz w:val="20"/>
                <w:szCs w:val="20"/>
              </w:rPr>
              <w:t>-</w:t>
            </w:r>
          </w:p>
        </w:tc>
        <w:tc>
          <w:tcPr>
            <w:tcW w:w="540" w:type="dxa"/>
          </w:tcPr>
          <w:p w:rsidR="0003301E" w:rsidRPr="005945CA" w:rsidRDefault="0003301E" w:rsidP="00703954">
            <w:pPr>
              <w:jc w:val="both"/>
              <w:rPr>
                <w:rFonts w:ascii="Arial" w:hAnsi="Arial" w:cs="Arial"/>
                <w:color w:val="000000" w:themeColor="text1"/>
                <w:sz w:val="20"/>
                <w:szCs w:val="20"/>
              </w:rPr>
            </w:pPr>
            <w:r w:rsidRPr="005945CA">
              <w:rPr>
                <w:rFonts w:ascii="Arial" w:hAnsi="Arial" w:cs="Arial"/>
                <w:color w:val="000000" w:themeColor="text1"/>
                <w:sz w:val="20"/>
                <w:szCs w:val="20"/>
              </w:rPr>
              <w:t>-</w:t>
            </w:r>
          </w:p>
        </w:tc>
        <w:tc>
          <w:tcPr>
            <w:tcW w:w="630" w:type="dxa"/>
          </w:tcPr>
          <w:p w:rsidR="0003301E" w:rsidRPr="005945CA" w:rsidRDefault="0003301E" w:rsidP="00703954">
            <w:pPr>
              <w:jc w:val="both"/>
              <w:rPr>
                <w:rFonts w:ascii="Arial" w:hAnsi="Arial" w:cs="Arial"/>
                <w:color w:val="000000" w:themeColor="text1"/>
                <w:sz w:val="20"/>
                <w:szCs w:val="20"/>
              </w:rPr>
            </w:pPr>
            <w:r w:rsidRPr="005945CA">
              <w:rPr>
                <w:rFonts w:ascii="Arial" w:hAnsi="Arial" w:cs="Arial"/>
                <w:color w:val="000000" w:themeColor="text1"/>
                <w:sz w:val="20"/>
                <w:szCs w:val="20"/>
              </w:rPr>
              <w:t>-</w:t>
            </w:r>
          </w:p>
        </w:tc>
        <w:tc>
          <w:tcPr>
            <w:tcW w:w="630" w:type="dxa"/>
          </w:tcPr>
          <w:p w:rsidR="0003301E" w:rsidRPr="005945CA" w:rsidRDefault="0003301E" w:rsidP="00703954">
            <w:pPr>
              <w:jc w:val="both"/>
              <w:rPr>
                <w:rFonts w:ascii="Arial" w:hAnsi="Arial" w:cs="Arial"/>
                <w:color w:val="000000" w:themeColor="text1"/>
                <w:sz w:val="20"/>
                <w:szCs w:val="20"/>
              </w:rPr>
            </w:pPr>
            <w:r w:rsidRPr="005945CA">
              <w:rPr>
                <w:rFonts w:ascii="Arial" w:hAnsi="Arial" w:cs="Arial"/>
                <w:color w:val="000000" w:themeColor="text1"/>
                <w:sz w:val="20"/>
                <w:szCs w:val="20"/>
              </w:rPr>
              <w:t>na</w:t>
            </w:r>
          </w:p>
        </w:tc>
        <w:tc>
          <w:tcPr>
            <w:tcW w:w="540" w:type="dxa"/>
          </w:tcPr>
          <w:p w:rsidR="0003301E" w:rsidRPr="005945CA" w:rsidRDefault="0003301E" w:rsidP="00703954">
            <w:pPr>
              <w:jc w:val="both"/>
              <w:rPr>
                <w:rFonts w:ascii="Arial" w:hAnsi="Arial" w:cs="Arial"/>
                <w:color w:val="000000" w:themeColor="text1"/>
                <w:sz w:val="20"/>
                <w:szCs w:val="20"/>
              </w:rPr>
            </w:pPr>
            <w:r w:rsidRPr="005945CA">
              <w:rPr>
                <w:rFonts w:ascii="Arial" w:hAnsi="Arial" w:cs="Arial"/>
                <w:color w:val="000000" w:themeColor="text1"/>
                <w:sz w:val="20"/>
                <w:szCs w:val="20"/>
              </w:rPr>
              <w:t>-</w:t>
            </w:r>
          </w:p>
        </w:tc>
        <w:tc>
          <w:tcPr>
            <w:tcW w:w="810" w:type="dxa"/>
          </w:tcPr>
          <w:p w:rsidR="0003301E" w:rsidRPr="005945CA" w:rsidRDefault="0003301E" w:rsidP="00703954">
            <w:pPr>
              <w:jc w:val="both"/>
              <w:rPr>
                <w:rFonts w:ascii="Arial" w:hAnsi="Arial" w:cs="Arial"/>
                <w:color w:val="000000" w:themeColor="text1"/>
                <w:sz w:val="20"/>
                <w:szCs w:val="20"/>
              </w:rPr>
            </w:pPr>
            <w:r w:rsidRPr="005945CA">
              <w:rPr>
                <w:rFonts w:ascii="Arial" w:hAnsi="Arial" w:cs="Arial"/>
                <w:color w:val="000000" w:themeColor="text1"/>
                <w:sz w:val="20"/>
                <w:szCs w:val="20"/>
              </w:rPr>
              <w:t>-</w:t>
            </w:r>
          </w:p>
        </w:tc>
        <w:tc>
          <w:tcPr>
            <w:tcW w:w="572" w:type="dxa"/>
          </w:tcPr>
          <w:p w:rsidR="0003301E" w:rsidRPr="005945CA" w:rsidRDefault="0003301E" w:rsidP="00703954">
            <w:pPr>
              <w:jc w:val="both"/>
              <w:rPr>
                <w:rFonts w:ascii="Arial" w:hAnsi="Arial" w:cs="Arial"/>
                <w:color w:val="000000" w:themeColor="text1"/>
                <w:sz w:val="20"/>
                <w:szCs w:val="20"/>
              </w:rPr>
            </w:pPr>
            <w:r w:rsidRPr="005945CA">
              <w:rPr>
                <w:rFonts w:ascii="Arial" w:hAnsi="Arial" w:cs="Arial"/>
                <w:color w:val="000000" w:themeColor="text1"/>
                <w:sz w:val="20"/>
                <w:szCs w:val="20"/>
              </w:rPr>
              <w:t>-</w:t>
            </w:r>
          </w:p>
        </w:tc>
        <w:tc>
          <w:tcPr>
            <w:tcW w:w="850" w:type="dxa"/>
          </w:tcPr>
          <w:p w:rsidR="0003301E" w:rsidRPr="005945CA" w:rsidRDefault="0003301E" w:rsidP="00703954">
            <w:pPr>
              <w:jc w:val="both"/>
              <w:rPr>
                <w:rFonts w:ascii="Arial" w:hAnsi="Arial" w:cs="Arial"/>
                <w:color w:val="000000" w:themeColor="text1"/>
                <w:sz w:val="20"/>
                <w:szCs w:val="20"/>
              </w:rPr>
            </w:pPr>
            <w:r w:rsidRPr="005945CA">
              <w:rPr>
                <w:rFonts w:ascii="Arial" w:hAnsi="Arial" w:cs="Arial"/>
                <w:color w:val="000000" w:themeColor="text1"/>
                <w:sz w:val="20"/>
                <w:szCs w:val="20"/>
              </w:rPr>
              <w:t>-</w:t>
            </w:r>
          </w:p>
        </w:tc>
        <w:tc>
          <w:tcPr>
            <w:tcW w:w="709" w:type="dxa"/>
          </w:tcPr>
          <w:p w:rsidR="0003301E" w:rsidRPr="005945CA" w:rsidRDefault="0003301E" w:rsidP="00703954">
            <w:pPr>
              <w:jc w:val="both"/>
              <w:rPr>
                <w:rFonts w:ascii="Arial" w:hAnsi="Arial" w:cs="Arial"/>
                <w:color w:val="000000" w:themeColor="text1"/>
                <w:sz w:val="20"/>
                <w:szCs w:val="20"/>
              </w:rPr>
            </w:pPr>
            <w:r w:rsidRPr="005945CA">
              <w:rPr>
                <w:rFonts w:ascii="Arial" w:hAnsi="Arial" w:cs="Arial"/>
                <w:color w:val="000000" w:themeColor="text1"/>
                <w:sz w:val="20"/>
                <w:szCs w:val="20"/>
              </w:rPr>
              <w:t>-</w:t>
            </w:r>
          </w:p>
        </w:tc>
      </w:tr>
      <w:tr w:rsidR="0003301E" w:rsidRPr="005945CA" w:rsidTr="006C3A43">
        <w:tc>
          <w:tcPr>
            <w:tcW w:w="1532" w:type="dxa"/>
          </w:tcPr>
          <w:p w:rsidR="0003301E" w:rsidRPr="005945CA" w:rsidRDefault="0003301E" w:rsidP="00703954">
            <w:pPr>
              <w:rPr>
                <w:rFonts w:ascii="Arial" w:hAnsi="Arial" w:cs="Arial"/>
                <w:color w:val="000000" w:themeColor="text1"/>
                <w:sz w:val="20"/>
                <w:szCs w:val="20"/>
              </w:rPr>
            </w:pPr>
            <w:r w:rsidRPr="005945CA">
              <w:rPr>
                <w:rFonts w:ascii="Arial" w:hAnsi="Arial" w:cs="Arial"/>
                <w:color w:val="000000" w:themeColor="text1"/>
                <w:sz w:val="20"/>
                <w:szCs w:val="20"/>
              </w:rPr>
              <w:t>Patient Experience recommender</w:t>
            </w:r>
          </w:p>
        </w:tc>
        <w:tc>
          <w:tcPr>
            <w:tcW w:w="736" w:type="dxa"/>
          </w:tcPr>
          <w:p w:rsidR="0003301E" w:rsidRPr="005945CA" w:rsidRDefault="0003301E" w:rsidP="00703954">
            <w:pPr>
              <w:jc w:val="both"/>
              <w:rPr>
                <w:rFonts w:ascii="Arial" w:hAnsi="Arial" w:cs="Arial"/>
                <w:color w:val="000000" w:themeColor="text1"/>
                <w:sz w:val="20"/>
                <w:szCs w:val="20"/>
              </w:rPr>
            </w:pPr>
            <w:r w:rsidRPr="005945CA">
              <w:rPr>
                <w:rFonts w:ascii="Arial" w:hAnsi="Arial" w:cs="Arial"/>
                <w:color w:val="000000" w:themeColor="text1"/>
                <w:sz w:val="20"/>
                <w:szCs w:val="20"/>
              </w:rPr>
              <w:t>r=</w:t>
            </w:r>
          </w:p>
          <w:p w:rsidR="0003301E" w:rsidRPr="005945CA" w:rsidRDefault="0003301E" w:rsidP="00703954">
            <w:pPr>
              <w:jc w:val="both"/>
              <w:rPr>
                <w:rFonts w:ascii="Arial" w:hAnsi="Arial" w:cs="Arial"/>
                <w:color w:val="000000" w:themeColor="text1"/>
                <w:sz w:val="20"/>
                <w:szCs w:val="20"/>
              </w:rPr>
            </w:pPr>
            <w:r w:rsidRPr="005945CA">
              <w:rPr>
                <w:rFonts w:ascii="Arial" w:hAnsi="Arial" w:cs="Arial"/>
                <w:color w:val="000000" w:themeColor="text1"/>
                <w:sz w:val="20"/>
                <w:szCs w:val="20"/>
              </w:rPr>
              <w:t>-0.79,</w:t>
            </w:r>
          </w:p>
          <w:p w:rsidR="0003301E" w:rsidRPr="005945CA" w:rsidRDefault="0003301E" w:rsidP="00703954">
            <w:pPr>
              <w:jc w:val="both"/>
              <w:rPr>
                <w:rFonts w:ascii="Arial" w:hAnsi="Arial" w:cs="Arial"/>
                <w:color w:val="000000" w:themeColor="text1"/>
                <w:sz w:val="20"/>
                <w:szCs w:val="20"/>
              </w:rPr>
            </w:pPr>
            <w:r w:rsidRPr="005945CA">
              <w:rPr>
                <w:rFonts w:ascii="Arial" w:hAnsi="Arial" w:cs="Arial"/>
                <w:color w:val="000000" w:themeColor="text1"/>
                <w:sz w:val="20"/>
                <w:szCs w:val="20"/>
              </w:rPr>
              <w:t>p=0.035</w:t>
            </w:r>
          </w:p>
        </w:tc>
        <w:tc>
          <w:tcPr>
            <w:tcW w:w="747" w:type="dxa"/>
          </w:tcPr>
          <w:p w:rsidR="0003301E" w:rsidRPr="005945CA" w:rsidRDefault="0003301E" w:rsidP="00703954">
            <w:pPr>
              <w:jc w:val="both"/>
              <w:rPr>
                <w:rFonts w:ascii="Arial" w:hAnsi="Arial" w:cs="Arial"/>
                <w:color w:val="000000" w:themeColor="text1"/>
                <w:sz w:val="20"/>
                <w:szCs w:val="20"/>
              </w:rPr>
            </w:pPr>
            <w:r w:rsidRPr="005945CA">
              <w:rPr>
                <w:rFonts w:ascii="Arial" w:hAnsi="Arial" w:cs="Arial"/>
                <w:color w:val="000000" w:themeColor="text1"/>
                <w:sz w:val="20"/>
                <w:szCs w:val="20"/>
              </w:rPr>
              <w:t>-</w:t>
            </w:r>
          </w:p>
        </w:tc>
        <w:tc>
          <w:tcPr>
            <w:tcW w:w="813" w:type="dxa"/>
            <w:gridSpan w:val="2"/>
          </w:tcPr>
          <w:p w:rsidR="0003301E" w:rsidRPr="005945CA" w:rsidRDefault="0003301E" w:rsidP="00703954">
            <w:pPr>
              <w:jc w:val="both"/>
              <w:rPr>
                <w:rFonts w:ascii="Arial" w:hAnsi="Arial" w:cs="Arial"/>
                <w:color w:val="000000" w:themeColor="text1"/>
                <w:sz w:val="20"/>
                <w:szCs w:val="20"/>
              </w:rPr>
            </w:pPr>
            <w:r w:rsidRPr="005945CA">
              <w:rPr>
                <w:rFonts w:ascii="Arial" w:hAnsi="Arial" w:cs="Arial"/>
                <w:color w:val="000000" w:themeColor="text1"/>
                <w:sz w:val="20"/>
                <w:szCs w:val="20"/>
              </w:rPr>
              <w:t>na</w:t>
            </w:r>
          </w:p>
        </w:tc>
        <w:tc>
          <w:tcPr>
            <w:tcW w:w="699" w:type="dxa"/>
          </w:tcPr>
          <w:p w:rsidR="0003301E" w:rsidRPr="005945CA" w:rsidRDefault="0003301E" w:rsidP="00703954">
            <w:pPr>
              <w:jc w:val="both"/>
              <w:rPr>
                <w:rFonts w:ascii="Arial" w:hAnsi="Arial" w:cs="Arial"/>
                <w:color w:val="000000" w:themeColor="text1"/>
                <w:sz w:val="20"/>
                <w:szCs w:val="20"/>
              </w:rPr>
            </w:pPr>
            <w:r w:rsidRPr="005945CA">
              <w:rPr>
                <w:rFonts w:ascii="Arial" w:hAnsi="Arial" w:cs="Arial"/>
                <w:color w:val="000000" w:themeColor="text1"/>
                <w:sz w:val="20"/>
                <w:szCs w:val="20"/>
              </w:rPr>
              <w:t>-</w:t>
            </w:r>
          </w:p>
        </w:tc>
        <w:tc>
          <w:tcPr>
            <w:tcW w:w="540" w:type="dxa"/>
          </w:tcPr>
          <w:p w:rsidR="0003301E" w:rsidRPr="005945CA" w:rsidRDefault="0003301E" w:rsidP="00703954">
            <w:pPr>
              <w:jc w:val="both"/>
              <w:rPr>
                <w:rFonts w:ascii="Arial" w:hAnsi="Arial" w:cs="Arial"/>
                <w:color w:val="000000" w:themeColor="text1"/>
                <w:sz w:val="20"/>
                <w:szCs w:val="20"/>
              </w:rPr>
            </w:pPr>
            <w:r w:rsidRPr="005945CA">
              <w:rPr>
                <w:rFonts w:ascii="Arial" w:hAnsi="Arial" w:cs="Arial"/>
                <w:color w:val="000000" w:themeColor="text1"/>
                <w:sz w:val="20"/>
                <w:szCs w:val="20"/>
              </w:rPr>
              <w:t>-</w:t>
            </w:r>
          </w:p>
        </w:tc>
        <w:tc>
          <w:tcPr>
            <w:tcW w:w="540" w:type="dxa"/>
          </w:tcPr>
          <w:p w:rsidR="0003301E" w:rsidRPr="005945CA" w:rsidRDefault="0003301E" w:rsidP="00703954">
            <w:pPr>
              <w:jc w:val="both"/>
              <w:rPr>
                <w:rFonts w:ascii="Arial" w:hAnsi="Arial" w:cs="Arial"/>
                <w:color w:val="000000" w:themeColor="text1"/>
                <w:sz w:val="20"/>
                <w:szCs w:val="20"/>
              </w:rPr>
            </w:pPr>
            <w:r w:rsidRPr="005945CA">
              <w:rPr>
                <w:rFonts w:ascii="Arial" w:hAnsi="Arial" w:cs="Arial"/>
                <w:color w:val="000000" w:themeColor="text1"/>
                <w:sz w:val="20"/>
                <w:szCs w:val="20"/>
              </w:rPr>
              <w:t>-</w:t>
            </w:r>
          </w:p>
        </w:tc>
        <w:tc>
          <w:tcPr>
            <w:tcW w:w="630" w:type="dxa"/>
          </w:tcPr>
          <w:p w:rsidR="0003301E" w:rsidRPr="005945CA" w:rsidRDefault="0003301E" w:rsidP="00703954">
            <w:pPr>
              <w:jc w:val="both"/>
              <w:rPr>
                <w:rFonts w:ascii="Arial" w:hAnsi="Arial" w:cs="Arial"/>
                <w:color w:val="000000" w:themeColor="text1"/>
                <w:sz w:val="20"/>
                <w:szCs w:val="20"/>
              </w:rPr>
            </w:pPr>
            <w:r w:rsidRPr="005945CA">
              <w:rPr>
                <w:rFonts w:ascii="Arial" w:hAnsi="Arial" w:cs="Arial"/>
                <w:color w:val="000000" w:themeColor="text1"/>
                <w:sz w:val="20"/>
                <w:szCs w:val="20"/>
              </w:rPr>
              <w:t>-</w:t>
            </w:r>
          </w:p>
        </w:tc>
        <w:tc>
          <w:tcPr>
            <w:tcW w:w="630" w:type="dxa"/>
          </w:tcPr>
          <w:p w:rsidR="0003301E" w:rsidRPr="005945CA" w:rsidRDefault="0003301E" w:rsidP="00703954">
            <w:pPr>
              <w:jc w:val="both"/>
              <w:rPr>
                <w:rFonts w:ascii="Arial" w:hAnsi="Arial" w:cs="Arial"/>
                <w:color w:val="000000" w:themeColor="text1"/>
                <w:sz w:val="20"/>
                <w:szCs w:val="20"/>
              </w:rPr>
            </w:pPr>
            <w:r w:rsidRPr="005945CA">
              <w:rPr>
                <w:rFonts w:ascii="Arial" w:hAnsi="Arial" w:cs="Arial"/>
                <w:color w:val="000000" w:themeColor="text1"/>
                <w:sz w:val="20"/>
                <w:szCs w:val="20"/>
              </w:rPr>
              <w:t>-</w:t>
            </w:r>
          </w:p>
        </w:tc>
        <w:tc>
          <w:tcPr>
            <w:tcW w:w="540" w:type="dxa"/>
          </w:tcPr>
          <w:p w:rsidR="0003301E" w:rsidRPr="005945CA" w:rsidRDefault="0003301E" w:rsidP="00703954">
            <w:pPr>
              <w:jc w:val="both"/>
              <w:rPr>
                <w:rFonts w:ascii="Arial" w:hAnsi="Arial" w:cs="Arial"/>
                <w:color w:val="000000" w:themeColor="text1"/>
                <w:sz w:val="20"/>
                <w:szCs w:val="20"/>
              </w:rPr>
            </w:pPr>
            <w:r w:rsidRPr="005945CA">
              <w:rPr>
                <w:rFonts w:ascii="Arial" w:hAnsi="Arial" w:cs="Arial"/>
                <w:color w:val="000000" w:themeColor="text1"/>
                <w:sz w:val="20"/>
                <w:szCs w:val="20"/>
              </w:rPr>
              <w:t>-</w:t>
            </w:r>
          </w:p>
        </w:tc>
        <w:tc>
          <w:tcPr>
            <w:tcW w:w="810" w:type="dxa"/>
          </w:tcPr>
          <w:p w:rsidR="0003301E" w:rsidRPr="005945CA" w:rsidRDefault="0003301E" w:rsidP="00703954">
            <w:pPr>
              <w:jc w:val="both"/>
              <w:rPr>
                <w:rFonts w:ascii="Arial" w:hAnsi="Arial" w:cs="Arial"/>
                <w:color w:val="000000" w:themeColor="text1"/>
                <w:sz w:val="20"/>
                <w:szCs w:val="20"/>
              </w:rPr>
            </w:pPr>
            <w:r w:rsidRPr="005945CA">
              <w:rPr>
                <w:rFonts w:ascii="Arial" w:hAnsi="Arial" w:cs="Arial"/>
                <w:color w:val="000000" w:themeColor="text1"/>
                <w:sz w:val="20"/>
                <w:szCs w:val="20"/>
              </w:rPr>
              <w:t>-</w:t>
            </w:r>
          </w:p>
        </w:tc>
        <w:tc>
          <w:tcPr>
            <w:tcW w:w="572" w:type="dxa"/>
          </w:tcPr>
          <w:p w:rsidR="0003301E" w:rsidRPr="005945CA" w:rsidRDefault="0003301E" w:rsidP="00703954">
            <w:pPr>
              <w:jc w:val="both"/>
              <w:rPr>
                <w:rFonts w:ascii="Arial" w:hAnsi="Arial" w:cs="Arial"/>
                <w:color w:val="000000" w:themeColor="text1"/>
                <w:sz w:val="20"/>
                <w:szCs w:val="20"/>
              </w:rPr>
            </w:pPr>
            <w:r w:rsidRPr="005945CA">
              <w:rPr>
                <w:rFonts w:ascii="Arial" w:hAnsi="Arial" w:cs="Arial"/>
                <w:color w:val="000000" w:themeColor="text1"/>
                <w:sz w:val="20"/>
                <w:szCs w:val="20"/>
              </w:rPr>
              <w:t>-</w:t>
            </w:r>
          </w:p>
        </w:tc>
        <w:tc>
          <w:tcPr>
            <w:tcW w:w="850" w:type="dxa"/>
          </w:tcPr>
          <w:p w:rsidR="0003301E" w:rsidRPr="005945CA" w:rsidRDefault="0003301E" w:rsidP="00703954">
            <w:pPr>
              <w:jc w:val="both"/>
              <w:rPr>
                <w:rFonts w:ascii="Arial" w:hAnsi="Arial" w:cs="Arial"/>
                <w:color w:val="000000" w:themeColor="text1"/>
                <w:sz w:val="20"/>
                <w:szCs w:val="20"/>
              </w:rPr>
            </w:pPr>
            <w:r w:rsidRPr="005945CA">
              <w:rPr>
                <w:rFonts w:ascii="Arial" w:hAnsi="Arial" w:cs="Arial"/>
                <w:color w:val="000000" w:themeColor="text1"/>
                <w:sz w:val="20"/>
                <w:szCs w:val="20"/>
              </w:rPr>
              <w:t>-</w:t>
            </w:r>
          </w:p>
        </w:tc>
        <w:tc>
          <w:tcPr>
            <w:tcW w:w="709" w:type="dxa"/>
          </w:tcPr>
          <w:p w:rsidR="0003301E" w:rsidRPr="005945CA" w:rsidRDefault="0003301E" w:rsidP="00703954">
            <w:pPr>
              <w:jc w:val="both"/>
              <w:rPr>
                <w:rFonts w:ascii="Arial" w:hAnsi="Arial" w:cs="Arial"/>
                <w:color w:val="000000" w:themeColor="text1"/>
                <w:sz w:val="20"/>
                <w:szCs w:val="20"/>
              </w:rPr>
            </w:pPr>
            <w:r w:rsidRPr="005945CA">
              <w:rPr>
                <w:rFonts w:ascii="Arial" w:hAnsi="Arial" w:cs="Arial"/>
                <w:color w:val="000000" w:themeColor="text1"/>
                <w:sz w:val="20"/>
                <w:szCs w:val="20"/>
              </w:rPr>
              <w:t>-</w:t>
            </w:r>
          </w:p>
        </w:tc>
      </w:tr>
    </w:tbl>
    <w:p w:rsidR="0003301E" w:rsidRPr="005945CA" w:rsidRDefault="0003301E" w:rsidP="0003301E">
      <w:pPr>
        <w:spacing w:line="360" w:lineRule="auto"/>
        <w:jc w:val="both"/>
        <w:rPr>
          <w:color w:val="000000" w:themeColor="text1"/>
        </w:rPr>
      </w:pPr>
    </w:p>
    <w:p w:rsidR="0003301E" w:rsidRPr="005945CA" w:rsidRDefault="0003301E" w:rsidP="0003301E">
      <w:pPr>
        <w:spacing w:line="360" w:lineRule="auto"/>
        <w:jc w:val="both"/>
        <w:rPr>
          <w:rFonts w:ascii="Arial" w:hAnsi="Arial" w:cs="Arial"/>
          <w:color w:val="000000" w:themeColor="text1"/>
          <w:sz w:val="22"/>
        </w:rPr>
      </w:pPr>
      <w:r w:rsidRPr="005945CA">
        <w:rPr>
          <w:rFonts w:ascii="Arial" w:hAnsi="Arial" w:cs="Arial"/>
          <w:color w:val="000000" w:themeColor="text1"/>
          <w:sz w:val="22"/>
        </w:rPr>
        <w:t>Note that:</w:t>
      </w:r>
    </w:p>
    <w:p w:rsidR="0003301E" w:rsidRPr="005945CA" w:rsidRDefault="0003301E" w:rsidP="0003301E">
      <w:pPr>
        <w:spacing w:line="360" w:lineRule="auto"/>
        <w:jc w:val="both"/>
        <w:rPr>
          <w:rFonts w:ascii="Arial" w:hAnsi="Arial" w:cs="Arial"/>
          <w:color w:val="000000" w:themeColor="text1"/>
          <w:sz w:val="22"/>
        </w:rPr>
      </w:pPr>
      <w:r w:rsidRPr="005945CA">
        <w:rPr>
          <w:rFonts w:ascii="Arial" w:hAnsi="Arial" w:cs="Arial"/>
          <w:color w:val="000000" w:themeColor="text1"/>
          <w:sz w:val="22"/>
        </w:rPr>
        <w:t>NA: not available.</w:t>
      </w:r>
    </w:p>
    <w:p w:rsidR="0003301E" w:rsidRPr="005945CA" w:rsidRDefault="0003301E" w:rsidP="0003301E">
      <w:pPr>
        <w:spacing w:line="360" w:lineRule="auto"/>
        <w:jc w:val="both"/>
        <w:rPr>
          <w:rFonts w:ascii="Arial" w:hAnsi="Arial" w:cs="Arial"/>
          <w:color w:val="000000" w:themeColor="text1"/>
          <w:sz w:val="22"/>
        </w:rPr>
      </w:pPr>
      <w:r w:rsidRPr="005945CA">
        <w:rPr>
          <w:rFonts w:ascii="Arial" w:hAnsi="Arial" w:cs="Arial"/>
          <w:color w:val="000000" w:themeColor="text1"/>
          <w:sz w:val="22"/>
        </w:rPr>
        <w:t>“ – “ means that the relationship between the two variables is not significant .</w:t>
      </w:r>
    </w:p>
    <w:p w:rsidR="0003301E" w:rsidRPr="005945CA" w:rsidRDefault="0003301E" w:rsidP="0003301E">
      <w:pPr>
        <w:spacing w:line="360" w:lineRule="auto"/>
        <w:jc w:val="both"/>
        <w:rPr>
          <w:rFonts w:ascii="Arial" w:hAnsi="Arial" w:cs="Arial"/>
          <w:color w:val="000000" w:themeColor="text1"/>
          <w:sz w:val="22"/>
        </w:rPr>
      </w:pPr>
      <w:r w:rsidRPr="005945CA">
        <w:rPr>
          <w:rFonts w:ascii="Arial" w:hAnsi="Arial" w:cs="Arial"/>
          <w:color w:val="000000" w:themeColor="text1"/>
          <w:sz w:val="22"/>
        </w:rPr>
        <w:t xml:space="preserve"> r: the correlation coefficient.</w:t>
      </w:r>
    </w:p>
    <w:p w:rsidR="00B12E74" w:rsidRPr="005945CA" w:rsidRDefault="00B12E74" w:rsidP="00E35C07">
      <w:pPr>
        <w:pStyle w:val="Heading2"/>
        <w:numPr>
          <w:ilvl w:val="0"/>
          <w:numId w:val="0"/>
        </w:numPr>
        <w:rPr>
          <w:rFonts w:eastAsia="Times New Roman"/>
          <w:b w:val="0"/>
          <w:bCs/>
          <w:color w:val="000000" w:themeColor="text1"/>
          <w:sz w:val="22"/>
          <w:szCs w:val="22"/>
          <w:u w:color="0000E9"/>
          <w:lang w:val="en-US"/>
        </w:rPr>
      </w:pPr>
    </w:p>
    <w:p w:rsidR="000C5DF1" w:rsidRPr="005945CA" w:rsidRDefault="000C5DF1">
      <w:pPr>
        <w:pStyle w:val="Heading2"/>
        <w:numPr>
          <w:ilvl w:val="0"/>
          <w:numId w:val="0"/>
        </w:numPr>
        <w:rPr>
          <w:rFonts w:eastAsia="Times New Roman"/>
          <w:b w:val="0"/>
          <w:bCs/>
          <w:color w:val="000000" w:themeColor="text1"/>
          <w:sz w:val="22"/>
          <w:szCs w:val="22"/>
          <w:u w:color="0000E9"/>
          <w:lang w:val="en-US"/>
        </w:rPr>
      </w:pPr>
    </w:p>
    <w:sectPr w:rsidR="000C5DF1" w:rsidRPr="005945CA" w:rsidSect="00CA6BC3">
      <w:pgSz w:w="11906" w:h="16838"/>
      <w:pgMar w:top="1134" w:right="1440" w:bottom="1440" w:left="1440"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6457" w:rsidRDefault="001A6457" w:rsidP="00FF7545">
      <w:r>
        <w:separator/>
      </w:r>
    </w:p>
    <w:p w:rsidR="001A6457" w:rsidRDefault="001A6457"/>
  </w:endnote>
  <w:endnote w:type="continuationSeparator" w:id="0">
    <w:p w:rsidR="001A6457" w:rsidRDefault="001A6457" w:rsidP="00FF7545">
      <w:r>
        <w:continuationSeparator/>
      </w:r>
    </w:p>
    <w:p w:rsidR="001A6457" w:rsidRDefault="001A64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Quay Sans Black">
    <w:altName w:val="Cambria"/>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Frutiger 45 Light">
    <w:altName w:val="Cambria"/>
    <w:panose1 w:val="00000000000000000000"/>
    <w:charset w:val="4D"/>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
    <w:altName w:val="Cambria"/>
    <w:panose1 w:val="00000000000000000000"/>
    <w:charset w:val="00"/>
    <w:family w:val="roman"/>
    <w:notTrueType/>
    <w:pitch w:val="default"/>
    <w:sig w:usb0="00000003" w:usb1="00000000" w:usb2="00000000" w:usb3="00000000" w:csb0="00000001" w:csb1="00000000"/>
  </w:font>
  <w:font w:name="Minion Pro">
    <w:panose1 w:val="00000000000000000000"/>
    <w:charset w:val="00"/>
    <w:family w:val="roman"/>
    <w:notTrueType/>
    <w:pitch w:val="default"/>
    <w:sig w:usb0="00000003" w:usb1="00000000" w:usb2="00000000" w:usb3="00000000" w:csb0="00000001" w:csb1="00000000"/>
  </w:font>
  <w:font w:name="CMSY9">
    <w:altName w:val="Batang"/>
    <w:panose1 w:val="00000000000000000000"/>
    <w:charset w:val="81"/>
    <w:family w:val="auto"/>
    <w:notTrueType/>
    <w:pitch w:val="default"/>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SymbolOOEnc">
    <w:altName w:val="Arial Unicode MS"/>
    <w:panose1 w:val="00000000000000000000"/>
    <w:charset w:val="88"/>
    <w:family w:val="auto"/>
    <w:notTrueType/>
    <w:pitch w:val="default"/>
    <w:sig w:usb0="00000000" w:usb1="08080000" w:usb2="00000010" w:usb3="00000000" w:csb0="00100000" w:csb1="00000000"/>
  </w:font>
  <w:font w:name="Helvetica">
    <w:panose1 w:val="020B0604020202020204"/>
    <w:charset w:val="00"/>
    <w:family w:val="auto"/>
    <w:pitch w:val="variable"/>
    <w:sig w:usb0="E00002FF" w:usb1="5000785B" w:usb2="00000000" w:usb3="00000000" w:csb0="0000019F" w:csb1="00000000"/>
  </w:font>
  <w:font w:name="Helvetica Neue">
    <w:charset w:val="00"/>
    <w:family w:val="auto"/>
    <w:pitch w:val="variable"/>
    <w:sig w:usb0="E50002FF" w:usb1="500079DB" w:usb2="00000010" w:usb3="00000000" w:csb0="00000001" w:csb1="00000000"/>
  </w:font>
  <w:font w:name="Kings Caslon Text">
    <w:altName w:val="Cambria"/>
    <w:panose1 w:val="00000000000000000000"/>
    <w:charset w:val="00"/>
    <w:family w:val="swiss"/>
    <w:notTrueType/>
    <w:pitch w:val="default"/>
    <w:sig w:usb0="00000003" w:usb1="00000000" w:usb2="00000000" w:usb3="00000000" w:csb0="00000001" w:csb1="00000000"/>
  </w:font>
  <w:font w:name="Minion-Condensed">
    <w:altName w:val="Calibri"/>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rial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628443151"/>
      <w:docPartObj>
        <w:docPartGallery w:val="Page Numbers (Bottom of Page)"/>
        <w:docPartUnique/>
      </w:docPartObj>
    </w:sdtPr>
    <w:sdtEndPr>
      <w:rPr>
        <w:rStyle w:val="PageNumber"/>
      </w:rPr>
    </w:sdtEndPr>
    <w:sdtContent>
      <w:p w:rsidR="000A6E20" w:rsidRDefault="000A6E20" w:rsidP="001C01F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92180358"/>
      <w:docPartObj>
        <w:docPartGallery w:val="Page Numbers (Bottom of Page)"/>
        <w:docPartUnique/>
      </w:docPartObj>
    </w:sdtPr>
    <w:sdtEndPr>
      <w:rPr>
        <w:rStyle w:val="PageNumber"/>
      </w:rPr>
    </w:sdtEndPr>
    <w:sdtContent>
      <w:p w:rsidR="000A6E20" w:rsidRDefault="000A6E20" w:rsidP="001C01F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0A6E20" w:rsidRDefault="000A6E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120764908"/>
      <w:docPartObj>
        <w:docPartGallery w:val="Page Numbers (Bottom of Page)"/>
        <w:docPartUnique/>
      </w:docPartObj>
    </w:sdtPr>
    <w:sdtEndPr>
      <w:rPr>
        <w:rStyle w:val="PageNumber"/>
      </w:rPr>
    </w:sdtEndPr>
    <w:sdtContent>
      <w:p w:rsidR="000A6E20" w:rsidRDefault="000A6E20" w:rsidP="00D243F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AB0234">
          <w:rPr>
            <w:rStyle w:val="PageNumber"/>
            <w:noProof/>
          </w:rPr>
          <w:t>xii</w:t>
        </w:r>
        <w:r>
          <w:rPr>
            <w:rStyle w:val="PageNumber"/>
          </w:rPr>
          <w:fldChar w:fldCharType="end"/>
        </w:r>
      </w:p>
    </w:sdtContent>
  </w:sdt>
  <w:p w:rsidR="000A6E20" w:rsidRPr="001E234F" w:rsidRDefault="000A6E20" w:rsidP="00E165E3">
    <w:pPr>
      <w:pStyle w:val="Footer"/>
      <w:jc w:val="center"/>
      <w:rPr>
        <w:rFonts w:ascii="Arial" w:hAnsi="Arial" w:cs="Arial"/>
        <w:sz w:val="20"/>
        <w:szCs w:val="20"/>
      </w:rPr>
    </w:pPr>
  </w:p>
  <w:p w:rsidR="000A6E20" w:rsidRDefault="000A6E20" w:rsidP="00D57D28">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E20" w:rsidRDefault="000A6E20" w:rsidP="00AE3420">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2529468"/>
      <w:docPartObj>
        <w:docPartGallery w:val="Page Numbers (Bottom of Page)"/>
        <w:docPartUnique/>
      </w:docPartObj>
    </w:sdtPr>
    <w:sdtEndPr>
      <w:rPr>
        <w:rFonts w:ascii="Arial" w:hAnsi="Arial" w:cs="Arial"/>
        <w:sz w:val="22"/>
      </w:rPr>
    </w:sdtEndPr>
    <w:sdtContent>
      <w:p w:rsidR="000A6E20" w:rsidRPr="0099579D" w:rsidRDefault="000A6E20" w:rsidP="00C22EFD">
        <w:pPr>
          <w:pStyle w:val="Footer"/>
          <w:jc w:val="center"/>
          <w:rPr>
            <w:rFonts w:ascii="Arial" w:hAnsi="Arial" w:cs="Arial"/>
            <w:sz w:val="22"/>
          </w:rPr>
        </w:pPr>
        <w:r w:rsidRPr="0099579D">
          <w:rPr>
            <w:rFonts w:ascii="Arial" w:hAnsi="Arial" w:cs="Arial"/>
            <w:sz w:val="22"/>
          </w:rPr>
          <w:fldChar w:fldCharType="begin"/>
        </w:r>
        <w:r w:rsidRPr="0099579D">
          <w:rPr>
            <w:rFonts w:ascii="Arial" w:hAnsi="Arial" w:cs="Arial"/>
            <w:sz w:val="22"/>
          </w:rPr>
          <w:instrText xml:space="preserve"> PAGE   \* MERGEFORMAT </w:instrText>
        </w:r>
        <w:r w:rsidRPr="0099579D">
          <w:rPr>
            <w:rFonts w:ascii="Arial" w:hAnsi="Arial" w:cs="Arial"/>
            <w:sz w:val="22"/>
          </w:rPr>
          <w:fldChar w:fldCharType="separate"/>
        </w:r>
        <w:r w:rsidR="00AB0234">
          <w:rPr>
            <w:rFonts w:ascii="Arial" w:hAnsi="Arial" w:cs="Arial"/>
            <w:noProof/>
            <w:sz w:val="22"/>
          </w:rPr>
          <w:t>223</w:t>
        </w:r>
        <w:r w:rsidRPr="0099579D">
          <w:rPr>
            <w:rFonts w:ascii="Arial" w:hAnsi="Arial" w:cs="Arial"/>
            <w:noProof/>
            <w:sz w:val="22"/>
          </w:rPr>
          <w:fldChar w:fldCharType="end"/>
        </w:r>
      </w:p>
    </w:sdtContent>
  </w:sdt>
  <w:p w:rsidR="000A6E20" w:rsidRDefault="000A6E20" w:rsidP="00FF7545">
    <w:pPr>
      <w:pStyle w:val="Footer"/>
    </w:pPr>
  </w:p>
  <w:p w:rsidR="000A6E20" w:rsidRDefault="000A6E2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6457" w:rsidRDefault="001A6457" w:rsidP="00FF7545">
      <w:r>
        <w:separator/>
      </w:r>
    </w:p>
    <w:p w:rsidR="001A6457" w:rsidRDefault="001A6457"/>
  </w:footnote>
  <w:footnote w:type="continuationSeparator" w:id="0">
    <w:p w:rsidR="001A6457" w:rsidRDefault="001A6457" w:rsidP="00FF7545">
      <w:r>
        <w:continuationSeparator/>
      </w:r>
    </w:p>
    <w:p w:rsidR="001A6457" w:rsidRDefault="001A645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B70559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894CBB"/>
    <w:multiLevelType w:val="multilevel"/>
    <w:tmpl w:val="10969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3F465FA"/>
    <w:multiLevelType w:val="hybridMultilevel"/>
    <w:tmpl w:val="C708123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Arial"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Arial"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Arial"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04AD7DA0"/>
    <w:multiLevelType w:val="hybridMultilevel"/>
    <w:tmpl w:val="5DA29E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8901CC4"/>
    <w:multiLevelType w:val="hybridMultilevel"/>
    <w:tmpl w:val="797864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B8B7A68"/>
    <w:multiLevelType w:val="hybridMultilevel"/>
    <w:tmpl w:val="6AACA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396114"/>
    <w:multiLevelType w:val="hybridMultilevel"/>
    <w:tmpl w:val="FCFCFF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91F73CD"/>
    <w:multiLevelType w:val="hybridMultilevel"/>
    <w:tmpl w:val="ACF85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78307A"/>
    <w:multiLevelType w:val="hybridMultilevel"/>
    <w:tmpl w:val="E4BC9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040CA3"/>
    <w:multiLevelType w:val="hybridMultilevel"/>
    <w:tmpl w:val="F64ED7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E226FA"/>
    <w:multiLevelType w:val="hybridMultilevel"/>
    <w:tmpl w:val="76E6D7AC"/>
    <w:lvl w:ilvl="0" w:tplc="08090001">
      <w:start w:val="1"/>
      <w:numFmt w:val="bullet"/>
      <w:lvlText w:val=""/>
      <w:lvlJc w:val="left"/>
      <w:pPr>
        <w:ind w:left="644" w:hanging="360"/>
      </w:pPr>
      <w:rPr>
        <w:rFonts w:ascii="Symbol" w:hAnsi="Symbol" w:hint="default"/>
      </w:rPr>
    </w:lvl>
    <w:lvl w:ilvl="1" w:tplc="73C0FADC">
      <w:numFmt w:val="bullet"/>
      <w:lvlText w:val="•"/>
      <w:lvlJc w:val="left"/>
      <w:pPr>
        <w:ind w:left="1770" w:hanging="690"/>
      </w:pPr>
      <w:rPr>
        <w:rFonts w:ascii="Arial" w:eastAsiaTheme="minorEastAsia" w:hAnsi="Arial"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3D0F79"/>
    <w:multiLevelType w:val="hybridMultilevel"/>
    <w:tmpl w:val="9A344D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0604D6A"/>
    <w:multiLevelType w:val="hybridMultilevel"/>
    <w:tmpl w:val="351831D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1AD2B17"/>
    <w:multiLevelType w:val="hybridMultilevel"/>
    <w:tmpl w:val="BBEE2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620E8C"/>
    <w:multiLevelType w:val="hybridMultilevel"/>
    <w:tmpl w:val="A91AE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964659"/>
    <w:multiLevelType w:val="hybridMultilevel"/>
    <w:tmpl w:val="5DFAD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0608B7"/>
    <w:multiLevelType w:val="hybridMultilevel"/>
    <w:tmpl w:val="187A5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FF523D"/>
    <w:multiLevelType w:val="hybridMultilevel"/>
    <w:tmpl w:val="9EF48FB6"/>
    <w:lvl w:ilvl="0" w:tplc="2DEE6282">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9" w15:restartNumberingAfterBreak="0">
    <w:nsid w:val="35F077DE"/>
    <w:multiLevelType w:val="hybridMultilevel"/>
    <w:tmpl w:val="B4F83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9B0650"/>
    <w:multiLevelType w:val="hybridMultilevel"/>
    <w:tmpl w:val="AA82C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6476A0"/>
    <w:multiLevelType w:val="hybridMultilevel"/>
    <w:tmpl w:val="B87C1D7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032AC1"/>
    <w:multiLevelType w:val="multilevel"/>
    <w:tmpl w:val="84DC6388"/>
    <w:lvl w:ilvl="0">
      <w:start w:val="1"/>
      <w:numFmt w:val="decimal"/>
      <w:lvlText w:val="%1."/>
      <w:lvlJc w:val="left"/>
      <w:pPr>
        <w:ind w:left="720" w:hanging="360"/>
      </w:pPr>
      <w:rPr>
        <w:rFonts w:hint="default"/>
      </w:rPr>
    </w:lvl>
    <w:lvl w:ilvl="1">
      <w:start w:val="3"/>
      <w:numFmt w:val="decimal"/>
      <w:isLgl/>
      <w:lvlText w:val="%1.%2"/>
      <w:lvlJc w:val="left"/>
      <w:pPr>
        <w:ind w:left="1100" w:hanging="740"/>
      </w:pPr>
      <w:rPr>
        <w:rFonts w:hint="default"/>
      </w:rPr>
    </w:lvl>
    <w:lvl w:ilvl="2">
      <w:start w:val="1"/>
      <w:numFmt w:val="decimal"/>
      <w:isLgl/>
      <w:lvlText w:val="%1.%2.%3"/>
      <w:lvlJc w:val="left"/>
      <w:pPr>
        <w:ind w:left="1100" w:hanging="740"/>
      </w:pPr>
      <w:rPr>
        <w:rFonts w:hint="default"/>
      </w:rPr>
    </w:lvl>
    <w:lvl w:ilvl="3">
      <w:start w:val="2"/>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2840A42"/>
    <w:multiLevelType w:val="hybridMultilevel"/>
    <w:tmpl w:val="7424E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73450A"/>
    <w:multiLevelType w:val="hybridMultilevel"/>
    <w:tmpl w:val="823CC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995A41"/>
    <w:multiLevelType w:val="hybridMultilevel"/>
    <w:tmpl w:val="4EE891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A0566C8"/>
    <w:multiLevelType w:val="hybridMultilevel"/>
    <w:tmpl w:val="A06016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BE30988"/>
    <w:multiLevelType w:val="hybridMultilevel"/>
    <w:tmpl w:val="B2CCD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F8E4C4C"/>
    <w:multiLevelType w:val="hybridMultilevel"/>
    <w:tmpl w:val="850E0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493F13"/>
    <w:multiLevelType w:val="hybridMultilevel"/>
    <w:tmpl w:val="5E6A6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A85297"/>
    <w:multiLevelType w:val="hybridMultilevel"/>
    <w:tmpl w:val="E1786B8A"/>
    <w:lvl w:ilvl="0" w:tplc="BC02235C">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1" w15:restartNumberingAfterBreak="0">
    <w:nsid w:val="58087552"/>
    <w:multiLevelType w:val="hybridMultilevel"/>
    <w:tmpl w:val="13AAA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8807EFE"/>
    <w:multiLevelType w:val="hybridMultilevel"/>
    <w:tmpl w:val="3C60AB1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8A028B6"/>
    <w:multiLevelType w:val="hybridMultilevel"/>
    <w:tmpl w:val="94DAEC32"/>
    <w:lvl w:ilvl="0" w:tplc="08090001">
      <w:start w:val="1"/>
      <w:numFmt w:val="bullet"/>
      <w:lvlText w:val=""/>
      <w:lvlJc w:val="left"/>
      <w:pPr>
        <w:ind w:left="360" w:hanging="360"/>
      </w:pPr>
      <w:rPr>
        <w:rFonts w:ascii="Symbol" w:hAnsi="Symbol" w:hint="default"/>
      </w:rPr>
    </w:lvl>
    <w:lvl w:ilvl="1" w:tplc="FBAEDD80">
      <w:numFmt w:val="bullet"/>
      <w:lvlText w:val="•"/>
      <w:lvlJc w:val="left"/>
      <w:pPr>
        <w:ind w:left="1080" w:hanging="360"/>
      </w:pPr>
      <w:rPr>
        <w:rFonts w:ascii="Calibri" w:eastAsiaTheme="minorEastAsia" w:hAnsi="Calibri" w:cs="Quay Sans Black"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92B1C96"/>
    <w:multiLevelType w:val="hybridMultilevel"/>
    <w:tmpl w:val="DA208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9D62F45"/>
    <w:multiLevelType w:val="multilevel"/>
    <w:tmpl w:val="8AE2741C"/>
    <w:lvl w:ilvl="0">
      <w:start w:val="1"/>
      <w:numFmt w:val="decimal"/>
      <w:pStyle w:val="Heading2"/>
      <w:lvlText w:val="%1."/>
      <w:lvlJc w:val="left"/>
      <w:pPr>
        <w:ind w:left="1069"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36" w15:restartNumberingAfterBreak="0">
    <w:nsid w:val="59D76354"/>
    <w:multiLevelType w:val="hybridMultilevel"/>
    <w:tmpl w:val="23166D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A17670F"/>
    <w:multiLevelType w:val="hybridMultilevel"/>
    <w:tmpl w:val="3A08B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BB444A5"/>
    <w:multiLevelType w:val="hybridMultilevel"/>
    <w:tmpl w:val="4B88F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CFC72A2"/>
    <w:multiLevelType w:val="hybridMultilevel"/>
    <w:tmpl w:val="24706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D7D4FEB"/>
    <w:multiLevelType w:val="hybridMultilevel"/>
    <w:tmpl w:val="756C4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E9F3C71"/>
    <w:multiLevelType w:val="multilevel"/>
    <w:tmpl w:val="10969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5FAF7748"/>
    <w:multiLevelType w:val="hybridMultilevel"/>
    <w:tmpl w:val="C9E4DBA0"/>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43" w15:restartNumberingAfterBreak="0">
    <w:nsid w:val="66E35BD6"/>
    <w:multiLevelType w:val="hybridMultilevel"/>
    <w:tmpl w:val="F8C40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CB5364D"/>
    <w:multiLevelType w:val="hybridMultilevel"/>
    <w:tmpl w:val="F08CB2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0537F42"/>
    <w:multiLevelType w:val="hybridMultilevel"/>
    <w:tmpl w:val="B5E46F8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6" w15:restartNumberingAfterBreak="0">
    <w:nsid w:val="72B26490"/>
    <w:multiLevelType w:val="multilevel"/>
    <w:tmpl w:val="10969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58C569E"/>
    <w:multiLevelType w:val="hybridMultilevel"/>
    <w:tmpl w:val="BB44D23C"/>
    <w:lvl w:ilvl="0" w:tplc="08090001">
      <w:start w:val="1"/>
      <w:numFmt w:val="bullet"/>
      <w:lvlText w:val=""/>
      <w:lvlJc w:val="left"/>
      <w:pPr>
        <w:ind w:left="360" w:hanging="360"/>
      </w:pPr>
      <w:rPr>
        <w:rFonts w:ascii="Symbol" w:hAnsi="Symbol" w:hint="default"/>
      </w:rPr>
    </w:lvl>
    <w:lvl w:ilvl="1" w:tplc="FF54DAEC">
      <w:numFmt w:val="bullet"/>
      <w:lvlText w:val="•"/>
      <w:lvlJc w:val="left"/>
      <w:pPr>
        <w:ind w:left="1080" w:hanging="360"/>
      </w:pPr>
      <w:rPr>
        <w:rFonts w:ascii="Calibri" w:eastAsiaTheme="minorEastAsia" w:hAnsi="Calibri" w:cs="Quay Sans Black"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75AE5AE7"/>
    <w:multiLevelType w:val="hybridMultilevel"/>
    <w:tmpl w:val="30B85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8D4415A"/>
    <w:multiLevelType w:val="hybridMultilevel"/>
    <w:tmpl w:val="D040B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B3A4289"/>
    <w:multiLevelType w:val="multilevel"/>
    <w:tmpl w:val="3AEA823A"/>
    <w:lvl w:ilvl="0">
      <w:start w:val="1"/>
      <w:numFmt w:val="decimal"/>
      <w:lvlText w:val="%1."/>
      <w:lvlJc w:val="left"/>
      <w:pPr>
        <w:ind w:left="720" w:hanging="360"/>
      </w:pPr>
    </w:lvl>
    <w:lvl w:ilvl="1">
      <w:start w:val="3"/>
      <w:numFmt w:val="decimal"/>
      <w:isLgl/>
      <w:lvlText w:val="%1.%2"/>
      <w:lvlJc w:val="left"/>
      <w:pPr>
        <w:ind w:left="960" w:hanging="60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7D63022C"/>
    <w:multiLevelType w:val="hybridMultilevel"/>
    <w:tmpl w:val="0C6AB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35"/>
  </w:num>
  <w:num w:numId="4">
    <w:abstractNumId w:val="19"/>
  </w:num>
  <w:num w:numId="5">
    <w:abstractNumId w:val="51"/>
  </w:num>
  <w:num w:numId="6">
    <w:abstractNumId w:val="31"/>
  </w:num>
  <w:num w:numId="7">
    <w:abstractNumId w:val="5"/>
  </w:num>
  <w:num w:numId="8">
    <w:abstractNumId w:val="26"/>
  </w:num>
  <w:num w:numId="9">
    <w:abstractNumId w:val="36"/>
  </w:num>
  <w:num w:numId="10">
    <w:abstractNumId w:val="25"/>
  </w:num>
  <w:num w:numId="11">
    <w:abstractNumId w:val="47"/>
  </w:num>
  <w:num w:numId="12">
    <w:abstractNumId w:val="33"/>
  </w:num>
  <w:num w:numId="13">
    <w:abstractNumId w:val="44"/>
  </w:num>
  <w:num w:numId="14">
    <w:abstractNumId w:val="15"/>
  </w:num>
  <w:num w:numId="15">
    <w:abstractNumId w:val="32"/>
  </w:num>
  <w:num w:numId="16">
    <w:abstractNumId w:val="50"/>
  </w:num>
  <w:num w:numId="17">
    <w:abstractNumId w:val="8"/>
  </w:num>
  <w:num w:numId="18">
    <w:abstractNumId w:val="17"/>
  </w:num>
  <w:num w:numId="19">
    <w:abstractNumId w:val="10"/>
  </w:num>
  <w:num w:numId="20">
    <w:abstractNumId w:val="21"/>
  </w:num>
  <w:num w:numId="21">
    <w:abstractNumId w:val="13"/>
  </w:num>
  <w:num w:numId="22">
    <w:abstractNumId w:val="14"/>
  </w:num>
  <w:num w:numId="23">
    <w:abstractNumId w:val="34"/>
  </w:num>
  <w:num w:numId="24">
    <w:abstractNumId w:val="18"/>
  </w:num>
  <w:num w:numId="25">
    <w:abstractNumId w:val="38"/>
  </w:num>
  <w:num w:numId="26">
    <w:abstractNumId w:val="3"/>
  </w:num>
  <w:num w:numId="27">
    <w:abstractNumId w:val="42"/>
  </w:num>
  <w:num w:numId="28">
    <w:abstractNumId w:val="23"/>
  </w:num>
  <w:num w:numId="29">
    <w:abstractNumId w:val="22"/>
  </w:num>
  <w:num w:numId="30">
    <w:abstractNumId w:val="9"/>
  </w:num>
  <w:num w:numId="31">
    <w:abstractNumId w:val="29"/>
  </w:num>
  <w:num w:numId="32">
    <w:abstractNumId w:val="16"/>
  </w:num>
  <w:num w:numId="33">
    <w:abstractNumId w:val="39"/>
  </w:num>
  <w:num w:numId="34">
    <w:abstractNumId w:val="43"/>
  </w:num>
  <w:num w:numId="35">
    <w:abstractNumId w:val="40"/>
  </w:num>
  <w:num w:numId="36">
    <w:abstractNumId w:val="24"/>
  </w:num>
  <w:num w:numId="37">
    <w:abstractNumId w:val="20"/>
  </w:num>
  <w:num w:numId="38">
    <w:abstractNumId w:val="28"/>
  </w:num>
  <w:num w:numId="39">
    <w:abstractNumId w:val="6"/>
  </w:num>
  <w:num w:numId="40">
    <w:abstractNumId w:val="27"/>
  </w:num>
  <w:num w:numId="41">
    <w:abstractNumId w:val="30"/>
  </w:num>
  <w:num w:numId="42">
    <w:abstractNumId w:val="1"/>
  </w:num>
  <w:num w:numId="43">
    <w:abstractNumId w:val="37"/>
  </w:num>
  <w:num w:numId="44">
    <w:abstractNumId w:val="7"/>
  </w:num>
  <w:num w:numId="45">
    <w:abstractNumId w:val="45"/>
  </w:num>
  <w:num w:numId="46">
    <w:abstractNumId w:val="4"/>
  </w:num>
  <w:num w:numId="47">
    <w:abstractNumId w:val="12"/>
  </w:num>
  <w:num w:numId="48">
    <w:abstractNumId w:val="49"/>
  </w:num>
  <w:num w:numId="49">
    <w:abstractNumId w:val="48"/>
  </w:num>
  <w:num w:numId="50">
    <w:abstractNumId w:val="41"/>
  </w:num>
  <w:num w:numId="51">
    <w:abstractNumId w:val="46"/>
  </w:num>
  <w:num w:numId="52">
    <w:abstractNumId w:val="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4096" w:nlCheck="1" w:checkStyle="0"/>
  <w:activeWritingStyle w:appName="MSWord" w:lang="en-GB" w:vendorID="64" w:dllVersion="4096" w:nlCheck="1" w:checkStyle="0"/>
  <w:activeWritingStyle w:appName="MSWord" w:lang="en-US" w:vendorID="64" w:dllVersion="6" w:nlCheck="1" w:checkStyle="1"/>
  <w:activeWritingStyle w:appName="MSWord" w:lang="en-GB" w:vendorID="64" w:dllVersion="6" w:nlCheck="1" w:checkStyle="1"/>
  <w:activeWritingStyle w:appName="MSWord" w:lang="en-US" w:vendorID="64" w:dllVersion="131078" w:nlCheck="1" w:checkStyle="1"/>
  <w:activeWritingStyle w:appName="MSWord" w:lang="en-GB" w:vendorID="64" w:dllVersion="131078" w:nlCheck="1" w:checkStyle="1"/>
  <w:defaultTabStop w:val="720"/>
  <w:drawingGridHorizontalSpacing w:val="12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87B"/>
    <w:rsid w:val="00000086"/>
    <w:rsid w:val="0000033A"/>
    <w:rsid w:val="0000161A"/>
    <w:rsid w:val="00001881"/>
    <w:rsid w:val="000018C0"/>
    <w:rsid w:val="00002069"/>
    <w:rsid w:val="00003571"/>
    <w:rsid w:val="00003BAC"/>
    <w:rsid w:val="000063FC"/>
    <w:rsid w:val="00007158"/>
    <w:rsid w:val="000074CC"/>
    <w:rsid w:val="00007EBE"/>
    <w:rsid w:val="00011FB7"/>
    <w:rsid w:val="00012B51"/>
    <w:rsid w:val="00013450"/>
    <w:rsid w:val="000138D8"/>
    <w:rsid w:val="00013928"/>
    <w:rsid w:val="00013F19"/>
    <w:rsid w:val="000144A7"/>
    <w:rsid w:val="0001608B"/>
    <w:rsid w:val="00016310"/>
    <w:rsid w:val="00020783"/>
    <w:rsid w:val="00024740"/>
    <w:rsid w:val="00025121"/>
    <w:rsid w:val="0003063E"/>
    <w:rsid w:val="00030724"/>
    <w:rsid w:val="000323FB"/>
    <w:rsid w:val="0003301E"/>
    <w:rsid w:val="00033CDC"/>
    <w:rsid w:val="00034DDF"/>
    <w:rsid w:val="00036958"/>
    <w:rsid w:val="00037D1B"/>
    <w:rsid w:val="00040348"/>
    <w:rsid w:val="00040B2B"/>
    <w:rsid w:val="000417F3"/>
    <w:rsid w:val="000419EC"/>
    <w:rsid w:val="0004264F"/>
    <w:rsid w:val="00044A00"/>
    <w:rsid w:val="00045B60"/>
    <w:rsid w:val="00045FD0"/>
    <w:rsid w:val="00046341"/>
    <w:rsid w:val="0005088A"/>
    <w:rsid w:val="00050A59"/>
    <w:rsid w:val="00050AE6"/>
    <w:rsid w:val="00050E64"/>
    <w:rsid w:val="00050F96"/>
    <w:rsid w:val="000521AE"/>
    <w:rsid w:val="000543F0"/>
    <w:rsid w:val="0005471D"/>
    <w:rsid w:val="0005535D"/>
    <w:rsid w:val="0005696A"/>
    <w:rsid w:val="00057F44"/>
    <w:rsid w:val="00060EAA"/>
    <w:rsid w:val="000617B5"/>
    <w:rsid w:val="0006255A"/>
    <w:rsid w:val="00063D42"/>
    <w:rsid w:val="00063DCC"/>
    <w:rsid w:val="000658E4"/>
    <w:rsid w:val="0006698C"/>
    <w:rsid w:val="00066A68"/>
    <w:rsid w:val="00070ACE"/>
    <w:rsid w:val="000719A6"/>
    <w:rsid w:val="000733D9"/>
    <w:rsid w:val="00075E9C"/>
    <w:rsid w:val="000771DC"/>
    <w:rsid w:val="000776E4"/>
    <w:rsid w:val="0008171F"/>
    <w:rsid w:val="000823D2"/>
    <w:rsid w:val="000854D4"/>
    <w:rsid w:val="0008727D"/>
    <w:rsid w:val="00090BB8"/>
    <w:rsid w:val="000920C7"/>
    <w:rsid w:val="00092CD4"/>
    <w:rsid w:val="00094231"/>
    <w:rsid w:val="000959AA"/>
    <w:rsid w:val="00096BD9"/>
    <w:rsid w:val="000971EB"/>
    <w:rsid w:val="0009779F"/>
    <w:rsid w:val="000A0A15"/>
    <w:rsid w:val="000A3CCD"/>
    <w:rsid w:val="000A6E20"/>
    <w:rsid w:val="000A74D5"/>
    <w:rsid w:val="000B103F"/>
    <w:rsid w:val="000B18A5"/>
    <w:rsid w:val="000B3887"/>
    <w:rsid w:val="000B44FA"/>
    <w:rsid w:val="000B4D57"/>
    <w:rsid w:val="000B5DAF"/>
    <w:rsid w:val="000B6536"/>
    <w:rsid w:val="000B6B05"/>
    <w:rsid w:val="000C00A3"/>
    <w:rsid w:val="000C0574"/>
    <w:rsid w:val="000C1198"/>
    <w:rsid w:val="000C3340"/>
    <w:rsid w:val="000C48A1"/>
    <w:rsid w:val="000C53E8"/>
    <w:rsid w:val="000C5DF1"/>
    <w:rsid w:val="000C5F52"/>
    <w:rsid w:val="000C60AE"/>
    <w:rsid w:val="000D0808"/>
    <w:rsid w:val="000D1BE2"/>
    <w:rsid w:val="000D245A"/>
    <w:rsid w:val="000D288A"/>
    <w:rsid w:val="000D37D0"/>
    <w:rsid w:val="000D3A2B"/>
    <w:rsid w:val="000D3DB7"/>
    <w:rsid w:val="000D5DB3"/>
    <w:rsid w:val="000D614D"/>
    <w:rsid w:val="000D73ED"/>
    <w:rsid w:val="000D77CA"/>
    <w:rsid w:val="000D77FE"/>
    <w:rsid w:val="000E23A3"/>
    <w:rsid w:val="000E29FF"/>
    <w:rsid w:val="000E2C74"/>
    <w:rsid w:val="000E3135"/>
    <w:rsid w:val="000E350F"/>
    <w:rsid w:val="000E4A7F"/>
    <w:rsid w:val="000E4DB9"/>
    <w:rsid w:val="000E62EB"/>
    <w:rsid w:val="000E6CB8"/>
    <w:rsid w:val="000E7688"/>
    <w:rsid w:val="000F0A1D"/>
    <w:rsid w:val="000F152C"/>
    <w:rsid w:val="000F568B"/>
    <w:rsid w:val="000F6FBB"/>
    <w:rsid w:val="000F70E3"/>
    <w:rsid w:val="000F7E24"/>
    <w:rsid w:val="001007C4"/>
    <w:rsid w:val="00101B8C"/>
    <w:rsid w:val="001024FC"/>
    <w:rsid w:val="00102B3B"/>
    <w:rsid w:val="0010335F"/>
    <w:rsid w:val="001035E8"/>
    <w:rsid w:val="001040D6"/>
    <w:rsid w:val="00104C5C"/>
    <w:rsid w:val="0010656A"/>
    <w:rsid w:val="00106E68"/>
    <w:rsid w:val="00106F8E"/>
    <w:rsid w:val="0011146A"/>
    <w:rsid w:val="00111A9C"/>
    <w:rsid w:val="00113861"/>
    <w:rsid w:val="00117429"/>
    <w:rsid w:val="00117946"/>
    <w:rsid w:val="00117F97"/>
    <w:rsid w:val="00117FF6"/>
    <w:rsid w:val="00120595"/>
    <w:rsid w:val="00120980"/>
    <w:rsid w:val="00120D8A"/>
    <w:rsid w:val="0012106D"/>
    <w:rsid w:val="001215C7"/>
    <w:rsid w:val="00121C67"/>
    <w:rsid w:val="001224B2"/>
    <w:rsid w:val="00124030"/>
    <w:rsid w:val="00124F43"/>
    <w:rsid w:val="00125BE4"/>
    <w:rsid w:val="00126BDF"/>
    <w:rsid w:val="00126EFB"/>
    <w:rsid w:val="0013038F"/>
    <w:rsid w:val="00130481"/>
    <w:rsid w:val="00132889"/>
    <w:rsid w:val="001332A1"/>
    <w:rsid w:val="00133831"/>
    <w:rsid w:val="00133AEA"/>
    <w:rsid w:val="001343C7"/>
    <w:rsid w:val="00135175"/>
    <w:rsid w:val="00135B6F"/>
    <w:rsid w:val="0013609A"/>
    <w:rsid w:val="001360D4"/>
    <w:rsid w:val="0013788D"/>
    <w:rsid w:val="00137F4A"/>
    <w:rsid w:val="00140C66"/>
    <w:rsid w:val="00140DD8"/>
    <w:rsid w:val="00142BCF"/>
    <w:rsid w:val="00144B2D"/>
    <w:rsid w:val="00145719"/>
    <w:rsid w:val="001510EA"/>
    <w:rsid w:val="00151195"/>
    <w:rsid w:val="00151B35"/>
    <w:rsid w:val="0015249B"/>
    <w:rsid w:val="00154AD2"/>
    <w:rsid w:val="00154B3C"/>
    <w:rsid w:val="00155FFD"/>
    <w:rsid w:val="00156DD3"/>
    <w:rsid w:val="0016072D"/>
    <w:rsid w:val="0016105E"/>
    <w:rsid w:val="00161958"/>
    <w:rsid w:val="001625A6"/>
    <w:rsid w:val="00162D9E"/>
    <w:rsid w:val="00162EF3"/>
    <w:rsid w:val="00163989"/>
    <w:rsid w:val="00163F53"/>
    <w:rsid w:val="00164DA8"/>
    <w:rsid w:val="00164F17"/>
    <w:rsid w:val="00164FF9"/>
    <w:rsid w:val="001655E4"/>
    <w:rsid w:val="0016589C"/>
    <w:rsid w:val="001659EE"/>
    <w:rsid w:val="0016675B"/>
    <w:rsid w:val="0016721C"/>
    <w:rsid w:val="00171CC4"/>
    <w:rsid w:val="00172A9B"/>
    <w:rsid w:val="00173820"/>
    <w:rsid w:val="00174DFF"/>
    <w:rsid w:val="001753C2"/>
    <w:rsid w:val="0017597E"/>
    <w:rsid w:val="00177039"/>
    <w:rsid w:val="001816E7"/>
    <w:rsid w:val="0018241F"/>
    <w:rsid w:val="001839EB"/>
    <w:rsid w:val="00185119"/>
    <w:rsid w:val="00185B7C"/>
    <w:rsid w:val="00185C7B"/>
    <w:rsid w:val="00185FE9"/>
    <w:rsid w:val="0018762D"/>
    <w:rsid w:val="00187BAE"/>
    <w:rsid w:val="00191B10"/>
    <w:rsid w:val="001926BC"/>
    <w:rsid w:val="00192C6A"/>
    <w:rsid w:val="0019384D"/>
    <w:rsid w:val="00194B7A"/>
    <w:rsid w:val="00195404"/>
    <w:rsid w:val="00195610"/>
    <w:rsid w:val="00195C50"/>
    <w:rsid w:val="001970E4"/>
    <w:rsid w:val="001A14A6"/>
    <w:rsid w:val="001A184C"/>
    <w:rsid w:val="001A1A6E"/>
    <w:rsid w:val="001A21D1"/>
    <w:rsid w:val="001A31B1"/>
    <w:rsid w:val="001A37EA"/>
    <w:rsid w:val="001A6457"/>
    <w:rsid w:val="001A7E6B"/>
    <w:rsid w:val="001B0E7E"/>
    <w:rsid w:val="001B17BE"/>
    <w:rsid w:val="001B1B4D"/>
    <w:rsid w:val="001B228D"/>
    <w:rsid w:val="001B2D32"/>
    <w:rsid w:val="001B3428"/>
    <w:rsid w:val="001B39CC"/>
    <w:rsid w:val="001B429E"/>
    <w:rsid w:val="001B71F1"/>
    <w:rsid w:val="001C01FB"/>
    <w:rsid w:val="001C0AB0"/>
    <w:rsid w:val="001C0F63"/>
    <w:rsid w:val="001C2B5E"/>
    <w:rsid w:val="001C2C90"/>
    <w:rsid w:val="001C5919"/>
    <w:rsid w:val="001C5A99"/>
    <w:rsid w:val="001C6183"/>
    <w:rsid w:val="001C6895"/>
    <w:rsid w:val="001D03F6"/>
    <w:rsid w:val="001D05ED"/>
    <w:rsid w:val="001D13F3"/>
    <w:rsid w:val="001D2D65"/>
    <w:rsid w:val="001D46C2"/>
    <w:rsid w:val="001D4A59"/>
    <w:rsid w:val="001D5140"/>
    <w:rsid w:val="001D5D32"/>
    <w:rsid w:val="001D6719"/>
    <w:rsid w:val="001D71AA"/>
    <w:rsid w:val="001E234F"/>
    <w:rsid w:val="001E344E"/>
    <w:rsid w:val="001E3D5C"/>
    <w:rsid w:val="001E402C"/>
    <w:rsid w:val="001E55AD"/>
    <w:rsid w:val="001E5E0D"/>
    <w:rsid w:val="001E5F0A"/>
    <w:rsid w:val="001E627A"/>
    <w:rsid w:val="001E74EF"/>
    <w:rsid w:val="001F0DBD"/>
    <w:rsid w:val="001F322E"/>
    <w:rsid w:val="001F338F"/>
    <w:rsid w:val="001F45BD"/>
    <w:rsid w:val="001F6064"/>
    <w:rsid w:val="001F6393"/>
    <w:rsid w:val="001F723C"/>
    <w:rsid w:val="00202E59"/>
    <w:rsid w:val="002034E1"/>
    <w:rsid w:val="00205012"/>
    <w:rsid w:val="00205D48"/>
    <w:rsid w:val="00206043"/>
    <w:rsid w:val="002070FB"/>
    <w:rsid w:val="00207116"/>
    <w:rsid w:val="002074FC"/>
    <w:rsid w:val="00211B50"/>
    <w:rsid w:val="00212794"/>
    <w:rsid w:val="00212B61"/>
    <w:rsid w:val="0021355A"/>
    <w:rsid w:val="0021482B"/>
    <w:rsid w:val="00214D77"/>
    <w:rsid w:val="00214F50"/>
    <w:rsid w:val="00214FEC"/>
    <w:rsid w:val="0021519C"/>
    <w:rsid w:val="00217192"/>
    <w:rsid w:val="002175B7"/>
    <w:rsid w:val="00217666"/>
    <w:rsid w:val="00220DC8"/>
    <w:rsid w:val="002214D7"/>
    <w:rsid w:val="002234EB"/>
    <w:rsid w:val="00223734"/>
    <w:rsid w:val="0022446D"/>
    <w:rsid w:val="00224A73"/>
    <w:rsid w:val="002257CC"/>
    <w:rsid w:val="00225CD0"/>
    <w:rsid w:val="002261C9"/>
    <w:rsid w:val="00226565"/>
    <w:rsid w:val="00230C29"/>
    <w:rsid w:val="0023319F"/>
    <w:rsid w:val="00233DBA"/>
    <w:rsid w:val="00234223"/>
    <w:rsid w:val="00234DF8"/>
    <w:rsid w:val="002359DE"/>
    <w:rsid w:val="00236250"/>
    <w:rsid w:val="00236674"/>
    <w:rsid w:val="00237959"/>
    <w:rsid w:val="00237EFE"/>
    <w:rsid w:val="002410DE"/>
    <w:rsid w:val="0024155E"/>
    <w:rsid w:val="00241622"/>
    <w:rsid w:val="00241C8E"/>
    <w:rsid w:val="002428A2"/>
    <w:rsid w:val="002434D6"/>
    <w:rsid w:val="00243B47"/>
    <w:rsid w:val="00244327"/>
    <w:rsid w:val="00244DC3"/>
    <w:rsid w:val="002452E4"/>
    <w:rsid w:val="00246565"/>
    <w:rsid w:val="00247BAF"/>
    <w:rsid w:val="00247C7B"/>
    <w:rsid w:val="002519D5"/>
    <w:rsid w:val="00252819"/>
    <w:rsid w:val="00252A3E"/>
    <w:rsid w:val="00252DF2"/>
    <w:rsid w:val="00254745"/>
    <w:rsid w:val="0025540D"/>
    <w:rsid w:val="002562F4"/>
    <w:rsid w:val="002569AF"/>
    <w:rsid w:val="00257161"/>
    <w:rsid w:val="002576D3"/>
    <w:rsid w:val="0026018C"/>
    <w:rsid w:val="0026020C"/>
    <w:rsid w:val="002602C8"/>
    <w:rsid w:val="00261A6F"/>
    <w:rsid w:val="00261CB2"/>
    <w:rsid w:val="00261EF1"/>
    <w:rsid w:val="002622CD"/>
    <w:rsid w:val="00262D87"/>
    <w:rsid w:val="002636D4"/>
    <w:rsid w:val="00263D3E"/>
    <w:rsid w:val="00266348"/>
    <w:rsid w:val="00266E9E"/>
    <w:rsid w:val="00267D13"/>
    <w:rsid w:val="00270EB2"/>
    <w:rsid w:val="00271214"/>
    <w:rsid w:val="002716CF"/>
    <w:rsid w:val="0027178A"/>
    <w:rsid w:val="002717B6"/>
    <w:rsid w:val="00271A8B"/>
    <w:rsid w:val="0027301E"/>
    <w:rsid w:val="00273DA4"/>
    <w:rsid w:val="0027488B"/>
    <w:rsid w:val="00274D3D"/>
    <w:rsid w:val="00275701"/>
    <w:rsid w:val="00277ACB"/>
    <w:rsid w:val="00277AF1"/>
    <w:rsid w:val="00277C27"/>
    <w:rsid w:val="00277FBB"/>
    <w:rsid w:val="002813CE"/>
    <w:rsid w:val="002823A3"/>
    <w:rsid w:val="00285D66"/>
    <w:rsid w:val="00286046"/>
    <w:rsid w:val="00287DEF"/>
    <w:rsid w:val="0029118E"/>
    <w:rsid w:val="002923B6"/>
    <w:rsid w:val="0029356A"/>
    <w:rsid w:val="0029370A"/>
    <w:rsid w:val="00293C62"/>
    <w:rsid w:val="0029413D"/>
    <w:rsid w:val="00295FA8"/>
    <w:rsid w:val="002974C8"/>
    <w:rsid w:val="002A0064"/>
    <w:rsid w:val="002A0A98"/>
    <w:rsid w:val="002A0BCD"/>
    <w:rsid w:val="002A1703"/>
    <w:rsid w:val="002A25B7"/>
    <w:rsid w:val="002A2D72"/>
    <w:rsid w:val="002A2DC9"/>
    <w:rsid w:val="002A3360"/>
    <w:rsid w:val="002A341C"/>
    <w:rsid w:val="002A3B04"/>
    <w:rsid w:val="002A441D"/>
    <w:rsid w:val="002A5404"/>
    <w:rsid w:val="002A57FB"/>
    <w:rsid w:val="002A75A2"/>
    <w:rsid w:val="002A7C4B"/>
    <w:rsid w:val="002B0D8D"/>
    <w:rsid w:val="002B102B"/>
    <w:rsid w:val="002B1378"/>
    <w:rsid w:val="002B294B"/>
    <w:rsid w:val="002B4407"/>
    <w:rsid w:val="002B4967"/>
    <w:rsid w:val="002B6D4D"/>
    <w:rsid w:val="002B702A"/>
    <w:rsid w:val="002C2963"/>
    <w:rsid w:val="002C29A7"/>
    <w:rsid w:val="002C40C3"/>
    <w:rsid w:val="002C4DFB"/>
    <w:rsid w:val="002C52AC"/>
    <w:rsid w:val="002C7036"/>
    <w:rsid w:val="002C7AAC"/>
    <w:rsid w:val="002D0FE4"/>
    <w:rsid w:val="002D262F"/>
    <w:rsid w:val="002D2DE6"/>
    <w:rsid w:val="002D3FCA"/>
    <w:rsid w:val="002D5570"/>
    <w:rsid w:val="002D6BA6"/>
    <w:rsid w:val="002E1853"/>
    <w:rsid w:val="002E1DED"/>
    <w:rsid w:val="002E348A"/>
    <w:rsid w:val="002E5672"/>
    <w:rsid w:val="002E597D"/>
    <w:rsid w:val="002E59A9"/>
    <w:rsid w:val="002E5A87"/>
    <w:rsid w:val="002E616A"/>
    <w:rsid w:val="002F0303"/>
    <w:rsid w:val="002F096A"/>
    <w:rsid w:val="002F09A5"/>
    <w:rsid w:val="002F0CBD"/>
    <w:rsid w:val="002F16B7"/>
    <w:rsid w:val="002F1846"/>
    <w:rsid w:val="002F1F48"/>
    <w:rsid w:val="002F285C"/>
    <w:rsid w:val="002F625A"/>
    <w:rsid w:val="002F7B79"/>
    <w:rsid w:val="00300C77"/>
    <w:rsid w:val="00301ECE"/>
    <w:rsid w:val="00302C7F"/>
    <w:rsid w:val="0030301C"/>
    <w:rsid w:val="00303135"/>
    <w:rsid w:val="00304C0F"/>
    <w:rsid w:val="00304EC5"/>
    <w:rsid w:val="00307B8D"/>
    <w:rsid w:val="00307DD8"/>
    <w:rsid w:val="00310D2F"/>
    <w:rsid w:val="00310DDF"/>
    <w:rsid w:val="003119C7"/>
    <w:rsid w:val="00312D54"/>
    <w:rsid w:val="00313DA9"/>
    <w:rsid w:val="003167F6"/>
    <w:rsid w:val="003170AB"/>
    <w:rsid w:val="00322DD2"/>
    <w:rsid w:val="00322E10"/>
    <w:rsid w:val="00324A84"/>
    <w:rsid w:val="00324E42"/>
    <w:rsid w:val="00325705"/>
    <w:rsid w:val="00326425"/>
    <w:rsid w:val="00326F02"/>
    <w:rsid w:val="003312B7"/>
    <w:rsid w:val="0033178E"/>
    <w:rsid w:val="00331C28"/>
    <w:rsid w:val="003326B1"/>
    <w:rsid w:val="003326F4"/>
    <w:rsid w:val="00332B3D"/>
    <w:rsid w:val="0033329A"/>
    <w:rsid w:val="00334094"/>
    <w:rsid w:val="00334884"/>
    <w:rsid w:val="00335061"/>
    <w:rsid w:val="003370AB"/>
    <w:rsid w:val="003374FE"/>
    <w:rsid w:val="00340C9F"/>
    <w:rsid w:val="00340CE3"/>
    <w:rsid w:val="003434B4"/>
    <w:rsid w:val="003442A8"/>
    <w:rsid w:val="003447E6"/>
    <w:rsid w:val="00345FA3"/>
    <w:rsid w:val="00346420"/>
    <w:rsid w:val="00347C7C"/>
    <w:rsid w:val="00352C10"/>
    <w:rsid w:val="00354F20"/>
    <w:rsid w:val="00355F72"/>
    <w:rsid w:val="00355FF9"/>
    <w:rsid w:val="00360018"/>
    <w:rsid w:val="00360702"/>
    <w:rsid w:val="00360850"/>
    <w:rsid w:val="003611D4"/>
    <w:rsid w:val="003620B6"/>
    <w:rsid w:val="00362943"/>
    <w:rsid w:val="00363285"/>
    <w:rsid w:val="003634FC"/>
    <w:rsid w:val="00363521"/>
    <w:rsid w:val="0036517E"/>
    <w:rsid w:val="00365354"/>
    <w:rsid w:val="00366463"/>
    <w:rsid w:val="00371034"/>
    <w:rsid w:val="003710E0"/>
    <w:rsid w:val="00371A5F"/>
    <w:rsid w:val="00372821"/>
    <w:rsid w:val="00372C10"/>
    <w:rsid w:val="00372C70"/>
    <w:rsid w:val="00372F15"/>
    <w:rsid w:val="003732DA"/>
    <w:rsid w:val="0037669B"/>
    <w:rsid w:val="00376D1C"/>
    <w:rsid w:val="003776C9"/>
    <w:rsid w:val="003776FB"/>
    <w:rsid w:val="00383022"/>
    <w:rsid w:val="003845C6"/>
    <w:rsid w:val="00384C3F"/>
    <w:rsid w:val="00384EAC"/>
    <w:rsid w:val="00386548"/>
    <w:rsid w:val="003870AC"/>
    <w:rsid w:val="003901B8"/>
    <w:rsid w:val="00390631"/>
    <w:rsid w:val="00394199"/>
    <w:rsid w:val="00397BBF"/>
    <w:rsid w:val="003A18A7"/>
    <w:rsid w:val="003A28E0"/>
    <w:rsid w:val="003B06A2"/>
    <w:rsid w:val="003B1EAF"/>
    <w:rsid w:val="003B1EC6"/>
    <w:rsid w:val="003B222D"/>
    <w:rsid w:val="003B2EBF"/>
    <w:rsid w:val="003B2FAE"/>
    <w:rsid w:val="003B32E2"/>
    <w:rsid w:val="003B33B5"/>
    <w:rsid w:val="003B3ABE"/>
    <w:rsid w:val="003B3C02"/>
    <w:rsid w:val="003B47FA"/>
    <w:rsid w:val="003B6422"/>
    <w:rsid w:val="003B7DF0"/>
    <w:rsid w:val="003C0235"/>
    <w:rsid w:val="003C2405"/>
    <w:rsid w:val="003C24F2"/>
    <w:rsid w:val="003C2FC9"/>
    <w:rsid w:val="003C5A8D"/>
    <w:rsid w:val="003C7D64"/>
    <w:rsid w:val="003D0254"/>
    <w:rsid w:val="003D0458"/>
    <w:rsid w:val="003D2035"/>
    <w:rsid w:val="003D2A5A"/>
    <w:rsid w:val="003D49D2"/>
    <w:rsid w:val="003D6553"/>
    <w:rsid w:val="003D71E8"/>
    <w:rsid w:val="003E039D"/>
    <w:rsid w:val="003E09ED"/>
    <w:rsid w:val="003E0DBF"/>
    <w:rsid w:val="003E1CA2"/>
    <w:rsid w:val="003E20DB"/>
    <w:rsid w:val="003E2F53"/>
    <w:rsid w:val="003E4293"/>
    <w:rsid w:val="003E5296"/>
    <w:rsid w:val="003E6F2B"/>
    <w:rsid w:val="003E771B"/>
    <w:rsid w:val="003F126E"/>
    <w:rsid w:val="003F301C"/>
    <w:rsid w:val="003F6973"/>
    <w:rsid w:val="004000CC"/>
    <w:rsid w:val="0040076E"/>
    <w:rsid w:val="00400F80"/>
    <w:rsid w:val="004029F5"/>
    <w:rsid w:val="00403D30"/>
    <w:rsid w:val="00405222"/>
    <w:rsid w:val="004057A9"/>
    <w:rsid w:val="004063A9"/>
    <w:rsid w:val="00406774"/>
    <w:rsid w:val="00406DD9"/>
    <w:rsid w:val="004138F6"/>
    <w:rsid w:val="00414454"/>
    <w:rsid w:val="0041559F"/>
    <w:rsid w:val="00415C86"/>
    <w:rsid w:val="00421151"/>
    <w:rsid w:val="00421753"/>
    <w:rsid w:val="00421983"/>
    <w:rsid w:val="00422A48"/>
    <w:rsid w:val="00424540"/>
    <w:rsid w:val="0042611D"/>
    <w:rsid w:val="00426176"/>
    <w:rsid w:val="00426721"/>
    <w:rsid w:val="00426DF4"/>
    <w:rsid w:val="00430A83"/>
    <w:rsid w:val="00432491"/>
    <w:rsid w:val="004324BF"/>
    <w:rsid w:val="00434DD0"/>
    <w:rsid w:val="004365DC"/>
    <w:rsid w:val="00436768"/>
    <w:rsid w:val="00437E80"/>
    <w:rsid w:val="0044010F"/>
    <w:rsid w:val="004401DC"/>
    <w:rsid w:val="00440305"/>
    <w:rsid w:val="00440AEF"/>
    <w:rsid w:val="004411B5"/>
    <w:rsid w:val="00441CD7"/>
    <w:rsid w:val="00441D81"/>
    <w:rsid w:val="00442731"/>
    <w:rsid w:val="00443176"/>
    <w:rsid w:val="00444FAD"/>
    <w:rsid w:val="00445A7D"/>
    <w:rsid w:val="00446ADA"/>
    <w:rsid w:val="00447239"/>
    <w:rsid w:val="0044731B"/>
    <w:rsid w:val="00450EF5"/>
    <w:rsid w:val="00451264"/>
    <w:rsid w:val="00451334"/>
    <w:rsid w:val="004538BA"/>
    <w:rsid w:val="00453B10"/>
    <w:rsid w:val="004542B5"/>
    <w:rsid w:val="00455E86"/>
    <w:rsid w:val="00456962"/>
    <w:rsid w:val="00457305"/>
    <w:rsid w:val="00461EC5"/>
    <w:rsid w:val="00461F23"/>
    <w:rsid w:val="004627AD"/>
    <w:rsid w:val="00462A3F"/>
    <w:rsid w:val="00462E2C"/>
    <w:rsid w:val="00462E97"/>
    <w:rsid w:val="004645CA"/>
    <w:rsid w:val="00464D49"/>
    <w:rsid w:val="00464FF9"/>
    <w:rsid w:val="00465E86"/>
    <w:rsid w:val="00467F83"/>
    <w:rsid w:val="00470FC3"/>
    <w:rsid w:val="00473396"/>
    <w:rsid w:val="004734D5"/>
    <w:rsid w:val="004746FC"/>
    <w:rsid w:val="0047560C"/>
    <w:rsid w:val="00475EEC"/>
    <w:rsid w:val="004771CA"/>
    <w:rsid w:val="0048010C"/>
    <w:rsid w:val="00480F65"/>
    <w:rsid w:val="0048189F"/>
    <w:rsid w:val="00483078"/>
    <w:rsid w:val="00484DE5"/>
    <w:rsid w:val="00484FB0"/>
    <w:rsid w:val="00486BEB"/>
    <w:rsid w:val="00491600"/>
    <w:rsid w:val="00492C3E"/>
    <w:rsid w:val="00493CF4"/>
    <w:rsid w:val="00495DC2"/>
    <w:rsid w:val="0049681A"/>
    <w:rsid w:val="0049774B"/>
    <w:rsid w:val="004A0612"/>
    <w:rsid w:val="004A19DD"/>
    <w:rsid w:val="004A220F"/>
    <w:rsid w:val="004A232B"/>
    <w:rsid w:val="004A301B"/>
    <w:rsid w:val="004A3927"/>
    <w:rsid w:val="004A463C"/>
    <w:rsid w:val="004A70C1"/>
    <w:rsid w:val="004A7D5D"/>
    <w:rsid w:val="004A7F0E"/>
    <w:rsid w:val="004B16D9"/>
    <w:rsid w:val="004B1A24"/>
    <w:rsid w:val="004B1A79"/>
    <w:rsid w:val="004B1CEA"/>
    <w:rsid w:val="004B1FA4"/>
    <w:rsid w:val="004B2BAE"/>
    <w:rsid w:val="004B305C"/>
    <w:rsid w:val="004B324D"/>
    <w:rsid w:val="004B3BB1"/>
    <w:rsid w:val="004B3F70"/>
    <w:rsid w:val="004B4775"/>
    <w:rsid w:val="004B594B"/>
    <w:rsid w:val="004B7410"/>
    <w:rsid w:val="004C118F"/>
    <w:rsid w:val="004C22DA"/>
    <w:rsid w:val="004C23A3"/>
    <w:rsid w:val="004C2731"/>
    <w:rsid w:val="004C314C"/>
    <w:rsid w:val="004C392B"/>
    <w:rsid w:val="004C485C"/>
    <w:rsid w:val="004C53C9"/>
    <w:rsid w:val="004C5BE0"/>
    <w:rsid w:val="004D0050"/>
    <w:rsid w:val="004D1F12"/>
    <w:rsid w:val="004D387B"/>
    <w:rsid w:val="004D3B7E"/>
    <w:rsid w:val="004D45C6"/>
    <w:rsid w:val="004D4D5A"/>
    <w:rsid w:val="004D4DC1"/>
    <w:rsid w:val="004D6421"/>
    <w:rsid w:val="004D74C8"/>
    <w:rsid w:val="004E0266"/>
    <w:rsid w:val="004E1708"/>
    <w:rsid w:val="004E27D1"/>
    <w:rsid w:val="004E3506"/>
    <w:rsid w:val="004E3512"/>
    <w:rsid w:val="004E387C"/>
    <w:rsid w:val="004E3B5C"/>
    <w:rsid w:val="004E5734"/>
    <w:rsid w:val="004E5B02"/>
    <w:rsid w:val="004E6C82"/>
    <w:rsid w:val="004F02C8"/>
    <w:rsid w:val="004F09A8"/>
    <w:rsid w:val="004F0C59"/>
    <w:rsid w:val="004F0E13"/>
    <w:rsid w:val="004F110A"/>
    <w:rsid w:val="004F14D1"/>
    <w:rsid w:val="004F19E9"/>
    <w:rsid w:val="004F1D58"/>
    <w:rsid w:val="004F3FF8"/>
    <w:rsid w:val="004F5053"/>
    <w:rsid w:val="004F5E9F"/>
    <w:rsid w:val="00501413"/>
    <w:rsid w:val="00502801"/>
    <w:rsid w:val="00502C10"/>
    <w:rsid w:val="00504183"/>
    <w:rsid w:val="005047C9"/>
    <w:rsid w:val="005049E0"/>
    <w:rsid w:val="00504BB3"/>
    <w:rsid w:val="00505227"/>
    <w:rsid w:val="005052C0"/>
    <w:rsid w:val="005053FD"/>
    <w:rsid w:val="00505458"/>
    <w:rsid w:val="005066A2"/>
    <w:rsid w:val="005113B2"/>
    <w:rsid w:val="00511AB0"/>
    <w:rsid w:val="00512B5E"/>
    <w:rsid w:val="00513139"/>
    <w:rsid w:val="00515D46"/>
    <w:rsid w:val="00516114"/>
    <w:rsid w:val="00517AD6"/>
    <w:rsid w:val="00517C2E"/>
    <w:rsid w:val="0052041A"/>
    <w:rsid w:val="005209F7"/>
    <w:rsid w:val="00520C40"/>
    <w:rsid w:val="00521858"/>
    <w:rsid w:val="005218A9"/>
    <w:rsid w:val="005249DB"/>
    <w:rsid w:val="00525DC6"/>
    <w:rsid w:val="00526D27"/>
    <w:rsid w:val="00527C67"/>
    <w:rsid w:val="005303ED"/>
    <w:rsid w:val="00531EAF"/>
    <w:rsid w:val="005325EA"/>
    <w:rsid w:val="005328B7"/>
    <w:rsid w:val="00532F71"/>
    <w:rsid w:val="00535965"/>
    <w:rsid w:val="00536359"/>
    <w:rsid w:val="00536C9D"/>
    <w:rsid w:val="005379E9"/>
    <w:rsid w:val="00541AE9"/>
    <w:rsid w:val="005422F5"/>
    <w:rsid w:val="0054338C"/>
    <w:rsid w:val="00544834"/>
    <w:rsid w:val="005462F4"/>
    <w:rsid w:val="0055029F"/>
    <w:rsid w:val="00550C57"/>
    <w:rsid w:val="00551354"/>
    <w:rsid w:val="005515FB"/>
    <w:rsid w:val="005522FF"/>
    <w:rsid w:val="00552621"/>
    <w:rsid w:val="00552881"/>
    <w:rsid w:val="00553379"/>
    <w:rsid w:val="00553E9D"/>
    <w:rsid w:val="0055483F"/>
    <w:rsid w:val="005556D4"/>
    <w:rsid w:val="00555A18"/>
    <w:rsid w:val="005629F9"/>
    <w:rsid w:val="00562CDC"/>
    <w:rsid w:val="0056323D"/>
    <w:rsid w:val="00564BD6"/>
    <w:rsid w:val="00566FFC"/>
    <w:rsid w:val="00567588"/>
    <w:rsid w:val="0057014B"/>
    <w:rsid w:val="00570640"/>
    <w:rsid w:val="0057196D"/>
    <w:rsid w:val="00572DDA"/>
    <w:rsid w:val="0057438B"/>
    <w:rsid w:val="00574AB9"/>
    <w:rsid w:val="00574C29"/>
    <w:rsid w:val="00575120"/>
    <w:rsid w:val="00575FB7"/>
    <w:rsid w:val="00577C23"/>
    <w:rsid w:val="0058067C"/>
    <w:rsid w:val="00581158"/>
    <w:rsid w:val="00582804"/>
    <w:rsid w:val="0058384A"/>
    <w:rsid w:val="00583EF6"/>
    <w:rsid w:val="00585595"/>
    <w:rsid w:val="00587FA9"/>
    <w:rsid w:val="00590007"/>
    <w:rsid w:val="00590377"/>
    <w:rsid w:val="00590D7A"/>
    <w:rsid w:val="00592270"/>
    <w:rsid w:val="005934D2"/>
    <w:rsid w:val="005945CA"/>
    <w:rsid w:val="00596670"/>
    <w:rsid w:val="005977EE"/>
    <w:rsid w:val="005A142E"/>
    <w:rsid w:val="005A3952"/>
    <w:rsid w:val="005A4AB5"/>
    <w:rsid w:val="005A4AB8"/>
    <w:rsid w:val="005A4B48"/>
    <w:rsid w:val="005A7A5E"/>
    <w:rsid w:val="005A7AB4"/>
    <w:rsid w:val="005A7E05"/>
    <w:rsid w:val="005A7ED1"/>
    <w:rsid w:val="005B02A2"/>
    <w:rsid w:val="005B0661"/>
    <w:rsid w:val="005B1CDB"/>
    <w:rsid w:val="005B5E55"/>
    <w:rsid w:val="005B6473"/>
    <w:rsid w:val="005C0108"/>
    <w:rsid w:val="005C34AE"/>
    <w:rsid w:val="005C3DBA"/>
    <w:rsid w:val="005C5A2E"/>
    <w:rsid w:val="005C633B"/>
    <w:rsid w:val="005C6447"/>
    <w:rsid w:val="005D0540"/>
    <w:rsid w:val="005D06CE"/>
    <w:rsid w:val="005D23CC"/>
    <w:rsid w:val="005D3252"/>
    <w:rsid w:val="005D3EC1"/>
    <w:rsid w:val="005D6060"/>
    <w:rsid w:val="005E0682"/>
    <w:rsid w:val="005E086D"/>
    <w:rsid w:val="005E19C3"/>
    <w:rsid w:val="005E2569"/>
    <w:rsid w:val="005E3571"/>
    <w:rsid w:val="005E37E3"/>
    <w:rsid w:val="005E3BDE"/>
    <w:rsid w:val="005E4A63"/>
    <w:rsid w:val="005E62DC"/>
    <w:rsid w:val="005E6950"/>
    <w:rsid w:val="005E6E1D"/>
    <w:rsid w:val="005E7A57"/>
    <w:rsid w:val="005F0DDA"/>
    <w:rsid w:val="005F2D7B"/>
    <w:rsid w:val="005F31B2"/>
    <w:rsid w:val="005F3A2A"/>
    <w:rsid w:val="005F46A3"/>
    <w:rsid w:val="005F5DEB"/>
    <w:rsid w:val="005F617E"/>
    <w:rsid w:val="005F6357"/>
    <w:rsid w:val="005F74D1"/>
    <w:rsid w:val="005F7FF8"/>
    <w:rsid w:val="0060023A"/>
    <w:rsid w:val="00600D47"/>
    <w:rsid w:val="00600F52"/>
    <w:rsid w:val="0060119A"/>
    <w:rsid w:val="006014B7"/>
    <w:rsid w:val="00601C3E"/>
    <w:rsid w:val="00602952"/>
    <w:rsid w:val="00604A03"/>
    <w:rsid w:val="0060515D"/>
    <w:rsid w:val="00610125"/>
    <w:rsid w:val="00610811"/>
    <w:rsid w:val="006119E7"/>
    <w:rsid w:val="0061417B"/>
    <w:rsid w:val="00614769"/>
    <w:rsid w:val="00614C0A"/>
    <w:rsid w:val="006156BA"/>
    <w:rsid w:val="0061621D"/>
    <w:rsid w:val="006162F6"/>
    <w:rsid w:val="00617308"/>
    <w:rsid w:val="00617ED1"/>
    <w:rsid w:val="006209D1"/>
    <w:rsid w:val="00621E85"/>
    <w:rsid w:val="00622040"/>
    <w:rsid w:val="0062470F"/>
    <w:rsid w:val="00624BDC"/>
    <w:rsid w:val="00625DB5"/>
    <w:rsid w:val="00627626"/>
    <w:rsid w:val="00634B7F"/>
    <w:rsid w:val="00634CAC"/>
    <w:rsid w:val="00634D28"/>
    <w:rsid w:val="00634F3B"/>
    <w:rsid w:val="00635E40"/>
    <w:rsid w:val="0063752A"/>
    <w:rsid w:val="00637AFF"/>
    <w:rsid w:val="00637D1D"/>
    <w:rsid w:val="0064166A"/>
    <w:rsid w:val="00642A79"/>
    <w:rsid w:val="0064349E"/>
    <w:rsid w:val="006441E1"/>
    <w:rsid w:val="00646F48"/>
    <w:rsid w:val="0064708E"/>
    <w:rsid w:val="006470CB"/>
    <w:rsid w:val="00647A5D"/>
    <w:rsid w:val="00651F94"/>
    <w:rsid w:val="00652D99"/>
    <w:rsid w:val="0065346F"/>
    <w:rsid w:val="00653F4A"/>
    <w:rsid w:val="006540F9"/>
    <w:rsid w:val="00654EFD"/>
    <w:rsid w:val="00657AAC"/>
    <w:rsid w:val="00657D9F"/>
    <w:rsid w:val="006604E9"/>
    <w:rsid w:val="00660ADF"/>
    <w:rsid w:val="00660F59"/>
    <w:rsid w:val="00662181"/>
    <w:rsid w:val="006629A3"/>
    <w:rsid w:val="00664AFF"/>
    <w:rsid w:val="00666686"/>
    <w:rsid w:val="0066694C"/>
    <w:rsid w:val="00666A8B"/>
    <w:rsid w:val="00666D7D"/>
    <w:rsid w:val="00667E3C"/>
    <w:rsid w:val="0067141D"/>
    <w:rsid w:val="0067276B"/>
    <w:rsid w:val="006728DF"/>
    <w:rsid w:val="00672C52"/>
    <w:rsid w:val="00673998"/>
    <w:rsid w:val="00675255"/>
    <w:rsid w:val="0067542F"/>
    <w:rsid w:val="006759E5"/>
    <w:rsid w:val="00675EB7"/>
    <w:rsid w:val="00676ADF"/>
    <w:rsid w:val="0067752F"/>
    <w:rsid w:val="00681967"/>
    <w:rsid w:val="0068237B"/>
    <w:rsid w:val="00682426"/>
    <w:rsid w:val="00683254"/>
    <w:rsid w:val="00683EB6"/>
    <w:rsid w:val="006845DA"/>
    <w:rsid w:val="00685DD9"/>
    <w:rsid w:val="00685F25"/>
    <w:rsid w:val="0068643D"/>
    <w:rsid w:val="00686C23"/>
    <w:rsid w:val="006901C4"/>
    <w:rsid w:val="00691B7E"/>
    <w:rsid w:val="0069224D"/>
    <w:rsid w:val="006927E3"/>
    <w:rsid w:val="0069399D"/>
    <w:rsid w:val="0069517A"/>
    <w:rsid w:val="00695306"/>
    <w:rsid w:val="00695524"/>
    <w:rsid w:val="006955DB"/>
    <w:rsid w:val="006A55C9"/>
    <w:rsid w:val="006A6E06"/>
    <w:rsid w:val="006A75A8"/>
    <w:rsid w:val="006A79CE"/>
    <w:rsid w:val="006A7B5B"/>
    <w:rsid w:val="006B105C"/>
    <w:rsid w:val="006B1900"/>
    <w:rsid w:val="006B1C59"/>
    <w:rsid w:val="006B3271"/>
    <w:rsid w:val="006B3829"/>
    <w:rsid w:val="006B387B"/>
    <w:rsid w:val="006B4FA5"/>
    <w:rsid w:val="006B6EB8"/>
    <w:rsid w:val="006B7EF1"/>
    <w:rsid w:val="006C3604"/>
    <w:rsid w:val="006C3A43"/>
    <w:rsid w:val="006C3D8D"/>
    <w:rsid w:val="006C4856"/>
    <w:rsid w:val="006C49E0"/>
    <w:rsid w:val="006C5464"/>
    <w:rsid w:val="006C5D1C"/>
    <w:rsid w:val="006C66C6"/>
    <w:rsid w:val="006D0AFB"/>
    <w:rsid w:val="006D0C52"/>
    <w:rsid w:val="006D1FBF"/>
    <w:rsid w:val="006D296A"/>
    <w:rsid w:val="006E37CA"/>
    <w:rsid w:val="006E38B1"/>
    <w:rsid w:val="006E55D7"/>
    <w:rsid w:val="006E6B41"/>
    <w:rsid w:val="006E7546"/>
    <w:rsid w:val="006E7784"/>
    <w:rsid w:val="006E7F87"/>
    <w:rsid w:val="006F0DF8"/>
    <w:rsid w:val="006F1B22"/>
    <w:rsid w:val="006F1FD5"/>
    <w:rsid w:val="006F3AAD"/>
    <w:rsid w:val="006F56E0"/>
    <w:rsid w:val="006F58C4"/>
    <w:rsid w:val="00700144"/>
    <w:rsid w:val="007002CD"/>
    <w:rsid w:val="0070095E"/>
    <w:rsid w:val="00702182"/>
    <w:rsid w:val="00702C8C"/>
    <w:rsid w:val="00703954"/>
    <w:rsid w:val="00705B04"/>
    <w:rsid w:val="00710665"/>
    <w:rsid w:val="00713E29"/>
    <w:rsid w:val="00713E7F"/>
    <w:rsid w:val="00716900"/>
    <w:rsid w:val="00717444"/>
    <w:rsid w:val="00717B93"/>
    <w:rsid w:val="0072089F"/>
    <w:rsid w:val="00721DA5"/>
    <w:rsid w:val="00722320"/>
    <w:rsid w:val="007226F7"/>
    <w:rsid w:val="00723680"/>
    <w:rsid w:val="0072474A"/>
    <w:rsid w:val="00724CD4"/>
    <w:rsid w:val="00724E5A"/>
    <w:rsid w:val="00725929"/>
    <w:rsid w:val="00726CBF"/>
    <w:rsid w:val="00726DE4"/>
    <w:rsid w:val="00727C54"/>
    <w:rsid w:val="00730DFC"/>
    <w:rsid w:val="00730F99"/>
    <w:rsid w:val="007343BE"/>
    <w:rsid w:val="0073619D"/>
    <w:rsid w:val="007365B8"/>
    <w:rsid w:val="007415B8"/>
    <w:rsid w:val="00741637"/>
    <w:rsid w:val="00742FFA"/>
    <w:rsid w:val="00743F4E"/>
    <w:rsid w:val="00744069"/>
    <w:rsid w:val="007450A3"/>
    <w:rsid w:val="0074568E"/>
    <w:rsid w:val="0074606C"/>
    <w:rsid w:val="007463C9"/>
    <w:rsid w:val="00746904"/>
    <w:rsid w:val="0075039C"/>
    <w:rsid w:val="00750867"/>
    <w:rsid w:val="00750C3B"/>
    <w:rsid w:val="00751CFD"/>
    <w:rsid w:val="007527EF"/>
    <w:rsid w:val="007528A3"/>
    <w:rsid w:val="00754145"/>
    <w:rsid w:val="007546CB"/>
    <w:rsid w:val="00756094"/>
    <w:rsid w:val="00756990"/>
    <w:rsid w:val="00757801"/>
    <w:rsid w:val="007613BB"/>
    <w:rsid w:val="00763837"/>
    <w:rsid w:val="007644D6"/>
    <w:rsid w:val="0076535C"/>
    <w:rsid w:val="00765CBB"/>
    <w:rsid w:val="007663BB"/>
    <w:rsid w:val="00767816"/>
    <w:rsid w:val="00770C6B"/>
    <w:rsid w:val="0077288C"/>
    <w:rsid w:val="007746BB"/>
    <w:rsid w:val="007747D8"/>
    <w:rsid w:val="0077537A"/>
    <w:rsid w:val="0077556B"/>
    <w:rsid w:val="00777E5A"/>
    <w:rsid w:val="0078026D"/>
    <w:rsid w:val="0078094E"/>
    <w:rsid w:val="00781465"/>
    <w:rsid w:val="0078166A"/>
    <w:rsid w:val="0078242F"/>
    <w:rsid w:val="00783437"/>
    <w:rsid w:val="007836DC"/>
    <w:rsid w:val="00785394"/>
    <w:rsid w:val="0078597E"/>
    <w:rsid w:val="0078697D"/>
    <w:rsid w:val="00791FAC"/>
    <w:rsid w:val="007927FA"/>
    <w:rsid w:val="007A21F1"/>
    <w:rsid w:val="007A2D67"/>
    <w:rsid w:val="007A3EAA"/>
    <w:rsid w:val="007A40EB"/>
    <w:rsid w:val="007A503F"/>
    <w:rsid w:val="007A5AD3"/>
    <w:rsid w:val="007A6AC3"/>
    <w:rsid w:val="007B0391"/>
    <w:rsid w:val="007B08DA"/>
    <w:rsid w:val="007B2606"/>
    <w:rsid w:val="007B4530"/>
    <w:rsid w:val="007B4577"/>
    <w:rsid w:val="007B520B"/>
    <w:rsid w:val="007B552A"/>
    <w:rsid w:val="007B584A"/>
    <w:rsid w:val="007B6E69"/>
    <w:rsid w:val="007B7DBA"/>
    <w:rsid w:val="007C06AC"/>
    <w:rsid w:val="007C0F96"/>
    <w:rsid w:val="007C24E2"/>
    <w:rsid w:val="007C2B5E"/>
    <w:rsid w:val="007C44A2"/>
    <w:rsid w:val="007C452D"/>
    <w:rsid w:val="007C4B3E"/>
    <w:rsid w:val="007C6A83"/>
    <w:rsid w:val="007C7114"/>
    <w:rsid w:val="007C74C8"/>
    <w:rsid w:val="007C76F9"/>
    <w:rsid w:val="007D08A0"/>
    <w:rsid w:val="007D12FE"/>
    <w:rsid w:val="007D1FBB"/>
    <w:rsid w:val="007D347C"/>
    <w:rsid w:val="007D3589"/>
    <w:rsid w:val="007D60D6"/>
    <w:rsid w:val="007D6B27"/>
    <w:rsid w:val="007D7B77"/>
    <w:rsid w:val="007D7B90"/>
    <w:rsid w:val="007D7C01"/>
    <w:rsid w:val="007E1DA8"/>
    <w:rsid w:val="007E2335"/>
    <w:rsid w:val="007E298F"/>
    <w:rsid w:val="007E3C5B"/>
    <w:rsid w:val="007E414D"/>
    <w:rsid w:val="007E467C"/>
    <w:rsid w:val="007E55EF"/>
    <w:rsid w:val="007F0B2F"/>
    <w:rsid w:val="007F36A3"/>
    <w:rsid w:val="007F3EC5"/>
    <w:rsid w:val="007F7A08"/>
    <w:rsid w:val="00801041"/>
    <w:rsid w:val="008012F1"/>
    <w:rsid w:val="00801350"/>
    <w:rsid w:val="00802E32"/>
    <w:rsid w:val="00802EEB"/>
    <w:rsid w:val="0080357E"/>
    <w:rsid w:val="0080398C"/>
    <w:rsid w:val="00804ABB"/>
    <w:rsid w:val="00804BA7"/>
    <w:rsid w:val="0080599C"/>
    <w:rsid w:val="00807149"/>
    <w:rsid w:val="0080733C"/>
    <w:rsid w:val="00807454"/>
    <w:rsid w:val="0081066C"/>
    <w:rsid w:val="008112A5"/>
    <w:rsid w:val="00811A64"/>
    <w:rsid w:val="0081240B"/>
    <w:rsid w:val="00812674"/>
    <w:rsid w:val="00812994"/>
    <w:rsid w:val="0081372F"/>
    <w:rsid w:val="008164DE"/>
    <w:rsid w:val="00816BFF"/>
    <w:rsid w:val="00816DD9"/>
    <w:rsid w:val="0082117E"/>
    <w:rsid w:val="00821F1D"/>
    <w:rsid w:val="008234CD"/>
    <w:rsid w:val="00823A05"/>
    <w:rsid w:val="00823AD4"/>
    <w:rsid w:val="00823B4D"/>
    <w:rsid w:val="0082472A"/>
    <w:rsid w:val="00826196"/>
    <w:rsid w:val="00826868"/>
    <w:rsid w:val="0082702E"/>
    <w:rsid w:val="00830915"/>
    <w:rsid w:val="00830C98"/>
    <w:rsid w:val="00832D26"/>
    <w:rsid w:val="00833CC4"/>
    <w:rsid w:val="0083485B"/>
    <w:rsid w:val="00835D87"/>
    <w:rsid w:val="00836E2E"/>
    <w:rsid w:val="0083712F"/>
    <w:rsid w:val="0083750A"/>
    <w:rsid w:val="00840B8B"/>
    <w:rsid w:val="00842767"/>
    <w:rsid w:val="00847881"/>
    <w:rsid w:val="0085000F"/>
    <w:rsid w:val="00852656"/>
    <w:rsid w:val="00852A37"/>
    <w:rsid w:val="00852B5E"/>
    <w:rsid w:val="00852E16"/>
    <w:rsid w:val="008540E1"/>
    <w:rsid w:val="0085450C"/>
    <w:rsid w:val="00855608"/>
    <w:rsid w:val="0085700B"/>
    <w:rsid w:val="00857378"/>
    <w:rsid w:val="00857D2A"/>
    <w:rsid w:val="00860BB0"/>
    <w:rsid w:val="00860C0E"/>
    <w:rsid w:val="00862115"/>
    <w:rsid w:val="0086352C"/>
    <w:rsid w:val="00863F25"/>
    <w:rsid w:val="008650E7"/>
    <w:rsid w:val="00867B7F"/>
    <w:rsid w:val="008701B8"/>
    <w:rsid w:val="00871815"/>
    <w:rsid w:val="00871C84"/>
    <w:rsid w:val="00872878"/>
    <w:rsid w:val="00872B96"/>
    <w:rsid w:val="008732CC"/>
    <w:rsid w:val="008751DF"/>
    <w:rsid w:val="00880B57"/>
    <w:rsid w:val="00882B54"/>
    <w:rsid w:val="008850AD"/>
    <w:rsid w:val="00885329"/>
    <w:rsid w:val="00886BD7"/>
    <w:rsid w:val="00886E26"/>
    <w:rsid w:val="00887223"/>
    <w:rsid w:val="00890174"/>
    <w:rsid w:val="00891DF0"/>
    <w:rsid w:val="00892817"/>
    <w:rsid w:val="00893180"/>
    <w:rsid w:val="00893F9A"/>
    <w:rsid w:val="008946ED"/>
    <w:rsid w:val="00894A9E"/>
    <w:rsid w:val="008952DD"/>
    <w:rsid w:val="00895731"/>
    <w:rsid w:val="00895A91"/>
    <w:rsid w:val="0089633F"/>
    <w:rsid w:val="00896A32"/>
    <w:rsid w:val="00896F17"/>
    <w:rsid w:val="0089732E"/>
    <w:rsid w:val="00897F6C"/>
    <w:rsid w:val="008A0E0E"/>
    <w:rsid w:val="008A1DB7"/>
    <w:rsid w:val="008A23CB"/>
    <w:rsid w:val="008A4B4F"/>
    <w:rsid w:val="008A7297"/>
    <w:rsid w:val="008A7DD3"/>
    <w:rsid w:val="008B2BDB"/>
    <w:rsid w:val="008B4E46"/>
    <w:rsid w:val="008C3CA8"/>
    <w:rsid w:val="008C3CC2"/>
    <w:rsid w:val="008C4242"/>
    <w:rsid w:val="008C43F8"/>
    <w:rsid w:val="008C46B3"/>
    <w:rsid w:val="008C4FE1"/>
    <w:rsid w:val="008C56FF"/>
    <w:rsid w:val="008C76C3"/>
    <w:rsid w:val="008D0877"/>
    <w:rsid w:val="008D0912"/>
    <w:rsid w:val="008D0E68"/>
    <w:rsid w:val="008D5704"/>
    <w:rsid w:val="008D6BD2"/>
    <w:rsid w:val="008D7519"/>
    <w:rsid w:val="008E05A2"/>
    <w:rsid w:val="008E09FD"/>
    <w:rsid w:val="008E0ED7"/>
    <w:rsid w:val="008E4BA8"/>
    <w:rsid w:val="008E510F"/>
    <w:rsid w:val="008E58ED"/>
    <w:rsid w:val="008E6E16"/>
    <w:rsid w:val="008E7230"/>
    <w:rsid w:val="008E7F1C"/>
    <w:rsid w:val="008F02F6"/>
    <w:rsid w:val="008F04BA"/>
    <w:rsid w:val="008F0F5E"/>
    <w:rsid w:val="008F1168"/>
    <w:rsid w:val="008F1650"/>
    <w:rsid w:val="008F451F"/>
    <w:rsid w:val="008F5005"/>
    <w:rsid w:val="008F53BD"/>
    <w:rsid w:val="008F5417"/>
    <w:rsid w:val="008F774E"/>
    <w:rsid w:val="008F796B"/>
    <w:rsid w:val="00900E36"/>
    <w:rsid w:val="00903E6A"/>
    <w:rsid w:val="00904656"/>
    <w:rsid w:val="009049F1"/>
    <w:rsid w:val="0090519A"/>
    <w:rsid w:val="0090543F"/>
    <w:rsid w:val="00906C38"/>
    <w:rsid w:val="0090733A"/>
    <w:rsid w:val="0091265F"/>
    <w:rsid w:val="009129B7"/>
    <w:rsid w:val="00913022"/>
    <w:rsid w:val="0091388F"/>
    <w:rsid w:val="009147BE"/>
    <w:rsid w:val="00915108"/>
    <w:rsid w:val="0091573E"/>
    <w:rsid w:val="00916021"/>
    <w:rsid w:val="009163D5"/>
    <w:rsid w:val="00916CAD"/>
    <w:rsid w:val="00916F3E"/>
    <w:rsid w:val="00920687"/>
    <w:rsid w:val="00920AF4"/>
    <w:rsid w:val="00921739"/>
    <w:rsid w:val="0092388F"/>
    <w:rsid w:val="00924DB7"/>
    <w:rsid w:val="00925D81"/>
    <w:rsid w:val="009260D1"/>
    <w:rsid w:val="009274EC"/>
    <w:rsid w:val="00927694"/>
    <w:rsid w:val="00930D9D"/>
    <w:rsid w:val="00931494"/>
    <w:rsid w:val="009317F5"/>
    <w:rsid w:val="0093195A"/>
    <w:rsid w:val="00931C3C"/>
    <w:rsid w:val="00932550"/>
    <w:rsid w:val="00932DF9"/>
    <w:rsid w:val="0093390A"/>
    <w:rsid w:val="00934B94"/>
    <w:rsid w:val="00935E49"/>
    <w:rsid w:val="00936A62"/>
    <w:rsid w:val="00941C77"/>
    <w:rsid w:val="00942885"/>
    <w:rsid w:val="009445ED"/>
    <w:rsid w:val="0094490E"/>
    <w:rsid w:val="00945B74"/>
    <w:rsid w:val="00945F4B"/>
    <w:rsid w:val="009467DF"/>
    <w:rsid w:val="00946D23"/>
    <w:rsid w:val="0094795C"/>
    <w:rsid w:val="009509C6"/>
    <w:rsid w:val="00951EC6"/>
    <w:rsid w:val="00951F50"/>
    <w:rsid w:val="009520A7"/>
    <w:rsid w:val="00952614"/>
    <w:rsid w:val="00953890"/>
    <w:rsid w:val="009559FC"/>
    <w:rsid w:val="0095608C"/>
    <w:rsid w:val="00957C8F"/>
    <w:rsid w:val="00957F7F"/>
    <w:rsid w:val="009601E4"/>
    <w:rsid w:val="0096074B"/>
    <w:rsid w:val="00960CBB"/>
    <w:rsid w:val="009624D1"/>
    <w:rsid w:val="00962E2E"/>
    <w:rsid w:val="0096542B"/>
    <w:rsid w:val="00967558"/>
    <w:rsid w:val="0097052F"/>
    <w:rsid w:val="0097059A"/>
    <w:rsid w:val="00970745"/>
    <w:rsid w:val="00972795"/>
    <w:rsid w:val="0097752A"/>
    <w:rsid w:val="00977797"/>
    <w:rsid w:val="00977C64"/>
    <w:rsid w:val="00980E0B"/>
    <w:rsid w:val="00981912"/>
    <w:rsid w:val="009853C1"/>
    <w:rsid w:val="00985808"/>
    <w:rsid w:val="009858B0"/>
    <w:rsid w:val="00985C17"/>
    <w:rsid w:val="00985D7B"/>
    <w:rsid w:val="0098659F"/>
    <w:rsid w:val="009908FD"/>
    <w:rsid w:val="00990E2C"/>
    <w:rsid w:val="00991B37"/>
    <w:rsid w:val="00992B1C"/>
    <w:rsid w:val="00993B11"/>
    <w:rsid w:val="00993BCF"/>
    <w:rsid w:val="00994B38"/>
    <w:rsid w:val="00995084"/>
    <w:rsid w:val="0099579D"/>
    <w:rsid w:val="00995F0E"/>
    <w:rsid w:val="00997DAD"/>
    <w:rsid w:val="009A001D"/>
    <w:rsid w:val="009A1A34"/>
    <w:rsid w:val="009A21E1"/>
    <w:rsid w:val="009A2916"/>
    <w:rsid w:val="009A3C41"/>
    <w:rsid w:val="009A3F70"/>
    <w:rsid w:val="009A5B1A"/>
    <w:rsid w:val="009A772B"/>
    <w:rsid w:val="009B16A0"/>
    <w:rsid w:val="009B3A17"/>
    <w:rsid w:val="009B40CE"/>
    <w:rsid w:val="009B46D5"/>
    <w:rsid w:val="009B4C47"/>
    <w:rsid w:val="009B4ED1"/>
    <w:rsid w:val="009B680E"/>
    <w:rsid w:val="009B6B38"/>
    <w:rsid w:val="009B6FE8"/>
    <w:rsid w:val="009B74A9"/>
    <w:rsid w:val="009C13FD"/>
    <w:rsid w:val="009C392A"/>
    <w:rsid w:val="009C4E84"/>
    <w:rsid w:val="009C50B9"/>
    <w:rsid w:val="009C59FD"/>
    <w:rsid w:val="009C790B"/>
    <w:rsid w:val="009C7ABA"/>
    <w:rsid w:val="009C7D71"/>
    <w:rsid w:val="009D18DC"/>
    <w:rsid w:val="009D2B45"/>
    <w:rsid w:val="009D48F5"/>
    <w:rsid w:val="009D49DB"/>
    <w:rsid w:val="009D71D6"/>
    <w:rsid w:val="009E002E"/>
    <w:rsid w:val="009E0A92"/>
    <w:rsid w:val="009E1E68"/>
    <w:rsid w:val="009E2CF0"/>
    <w:rsid w:val="009E3601"/>
    <w:rsid w:val="009E45E8"/>
    <w:rsid w:val="009E4888"/>
    <w:rsid w:val="009E5496"/>
    <w:rsid w:val="009E726B"/>
    <w:rsid w:val="009F0BC8"/>
    <w:rsid w:val="009F13FC"/>
    <w:rsid w:val="009F2ECE"/>
    <w:rsid w:val="009F37EE"/>
    <w:rsid w:val="00A00270"/>
    <w:rsid w:val="00A01527"/>
    <w:rsid w:val="00A04C58"/>
    <w:rsid w:val="00A05461"/>
    <w:rsid w:val="00A0617B"/>
    <w:rsid w:val="00A06C94"/>
    <w:rsid w:val="00A11194"/>
    <w:rsid w:val="00A11BA1"/>
    <w:rsid w:val="00A14631"/>
    <w:rsid w:val="00A16931"/>
    <w:rsid w:val="00A174A5"/>
    <w:rsid w:val="00A17762"/>
    <w:rsid w:val="00A213A0"/>
    <w:rsid w:val="00A21455"/>
    <w:rsid w:val="00A23068"/>
    <w:rsid w:val="00A24C49"/>
    <w:rsid w:val="00A26562"/>
    <w:rsid w:val="00A30016"/>
    <w:rsid w:val="00A3018A"/>
    <w:rsid w:val="00A31467"/>
    <w:rsid w:val="00A31822"/>
    <w:rsid w:val="00A31FA6"/>
    <w:rsid w:val="00A329BB"/>
    <w:rsid w:val="00A32BC3"/>
    <w:rsid w:val="00A33F60"/>
    <w:rsid w:val="00A34EEF"/>
    <w:rsid w:val="00A35181"/>
    <w:rsid w:val="00A35252"/>
    <w:rsid w:val="00A3533E"/>
    <w:rsid w:val="00A353D8"/>
    <w:rsid w:val="00A3568D"/>
    <w:rsid w:val="00A35CD7"/>
    <w:rsid w:val="00A364B7"/>
    <w:rsid w:val="00A36E19"/>
    <w:rsid w:val="00A40985"/>
    <w:rsid w:val="00A4135F"/>
    <w:rsid w:val="00A425D0"/>
    <w:rsid w:val="00A43168"/>
    <w:rsid w:val="00A449CD"/>
    <w:rsid w:val="00A45F50"/>
    <w:rsid w:val="00A465B9"/>
    <w:rsid w:val="00A471C3"/>
    <w:rsid w:val="00A47802"/>
    <w:rsid w:val="00A4782B"/>
    <w:rsid w:val="00A4793E"/>
    <w:rsid w:val="00A47DD9"/>
    <w:rsid w:val="00A47DF6"/>
    <w:rsid w:val="00A50D3C"/>
    <w:rsid w:val="00A5302C"/>
    <w:rsid w:val="00A54384"/>
    <w:rsid w:val="00A54FF6"/>
    <w:rsid w:val="00A56329"/>
    <w:rsid w:val="00A5652E"/>
    <w:rsid w:val="00A565F2"/>
    <w:rsid w:val="00A56BBC"/>
    <w:rsid w:val="00A576C6"/>
    <w:rsid w:val="00A577F5"/>
    <w:rsid w:val="00A605C7"/>
    <w:rsid w:val="00A608FA"/>
    <w:rsid w:val="00A6174E"/>
    <w:rsid w:val="00A6183A"/>
    <w:rsid w:val="00A632E8"/>
    <w:rsid w:val="00A63FBD"/>
    <w:rsid w:val="00A64D31"/>
    <w:rsid w:val="00A664D4"/>
    <w:rsid w:val="00A66B60"/>
    <w:rsid w:val="00A66B75"/>
    <w:rsid w:val="00A67563"/>
    <w:rsid w:val="00A67C9C"/>
    <w:rsid w:val="00A70CB5"/>
    <w:rsid w:val="00A7376D"/>
    <w:rsid w:val="00A74766"/>
    <w:rsid w:val="00A75F40"/>
    <w:rsid w:val="00A75F9B"/>
    <w:rsid w:val="00A76996"/>
    <w:rsid w:val="00A76FA0"/>
    <w:rsid w:val="00A77382"/>
    <w:rsid w:val="00A8317D"/>
    <w:rsid w:val="00A83BF1"/>
    <w:rsid w:val="00A84762"/>
    <w:rsid w:val="00A84E3F"/>
    <w:rsid w:val="00A866A7"/>
    <w:rsid w:val="00A86EA1"/>
    <w:rsid w:val="00A8794D"/>
    <w:rsid w:val="00A87FE6"/>
    <w:rsid w:val="00A90B95"/>
    <w:rsid w:val="00A91CAF"/>
    <w:rsid w:val="00A934C9"/>
    <w:rsid w:val="00A94125"/>
    <w:rsid w:val="00A95AB8"/>
    <w:rsid w:val="00A95C2C"/>
    <w:rsid w:val="00A97CCA"/>
    <w:rsid w:val="00AA05EE"/>
    <w:rsid w:val="00AA0B50"/>
    <w:rsid w:val="00AA1A5A"/>
    <w:rsid w:val="00AA2A16"/>
    <w:rsid w:val="00AA2EDD"/>
    <w:rsid w:val="00AA3D2E"/>
    <w:rsid w:val="00AA6481"/>
    <w:rsid w:val="00AB0234"/>
    <w:rsid w:val="00AB29FF"/>
    <w:rsid w:val="00AB3F55"/>
    <w:rsid w:val="00AB45C9"/>
    <w:rsid w:val="00AB4E59"/>
    <w:rsid w:val="00AC0EDD"/>
    <w:rsid w:val="00AC1219"/>
    <w:rsid w:val="00AC1310"/>
    <w:rsid w:val="00AC21BB"/>
    <w:rsid w:val="00AC308D"/>
    <w:rsid w:val="00AC3271"/>
    <w:rsid w:val="00AC6F11"/>
    <w:rsid w:val="00AC7C91"/>
    <w:rsid w:val="00AD072C"/>
    <w:rsid w:val="00AD1713"/>
    <w:rsid w:val="00AD2060"/>
    <w:rsid w:val="00AD2545"/>
    <w:rsid w:val="00AD332D"/>
    <w:rsid w:val="00AD3F9D"/>
    <w:rsid w:val="00AD429D"/>
    <w:rsid w:val="00AD5C1B"/>
    <w:rsid w:val="00AD64C3"/>
    <w:rsid w:val="00AD780B"/>
    <w:rsid w:val="00AD7EFF"/>
    <w:rsid w:val="00AE19AF"/>
    <w:rsid w:val="00AE220B"/>
    <w:rsid w:val="00AE3420"/>
    <w:rsid w:val="00AE35F2"/>
    <w:rsid w:val="00AE372E"/>
    <w:rsid w:val="00AE3EE3"/>
    <w:rsid w:val="00AE4EFE"/>
    <w:rsid w:val="00AE5073"/>
    <w:rsid w:val="00AE593D"/>
    <w:rsid w:val="00AE6BE8"/>
    <w:rsid w:val="00AF26A9"/>
    <w:rsid w:val="00AF2D11"/>
    <w:rsid w:val="00AF3262"/>
    <w:rsid w:val="00AF36A3"/>
    <w:rsid w:val="00AF40FF"/>
    <w:rsid w:val="00AF4B31"/>
    <w:rsid w:val="00AF5232"/>
    <w:rsid w:val="00AF5C96"/>
    <w:rsid w:val="00AF7FE4"/>
    <w:rsid w:val="00B004CA"/>
    <w:rsid w:val="00B00A5E"/>
    <w:rsid w:val="00B00C32"/>
    <w:rsid w:val="00B01294"/>
    <w:rsid w:val="00B029D9"/>
    <w:rsid w:val="00B0356C"/>
    <w:rsid w:val="00B05A76"/>
    <w:rsid w:val="00B06121"/>
    <w:rsid w:val="00B0627C"/>
    <w:rsid w:val="00B065F2"/>
    <w:rsid w:val="00B0714C"/>
    <w:rsid w:val="00B07806"/>
    <w:rsid w:val="00B10927"/>
    <w:rsid w:val="00B109E3"/>
    <w:rsid w:val="00B12E74"/>
    <w:rsid w:val="00B1359E"/>
    <w:rsid w:val="00B13E29"/>
    <w:rsid w:val="00B17E94"/>
    <w:rsid w:val="00B20036"/>
    <w:rsid w:val="00B2046B"/>
    <w:rsid w:val="00B211D5"/>
    <w:rsid w:val="00B21C7E"/>
    <w:rsid w:val="00B23184"/>
    <w:rsid w:val="00B2387B"/>
    <w:rsid w:val="00B23E3B"/>
    <w:rsid w:val="00B2418E"/>
    <w:rsid w:val="00B27BB4"/>
    <w:rsid w:val="00B32862"/>
    <w:rsid w:val="00B32979"/>
    <w:rsid w:val="00B32C69"/>
    <w:rsid w:val="00B34CD4"/>
    <w:rsid w:val="00B362A0"/>
    <w:rsid w:val="00B36A97"/>
    <w:rsid w:val="00B36F5A"/>
    <w:rsid w:val="00B412A3"/>
    <w:rsid w:val="00B42217"/>
    <w:rsid w:val="00B42E17"/>
    <w:rsid w:val="00B432D4"/>
    <w:rsid w:val="00B46053"/>
    <w:rsid w:val="00B476DC"/>
    <w:rsid w:val="00B47C73"/>
    <w:rsid w:val="00B508B7"/>
    <w:rsid w:val="00B5153A"/>
    <w:rsid w:val="00B5161B"/>
    <w:rsid w:val="00B51DAA"/>
    <w:rsid w:val="00B528A0"/>
    <w:rsid w:val="00B53616"/>
    <w:rsid w:val="00B5425A"/>
    <w:rsid w:val="00B548F1"/>
    <w:rsid w:val="00B610C5"/>
    <w:rsid w:val="00B6290B"/>
    <w:rsid w:val="00B642D7"/>
    <w:rsid w:val="00B66C2F"/>
    <w:rsid w:val="00B72816"/>
    <w:rsid w:val="00B73865"/>
    <w:rsid w:val="00B73B4F"/>
    <w:rsid w:val="00B740EA"/>
    <w:rsid w:val="00B7567F"/>
    <w:rsid w:val="00B75A9E"/>
    <w:rsid w:val="00B7621B"/>
    <w:rsid w:val="00B76A5C"/>
    <w:rsid w:val="00B76F47"/>
    <w:rsid w:val="00B77173"/>
    <w:rsid w:val="00B77F71"/>
    <w:rsid w:val="00B8054E"/>
    <w:rsid w:val="00B80E2F"/>
    <w:rsid w:val="00B80FF7"/>
    <w:rsid w:val="00B819AC"/>
    <w:rsid w:val="00B84D52"/>
    <w:rsid w:val="00B9080B"/>
    <w:rsid w:val="00B90EE3"/>
    <w:rsid w:val="00B914F9"/>
    <w:rsid w:val="00B921D7"/>
    <w:rsid w:val="00B92C0D"/>
    <w:rsid w:val="00B92F5D"/>
    <w:rsid w:val="00B94294"/>
    <w:rsid w:val="00B9470B"/>
    <w:rsid w:val="00B948B7"/>
    <w:rsid w:val="00B95FCC"/>
    <w:rsid w:val="00B96EF7"/>
    <w:rsid w:val="00BA01F8"/>
    <w:rsid w:val="00BA1216"/>
    <w:rsid w:val="00BA332D"/>
    <w:rsid w:val="00BA65EF"/>
    <w:rsid w:val="00BA7BEE"/>
    <w:rsid w:val="00BB0503"/>
    <w:rsid w:val="00BB09A9"/>
    <w:rsid w:val="00BB0E34"/>
    <w:rsid w:val="00BB3B78"/>
    <w:rsid w:val="00BB44C3"/>
    <w:rsid w:val="00BB6421"/>
    <w:rsid w:val="00BB6569"/>
    <w:rsid w:val="00BB6D8F"/>
    <w:rsid w:val="00BB76AD"/>
    <w:rsid w:val="00BB76C1"/>
    <w:rsid w:val="00BB7D7A"/>
    <w:rsid w:val="00BC0640"/>
    <w:rsid w:val="00BC0D49"/>
    <w:rsid w:val="00BC0EC3"/>
    <w:rsid w:val="00BC34F8"/>
    <w:rsid w:val="00BC36C9"/>
    <w:rsid w:val="00BC486C"/>
    <w:rsid w:val="00BC4BE8"/>
    <w:rsid w:val="00BC4E4F"/>
    <w:rsid w:val="00BC5A9B"/>
    <w:rsid w:val="00BC6022"/>
    <w:rsid w:val="00BC6FCA"/>
    <w:rsid w:val="00BC7D0F"/>
    <w:rsid w:val="00BD318D"/>
    <w:rsid w:val="00BD516F"/>
    <w:rsid w:val="00BD5919"/>
    <w:rsid w:val="00BE03D1"/>
    <w:rsid w:val="00BE1A08"/>
    <w:rsid w:val="00BE3991"/>
    <w:rsid w:val="00BE3AA9"/>
    <w:rsid w:val="00BE3C91"/>
    <w:rsid w:val="00BE6CD1"/>
    <w:rsid w:val="00BE71E1"/>
    <w:rsid w:val="00BE7784"/>
    <w:rsid w:val="00BE7A6F"/>
    <w:rsid w:val="00BF05F3"/>
    <w:rsid w:val="00BF07B4"/>
    <w:rsid w:val="00BF1CEC"/>
    <w:rsid w:val="00BF430F"/>
    <w:rsid w:val="00BF6572"/>
    <w:rsid w:val="00C03E72"/>
    <w:rsid w:val="00C03E83"/>
    <w:rsid w:val="00C05D9A"/>
    <w:rsid w:val="00C063C2"/>
    <w:rsid w:val="00C06638"/>
    <w:rsid w:val="00C117B6"/>
    <w:rsid w:val="00C13214"/>
    <w:rsid w:val="00C13E3D"/>
    <w:rsid w:val="00C1619D"/>
    <w:rsid w:val="00C17543"/>
    <w:rsid w:val="00C17FA7"/>
    <w:rsid w:val="00C21A21"/>
    <w:rsid w:val="00C22EFD"/>
    <w:rsid w:val="00C24A50"/>
    <w:rsid w:val="00C24DC1"/>
    <w:rsid w:val="00C24F95"/>
    <w:rsid w:val="00C2563E"/>
    <w:rsid w:val="00C2589A"/>
    <w:rsid w:val="00C25B71"/>
    <w:rsid w:val="00C261A4"/>
    <w:rsid w:val="00C2696A"/>
    <w:rsid w:val="00C301BD"/>
    <w:rsid w:val="00C33B0B"/>
    <w:rsid w:val="00C33D7C"/>
    <w:rsid w:val="00C33DEE"/>
    <w:rsid w:val="00C34160"/>
    <w:rsid w:val="00C347F6"/>
    <w:rsid w:val="00C360A1"/>
    <w:rsid w:val="00C36643"/>
    <w:rsid w:val="00C40662"/>
    <w:rsid w:val="00C41131"/>
    <w:rsid w:val="00C41170"/>
    <w:rsid w:val="00C422DF"/>
    <w:rsid w:val="00C43706"/>
    <w:rsid w:val="00C4458F"/>
    <w:rsid w:val="00C46ABC"/>
    <w:rsid w:val="00C478B5"/>
    <w:rsid w:val="00C502F8"/>
    <w:rsid w:val="00C50E37"/>
    <w:rsid w:val="00C510CD"/>
    <w:rsid w:val="00C514DD"/>
    <w:rsid w:val="00C5416B"/>
    <w:rsid w:val="00C54F38"/>
    <w:rsid w:val="00C56247"/>
    <w:rsid w:val="00C56B8E"/>
    <w:rsid w:val="00C608D0"/>
    <w:rsid w:val="00C625ED"/>
    <w:rsid w:val="00C6342E"/>
    <w:rsid w:val="00C63FC7"/>
    <w:rsid w:val="00C64A35"/>
    <w:rsid w:val="00C65B25"/>
    <w:rsid w:val="00C6695A"/>
    <w:rsid w:val="00C66C72"/>
    <w:rsid w:val="00C67067"/>
    <w:rsid w:val="00C6760B"/>
    <w:rsid w:val="00C7011A"/>
    <w:rsid w:val="00C723B8"/>
    <w:rsid w:val="00C74578"/>
    <w:rsid w:val="00C75C4B"/>
    <w:rsid w:val="00C76668"/>
    <w:rsid w:val="00C81015"/>
    <w:rsid w:val="00C81188"/>
    <w:rsid w:val="00C838BF"/>
    <w:rsid w:val="00C83B21"/>
    <w:rsid w:val="00C85A50"/>
    <w:rsid w:val="00C868D3"/>
    <w:rsid w:val="00C879EB"/>
    <w:rsid w:val="00C91AD0"/>
    <w:rsid w:val="00C9310B"/>
    <w:rsid w:val="00C93B77"/>
    <w:rsid w:val="00C95005"/>
    <w:rsid w:val="00C96ECF"/>
    <w:rsid w:val="00CA3651"/>
    <w:rsid w:val="00CA42C1"/>
    <w:rsid w:val="00CA48A7"/>
    <w:rsid w:val="00CA4E5A"/>
    <w:rsid w:val="00CA550E"/>
    <w:rsid w:val="00CA596C"/>
    <w:rsid w:val="00CA67B3"/>
    <w:rsid w:val="00CA6BC3"/>
    <w:rsid w:val="00CA7637"/>
    <w:rsid w:val="00CA7EF8"/>
    <w:rsid w:val="00CB044A"/>
    <w:rsid w:val="00CB073D"/>
    <w:rsid w:val="00CB1003"/>
    <w:rsid w:val="00CB19CB"/>
    <w:rsid w:val="00CB1B36"/>
    <w:rsid w:val="00CB2241"/>
    <w:rsid w:val="00CB3711"/>
    <w:rsid w:val="00CB3B45"/>
    <w:rsid w:val="00CB4ECB"/>
    <w:rsid w:val="00CB677D"/>
    <w:rsid w:val="00CB7DC9"/>
    <w:rsid w:val="00CC1D9F"/>
    <w:rsid w:val="00CC4C84"/>
    <w:rsid w:val="00CC6970"/>
    <w:rsid w:val="00CC6CE4"/>
    <w:rsid w:val="00CC731C"/>
    <w:rsid w:val="00CC7410"/>
    <w:rsid w:val="00CD3938"/>
    <w:rsid w:val="00CD4272"/>
    <w:rsid w:val="00CD5423"/>
    <w:rsid w:val="00CD5E23"/>
    <w:rsid w:val="00CD684F"/>
    <w:rsid w:val="00CD74C8"/>
    <w:rsid w:val="00CD78A1"/>
    <w:rsid w:val="00CE1A0C"/>
    <w:rsid w:val="00CE2ECC"/>
    <w:rsid w:val="00CE70EB"/>
    <w:rsid w:val="00CE7A1B"/>
    <w:rsid w:val="00CE7C3B"/>
    <w:rsid w:val="00CE7CA5"/>
    <w:rsid w:val="00CE7F23"/>
    <w:rsid w:val="00CF125D"/>
    <w:rsid w:val="00CF20AC"/>
    <w:rsid w:val="00CF25E8"/>
    <w:rsid w:val="00CF2C18"/>
    <w:rsid w:val="00CF3167"/>
    <w:rsid w:val="00CF61A9"/>
    <w:rsid w:val="00CF662A"/>
    <w:rsid w:val="00CF669C"/>
    <w:rsid w:val="00CF7C83"/>
    <w:rsid w:val="00D00C2F"/>
    <w:rsid w:val="00D02190"/>
    <w:rsid w:val="00D02CEA"/>
    <w:rsid w:val="00D03B7D"/>
    <w:rsid w:val="00D03D0E"/>
    <w:rsid w:val="00D04187"/>
    <w:rsid w:val="00D043BB"/>
    <w:rsid w:val="00D047AE"/>
    <w:rsid w:val="00D04A01"/>
    <w:rsid w:val="00D1008C"/>
    <w:rsid w:val="00D10E92"/>
    <w:rsid w:val="00D13C16"/>
    <w:rsid w:val="00D15AEE"/>
    <w:rsid w:val="00D15BA6"/>
    <w:rsid w:val="00D15F59"/>
    <w:rsid w:val="00D16C40"/>
    <w:rsid w:val="00D17161"/>
    <w:rsid w:val="00D17FB0"/>
    <w:rsid w:val="00D20412"/>
    <w:rsid w:val="00D20CD3"/>
    <w:rsid w:val="00D20E80"/>
    <w:rsid w:val="00D2104D"/>
    <w:rsid w:val="00D23B03"/>
    <w:rsid w:val="00D243F9"/>
    <w:rsid w:val="00D253C6"/>
    <w:rsid w:val="00D30791"/>
    <w:rsid w:val="00D308CC"/>
    <w:rsid w:val="00D324B7"/>
    <w:rsid w:val="00D33073"/>
    <w:rsid w:val="00D33097"/>
    <w:rsid w:val="00D3436B"/>
    <w:rsid w:val="00D34500"/>
    <w:rsid w:val="00D34FF8"/>
    <w:rsid w:val="00D36F45"/>
    <w:rsid w:val="00D41258"/>
    <w:rsid w:val="00D42484"/>
    <w:rsid w:val="00D42755"/>
    <w:rsid w:val="00D42776"/>
    <w:rsid w:val="00D42A51"/>
    <w:rsid w:val="00D4309F"/>
    <w:rsid w:val="00D43271"/>
    <w:rsid w:val="00D439C5"/>
    <w:rsid w:val="00D45CD9"/>
    <w:rsid w:val="00D47CA3"/>
    <w:rsid w:val="00D504FB"/>
    <w:rsid w:val="00D50FFB"/>
    <w:rsid w:val="00D5383A"/>
    <w:rsid w:val="00D53DC4"/>
    <w:rsid w:val="00D55570"/>
    <w:rsid w:val="00D56482"/>
    <w:rsid w:val="00D566DD"/>
    <w:rsid w:val="00D57D03"/>
    <w:rsid w:val="00D57D28"/>
    <w:rsid w:val="00D60212"/>
    <w:rsid w:val="00D62CDC"/>
    <w:rsid w:val="00D630D5"/>
    <w:rsid w:val="00D6525C"/>
    <w:rsid w:val="00D672B8"/>
    <w:rsid w:val="00D675B3"/>
    <w:rsid w:val="00D7104F"/>
    <w:rsid w:val="00D7165D"/>
    <w:rsid w:val="00D71ABA"/>
    <w:rsid w:val="00D728E6"/>
    <w:rsid w:val="00D72DC9"/>
    <w:rsid w:val="00D7355B"/>
    <w:rsid w:val="00D73EA5"/>
    <w:rsid w:val="00D74D8C"/>
    <w:rsid w:val="00D7518E"/>
    <w:rsid w:val="00D759FC"/>
    <w:rsid w:val="00D76F9F"/>
    <w:rsid w:val="00D7713A"/>
    <w:rsid w:val="00D818B6"/>
    <w:rsid w:val="00D82178"/>
    <w:rsid w:val="00D82C35"/>
    <w:rsid w:val="00D82D0F"/>
    <w:rsid w:val="00D83258"/>
    <w:rsid w:val="00D8367B"/>
    <w:rsid w:val="00D84073"/>
    <w:rsid w:val="00D85FCA"/>
    <w:rsid w:val="00D864D9"/>
    <w:rsid w:val="00D87ADD"/>
    <w:rsid w:val="00D93196"/>
    <w:rsid w:val="00D95D73"/>
    <w:rsid w:val="00D96190"/>
    <w:rsid w:val="00D96245"/>
    <w:rsid w:val="00D96637"/>
    <w:rsid w:val="00D96C64"/>
    <w:rsid w:val="00DA13CC"/>
    <w:rsid w:val="00DA18F0"/>
    <w:rsid w:val="00DA2FA7"/>
    <w:rsid w:val="00DA39BD"/>
    <w:rsid w:val="00DA57DF"/>
    <w:rsid w:val="00DA6310"/>
    <w:rsid w:val="00DA665A"/>
    <w:rsid w:val="00DA711A"/>
    <w:rsid w:val="00DA7AF6"/>
    <w:rsid w:val="00DB1B49"/>
    <w:rsid w:val="00DB1EF3"/>
    <w:rsid w:val="00DB6756"/>
    <w:rsid w:val="00DB73B6"/>
    <w:rsid w:val="00DB7B42"/>
    <w:rsid w:val="00DC1C0A"/>
    <w:rsid w:val="00DC2532"/>
    <w:rsid w:val="00DC319C"/>
    <w:rsid w:val="00DC529A"/>
    <w:rsid w:val="00DC5651"/>
    <w:rsid w:val="00DC6981"/>
    <w:rsid w:val="00DC6A84"/>
    <w:rsid w:val="00DC7587"/>
    <w:rsid w:val="00DC7A56"/>
    <w:rsid w:val="00DD0883"/>
    <w:rsid w:val="00DD14D4"/>
    <w:rsid w:val="00DD2E71"/>
    <w:rsid w:val="00DD64E5"/>
    <w:rsid w:val="00DD7AD4"/>
    <w:rsid w:val="00DE0203"/>
    <w:rsid w:val="00DE03E6"/>
    <w:rsid w:val="00DE0EEB"/>
    <w:rsid w:val="00DE192A"/>
    <w:rsid w:val="00DE1E81"/>
    <w:rsid w:val="00DE3485"/>
    <w:rsid w:val="00DE368C"/>
    <w:rsid w:val="00DE4D45"/>
    <w:rsid w:val="00DE50A9"/>
    <w:rsid w:val="00DE5B07"/>
    <w:rsid w:val="00DF20B0"/>
    <w:rsid w:val="00DF3242"/>
    <w:rsid w:val="00DF44F4"/>
    <w:rsid w:val="00DF4A53"/>
    <w:rsid w:val="00DF4FC2"/>
    <w:rsid w:val="00DF5895"/>
    <w:rsid w:val="00DF7663"/>
    <w:rsid w:val="00E025AE"/>
    <w:rsid w:val="00E04806"/>
    <w:rsid w:val="00E059E7"/>
    <w:rsid w:val="00E065F3"/>
    <w:rsid w:val="00E06ED6"/>
    <w:rsid w:val="00E10432"/>
    <w:rsid w:val="00E10B85"/>
    <w:rsid w:val="00E112C7"/>
    <w:rsid w:val="00E11A7D"/>
    <w:rsid w:val="00E11C81"/>
    <w:rsid w:val="00E1295C"/>
    <w:rsid w:val="00E133A9"/>
    <w:rsid w:val="00E1357F"/>
    <w:rsid w:val="00E13A9D"/>
    <w:rsid w:val="00E13B74"/>
    <w:rsid w:val="00E1502F"/>
    <w:rsid w:val="00E165E3"/>
    <w:rsid w:val="00E1739B"/>
    <w:rsid w:val="00E179CD"/>
    <w:rsid w:val="00E206D1"/>
    <w:rsid w:val="00E20FE1"/>
    <w:rsid w:val="00E2106B"/>
    <w:rsid w:val="00E2109E"/>
    <w:rsid w:val="00E23C84"/>
    <w:rsid w:val="00E24CEC"/>
    <w:rsid w:val="00E25D9E"/>
    <w:rsid w:val="00E26477"/>
    <w:rsid w:val="00E26497"/>
    <w:rsid w:val="00E277ED"/>
    <w:rsid w:val="00E321D0"/>
    <w:rsid w:val="00E345A2"/>
    <w:rsid w:val="00E35C07"/>
    <w:rsid w:val="00E35EB9"/>
    <w:rsid w:val="00E37E8C"/>
    <w:rsid w:val="00E423FB"/>
    <w:rsid w:val="00E4318D"/>
    <w:rsid w:val="00E44B29"/>
    <w:rsid w:val="00E45E14"/>
    <w:rsid w:val="00E465A8"/>
    <w:rsid w:val="00E47EA7"/>
    <w:rsid w:val="00E5062B"/>
    <w:rsid w:val="00E51286"/>
    <w:rsid w:val="00E51629"/>
    <w:rsid w:val="00E517B3"/>
    <w:rsid w:val="00E51A18"/>
    <w:rsid w:val="00E51A24"/>
    <w:rsid w:val="00E51FD7"/>
    <w:rsid w:val="00E52821"/>
    <w:rsid w:val="00E55C3B"/>
    <w:rsid w:val="00E566DE"/>
    <w:rsid w:val="00E572E4"/>
    <w:rsid w:val="00E60F97"/>
    <w:rsid w:val="00E62399"/>
    <w:rsid w:val="00E62895"/>
    <w:rsid w:val="00E62F05"/>
    <w:rsid w:val="00E65034"/>
    <w:rsid w:val="00E6610B"/>
    <w:rsid w:val="00E66285"/>
    <w:rsid w:val="00E66864"/>
    <w:rsid w:val="00E66B6F"/>
    <w:rsid w:val="00E66E9A"/>
    <w:rsid w:val="00E6705D"/>
    <w:rsid w:val="00E741FC"/>
    <w:rsid w:val="00E753C7"/>
    <w:rsid w:val="00E8025F"/>
    <w:rsid w:val="00E8092E"/>
    <w:rsid w:val="00E81794"/>
    <w:rsid w:val="00E82872"/>
    <w:rsid w:val="00E855EE"/>
    <w:rsid w:val="00E8791B"/>
    <w:rsid w:val="00E87EF0"/>
    <w:rsid w:val="00E908C7"/>
    <w:rsid w:val="00E910F3"/>
    <w:rsid w:val="00E91C4A"/>
    <w:rsid w:val="00E923B9"/>
    <w:rsid w:val="00E94389"/>
    <w:rsid w:val="00E94CD6"/>
    <w:rsid w:val="00E9519A"/>
    <w:rsid w:val="00E95751"/>
    <w:rsid w:val="00E97C50"/>
    <w:rsid w:val="00E97EC8"/>
    <w:rsid w:val="00EA00E6"/>
    <w:rsid w:val="00EA041D"/>
    <w:rsid w:val="00EA0B87"/>
    <w:rsid w:val="00EA22E1"/>
    <w:rsid w:val="00EA268A"/>
    <w:rsid w:val="00EA30DA"/>
    <w:rsid w:val="00EA310E"/>
    <w:rsid w:val="00EA362E"/>
    <w:rsid w:val="00EA47B9"/>
    <w:rsid w:val="00EA5873"/>
    <w:rsid w:val="00EB00D8"/>
    <w:rsid w:val="00EB04D2"/>
    <w:rsid w:val="00EB0806"/>
    <w:rsid w:val="00EB0E21"/>
    <w:rsid w:val="00EB14A6"/>
    <w:rsid w:val="00EB1F29"/>
    <w:rsid w:val="00EB4434"/>
    <w:rsid w:val="00EB5A80"/>
    <w:rsid w:val="00EB6CC8"/>
    <w:rsid w:val="00EB6CD7"/>
    <w:rsid w:val="00EB724E"/>
    <w:rsid w:val="00EC3012"/>
    <w:rsid w:val="00EC3117"/>
    <w:rsid w:val="00EC659A"/>
    <w:rsid w:val="00EC7335"/>
    <w:rsid w:val="00ED0751"/>
    <w:rsid w:val="00ED1979"/>
    <w:rsid w:val="00ED2038"/>
    <w:rsid w:val="00ED2493"/>
    <w:rsid w:val="00ED68A9"/>
    <w:rsid w:val="00ED755C"/>
    <w:rsid w:val="00EE1306"/>
    <w:rsid w:val="00EE1AA5"/>
    <w:rsid w:val="00EE2639"/>
    <w:rsid w:val="00EE3149"/>
    <w:rsid w:val="00EE4249"/>
    <w:rsid w:val="00EE4364"/>
    <w:rsid w:val="00EE5F6D"/>
    <w:rsid w:val="00EF1033"/>
    <w:rsid w:val="00EF196C"/>
    <w:rsid w:val="00EF1EC3"/>
    <w:rsid w:val="00EF52BA"/>
    <w:rsid w:val="00EF6B99"/>
    <w:rsid w:val="00EF726D"/>
    <w:rsid w:val="00EF760D"/>
    <w:rsid w:val="00F0046D"/>
    <w:rsid w:val="00F00EDA"/>
    <w:rsid w:val="00F03023"/>
    <w:rsid w:val="00F03B3D"/>
    <w:rsid w:val="00F068DA"/>
    <w:rsid w:val="00F06C7E"/>
    <w:rsid w:val="00F06D70"/>
    <w:rsid w:val="00F06D79"/>
    <w:rsid w:val="00F076FB"/>
    <w:rsid w:val="00F10CD1"/>
    <w:rsid w:val="00F111FA"/>
    <w:rsid w:val="00F13850"/>
    <w:rsid w:val="00F154CD"/>
    <w:rsid w:val="00F166EC"/>
    <w:rsid w:val="00F17223"/>
    <w:rsid w:val="00F175FF"/>
    <w:rsid w:val="00F17B4E"/>
    <w:rsid w:val="00F20228"/>
    <w:rsid w:val="00F20CEE"/>
    <w:rsid w:val="00F213E5"/>
    <w:rsid w:val="00F21BAB"/>
    <w:rsid w:val="00F22D8E"/>
    <w:rsid w:val="00F23091"/>
    <w:rsid w:val="00F24031"/>
    <w:rsid w:val="00F25178"/>
    <w:rsid w:val="00F31809"/>
    <w:rsid w:val="00F3186E"/>
    <w:rsid w:val="00F322A6"/>
    <w:rsid w:val="00F33971"/>
    <w:rsid w:val="00F339FE"/>
    <w:rsid w:val="00F33B1A"/>
    <w:rsid w:val="00F341F3"/>
    <w:rsid w:val="00F350AA"/>
    <w:rsid w:val="00F35D28"/>
    <w:rsid w:val="00F37652"/>
    <w:rsid w:val="00F40EDA"/>
    <w:rsid w:val="00F40F86"/>
    <w:rsid w:val="00F411BB"/>
    <w:rsid w:val="00F41604"/>
    <w:rsid w:val="00F417B4"/>
    <w:rsid w:val="00F42D79"/>
    <w:rsid w:val="00F43310"/>
    <w:rsid w:val="00F43C4A"/>
    <w:rsid w:val="00F4481E"/>
    <w:rsid w:val="00F46266"/>
    <w:rsid w:val="00F47B71"/>
    <w:rsid w:val="00F500A3"/>
    <w:rsid w:val="00F50A95"/>
    <w:rsid w:val="00F51CB4"/>
    <w:rsid w:val="00F527E6"/>
    <w:rsid w:val="00F52B28"/>
    <w:rsid w:val="00F532F4"/>
    <w:rsid w:val="00F56430"/>
    <w:rsid w:val="00F56F2F"/>
    <w:rsid w:val="00F570BC"/>
    <w:rsid w:val="00F60387"/>
    <w:rsid w:val="00F618ED"/>
    <w:rsid w:val="00F627DC"/>
    <w:rsid w:val="00F63161"/>
    <w:rsid w:val="00F63AC1"/>
    <w:rsid w:val="00F6475B"/>
    <w:rsid w:val="00F64B3C"/>
    <w:rsid w:val="00F64E50"/>
    <w:rsid w:val="00F65C4F"/>
    <w:rsid w:val="00F6612E"/>
    <w:rsid w:val="00F67924"/>
    <w:rsid w:val="00F67E28"/>
    <w:rsid w:val="00F7101D"/>
    <w:rsid w:val="00F71E8F"/>
    <w:rsid w:val="00F72A86"/>
    <w:rsid w:val="00F7377A"/>
    <w:rsid w:val="00F7405B"/>
    <w:rsid w:val="00F753EC"/>
    <w:rsid w:val="00F758C9"/>
    <w:rsid w:val="00F75AAF"/>
    <w:rsid w:val="00F75C88"/>
    <w:rsid w:val="00F77481"/>
    <w:rsid w:val="00F777FB"/>
    <w:rsid w:val="00F77969"/>
    <w:rsid w:val="00F802FF"/>
    <w:rsid w:val="00F812E0"/>
    <w:rsid w:val="00F81E18"/>
    <w:rsid w:val="00F82B93"/>
    <w:rsid w:val="00F8310A"/>
    <w:rsid w:val="00F83B4D"/>
    <w:rsid w:val="00F8452E"/>
    <w:rsid w:val="00F84AE2"/>
    <w:rsid w:val="00F856BB"/>
    <w:rsid w:val="00F87D6C"/>
    <w:rsid w:val="00F9113D"/>
    <w:rsid w:val="00F9176D"/>
    <w:rsid w:val="00F94B88"/>
    <w:rsid w:val="00F94F36"/>
    <w:rsid w:val="00F9582F"/>
    <w:rsid w:val="00F9609E"/>
    <w:rsid w:val="00F97CFB"/>
    <w:rsid w:val="00FA0069"/>
    <w:rsid w:val="00FA0504"/>
    <w:rsid w:val="00FA15D3"/>
    <w:rsid w:val="00FA510B"/>
    <w:rsid w:val="00FA5F58"/>
    <w:rsid w:val="00FB2301"/>
    <w:rsid w:val="00FB4264"/>
    <w:rsid w:val="00FB4A00"/>
    <w:rsid w:val="00FB6584"/>
    <w:rsid w:val="00FB75EB"/>
    <w:rsid w:val="00FB7803"/>
    <w:rsid w:val="00FB7A96"/>
    <w:rsid w:val="00FC0C91"/>
    <w:rsid w:val="00FC3A82"/>
    <w:rsid w:val="00FC6482"/>
    <w:rsid w:val="00FC77EE"/>
    <w:rsid w:val="00FC7A04"/>
    <w:rsid w:val="00FC7D8D"/>
    <w:rsid w:val="00FD0339"/>
    <w:rsid w:val="00FD07CB"/>
    <w:rsid w:val="00FD0CE3"/>
    <w:rsid w:val="00FD29F7"/>
    <w:rsid w:val="00FD352E"/>
    <w:rsid w:val="00FD444A"/>
    <w:rsid w:val="00FD494E"/>
    <w:rsid w:val="00FD74B1"/>
    <w:rsid w:val="00FD7FEE"/>
    <w:rsid w:val="00FE0919"/>
    <w:rsid w:val="00FE1349"/>
    <w:rsid w:val="00FE1AEA"/>
    <w:rsid w:val="00FE2E28"/>
    <w:rsid w:val="00FE3793"/>
    <w:rsid w:val="00FE662D"/>
    <w:rsid w:val="00FE68B0"/>
    <w:rsid w:val="00FF095A"/>
    <w:rsid w:val="00FF0E03"/>
    <w:rsid w:val="00FF2B5A"/>
    <w:rsid w:val="00FF418B"/>
    <w:rsid w:val="00FF48BE"/>
    <w:rsid w:val="00FF509A"/>
    <w:rsid w:val="00FF5168"/>
    <w:rsid w:val="00FF65DB"/>
    <w:rsid w:val="00FF6931"/>
    <w:rsid w:val="00FF6D2F"/>
    <w:rsid w:val="00FF7545"/>
    <w:rsid w:val="00FF793A"/>
    <w:rsid w:val="00FF7C4C"/>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B82490"/>
  <w15:docId w15:val="{48EF3A67-98F7-8445-9DD7-B4509FC3A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9" w:qFormat="1"/>
    <w:lsdException w:name="heading 3" w:uiPriority="9" w:qFormat="1"/>
    <w:lsdException w:name="heading 4" w:qFormat="1"/>
    <w:lsdException w:name="heading 5" w:semiHidden="1" w:unhideWhenUsed="1"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42B"/>
    <w:rPr>
      <w:rFonts w:ascii="Times New Roman" w:eastAsia="Times New Roman" w:hAnsi="Times New Roman" w:cs="Times New Roman"/>
      <w:lang w:val="en-GB"/>
    </w:rPr>
  </w:style>
  <w:style w:type="paragraph" w:styleId="Heading1">
    <w:name w:val="heading 1"/>
    <w:basedOn w:val="Normal"/>
    <w:next w:val="Normal"/>
    <w:link w:val="Heading1Char"/>
    <w:uiPriority w:val="9"/>
    <w:qFormat/>
    <w:rsid w:val="00E10B85"/>
    <w:pPr>
      <w:keepNext/>
      <w:spacing w:before="240" w:after="60" w:line="360" w:lineRule="auto"/>
      <w:jc w:val="center"/>
      <w:outlineLvl w:val="0"/>
    </w:pPr>
    <w:rPr>
      <w:rFonts w:ascii="Arial" w:hAnsi="Arial" w:cs="Arial"/>
      <w:b/>
      <w:bCs/>
      <w:kern w:val="32"/>
      <w:sz w:val="32"/>
      <w:szCs w:val="32"/>
      <w:lang w:val="en-US"/>
    </w:rPr>
  </w:style>
  <w:style w:type="paragraph" w:styleId="Heading2">
    <w:name w:val="heading 2"/>
    <w:basedOn w:val="Normal"/>
    <w:next w:val="Normal"/>
    <w:link w:val="Heading2Char"/>
    <w:uiPriority w:val="99"/>
    <w:unhideWhenUsed/>
    <w:qFormat/>
    <w:rsid w:val="00B2387B"/>
    <w:pPr>
      <w:keepNext/>
      <w:keepLines/>
      <w:numPr>
        <w:numId w:val="3"/>
      </w:numPr>
      <w:spacing w:before="40" w:line="360" w:lineRule="auto"/>
      <w:ind w:left="284" w:hanging="284"/>
      <w:outlineLvl w:val="1"/>
    </w:pPr>
    <w:rPr>
      <w:rFonts w:ascii="Arial" w:eastAsiaTheme="majorEastAsia" w:hAnsi="Arial" w:cs="Arial"/>
      <w:b/>
    </w:rPr>
  </w:style>
  <w:style w:type="paragraph" w:styleId="Heading3">
    <w:name w:val="heading 3"/>
    <w:basedOn w:val="Heading5"/>
    <w:next w:val="Normal"/>
    <w:link w:val="Heading3Char"/>
    <w:uiPriority w:val="9"/>
    <w:unhideWhenUsed/>
    <w:qFormat/>
    <w:rsid w:val="00A329BB"/>
    <w:pPr>
      <w:spacing w:after="240" w:line="360" w:lineRule="auto"/>
      <w:ind w:left="0" w:firstLine="0"/>
      <w:jc w:val="both"/>
      <w:outlineLvl w:val="2"/>
    </w:pPr>
    <w:rPr>
      <w:rFonts w:cs="Arial"/>
      <w:sz w:val="22"/>
      <w:szCs w:val="22"/>
      <w:u w:color="0000E9"/>
      <w:lang w:val="en-US"/>
    </w:rPr>
  </w:style>
  <w:style w:type="paragraph" w:styleId="Heading4">
    <w:name w:val="heading 4"/>
    <w:basedOn w:val="Normal"/>
    <w:next w:val="Normal"/>
    <w:link w:val="Heading4Char"/>
    <w:unhideWhenUsed/>
    <w:qFormat/>
    <w:rsid w:val="00C608D0"/>
    <w:pPr>
      <w:keepNext/>
      <w:keepLines/>
      <w:spacing w:before="200" w:line="360" w:lineRule="auto"/>
      <w:outlineLvl w:val="3"/>
    </w:pPr>
    <w:rPr>
      <w:rFonts w:ascii="Arial" w:eastAsiaTheme="majorEastAsia" w:hAnsi="Arial" w:cs="Arial"/>
      <w:b/>
      <w:bCs/>
      <w:iCs/>
      <w:sz w:val="22"/>
      <w:szCs w:val="22"/>
    </w:rPr>
  </w:style>
  <w:style w:type="paragraph" w:styleId="Heading5">
    <w:name w:val="heading 5"/>
    <w:basedOn w:val="Normal"/>
    <w:next w:val="Normal"/>
    <w:link w:val="Heading5Char"/>
    <w:qFormat/>
    <w:rsid w:val="00B2387B"/>
    <w:pPr>
      <w:keepNext/>
      <w:ind w:left="4320" w:hanging="4320"/>
      <w:outlineLvl w:val="4"/>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0B85"/>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uiPriority w:val="99"/>
    <w:rsid w:val="00B2387B"/>
    <w:rPr>
      <w:rFonts w:ascii="Arial" w:eastAsiaTheme="majorEastAsia" w:hAnsi="Arial" w:cs="Arial"/>
      <w:b/>
      <w:lang w:val="en-GB"/>
    </w:rPr>
  </w:style>
  <w:style w:type="character" w:customStyle="1" w:styleId="Heading5Char">
    <w:name w:val="Heading 5 Char"/>
    <w:basedOn w:val="DefaultParagraphFont"/>
    <w:link w:val="Heading5"/>
    <w:rsid w:val="00B2387B"/>
    <w:rPr>
      <w:rFonts w:ascii="Arial" w:eastAsia="Times New Roman" w:hAnsi="Arial" w:cs="Times New Roman"/>
      <w:b/>
      <w:bCs/>
      <w:sz w:val="22"/>
      <w:lang w:val="en-GB"/>
    </w:rPr>
  </w:style>
  <w:style w:type="character" w:customStyle="1" w:styleId="Heading3Char">
    <w:name w:val="Heading 3 Char"/>
    <w:basedOn w:val="DefaultParagraphFont"/>
    <w:link w:val="Heading3"/>
    <w:uiPriority w:val="9"/>
    <w:rsid w:val="00A329BB"/>
    <w:rPr>
      <w:rFonts w:ascii="Arial" w:eastAsia="Times New Roman" w:hAnsi="Arial" w:cs="Arial"/>
      <w:b/>
      <w:bCs/>
      <w:sz w:val="22"/>
      <w:szCs w:val="22"/>
      <w:u w:color="0000E9"/>
    </w:rPr>
  </w:style>
  <w:style w:type="character" w:customStyle="1" w:styleId="Heading4Char">
    <w:name w:val="Heading 4 Char"/>
    <w:basedOn w:val="DefaultParagraphFont"/>
    <w:link w:val="Heading4"/>
    <w:rsid w:val="00C608D0"/>
    <w:rPr>
      <w:rFonts w:ascii="Arial" w:eastAsiaTheme="majorEastAsia" w:hAnsi="Arial" w:cs="Arial"/>
      <w:b/>
      <w:bCs/>
      <w:iCs/>
      <w:sz w:val="22"/>
      <w:szCs w:val="22"/>
      <w:lang w:val="en-GB" w:eastAsia="en-GB"/>
    </w:rPr>
  </w:style>
  <w:style w:type="paragraph" w:styleId="ListParagraph">
    <w:name w:val="List Paragraph"/>
    <w:basedOn w:val="Normal"/>
    <w:uiPriority w:val="34"/>
    <w:qFormat/>
    <w:rsid w:val="00B2387B"/>
    <w:pPr>
      <w:spacing w:after="200" w:line="360" w:lineRule="auto"/>
      <w:ind w:left="720"/>
      <w:contextualSpacing/>
    </w:pPr>
    <w:rPr>
      <w:rFonts w:eastAsiaTheme="minorEastAsia"/>
      <w:szCs w:val="22"/>
    </w:rPr>
  </w:style>
  <w:style w:type="paragraph" w:styleId="ListBullet">
    <w:name w:val="List Bullet"/>
    <w:basedOn w:val="Normal"/>
    <w:uiPriority w:val="99"/>
    <w:unhideWhenUsed/>
    <w:rsid w:val="00B2387B"/>
    <w:pPr>
      <w:numPr>
        <w:numId w:val="1"/>
      </w:numPr>
      <w:spacing w:after="200" w:line="360" w:lineRule="auto"/>
      <w:contextualSpacing/>
    </w:pPr>
    <w:rPr>
      <w:rFonts w:eastAsiaTheme="minorEastAsia"/>
      <w:szCs w:val="22"/>
    </w:rPr>
  </w:style>
  <w:style w:type="paragraph" w:styleId="Header">
    <w:name w:val="header"/>
    <w:basedOn w:val="Normal"/>
    <w:link w:val="HeaderChar"/>
    <w:uiPriority w:val="99"/>
    <w:unhideWhenUsed/>
    <w:rsid w:val="00B2387B"/>
    <w:pPr>
      <w:tabs>
        <w:tab w:val="center" w:pos="4513"/>
        <w:tab w:val="right" w:pos="9026"/>
      </w:tabs>
    </w:pPr>
    <w:rPr>
      <w:rFonts w:eastAsiaTheme="minorEastAsia"/>
      <w:szCs w:val="22"/>
    </w:rPr>
  </w:style>
  <w:style w:type="character" w:customStyle="1" w:styleId="HeaderChar">
    <w:name w:val="Header Char"/>
    <w:basedOn w:val="DefaultParagraphFont"/>
    <w:link w:val="Header"/>
    <w:uiPriority w:val="99"/>
    <w:rsid w:val="00B2387B"/>
    <w:rPr>
      <w:rFonts w:eastAsiaTheme="minorEastAsia"/>
      <w:sz w:val="22"/>
      <w:szCs w:val="22"/>
      <w:lang w:val="en-GB" w:eastAsia="en-GB"/>
    </w:rPr>
  </w:style>
  <w:style w:type="paragraph" w:styleId="Footer">
    <w:name w:val="footer"/>
    <w:basedOn w:val="Normal"/>
    <w:link w:val="FooterChar"/>
    <w:uiPriority w:val="99"/>
    <w:unhideWhenUsed/>
    <w:rsid w:val="00B2387B"/>
    <w:pPr>
      <w:tabs>
        <w:tab w:val="center" w:pos="4513"/>
        <w:tab w:val="right" w:pos="9026"/>
      </w:tabs>
    </w:pPr>
    <w:rPr>
      <w:rFonts w:eastAsiaTheme="minorEastAsia"/>
      <w:szCs w:val="22"/>
    </w:rPr>
  </w:style>
  <w:style w:type="character" w:customStyle="1" w:styleId="FooterChar">
    <w:name w:val="Footer Char"/>
    <w:basedOn w:val="DefaultParagraphFont"/>
    <w:link w:val="Footer"/>
    <w:uiPriority w:val="99"/>
    <w:rsid w:val="00B2387B"/>
    <w:rPr>
      <w:rFonts w:eastAsiaTheme="minorEastAsia"/>
      <w:sz w:val="22"/>
      <w:szCs w:val="22"/>
      <w:lang w:val="en-GB" w:eastAsia="en-GB"/>
    </w:rPr>
  </w:style>
  <w:style w:type="character" w:styleId="Hyperlink">
    <w:name w:val="Hyperlink"/>
    <w:basedOn w:val="DefaultParagraphFont"/>
    <w:uiPriority w:val="99"/>
    <w:unhideWhenUsed/>
    <w:rsid w:val="00B2387B"/>
    <w:rPr>
      <w:color w:val="0000FF" w:themeColor="hyperlink"/>
      <w:u w:val="single"/>
    </w:rPr>
  </w:style>
  <w:style w:type="paragraph" w:styleId="NormalWeb">
    <w:name w:val="Normal (Web)"/>
    <w:basedOn w:val="Normal"/>
    <w:uiPriority w:val="99"/>
    <w:unhideWhenUsed/>
    <w:rsid w:val="00B2387B"/>
    <w:pPr>
      <w:spacing w:before="100" w:beforeAutospacing="1" w:after="100" w:afterAutospacing="1"/>
    </w:pPr>
    <w:rPr>
      <w:rFonts w:ascii="Times" w:eastAsiaTheme="minorEastAsia" w:hAnsi="Times"/>
      <w:sz w:val="20"/>
      <w:szCs w:val="20"/>
    </w:rPr>
  </w:style>
  <w:style w:type="table" w:styleId="TableGrid">
    <w:name w:val="Table Grid"/>
    <w:basedOn w:val="TableNormal"/>
    <w:uiPriority w:val="39"/>
    <w:rsid w:val="00B2387B"/>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rteelement-p">
    <w:name w:val="ms-rteelement-p"/>
    <w:basedOn w:val="Normal"/>
    <w:rsid w:val="00B2387B"/>
    <w:pPr>
      <w:spacing w:before="100" w:beforeAutospacing="1" w:after="100" w:afterAutospacing="1"/>
    </w:pPr>
    <w:rPr>
      <w:color w:val="576170"/>
    </w:rPr>
  </w:style>
  <w:style w:type="paragraph" w:customStyle="1" w:styleId="Default">
    <w:name w:val="Default"/>
    <w:rsid w:val="00B2387B"/>
    <w:pPr>
      <w:autoSpaceDE w:val="0"/>
      <w:autoSpaceDN w:val="0"/>
      <w:adjustRightInd w:val="0"/>
    </w:pPr>
    <w:rPr>
      <w:rFonts w:ascii="Frutiger 45 Light" w:eastAsiaTheme="minorEastAsia" w:hAnsi="Frutiger 45 Light" w:cs="Frutiger 45 Light"/>
      <w:color w:val="000000"/>
      <w:lang w:val="en-GB" w:eastAsia="en-GB"/>
    </w:rPr>
  </w:style>
  <w:style w:type="character" w:styleId="FollowedHyperlink">
    <w:name w:val="FollowedHyperlink"/>
    <w:basedOn w:val="DefaultParagraphFont"/>
    <w:uiPriority w:val="99"/>
    <w:semiHidden/>
    <w:unhideWhenUsed/>
    <w:rsid w:val="00B2387B"/>
    <w:rPr>
      <w:color w:val="800080" w:themeColor="followedHyperlink"/>
      <w:u w:val="single"/>
    </w:rPr>
  </w:style>
  <w:style w:type="character" w:customStyle="1" w:styleId="journaltitle2">
    <w:name w:val="journaltitle2"/>
    <w:basedOn w:val="DefaultParagraphFont"/>
    <w:rsid w:val="00B2387B"/>
    <w:rPr>
      <w:i/>
      <w:iCs/>
    </w:rPr>
  </w:style>
  <w:style w:type="character" w:customStyle="1" w:styleId="vol2">
    <w:name w:val="vol2"/>
    <w:basedOn w:val="DefaultParagraphFont"/>
    <w:rsid w:val="00B2387B"/>
    <w:rPr>
      <w:b/>
      <w:bCs/>
    </w:rPr>
  </w:style>
  <w:style w:type="character" w:customStyle="1" w:styleId="bullet5">
    <w:name w:val="bullet5"/>
    <w:basedOn w:val="DefaultParagraphFont"/>
    <w:rsid w:val="00B2387B"/>
    <w:rPr>
      <w:vanish w:val="0"/>
      <w:webHidden w:val="0"/>
      <w:specVanish w:val="0"/>
    </w:rPr>
  </w:style>
  <w:style w:type="paragraph" w:styleId="TOC1">
    <w:name w:val="toc 1"/>
    <w:basedOn w:val="Normal"/>
    <w:next w:val="Normal"/>
    <w:autoRedefine/>
    <w:uiPriority w:val="39"/>
    <w:unhideWhenUsed/>
    <w:rsid w:val="00CF125D"/>
    <w:pPr>
      <w:tabs>
        <w:tab w:val="right" w:leader="dot" w:pos="9072"/>
      </w:tabs>
      <w:spacing w:after="100" w:line="360" w:lineRule="auto"/>
      <w:ind w:right="-308"/>
    </w:pPr>
    <w:rPr>
      <w:rFonts w:ascii="Arial" w:eastAsiaTheme="minorEastAsia" w:hAnsi="Arial" w:cs="Arial"/>
      <w:b/>
      <w:noProof/>
      <w:sz w:val="22"/>
      <w:szCs w:val="22"/>
    </w:rPr>
  </w:style>
  <w:style w:type="paragraph" w:styleId="TOC2">
    <w:name w:val="toc 2"/>
    <w:basedOn w:val="Normal"/>
    <w:next w:val="Normal"/>
    <w:autoRedefine/>
    <w:uiPriority w:val="39"/>
    <w:unhideWhenUsed/>
    <w:rsid w:val="00FF2B5A"/>
    <w:pPr>
      <w:tabs>
        <w:tab w:val="left" w:pos="540"/>
        <w:tab w:val="left" w:pos="993"/>
        <w:tab w:val="right" w:leader="dot" w:pos="9016"/>
      </w:tabs>
      <w:spacing w:after="100" w:line="360" w:lineRule="auto"/>
    </w:pPr>
  </w:style>
  <w:style w:type="paragraph" w:styleId="TOC3">
    <w:name w:val="toc 3"/>
    <w:basedOn w:val="Normal"/>
    <w:next w:val="Normal"/>
    <w:autoRedefine/>
    <w:uiPriority w:val="39"/>
    <w:unhideWhenUsed/>
    <w:rsid w:val="00CF125D"/>
    <w:pPr>
      <w:tabs>
        <w:tab w:val="left" w:pos="993"/>
        <w:tab w:val="right" w:leader="dot" w:pos="9016"/>
      </w:tabs>
      <w:spacing w:after="100" w:line="360" w:lineRule="auto"/>
    </w:pPr>
    <w:rPr>
      <w:rFonts w:ascii="Arial" w:hAnsi="Arial" w:cs="Arial"/>
      <w:noProof/>
      <w:szCs w:val="22"/>
    </w:rPr>
  </w:style>
  <w:style w:type="paragraph" w:styleId="TOCHeading">
    <w:name w:val="TOC Heading"/>
    <w:basedOn w:val="Heading1"/>
    <w:next w:val="Normal"/>
    <w:uiPriority w:val="39"/>
    <w:unhideWhenUsed/>
    <w:qFormat/>
    <w:rsid w:val="00B2387B"/>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paragraph" w:styleId="BalloonText">
    <w:name w:val="Balloon Text"/>
    <w:basedOn w:val="Normal"/>
    <w:link w:val="BalloonTextChar"/>
    <w:uiPriority w:val="99"/>
    <w:unhideWhenUsed/>
    <w:rsid w:val="00B2387B"/>
    <w:rPr>
      <w:rFonts w:ascii="Tahoma" w:eastAsiaTheme="minorEastAsia" w:hAnsi="Tahoma" w:cs="Tahoma"/>
      <w:sz w:val="16"/>
      <w:szCs w:val="16"/>
    </w:rPr>
  </w:style>
  <w:style w:type="character" w:customStyle="1" w:styleId="BalloonTextChar">
    <w:name w:val="Balloon Text Char"/>
    <w:basedOn w:val="DefaultParagraphFont"/>
    <w:link w:val="BalloonText"/>
    <w:uiPriority w:val="99"/>
    <w:rsid w:val="00B2387B"/>
    <w:rPr>
      <w:rFonts w:ascii="Tahoma" w:eastAsiaTheme="minorEastAsia" w:hAnsi="Tahoma" w:cs="Tahoma"/>
      <w:sz w:val="16"/>
      <w:szCs w:val="16"/>
      <w:lang w:val="en-GB" w:eastAsia="en-GB"/>
    </w:rPr>
  </w:style>
  <w:style w:type="paragraph" w:styleId="DocumentMap">
    <w:name w:val="Document Map"/>
    <w:basedOn w:val="Normal"/>
    <w:link w:val="DocumentMapChar"/>
    <w:uiPriority w:val="99"/>
    <w:semiHidden/>
    <w:unhideWhenUsed/>
    <w:rsid w:val="00B2387B"/>
    <w:rPr>
      <w:rFonts w:ascii="Tahoma" w:hAnsi="Tahoma" w:cs="Tahoma"/>
      <w:sz w:val="16"/>
      <w:szCs w:val="16"/>
    </w:rPr>
  </w:style>
  <w:style w:type="character" w:customStyle="1" w:styleId="DocumentMapChar">
    <w:name w:val="Document Map Char"/>
    <w:basedOn w:val="DefaultParagraphFont"/>
    <w:link w:val="DocumentMap"/>
    <w:uiPriority w:val="99"/>
    <w:semiHidden/>
    <w:rsid w:val="00B2387B"/>
    <w:rPr>
      <w:rFonts w:ascii="Tahoma" w:eastAsiaTheme="minorEastAsia" w:hAnsi="Tahoma" w:cs="Tahoma"/>
      <w:sz w:val="16"/>
      <w:szCs w:val="16"/>
      <w:lang w:val="en-GB" w:eastAsia="en-GB"/>
    </w:rPr>
  </w:style>
  <w:style w:type="paragraph" w:customStyle="1" w:styleId="auto-style1">
    <w:name w:val="auto-style1"/>
    <w:basedOn w:val="Normal"/>
    <w:rsid w:val="00B2387B"/>
    <w:pPr>
      <w:spacing w:before="100" w:beforeAutospacing="1" w:after="100" w:afterAutospacing="1"/>
    </w:pPr>
  </w:style>
  <w:style w:type="paragraph" w:customStyle="1" w:styleId="style1">
    <w:name w:val="style1"/>
    <w:basedOn w:val="Normal"/>
    <w:rsid w:val="00B2387B"/>
    <w:pPr>
      <w:spacing w:before="100" w:beforeAutospacing="1" w:after="100" w:afterAutospacing="1"/>
      <w:jc w:val="center"/>
    </w:pPr>
  </w:style>
  <w:style w:type="paragraph" w:customStyle="1" w:styleId="style8">
    <w:name w:val="style8"/>
    <w:basedOn w:val="Normal"/>
    <w:rsid w:val="00B2387B"/>
    <w:pPr>
      <w:spacing w:before="100" w:beforeAutospacing="1" w:after="100" w:afterAutospacing="1"/>
    </w:pPr>
    <w:rPr>
      <w:rFonts w:ascii="Arial" w:hAnsi="Arial" w:cs="Arial"/>
    </w:rPr>
  </w:style>
  <w:style w:type="character" w:customStyle="1" w:styleId="auto-style11">
    <w:name w:val="auto-style11"/>
    <w:basedOn w:val="DefaultParagraphFont"/>
    <w:rsid w:val="00B2387B"/>
    <w:rPr>
      <w:strike w:val="0"/>
      <w:dstrike w:val="0"/>
      <w:u w:val="none"/>
      <w:effect w:val="none"/>
    </w:rPr>
  </w:style>
  <w:style w:type="character" w:styleId="Strong">
    <w:name w:val="Strong"/>
    <w:basedOn w:val="DefaultParagraphFont"/>
    <w:uiPriority w:val="22"/>
    <w:qFormat/>
    <w:rsid w:val="00B2387B"/>
    <w:rPr>
      <w:b/>
      <w:bCs/>
    </w:rPr>
  </w:style>
  <w:style w:type="character" w:customStyle="1" w:styleId="auto-style21">
    <w:name w:val="auto-style21"/>
    <w:basedOn w:val="DefaultParagraphFont"/>
    <w:rsid w:val="00B2387B"/>
    <w:rPr>
      <w:color w:val="000000"/>
    </w:rPr>
  </w:style>
  <w:style w:type="paragraph" w:customStyle="1" w:styleId="Pa10">
    <w:name w:val="Pa10"/>
    <w:basedOn w:val="Default"/>
    <w:next w:val="Default"/>
    <w:uiPriority w:val="99"/>
    <w:rsid w:val="00B2387B"/>
    <w:pPr>
      <w:spacing w:line="201" w:lineRule="atLeast"/>
    </w:pPr>
    <w:rPr>
      <w:rFonts w:ascii="TimesNewRomanPS" w:hAnsi="TimesNewRomanPS" w:cstheme="minorBidi"/>
      <w:color w:val="auto"/>
    </w:rPr>
  </w:style>
  <w:style w:type="character" w:customStyle="1" w:styleId="A9">
    <w:name w:val="A9"/>
    <w:uiPriority w:val="99"/>
    <w:rsid w:val="00B2387B"/>
    <w:rPr>
      <w:rFonts w:cs="TimesNewRomanPS"/>
      <w:color w:val="000000"/>
      <w:sz w:val="11"/>
      <w:szCs w:val="11"/>
    </w:rPr>
  </w:style>
  <w:style w:type="paragraph" w:customStyle="1" w:styleId="Pa14">
    <w:name w:val="Pa14"/>
    <w:basedOn w:val="Default"/>
    <w:next w:val="Default"/>
    <w:uiPriority w:val="99"/>
    <w:rsid w:val="00B2387B"/>
    <w:pPr>
      <w:spacing w:line="251" w:lineRule="atLeast"/>
    </w:pPr>
    <w:rPr>
      <w:rFonts w:ascii="Minion Pro" w:hAnsi="Minion Pro" w:cstheme="minorBidi"/>
      <w:color w:val="auto"/>
    </w:rPr>
  </w:style>
  <w:style w:type="paragraph" w:customStyle="1" w:styleId="ftsignature">
    <w:name w:val="ftsignature"/>
    <w:basedOn w:val="Normal"/>
    <w:rsid w:val="00B2387B"/>
    <w:pPr>
      <w:spacing w:before="100" w:beforeAutospacing="1" w:after="100" w:afterAutospacing="1"/>
    </w:pPr>
  </w:style>
  <w:style w:type="character" w:customStyle="1" w:styleId="maintitle">
    <w:name w:val="maintitle"/>
    <w:basedOn w:val="DefaultParagraphFont"/>
    <w:rsid w:val="00B2387B"/>
  </w:style>
  <w:style w:type="character" w:customStyle="1" w:styleId="mime1">
    <w:name w:val="mime1"/>
    <w:basedOn w:val="DefaultParagraphFont"/>
    <w:rsid w:val="00B2387B"/>
    <w:rPr>
      <w:b/>
      <w:bCs/>
      <w:color w:val="1A0DAB"/>
      <w:sz w:val="20"/>
      <w:szCs w:val="20"/>
    </w:rPr>
  </w:style>
  <w:style w:type="character" w:styleId="Emphasis">
    <w:name w:val="Emphasis"/>
    <w:basedOn w:val="DefaultParagraphFont"/>
    <w:uiPriority w:val="20"/>
    <w:qFormat/>
    <w:rsid w:val="00B2387B"/>
    <w:rPr>
      <w:i/>
      <w:iCs/>
    </w:rPr>
  </w:style>
  <w:style w:type="paragraph" w:styleId="TOC4">
    <w:name w:val="toc 4"/>
    <w:basedOn w:val="Normal"/>
    <w:next w:val="Normal"/>
    <w:autoRedefine/>
    <w:uiPriority w:val="39"/>
    <w:unhideWhenUsed/>
    <w:rsid w:val="007B08DA"/>
    <w:pPr>
      <w:tabs>
        <w:tab w:val="right" w:leader="dot" w:pos="9016"/>
      </w:tabs>
      <w:spacing w:after="200" w:line="360" w:lineRule="auto"/>
      <w:ind w:left="660"/>
    </w:pPr>
    <w:rPr>
      <w:rFonts w:eastAsiaTheme="minorEastAsia"/>
      <w:szCs w:val="22"/>
    </w:rPr>
  </w:style>
  <w:style w:type="paragraph" w:styleId="TOC5">
    <w:name w:val="toc 5"/>
    <w:basedOn w:val="Normal"/>
    <w:next w:val="Normal"/>
    <w:autoRedefine/>
    <w:uiPriority w:val="39"/>
    <w:unhideWhenUsed/>
    <w:rsid w:val="00B2387B"/>
    <w:pPr>
      <w:ind w:left="880"/>
    </w:pPr>
  </w:style>
  <w:style w:type="paragraph" w:styleId="TOC6">
    <w:name w:val="toc 6"/>
    <w:basedOn w:val="Normal"/>
    <w:next w:val="Normal"/>
    <w:autoRedefine/>
    <w:uiPriority w:val="39"/>
    <w:unhideWhenUsed/>
    <w:rsid w:val="00B2387B"/>
    <w:pPr>
      <w:ind w:left="1100"/>
    </w:pPr>
  </w:style>
  <w:style w:type="paragraph" w:styleId="TOC7">
    <w:name w:val="toc 7"/>
    <w:basedOn w:val="Normal"/>
    <w:next w:val="Normal"/>
    <w:autoRedefine/>
    <w:uiPriority w:val="39"/>
    <w:unhideWhenUsed/>
    <w:rsid w:val="00B2387B"/>
    <w:pPr>
      <w:ind w:left="1320"/>
    </w:pPr>
  </w:style>
  <w:style w:type="paragraph" w:styleId="TOC8">
    <w:name w:val="toc 8"/>
    <w:basedOn w:val="Normal"/>
    <w:next w:val="Normal"/>
    <w:autoRedefine/>
    <w:uiPriority w:val="39"/>
    <w:unhideWhenUsed/>
    <w:rsid w:val="00B2387B"/>
    <w:pPr>
      <w:ind w:left="1540"/>
    </w:pPr>
  </w:style>
  <w:style w:type="paragraph" w:styleId="TOC9">
    <w:name w:val="toc 9"/>
    <w:basedOn w:val="Normal"/>
    <w:next w:val="Normal"/>
    <w:autoRedefine/>
    <w:uiPriority w:val="39"/>
    <w:unhideWhenUsed/>
    <w:rsid w:val="00B2387B"/>
    <w:pPr>
      <w:ind w:left="1760"/>
    </w:pPr>
  </w:style>
  <w:style w:type="paragraph" w:styleId="Title">
    <w:name w:val="Title"/>
    <w:basedOn w:val="Normal"/>
    <w:link w:val="TitleChar"/>
    <w:qFormat/>
    <w:rsid w:val="00B2387B"/>
    <w:pPr>
      <w:jc w:val="center"/>
    </w:pPr>
    <w:rPr>
      <w:rFonts w:ascii="Arial" w:hAnsi="Arial"/>
      <w:b/>
      <w:bCs/>
      <w:sz w:val="36"/>
      <w:u w:val="single"/>
    </w:rPr>
  </w:style>
  <w:style w:type="character" w:customStyle="1" w:styleId="TitleChar">
    <w:name w:val="Title Char"/>
    <w:basedOn w:val="DefaultParagraphFont"/>
    <w:link w:val="Title"/>
    <w:rsid w:val="00B2387B"/>
    <w:rPr>
      <w:rFonts w:ascii="Arial" w:eastAsia="Times New Roman" w:hAnsi="Arial" w:cs="Times New Roman"/>
      <w:b/>
      <w:bCs/>
      <w:sz w:val="36"/>
      <w:u w:val="single"/>
      <w:lang w:val="en-GB"/>
    </w:rPr>
  </w:style>
  <w:style w:type="paragraph" w:styleId="FootnoteText">
    <w:name w:val="footnote text"/>
    <w:basedOn w:val="Normal"/>
    <w:link w:val="FootnoteTextChar"/>
    <w:uiPriority w:val="99"/>
    <w:semiHidden/>
    <w:unhideWhenUsed/>
    <w:rsid w:val="00B2387B"/>
    <w:rPr>
      <w:rFonts w:eastAsiaTheme="minorEastAsia"/>
      <w:sz w:val="20"/>
      <w:szCs w:val="20"/>
      <w:lang w:val="en-US"/>
    </w:rPr>
  </w:style>
  <w:style w:type="character" w:customStyle="1" w:styleId="FootnoteTextChar">
    <w:name w:val="Footnote Text Char"/>
    <w:basedOn w:val="DefaultParagraphFont"/>
    <w:link w:val="FootnoteText"/>
    <w:uiPriority w:val="99"/>
    <w:semiHidden/>
    <w:rsid w:val="00B2387B"/>
    <w:rPr>
      <w:rFonts w:eastAsiaTheme="minorEastAsia"/>
      <w:sz w:val="20"/>
      <w:szCs w:val="20"/>
    </w:rPr>
  </w:style>
  <w:style w:type="character" w:styleId="FootnoteReference">
    <w:name w:val="footnote reference"/>
    <w:basedOn w:val="DefaultParagraphFont"/>
    <w:uiPriority w:val="99"/>
    <w:semiHidden/>
    <w:unhideWhenUsed/>
    <w:rsid w:val="00B2387B"/>
    <w:rPr>
      <w:vertAlign w:val="superscript"/>
    </w:rPr>
  </w:style>
  <w:style w:type="paragraph" w:customStyle="1" w:styleId="yiv1282933177msonormal">
    <w:name w:val="yiv1282933177msonormal"/>
    <w:basedOn w:val="Normal"/>
    <w:rsid w:val="00B2387B"/>
    <w:pPr>
      <w:spacing w:before="100" w:beforeAutospacing="1" w:after="100" w:afterAutospacing="1"/>
    </w:pPr>
  </w:style>
  <w:style w:type="paragraph" w:customStyle="1" w:styleId="yiv1282933177msolistparagraph">
    <w:name w:val="yiv1282933177msolistparagraph"/>
    <w:basedOn w:val="Normal"/>
    <w:rsid w:val="00B2387B"/>
    <w:pPr>
      <w:spacing w:before="100" w:beforeAutospacing="1" w:after="100" w:afterAutospacing="1"/>
    </w:pPr>
  </w:style>
  <w:style w:type="paragraph" w:customStyle="1" w:styleId="Normal0">
    <w:name w:val="[Normal]"/>
    <w:uiPriority w:val="99"/>
    <w:rsid w:val="00B2387B"/>
    <w:pPr>
      <w:widowControl w:val="0"/>
      <w:autoSpaceDE w:val="0"/>
      <w:autoSpaceDN w:val="0"/>
      <w:adjustRightInd w:val="0"/>
    </w:pPr>
    <w:rPr>
      <w:rFonts w:ascii="Arial" w:eastAsiaTheme="minorEastAsia" w:hAnsi="Arial" w:cs="Arial"/>
      <w:lang w:val="en-GB" w:eastAsia="en-GB"/>
    </w:rPr>
  </w:style>
  <w:style w:type="paragraph" w:customStyle="1" w:styleId="fulltext-abstract">
    <w:name w:val="fulltext-abstract"/>
    <w:basedOn w:val="Normal"/>
    <w:uiPriority w:val="99"/>
    <w:rsid w:val="00B2387B"/>
    <w:pPr>
      <w:spacing w:before="100" w:beforeAutospacing="1" w:after="360"/>
    </w:pPr>
  </w:style>
  <w:style w:type="paragraph" w:styleId="CommentText">
    <w:name w:val="annotation text"/>
    <w:basedOn w:val="Normal"/>
    <w:link w:val="CommentTextChar"/>
    <w:uiPriority w:val="99"/>
    <w:unhideWhenUsed/>
    <w:rsid w:val="00B2387B"/>
    <w:rPr>
      <w:rFonts w:eastAsiaTheme="minorEastAsia"/>
      <w:sz w:val="20"/>
      <w:szCs w:val="20"/>
      <w:lang w:val="en-US"/>
    </w:rPr>
  </w:style>
  <w:style w:type="character" w:customStyle="1" w:styleId="CommentTextChar">
    <w:name w:val="Comment Text Char"/>
    <w:basedOn w:val="DefaultParagraphFont"/>
    <w:link w:val="CommentText"/>
    <w:uiPriority w:val="99"/>
    <w:rsid w:val="00B2387B"/>
    <w:rPr>
      <w:rFonts w:eastAsiaTheme="minorEastAsia"/>
      <w:sz w:val="20"/>
      <w:szCs w:val="20"/>
    </w:rPr>
  </w:style>
  <w:style w:type="character" w:customStyle="1" w:styleId="fullviewlabel">
    <w:name w:val="full_view_label"/>
    <w:basedOn w:val="DefaultParagraphFont"/>
    <w:rsid w:val="00B2387B"/>
  </w:style>
  <w:style w:type="character" w:customStyle="1" w:styleId="hlite">
    <w:name w:val="hlite"/>
    <w:basedOn w:val="DefaultParagraphFont"/>
    <w:rsid w:val="00B2387B"/>
  </w:style>
  <w:style w:type="character" w:customStyle="1" w:styleId="selectioninfo">
    <w:name w:val="selection_info"/>
    <w:basedOn w:val="DefaultParagraphFont"/>
    <w:rsid w:val="00B2387B"/>
  </w:style>
  <w:style w:type="character" w:customStyle="1" w:styleId="ir">
    <w:name w:val="ir"/>
    <w:basedOn w:val="DefaultParagraphFont"/>
    <w:rsid w:val="00B2387B"/>
  </w:style>
  <w:style w:type="character" w:customStyle="1" w:styleId="name">
    <w:name w:val="name"/>
    <w:basedOn w:val="DefaultParagraphFont"/>
    <w:rsid w:val="00B2387B"/>
  </w:style>
  <w:style w:type="character" w:customStyle="1" w:styleId="foldercount">
    <w:name w:val="folder_count"/>
    <w:basedOn w:val="DefaultParagraphFont"/>
    <w:rsid w:val="00B2387B"/>
  </w:style>
  <w:style w:type="character" w:customStyle="1" w:styleId="Title1">
    <w:name w:val="Title1"/>
    <w:basedOn w:val="DefaultParagraphFont"/>
    <w:rsid w:val="00B2387B"/>
  </w:style>
  <w:style w:type="paragraph" w:customStyle="1" w:styleId="Pa141">
    <w:name w:val="Pa14+1"/>
    <w:basedOn w:val="Default"/>
    <w:next w:val="Default"/>
    <w:uiPriority w:val="99"/>
    <w:rsid w:val="00B2387B"/>
    <w:pPr>
      <w:spacing w:line="241" w:lineRule="atLeast"/>
    </w:pPr>
    <w:rPr>
      <w:rFonts w:ascii="Quay Sans Black" w:eastAsia="Times New Roman" w:hAnsi="Quay Sans Black" w:cs="Times New Roman"/>
      <w:color w:val="auto"/>
    </w:rPr>
  </w:style>
  <w:style w:type="paragraph" w:customStyle="1" w:styleId="Pa41">
    <w:name w:val="Pa4+1"/>
    <w:basedOn w:val="Default"/>
    <w:next w:val="Default"/>
    <w:uiPriority w:val="99"/>
    <w:rsid w:val="00B2387B"/>
    <w:pPr>
      <w:spacing w:line="201" w:lineRule="atLeast"/>
    </w:pPr>
    <w:rPr>
      <w:rFonts w:ascii="Quay Sans Black" w:eastAsia="Times New Roman" w:hAnsi="Quay Sans Black" w:cs="Times New Roman"/>
      <w:color w:val="auto"/>
    </w:rPr>
  </w:style>
  <w:style w:type="paragraph" w:customStyle="1" w:styleId="Pa26">
    <w:name w:val="Pa26"/>
    <w:basedOn w:val="Default"/>
    <w:next w:val="Default"/>
    <w:uiPriority w:val="99"/>
    <w:rsid w:val="00B2387B"/>
    <w:pPr>
      <w:spacing w:line="201" w:lineRule="atLeast"/>
    </w:pPr>
    <w:rPr>
      <w:rFonts w:ascii="Quay Sans Black" w:eastAsia="Times New Roman" w:hAnsi="Quay Sans Black" w:cs="Times New Roman"/>
      <w:color w:val="auto"/>
    </w:rPr>
  </w:style>
  <w:style w:type="paragraph" w:customStyle="1" w:styleId="Pa301">
    <w:name w:val="Pa30+1"/>
    <w:basedOn w:val="Default"/>
    <w:next w:val="Default"/>
    <w:uiPriority w:val="99"/>
    <w:rsid w:val="00B2387B"/>
    <w:pPr>
      <w:spacing w:line="201" w:lineRule="atLeast"/>
    </w:pPr>
    <w:rPr>
      <w:rFonts w:ascii="Quay Sans Black" w:eastAsia="Times New Roman" w:hAnsi="Quay Sans Black" w:cs="Times New Roman"/>
      <w:color w:val="auto"/>
    </w:rPr>
  </w:style>
  <w:style w:type="character" w:customStyle="1" w:styleId="a-size-large1">
    <w:name w:val="a-size-large1"/>
    <w:basedOn w:val="DefaultParagraphFont"/>
    <w:rsid w:val="00B2387B"/>
    <w:rPr>
      <w:rFonts w:ascii="Arial" w:hAnsi="Arial" w:cs="Arial" w:hint="default"/>
    </w:rPr>
  </w:style>
  <w:style w:type="character" w:customStyle="1" w:styleId="a-size-medium1">
    <w:name w:val="a-size-medium1"/>
    <w:basedOn w:val="DefaultParagraphFont"/>
    <w:rsid w:val="00B2387B"/>
    <w:rPr>
      <w:rFonts w:ascii="Arial" w:hAnsi="Arial" w:cs="Arial" w:hint="default"/>
    </w:rPr>
  </w:style>
  <w:style w:type="character" w:customStyle="1" w:styleId="author">
    <w:name w:val="author"/>
    <w:basedOn w:val="DefaultParagraphFont"/>
    <w:rsid w:val="00B2387B"/>
  </w:style>
  <w:style w:type="character" w:customStyle="1" w:styleId="a-color-secondary">
    <w:name w:val="a-color-secondary"/>
    <w:basedOn w:val="DefaultParagraphFont"/>
    <w:rsid w:val="00B2387B"/>
  </w:style>
  <w:style w:type="character" w:customStyle="1" w:styleId="a-text-bold">
    <w:name w:val="a-text-bold"/>
    <w:basedOn w:val="DefaultParagraphFont"/>
    <w:rsid w:val="00B2387B"/>
  </w:style>
  <w:style w:type="character" w:customStyle="1" w:styleId="a-size-small6">
    <w:name w:val="a-size-small6"/>
    <w:basedOn w:val="DefaultParagraphFont"/>
    <w:rsid w:val="00B2387B"/>
  </w:style>
  <w:style w:type="character" w:customStyle="1" w:styleId="a-declarative">
    <w:name w:val="a-declarative"/>
    <w:basedOn w:val="DefaultParagraphFont"/>
    <w:rsid w:val="00B2387B"/>
  </w:style>
  <w:style w:type="character" w:customStyle="1" w:styleId="fieldlabel">
    <w:name w:val="fieldlabel"/>
    <w:basedOn w:val="DefaultParagraphFont"/>
    <w:rsid w:val="00B2387B"/>
    <w:rPr>
      <w:b/>
      <w:bCs/>
    </w:rPr>
  </w:style>
  <w:style w:type="character" w:customStyle="1" w:styleId="fieldvalue">
    <w:name w:val="fieldvalue"/>
    <w:basedOn w:val="DefaultParagraphFont"/>
    <w:rsid w:val="00B2387B"/>
  </w:style>
  <w:style w:type="character" w:customStyle="1" w:styleId="name4">
    <w:name w:val="name4"/>
    <w:basedOn w:val="DefaultParagraphFont"/>
    <w:rsid w:val="00B2387B"/>
  </w:style>
  <w:style w:type="paragraph" w:styleId="BodyText">
    <w:name w:val="Body Text"/>
    <w:basedOn w:val="Default"/>
    <w:next w:val="Default"/>
    <w:link w:val="BodyTextChar"/>
    <w:uiPriority w:val="99"/>
    <w:rsid w:val="00B2387B"/>
    <w:rPr>
      <w:rFonts w:ascii="Times New Roman" w:eastAsia="Times New Roman" w:hAnsi="Times New Roman" w:cs="Times New Roman"/>
      <w:color w:val="auto"/>
    </w:rPr>
  </w:style>
  <w:style w:type="character" w:customStyle="1" w:styleId="BodyTextChar">
    <w:name w:val="Body Text Char"/>
    <w:basedOn w:val="DefaultParagraphFont"/>
    <w:link w:val="BodyText"/>
    <w:uiPriority w:val="99"/>
    <w:rsid w:val="00B2387B"/>
    <w:rPr>
      <w:rFonts w:ascii="Times New Roman" w:eastAsia="Times New Roman" w:hAnsi="Times New Roman" w:cs="Times New Roman"/>
      <w:lang w:val="en-GB" w:eastAsia="en-GB"/>
    </w:rPr>
  </w:style>
  <w:style w:type="paragraph" w:customStyle="1" w:styleId="fqstext">
    <w:name w:val="fqstext"/>
    <w:basedOn w:val="Normal"/>
    <w:rsid w:val="00B2387B"/>
    <w:pPr>
      <w:spacing w:after="240" w:line="360" w:lineRule="auto"/>
    </w:pPr>
  </w:style>
  <w:style w:type="character" w:customStyle="1" w:styleId="fqsparagraphno">
    <w:name w:val="fqsparagraphno"/>
    <w:basedOn w:val="DefaultParagraphFont"/>
    <w:rsid w:val="00B2387B"/>
  </w:style>
  <w:style w:type="character" w:customStyle="1" w:styleId="fqscharitalic1">
    <w:name w:val="fqscharitalic1"/>
    <w:basedOn w:val="DefaultParagraphFont"/>
    <w:rsid w:val="00B2387B"/>
    <w:rPr>
      <w:i/>
      <w:iCs/>
    </w:rPr>
  </w:style>
  <w:style w:type="character" w:customStyle="1" w:styleId="apple-converted-space">
    <w:name w:val="apple-converted-space"/>
    <w:basedOn w:val="DefaultParagraphFont"/>
    <w:rsid w:val="00B2387B"/>
  </w:style>
  <w:style w:type="paragraph" w:customStyle="1" w:styleId="fqsquotationlastparagraph">
    <w:name w:val="fqsquotationlastparagraph"/>
    <w:basedOn w:val="Normal"/>
    <w:rsid w:val="00B2387B"/>
    <w:pPr>
      <w:spacing w:before="100" w:beforeAutospacing="1" w:after="100" w:afterAutospacing="1"/>
    </w:pPr>
  </w:style>
  <w:style w:type="paragraph" w:customStyle="1" w:styleId="fqstoclevel2">
    <w:name w:val="fqstoclevel2"/>
    <w:basedOn w:val="Normal"/>
    <w:rsid w:val="00B2387B"/>
    <w:pPr>
      <w:spacing w:before="100" w:beforeAutospacing="1" w:after="100" w:afterAutospacing="1"/>
    </w:pPr>
  </w:style>
  <w:style w:type="character" w:customStyle="1" w:styleId="fqsauthorfullname">
    <w:name w:val="fqsauthorfullname"/>
    <w:basedOn w:val="DefaultParagraphFont"/>
    <w:rsid w:val="00B2387B"/>
  </w:style>
  <w:style w:type="paragraph" w:customStyle="1" w:styleId="fqsintrovolume">
    <w:name w:val="fqsintrovolume"/>
    <w:basedOn w:val="Normal"/>
    <w:rsid w:val="00B2387B"/>
    <w:pPr>
      <w:spacing w:before="100" w:beforeAutospacing="1" w:after="100" w:afterAutospacing="1"/>
    </w:pPr>
  </w:style>
  <w:style w:type="character" w:customStyle="1" w:styleId="fqsvolumeno">
    <w:name w:val="fqsvolumeno"/>
    <w:basedOn w:val="DefaultParagraphFont"/>
    <w:rsid w:val="00B2387B"/>
  </w:style>
  <w:style w:type="character" w:customStyle="1" w:styleId="fqsissueno">
    <w:name w:val="fqsissueno"/>
    <w:basedOn w:val="DefaultParagraphFont"/>
    <w:rsid w:val="00B2387B"/>
  </w:style>
  <w:style w:type="character" w:customStyle="1" w:styleId="fqsarticleno">
    <w:name w:val="fqsarticleno"/>
    <w:basedOn w:val="DefaultParagraphFont"/>
    <w:rsid w:val="00B2387B"/>
  </w:style>
  <w:style w:type="paragraph" w:customStyle="1" w:styleId="fqsintrotitle">
    <w:name w:val="fqsintrotitle"/>
    <w:basedOn w:val="Normal"/>
    <w:rsid w:val="00B2387B"/>
    <w:pPr>
      <w:spacing w:before="100" w:beforeAutospacing="1" w:after="100" w:afterAutospacing="1"/>
    </w:pPr>
  </w:style>
  <w:style w:type="paragraph" w:customStyle="1" w:styleId="fqsintroauthors">
    <w:name w:val="fqsintroauthors"/>
    <w:basedOn w:val="Normal"/>
    <w:rsid w:val="00B2387B"/>
    <w:pPr>
      <w:spacing w:before="100" w:beforeAutospacing="1" w:after="100" w:afterAutospacing="1"/>
    </w:pPr>
  </w:style>
  <w:style w:type="paragraph" w:customStyle="1" w:styleId="fqsreferenceentry">
    <w:name w:val="fqsreferenceentry"/>
    <w:basedOn w:val="Normal"/>
    <w:rsid w:val="00B2387B"/>
    <w:pPr>
      <w:spacing w:before="100" w:beforeAutospacing="1" w:after="100" w:afterAutospacing="1"/>
    </w:pPr>
  </w:style>
  <w:style w:type="paragraph" w:customStyle="1" w:styleId="fqstextcitation">
    <w:name w:val="fqstextcitation"/>
    <w:basedOn w:val="Normal"/>
    <w:rsid w:val="00B2387B"/>
    <w:pPr>
      <w:spacing w:after="120" w:line="360" w:lineRule="auto"/>
    </w:pPr>
    <w:rPr>
      <w:sz w:val="18"/>
      <w:szCs w:val="18"/>
    </w:rPr>
  </w:style>
  <w:style w:type="character" w:customStyle="1" w:styleId="element-citation">
    <w:name w:val="element-citation"/>
    <w:basedOn w:val="DefaultParagraphFont"/>
    <w:rsid w:val="00B2387B"/>
  </w:style>
  <w:style w:type="character" w:customStyle="1" w:styleId="ref-journal">
    <w:name w:val="ref-journal"/>
    <w:basedOn w:val="DefaultParagraphFont"/>
    <w:rsid w:val="00B2387B"/>
  </w:style>
  <w:style w:type="character" w:customStyle="1" w:styleId="ref-vol">
    <w:name w:val="ref-vol"/>
    <w:basedOn w:val="DefaultParagraphFont"/>
    <w:rsid w:val="00B2387B"/>
  </w:style>
  <w:style w:type="character" w:customStyle="1" w:styleId="nowrap">
    <w:name w:val="nowrap"/>
    <w:basedOn w:val="DefaultParagraphFont"/>
    <w:rsid w:val="00B2387B"/>
  </w:style>
  <w:style w:type="character" w:styleId="CommentReference">
    <w:name w:val="annotation reference"/>
    <w:basedOn w:val="DefaultParagraphFont"/>
    <w:uiPriority w:val="99"/>
    <w:unhideWhenUsed/>
    <w:rsid w:val="00B2387B"/>
    <w:rPr>
      <w:sz w:val="18"/>
      <w:szCs w:val="18"/>
    </w:rPr>
  </w:style>
  <w:style w:type="paragraph" w:styleId="CommentSubject">
    <w:name w:val="annotation subject"/>
    <w:basedOn w:val="CommentText"/>
    <w:next w:val="CommentText"/>
    <w:link w:val="CommentSubjectChar"/>
    <w:uiPriority w:val="99"/>
    <w:semiHidden/>
    <w:unhideWhenUsed/>
    <w:rsid w:val="00B2387B"/>
    <w:pPr>
      <w:spacing w:after="200"/>
    </w:pPr>
    <w:rPr>
      <w:rFonts w:eastAsiaTheme="minorHAnsi"/>
      <w:b/>
      <w:bCs/>
      <w:lang w:val="en-GB"/>
    </w:rPr>
  </w:style>
  <w:style w:type="character" w:customStyle="1" w:styleId="CommentSubjectChar">
    <w:name w:val="Comment Subject Char"/>
    <w:basedOn w:val="CommentTextChar"/>
    <w:link w:val="CommentSubject"/>
    <w:uiPriority w:val="99"/>
    <w:semiHidden/>
    <w:rsid w:val="00B2387B"/>
    <w:rPr>
      <w:rFonts w:eastAsiaTheme="minorEastAsia"/>
      <w:b/>
      <w:bCs/>
      <w:sz w:val="20"/>
      <w:szCs w:val="20"/>
      <w:lang w:val="en-GB"/>
    </w:rPr>
  </w:style>
  <w:style w:type="paragraph" w:styleId="Revision">
    <w:name w:val="Revision"/>
    <w:hidden/>
    <w:semiHidden/>
    <w:rsid w:val="00D76F9F"/>
    <w:rPr>
      <w:rFonts w:ascii="Times New Roman" w:eastAsiaTheme="minorEastAsia" w:hAnsi="Times New Roman" w:cs="Times New Roman"/>
      <w:szCs w:val="22"/>
      <w:lang w:val="en-GB" w:eastAsia="en-GB"/>
    </w:rPr>
  </w:style>
  <w:style w:type="character" w:customStyle="1" w:styleId="c-herosubtitle">
    <w:name w:val="c-hero__subtitle"/>
    <w:basedOn w:val="DefaultParagraphFont"/>
    <w:rsid w:val="007644D6"/>
  </w:style>
  <w:style w:type="paragraph" w:customStyle="1" w:styleId="visually-hidden">
    <w:name w:val="visually-hidden"/>
    <w:basedOn w:val="Normal"/>
    <w:rsid w:val="007644D6"/>
    <w:pPr>
      <w:spacing w:before="100" w:beforeAutospacing="1" w:after="100" w:afterAutospacing="1"/>
    </w:pPr>
  </w:style>
  <w:style w:type="character" w:customStyle="1" w:styleId="date1">
    <w:name w:val="date1"/>
    <w:basedOn w:val="DefaultParagraphFont"/>
    <w:rsid w:val="00BE3991"/>
  </w:style>
  <w:style w:type="character" w:customStyle="1" w:styleId="nlmyear">
    <w:name w:val="nlm_year"/>
    <w:basedOn w:val="DefaultParagraphFont"/>
    <w:rsid w:val="0003301E"/>
  </w:style>
  <w:style w:type="character" w:customStyle="1" w:styleId="nlmarticle-title">
    <w:name w:val="nlm_article-title"/>
    <w:basedOn w:val="DefaultParagraphFont"/>
    <w:rsid w:val="0003301E"/>
  </w:style>
  <w:style w:type="character" w:customStyle="1" w:styleId="nlmfpage">
    <w:name w:val="nlm_fpage"/>
    <w:basedOn w:val="DefaultParagraphFont"/>
    <w:rsid w:val="0003301E"/>
  </w:style>
  <w:style w:type="character" w:customStyle="1" w:styleId="nlmlpage">
    <w:name w:val="nlm_lpage"/>
    <w:basedOn w:val="DefaultParagraphFont"/>
    <w:rsid w:val="0003301E"/>
  </w:style>
  <w:style w:type="character" w:customStyle="1" w:styleId="ref-google">
    <w:name w:val="ref-google"/>
    <w:basedOn w:val="DefaultParagraphFont"/>
    <w:rsid w:val="0003301E"/>
  </w:style>
  <w:style w:type="character" w:customStyle="1" w:styleId="ref-xlink">
    <w:name w:val="ref-xlink"/>
    <w:basedOn w:val="DefaultParagraphFont"/>
    <w:rsid w:val="0003301E"/>
  </w:style>
  <w:style w:type="character" w:customStyle="1" w:styleId="highwire-cite-journal">
    <w:name w:val="highwire-cite-journal"/>
    <w:basedOn w:val="DefaultParagraphFont"/>
    <w:rsid w:val="0003301E"/>
  </w:style>
  <w:style w:type="character" w:customStyle="1" w:styleId="highwire-cite-published-year">
    <w:name w:val="highwire-cite-published-year"/>
    <w:basedOn w:val="DefaultParagraphFont"/>
    <w:rsid w:val="0003301E"/>
  </w:style>
  <w:style w:type="character" w:customStyle="1" w:styleId="highwire-cite-volume-issue">
    <w:name w:val="highwire-cite-volume-issue"/>
    <w:basedOn w:val="DefaultParagraphFont"/>
    <w:rsid w:val="0003301E"/>
  </w:style>
  <w:style w:type="character" w:customStyle="1" w:styleId="highwire-cite-doi">
    <w:name w:val="highwire-cite-doi"/>
    <w:basedOn w:val="DefaultParagraphFont"/>
    <w:rsid w:val="0003301E"/>
  </w:style>
  <w:style w:type="character" w:customStyle="1" w:styleId="highwire-cite-date">
    <w:name w:val="highwire-cite-date"/>
    <w:basedOn w:val="DefaultParagraphFont"/>
    <w:rsid w:val="0003301E"/>
  </w:style>
  <w:style w:type="character" w:customStyle="1" w:styleId="nlmstring-name">
    <w:name w:val="nlm_string-name"/>
    <w:basedOn w:val="DefaultParagraphFont"/>
    <w:rsid w:val="0003301E"/>
  </w:style>
  <w:style w:type="character" w:customStyle="1" w:styleId="reference">
    <w:name w:val="reference"/>
    <w:basedOn w:val="DefaultParagraphFont"/>
    <w:rsid w:val="00610125"/>
  </w:style>
  <w:style w:type="character" w:customStyle="1" w:styleId="refauthors">
    <w:name w:val="refauthors"/>
    <w:basedOn w:val="DefaultParagraphFont"/>
    <w:rsid w:val="00610125"/>
  </w:style>
  <w:style w:type="character" w:customStyle="1" w:styleId="reftitle">
    <w:name w:val="reftitle"/>
    <w:basedOn w:val="DefaultParagraphFont"/>
    <w:rsid w:val="00610125"/>
  </w:style>
  <w:style w:type="character" w:customStyle="1" w:styleId="refseriestitle">
    <w:name w:val="refseriestitle"/>
    <w:basedOn w:val="DefaultParagraphFont"/>
    <w:rsid w:val="00610125"/>
  </w:style>
  <w:style w:type="character" w:customStyle="1" w:styleId="refseriesdate">
    <w:name w:val="refseriesdate"/>
    <w:basedOn w:val="DefaultParagraphFont"/>
    <w:rsid w:val="00610125"/>
  </w:style>
  <w:style w:type="character" w:customStyle="1" w:styleId="refseriesvolume">
    <w:name w:val="refseriesvolume"/>
    <w:basedOn w:val="DefaultParagraphFont"/>
    <w:rsid w:val="00610125"/>
  </w:style>
  <w:style w:type="character" w:customStyle="1" w:styleId="refpages">
    <w:name w:val="refpages"/>
    <w:basedOn w:val="DefaultParagraphFont"/>
    <w:rsid w:val="00610125"/>
  </w:style>
  <w:style w:type="paragraph" w:customStyle="1" w:styleId="sec">
    <w:name w:val="sec"/>
    <w:basedOn w:val="Normal"/>
    <w:rsid w:val="00AA05EE"/>
    <w:pPr>
      <w:spacing w:before="100" w:beforeAutospacing="1" w:after="100" w:afterAutospacing="1"/>
    </w:pPr>
    <w:rPr>
      <w:rFonts w:ascii="Times" w:hAnsi="Times" w:cstheme="minorBidi"/>
      <w:sz w:val="20"/>
      <w:szCs w:val="20"/>
    </w:rPr>
  </w:style>
  <w:style w:type="paragraph" w:customStyle="1" w:styleId="sciencepg-text">
    <w:name w:val="sciencepg-text"/>
    <w:basedOn w:val="Normal"/>
    <w:rsid w:val="00B432D4"/>
    <w:pPr>
      <w:spacing w:before="100" w:beforeAutospacing="1" w:after="100" w:afterAutospacing="1"/>
    </w:pPr>
    <w:rPr>
      <w:rFonts w:ascii="Times" w:hAnsi="Times" w:cstheme="minorBidi"/>
      <w:sz w:val="20"/>
      <w:szCs w:val="20"/>
    </w:rPr>
  </w:style>
  <w:style w:type="character" w:customStyle="1" w:styleId="UnresolvedMention1">
    <w:name w:val="Unresolved Mention1"/>
    <w:basedOn w:val="DefaultParagraphFont"/>
    <w:uiPriority w:val="99"/>
    <w:semiHidden/>
    <w:unhideWhenUsed/>
    <w:rsid w:val="00C50E37"/>
    <w:rPr>
      <w:color w:val="808080"/>
      <w:shd w:val="clear" w:color="auto" w:fill="E6E6E6"/>
    </w:rPr>
  </w:style>
  <w:style w:type="character" w:customStyle="1" w:styleId="contribdegrees">
    <w:name w:val="contribdegrees"/>
    <w:basedOn w:val="DefaultParagraphFont"/>
    <w:rsid w:val="00FE1349"/>
  </w:style>
  <w:style w:type="paragraph" w:styleId="HTMLPreformatted">
    <w:name w:val="HTML Preformatted"/>
    <w:basedOn w:val="Normal"/>
    <w:link w:val="HTMLPreformattedChar"/>
    <w:uiPriority w:val="99"/>
    <w:unhideWhenUsed/>
    <w:rsid w:val="00913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1388F"/>
    <w:rPr>
      <w:rFonts w:ascii="Courier New" w:eastAsia="Times New Roman" w:hAnsi="Courier New" w:cs="Courier New"/>
      <w:sz w:val="20"/>
      <w:szCs w:val="20"/>
      <w:lang w:val="en-GB"/>
    </w:rPr>
  </w:style>
  <w:style w:type="character" w:styleId="HTMLCode">
    <w:name w:val="HTML Code"/>
    <w:basedOn w:val="DefaultParagraphFont"/>
    <w:uiPriority w:val="99"/>
    <w:semiHidden/>
    <w:unhideWhenUsed/>
    <w:rsid w:val="0091388F"/>
    <w:rPr>
      <w:rFonts w:ascii="Courier New" w:eastAsia="Times New Roman" w:hAnsi="Courier New" w:cs="Courier New"/>
      <w:sz w:val="20"/>
      <w:szCs w:val="20"/>
    </w:rPr>
  </w:style>
  <w:style w:type="character" w:customStyle="1" w:styleId="reference2">
    <w:name w:val="reference2"/>
    <w:basedOn w:val="DefaultParagraphFont"/>
    <w:rsid w:val="0091388F"/>
  </w:style>
  <w:style w:type="character" w:customStyle="1" w:styleId="reftitle3">
    <w:name w:val="reftitle3"/>
    <w:basedOn w:val="DefaultParagraphFont"/>
    <w:rsid w:val="0091388F"/>
    <w:rPr>
      <w:b/>
      <w:bCs/>
    </w:rPr>
  </w:style>
  <w:style w:type="character" w:customStyle="1" w:styleId="refseriestitle3">
    <w:name w:val="refseriestitle3"/>
    <w:basedOn w:val="DefaultParagraphFont"/>
    <w:rsid w:val="0091388F"/>
    <w:rPr>
      <w:i/>
      <w:iCs/>
    </w:rPr>
  </w:style>
  <w:style w:type="character" w:customStyle="1" w:styleId="article-headermeta-info-label">
    <w:name w:val="article-header__meta-info-label"/>
    <w:basedOn w:val="DefaultParagraphFont"/>
    <w:rsid w:val="0091388F"/>
  </w:style>
  <w:style w:type="character" w:customStyle="1" w:styleId="article-headermeta-info-data">
    <w:name w:val="article-header__meta-info-data"/>
    <w:basedOn w:val="DefaultParagraphFont"/>
    <w:rsid w:val="0091388F"/>
  </w:style>
  <w:style w:type="character" w:styleId="PageNumber">
    <w:name w:val="page number"/>
    <w:basedOn w:val="DefaultParagraphFont"/>
    <w:semiHidden/>
    <w:unhideWhenUsed/>
    <w:rsid w:val="00D243F9"/>
  </w:style>
  <w:style w:type="character" w:customStyle="1" w:styleId="UnresolvedMention">
    <w:name w:val="Unresolved Mention"/>
    <w:basedOn w:val="DefaultParagraphFont"/>
    <w:uiPriority w:val="99"/>
    <w:semiHidden/>
    <w:unhideWhenUsed/>
    <w:rsid w:val="007B4530"/>
    <w:rPr>
      <w:color w:val="808080"/>
      <w:shd w:val="clear" w:color="auto" w:fill="E6E6E6"/>
    </w:rPr>
  </w:style>
  <w:style w:type="character" w:customStyle="1" w:styleId="cit">
    <w:name w:val="cit"/>
    <w:basedOn w:val="DefaultParagraphFont"/>
    <w:rsid w:val="00233DBA"/>
  </w:style>
  <w:style w:type="character" w:customStyle="1" w:styleId="doi">
    <w:name w:val="doi"/>
    <w:basedOn w:val="DefaultParagraphFont"/>
    <w:rsid w:val="00233DBA"/>
  </w:style>
  <w:style w:type="character" w:customStyle="1" w:styleId="fm-citation-ids-label">
    <w:name w:val="fm-citation-ids-label"/>
    <w:basedOn w:val="DefaultParagraphFont"/>
    <w:rsid w:val="00233DBA"/>
  </w:style>
  <w:style w:type="character" w:customStyle="1" w:styleId="cit-auth">
    <w:name w:val="cit-auth"/>
    <w:basedOn w:val="DefaultParagraphFont"/>
    <w:rsid w:val="005303ED"/>
  </w:style>
  <w:style w:type="character" w:customStyle="1" w:styleId="cit-name-surname">
    <w:name w:val="cit-name-surname"/>
    <w:basedOn w:val="DefaultParagraphFont"/>
    <w:rsid w:val="005303ED"/>
  </w:style>
  <w:style w:type="character" w:customStyle="1" w:styleId="cit-name-given-names">
    <w:name w:val="cit-name-given-names"/>
    <w:basedOn w:val="DefaultParagraphFont"/>
    <w:rsid w:val="005303ED"/>
  </w:style>
  <w:style w:type="character" w:styleId="HTMLCite">
    <w:name w:val="HTML Cite"/>
    <w:basedOn w:val="DefaultParagraphFont"/>
    <w:uiPriority w:val="99"/>
    <w:semiHidden/>
    <w:unhideWhenUsed/>
    <w:rsid w:val="005303ED"/>
    <w:rPr>
      <w:i/>
      <w:iCs/>
    </w:rPr>
  </w:style>
  <w:style w:type="character" w:customStyle="1" w:styleId="cit-source">
    <w:name w:val="cit-source"/>
    <w:basedOn w:val="DefaultParagraphFont"/>
    <w:rsid w:val="005303ED"/>
  </w:style>
  <w:style w:type="character" w:customStyle="1" w:styleId="cit-edition">
    <w:name w:val="cit-edition"/>
    <w:basedOn w:val="DefaultParagraphFont"/>
    <w:rsid w:val="005303ED"/>
  </w:style>
  <w:style w:type="character" w:customStyle="1" w:styleId="cit-publ-loc">
    <w:name w:val="cit-publ-loc"/>
    <w:basedOn w:val="DefaultParagraphFont"/>
    <w:rsid w:val="005303ED"/>
  </w:style>
  <w:style w:type="character" w:customStyle="1" w:styleId="cit-publ-name">
    <w:name w:val="cit-publ-name"/>
    <w:basedOn w:val="DefaultParagraphFont"/>
    <w:rsid w:val="005303ED"/>
  </w:style>
  <w:style w:type="character" w:customStyle="1" w:styleId="cit-pub-date">
    <w:name w:val="cit-pub-date"/>
    <w:basedOn w:val="DefaultParagraphFont"/>
    <w:rsid w:val="005303ED"/>
  </w:style>
  <w:style w:type="character" w:customStyle="1" w:styleId="degreescomma">
    <w:name w:val="degreescomma"/>
    <w:basedOn w:val="DefaultParagraphFont"/>
    <w:rsid w:val="00D71ABA"/>
  </w:style>
  <w:style w:type="character" w:customStyle="1" w:styleId="publicationcontentepubdate">
    <w:name w:val="publicationcontentepubdate"/>
    <w:basedOn w:val="DefaultParagraphFont"/>
    <w:rsid w:val="00D71ABA"/>
  </w:style>
  <w:style w:type="character" w:customStyle="1" w:styleId="articletype">
    <w:name w:val="articletype"/>
    <w:basedOn w:val="DefaultParagraphFont"/>
    <w:rsid w:val="00D71A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4369">
      <w:bodyDiv w:val="1"/>
      <w:marLeft w:val="0"/>
      <w:marRight w:val="0"/>
      <w:marTop w:val="0"/>
      <w:marBottom w:val="0"/>
      <w:divBdr>
        <w:top w:val="none" w:sz="0" w:space="0" w:color="auto"/>
        <w:left w:val="none" w:sz="0" w:space="0" w:color="auto"/>
        <w:bottom w:val="none" w:sz="0" w:space="0" w:color="auto"/>
        <w:right w:val="none" w:sz="0" w:space="0" w:color="auto"/>
      </w:divBdr>
      <w:divsChild>
        <w:div w:id="1040320089">
          <w:marLeft w:val="0"/>
          <w:marRight w:val="0"/>
          <w:marTop w:val="0"/>
          <w:marBottom w:val="0"/>
          <w:divBdr>
            <w:top w:val="none" w:sz="0" w:space="0" w:color="auto"/>
            <w:left w:val="none" w:sz="0" w:space="0" w:color="auto"/>
            <w:bottom w:val="none" w:sz="0" w:space="0" w:color="auto"/>
            <w:right w:val="none" w:sz="0" w:space="0" w:color="auto"/>
          </w:divBdr>
          <w:divsChild>
            <w:div w:id="1985155842">
              <w:marLeft w:val="0"/>
              <w:marRight w:val="0"/>
              <w:marTop w:val="0"/>
              <w:marBottom w:val="0"/>
              <w:divBdr>
                <w:top w:val="none" w:sz="0" w:space="0" w:color="auto"/>
                <w:left w:val="none" w:sz="0" w:space="0" w:color="auto"/>
                <w:bottom w:val="none" w:sz="0" w:space="0" w:color="auto"/>
                <w:right w:val="none" w:sz="0" w:space="0" w:color="auto"/>
              </w:divBdr>
              <w:divsChild>
                <w:div w:id="73138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15984">
      <w:bodyDiv w:val="1"/>
      <w:marLeft w:val="0"/>
      <w:marRight w:val="0"/>
      <w:marTop w:val="0"/>
      <w:marBottom w:val="0"/>
      <w:divBdr>
        <w:top w:val="none" w:sz="0" w:space="0" w:color="auto"/>
        <w:left w:val="none" w:sz="0" w:space="0" w:color="auto"/>
        <w:bottom w:val="none" w:sz="0" w:space="0" w:color="auto"/>
        <w:right w:val="none" w:sz="0" w:space="0" w:color="auto"/>
      </w:divBdr>
    </w:div>
    <w:div w:id="109016817">
      <w:bodyDiv w:val="1"/>
      <w:marLeft w:val="0"/>
      <w:marRight w:val="0"/>
      <w:marTop w:val="0"/>
      <w:marBottom w:val="0"/>
      <w:divBdr>
        <w:top w:val="none" w:sz="0" w:space="0" w:color="auto"/>
        <w:left w:val="none" w:sz="0" w:space="0" w:color="auto"/>
        <w:bottom w:val="none" w:sz="0" w:space="0" w:color="auto"/>
        <w:right w:val="none" w:sz="0" w:space="0" w:color="auto"/>
      </w:divBdr>
      <w:divsChild>
        <w:div w:id="944463875">
          <w:marLeft w:val="0"/>
          <w:marRight w:val="0"/>
          <w:marTop w:val="0"/>
          <w:marBottom w:val="0"/>
          <w:divBdr>
            <w:top w:val="none" w:sz="0" w:space="0" w:color="auto"/>
            <w:left w:val="none" w:sz="0" w:space="0" w:color="auto"/>
            <w:bottom w:val="none" w:sz="0" w:space="0" w:color="auto"/>
            <w:right w:val="none" w:sz="0" w:space="0" w:color="auto"/>
          </w:divBdr>
          <w:divsChild>
            <w:div w:id="796293567">
              <w:marLeft w:val="0"/>
              <w:marRight w:val="0"/>
              <w:marTop w:val="0"/>
              <w:marBottom w:val="0"/>
              <w:divBdr>
                <w:top w:val="none" w:sz="0" w:space="0" w:color="auto"/>
                <w:left w:val="none" w:sz="0" w:space="0" w:color="auto"/>
                <w:bottom w:val="none" w:sz="0" w:space="0" w:color="auto"/>
                <w:right w:val="none" w:sz="0" w:space="0" w:color="auto"/>
              </w:divBdr>
            </w:div>
          </w:divsChild>
        </w:div>
        <w:div w:id="1079599899">
          <w:marLeft w:val="0"/>
          <w:marRight w:val="0"/>
          <w:marTop w:val="0"/>
          <w:marBottom w:val="0"/>
          <w:divBdr>
            <w:top w:val="none" w:sz="0" w:space="0" w:color="auto"/>
            <w:left w:val="none" w:sz="0" w:space="0" w:color="auto"/>
            <w:bottom w:val="none" w:sz="0" w:space="0" w:color="auto"/>
            <w:right w:val="none" w:sz="0" w:space="0" w:color="auto"/>
          </w:divBdr>
          <w:divsChild>
            <w:div w:id="1150903942">
              <w:marLeft w:val="0"/>
              <w:marRight w:val="0"/>
              <w:marTop w:val="0"/>
              <w:marBottom w:val="0"/>
              <w:divBdr>
                <w:top w:val="none" w:sz="0" w:space="0" w:color="auto"/>
                <w:left w:val="none" w:sz="0" w:space="0" w:color="auto"/>
                <w:bottom w:val="none" w:sz="0" w:space="0" w:color="auto"/>
                <w:right w:val="none" w:sz="0" w:space="0" w:color="auto"/>
              </w:divBdr>
            </w:div>
            <w:div w:id="209828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38220">
      <w:bodyDiv w:val="1"/>
      <w:marLeft w:val="0"/>
      <w:marRight w:val="0"/>
      <w:marTop w:val="0"/>
      <w:marBottom w:val="0"/>
      <w:divBdr>
        <w:top w:val="none" w:sz="0" w:space="0" w:color="auto"/>
        <w:left w:val="none" w:sz="0" w:space="0" w:color="auto"/>
        <w:bottom w:val="none" w:sz="0" w:space="0" w:color="auto"/>
        <w:right w:val="none" w:sz="0" w:space="0" w:color="auto"/>
      </w:divBdr>
    </w:div>
    <w:div w:id="119959531">
      <w:bodyDiv w:val="1"/>
      <w:marLeft w:val="0"/>
      <w:marRight w:val="0"/>
      <w:marTop w:val="0"/>
      <w:marBottom w:val="0"/>
      <w:divBdr>
        <w:top w:val="none" w:sz="0" w:space="0" w:color="auto"/>
        <w:left w:val="none" w:sz="0" w:space="0" w:color="auto"/>
        <w:bottom w:val="none" w:sz="0" w:space="0" w:color="auto"/>
        <w:right w:val="none" w:sz="0" w:space="0" w:color="auto"/>
      </w:divBdr>
      <w:divsChild>
        <w:div w:id="1259215861">
          <w:marLeft w:val="0"/>
          <w:marRight w:val="0"/>
          <w:marTop w:val="0"/>
          <w:marBottom w:val="0"/>
          <w:divBdr>
            <w:top w:val="none" w:sz="0" w:space="0" w:color="auto"/>
            <w:left w:val="none" w:sz="0" w:space="0" w:color="auto"/>
            <w:bottom w:val="none" w:sz="0" w:space="0" w:color="auto"/>
            <w:right w:val="none" w:sz="0" w:space="0" w:color="auto"/>
          </w:divBdr>
          <w:divsChild>
            <w:div w:id="112479096">
              <w:marLeft w:val="0"/>
              <w:marRight w:val="0"/>
              <w:marTop w:val="0"/>
              <w:marBottom w:val="0"/>
              <w:divBdr>
                <w:top w:val="none" w:sz="0" w:space="0" w:color="auto"/>
                <w:left w:val="none" w:sz="0" w:space="0" w:color="auto"/>
                <w:bottom w:val="none" w:sz="0" w:space="0" w:color="auto"/>
                <w:right w:val="none" w:sz="0" w:space="0" w:color="auto"/>
              </w:divBdr>
              <w:divsChild>
                <w:div w:id="13048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45756">
      <w:bodyDiv w:val="1"/>
      <w:marLeft w:val="0"/>
      <w:marRight w:val="0"/>
      <w:marTop w:val="0"/>
      <w:marBottom w:val="0"/>
      <w:divBdr>
        <w:top w:val="none" w:sz="0" w:space="0" w:color="auto"/>
        <w:left w:val="none" w:sz="0" w:space="0" w:color="auto"/>
        <w:bottom w:val="none" w:sz="0" w:space="0" w:color="auto"/>
        <w:right w:val="none" w:sz="0" w:space="0" w:color="auto"/>
      </w:divBdr>
    </w:div>
    <w:div w:id="207307274">
      <w:bodyDiv w:val="1"/>
      <w:marLeft w:val="0"/>
      <w:marRight w:val="0"/>
      <w:marTop w:val="0"/>
      <w:marBottom w:val="0"/>
      <w:divBdr>
        <w:top w:val="none" w:sz="0" w:space="0" w:color="auto"/>
        <w:left w:val="none" w:sz="0" w:space="0" w:color="auto"/>
        <w:bottom w:val="none" w:sz="0" w:space="0" w:color="auto"/>
        <w:right w:val="none" w:sz="0" w:space="0" w:color="auto"/>
      </w:divBdr>
      <w:divsChild>
        <w:div w:id="1919242890">
          <w:marLeft w:val="0"/>
          <w:marRight w:val="0"/>
          <w:marTop w:val="0"/>
          <w:marBottom w:val="0"/>
          <w:divBdr>
            <w:top w:val="none" w:sz="0" w:space="0" w:color="auto"/>
            <w:left w:val="none" w:sz="0" w:space="0" w:color="auto"/>
            <w:bottom w:val="none" w:sz="0" w:space="0" w:color="auto"/>
            <w:right w:val="none" w:sz="0" w:space="0" w:color="auto"/>
          </w:divBdr>
          <w:divsChild>
            <w:div w:id="1385442787">
              <w:marLeft w:val="0"/>
              <w:marRight w:val="0"/>
              <w:marTop w:val="0"/>
              <w:marBottom w:val="0"/>
              <w:divBdr>
                <w:top w:val="none" w:sz="0" w:space="0" w:color="auto"/>
                <w:left w:val="none" w:sz="0" w:space="0" w:color="auto"/>
                <w:bottom w:val="none" w:sz="0" w:space="0" w:color="auto"/>
                <w:right w:val="none" w:sz="0" w:space="0" w:color="auto"/>
              </w:divBdr>
              <w:divsChild>
                <w:div w:id="46315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070861">
      <w:bodyDiv w:val="1"/>
      <w:marLeft w:val="0"/>
      <w:marRight w:val="0"/>
      <w:marTop w:val="0"/>
      <w:marBottom w:val="0"/>
      <w:divBdr>
        <w:top w:val="none" w:sz="0" w:space="0" w:color="auto"/>
        <w:left w:val="none" w:sz="0" w:space="0" w:color="auto"/>
        <w:bottom w:val="none" w:sz="0" w:space="0" w:color="auto"/>
        <w:right w:val="none" w:sz="0" w:space="0" w:color="auto"/>
      </w:divBdr>
    </w:div>
    <w:div w:id="229267783">
      <w:bodyDiv w:val="1"/>
      <w:marLeft w:val="0"/>
      <w:marRight w:val="0"/>
      <w:marTop w:val="0"/>
      <w:marBottom w:val="0"/>
      <w:divBdr>
        <w:top w:val="none" w:sz="0" w:space="0" w:color="auto"/>
        <w:left w:val="none" w:sz="0" w:space="0" w:color="auto"/>
        <w:bottom w:val="none" w:sz="0" w:space="0" w:color="auto"/>
        <w:right w:val="none" w:sz="0" w:space="0" w:color="auto"/>
      </w:divBdr>
      <w:divsChild>
        <w:div w:id="649333641">
          <w:marLeft w:val="0"/>
          <w:marRight w:val="0"/>
          <w:marTop w:val="0"/>
          <w:marBottom w:val="0"/>
          <w:divBdr>
            <w:top w:val="none" w:sz="0" w:space="0" w:color="auto"/>
            <w:left w:val="none" w:sz="0" w:space="0" w:color="auto"/>
            <w:bottom w:val="none" w:sz="0" w:space="0" w:color="auto"/>
            <w:right w:val="none" w:sz="0" w:space="0" w:color="auto"/>
          </w:divBdr>
          <w:divsChild>
            <w:div w:id="1267498134">
              <w:marLeft w:val="0"/>
              <w:marRight w:val="0"/>
              <w:marTop w:val="0"/>
              <w:marBottom w:val="0"/>
              <w:divBdr>
                <w:top w:val="none" w:sz="0" w:space="0" w:color="auto"/>
                <w:left w:val="none" w:sz="0" w:space="0" w:color="auto"/>
                <w:bottom w:val="none" w:sz="0" w:space="0" w:color="auto"/>
                <w:right w:val="none" w:sz="0" w:space="0" w:color="auto"/>
              </w:divBdr>
              <w:divsChild>
                <w:div w:id="201433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710467">
      <w:bodyDiv w:val="1"/>
      <w:marLeft w:val="0"/>
      <w:marRight w:val="0"/>
      <w:marTop w:val="0"/>
      <w:marBottom w:val="0"/>
      <w:divBdr>
        <w:top w:val="none" w:sz="0" w:space="0" w:color="auto"/>
        <w:left w:val="none" w:sz="0" w:space="0" w:color="auto"/>
        <w:bottom w:val="none" w:sz="0" w:space="0" w:color="auto"/>
        <w:right w:val="none" w:sz="0" w:space="0" w:color="auto"/>
      </w:divBdr>
    </w:div>
    <w:div w:id="267273904">
      <w:bodyDiv w:val="1"/>
      <w:marLeft w:val="0"/>
      <w:marRight w:val="0"/>
      <w:marTop w:val="0"/>
      <w:marBottom w:val="0"/>
      <w:divBdr>
        <w:top w:val="none" w:sz="0" w:space="0" w:color="auto"/>
        <w:left w:val="none" w:sz="0" w:space="0" w:color="auto"/>
        <w:bottom w:val="none" w:sz="0" w:space="0" w:color="auto"/>
        <w:right w:val="none" w:sz="0" w:space="0" w:color="auto"/>
      </w:divBdr>
    </w:div>
    <w:div w:id="324088074">
      <w:bodyDiv w:val="1"/>
      <w:marLeft w:val="0"/>
      <w:marRight w:val="0"/>
      <w:marTop w:val="0"/>
      <w:marBottom w:val="0"/>
      <w:divBdr>
        <w:top w:val="none" w:sz="0" w:space="0" w:color="auto"/>
        <w:left w:val="none" w:sz="0" w:space="0" w:color="auto"/>
        <w:bottom w:val="none" w:sz="0" w:space="0" w:color="auto"/>
        <w:right w:val="none" w:sz="0" w:space="0" w:color="auto"/>
      </w:divBdr>
      <w:divsChild>
        <w:div w:id="1184512941">
          <w:marLeft w:val="0"/>
          <w:marRight w:val="0"/>
          <w:marTop w:val="0"/>
          <w:marBottom w:val="166"/>
          <w:divBdr>
            <w:top w:val="none" w:sz="0" w:space="0" w:color="auto"/>
            <w:left w:val="none" w:sz="0" w:space="0" w:color="auto"/>
            <w:bottom w:val="none" w:sz="0" w:space="0" w:color="auto"/>
            <w:right w:val="none" w:sz="0" w:space="0" w:color="auto"/>
          </w:divBdr>
          <w:divsChild>
            <w:div w:id="1216621736">
              <w:marLeft w:val="0"/>
              <w:marRight w:val="0"/>
              <w:marTop w:val="0"/>
              <w:marBottom w:val="0"/>
              <w:divBdr>
                <w:top w:val="none" w:sz="0" w:space="0" w:color="auto"/>
                <w:left w:val="none" w:sz="0" w:space="0" w:color="auto"/>
                <w:bottom w:val="none" w:sz="0" w:space="0" w:color="auto"/>
                <w:right w:val="none" w:sz="0" w:space="0" w:color="auto"/>
              </w:divBdr>
              <w:divsChild>
                <w:div w:id="1043794866">
                  <w:marLeft w:val="0"/>
                  <w:marRight w:val="0"/>
                  <w:marTop w:val="0"/>
                  <w:marBottom w:val="0"/>
                  <w:divBdr>
                    <w:top w:val="none" w:sz="0" w:space="0" w:color="auto"/>
                    <w:left w:val="none" w:sz="0" w:space="0" w:color="auto"/>
                    <w:bottom w:val="none" w:sz="0" w:space="0" w:color="auto"/>
                    <w:right w:val="none" w:sz="0" w:space="0" w:color="auto"/>
                  </w:divBdr>
                  <w:divsChild>
                    <w:div w:id="123933058">
                      <w:marLeft w:val="0"/>
                      <w:marRight w:val="0"/>
                      <w:marTop w:val="0"/>
                      <w:marBottom w:val="0"/>
                      <w:divBdr>
                        <w:top w:val="none" w:sz="0" w:space="0" w:color="auto"/>
                        <w:left w:val="none" w:sz="0" w:space="0" w:color="auto"/>
                        <w:bottom w:val="none" w:sz="0" w:space="0" w:color="auto"/>
                        <w:right w:val="none" w:sz="0" w:space="0" w:color="auto"/>
                      </w:divBdr>
                      <w:divsChild>
                        <w:div w:id="1101296553">
                          <w:marLeft w:val="0"/>
                          <w:marRight w:val="0"/>
                          <w:marTop w:val="0"/>
                          <w:marBottom w:val="0"/>
                          <w:divBdr>
                            <w:top w:val="none" w:sz="0" w:space="0" w:color="auto"/>
                            <w:left w:val="none" w:sz="0" w:space="0" w:color="auto"/>
                            <w:bottom w:val="none" w:sz="0" w:space="0" w:color="auto"/>
                            <w:right w:val="none" w:sz="0" w:space="0" w:color="auto"/>
                          </w:divBdr>
                        </w:div>
                        <w:div w:id="84995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338608">
                  <w:marLeft w:val="0"/>
                  <w:marRight w:val="0"/>
                  <w:marTop w:val="0"/>
                  <w:marBottom w:val="0"/>
                  <w:divBdr>
                    <w:top w:val="none" w:sz="0" w:space="0" w:color="auto"/>
                    <w:left w:val="none" w:sz="0" w:space="0" w:color="auto"/>
                    <w:bottom w:val="none" w:sz="0" w:space="0" w:color="auto"/>
                    <w:right w:val="none" w:sz="0" w:space="0" w:color="auto"/>
                  </w:divBdr>
                  <w:divsChild>
                    <w:div w:id="110161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992732">
          <w:marLeft w:val="0"/>
          <w:marRight w:val="0"/>
          <w:marTop w:val="166"/>
          <w:marBottom w:val="166"/>
          <w:divBdr>
            <w:top w:val="none" w:sz="0" w:space="0" w:color="auto"/>
            <w:left w:val="none" w:sz="0" w:space="0" w:color="auto"/>
            <w:bottom w:val="none" w:sz="0" w:space="0" w:color="auto"/>
            <w:right w:val="none" w:sz="0" w:space="0" w:color="auto"/>
          </w:divBdr>
          <w:divsChild>
            <w:div w:id="6646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033556">
      <w:bodyDiv w:val="1"/>
      <w:marLeft w:val="0"/>
      <w:marRight w:val="0"/>
      <w:marTop w:val="0"/>
      <w:marBottom w:val="0"/>
      <w:divBdr>
        <w:top w:val="none" w:sz="0" w:space="0" w:color="auto"/>
        <w:left w:val="none" w:sz="0" w:space="0" w:color="auto"/>
        <w:bottom w:val="none" w:sz="0" w:space="0" w:color="auto"/>
        <w:right w:val="none" w:sz="0" w:space="0" w:color="auto"/>
      </w:divBdr>
      <w:divsChild>
        <w:div w:id="1310283924">
          <w:marLeft w:val="0"/>
          <w:marRight w:val="0"/>
          <w:marTop w:val="0"/>
          <w:marBottom w:val="0"/>
          <w:divBdr>
            <w:top w:val="none" w:sz="0" w:space="0" w:color="auto"/>
            <w:left w:val="none" w:sz="0" w:space="0" w:color="auto"/>
            <w:bottom w:val="none" w:sz="0" w:space="0" w:color="auto"/>
            <w:right w:val="none" w:sz="0" w:space="0" w:color="auto"/>
          </w:divBdr>
          <w:divsChild>
            <w:div w:id="1713071473">
              <w:marLeft w:val="0"/>
              <w:marRight w:val="0"/>
              <w:marTop w:val="0"/>
              <w:marBottom w:val="0"/>
              <w:divBdr>
                <w:top w:val="none" w:sz="0" w:space="0" w:color="auto"/>
                <w:left w:val="none" w:sz="0" w:space="0" w:color="auto"/>
                <w:bottom w:val="none" w:sz="0" w:space="0" w:color="auto"/>
                <w:right w:val="none" w:sz="0" w:space="0" w:color="auto"/>
              </w:divBdr>
              <w:divsChild>
                <w:div w:id="79261249">
                  <w:marLeft w:val="0"/>
                  <w:marRight w:val="0"/>
                  <w:marTop w:val="0"/>
                  <w:marBottom w:val="0"/>
                  <w:divBdr>
                    <w:top w:val="none" w:sz="0" w:space="0" w:color="auto"/>
                    <w:left w:val="none" w:sz="0" w:space="0" w:color="auto"/>
                    <w:bottom w:val="none" w:sz="0" w:space="0" w:color="auto"/>
                    <w:right w:val="none" w:sz="0" w:space="0" w:color="auto"/>
                  </w:divBdr>
                </w:div>
                <w:div w:id="1412432523">
                  <w:marLeft w:val="0"/>
                  <w:marRight w:val="0"/>
                  <w:marTop w:val="0"/>
                  <w:marBottom w:val="0"/>
                  <w:divBdr>
                    <w:top w:val="none" w:sz="0" w:space="0" w:color="auto"/>
                    <w:left w:val="none" w:sz="0" w:space="0" w:color="auto"/>
                    <w:bottom w:val="none" w:sz="0" w:space="0" w:color="auto"/>
                    <w:right w:val="none" w:sz="0" w:space="0" w:color="auto"/>
                  </w:divBdr>
                </w:div>
              </w:divsChild>
            </w:div>
            <w:div w:id="2084451067">
              <w:marLeft w:val="0"/>
              <w:marRight w:val="0"/>
              <w:marTop w:val="0"/>
              <w:marBottom w:val="0"/>
              <w:divBdr>
                <w:top w:val="none" w:sz="0" w:space="0" w:color="auto"/>
                <w:left w:val="none" w:sz="0" w:space="0" w:color="auto"/>
                <w:bottom w:val="none" w:sz="0" w:space="0" w:color="auto"/>
                <w:right w:val="none" w:sz="0" w:space="0" w:color="auto"/>
              </w:divBdr>
              <w:divsChild>
                <w:div w:id="194892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70888">
          <w:marLeft w:val="0"/>
          <w:marRight w:val="0"/>
          <w:marTop w:val="0"/>
          <w:marBottom w:val="0"/>
          <w:divBdr>
            <w:top w:val="none" w:sz="0" w:space="0" w:color="auto"/>
            <w:left w:val="none" w:sz="0" w:space="0" w:color="auto"/>
            <w:bottom w:val="none" w:sz="0" w:space="0" w:color="auto"/>
            <w:right w:val="none" w:sz="0" w:space="0" w:color="auto"/>
          </w:divBdr>
          <w:divsChild>
            <w:div w:id="417216659">
              <w:marLeft w:val="0"/>
              <w:marRight w:val="0"/>
              <w:marTop w:val="0"/>
              <w:marBottom w:val="0"/>
              <w:divBdr>
                <w:top w:val="none" w:sz="0" w:space="0" w:color="auto"/>
                <w:left w:val="none" w:sz="0" w:space="0" w:color="auto"/>
                <w:bottom w:val="none" w:sz="0" w:space="0" w:color="auto"/>
                <w:right w:val="none" w:sz="0" w:space="0" w:color="auto"/>
              </w:divBdr>
              <w:divsChild>
                <w:div w:id="1782068111">
                  <w:marLeft w:val="0"/>
                  <w:marRight w:val="0"/>
                  <w:marTop w:val="0"/>
                  <w:marBottom w:val="0"/>
                  <w:divBdr>
                    <w:top w:val="none" w:sz="0" w:space="0" w:color="auto"/>
                    <w:left w:val="none" w:sz="0" w:space="0" w:color="auto"/>
                    <w:bottom w:val="none" w:sz="0" w:space="0" w:color="auto"/>
                    <w:right w:val="none" w:sz="0" w:space="0" w:color="auto"/>
                  </w:divBdr>
                </w:div>
              </w:divsChild>
            </w:div>
            <w:div w:id="2038040145">
              <w:marLeft w:val="0"/>
              <w:marRight w:val="0"/>
              <w:marTop w:val="0"/>
              <w:marBottom w:val="0"/>
              <w:divBdr>
                <w:top w:val="none" w:sz="0" w:space="0" w:color="auto"/>
                <w:left w:val="none" w:sz="0" w:space="0" w:color="auto"/>
                <w:bottom w:val="none" w:sz="0" w:space="0" w:color="auto"/>
                <w:right w:val="none" w:sz="0" w:space="0" w:color="auto"/>
              </w:divBdr>
              <w:divsChild>
                <w:div w:id="134671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611507">
      <w:bodyDiv w:val="1"/>
      <w:marLeft w:val="0"/>
      <w:marRight w:val="0"/>
      <w:marTop w:val="0"/>
      <w:marBottom w:val="0"/>
      <w:divBdr>
        <w:top w:val="none" w:sz="0" w:space="0" w:color="auto"/>
        <w:left w:val="none" w:sz="0" w:space="0" w:color="auto"/>
        <w:bottom w:val="none" w:sz="0" w:space="0" w:color="auto"/>
        <w:right w:val="none" w:sz="0" w:space="0" w:color="auto"/>
      </w:divBdr>
    </w:div>
    <w:div w:id="482163511">
      <w:bodyDiv w:val="1"/>
      <w:marLeft w:val="0"/>
      <w:marRight w:val="0"/>
      <w:marTop w:val="0"/>
      <w:marBottom w:val="0"/>
      <w:divBdr>
        <w:top w:val="none" w:sz="0" w:space="0" w:color="auto"/>
        <w:left w:val="none" w:sz="0" w:space="0" w:color="auto"/>
        <w:bottom w:val="none" w:sz="0" w:space="0" w:color="auto"/>
        <w:right w:val="none" w:sz="0" w:space="0" w:color="auto"/>
      </w:divBdr>
      <w:divsChild>
        <w:div w:id="1093630205">
          <w:marLeft w:val="0"/>
          <w:marRight w:val="0"/>
          <w:marTop w:val="0"/>
          <w:marBottom w:val="0"/>
          <w:divBdr>
            <w:top w:val="none" w:sz="0" w:space="0" w:color="auto"/>
            <w:left w:val="none" w:sz="0" w:space="0" w:color="auto"/>
            <w:bottom w:val="none" w:sz="0" w:space="0" w:color="auto"/>
            <w:right w:val="none" w:sz="0" w:space="0" w:color="auto"/>
          </w:divBdr>
          <w:divsChild>
            <w:div w:id="337343738">
              <w:marLeft w:val="0"/>
              <w:marRight w:val="0"/>
              <w:marTop w:val="0"/>
              <w:marBottom w:val="0"/>
              <w:divBdr>
                <w:top w:val="none" w:sz="0" w:space="0" w:color="auto"/>
                <w:left w:val="none" w:sz="0" w:space="0" w:color="auto"/>
                <w:bottom w:val="none" w:sz="0" w:space="0" w:color="auto"/>
                <w:right w:val="none" w:sz="0" w:space="0" w:color="auto"/>
              </w:divBdr>
              <w:divsChild>
                <w:div w:id="1862084294">
                  <w:marLeft w:val="0"/>
                  <w:marRight w:val="0"/>
                  <w:marTop w:val="0"/>
                  <w:marBottom w:val="0"/>
                  <w:divBdr>
                    <w:top w:val="none" w:sz="0" w:space="0" w:color="auto"/>
                    <w:left w:val="none" w:sz="0" w:space="0" w:color="auto"/>
                    <w:bottom w:val="none" w:sz="0" w:space="0" w:color="auto"/>
                    <w:right w:val="none" w:sz="0" w:space="0" w:color="auto"/>
                  </w:divBdr>
                </w:div>
              </w:divsChild>
            </w:div>
            <w:div w:id="339704192">
              <w:marLeft w:val="0"/>
              <w:marRight w:val="0"/>
              <w:marTop w:val="0"/>
              <w:marBottom w:val="0"/>
              <w:divBdr>
                <w:top w:val="none" w:sz="0" w:space="0" w:color="auto"/>
                <w:left w:val="none" w:sz="0" w:space="0" w:color="auto"/>
                <w:bottom w:val="none" w:sz="0" w:space="0" w:color="auto"/>
                <w:right w:val="none" w:sz="0" w:space="0" w:color="auto"/>
              </w:divBdr>
              <w:divsChild>
                <w:div w:id="108437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661570">
      <w:bodyDiv w:val="1"/>
      <w:marLeft w:val="0"/>
      <w:marRight w:val="0"/>
      <w:marTop w:val="0"/>
      <w:marBottom w:val="0"/>
      <w:divBdr>
        <w:top w:val="none" w:sz="0" w:space="0" w:color="auto"/>
        <w:left w:val="none" w:sz="0" w:space="0" w:color="auto"/>
        <w:bottom w:val="none" w:sz="0" w:space="0" w:color="auto"/>
        <w:right w:val="none" w:sz="0" w:space="0" w:color="auto"/>
      </w:divBdr>
    </w:div>
    <w:div w:id="509878302">
      <w:bodyDiv w:val="1"/>
      <w:marLeft w:val="0"/>
      <w:marRight w:val="0"/>
      <w:marTop w:val="0"/>
      <w:marBottom w:val="0"/>
      <w:divBdr>
        <w:top w:val="none" w:sz="0" w:space="0" w:color="auto"/>
        <w:left w:val="none" w:sz="0" w:space="0" w:color="auto"/>
        <w:bottom w:val="none" w:sz="0" w:space="0" w:color="auto"/>
        <w:right w:val="none" w:sz="0" w:space="0" w:color="auto"/>
      </w:divBdr>
      <w:divsChild>
        <w:div w:id="1399160571">
          <w:marLeft w:val="0"/>
          <w:marRight w:val="0"/>
          <w:marTop w:val="0"/>
          <w:marBottom w:val="0"/>
          <w:divBdr>
            <w:top w:val="none" w:sz="0" w:space="0" w:color="auto"/>
            <w:left w:val="none" w:sz="0" w:space="0" w:color="auto"/>
            <w:bottom w:val="none" w:sz="0" w:space="0" w:color="auto"/>
            <w:right w:val="none" w:sz="0" w:space="0" w:color="auto"/>
          </w:divBdr>
          <w:divsChild>
            <w:div w:id="940724785">
              <w:marLeft w:val="0"/>
              <w:marRight w:val="0"/>
              <w:marTop w:val="0"/>
              <w:marBottom w:val="0"/>
              <w:divBdr>
                <w:top w:val="none" w:sz="0" w:space="0" w:color="auto"/>
                <w:left w:val="none" w:sz="0" w:space="0" w:color="auto"/>
                <w:bottom w:val="none" w:sz="0" w:space="0" w:color="auto"/>
                <w:right w:val="none" w:sz="0" w:space="0" w:color="auto"/>
              </w:divBdr>
              <w:divsChild>
                <w:div w:id="89574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946416">
      <w:bodyDiv w:val="1"/>
      <w:marLeft w:val="0"/>
      <w:marRight w:val="0"/>
      <w:marTop w:val="0"/>
      <w:marBottom w:val="0"/>
      <w:divBdr>
        <w:top w:val="none" w:sz="0" w:space="0" w:color="auto"/>
        <w:left w:val="none" w:sz="0" w:space="0" w:color="auto"/>
        <w:bottom w:val="none" w:sz="0" w:space="0" w:color="auto"/>
        <w:right w:val="none" w:sz="0" w:space="0" w:color="auto"/>
      </w:divBdr>
      <w:divsChild>
        <w:div w:id="179442453">
          <w:marLeft w:val="0"/>
          <w:marRight w:val="0"/>
          <w:marTop w:val="0"/>
          <w:marBottom w:val="0"/>
          <w:divBdr>
            <w:top w:val="none" w:sz="0" w:space="0" w:color="auto"/>
            <w:left w:val="none" w:sz="0" w:space="0" w:color="auto"/>
            <w:bottom w:val="none" w:sz="0" w:space="0" w:color="auto"/>
            <w:right w:val="none" w:sz="0" w:space="0" w:color="auto"/>
          </w:divBdr>
          <w:divsChild>
            <w:div w:id="1678341188">
              <w:marLeft w:val="0"/>
              <w:marRight w:val="0"/>
              <w:marTop w:val="0"/>
              <w:marBottom w:val="0"/>
              <w:divBdr>
                <w:top w:val="none" w:sz="0" w:space="0" w:color="auto"/>
                <w:left w:val="none" w:sz="0" w:space="0" w:color="auto"/>
                <w:bottom w:val="none" w:sz="0" w:space="0" w:color="auto"/>
                <w:right w:val="none" w:sz="0" w:space="0" w:color="auto"/>
              </w:divBdr>
              <w:divsChild>
                <w:div w:id="642467641">
                  <w:marLeft w:val="0"/>
                  <w:marRight w:val="0"/>
                  <w:marTop w:val="0"/>
                  <w:marBottom w:val="0"/>
                  <w:divBdr>
                    <w:top w:val="none" w:sz="0" w:space="0" w:color="auto"/>
                    <w:left w:val="none" w:sz="0" w:space="0" w:color="auto"/>
                    <w:bottom w:val="none" w:sz="0" w:space="0" w:color="auto"/>
                    <w:right w:val="none" w:sz="0" w:space="0" w:color="auto"/>
                  </w:divBdr>
                  <w:divsChild>
                    <w:div w:id="1228804458">
                      <w:marLeft w:val="0"/>
                      <w:marRight w:val="0"/>
                      <w:marTop w:val="0"/>
                      <w:marBottom w:val="0"/>
                      <w:divBdr>
                        <w:top w:val="none" w:sz="0" w:space="0" w:color="auto"/>
                        <w:left w:val="none" w:sz="0" w:space="0" w:color="auto"/>
                        <w:bottom w:val="none" w:sz="0" w:space="0" w:color="auto"/>
                        <w:right w:val="none" w:sz="0" w:space="0" w:color="auto"/>
                      </w:divBdr>
                      <w:divsChild>
                        <w:div w:id="1833645735">
                          <w:marLeft w:val="0"/>
                          <w:marRight w:val="0"/>
                          <w:marTop w:val="0"/>
                          <w:marBottom w:val="0"/>
                          <w:divBdr>
                            <w:top w:val="none" w:sz="0" w:space="0" w:color="auto"/>
                            <w:left w:val="none" w:sz="0" w:space="0" w:color="auto"/>
                            <w:bottom w:val="none" w:sz="0" w:space="0" w:color="auto"/>
                            <w:right w:val="none" w:sz="0" w:space="0" w:color="auto"/>
                          </w:divBdr>
                          <w:divsChild>
                            <w:div w:id="1530140273">
                              <w:marLeft w:val="0"/>
                              <w:marRight w:val="0"/>
                              <w:marTop w:val="0"/>
                              <w:marBottom w:val="0"/>
                              <w:divBdr>
                                <w:top w:val="none" w:sz="0" w:space="0" w:color="auto"/>
                                <w:left w:val="none" w:sz="0" w:space="0" w:color="auto"/>
                                <w:bottom w:val="none" w:sz="0" w:space="0" w:color="auto"/>
                                <w:right w:val="none" w:sz="0" w:space="0" w:color="auto"/>
                              </w:divBdr>
                              <w:divsChild>
                                <w:div w:id="225649982">
                                  <w:marLeft w:val="0"/>
                                  <w:marRight w:val="0"/>
                                  <w:marTop w:val="0"/>
                                  <w:marBottom w:val="0"/>
                                  <w:divBdr>
                                    <w:top w:val="none" w:sz="0" w:space="0" w:color="auto"/>
                                    <w:left w:val="none" w:sz="0" w:space="0" w:color="auto"/>
                                    <w:bottom w:val="none" w:sz="0" w:space="0" w:color="auto"/>
                                    <w:right w:val="none" w:sz="0" w:space="0" w:color="auto"/>
                                  </w:divBdr>
                                  <w:divsChild>
                                    <w:div w:id="454059786">
                                      <w:marLeft w:val="0"/>
                                      <w:marRight w:val="0"/>
                                      <w:marTop w:val="0"/>
                                      <w:marBottom w:val="0"/>
                                      <w:divBdr>
                                        <w:top w:val="none" w:sz="0" w:space="0" w:color="auto"/>
                                        <w:left w:val="none" w:sz="0" w:space="0" w:color="auto"/>
                                        <w:bottom w:val="none" w:sz="0" w:space="0" w:color="auto"/>
                                        <w:right w:val="none" w:sz="0" w:space="0" w:color="auto"/>
                                      </w:divBdr>
                                      <w:divsChild>
                                        <w:div w:id="850988681">
                                          <w:marLeft w:val="0"/>
                                          <w:marRight w:val="0"/>
                                          <w:marTop w:val="0"/>
                                          <w:marBottom w:val="0"/>
                                          <w:divBdr>
                                            <w:top w:val="none" w:sz="0" w:space="0" w:color="auto"/>
                                            <w:left w:val="none" w:sz="0" w:space="0" w:color="auto"/>
                                            <w:bottom w:val="none" w:sz="0" w:space="0" w:color="auto"/>
                                            <w:right w:val="none" w:sz="0" w:space="0" w:color="auto"/>
                                          </w:divBdr>
                                          <w:divsChild>
                                            <w:div w:id="165865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6794175">
      <w:bodyDiv w:val="1"/>
      <w:marLeft w:val="0"/>
      <w:marRight w:val="0"/>
      <w:marTop w:val="0"/>
      <w:marBottom w:val="0"/>
      <w:divBdr>
        <w:top w:val="none" w:sz="0" w:space="0" w:color="auto"/>
        <w:left w:val="none" w:sz="0" w:space="0" w:color="auto"/>
        <w:bottom w:val="none" w:sz="0" w:space="0" w:color="auto"/>
        <w:right w:val="none" w:sz="0" w:space="0" w:color="auto"/>
      </w:divBdr>
    </w:div>
    <w:div w:id="589628784">
      <w:bodyDiv w:val="1"/>
      <w:marLeft w:val="0"/>
      <w:marRight w:val="0"/>
      <w:marTop w:val="0"/>
      <w:marBottom w:val="0"/>
      <w:divBdr>
        <w:top w:val="none" w:sz="0" w:space="0" w:color="auto"/>
        <w:left w:val="none" w:sz="0" w:space="0" w:color="auto"/>
        <w:bottom w:val="none" w:sz="0" w:space="0" w:color="auto"/>
        <w:right w:val="none" w:sz="0" w:space="0" w:color="auto"/>
      </w:divBdr>
    </w:div>
    <w:div w:id="591862984">
      <w:bodyDiv w:val="1"/>
      <w:marLeft w:val="0"/>
      <w:marRight w:val="0"/>
      <w:marTop w:val="0"/>
      <w:marBottom w:val="0"/>
      <w:divBdr>
        <w:top w:val="none" w:sz="0" w:space="0" w:color="auto"/>
        <w:left w:val="none" w:sz="0" w:space="0" w:color="auto"/>
        <w:bottom w:val="none" w:sz="0" w:space="0" w:color="auto"/>
        <w:right w:val="none" w:sz="0" w:space="0" w:color="auto"/>
      </w:divBdr>
    </w:div>
    <w:div w:id="628752753">
      <w:bodyDiv w:val="1"/>
      <w:marLeft w:val="0"/>
      <w:marRight w:val="0"/>
      <w:marTop w:val="0"/>
      <w:marBottom w:val="0"/>
      <w:divBdr>
        <w:top w:val="none" w:sz="0" w:space="0" w:color="auto"/>
        <w:left w:val="none" w:sz="0" w:space="0" w:color="auto"/>
        <w:bottom w:val="none" w:sz="0" w:space="0" w:color="auto"/>
        <w:right w:val="none" w:sz="0" w:space="0" w:color="auto"/>
      </w:divBdr>
    </w:div>
    <w:div w:id="667826924">
      <w:bodyDiv w:val="1"/>
      <w:marLeft w:val="0"/>
      <w:marRight w:val="0"/>
      <w:marTop w:val="0"/>
      <w:marBottom w:val="0"/>
      <w:divBdr>
        <w:top w:val="none" w:sz="0" w:space="0" w:color="auto"/>
        <w:left w:val="none" w:sz="0" w:space="0" w:color="auto"/>
        <w:bottom w:val="none" w:sz="0" w:space="0" w:color="auto"/>
        <w:right w:val="none" w:sz="0" w:space="0" w:color="auto"/>
      </w:divBdr>
    </w:div>
    <w:div w:id="700470241">
      <w:bodyDiv w:val="1"/>
      <w:marLeft w:val="0"/>
      <w:marRight w:val="0"/>
      <w:marTop w:val="0"/>
      <w:marBottom w:val="0"/>
      <w:divBdr>
        <w:top w:val="none" w:sz="0" w:space="0" w:color="auto"/>
        <w:left w:val="none" w:sz="0" w:space="0" w:color="auto"/>
        <w:bottom w:val="none" w:sz="0" w:space="0" w:color="auto"/>
        <w:right w:val="none" w:sz="0" w:space="0" w:color="auto"/>
      </w:divBdr>
    </w:div>
    <w:div w:id="716856236">
      <w:bodyDiv w:val="1"/>
      <w:marLeft w:val="0"/>
      <w:marRight w:val="0"/>
      <w:marTop w:val="0"/>
      <w:marBottom w:val="0"/>
      <w:divBdr>
        <w:top w:val="none" w:sz="0" w:space="0" w:color="auto"/>
        <w:left w:val="none" w:sz="0" w:space="0" w:color="auto"/>
        <w:bottom w:val="none" w:sz="0" w:space="0" w:color="auto"/>
        <w:right w:val="none" w:sz="0" w:space="0" w:color="auto"/>
      </w:divBdr>
      <w:divsChild>
        <w:div w:id="1362321846">
          <w:marLeft w:val="0"/>
          <w:marRight w:val="0"/>
          <w:marTop w:val="0"/>
          <w:marBottom w:val="0"/>
          <w:divBdr>
            <w:top w:val="none" w:sz="0" w:space="0" w:color="auto"/>
            <w:left w:val="none" w:sz="0" w:space="0" w:color="auto"/>
            <w:bottom w:val="none" w:sz="0" w:space="0" w:color="auto"/>
            <w:right w:val="none" w:sz="0" w:space="0" w:color="auto"/>
          </w:divBdr>
          <w:divsChild>
            <w:div w:id="708071115">
              <w:marLeft w:val="0"/>
              <w:marRight w:val="0"/>
              <w:marTop w:val="0"/>
              <w:marBottom w:val="0"/>
              <w:divBdr>
                <w:top w:val="none" w:sz="0" w:space="0" w:color="auto"/>
                <w:left w:val="none" w:sz="0" w:space="0" w:color="auto"/>
                <w:bottom w:val="none" w:sz="0" w:space="0" w:color="auto"/>
                <w:right w:val="none" w:sz="0" w:space="0" w:color="auto"/>
              </w:divBdr>
              <w:divsChild>
                <w:div w:id="199494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103502">
      <w:bodyDiv w:val="1"/>
      <w:marLeft w:val="0"/>
      <w:marRight w:val="0"/>
      <w:marTop w:val="0"/>
      <w:marBottom w:val="0"/>
      <w:divBdr>
        <w:top w:val="none" w:sz="0" w:space="0" w:color="auto"/>
        <w:left w:val="none" w:sz="0" w:space="0" w:color="auto"/>
        <w:bottom w:val="none" w:sz="0" w:space="0" w:color="auto"/>
        <w:right w:val="none" w:sz="0" w:space="0" w:color="auto"/>
      </w:divBdr>
    </w:div>
    <w:div w:id="767585668">
      <w:bodyDiv w:val="1"/>
      <w:marLeft w:val="0"/>
      <w:marRight w:val="0"/>
      <w:marTop w:val="0"/>
      <w:marBottom w:val="0"/>
      <w:divBdr>
        <w:top w:val="none" w:sz="0" w:space="0" w:color="auto"/>
        <w:left w:val="none" w:sz="0" w:space="0" w:color="auto"/>
        <w:bottom w:val="none" w:sz="0" w:space="0" w:color="auto"/>
        <w:right w:val="none" w:sz="0" w:space="0" w:color="auto"/>
      </w:divBdr>
    </w:div>
    <w:div w:id="773670783">
      <w:bodyDiv w:val="1"/>
      <w:marLeft w:val="0"/>
      <w:marRight w:val="0"/>
      <w:marTop w:val="0"/>
      <w:marBottom w:val="0"/>
      <w:divBdr>
        <w:top w:val="none" w:sz="0" w:space="0" w:color="auto"/>
        <w:left w:val="none" w:sz="0" w:space="0" w:color="auto"/>
        <w:bottom w:val="none" w:sz="0" w:space="0" w:color="auto"/>
        <w:right w:val="none" w:sz="0" w:space="0" w:color="auto"/>
      </w:divBdr>
      <w:divsChild>
        <w:div w:id="1228148047">
          <w:marLeft w:val="0"/>
          <w:marRight w:val="0"/>
          <w:marTop w:val="0"/>
          <w:marBottom w:val="0"/>
          <w:divBdr>
            <w:top w:val="none" w:sz="0" w:space="0" w:color="auto"/>
            <w:left w:val="none" w:sz="0" w:space="0" w:color="auto"/>
            <w:bottom w:val="none" w:sz="0" w:space="0" w:color="auto"/>
            <w:right w:val="none" w:sz="0" w:space="0" w:color="auto"/>
          </w:divBdr>
          <w:divsChild>
            <w:div w:id="770902025">
              <w:marLeft w:val="0"/>
              <w:marRight w:val="0"/>
              <w:marTop w:val="0"/>
              <w:marBottom w:val="0"/>
              <w:divBdr>
                <w:top w:val="none" w:sz="0" w:space="0" w:color="auto"/>
                <w:left w:val="none" w:sz="0" w:space="0" w:color="auto"/>
                <w:bottom w:val="none" w:sz="0" w:space="0" w:color="auto"/>
                <w:right w:val="none" w:sz="0" w:space="0" w:color="auto"/>
              </w:divBdr>
              <w:divsChild>
                <w:div w:id="62057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312115">
      <w:bodyDiv w:val="1"/>
      <w:marLeft w:val="0"/>
      <w:marRight w:val="0"/>
      <w:marTop w:val="0"/>
      <w:marBottom w:val="0"/>
      <w:divBdr>
        <w:top w:val="none" w:sz="0" w:space="0" w:color="auto"/>
        <w:left w:val="none" w:sz="0" w:space="0" w:color="auto"/>
        <w:bottom w:val="none" w:sz="0" w:space="0" w:color="auto"/>
        <w:right w:val="none" w:sz="0" w:space="0" w:color="auto"/>
      </w:divBdr>
      <w:divsChild>
        <w:div w:id="516117479">
          <w:marLeft w:val="0"/>
          <w:marRight w:val="0"/>
          <w:marTop w:val="0"/>
          <w:marBottom w:val="0"/>
          <w:divBdr>
            <w:top w:val="none" w:sz="0" w:space="0" w:color="auto"/>
            <w:left w:val="none" w:sz="0" w:space="0" w:color="auto"/>
            <w:bottom w:val="none" w:sz="0" w:space="0" w:color="auto"/>
            <w:right w:val="none" w:sz="0" w:space="0" w:color="auto"/>
          </w:divBdr>
          <w:divsChild>
            <w:div w:id="453209807">
              <w:marLeft w:val="0"/>
              <w:marRight w:val="0"/>
              <w:marTop w:val="0"/>
              <w:marBottom w:val="0"/>
              <w:divBdr>
                <w:top w:val="none" w:sz="0" w:space="0" w:color="auto"/>
                <w:left w:val="none" w:sz="0" w:space="0" w:color="auto"/>
                <w:bottom w:val="none" w:sz="0" w:space="0" w:color="auto"/>
                <w:right w:val="none" w:sz="0" w:space="0" w:color="auto"/>
              </w:divBdr>
              <w:divsChild>
                <w:div w:id="118227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46755">
          <w:marLeft w:val="0"/>
          <w:marRight w:val="0"/>
          <w:marTop w:val="0"/>
          <w:marBottom w:val="0"/>
          <w:divBdr>
            <w:top w:val="none" w:sz="0" w:space="0" w:color="auto"/>
            <w:left w:val="none" w:sz="0" w:space="0" w:color="auto"/>
            <w:bottom w:val="none" w:sz="0" w:space="0" w:color="auto"/>
            <w:right w:val="none" w:sz="0" w:space="0" w:color="auto"/>
          </w:divBdr>
          <w:divsChild>
            <w:div w:id="408425952">
              <w:marLeft w:val="0"/>
              <w:marRight w:val="0"/>
              <w:marTop w:val="0"/>
              <w:marBottom w:val="0"/>
              <w:divBdr>
                <w:top w:val="none" w:sz="0" w:space="0" w:color="auto"/>
                <w:left w:val="none" w:sz="0" w:space="0" w:color="auto"/>
                <w:bottom w:val="none" w:sz="0" w:space="0" w:color="auto"/>
                <w:right w:val="none" w:sz="0" w:space="0" w:color="auto"/>
              </w:divBdr>
              <w:divsChild>
                <w:div w:id="144854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813797">
      <w:bodyDiv w:val="1"/>
      <w:marLeft w:val="0"/>
      <w:marRight w:val="0"/>
      <w:marTop w:val="0"/>
      <w:marBottom w:val="0"/>
      <w:divBdr>
        <w:top w:val="none" w:sz="0" w:space="0" w:color="auto"/>
        <w:left w:val="none" w:sz="0" w:space="0" w:color="auto"/>
        <w:bottom w:val="none" w:sz="0" w:space="0" w:color="auto"/>
        <w:right w:val="none" w:sz="0" w:space="0" w:color="auto"/>
      </w:divBdr>
    </w:div>
    <w:div w:id="854537834">
      <w:bodyDiv w:val="1"/>
      <w:marLeft w:val="0"/>
      <w:marRight w:val="0"/>
      <w:marTop w:val="0"/>
      <w:marBottom w:val="0"/>
      <w:divBdr>
        <w:top w:val="none" w:sz="0" w:space="0" w:color="auto"/>
        <w:left w:val="none" w:sz="0" w:space="0" w:color="auto"/>
        <w:bottom w:val="none" w:sz="0" w:space="0" w:color="auto"/>
        <w:right w:val="none" w:sz="0" w:space="0" w:color="auto"/>
      </w:divBdr>
      <w:divsChild>
        <w:div w:id="1676568451">
          <w:marLeft w:val="0"/>
          <w:marRight w:val="0"/>
          <w:marTop w:val="0"/>
          <w:marBottom w:val="0"/>
          <w:divBdr>
            <w:top w:val="none" w:sz="0" w:space="0" w:color="auto"/>
            <w:left w:val="none" w:sz="0" w:space="0" w:color="auto"/>
            <w:bottom w:val="none" w:sz="0" w:space="0" w:color="auto"/>
            <w:right w:val="none" w:sz="0" w:space="0" w:color="auto"/>
          </w:divBdr>
          <w:divsChild>
            <w:div w:id="1427463531">
              <w:marLeft w:val="0"/>
              <w:marRight w:val="0"/>
              <w:marTop w:val="0"/>
              <w:marBottom w:val="0"/>
              <w:divBdr>
                <w:top w:val="none" w:sz="0" w:space="0" w:color="auto"/>
                <w:left w:val="none" w:sz="0" w:space="0" w:color="auto"/>
                <w:bottom w:val="none" w:sz="0" w:space="0" w:color="auto"/>
                <w:right w:val="none" w:sz="0" w:space="0" w:color="auto"/>
              </w:divBdr>
              <w:divsChild>
                <w:div w:id="203780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318638">
      <w:bodyDiv w:val="1"/>
      <w:marLeft w:val="0"/>
      <w:marRight w:val="0"/>
      <w:marTop w:val="0"/>
      <w:marBottom w:val="0"/>
      <w:divBdr>
        <w:top w:val="none" w:sz="0" w:space="0" w:color="auto"/>
        <w:left w:val="none" w:sz="0" w:space="0" w:color="auto"/>
        <w:bottom w:val="none" w:sz="0" w:space="0" w:color="auto"/>
        <w:right w:val="none" w:sz="0" w:space="0" w:color="auto"/>
      </w:divBdr>
    </w:div>
    <w:div w:id="861210712">
      <w:bodyDiv w:val="1"/>
      <w:marLeft w:val="0"/>
      <w:marRight w:val="0"/>
      <w:marTop w:val="0"/>
      <w:marBottom w:val="0"/>
      <w:divBdr>
        <w:top w:val="none" w:sz="0" w:space="0" w:color="auto"/>
        <w:left w:val="none" w:sz="0" w:space="0" w:color="auto"/>
        <w:bottom w:val="none" w:sz="0" w:space="0" w:color="auto"/>
        <w:right w:val="none" w:sz="0" w:space="0" w:color="auto"/>
      </w:divBdr>
      <w:divsChild>
        <w:div w:id="1545631984">
          <w:marLeft w:val="0"/>
          <w:marRight w:val="0"/>
          <w:marTop w:val="0"/>
          <w:marBottom w:val="0"/>
          <w:divBdr>
            <w:top w:val="none" w:sz="0" w:space="0" w:color="auto"/>
            <w:left w:val="none" w:sz="0" w:space="0" w:color="auto"/>
            <w:bottom w:val="none" w:sz="0" w:space="0" w:color="auto"/>
            <w:right w:val="none" w:sz="0" w:space="0" w:color="auto"/>
          </w:divBdr>
          <w:divsChild>
            <w:div w:id="22367350">
              <w:marLeft w:val="0"/>
              <w:marRight w:val="0"/>
              <w:marTop w:val="0"/>
              <w:marBottom w:val="0"/>
              <w:divBdr>
                <w:top w:val="none" w:sz="0" w:space="0" w:color="auto"/>
                <w:left w:val="none" w:sz="0" w:space="0" w:color="auto"/>
                <w:bottom w:val="none" w:sz="0" w:space="0" w:color="auto"/>
                <w:right w:val="none" w:sz="0" w:space="0" w:color="auto"/>
              </w:divBdr>
              <w:divsChild>
                <w:div w:id="146558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427326">
      <w:bodyDiv w:val="1"/>
      <w:marLeft w:val="0"/>
      <w:marRight w:val="0"/>
      <w:marTop w:val="0"/>
      <w:marBottom w:val="0"/>
      <w:divBdr>
        <w:top w:val="none" w:sz="0" w:space="0" w:color="auto"/>
        <w:left w:val="none" w:sz="0" w:space="0" w:color="auto"/>
        <w:bottom w:val="none" w:sz="0" w:space="0" w:color="auto"/>
        <w:right w:val="none" w:sz="0" w:space="0" w:color="auto"/>
      </w:divBdr>
      <w:divsChild>
        <w:div w:id="291177860">
          <w:marLeft w:val="0"/>
          <w:marRight w:val="0"/>
          <w:marTop w:val="0"/>
          <w:marBottom w:val="0"/>
          <w:divBdr>
            <w:top w:val="none" w:sz="0" w:space="0" w:color="auto"/>
            <w:left w:val="none" w:sz="0" w:space="0" w:color="auto"/>
            <w:bottom w:val="none" w:sz="0" w:space="0" w:color="auto"/>
            <w:right w:val="none" w:sz="0" w:space="0" w:color="auto"/>
          </w:divBdr>
          <w:divsChild>
            <w:div w:id="752316878">
              <w:marLeft w:val="0"/>
              <w:marRight w:val="0"/>
              <w:marTop w:val="0"/>
              <w:marBottom w:val="0"/>
              <w:divBdr>
                <w:top w:val="none" w:sz="0" w:space="0" w:color="auto"/>
                <w:left w:val="none" w:sz="0" w:space="0" w:color="auto"/>
                <w:bottom w:val="none" w:sz="0" w:space="0" w:color="auto"/>
                <w:right w:val="none" w:sz="0" w:space="0" w:color="auto"/>
              </w:divBdr>
              <w:divsChild>
                <w:div w:id="23528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436341">
      <w:bodyDiv w:val="1"/>
      <w:marLeft w:val="0"/>
      <w:marRight w:val="0"/>
      <w:marTop w:val="0"/>
      <w:marBottom w:val="0"/>
      <w:divBdr>
        <w:top w:val="none" w:sz="0" w:space="0" w:color="auto"/>
        <w:left w:val="none" w:sz="0" w:space="0" w:color="auto"/>
        <w:bottom w:val="none" w:sz="0" w:space="0" w:color="auto"/>
        <w:right w:val="none" w:sz="0" w:space="0" w:color="auto"/>
      </w:divBdr>
      <w:divsChild>
        <w:div w:id="129253109">
          <w:marLeft w:val="0"/>
          <w:marRight w:val="0"/>
          <w:marTop w:val="0"/>
          <w:marBottom w:val="0"/>
          <w:divBdr>
            <w:top w:val="none" w:sz="0" w:space="0" w:color="auto"/>
            <w:left w:val="none" w:sz="0" w:space="0" w:color="auto"/>
            <w:bottom w:val="none" w:sz="0" w:space="0" w:color="auto"/>
            <w:right w:val="none" w:sz="0" w:space="0" w:color="auto"/>
          </w:divBdr>
          <w:divsChild>
            <w:div w:id="669215318">
              <w:marLeft w:val="0"/>
              <w:marRight w:val="0"/>
              <w:marTop w:val="0"/>
              <w:marBottom w:val="0"/>
              <w:divBdr>
                <w:top w:val="none" w:sz="0" w:space="0" w:color="auto"/>
                <w:left w:val="none" w:sz="0" w:space="0" w:color="auto"/>
                <w:bottom w:val="none" w:sz="0" w:space="0" w:color="auto"/>
                <w:right w:val="none" w:sz="0" w:space="0" w:color="auto"/>
              </w:divBdr>
              <w:divsChild>
                <w:div w:id="1441100515">
                  <w:marLeft w:val="0"/>
                  <w:marRight w:val="0"/>
                  <w:marTop w:val="0"/>
                  <w:marBottom w:val="0"/>
                  <w:divBdr>
                    <w:top w:val="none" w:sz="0" w:space="0" w:color="auto"/>
                    <w:left w:val="none" w:sz="0" w:space="0" w:color="auto"/>
                    <w:bottom w:val="none" w:sz="0" w:space="0" w:color="auto"/>
                    <w:right w:val="none" w:sz="0" w:space="0" w:color="auto"/>
                  </w:divBdr>
                  <w:divsChild>
                    <w:div w:id="1618833968">
                      <w:marLeft w:val="0"/>
                      <w:marRight w:val="0"/>
                      <w:marTop w:val="0"/>
                      <w:marBottom w:val="0"/>
                      <w:divBdr>
                        <w:top w:val="none" w:sz="0" w:space="0" w:color="auto"/>
                        <w:left w:val="none" w:sz="0" w:space="0" w:color="auto"/>
                        <w:bottom w:val="none" w:sz="0" w:space="0" w:color="auto"/>
                        <w:right w:val="none" w:sz="0" w:space="0" w:color="auto"/>
                      </w:divBdr>
                      <w:divsChild>
                        <w:div w:id="1046219909">
                          <w:marLeft w:val="0"/>
                          <w:marRight w:val="0"/>
                          <w:marTop w:val="0"/>
                          <w:marBottom w:val="0"/>
                          <w:divBdr>
                            <w:top w:val="none" w:sz="0" w:space="0" w:color="auto"/>
                            <w:left w:val="none" w:sz="0" w:space="0" w:color="auto"/>
                            <w:bottom w:val="none" w:sz="0" w:space="0" w:color="auto"/>
                            <w:right w:val="none" w:sz="0" w:space="0" w:color="auto"/>
                          </w:divBdr>
                          <w:divsChild>
                            <w:div w:id="1412124302">
                              <w:marLeft w:val="0"/>
                              <w:marRight w:val="0"/>
                              <w:marTop w:val="0"/>
                              <w:marBottom w:val="0"/>
                              <w:divBdr>
                                <w:top w:val="none" w:sz="0" w:space="0" w:color="auto"/>
                                <w:left w:val="none" w:sz="0" w:space="0" w:color="auto"/>
                                <w:bottom w:val="none" w:sz="0" w:space="0" w:color="auto"/>
                                <w:right w:val="none" w:sz="0" w:space="0" w:color="auto"/>
                              </w:divBdr>
                              <w:divsChild>
                                <w:div w:id="1516915606">
                                  <w:marLeft w:val="0"/>
                                  <w:marRight w:val="0"/>
                                  <w:marTop w:val="0"/>
                                  <w:marBottom w:val="0"/>
                                  <w:divBdr>
                                    <w:top w:val="none" w:sz="0" w:space="0" w:color="auto"/>
                                    <w:left w:val="none" w:sz="0" w:space="0" w:color="auto"/>
                                    <w:bottom w:val="none" w:sz="0" w:space="0" w:color="auto"/>
                                    <w:right w:val="none" w:sz="0" w:space="0" w:color="auto"/>
                                  </w:divBdr>
                                  <w:divsChild>
                                    <w:div w:id="1114406343">
                                      <w:marLeft w:val="0"/>
                                      <w:marRight w:val="0"/>
                                      <w:marTop w:val="0"/>
                                      <w:marBottom w:val="0"/>
                                      <w:divBdr>
                                        <w:top w:val="none" w:sz="0" w:space="0" w:color="auto"/>
                                        <w:left w:val="none" w:sz="0" w:space="0" w:color="auto"/>
                                        <w:bottom w:val="none" w:sz="0" w:space="0" w:color="auto"/>
                                        <w:right w:val="none" w:sz="0" w:space="0" w:color="auto"/>
                                      </w:divBdr>
                                      <w:divsChild>
                                        <w:div w:id="20926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308462">
                              <w:marLeft w:val="0"/>
                              <w:marRight w:val="0"/>
                              <w:marTop w:val="0"/>
                              <w:marBottom w:val="0"/>
                              <w:divBdr>
                                <w:top w:val="none" w:sz="0" w:space="0" w:color="auto"/>
                                <w:left w:val="none" w:sz="0" w:space="0" w:color="auto"/>
                                <w:bottom w:val="none" w:sz="0" w:space="0" w:color="auto"/>
                                <w:right w:val="none" w:sz="0" w:space="0" w:color="auto"/>
                              </w:divBdr>
                              <w:divsChild>
                                <w:div w:id="1094478668">
                                  <w:marLeft w:val="0"/>
                                  <w:marRight w:val="0"/>
                                  <w:marTop w:val="0"/>
                                  <w:marBottom w:val="0"/>
                                  <w:divBdr>
                                    <w:top w:val="none" w:sz="0" w:space="0" w:color="auto"/>
                                    <w:left w:val="none" w:sz="0" w:space="0" w:color="auto"/>
                                    <w:bottom w:val="none" w:sz="0" w:space="0" w:color="auto"/>
                                    <w:right w:val="none" w:sz="0" w:space="0" w:color="auto"/>
                                  </w:divBdr>
                                  <w:divsChild>
                                    <w:div w:id="187068142">
                                      <w:marLeft w:val="0"/>
                                      <w:marRight w:val="0"/>
                                      <w:marTop w:val="0"/>
                                      <w:marBottom w:val="0"/>
                                      <w:divBdr>
                                        <w:top w:val="none" w:sz="0" w:space="0" w:color="auto"/>
                                        <w:left w:val="none" w:sz="0" w:space="0" w:color="auto"/>
                                        <w:bottom w:val="none" w:sz="0" w:space="0" w:color="auto"/>
                                        <w:right w:val="none" w:sz="0" w:space="0" w:color="auto"/>
                                      </w:divBdr>
                                      <w:divsChild>
                                        <w:div w:id="1319647473">
                                          <w:marLeft w:val="0"/>
                                          <w:marRight w:val="0"/>
                                          <w:marTop w:val="0"/>
                                          <w:marBottom w:val="0"/>
                                          <w:divBdr>
                                            <w:top w:val="none" w:sz="0" w:space="0" w:color="auto"/>
                                            <w:left w:val="none" w:sz="0" w:space="0" w:color="auto"/>
                                            <w:bottom w:val="none" w:sz="0" w:space="0" w:color="auto"/>
                                            <w:right w:val="none" w:sz="0" w:space="0" w:color="auto"/>
                                          </w:divBdr>
                                          <w:divsChild>
                                            <w:div w:id="155893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5386939">
          <w:marLeft w:val="0"/>
          <w:marRight w:val="0"/>
          <w:marTop w:val="0"/>
          <w:marBottom w:val="0"/>
          <w:divBdr>
            <w:top w:val="none" w:sz="0" w:space="0" w:color="auto"/>
            <w:left w:val="none" w:sz="0" w:space="0" w:color="auto"/>
            <w:bottom w:val="none" w:sz="0" w:space="0" w:color="auto"/>
            <w:right w:val="none" w:sz="0" w:space="0" w:color="auto"/>
          </w:divBdr>
          <w:divsChild>
            <w:div w:id="108923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863963">
      <w:bodyDiv w:val="1"/>
      <w:marLeft w:val="0"/>
      <w:marRight w:val="0"/>
      <w:marTop w:val="0"/>
      <w:marBottom w:val="0"/>
      <w:divBdr>
        <w:top w:val="none" w:sz="0" w:space="0" w:color="auto"/>
        <w:left w:val="none" w:sz="0" w:space="0" w:color="auto"/>
        <w:bottom w:val="none" w:sz="0" w:space="0" w:color="auto"/>
        <w:right w:val="none" w:sz="0" w:space="0" w:color="auto"/>
      </w:divBdr>
      <w:divsChild>
        <w:div w:id="2014187495">
          <w:marLeft w:val="0"/>
          <w:marRight w:val="0"/>
          <w:marTop w:val="0"/>
          <w:marBottom w:val="0"/>
          <w:divBdr>
            <w:top w:val="none" w:sz="0" w:space="0" w:color="auto"/>
            <w:left w:val="none" w:sz="0" w:space="0" w:color="auto"/>
            <w:bottom w:val="none" w:sz="0" w:space="0" w:color="auto"/>
            <w:right w:val="none" w:sz="0" w:space="0" w:color="auto"/>
          </w:divBdr>
          <w:divsChild>
            <w:div w:id="1433086128">
              <w:marLeft w:val="0"/>
              <w:marRight w:val="0"/>
              <w:marTop w:val="0"/>
              <w:marBottom w:val="0"/>
              <w:divBdr>
                <w:top w:val="none" w:sz="0" w:space="0" w:color="auto"/>
                <w:left w:val="none" w:sz="0" w:space="0" w:color="auto"/>
                <w:bottom w:val="none" w:sz="0" w:space="0" w:color="auto"/>
                <w:right w:val="none" w:sz="0" w:space="0" w:color="auto"/>
              </w:divBdr>
              <w:divsChild>
                <w:div w:id="22545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401422">
          <w:marLeft w:val="0"/>
          <w:marRight w:val="0"/>
          <w:marTop w:val="0"/>
          <w:marBottom w:val="0"/>
          <w:divBdr>
            <w:top w:val="none" w:sz="0" w:space="0" w:color="auto"/>
            <w:left w:val="none" w:sz="0" w:space="0" w:color="auto"/>
            <w:bottom w:val="none" w:sz="0" w:space="0" w:color="auto"/>
            <w:right w:val="none" w:sz="0" w:space="0" w:color="auto"/>
          </w:divBdr>
          <w:divsChild>
            <w:div w:id="17196762">
              <w:marLeft w:val="0"/>
              <w:marRight w:val="0"/>
              <w:marTop w:val="0"/>
              <w:marBottom w:val="0"/>
              <w:divBdr>
                <w:top w:val="none" w:sz="0" w:space="0" w:color="auto"/>
                <w:left w:val="none" w:sz="0" w:space="0" w:color="auto"/>
                <w:bottom w:val="none" w:sz="0" w:space="0" w:color="auto"/>
                <w:right w:val="none" w:sz="0" w:space="0" w:color="auto"/>
              </w:divBdr>
              <w:divsChild>
                <w:div w:id="49630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049449">
      <w:bodyDiv w:val="1"/>
      <w:marLeft w:val="0"/>
      <w:marRight w:val="0"/>
      <w:marTop w:val="0"/>
      <w:marBottom w:val="0"/>
      <w:divBdr>
        <w:top w:val="none" w:sz="0" w:space="0" w:color="auto"/>
        <w:left w:val="none" w:sz="0" w:space="0" w:color="auto"/>
        <w:bottom w:val="none" w:sz="0" w:space="0" w:color="auto"/>
        <w:right w:val="none" w:sz="0" w:space="0" w:color="auto"/>
      </w:divBdr>
    </w:div>
    <w:div w:id="1031615395">
      <w:bodyDiv w:val="1"/>
      <w:marLeft w:val="0"/>
      <w:marRight w:val="0"/>
      <w:marTop w:val="0"/>
      <w:marBottom w:val="0"/>
      <w:divBdr>
        <w:top w:val="none" w:sz="0" w:space="0" w:color="auto"/>
        <w:left w:val="none" w:sz="0" w:space="0" w:color="auto"/>
        <w:bottom w:val="none" w:sz="0" w:space="0" w:color="auto"/>
        <w:right w:val="none" w:sz="0" w:space="0" w:color="auto"/>
      </w:divBdr>
    </w:div>
    <w:div w:id="1034190828">
      <w:bodyDiv w:val="1"/>
      <w:marLeft w:val="0"/>
      <w:marRight w:val="0"/>
      <w:marTop w:val="0"/>
      <w:marBottom w:val="0"/>
      <w:divBdr>
        <w:top w:val="none" w:sz="0" w:space="0" w:color="auto"/>
        <w:left w:val="none" w:sz="0" w:space="0" w:color="auto"/>
        <w:bottom w:val="none" w:sz="0" w:space="0" w:color="auto"/>
        <w:right w:val="none" w:sz="0" w:space="0" w:color="auto"/>
      </w:divBdr>
    </w:div>
    <w:div w:id="1048648653">
      <w:bodyDiv w:val="1"/>
      <w:marLeft w:val="0"/>
      <w:marRight w:val="0"/>
      <w:marTop w:val="0"/>
      <w:marBottom w:val="0"/>
      <w:divBdr>
        <w:top w:val="none" w:sz="0" w:space="0" w:color="auto"/>
        <w:left w:val="none" w:sz="0" w:space="0" w:color="auto"/>
        <w:bottom w:val="none" w:sz="0" w:space="0" w:color="auto"/>
        <w:right w:val="none" w:sz="0" w:space="0" w:color="auto"/>
      </w:divBdr>
    </w:div>
    <w:div w:id="1070077179">
      <w:bodyDiv w:val="1"/>
      <w:marLeft w:val="0"/>
      <w:marRight w:val="0"/>
      <w:marTop w:val="0"/>
      <w:marBottom w:val="0"/>
      <w:divBdr>
        <w:top w:val="none" w:sz="0" w:space="0" w:color="auto"/>
        <w:left w:val="none" w:sz="0" w:space="0" w:color="auto"/>
        <w:bottom w:val="none" w:sz="0" w:space="0" w:color="auto"/>
        <w:right w:val="none" w:sz="0" w:space="0" w:color="auto"/>
      </w:divBdr>
      <w:divsChild>
        <w:div w:id="414791515">
          <w:marLeft w:val="0"/>
          <w:marRight w:val="0"/>
          <w:marTop w:val="0"/>
          <w:marBottom w:val="0"/>
          <w:divBdr>
            <w:top w:val="none" w:sz="0" w:space="0" w:color="auto"/>
            <w:left w:val="none" w:sz="0" w:space="0" w:color="auto"/>
            <w:bottom w:val="none" w:sz="0" w:space="0" w:color="auto"/>
            <w:right w:val="none" w:sz="0" w:space="0" w:color="auto"/>
          </w:divBdr>
          <w:divsChild>
            <w:div w:id="21366245">
              <w:marLeft w:val="0"/>
              <w:marRight w:val="0"/>
              <w:marTop w:val="0"/>
              <w:marBottom w:val="0"/>
              <w:divBdr>
                <w:top w:val="none" w:sz="0" w:space="0" w:color="auto"/>
                <w:left w:val="none" w:sz="0" w:space="0" w:color="auto"/>
                <w:bottom w:val="none" w:sz="0" w:space="0" w:color="auto"/>
                <w:right w:val="none" w:sz="0" w:space="0" w:color="auto"/>
              </w:divBdr>
              <w:divsChild>
                <w:div w:id="139188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118042">
      <w:bodyDiv w:val="1"/>
      <w:marLeft w:val="0"/>
      <w:marRight w:val="0"/>
      <w:marTop w:val="0"/>
      <w:marBottom w:val="0"/>
      <w:divBdr>
        <w:top w:val="none" w:sz="0" w:space="0" w:color="auto"/>
        <w:left w:val="none" w:sz="0" w:space="0" w:color="auto"/>
        <w:bottom w:val="none" w:sz="0" w:space="0" w:color="auto"/>
        <w:right w:val="none" w:sz="0" w:space="0" w:color="auto"/>
      </w:divBdr>
    </w:div>
    <w:div w:id="1108741348">
      <w:bodyDiv w:val="1"/>
      <w:marLeft w:val="0"/>
      <w:marRight w:val="0"/>
      <w:marTop w:val="0"/>
      <w:marBottom w:val="0"/>
      <w:divBdr>
        <w:top w:val="none" w:sz="0" w:space="0" w:color="auto"/>
        <w:left w:val="none" w:sz="0" w:space="0" w:color="auto"/>
        <w:bottom w:val="none" w:sz="0" w:space="0" w:color="auto"/>
        <w:right w:val="none" w:sz="0" w:space="0" w:color="auto"/>
      </w:divBdr>
      <w:divsChild>
        <w:div w:id="1094589086">
          <w:marLeft w:val="0"/>
          <w:marRight w:val="0"/>
          <w:marTop w:val="0"/>
          <w:marBottom w:val="0"/>
          <w:divBdr>
            <w:top w:val="none" w:sz="0" w:space="0" w:color="auto"/>
            <w:left w:val="none" w:sz="0" w:space="0" w:color="auto"/>
            <w:bottom w:val="none" w:sz="0" w:space="0" w:color="auto"/>
            <w:right w:val="none" w:sz="0" w:space="0" w:color="auto"/>
          </w:divBdr>
          <w:divsChild>
            <w:div w:id="1069962067">
              <w:marLeft w:val="0"/>
              <w:marRight w:val="0"/>
              <w:marTop w:val="0"/>
              <w:marBottom w:val="0"/>
              <w:divBdr>
                <w:top w:val="none" w:sz="0" w:space="0" w:color="auto"/>
                <w:left w:val="none" w:sz="0" w:space="0" w:color="auto"/>
                <w:bottom w:val="none" w:sz="0" w:space="0" w:color="auto"/>
                <w:right w:val="none" w:sz="0" w:space="0" w:color="auto"/>
              </w:divBdr>
              <w:divsChild>
                <w:div w:id="192822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159767">
      <w:bodyDiv w:val="1"/>
      <w:marLeft w:val="0"/>
      <w:marRight w:val="0"/>
      <w:marTop w:val="0"/>
      <w:marBottom w:val="0"/>
      <w:divBdr>
        <w:top w:val="none" w:sz="0" w:space="0" w:color="auto"/>
        <w:left w:val="none" w:sz="0" w:space="0" w:color="auto"/>
        <w:bottom w:val="none" w:sz="0" w:space="0" w:color="auto"/>
        <w:right w:val="none" w:sz="0" w:space="0" w:color="auto"/>
      </w:divBdr>
    </w:div>
    <w:div w:id="1238250842">
      <w:bodyDiv w:val="1"/>
      <w:marLeft w:val="0"/>
      <w:marRight w:val="0"/>
      <w:marTop w:val="0"/>
      <w:marBottom w:val="0"/>
      <w:divBdr>
        <w:top w:val="none" w:sz="0" w:space="0" w:color="auto"/>
        <w:left w:val="none" w:sz="0" w:space="0" w:color="auto"/>
        <w:bottom w:val="none" w:sz="0" w:space="0" w:color="auto"/>
        <w:right w:val="none" w:sz="0" w:space="0" w:color="auto"/>
      </w:divBdr>
    </w:div>
    <w:div w:id="1255167576">
      <w:bodyDiv w:val="1"/>
      <w:marLeft w:val="0"/>
      <w:marRight w:val="0"/>
      <w:marTop w:val="0"/>
      <w:marBottom w:val="0"/>
      <w:divBdr>
        <w:top w:val="none" w:sz="0" w:space="0" w:color="auto"/>
        <w:left w:val="none" w:sz="0" w:space="0" w:color="auto"/>
        <w:bottom w:val="none" w:sz="0" w:space="0" w:color="auto"/>
        <w:right w:val="none" w:sz="0" w:space="0" w:color="auto"/>
      </w:divBdr>
      <w:divsChild>
        <w:div w:id="58675261">
          <w:marLeft w:val="0"/>
          <w:marRight w:val="0"/>
          <w:marTop w:val="0"/>
          <w:marBottom w:val="0"/>
          <w:divBdr>
            <w:top w:val="none" w:sz="0" w:space="0" w:color="auto"/>
            <w:left w:val="none" w:sz="0" w:space="0" w:color="auto"/>
            <w:bottom w:val="none" w:sz="0" w:space="0" w:color="auto"/>
            <w:right w:val="none" w:sz="0" w:space="0" w:color="auto"/>
          </w:divBdr>
          <w:divsChild>
            <w:div w:id="2144809514">
              <w:marLeft w:val="0"/>
              <w:marRight w:val="0"/>
              <w:marTop w:val="0"/>
              <w:marBottom w:val="0"/>
              <w:divBdr>
                <w:top w:val="none" w:sz="0" w:space="0" w:color="auto"/>
                <w:left w:val="none" w:sz="0" w:space="0" w:color="auto"/>
                <w:bottom w:val="none" w:sz="0" w:space="0" w:color="auto"/>
                <w:right w:val="none" w:sz="0" w:space="0" w:color="auto"/>
              </w:divBdr>
              <w:divsChild>
                <w:div w:id="186570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096661">
      <w:bodyDiv w:val="1"/>
      <w:marLeft w:val="0"/>
      <w:marRight w:val="0"/>
      <w:marTop w:val="0"/>
      <w:marBottom w:val="0"/>
      <w:divBdr>
        <w:top w:val="none" w:sz="0" w:space="0" w:color="auto"/>
        <w:left w:val="none" w:sz="0" w:space="0" w:color="auto"/>
        <w:bottom w:val="none" w:sz="0" w:space="0" w:color="auto"/>
        <w:right w:val="none" w:sz="0" w:space="0" w:color="auto"/>
      </w:divBdr>
    </w:div>
    <w:div w:id="1319923083">
      <w:bodyDiv w:val="1"/>
      <w:marLeft w:val="0"/>
      <w:marRight w:val="0"/>
      <w:marTop w:val="0"/>
      <w:marBottom w:val="0"/>
      <w:divBdr>
        <w:top w:val="none" w:sz="0" w:space="0" w:color="auto"/>
        <w:left w:val="none" w:sz="0" w:space="0" w:color="auto"/>
        <w:bottom w:val="none" w:sz="0" w:space="0" w:color="auto"/>
        <w:right w:val="none" w:sz="0" w:space="0" w:color="auto"/>
      </w:divBdr>
      <w:divsChild>
        <w:div w:id="363025569">
          <w:marLeft w:val="0"/>
          <w:marRight w:val="0"/>
          <w:marTop w:val="0"/>
          <w:marBottom w:val="0"/>
          <w:divBdr>
            <w:top w:val="none" w:sz="0" w:space="0" w:color="auto"/>
            <w:left w:val="none" w:sz="0" w:space="0" w:color="auto"/>
            <w:bottom w:val="none" w:sz="0" w:space="0" w:color="auto"/>
            <w:right w:val="none" w:sz="0" w:space="0" w:color="auto"/>
          </w:divBdr>
          <w:divsChild>
            <w:div w:id="1470787669">
              <w:marLeft w:val="0"/>
              <w:marRight w:val="0"/>
              <w:marTop w:val="0"/>
              <w:marBottom w:val="0"/>
              <w:divBdr>
                <w:top w:val="none" w:sz="0" w:space="0" w:color="auto"/>
                <w:left w:val="none" w:sz="0" w:space="0" w:color="auto"/>
                <w:bottom w:val="none" w:sz="0" w:space="0" w:color="auto"/>
                <w:right w:val="none" w:sz="0" w:space="0" w:color="auto"/>
              </w:divBdr>
              <w:divsChild>
                <w:div w:id="136682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126161">
      <w:bodyDiv w:val="1"/>
      <w:marLeft w:val="0"/>
      <w:marRight w:val="0"/>
      <w:marTop w:val="0"/>
      <w:marBottom w:val="0"/>
      <w:divBdr>
        <w:top w:val="none" w:sz="0" w:space="0" w:color="auto"/>
        <w:left w:val="none" w:sz="0" w:space="0" w:color="auto"/>
        <w:bottom w:val="none" w:sz="0" w:space="0" w:color="auto"/>
        <w:right w:val="none" w:sz="0" w:space="0" w:color="auto"/>
      </w:divBdr>
    </w:div>
    <w:div w:id="1423574136">
      <w:bodyDiv w:val="1"/>
      <w:marLeft w:val="0"/>
      <w:marRight w:val="0"/>
      <w:marTop w:val="0"/>
      <w:marBottom w:val="0"/>
      <w:divBdr>
        <w:top w:val="none" w:sz="0" w:space="0" w:color="auto"/>
        <w:left w:val="none" w:sz="0" w:space="0" w:color="auto"/>
        <w:bottom w:val="none" w:sz="0" w:space="0" w:color="auto"/>
        <w:right w:val="none" w:sz="0" w:space="0" w:color="auto"/>
      </w:divBdr>
      <w:divsChild>
        <w:div w:id="498234301">
          <w:marLeft w:val="0"/>
          <w:marRight w:val="0"/>
          <w:marTop w:val="0"/>
          <w:marBottom w:val="0"/>
          <w:divBdr>
            <w:top w:val="none" w:sz="0" w:space="0" w:color="auto"/>
            <w:left w:val="none" w:sz="0" w:space="0" w:color="auto"/>
            <w:bottom w:val="none" w:sz="0" w:space="0" w:color="auto"/>
            <w:right w:val="none" w:sz="0" w:space="0" w:color="auto"/>
          </w:divBdr>
          <w:divsChild>
            <w:div w:id="1434131619">
              <w:marLeft w:val="0"/>
              <w:marRight w:val="0"/>
              <w:marTop w:val="0"/>
              <w:marBottom w:val="0"/>
              <w:divBdr>
                <w:top w:val="none" w:sz="0" w:space="0" w:color="auto"/>
                <w:left w:val="none" w:sz="0" w:space="0" w:color="auto"/>
                <w:bottom w:val="none" w:sz="0" w:space="0" w:color="auto"/>
                <w:right w:val="none" w:sz="0" w:space="0" w:color="auto"/>
              </w:divBdr>
              <w:divsChild>
                <w:div w:id="398940789">
                  <w:marLeft w:val="0"/>
                  <w:marRight w:val="0"/>
                  <w:marTop w:val="0"/>
                  <w:marBottom w:val="0"/>
                  <w:divBdr>
                    <w:top w:val="none" w:sz="0" w:space="0" w:color="auto"/>
                    <w:left w:val="none" w:sz="0" w:space="0" w:color="auto"/>
                    <w:bottom w:val="none" w:sz="0" w:space="0" w:color="auto"/>
                    <w:right w:val="none" w:sz="0" w:space="0" w:color="auto"/>
                  </w:divBdr>
                  <w:divsChild>
                    <w:div w:id="781805986">
                      <w:marLeft w:val="0"/>
                      <w:marRight w:val="0"/>
                      <w:marTop w:val="0"/>
                      <w:marBottom w:val="0"/>
                      <w:divBdr>
                        <w:top w:val="none" w:sz="0" w:space="0" w:color="auto"/>
                        <w:left w:val="none" w:sz="0" w:space="0" w:color="auto"/>
                        <w:bottom w:val="none" w:sz="0" w:space="0" w:color="auto"/>
                        <w:right w:val="none" w:sz="0" w:space="0" w:color="auto"/>
                      </w:divBdr>
                      <w:divsChild>
                        <w:div w:id="1910650495">
                          <w:marLeft w:val="-225"/>
                          <w:marRight w:val="-225"/>
                          <w:marTop w:val="0"/>
                          <w:marBottom w:val="750"/>
                          <w:divBdr>
                            <w:top w:val="none" w:sz="0" w:space="0" w:color="auto"/>
                            <w:left w:val="none" w:sz="0" w:space="0" w:color="auto"/>
                            <w:bottom w:val="none" w:sz="0" w:space="0" w:color="auto"/>
                            <w:right w:val="none" w:sz="0" w:space="0" w:color="auto"/>
                          </w:divBdr>
                          <w:divsChild>
                            <w:div w:id="932709032">
                              <w:marLeft w:val="0"/>
                              <w:marRight w:val="0"/>
                              <w:marTop w:val="0"/>
                              <w:marBottom w:val="0"/>
                              <w:divBdr>
                                <w:top w:val="none" w:sz="0" w:space="0" w:color="auto"/>
                                <w:left w:val="none" w:sz="0" w:space="0" w:color="auto"/>
                                <w:bottom w:val="none" w:sz="0" w:space="0" w:color="auto"/>
                                <w:right w:val="none" w:sz="0" w:space="0" w:color="auto"/>
                              </w:divBdr>
                              <w:divsChild>
                                <w:div w:id="85812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3725837">
      <w:bodyDiv w:val="1"/>
      <w:marLeft w:val="0"/>
      <w:marRight w:val="0"/>
      <w:marTop w:val="0"/>
      <w:marBottom w:val="0"/>
      <w:divBdr>
        <w:top w:val="none" w:sz="0" w:space="0" w:color="auto"/>
        <w:left w:val="none" w:sz="0" w:space="0" w:color="auto"/>
        <w:bottom w:val="none" w:sz="0" w:space="0" w:color="auto"/>
        <w:right w:val="none" w:sz="0" w:space="0" w:color="auto"/>
      </w:divBdr>
    </w:div>
    <w:div w:id="1454324705">
      <w:bodyDiv w:val="1"/>
      <w:marLeft w:val="0"/>
      <w:marRight w:val="0"/>
      <w:marTop w:val="0"/>
      <w:marBottom w:val="0"/>
      <w:divBdr>
        <w:top w:val="none" w:sz="0" w:space="0" w:color="auto"/>
        <w:left w:val="none" w:sz="0" w:space="0" w:color="auto"/>
        <w:bottom w:val="none" w:sz="0" w:space="0" w:color="auto"/>
        <w:right w:val="none" w:sz="0" w:space="0" w:color="auto"/>
      </w:divBdr>
      <w:divsChild>
        <w:div w:id="870150161">
          <w:marLeft w:val="0"/>
          <w:marRight w:val="0"/>
          <w:marTop w:val="0"/>
          <w:marBottom w:val="0"/>
          <w:divBdr>
            <w:top w:val="none" w:sz="0" w:space="0" w:color="auto"/>
            <w:left w:val="none" w:sz="0" w:space="0" w:color="auto"/>
            <w:bottom w:val="none" w:sz="0" w:space="0" w:color="auto"/>
            <w:right w:val="none" w:sz="0" w:space="0" w:color="auto"/>
          </w:divBdr>
          <w:divsChild>
            <w:div w:id="69011548">
              <w:marLeft w:val="0"/>
              <w:marRight w:val="0"/>
              <w:marTop w:val="0"/>
              <w:marBottom w:val="0"/>
              <w:divBdr>
                <w:top w:val="none" w:sz="0" w:space="0" w:color="auto"/>
                <w:left w:val="none" w:sz="0" w:space="0" w:color="auto"/>
                <w:bottom w:val="none" w:sz="0" w:space="0" w:color="auto"/>
                <w:right w:val="none" w:sz="0" w:space="0" w:color="auto"/>
              </w:divBdr>
              <w:divsChild>
                <w:div w:id="8303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498783">
      <w:bodyDiv w:val="1"/>
      <w:marLeft w:val="0"/>
      <w:marRight w:val="0"/>
      <w:marTop w:val="0"/>
      <w:marBottom w:val="0"/>
      <w:divBdr>
        <w:top w:val="none" w:sz="0" w:space="0" w:color="auto"/>
        <w:left w:val="none" w:sz="0" w:space="0" w:color="auto"/>
        <w:bottom w:val="none" w:sz="0" w:space="0" w:color="auto"/>
        <w:right w:val="none" w:sz="0" w:space="0" w:color="auto"/>
      </w:divBdr>
      <w:divsChild>
        <w:div w:id="2034652655">
          <w:marLeft w:val="0"/>
          <w:marRight w:val="0"/>
          <w:marTop w:val="0"/>
          <w:marBottom w:val="0"/>
          <w:divBdr>
            <w:top w:val="none" w:sz="0" w:space="0" w:color="auto"/>
            <w:left w:val="none" w:sz="0" w:space="0" w:color="auto"/>
            <w:bottom w:val="none" w:sz="0" w:space="0" w:color="auto"/>
            <w:right w:val="none" w:sz="0" w:space="0" w:color="auto"/>
          </w:divBdr>
          <w:divsChild>
            <w:div w:id="520359036">
              <w:marLeft w:val="0"/>
              <w:marRight w:val="0"/>
              <w:marTop w:val="0"/>
              <w:marBottom w:val="0"/>
              <w:divBdr>
                <w:top w:val="none" w:sz="0" w:space="0" w:color="auto"/>
                <w:left w:val="none" w:sz="0" w:space="0" w:color="auto"/>
                <w:bottom w:val="none" w:sz="0" w:space="0" w:color="auto"/>
                <w:right w:val="none" w:sz="0" w:space="0" w:color="auto"/>
              </w:divBdr>
              <w:divsChild>
                <w:div w:id="161628252">
                  <w:marLeft w:val="0"/>
                  <w:marRight w:val="0"/>
                  <w:marTop w:val="0"/>
                  <w:marBottom w:val="0"/>
                  <w:divBdr>
                    <w:top w:val="none" w:sz="0" w:space="0" w:color="auto"/>
                    <w:left w:val="none" w:sz="0" w:space="0" w:color="auto"/>
                    <w:bottom w:val="none" w:sz="0" w:space="0" w:color="auto"/>
                    <w:right w:val="none" w:sz="0" w:space="0" w:color="auto"/>
                  </w:divBdr>
                  <w:divsChild>
                    <w:div w:id="814302883">
                      <w:marLeft w:val="0"/>
                      <w:marRight w:val="0"/>
                      <w:marTop w:val="0"/>
                      <w:marBottom w:val="0"/>
                      <w:divBdr>
                        <w:top w:val="none" w:sz="0" w:space="0" w:color="auto"/>
                        <w:left w:val="none" w:sz="0" w:space="0" w:color="auto"/>
                        <w:bottom w:val="none" w:sz="0" w:space="0" w:color="auto"/>
                        <w:right w:val="none" w:sz="0" w:space="0" w:color="auto"/>
                      </w:divBdr>
                      <w:divsChild>
                        <w:div w:id="109708673">
                          <w:marLeft w:val="0"/>
                          <w:marRight w:val="0"/>
                          <w:marTop w:val="0"/>
                          <w:marBottom w:val="0"/>
                          <w:divBdr>
                            <w:top w:val="none" w:sz="0" w:space="0" w:color="auto"/>
                            <w:left w:val="none" w:sz="0" w:space="0" w:color="auto"/>
                            <w:bottom w:val="none" w:sz="0" w:space="0" w:color="auto"/>
                            <w:right w:val="none" w:sz="0" w:space="0" w:color="auto"/>
                          </w:divBdr>
                          <w:divsChild>
                            <w:div w:id="341124249">
                              <w:marLeft w:val="0"/>
                              <w:marRight w:val="0"/>
                              <w:marTop w:val="0"/>
                              <w:marBottom w:val="0"/>
                              <w:divBdr>
                                <w:top w:val="none" w:sz="0" w:space="0" w:color="auto"/>
                                <w:left w:val="none" w:sz="0" w:space="0" w:color="auto"/>
                                <w:bottom w:val="none" w:sz="0" w:space="0" w:color="auto"/>
                                <w:right w:val="none" w:sz="0" w:space="0" w:color="auto"/>
                              </w:divBdr>
                              <w:divsChild>
                                <w:div w:id="463814250">
                                  <w:marLeft w:val="0"/>
                                  <w:marRight w:val="0"/>
                                  <w:marTop w:val="0"/>
                                  <w:marBottom w:val="0"/>
                                  <w:divBdr>
                                    <w:top w:val="none" w:sz="0" w:space="0" w:color="auto"/>
                                    <w:left w:val="none" w:sz="0" w:space="0" w:color="auto"/>
                                    <w:bottom w:val="none" w:sz="0" w:space="0" w:color="auto"/>
                                    <w:right w:val="none" w:sz="0" w:space="0" w:color="auto"/>
                                  </w:divBdr>
                                  <w:divsChild>
                                    <w:div w:id="662247740">
                                      <w:marLeft w:val="0"/>
                                      <w:marRight w:val="0"/>
                                      <w:marTop w:val="0"/>
                                      <w:marBottom w:val="0"/>
                                      <w:divBdr>
                                        <w:top w:val="none" w:sz="0" w:space="0" w:color="auto"/>
                                        <w:left w:val="none" w:sz="0" w:space="0" w:color="auto"/>
                                        <w:bottom w:val="none" w:sz="0" w:space="0" w:color="auto"/>
                                        <w:right w:val="none" w:sz="0" w:space="0" w:color="auto"/>
                                      </w:divBdr>
                                      <w:divsChild>
                                        <w:div w:id="423460670">
                                          <w:marLeft w:val="0"/>
                                          <w:marRight w:val="0"/>
                                          <w:marTop w:val="0"/>
                                          <w:marBottom w:val="0"/>
                                          <w:divBdr>
                                            <w:top w:val="none" w:sz="0" w:space="0" w:color="auto"/>
                                            <w:left w:val="none" w:sz="0" w:space="0" w:color="auto"/>
                                            <w:bottom w:val="none" w:sz="0" w:space="0" w:color="auto"/>
                                            <w:right w:val="none" w:sz="0" w:space="0" w:color="auto"/>
                                          </w:divBdr>
                                          <w:divsChild>
                                            <w:div w:id="798381596">
                                              <w:marLeft w:val="0"/>
                                              <w:marRight w:val="0"/>
                                              <w:marTop w:val="0"/>
                                              <w:marBottom w:val="0"/>
                                              <w:divBdr>
                                                <w:top w:val="none" w:sz="0" w:space="0" w:color="auto"/>
                                                <w:left w:val="none" w:sz="0" w:space="0" w:color="auto"/>
                                                <w:bottom w:val="none" w:sz="0" w:space="0" w:color="auto"/>
                                                <w:right w:val="none" w:sz="0" w:space="0" w:color="auto"/>
                                              </w:divBdr>
                                              <w:divsChild>
                                                <w:div w:id="556474378">
                                                  <w:marLeft w:val="0"/>
                                                  <w:marRight w:val="0"/>
                                                  <w:marTop w:val="0"/>
                                                  <w:marBottom w:val="0"/>
                                                  <w:divBdr>
                                                    <w:top w:val="none" w:sz="0" w:space="0" w:color="auto"/>
                                                    <w:left w:val="none" w:sz="0" w:space="0" w:color="auto"/>
                                                    <w:bottom w:val="none" w:sz="0" w:space="0" w:color="auto"/>
                                                    <w:right w:val="none" w:sz="0" w:space="0" w:color="auto"/>
                                                  </w:divBdr>
                                                </w:div>
                                                <w:div w:id="190968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2653340">
      <w:bodyDiv w:val="1"/>
      <w:marLeft w:val="0"/>
      <w:marRight w:val="0"/>
      <w:marTop w:val="0"/>
      <w:marBottom w:val="0"/>
      <w:divBdr>
        <w:top w:val="none" w:sz="0" w:space="0" w:color="auto"/>
        <w:left w:val="none" w:sz="0" w:space="0" w:color="auto"/>
        <w:bottom w:val="none" w:sz="0" w:space="0" w:color="auto"/>
        <w:right w:val="none" w:sz="0" w:space="0" w:color="auto"/>
      </w:divBdr>
      <w:divsChild>
        <w:div w:id="325984977">
          <w:marLeft w:val="0"/>
          <w:marRight w:val="0"/>
          <w:marTop w:val="0"/>
          <w:marBottom w:val="0"/>
          <w:divBdr>
            <w:top w:val="none" w:sz="0" w:space="0" w:color="auto"/>
            <w:left w:val="none" w:sz="0" w:space="0" w:color="auto"/>
            <w:bottom w:val="none" w:sz="0" w:space="0" w:color="auto"/>
            <w:right w:val="none" w:sz="0" w:space="0" w:color="auto"/>
          </w:divBdr>
          <w:divsChild>
            <w:div w:id="473302203">
              <w:marLeft w:val="0"/>
              <w:marRight w:val="0"/>
              <w:marTop w:val="0"/>
              <w:marBottom w:val="0"/>
              <w:divBdr>
                <w:top w:val="none" w:sz="0" w:space="0" w:color="auto"/>
                <w:left w:val="none" w:sz="0" w:space="0" w:color="auto"/>
                <w:bottom w:val="none" w:sz="0" w:space="0" w:color="auto"/>
                <w:right w:val="none" w:sz="0" w:space="0" w:color="auto"/>
              </w:divBdr>
            </w:div>
          </w:divsChild>
        </w:div>
        <w:div w:id="1518227288">
          <w:marLeft w:val="0"/>
          <w:marRight w:val="0"/>
          <w:marTop w:val="0"/>
          <w:marBottom w:val="150"/>
          <w:divBdr>
            <w:top w:val="none" w:sz="0" w:space="0" w:color="auto"/>
            <w:left w:val="none" w:sz="0" w:space="0" w:color="auto"/>
            <w:bottom w:val="none" w:sz="0" w:space="0" w:color="auto"/>
            <w:right w:val="none" w:sz="0" w:space="0" w:color="auto"/>
          </w:divBdr>
          <w:divsChild>
            <w:div w:id="1126387977">
              <w:marLeft w:val="0"/>
              <w:marRight w:val="0"/>
              <w:marTop w:val="0"/>
              <w:marBottom w:val="0"/>
              <w:divBdr>
                <w:top w:val="none" w:sz="0" w:space="0" w:color="auto"/>
                <w:left w:val="none" w:sz="0" w:space="0" w:color="auto"/>
                <w:bottom w:val="none" w:sz="0" w:space="0" w:color="auto"/>
                <w:right w:val="none" w:sz="0" w:space="0" w:color="auto"/>
              </w:divBdr>
              <w:divsChild>
                <w:div w:id="741760008">
                  <w:marLeft w:val="0"/>
                  <w:marRight w:val="0"/>
                  <w:marTop w:val="0"/>
                  <w:marBottom w:val="0"/>
                  <w:divBdr>
                    <w:top w:val="none" w:sz="0" w:space="0" w:color="auto"/>
                    <w:left w:val="none" w:sz="0" w:space="0" w:color="auto"/>
                    <w:bottom w:val="none" w:sz="0" w:space="0" w:color="auto"/>
                    <w:right w:val="none" w:sz="0" w:space="0" w:color="auto"/>
                  </w:divBdr>
                  <w:divsChild>
                    <w:div w:id="80669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614666">
          <w:marLeft w:val="0"/>
          <w:marRight w:val="0"/>
          <w:marTop w:val="30"/>
          <w:marBottom w:val="60"/>
          <w:divBdr>
            <w:top w:val="none" w:sz="0" w:space="0" w:color="auto"/>
            <w:left w:val="none" w:sz="0" w:space="0" w:color="auto"/>
            <w:bottom w:val="none" w:sz="0" w:space="0" w:color="auto"/>
            <w:right w:val="none" w:sz="0" w:space="0" w:color="auto"/>
          </w:divBdr>
          <w:divsChild>
            <w:div w:id="122312813">
              <w:marLeft w:val="0"/>
              <w:marRight w:val="0"/>
              <w:marTop w:val="0"/>
              <w:marBottom w:val="0"/>
              <w:divBdr>
                <w:top w:val="none" w:sz="0" w:space="0" w:color="auto"/>
                <w:left w:val="none" w:sz="0" w:space="0" w:color="auto"/>
                <w:bottom w:val="none" w:sz="0" w:space="0" w:color="auto"/>
                <w:right w:val="none" w:sz="0" w:space="0" w:color="auto"/>
              </w:divBdr>
              <w:divsChild>
                <w:div w:id="608391240">
                  <w:marLeft w:val="0"/>
                  <w:marRight w:val="0"/>
                  <w:marTop w:val="0"/>
                  <w:marBottom w:val="0"/>
                  <w:divBdr>
                    <w:top w:val="none" w:sz="0" w:space="0" w:color="auto"/>
                    <w:left w:val="none" w:sz="0" w:space="0" w:color="auto"/>
                    <w:bottom w:val="none" w:sz="0" w:space="0" w:color="auto"/>
                    <w:right w:val="none" w:sz="0" w:space="0" w:color="auto"/>
                  </w:divBdr>
                  <w:divsChild>
                    <w:div w:id="1586181398">
                      <w:marLeft w:val="0"/>
                      <w:marRight w:val="0"/>
                      <w:marTop w:val="0"/>
                      <w:marBottom w:val="0"/>
                      <w:divBdr>
                        <w:top w:val="none" w:sz="0" w:space="0" w:color="auto"/>
                        <w:left w:val="none" w:sz="0" w:space="0" w:color="auto"/>
                        <w:bottom w:val="none" w:sz="0" w:space="0" w:color="auto"/>
                        <w:right w:val="none" w:sz="0" w:space="0" w:color="auto"/>
                      </w:divBdr>
                      <w:divsChild>
                        <w:div w:id="191446515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726486487">
              <w:marLeft w:val="0"/>
              <w:marRight w:val="0"/>
              <w:marTop w:val="0"/>
              <w:marBottom w:val="0"/>
              <w:divBdr>
                <w:top w:val="none" w:sz="0" w:space="0" w:color="auto"/>
                <w:left w:val="none" w:sz="0" w:space="0" w:color="auto"/>
                <w:bottom w:val="none" w:sz="0" w:space="0" w:color="auto"/>
                <w:right w:val="none" w:sz="0" w:space="0" w:color="auto"/>
              </w:divBdr>
              <w:divsChild>
                <w:div w:id="1679386080">
                  <w:marLeft w:val="0"/>
                  <w:marRight w:val="0"/>
                  <w:marTop w:val="0"/>
                  <w:marBottom w:val="0"/>
                  <w:divBdr>
                    <w:top w:val="none" w:sz="0" w:space="0" w:color="auto"/>
                    <w:left w:val="none" w:sz="0" w:space="0" w:color="auto"/>
                    <w:bottom w:val="none" w:sz="0" w:space="0" w:color="auto"/>
                    <w:right w:val="none" w:sz="0" w:space="0" w:color="auto"/>
                  </w:divBdr>
                  <w:divsChild>
                    <w:div w:id="146283614">
                      <w:marLeft w:val="0"/>
                      <w:marRight w:val="0"/>
                      <w:marTop w:val="0"/>
                      <w:marBottom w:val="0"/>
                      <w:divBdr>
                        <w:top w:val="none" w:sz="0" w:space="0" w:color="auto"/>
                        <w:left w:val="none" w:sz="0" w:space="0" w:color="auto"/>
                        <w:bottom w:val="none" w:sz="0" w:space="0" w:color="auto"/>
                        <w:right w:val="none" w:sz="0" w:space="0" w:color="auto"/>
                      </w:divBdr>
                      <w:divsChild>
                        <w:div w:id="2146847346">
                          <w:marLeft w:val="0"/>
                          <w:marRight w:val="0"/>
                          <w:marTop w:val="0"/>
                          <w:marBottom w:val="0"/>
                          <w:divBdr>
                            <w:top w:val="none" w:sz="0" w:space="0" w:color="auto"/>
                            <w:left w:val="none" w:sz="0" w:space="0" w:color="auto"/>
                            <w:bottom w:val="none" w:sz="0" w:space="0" w:color="auto"/>
                            <w:right w:val="none" w:sz="0" w:space="0" w:color="auto"/>
                          </w:divBdr>
                          <w:divsChild>
                            <w:div w:id="372266971">
                              <w:marLeft w:val="0"/>
                              <w:marRight w:val="0"/>
                              <w:marTop w:val="0"/>
                              <w:marBottom w:val="0"/>
                              <w:divBdr>
                                <w:top w:val="none" w:sz="0" w:space="0" w:color="auto"/>
                                <w:left w:val="none" w:sz="0" w:space="0" w:color="auto"/>
                                <w:bottom w:val="none" w:sz="0" w:space="0" w:color="auto"/>
                                <w:right w:val="none" w:sz="0" w:space="0" w:color="auto"/>
                              </w:divBdr>
                              <w:divsChild>
                                <w:div w:id="2086997430">
                                  <w:marLeft w:val="0"/>
                                  <w:marRight w:val="0"/>
                                  <w:marTop w:val="0"/>
                                  <w:marBottom w:val="0"/>
                                  <w:divBdr>
                                    <w:top w:val="none" w:sz="0" w:space="0" w:color="auto"/>
                                    <w:left w:val="none" w:sz="0" w:space="0" w:color="auto"/>
                                    <w:bottom w:val="none" w:sz="0" w:space="0" w:color="auto"/>
                                    <w:right w:val="none" w:sz="0" w:space="0" w:color="auto"/>
                                  </w:divBdr>
                                  <w:divsChild>
                                    <w:div w:id="1683118918">
                                      <w:marLeft w:val="0"/>
                                      <w:marRight w:val="0"/>
                                      <w:marTop w:val="0"/>
                                      <w:marBottom w:val="0"/>
                                      <w:divBdr>
                                        <w:top w:val="none" w:sz="0" w:space="0" w:color="auto"/>
                                        <w:left w:val="none" w:sz="0" w:space="0" w:color="auto"/>
                                        <w:bottom w:val="single" w:sz="6" w:space="0" w:color="CCCCCC"/>
                                        <w:right w:val="none" w:sz="0" w:space="0" w:color="auto"/>
                                      </w:divBdr>
                                      <w:divsChild>
                                        <w:div w:id="1062799613">
                                          <w:marLeft w:val="0"/>
                                          <w:marRight w:val="0"/>
                                          <w:marTop w:val="0"/>
                                          <w:marBottom w:val="0"/>
                                          <w:divBdr>
                                            <w:top w:val="none" w:sz="0" w:space="0" w:color="auto"/>
                                            <w:left w:val="none" w:sz="0" w:space="0" w:color="auto"/>
                                            <w:bottom w:val="none" w:sz="0" w:space="0" w:color="auto"/>
                                            <w:right w:val="none" w:sz="0" w:space="0" w:color="auto"/>
                                          </w:divBdr>
                                          <w:divsChild>
                                            <w:div w:id="1708144776">
                                              <w:marLeft w:val="0"/>
                                              <w:marRight w:val="0"/>
                                              <w:marTop w:val="0"/>
                                              <w:marBottom w:val="0"/>
                                              <w:divBdr>
                                                <w:top w:val="none" w:sz="0" w:space="0" w:color="auto"/>
                                                <w:left w:val="none" w:sz="0" w:space="0" w:color="auto"/>
                                                <w:bottom w:val="none" w:sz="0" w:space="0" w:color="auto"/>
                                                <w:right w:val="none" w:sz="0" w:space="0" w:color="auto"/>
                                              </w:divBdr>
                                              <w:divsChild>
                                                <w:div w:id="1143039279">
                                                  <w:marLeft w:val="0"/>
                                                  <w:marRight w:val="0"/>
                                                  <w:marTop w:val="0"/>
                                                  <w:marBottom w:val="0"/>
                                                  <w:divBdr>
                                                    <w:top w:val="none" w:sz="0" w:space="0" w:color="auto"/>
                                                    <w:left w:val="none" w:sz="0" w:space="0" w:color="auto"/>
                                                    <w:bottom w:val="none" w:sz="0" w:space="0" w:color="auto"/>
                                                    <w:right w:val="none" w:sz="0" w:space="0" w:color="auto"/>
                                                  </w:divBdr>
                                                  <w:divsChild>
                                                    <w:div w:id="1042554953">
                                                      <w:marLeft w:val="0"/>
                                                      <w:marRight w:val="0"/>
                                                      <w:marTop w:val="0"/>
                                                      <w:marBottom w:val="0"/>
                                                      <w:divBdr>
                                                        <w:top w:val="none" w:sz="0" w:space="0" w:color="auto"/>
                                                        <w:left w:val="none" w:sz="0" w:space="0" w:color="auto"/>
                                                        <w:bottom w:val="none" w:sz="0" w:space="0" w:color="auto"/>
                                                        <w:right w:val="none" w:sz="0" w:space="0" w:color="auto"/>
                                                      </w:divBdr>
                                                      <w:divsChild>
                                                        <w:div w:id="2108233377">
                                                          <w:marLeft w:val="0"/>
                                                          <w:marRight w:val="0"/>
                                                          <w:marTop w:val="0"/>
                                                          <w:marBottom w:val="0"/>
                                                          <w:divBdr>
                                                            <w:top w:val="none" w:sz="0" w:space="0" w:color="auto"/>
                                                            <w:left w:val="none" w:sz="0" w:space="0" w:color="auto"/>
                                                            <w:bottom w:val="none" w:sz="0" w:space="0" w:color="auto"/>
                                                            <w:right w:val="none" w:sz="0" w:space="0" w:color="auto"/>
                                                          </w:divBdr>
                                                          <w:divsChild>
                                                            <w:div w:id="155454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199839">
                                                      <w:marLeft w:val="0"/>
                                                      <w:marRight w:val="0"/>
                                                      <w:marTop w:val="75"/>
                                                      <w:marBottom w:val="75"/>
                                                      <w:divBdr>
                                                        <w:top w:val="none" w:sz="0" w:space="0" w:color="auto"/>
                                                        <w:left w:val="none" w:sz="0" w:space="0" w:color="auto"/>
                                                        <w:bottom w:val="none" w:sz="0" w:space="0" w:color="auto"/>
                                                        <w:right w:val="none" w:sz="0" w:space="0" w:color="auto"/>
                                                      </w:divBdr>
                                                      <w:divsChild>
                                                        <w:div w:id="450363394">
                                                          <w:marLeft w:val="0"/>
                                                          <w:marRight w:val="0"/>
                                                          <w:marTop w:val="0"/>
                                                          <w:marBottom w:val="0"/>
                                                          <w:divBdr>
                                                            <w:top w:val="none" w:sz="0" w:space="0" w:color="auto"/>
                                                            <w:left w:val="none" w:sz="0" w:space="0" w:color="auto"/>
                                                            <w:bottom w:val="none" w:sz="0" w:space="0" w:color="auto"/>
                                                            <w:right w:val="none" w:sz="0" w:space="0" w:color="auto"/>
                                                          </w:divBdr>
                                                          <w:divsChild>
                                                            <w:div w:id="1290235235">
                                                              <w:marLeft w:val="0"/>
                                                              <w:marRight w:val="0"/>
                                                              <w:marTop w:val="0"/>
                                                              <w:marBottom w:val="0"/>
                                                              <w:divBdr>
                                                                <w:top w:val="none" w:sz="0" w:space="0" w:color="auto"/>
                                                                <w:left w:val="none" w:sz="0" w:space="0" w:color="auto"/>
                                                                <w:bottom w:val="none" w:sz="0" w:space="0" w:color="auto"/>
                                                                <w:right w:val="none" w:sz="0" w:space="0" w:color="auto"/>
                                                              </w:divBdr>
                                                              <w:divsChild>
                                                                <w:div w:id="7075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7555024">
                                      <w:marLeft w:val="0"/>
                                      <w:marRight w:val="0"/>
                                      <w:marTop w:val="0"/>
                                      <w:marBottom w:val="0"/>
                                      <w:divBdr>
                                        <w:top w:val="none" w:sz="0" w:space="0" w:color="auto"/>
                                        <w:left w:val="none" w:sz="0" w:space="0" w:color="auto"/>
                                        <w:bottom w:val="none" w:sz="0" w:space="0" w:color="auto"/>
                                        <w:right w:val="none" w:sz="0" w:space="0" w:color="auto"/>
                                      </w:divBdr>
                                      <w:divsChild>
                                        <w:div w:id="1097554428">
                                          <w:marLeft w:val="0"/>
                                          <w:marRight w:val="0"/>
                                          <w:marTop w:val="0"/>
                                          <w:marBottom w:val="0"/>
                                          <w:divBdr>
                                            <w:top w:val="none" w:sz="0" w:space="0" w:color="auto"/>
                                            <w:left w:val="none" w:sz="0" w:space="0" w:color="auto"/>
                                            <w:bottom w:val="single" w:sz="6" w:space="11" w:color="CCCCCC"/>
                                            <w:right w:val="none" w:sz="0" w:space="0" w:color="auto"/>
                                          </w:divBdr>
                                          <w:divsChild>
                                            <w:div w:id="656886861">
                                              <w:marLeft w:val="0"/>
                                              <w:marRight w:val="0"/>
                                              <w:marTop w:val="0"/>
                                              <w:marBottom w:val="0"/>
                                              <w:divBdr>
                                                <w:top w:val="none" w:sz="0" w:space="0" w:color="auto"/>
                                                <w:left w:val="none" w:sz="0" w:space="0" w:color="auto"/>
                                                <w:bottom w:val="none" w:sz="0" w:space="0" w:color="auto"/>
                                                <w:right w:val="none" w:sz="0" w:space="0" w:color="auto"/>
                                              </w:divBdr>
                                              <w:divsChild>
                                                <w:div w:id="1025911068">
                                                  <w:marLeft w:val="0"/>
                                                  <w:marRight w:val="0"/>
                                                  <w:marTop w:val="150"/>
                                                  <w:marBottom w:val="0"/>
                                                  <w:divBdr>
                                                    <w:top w:val="none" w:sz="0" w:space="0" w:color="auto"/>
                                                    <w:left w:val="none" w:sz="0" w:space="0" w:color="auto"/>
                                                    <w:bottom w:val="none" w:sz="0" w:space="0" w:color="auto"/>
                                                    <w:right w:val="none" w:sz="0" w:space="0" w:color="auto"/>
                                                  </w:divBdr>
                                                  <w:divsChild>
                                                    <w:div w:id="640037825">
                                                      <w:marLeft w:val="0"/>
                                                      <w:marRight w:val="0"/>
                                                      <w:marTop w:val="0"/>
                                                      <w:marBottom w:val="0"/>
                                                      <w:divBdr>
                                                        <w:top w:val="none" w:sz="0" w:space="0" w:color="auto"/>
                                                        <w:left w:val="none" w:sz="0" w:space="0" w:color="auto"/>
                                                        <w:bottom w:val="none" w:sz="0" w:space="0" w:color="auto"/>
                                                        <w:right w:val="none" w:sz="0" w:space="0" w:color="auto"/>
                                                      </w:divBdr>
                                                    </w:div>
                                                    <w:div w:id="11345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5002383">
      <w:bodyDiv w:val="1"/>
      <w:marLeft w:val="0"/>
      <w:marRight w:val="0"/>
      <w:marTop w:val="0"/>
      <w:marBottom w:val="0"/>
      <w:divBdr>
        <w:top w:val="none" w:sz="0" w:space="0" w:color="auto"/>
        <w:left w:val="none" w:sz="0" w:space="0" w:color="auto"/>
        <w:bottom w:val="none" w:sz="0" w:space="0" w:color="auto"/>
        <w:right w:val="none" w:sz="0" w:space="0" w:color="auto"/>
      </w:divBdr>
      <w:divsChild>
        <w:div w:id="1630355689">
          <w:marLeft w:val="0"/>
          <w:marRight w:val="0"/>
          <w:marTop w:val="0"/>
          <w:marBottom w:val="0"/>
          <w:divBdr>
            <w:top w:val="none" w:sz="0" w:space="0" w:color="auto"/>
            <w:left w:val="none" w:sz="0" w:space="0" w:color="auto"/>
            <w:bottom w:val="none" w:sz="0" w:space="0" w:color="auto"/>
            <w:right w:val="none" w:sz="0" w:space="0" w:color="auto"/>
          </w:divBdr>
          <w:divsChild>
            <w:div w:id="1755589547">
              <w:marLeft w:val="0"/>
              <w:marRight w:val="0"/>
              <w:marTop w:val="0"/>
              <w:marBottom w:val="0"/>
              <w:divBdr>
                <w:top w:val="none" w:sz="0" w:space="0" w:color="auto"/>
                <w:left w:val="none" w:sz="0" w:space="0" w:color="auto"/>
                <w:bottom w:val="none" w:sz="0" w:space="0" w:color="auto"/>
                <w:right w:val="none" w:sz="0" w:space="0" w:color="auto"/>
              </w:divBdr>
              <w:divsChild>
                <w:div w:id="166023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514250">
      <w:bodyDiv w:val="1"/>
      <w:marLeft w:val="0"/>
      <w:marRight w:val="0"/>
      <w:marTop w:val="0"/>
      <w:marBottom w:val="0"/>
      <w:divBdr>
        <w:top w:val="none" w:sz="0" w:space="0" w:color="auto"/>
        <w:left w:val="none" w:sz="0" w:space="0" w:color="auto"/>
        <w:bottom w:val="none" w:sz="0" w:space="0" w:color="auto"/>
        <w:right w:val="none" w:sz="0" w:space="0" w:color="auto"/>
      </w:divBdr>
      <w:divsChild>
        <w:div w:id="1336568515">
          <w:marLeft w:val="0"/>
          <w:marRight w:val="0"/>
          <w:marTop w:val="0"/>
          <w:marBottom w:val="0"/>
          <w:divBdr>
            <w:top w:val="none" w:sz="0" w:space="0" w:color="auto"/>
            <w:left w:val="none" w:sz="0" w:space="0" w:color="auto"/>
            <w:bottom w:val="none" w:sz="0" w:space="0" w:color="auto"/>
            <w:right w:val="none" w:sz="0" w:space="0" w:color="auto"/>
          </w:divBdr>
          <w:divsChild>
            <w:div w:id="1529369725">
              <w:marLeft w:val="0"/>
              <w:marRight w:val="0"/>
              <w:marTop w:val="0"/>
              <w:marBottom w:val="0"/>
              <w:divBdr>
                <w:top w:val="none" w:sz="0" w:space="0" w:color="auto"/>
                <w:left w:val="none" w:sz="0" w:space="0" w:color="auto"/>
                <w:bottom w:val="none" w:sz="0" w:space="0" w:color="auto"/>
                <w:right w:val="none" w:sz="0" w:space="0" w:color="auto"/>
              </w:divBdr>
            </w:div>
          </w:divsChild>
        </w:div>
        <w:div w:id="6517143">
          <w:marLeft w:val="0"/>
          <w:marRight w:val="0"/>
          <w:marTop w:val="0"/>
          <w:marBottom w:val="150"/>
          <w:divBdr>
            <w:top w:val="none" w:sz="0" w:space="0" w:color="auto"/>
            <w:left w:val="none" w:sz="0" w:space="0" w:color="auto"/>
            <w:bottom w:val="none" w:sz="0" w:space="0" w:color="auto"/>
            <w:right w:val="none" w:sz="0" w:space="0" w:color="auto"/>
          </w:divBdr>
          <w:divsChild>
            <w:div w:id="483085948">
              <w:marLeft w:val="0"/>
              <w:marRight w:val="0"/>
              <w:marTop w:val="0"/>
              <w:marBottom w:val="0"/>
              <w:divBdr>
                <w:top w:val="none" w:sz="0" w:space="0" w:color="auto"/>
                <w:left w:val="none" w:sz="0" w:space="0" w:color="auto"/>
                <w:bottom w:val="none" w:sz="0" w:space="0" w:color="auto"/>
                <w:right w:val="none" w:sz="0" w:space="0" w:color="auto"/>
              </w:divBdr>
              <w:divsChild>
                <w:div w:id="1048647602">
                  <w:marLeft w:val="0"/>
                  <w:marRight w:val="0"/>
                  <w:marTop w:val="0"/>
                  <w:marBottom w:val="0"/>
                  <w:divBdr>
                    <w:top w:val="none" w:sz="0" w:space="0" w:color="auto"/>
                    <w:left w:val="none" w:sz="0" w:space="0" w:color="auto"/>
                    <w:bottom w:val="none" w:sz="0" w:space="0" w:color="auto"/>
                    <w:right w:val="none" w:sz="0" w:space="0" w:color="auto"/>
                  </w:divBdr>
                  <w:divsChild>
                    <w:div w:id="164450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634036">
          <w:marLeft w:val="0"/>
          <w:marRight w:val="0"/>
          <w:marTop w:val="30"/>
          <w:marBottom w:val="60"/>
          <w:divBdr>
            <w:top w:val="none" w:sz="0" w:space="0" w:color="auto"/>
            <w:left w:val="none" w:sz="0" w:space="0" w:color="auto"/>
            <w:bottom w:val="none" w:sz="0" w:space="0" w:color="auto"/>
            <w:right w:val="none" w:sz="0" w:space="0" w:color="auto"/>
          </w:divBdr>
          <w:divsChild>
            <w:div w:id="1448044844">
              <w:marLeft w:val="0"/>
              <w:marRight w:val="0"/>
              <w:marTop w:val="0"/>
              <w:marBottom w:val="0"/>
              <w:divBdr>
                <w:top w:val="none" w:sz="0" w:space="0" w:color="auto"/>
                <w:left w:val="none" w:sz="0" w:space="0" w:color="auto"/>
                <w:bottom w:val="none" w:sz="0" w:space="0" w:color="auto"/>
                <w:right w:val="none" w:sz="0" w:space="0" w:color="auto"/>
              </w:divBdr>
              <w:divsChild>
                <w:div w:id="134883283">
                  <w:marLeft w:val="0"/>
                  <w:marRight w:val="0"/>
                  <w:marTop w:val="0"/>
                  <w:marBottom w:val="0"/>
                  <w:divBdr>
                    <w:top w:val="none" w:sz="0" w:space="0" w:color="auto"/>
                    <w:left w:val="none" w:sz="0" w:space="0" w:color="auto"/>
                    <w:bottom w:val="none" w:sz="0" w:space="0" w:color="auto"/>
                    <w:right w:val="none" w:sz="0" w:space="0" w:color="auto"/>
                  </w:divBdr>
                  <w:divsChild>
                    <w:div w:id="1599871912">
                      <w:marLeft w:val="0"/>
                      <w:marRight w:val="0"/>
                      <w:marTop w:val="0"/>
                      <w:marBottom w:val="0"/>
                      <w:divBdr>
                        <w:top w:val="none" w:sz="0" w:space="0" w:color="auto"/>
                        <w:left w:val="none" w:sz="0" w:space="0" w:color="auto"/>
                        <w:bottom w:val="none" w:sz="0" w:space="0" w:color="auto"/>
                        <w:right w:val="none" w:sz="0" w:space="0" w:color="auto"/>
                      </w:divBdr>
                      <w:divsChild>
                        <w:div w:id="162026263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998922752">
              <w:marLeft w:val="0"/>
              <w:marRight w:val="0"/>
              <w:marTop w:val="0"/>
              <w:marBottom w:val="0"/>
              <w:divBdr>
                <w:top w:val="none" w:sz="0" w:space="0" w:color="auto"/>
                <w:left w:val="none" w:sz="0" w:space="0" w:color="auto"/>
                <w:bottom w:val="none" w:sz="0" w:space="0" w:color="auto"/>
                <w:right w:val="none" w:sz="0" w:space="0" w:color="auto"/>
              </w:divBdr>
              <w:divsChild>
                <w:div w:id="149102562">
                  <w:marLeft w:val="0"/>
                  <w:marRight w:val="0"/>
                  <w:marTop w:val="0"/>
                  <w:marBottom w:val="0"/>
                  <w:divBdr>
                    <w:top w:val="none" w:sz="0" w:space="0" w:color="auto"/>
                    <w:left w:val="none" w:sz="0" w:space="0" w:color="auto"/>
                    <w:bottom w:val="none" w:sz="0" w:space="0" w:color="auto"/>
                    <w:right w:val="none" w:sz="0" w:space="0" w:color="auto"/>
                  </w:divBdr>
                  <w:divsChild>
                    <w:div w:id="1744521508">
                      <w:marLeft w:val="0"/>
                      <w:marRight w:val="0"/>
                      <w:marTop w:val="0"/>
                      <w:marBottom w:val="0"/>
                      <w:divBdr>
                        <w:top w:val="none" w:sz="0" w:space="0" w:color="auto"/>
                        <w:left w:val="none" w:sz="0" w:space="0" w:color="auto"/>
                        <w:bottom w:val="none" w:sz="0" w:space="0" w:color="auto"/>
                        <w:right w:val="none" w:sz="0" w:space="0" w:color="auto"/>
                      </w:divBdr>
                      <w:divsChild>
                        <w:div w:id="636372022">
                          <w:marLeft w:val="0"/>
                          <w:marRight w:val="0"/>
                          <w:marTop w:val="0"/>
                          <w:marBottom w:val="0"/>
                          <w:divBdr>
                            <w:top w:val="none" w:sz="0" w:space="0" w:color="auto"/>
                            <w:left w:val="none" w:sz="0" w:space="0" w:color="auto"/>
                            <w:bottom w:val="none" w:sz="0" w:space="0" w:color="auto"/>
                            <w:right w:val="none" w:sz="0" w:space="0" w:color="auto"/>
                          </w:divBdr>
                          <w:divsChild>
                            <w:div w:id="419329727">
                              <w:marLeft w:val="0"/>
                              <w:marRight w:val="0"/>
                              <w:marTop w:val="0"/>
                              <w:marBottom w:val="0"/>
                              <w:divBdr>
                                <w:top w:val="none" w:sz="0" w:space="0" w:color="auto"/>
                                <w:left w:val="none" w:sz="0" w:space="0" w:color="auto"/>
                                <w:bottom w:val="none" w:sz="0" w:space="0" w:color="auto"/>
                                <w:right w:val="none" w:sz="0" w:space="0" w:color="auto"/>
                              </w:divBdr>
                              <w:divsChild>
                                <w:div w:id="1226992535">
                                  <w:marLeft w:val="0"/>
                                  <w:marRight w:val="0"/>
                                  <w:marTop w:val="0"/>
                                  <w:marBottom w:val="0"/>
                                  <w:divBdr>
                                    <w:top w:val="none" w:sz="0" w:space="0" w:color="auto"/>
                                    <w:left w:val="none" w:sz="0" w:space="0" w:color="auto"/>
                                    <w:bottom w:val="none" w:sz="0" w:space="0" w:color="auto"/>
                                    <w:right w:val="none" w:sz="0" w:space="0" w:color="auto"/>
                                  </w:divBdr>
                                  <w:divsChild>
                                    <w:div w:id="1023823255">
                                      <w:marLeft w:val="0"/>
                                      <w:marRight w:val="0"/>
                                      <w:marTop w:val="0"/>
                                      <w:marBottom w:val="0"/>
                                      <w:divBdr>
                                        <w:top w:val="none" w:sz="0" w:space="0" w:color="auto"/>
                                        <w:left w:val="none" w:sz="0" w:space="0" w:color="auto"/>
                                        <w:bottom w:val="single" w:sz="6" w:space="0" w:color="CCCCCC"/>
                                        <w:right w:val="none" w:sz="0" w:space="0" w:color="auto"/>
                                      </w:divBdr>
                                      <w:divsChild>
                                        <w:div w:id="717584060">
                                          <w:marLeft w:val="0"/>
                                          <w:marRight w:val="0"/>
                                          <w:marTop w:val="0"/>
                                          <w:marBottom w:val="0"/>
                                          <w:divBdr>
                                            <w:top w:val="none" w:sz="0" w:space="0" w:color="auto"/>
                                            <w:left w:val="none" w:sz="0" w:space="0" w:color="auto"/>
                                            <w:bottom w:val="none" w:sz="0" w:space="0" w:color="auto"/>
                                            <w:right w:val="none" w:sz="0" w:space="0" w:color="auto"/>
                                          </w:divBdr>
                                          <w:divsChild>
                                            <w:div w:id="1720857665">
                                              <w:marLeft w:val="0"/>
                                              <w:marRight w:val="0"/>
                                              <w:marTop w:val="0"/>
                                              <w:marBottom w:val="0"/>
                                              <w:divBdr>
                                                <w:top w:val="none" w:sz="0" w:space="0" w:color="auto"/>
                                                <w:left w:val="none" w:sz="0" w:space="0" w:color="auto"/>
                                                <w:bottom w:val="none" w:sz="0" w:space="0" w:color="auto"/>
                                                <w:right w:val="none" w:sz="0" w:space="0" w:color="auto"/>
                                              </w:divBdr>
                                              <w:divsChild>
                                                <w:div w:id="1763523551">
                                                  <w:marLeft w:val="0"/>
                                                  <w:marRight w:val="0"/>
                                                  <w:marTop w:val="0"/>
                                                  <w:marBottom w:val="0"/>
                                                  <w:divBdr>
                                                    <w:top w:val="none" w:sz="0" w:space="0" w:color="auto"/>
                                                    <w:left w:val="none" w:sz="0" w:space="0" w:color="auto"/>
                                                    <w:bottom w:val="none" w:sz="0" w:space="0" w:color="auto"/>
                                                    <w:right w:val="none" w:sz="0" w:space="0" w:color="auto"/>
                                                  </w:divBdr>
                                                  <w:divsChild>
                                                    <w:div w:id="611981310">
                                                      <w:marLeft w:val="0"/>
                                                      <w:marRight w:val="0"/>
                                                      <w:marTop w:val="0"/>
                                                      <w:marBottom w:val="0"/>
                                                      <w:divBdr>
                                                        <w:top w:val="none" w:sz="0" w:space="0" w:color="auto"/>
                                                        <w:left w:val="none" w:sz="0" w:space="0" w:color="auto"/>
                                                        <w:bottom w:val="none" w:sz="0" w:space="0" w:color="auto"/>
                                                        <w:right w:val="none" w:sz="0" w:space="0" w:color="auto"/>
                                                      </w:divBdr>
                                                      <w:divsChild>
                                                        <w:div w:id="2042317553">
                                                          <w:marLeft w:val="0"/>
                                                          <w:marRight w:val="0"/>
                                                          <w:marTop w:val="0"/>
                                                          <w:marBottom w:val="0"/>
                                                          <w:divBdr>
                                                            <w:top w:val="none" w:sz="0" w:space="0" w:color="auto"/>
                                                            <w:left w:val="none" w:sz="0" w:space="0" w:color="auto"/>
                                                            <w:bottom w:val="none" w:sz="0" w:space="0" w:color="auto"/>
                                                            <w:right w:val="none" w:sz="0" w:space="0" w:color="auto"/>
                                                          </w:divBdr>
                                                          <w:divsChild>
                                                            <w:div w:id="41655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068132">
                                                      <w:marLeft w:val="0"/>
                                                      <w:marRight w:val="0"/>
                                                      <w:marTop w:val="75"/>
                                                      <w:marBottom w:val="75"/>
                                                      <w:divBdr>
                                                        <w:top w:val="none" w:sz="0" w:space="0" w:color="auto"/>
                                                        <w:left w:val="none" w:sz="0" w:space="0" w:color="auto"/>
                                                        <w:bottom w:val="none" w:sz="0" w:space="0" w:color="auto"/>
                                                        <w:right w:val="none" w:sz="0" w:space="0" w:color="auto"/>
                                                      </w:divBdr>
                                                      <w:divsChild>
                                                        <w:div w:id="1315795597">
                                                          <w:marLeft w:val="0"/>
                                                          <w:marRight w:val="0"/>
                                                          <w:marTop w:val="0"/>
                                                          <w:marBottom w:val="0"/>
                                                          <w:divBdr>
                                                            <w:top w:val="none" w:sz="0" w:space="0" w:color="auto"/>
                                                            <w:left w:val="none" w:sz="0" w:space="0" w:color="auto"/>
                                                            <w:bottom w:val="none" w:sz="0" w:space="0" w:color="auto"/>
                                                            <w:right w:val="none" w:sz="0" w:space="0" w:color="auto"/>
                                                          </w:divBdr>
                                                          <w:divsChild>
                                                            <w:div w:id="985358658">
                                                              <w:marLeft w:val="0"/>
                                                              <w:marRight w:val="0"/>
                                                              <w:marTop w:val="0"/>
                                                              <w:marBottom w:val="0"/>
                                                              <w:divBdr>
                                                                <w:top w:val="none" w:sz="0" w:space="0" w:color="auto"/>
                                                                <w:left w:val="none" w:sz="0" w:space="0" w:color="auto"/>
                                                                <w:bottom w:val="none" w:sz="0" w:space="0" w:color="auto"/>
                                                                <w:right w:val="none" w:sz="0" w:space="0" w:color="auto"/>
                                                              </w:divBdr>
                                                              <w:divsChild>
                                                                <w:div w:id="18218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0447251">
                                      <w:marLeft w:val="0"/>
                                      <w:marRight w:val="0"/>
                                      <w:marTop w:val="0"/>
                                      <w:marBottom w:val="0"/>
                                      <w:divBdr>
                                        <w:top w:val="none" w:sz="0" w:space="0" w:color="auto"/>
                                        <w:left w:val="none" w:sz="0" w:space="0" w:color="auto"/>
                                        <w:bottom w:val="none" w:sz="0" w:space="0" w:color="auto"/>
                                        <w:right w:val="none" w:sz="0" w:space="0" w:color="auto"/>
                                      </w:divBdr>
                                      <w:divsChild>
                                        <w:div w:id="768506386">
                                          <w:marLeft w:val="0"/>
                                          <w:marRight w:val="0"/>
                                          <w:marTop w:val="0"/>
                                          <w:marBottom w:val="0"/>
                                          <w:divBdr>
                                            <w:top w:val="none" w:sz="0" w:space="0" w:color="auto"/>
                                            <w:left w:val="none" w:sz="0" w:space="0" w:color="auto"/>
                                            <w:bottom w:val="single" w:sz="6" w:space="11" w:color="CCCCCC"/>
                                            <w:right w:val="none" w:sz="0" w:space="0" w:color="auto"/>
                                          </w:divBdr>
                                          <w:divsChild>
                                            <w:div w:id="1466200330">
                                              <w:marLeft w:val="0"/>
                                              <w:marRight w:val="0"/>
                                              <w:marTop w:val="0"/>
                                              <w:marBottom w:val="0"/>
                                              <w:divBdr>
                                                <w:top w:val="none" w:sz="0" w:space="0" w:color="auto"/>
                                                <w:left w:val="none" w:sz="0" w:space="0" w:color="auto"/>
                                                <w:bottom w:val="none" w:sz="0" w:space="0" w:color="auto"/>
                                                <w:right w:val="none" w:sz="0" w:space="0" w:color="auto"/>
                                              </w:divBdr>
                                              <w:divsChild>
                                                <w:div w:id="288367440">
                                                  <w:marLeft w:val="0"/>
                                                  <w:marRight w:val="0"/>
                                                  <w:marTop w:val="150"/>
                                                  <w:marBottom w:val="0"/>
                                                  <w:divBdr>
                                                    <w:top w:val="none" w:sz="0" w:space="0" w:color="auto"/>
                                                    <w:left w:val="none" w:sz="0" w:space="0" w:color="auto"/>
                                                    <w:bottom w:val="none" w:sz="0" w:space="0" w:color="auto"/>
                                                    <w:right w:val="none" w:sz="0" w:space="0" w:color="auto"/>
                                                  </w:divBdr>
                                                  <w:divsChild>
                                                    <w:div w:id="655569693">
                                                      <w:marLeft w:val="0"/>
                                                      <w:marRight w:val="0"/>
                                                      <w:marTop w:val="0"/>
                                                      <w:marBottom w:val="0"/>
                                                      <w:divBdr>
                                                        <w:top w:val="none" w:sz="0" w:space="0" w:color="auto"/>
                                                        <w:left w:val="none" w:sz="0" w:space="0" w:color="auto"/>
                                                        <w:bottom w:val="none" w:sz="0" w:space="0" w:color="auto"/>
                                                        <w:right w:val="none" w:sz="0" w:space="0" w:color="auto"/>
                                                      </w:divBdr>
                                                    </w:div>
                                                    <w:div w:id="210823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6481513">
      <w:bodyDiv w:val="1"/>
      <w:marLeft w:val="0"/>
      <w:marRight w:val="0"/>
      <w:marTop w:val="0"/>
      <w:marBottom w:val="0"/>
      <w:divBdr>
        <w:top w:val="none" w:sz="0" w:space="0" w:color="auto"/>
        <w:left w:val="none" w:sz="0" w:space="0" w:color="auto"/>
        <w:bottom w:val="none" w:sz="0" w:space="0" w:color="auto"/>
        <w:right w:val="none" w:sz="0" w:space="0" w:color="auto"/>
      </w:divBdr>
    </w:div>
    <w:div w:id="1574463514">
      <w:bodyDiv w:val="1"/>
      <w:marLeft w:val="0"/>
      <w:marRight w:val="0"/>
      <w:marTop w:val="0"/>
      <w:marBottom w:val="0"/>
      <w:divBdr>
        <w:top w:val="none" w:sz="0" w:space="0" w:color="auto"/>
        <w:left w:val="none" w:sz="0" w:space="0" w:color="auto"/>
        <w:bottom w:val="none" w:sz="0" w:space="0" w:color="auto"/>
        <w:right w:val="none" w:sz="0" w:space="0" w:color="auto"/>
      </w:divBdr>
      <w:divsChild>
        <w:div w:id="835026508">
          <w:marLeft w:val="0"/>
          <w:marRight w:val="0"/>
          <w:marTop w:val="0"/>
          <w:marBottom w:val="0"/>
          <w:divBdr>
            <w:top w:val="none" w:sz="0" w:space="0" w:color="auto"/>
            <w:left w:val="none" w:sz="0" w:space="0" w:color="auto"/>
            <w:bottom w:val="none" w:sz="0" w:space="0" w:color="auto"/>
            <w:right w:val="none" w:sz="0" w:space="0" w:color="auto"/>
          </w:divBdr>
          <w:divsChild>
            <w:div w:id="1209957066">
              <w:marLeft w:val="0"/>
              <w:marRight w:val="0"/>
              <w:marTop w:val="0"/>
              <w:marBottom w:val="0"/>
              <w:divBdr>
                <w:top w:val="none" w:sz="0" w:space="0" w:color="auto"/>
                <w:left w:val="none" w:sz="0" w:space="0" w:color="auto"/>
                <w:bottom w:val="none" w:sz="0" w:space="0" w:color="auto"/>
                <w:right w:val="none" w:sz="0" w:space="0" w:color="auto"/>
              </w:divBdr>
              <w:divsChild>
                <w:div w:id="119126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765987">
      <w:bodyDiv w:val="1"/>
      <w:marLeft w:val="0"/>
      <w:marRight w:val="0"/>
      <w:marTop w:val="0"/>
      <w:marBottom w:val="0"/>
      <w:divBdr>
        <w:top w:val="none" w:sz="0" w:space="0" w:color="auto"/>
        <w:left w:val="none" w:sz="0" w:space="0" w:color="auto"/>
        <w:bottom w:val="none" w:sz="0" w:space="0" w:color="auto"/>
        <w:right w:val="none" w:sz="0" w:space="0" w:color="auto"/>
      </w:divBdr>
    </w:div>
    <w:div w:id="1639843975">
      <w:bodyDiv w:val="1"/>
      <w:marLeft w:val="0"/>
      <w:marRight w:val="0"/>
      <w:marTop w:val="0"/>
      <w:marBottom w:val="0"/>
      <w:divBdr>
        <w:top w:val="none" w:sz="0" w:space="0" w:color="auto"/>
        <w:left w:val="none" w:sz="0" w:space="0" w:color="auto"/>
        <w:bottom w:val="none" w:sz="0" w:space="0" w:color="auto"/>
        <w:right w:val="none" w:sz="0" w:space="0" w:color="auto"/>
      </w:divBdr>
      <w:divsChild>
        <w:div w:id="1572352736">
          <w:marLeft w:val="0"/>
          <w:marRight w:val="0"/>
          <w:marTop w:val="0"/>
          <w:marBottom w:val="0"/>
          <w:divBdr>
            <w:top w:val="none" w:sz="0" w:space="0" w:color="auto"/>
            <w:left w:val="none" w:sz="0" w:space="0" w:color="auto"/>
            <w:bottom w:val="none" w:sz="0" w:space="0" w:color="auto"/>
            <w:right w:val="none" w:sz="0" w:space="0" w:color="auto"/>
          </w:divBdr>
          <w:divsChild>
            <w:div w:id="212038273">
              <w:marLeft w:val="0"/>
              <w:marRight w:val="0"/>
              <w:marTop w:val="0"/>
              <w:marBottom w:val="0"/>
              <w:divBdr>
                <w:top w:val="none" w:sz="0" w:space="0" w:color="auto"/>
                <w:left w:val="none" w:sz="0" w:space="0" w:color="auto"/>
                <w:bottom w:val="none" w:sz="0" w:space="0" w:color="auto"/>
                <w:right w:val="none" w:sz="0" w:space="0" w:color="auto"/>
              </w:divBdr>
              <w:divsChild>
                <w:div w:id="1472867908">
                  <w:marLeft w:val="0"/>
                  <w:marRight w:val="0"/>
                  <w:marTop w:val="0"/>
                  <w:marBottom w:val="0"/>
                  <w:divBdr>
                    <w:top w:val="none" w:sz="0" w:space="0" w:color="auto"/>
                    <w:left w:val="none" w:sz="0" w:space="0" w:color="auto"/>
                    <w:bottom w:val="none" w:sz="0" w:space="0" w:color="auto"/>
                    <w:right w:val="none" w:sz="0" w:space="0" w:color="auto"/>
                  </w:divBdr>
                  <w:divsChild>
                    <w:div w:id="1904825796">
                      <w:marLeft w:val="0"/>
                      <w:marRight w:val="0"/>
                      <w:marTop w:val="0"/>
                      <w:marBottom w:val="0"/>
                      <w:divBdr>
                        <w:top w:val="none" w:sz="0" w:space="0" w:color="auto"/>
                        <w:left w:val="none" w:sz="0" w:space="0" w:color="auto"/>
                        <w:bottom w:val="none" w:sz="0" w:space="0" w:color="auto"/>
                        <w:right w:val="none" w:sz="0" w:space="0" w:color="auto"/>
                      </w:divBdr>
                      <w:divsChild>
                        <w:div w:id="1180773445">
                          <w:marLeft w:val="-225"/>
                          <w:marRight w:val="-225"/>
                          <w:marTop w:val="0"/>
                          <w:marBottom w:val="750"/>
                          <w:divBdr>
                            <w:top w:val="none" w:sz="0" w:space="0" w:color="auto"/>
                            <w:left w:val="none" w:sz="0" w:space="0" w:color="auto"/>
                            <w:bottom w:val="none" w:sz="0" w:space="0" w:color="auto"/>
                            <w:right w:val="none" w:sz="0" w:space="0" w:color="auto"/>
                          </w:divBdr>
                          <w:divsChild>
                            <w:div w:id="1271206278">
                              <w:marLeft w:val="0"/>
                              <w:marRight w:val="0"/>
                              <w:marTop w:val="0"/>
                              <w:marBottom w:val="0"/>
                              <w:divBdr>
                                <w:top w:val="none" w:sz="0" w:space="0" w:color="auto"/>
                                <w:left w:val="none" w:sz="0" w:space="0" w:color="auto"/>
                                <w:bottom w:val="none" w:sz="0" w:space="0" w:color="auto"/>
                                <w:right w:val="none" w:sz="0" w:space="0" w:color="auto"/>
                              </w:divBdr>
                              <w:divsChild>
                                <w:div w:id="184165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2321215">
      <w:bodyDiv w:val="1"/>
      <w:marLeft w:val="0"/>
      <w:marRight w:val="0"/>
      <w:marTop w:val="0"/>
      <w:marBottom w:val="0"/>
      <w:divBdr>
        <w:top w:val="none" w:sz="0" w:space="0" w:color="auto"/>
        <w:left w:val="none" w:sz="0" w:space="0" w:color="auto"/>
        <w:bottom w:val="none" w:sz="0" w:space="0" w:color="auto"/>
        <w:right w:val="none" w:sz="0" w:space="0" w:color="auto"/>
      </w:divBdr>
    </w:div>
    <w:div w:id="1693337472">
      <w:bodyDiv w:val="1"/>
      <w:marLeft w:val="0"/>
      <w:marRight w:val="0"/>
      <w:marTop w:val="0"/>
      <w:marBottom w:val="0"/>
      <w:divBdr>
        <w:top w:val="none" w:sz="0" w:space="0" w:color="auto"/>
        <w:left w:val="none" w:sz="0" w:space="0" w:color="auto"/>
        <w:bottom w:val="none" w:sz="0" w:space="0" w:color="auto"/>
        <w:right w:val="none" w:sz="0" w:space="0" w:color="auto"/>
      </w:divBdr>
    </w:div>
    <w:div w:id="1743410541">
      <w:bodyDiv w:val="1"/>
      <w:marLeft w:val="0"/>
      <w:marRight w:val="0"/>
      <w:marTop w:val="0"/>
      <w:marBottom w:val="0"/>
      <w:divBdr>
        <w:top w:val="none" w:sz="0" w:space="0" w:color="auto"/>
        <w:left w:val="none" w:sz="0" w:space="0" w:color="auto"/>
        <w:bottom w:val="none" w:sz="0" w:space="0" w:color="auto"/>
        <w:right w:val="none" w:sz="0" w:space="0" w:color="auto"/>
      </w:divBdr>
    </w:div>
    <w:div w:id="1755013830">
      <w:bodyDiv w:val="1"/>
      <w:marLeft w:val="0"/>
      <w:marRight w:val="0"/>
      <w:marTop w:val="0"/>
      <w:marBottom w:val="0"/>
      <w:divBdr>
        <w:top w:val="none" w:sz="0" w:space="0" w:color="auto"/>
        <w:left w:val="none" w:sz="0" w:space="0" w:color="auto"/>
        <w:bottom w:val="none" w:sz="0" w:space="0" w:color="auto"/>
        <w:right w:val="none" w:sz="0" w:space="0" w:color="auto"/>
      </w:divBdr>
      <w:divsChild>
        <w:div w:id="215166467">
          <w:marLeft w:val="0"/>
          <w:marRight w:val="0"/>
          <w:marTop w:val="0"/>
          <w:marBottom w:val="0"/>
          <w:divBdr>
            <w:top w:val="none" w:sz="0" w:space="0" w:color="auto"/>
            <w:left w:val="none" w:sz="0" w:space="0" w:color="auto"/>
            <w:bottom w:val="none" w:sz="0" w:space="0" w:color="auto"/>
            <w:right w:val="none" w:sz="0" w:space="0" w:color="auto"/>
          </w:divBdr>
          <w:divsChild>
            <w:div w:id="676807625">
              <w:marLeft w:val="0"/>
              <w:marRight w:val="0"/>
              <w:marTop w:val="0"/>
              <w:marBottom w:val="0"/>
              <w:divBdr>
                <w:top w:val="none" w:sz="0" w:space="0" w:color="auto"/>
                <w:left w:val="none" w:sz="0" w:space="0" w:color="auto"/>
                <w:bottom w:val="none" w:sz="0" w:space="0" w:color="auto"/>
                <w:right w:val="none" w:sz="0" w:space="0" w:color="auto"/>
              </w:divBdr>
              <w:divsChild>
                <w:div w:id="1449078655">
                  <w:marLeft w:val="0"/>
                  <w:marRight w:val="0"/>
                  <w:marTop w:val="0"/>
                  <w:marBottom w:val="0"/>
                  <w:divBdr>
                    <w:top w:val="none" w:sz="0" w:space="0" w:color="auto"/>
                    <w:left w:val="none" w:sz="0" w:space="0" w:color="auto"/>
                    <w:bottom w:val="none" w:sz="0" w:space="0" w:color="auto"/>
                    <w:right w:val="none" w:sz="0" w:space="0" w:color="auto"/>
                  </w:divBdr>
                </w:div>
              </w:divsChild>
            </w:div>
            <w:div w:id="346978666">
              <w:marLeft w:val="0"/>
              <w:marRight w:val="0"/>
              <w:marTop w:val="0"/>
              <w:marBottom w:val="0"/>
              <w:divBdr>
                <w:top w:val="none" w:sz="0" w:space="0" w:color="auto"/>
                <w:left w:val="none" w:sz="0" w:space="0" w:color="auto"/>
                <w:bottom w:val="none" w:sz="0" w:space="0" w:color="auto"/>
                <w:right w:val="none" w:sz="0" w:space="0" w:color="auto"/>
              </w:divBdr>
              <w:divsChild>
                <w:div w:id="35115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170504">
          <w:marLeft w:val="0"/>
          <w:marRight w:val="0"/>
          <w:marTop w:val="0"/>
          <w:marBottom w:val="0"/>
          <w:divBdr>
            <w:top w:val="none" w:sz="0" w:space="0" w:color="auto"/>
            <w:left w:val="none" w:sz="0" w:space="0" w:color="auto"/>
            <w:bottom w:val="none" w:sz="0" w:space="0" w:color="auto"/>
            <w:right w:val="none" w:sz="0" w:space="0" w:color="auto"/>
          </w:divBdr>
          <w:divsChild>
            <w:div w:id="1861237373">
              <w:marLeft w:val="0"/>
              <w:marRight w:val="0"/>
              <w:marTop w:val="0"/>
              <w:marBottom w:val="0"/>
              <w:divBdr>
                <w:top w:val="none" w:sz="0" w:space="0" w:color="auto"/>
                <w:left w:val="none" w:sz="0" w:space="0" w:color="auto"/>
                <w:bottom w:val="none" w:sz="0" w:space="0" w:color="auto"/>
                <w:right w:val="none" w:sz="0" w:space="0" w:color="auto"/>
              </w:divBdr>
              <w:divsChild>
                <w:div w:id="117684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440567">
      <w:bodyDiv w:val="1"/>
      <w:marLeft w:val="0"/>
      <w:marRight w:val="0"/>
      <w:marTop w:val="0"/>
      <w:marBottom w:val="0"/>
      <w:divBdr>
        <w:top w:val="none" w:sz="0" w:space="0" w:color="auto"/>
        <w:left w:val="none" w:sz="0" w:space="0" w:color="auto"/>
        <w:bottom w:val="none" w:sz="0" w:space="0" w:color="auto"/>
        <w:right w:val="none" w:sz="0" w:space="0" w:color="auto"/>
      </w:divBdr>
      <w:divsChild>
        <w:div w:id="696201095">
          <w:marLeft w:val="0"/>
          <w:marRight w:val="0"/>
          <w:marTop w:val="0"/>
          <w:marBottom w:val="0"/>
          <w:divBdr>
            <w:top w:val="none" w:sz="0" w:space="0" w:color="auto"/>
            <w:left w:val="none" w:sz="0" w:space="0" w:color="auto"/>
            <w:bottom w:val="none" w:sz="0" w:space="0" w:color="auto"/>
            <w:right w:val="none" w:sz="0" w:space="0" w:color="auto"/>
          </w:divBdr>
          <w:divsChild>
            <w:div w:id="1611401274">
              <w:marLeft w:val="0"/>
              <w:marRight w:val="0"/>
              <w:marTop w:val="0"/>
              <w:marBottom w:val="0"/>
              <w:divBdr>
                <w:top w:val="none" w:sz="0" w:space="0" w:color="auto"/>
                <w:left w:val="none" w:sz="0" w:space="0" w:color="auto"/>
                <w:bottom w:val="none" w:sz="0" w:space="0" w:color="auto"/>
                <w:right w:val="none" w:sz="0" w:space="0" w:color="auto"/>
              </w:divBdr>
              <w:divsChild>
                <w:div w:id="169372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368315">
      <w:bodyDiv w:val="1"/>
      <w:marLeft w:val="0"/>
      <w:marRight w:val="0"/>
      <w:marTop w:val="0"/>
      <w:marBottom w:val="0"/>
      <w:divBdr>
        <w:top w:val="none" w:sz="0" w:space="0" w:color="auto"/>
        <w:left w:val="none" w:sz="0" w:space="0" w:color="auto"/>
        <w:bottom w:val="none" w:sz="0" w:space="0" w:color="auto"/>
        <w:right w:val="none" w:sz="0" w:space="0" w:color="auto"/>
      </w:divBdr>
    </w:div>
    <w:div w:id="1854105090">
      <w:bodyDiv w:val="1"/>
      <w:marLeft w:val="0"/>
      <w:marRight w:val="0"/>
      <w:marTop w:val="0"/>
      <w:marBottom w:val="0"/>
      <w:divBdr>
        <w:top w:val="none" w:sz="0" w:space="0" w:color="auto"/>
        <w:left w:val="none" w:sz="0" w:space="0" w:color="auto"/>
        <w:bottom w:val="none" w:sz="0" w:space="0" w:color="auto"/>
        <w:right w:val="none" w:sz="0" w:space="0" w:color="auto"/>
      </w:divBdr>
      <w:divsChild>
        <w:div w:id="712653918">
          <w:marLeft w:val="0"/>
          <w:marRight w:val="0"/>
          <w:marTop w:val="0"/>
          <w:marBottom w:val="0"/>
          <w:divBdr>
            <w:top w:val="none" w:sz="0" w:space="0" w:color="auto"/>
            <w:left w:val="none" w:sz="0" w:space="0" w:color="auto"/>
            <w:bottom w:val="none" w:sz="0" w:space="0" w:color="auto"/>
            <w:right w:val="none" w:sz="0" w:space="0" w:color="auto"/>
          </w:divBdr>
          <w:divsChild>
            <w:div w:id="1693606883">
              <w:marLeft w:val="0"/>
              <w:marRight w:val="0"/>
              <w:marTop w:val="0"/>
              <w:marBottom w:val="0"/>
              <w:divBdr>
                <w:top w:val="none" w:sz="0" w:space="0" w:color="auto"/>
                <w:left w:val="none" w:sz="0" w:space="0" w:color="auto"/>
                <w:bottom w:val="none" w:sz="0" w:space="0" w:color="auto"/>
                <w:right w:val="none" w:sz="0" w:space="0" w:color="auto"/>
              </w:divBdr>
              <w:divsChild>
                <w:div w:id="167368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372299">
      <w:bodyDiv w:val="1"/>
      <w:marLeft w:val="0"/>
      <w:marRight w:val="0"/>
      <w:marTop w:val="0"/>
      <w:marBottom w:val="0"/>
      <w:divBdr>
        <w:top w:val="none" w:sz="0" w:space="0" w:color="auto"/>
        <w:left w:val="none" w:sz="0" w:space="0" w:color="auto"/>
        <w:bottom w:val="none" w:sz="0" w:space="0" w:color="auto"/>
        <w:right w:val="none" w:sz="0" w:space="0" w:color="auto"/>
      </w:divBdr>
    </w:div>
    <w:div w:id="1928689875">
      <w:bodyDiv w:val="1"/>
      <w:marLeft w:val="0"/>
      <w:marRight w:val="0"/>
      <w:marTop w:val="0"/>
      <w:marBottom w:val="0"/>
      <w:divBdr>
        <w:top w:val="none" w:sz="0" w:space="0" w:color="auto"/>
        <w:left w:val="none" w:sz="0" w:space="0" w:color="auto"/>
        <w:bottom w:val="none" w:sz="0" w:space="0" w:color="auto"/>
        <w:right w:val="none" w:sz="0" w:space="0" w:color="auto"/>
      </w:divBdr>
    </w:div>
    <w:div w:id="1947037175">
      <w:bodyDiv w:val="1"/>
      <w:marLeft w:val="0"/>
      <w:marRight w:val="0"/>
      <w:marTop w:val="0"/>
      <w:marBottom w:val="0"/>
      <w:divBdr>
        <w:top w:val="none" w:sz="0" w:space="0" w:color="auto"/>
        <w:left w:val="none" w:sz="0" w:space="0" w:color="auto"/>
        <w:bottom w:val="none" w:sz="0" w:space="0" w:color="auto"/>
        <w:right w:val="none" w:sz="0" w:space="0" w:color="auto"/>
      </w:divBdr>
      <w:divsChild>
        <w:div w:id="1187989083">
          <w:marLeft w:val="547"/>
          <w:marRight w:val="0"/>
          <w:marTop w:val="0"/>
          <w:marBottom w:val="0"/>
          <w:divBdr>
            <w:top w:val="none" w:sz="0" w:space="0" w:color="auto"/>
            <w:left w:val="none" w:sz="0" w:space="0" w:color="auto"/>
            <w:bottom w:val="none" w:sz="0" w:space="0" w:color="auto"/>
            <w:right w:val="none" w:sz="0" w:space="0" w:color="auto"/>
          </w:divBdr>
        </w:div>
        <w:div w:id="1724137232">
          <w:marLeft w:val="547"/>
          <w:marRight w:val="0"/>
          <w:marTop w:val="0"/>
          <w:marBottom w:val="0"/>
          <w:divBdr>
            <w:top w:val="none" w:sz="0" w:space="0" w:color="auto"/>
            <w:left w:val="none" w:sz="0" w:space="0" w:color="auto"/>
            <w:bottom w:val="none" w:sz="0" w:space="0" w:color="auto"/>
            <w:right w:val="none" w:sz="0" w:space="0" w:color="auto"/>
          </w:divBdr>
        </w:div>
      </w:divsChild>
    </w:div>
    <w:div w:id="1969168283">
      <w:bodyDiv w:val="1"/>
      <w:marLeft w:val="0"/>
      <w:marRight w:val="0"/>
      <w:marTop w:val="0"/>
      <w:marBottom w:val="0"/>
      <w:divBdr>
        <w:top w:val="none" w:sz="0" w:space="0" w:color="auto"/>
        <w:left w:val="none" w:sz="0" w:space="0" w:color="auto"/>
        <w:bottom w:val="none" w:sz="0" w:space="0" w:color="auto"/>
        <w:right w:val="none" w:sz="0" w:space="0" w:color="auto"/>
      </w:divBdr>
    </w:div>
    <w:div w:id="2006319374">
      <w:bodyDiv w:val="1"/>
      <w:marLeft w:val="0"/>
      <w:marRight w:val="0"/>
      <w:marTop w:val="0"/>
      <w:marBottom w:val="0"/>
      <w:divBdr>
        <w:top w:val="none" w:sz="0" w:space="0" w:color="auto"/>
        <w:left w:val="none" w:sz="0" w:space="0" w:color="auto"/>
        <w:bottom w:val="none" w:sz="0" w:space="0" w:color="auto"/>
        <w:right w:val="none" w:sz="0" w:space="0" w:color="auto"/>
      </w:divBdr>
    </w:div>
    <w:div w:id="2011906885">
      <w:bodyDiv w:val="1"/>
      <w:marLeft w:val="0"/>
      <w:marRight w:val="0"/>
      <w:marTop w:val="0"/>
      <w:marBottom w:val="0"/>
      <w:divBdr>
        <w:top w:val="none" w:sz="0" w:space="0" w:color="auto"/>
        <w:left w:val="none" w:sz="0" w:space="0" w:color="auto"/>
        <w:bottom w:val="none" w:sz="0" w:space="0" w:color="auto"/>
        <w:right w:val="none" w:sz="0" w:space="0" w:color="auto"/>
      </w:divBdr>
    </w:div>
    <w:div w:id="2061435427">
      <w:bodyDiv w:val="1"/>
      <w:marLeft w:val="0"/>
      <w:marRight w:val="0"/>
      <w:marTop w:val="0"/>
      <w:marBottom w:val="0"/>
      <w:divBdr>
        <w:top w:val="none" w:sz="0" w:space="0" w:color="auto"/>
        <w:left w:val="none" w:sz="0" w:space="0" w:color="auto"/>
        <w:bottom w:val="none" w:sz="0" w:space="0" w:color="auto"/>
        <w:right w:val="none" w:sz="0" w:space="0" w:color="auto"/>
      </w:divBdr>
      <w:divsChild>
        <w:div w:id="1152872135">
          <w:marLeft w:val="0"/>
          <w:marRight w:val="0"/>
          <w:marTop w:val="0"/>
          <w:marBottom w:val="0"/>
          <w:divBdr>
            <w:top w:val="none" w:sz="0" w:space="0" w:color="auto"/>
            <w:left w:val="none" w:sz="0" w:space="0" w:color="auto"/>
            <w:bottom w:val="none" w:sz="0" w:space="0" w:color="auto"/>
            <w:right w:val="none" w:sz="0" w:space="0" w:color="auto"/>
          </w:divBdr>
          <w:divsChild>
            <w:div w:id="1396321708">
              <w:marLeft w:val="0"/>
              <w:marRight w:val="0"/>
              <w:marTop w:val="0"/>
              <w:marBottom w:val="0"/>
              <w:divBdr>
                <w:top w:val="none" w:sz="0" w:space="0" w:color="auto"/>
                <w:left w:val="none" w:sz="0" w:space="0" w:color="auto"/>
                <w:bottom w:val="none" w:sz="0" w:space="0" w:color="auto"/>
                <w:right w:val="none" w:sz="0" w:space="0" w:color="auto"/>
              </w:divBdr>
              <w:divsChild>
                <w:div w:id="201576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327976">
      <w:bodyDiv w:val="1"/>
      <w:marLeft w:val="0"/>
      <w:marRight w:val="0"/>
      <w:marTop w:val="0"/>
      <w:marBottom w:val="0"/>
      <w:divBdr>
        <w:top w:val="none" w:sz="0" w:space="0" w:color="auto"/>
        <w:left w:val="none" w:sz="0" w:space="0" w:color="auto"/>
        <w:bottom w:val="none" w:sz="0" w:space="0" w:color="auto"/>
        <w:right w:val="none" w:sz="0" w:space="0" w:color="auto"/>
      </w:divBdr>
      <w:divsChild>
        <w:div w:id="1116943590">
          <w:marLeft w:val="0"/>
          <w:marRight w:val="0"/>
          <w:marTop w:val="0"/>
          <w:marBottom w:val="0"/>
          <w:divBdr>
            <w:top w:val="none" w:sz="0" w:space="0" w:color="auto"/>
            <w:left w:val="none" w:sz="0" w:space="0" w:color="auto"/>
            <w:bottom w:val="none" w:sz="0" w:space="0" w:color="auto"/>
            <w:right w:val="none" w:sz="0" w:space="0" w:color="auto"/>
          </w:divBdr>
          <w:divsChild>
            <w:div w:id="938294608">
              <w:marLeft w:val="0"/>
              <w:marRight w:val="0"/>
              <w:marTop w:val="0"/>
              <w:marBottom w:val="0"/>
              <w:divBdr>
                <w:top w:val="none" w:sz="0" w:space="0" w:color="auto"/>
                <w:left w:val="none" w:sz="0" w:space="0" w:color="auto"/>
                <w:bottom w:val="none" w:sz="0" w:space="0" w:color="auto"/>
                <w:right w:val="none" w:sz="0" w:space="0" w:color="auto"/>
              </w:divBdr>
              <w:divsChild>
                <w:div w:id="181432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951761">
      <w:bodyDiv w:val="1"/>
      <w:marLeft w:val="0"/>
      <w:marRight w:val="0"/>
      <w:marTop w:val="0"/>
      <w:marBottom w:val="0"/>
      <w:divBdr>
        <w:top w:val="none" w:sz="0" w:space="0" w:color="auto"/>
        <w:left w:val="none" w:sz="0" w:space="0" w:color="auto"/>
        <w:bottom w:val="none" w:sz="0" w:space="0" w:color="auto"/>
        <w:right w:val="none" w:sz="0" w:space="0" w:color="auto"/>
      </w:divBdr>
      <w:divsChild>
        <w:div w:id="985747051">
          <w:marLeft w:val="0"/>
          <w:marRight w:val="0"/>
          <w:marTop w:val="0"/>
          <w:marBottom w:val="0"/>
          <w:divBdr>
            <w:top w:val="none" w:sz="0" w:space="0" w:color="auto"/>
            <w:left w:val="none" w:sz="0" w:space="0" w:color="auto"/>
            <w:bottom w:val="none" w:sz="0" w:space="0" w:color="auto"/>
            <w:right w:val="none" w:sz="0" w:space="0" w:color="auto"/>
          </w:divBdr>
          <w:divsChild>
            <w:div w:id="1119295211">
              <w:marLeft w:val="0"/>
              <w:marRight w:val="0"/>
              <w:marTop w:val="0"/>
              <w:marBottom w:val="0"/>
              <w:divBdr>
                <w:top w:val="none" w:sz="0" w:space="0" w:color="auto"/>
                <w:left w:val="none" w:sz="0" w:space="0" w:color="auto"/>
                <w:bottom w:val="none" w:sz="0" w:space="0" w:color="auto"/>
                <w:right w:val="none" w:sz="0" w:space="0" w:color="auto"/>
              </w:divBdr>
              <w:divsChild>
                <w:div w:id="169556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40381">
      <w:bodyDiv w:val="1"/>
      <w:marLeft w:val="0"/>
      <w:marRight w:val="0"/>
      <w:marTop w:val="0"/>
      <w:marBottom w:val="0"/>
      <w:divBdr>
        <w:top w:val="none" w:sz="0" w:space="0" w:color="auto"/>
        <w:left w:val="none" w:sz="0" w:space="0" w:color="auto"/>
        <w:bottom w:val="none" w:sz="0" w:space="0" w:color="auto"/>
        <w:right w:val="none" w:sz="0" w:space="0" w:color="auto"/>
      </w:divBdr>
      <w:divsChild>
        <w:div w:id="1083722736">
          <w:marLeft w:val="0"/>
          <w:marRight w:val="0"/>
          <w:marTop w:val="0"/>
          <w:marBottom w:val="0"/>
          <w:divBdr>
            <w:top w:val="none" w:sz="0" w:space="0" w:color="auto"/>
            <w:left w:val="none" w:sz="0" w:space="0" w:color="auto"/>
            <w:bottom w:val="none" w:sz="0" w:space="0" w:color="auto"/>
            <w:right w:val="none" w:sz="0" w:space="0" w:color="auto"/>
          </w:divBdr>
          <w:divsChild>
            <w:div w:id="1827503154">
              <w:marLeft w:val="0"/>
              <w:marRight w:val="0"/>
              <w:marTop w:val="0"/>
              <w:marBottom w:val="0"/>
              <w:divBdr>
                <w:top w:val="none" w:sz="0" w:space="0" w:color="auto"/>
                <w:left w:val="none" w:sz="0" w:space="0" w:color="auto"/>
                <w:bottom w:val="none" w:sz="0" w:space="0" w:color="auto"/>
                <w:right w:val="none" w:sz="0" w:space="0" w:color="auto"/>
              </w:divBdr>
            </w:div>
          </w:divsChild>
        </w:div>
        <w:div w:id="1193880699">
          <w:marLeft w:val="0"/>
          <w:marRight w:val="0"/>
          <w:marTop w:val="0"/>
          <w:marBottom w:val="150"/>
          <w:divBdr>
            <w:top w:val="none" w:sz="0" w:space="0" w:color="auto"/>
            <w:left w:val="none" w:sz="0" w:space="0" w:color="auto"/>
            <w:bottom w:val="single" w:sz="6" w:space="0" w:color="CCCCCC"/>
            <w:right w:val="none" w:sz="0" w:space="0" w:color="auto"/>
          </w:divBdr>
        </w:div>
      </w:divsChild>
    </w:div>
    <w:div w:id="2129930607">
      <w:bodyDiv w:val="1"/>
      <w:marLeft w:val="0"/>
      <w:marRight w:val="0"/>
      <w:marTop w:val="0"/>
      <w:marBottom w:val="0"/>
      <w:divBdr>
        <w:top w:val="none" w:sz="0" w:space="0" w:color="auto"/>
        <w:left w:val="none" w:sz="0" w:space="0" w:color="auto"/>
        <w:bottom w:val="none" w:sz="0" w:space="0" w:color="auto"/>
        <w:right w:val="none" w:sz="0" w:space="0" w:color="auto"/>
      </w:divBdr>
      <w:divsChild>
        <w:div w:id="2059477147">
          <w:marLeft w:val="0"/>
          <w:marRight w:val="0"/>
          <w:marTop w:val="0"/>
          <w:marBottom w:val="0"/>
          <w:divBdr>
            <w:top w:val="none" w:sz="0" w:space="0" w:color="auto"/>
            <w:left w:val="none" w:sz="0" w:space="0" w:color="auto"/>
            <w:bottom w:val="none" w:sz="0" w:space="0" w:color="auto"/>
            <w:right w:val="none" w:sz="0" w:space="0" w:color="auto"/>
          </w:divBdr>
          <w:divsChild>
            <w:div w:id="525293364">
              <w:marLeft w:val="0"/>
              <w:marRight w:val="0"/>
              <w:marTop w:val="0"/>
              <w:marBottom w:val="0"/>
              <w:divBdr>
                <w:top w:val="none" w:sz="0" w:space="0" w:color="auto"/>
                <w:left w:val="none" w:sz="0" w:space="0" w:color="auto"/>
                <w:bottom w:val="none" w:sz="0" w:space="0" w:color="auto"/>
                <w:right w:val="none" w:sz="0" w:space="0" w:color="auto"/>
              </w:divBdr>
              <w:divsChild>
                <w:div w:id="398289902">
                  <w:marLeft w:val="0"/>
                  <w:marRight w:val="0"/>
                  <w:marTop w:val="0"/>
                  <w:marBottom w:val="0"/>
                  <w:divBdr>
                    <w:top w:val="none" w:sz="0" w:space="0" w:color="auto"/>
                    <w:left w:val="none" w:sz="0" w:space="0" w:color="auto"/>
                    <w:bottom w:val="none" w:sz="0" w:space="0" w:color="auto"/>
                    <w:right w:val="none" w:sz="0" w:space="0" w:color="auto"/>
                  </w:divBdr>
                  <w:divsChild>
                    <w:div w:id="2013530824">
                      <w:marLeft w:val="0"/>
                      <w:marRight w:val="0"/>
                      <w:marTop w:val="0"/>
                      <w:marBottom w:val="0"/>
                      <w:divBdr>
                        <w:top w:val="none" w:sz="0" w:space="0" w:color="auto"/>
                        <w:left w:val="none" w:sz="0" w:space="0" w:color="auto"/>
                        <w:bottom w:val="none" w:sz="0" w:space="0" w:color="auto"/>
                        <w:right w:val="none" w:sz="0" w:space="0" w:color="auto"/>
                      </w:divBdr>
                      <w:divsChild>
                        <w:div w:id="200636451">
                          <w:marLeft w:val="0"/>
                          <w:marRight w:val="0"/>
                          <w:marTop w:val="0"/>
                          <w:marBottom w:val="0"/>
                          <w:divBdr>
                            <w:top w:val="none" w:sz="0" w:space="0" w:color="auto"/>
                            <w:left w:val="none" w:sz="0" w:space="0" w:color="auto"/>
                            <w:bottom w:val="none" w:sz="0" w:space="0" w:color="auto"/>
                            <w:right w:val="none" w:sz="0" w:space="0" w:color="auto"/>
                          </w:divBdr>
                          <w:divsChild>
                            <w:div w:id="766004940">
                              <w:marLeft w:val="0"/>
                              <w:marRight w:val="0"/>
                              <w:marTop w:val="0"/>
                              <w:marBottom w:val="0"/>
                              <w:divBdr>
                                <w:top w:val="none" w:sz="0" w:space="0" w:color="auto"/>
                                <w:left w:val="none" w:sz="0" w:space="0" w:color="auto"/>
                                <w:bottom w:val="none" w:sz="0" w:space="0" w:color="auto"/>
                                <w:right w:val="none" w:sz="0" w:space="0" w:color="auto"/>
                              </w:divBdr>
                              <w:divsChild>
                                <w:div w:id="1663851938">
                                  <w:marLeft w:val="0"/>
                                  <w:marRight w:val="0"/>
                                  <w:marTop w:val="0"/>
                                  <w:marBottom w:val="0"/>
                                  <w:divBdr>
                                    <w:top w:val="none" w:sz="0" w:space="0" w:color="auto"/>
                                    <w:left w:val="none" w:sz="0" w:space="0" w:color="auto"/>
                                    <w:bottom w:val="none" w:sz="0" w:space="0" w:color="auto"/>
                                    <w:right w:val="none" w:sz="0" w:space="0" w:color="auto"/>
                                  </w:divBdr>
                                  <w:divsChild>
                                    <w:div w:id="2122920729">
                                      <w:marLeft w:val="0"/>
                                      <w:marRight w:val="0"/>
                                      <w:marTop w:val="0"/>
                                      <w:marBottom w:val="0"/>
                                      <w:divBdr>
                                        <w:top w:val="none" w:sz="0" w:space="0" w:color="auto"/>
                                        <w:left w:val="none" w:sz="0" w:space="0" w:color="auto"/>
                                        <w:bottom w:val="none" w:sz="0" w:space="0" w:color="auto"/>
                                        <w:right w:val="none" w:sz="0" w:space="0" w:color="auto"/>
                                      </w:divBdr>
                                      <w:divsChild>
                                        <w:div w:id="2056348482">
                                          <w:marLeft w:val="0"/>
                                          <w:marRight w:val="0"/>
                                          <w:marTop w:val="0"/>
                                          <w:marBottom w:val="0"/>
                                          <w:divBdr>
                                            <w:top w:val="none" w:sz="0" w:space="0" w:color="auto"/>
                                            <w:left w:val="none" w:sz="0" w:space="0" w:color="auto"/>
                                            <w:bottom w:val="none" w:sz="0" w:space="0" w:color="auto"/>
                                            <w:right w:val="none" w:sz="0" w:space="0" w:color="auto"/>
                                          </w:divBdr>
                                          <w:divsChild>
                                            <w:div w:id="189557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chart" Target="charts/chart4.xml"/><Relationship Id="rId21" Type="http://schemas.openxmlformats.org/officeDocument/2006/relationships/diagramColors" Target="diagrams/colors1.xml"/><Relationship Id="rId42" Type="http://schemas.openxmlformats.org/officeDocument/2006/relationships/image" Target="media/image14.emf"/><Relationship Id="rId47" Type="http://schemas.openxmlformats.org/officeDocument/2006/relationships/diagramColors" Target="diagrams/colors2.xml"/><Relationship Id="rId63" Type="http://schemas.openxmlformats.org/officeDocument/2006/relationships/hyperlink" Target="https://search.proquest.com/indexinglinkhandler/sng/au/Nedd,+Nicole/$N?accountid=47866" TargetMode="External"/><Relationship Id="rId68" Type="http://schemas.openxmlformats.org/officeDocument/2006/relationships/hyperlink" Target="http://www.jstor.org/stable/2392360" TargetMode="External"/><Relationship Id="rId7" Type="http://schemas.openxmlformats.org/officeDocument/2006/relationships/footnotes" Target="footnotes.xml"/><Relationship Id="rId71"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www.ijqhw.net/index.php/qhw/article/view/23606/33591" TargetMode="External"/><Relationship Id="rId29" Type="http://schemas.openxmlformats.org/officeDocument/2006/relationships/chart" Target="charts/chart7.xml"/><Relationship Id="rId11" Type="http://schemas.openxmlformats.org/officeDocument/2006/relationships/footer" Target="footer3.xml"/><Relationship Id="rId24" Type="http://schemas.openxmlformats.org/officeDocument/2006/relationships/chart" Target="charts/chart2.xml"/><Relationship Id="rId32" Type="http://schemas.openxmlformats.org/officeDocument/2006/relationships/image" Target="media/image4.emf"/><Relationship Id="rId37" Type="http://schemas.openxmlformats.org/officeDocument/2006/relationships/image" Target="media/image9.emf"/><Relationship Id="rId40" Type="http://schemas.openxmlformats.org/officeDocument/2006/relationships/image" Target="media/image12.emf"/><Relationship Id="rId45" Type="http://schemas.openxmlformats.org/officeDocument/2006/relationships/diagramLayout" Target="diagrams/layout2.xml"/><Relationship Id="rId53" Type="http://schemas.openxmlformats.org/officeDocument/2006/relationships/hyperlink" Target="http://www.ncbi.nlm.nih.gov/pubmed/?term=Sykes%20C%5BAuthor%5D&amp;cauthor=true&amp;cauthor_uid=26563926" TargetMode="External"/><Relationship Id="rId58" Type="http://schemas.openxmlformats.org/officeDocument/2006/relationships/hyperlink" Target="https://www.ncbi.nlm.nih.gov/pubmed/?term=Wilkes%20L%5BAuthor%5D&amp;cauthor=true&amp;cauthor_uid=20465745" TargetMode="External"/><Relationship Id="rId66" Type="http://schemas.openxmlformats.org/officeDocument/2006/relationships/hyperlink" Target="http://www.england.nhs.uk/wp-content/uploads/2012/10/cno-safe-staffing-letter-040815.pdf" TargetMode="External"/><Relationship Id="rId5" Type="http://schemas.openxmlformats.org/officeDocument/2006/relationships/settings" Target="settings.xml"/><Relationship Id="rId61" Type="http://schemas.openxmlformats.org/officeDocument/2006/relationships/hyperlink" Target="https://www.ncbi.nlm.nih.gov/pubmed/?term=McMahon%20L%5BAuthor%5D&amp;cauthor=true&amp;cauthor_uid=10333859" TargetMode="External"/><Relationship Id="rId19" Type="http://schemas.openxmlformats.org/officeDocument/2006/relationships/diagramLayout" Target="diagrams/layout1.xml"/><Relationship Id="rId14" Type="http://schemas.openxmlformats.org/officeDocument/2006/relationships/image" Target="media/image2.png"/><Relationship Id="rId22" Type="http://schemas.microsoft.com/office/2007/relationships/diagramDrawing" Target="diagrams/drawing1.xml"/><Relationship Id="rId27" Type="http://schemas.openxmlformats.org/officeDocument/2006/relationships/chart" Target="charts/chart5.xml"/><Relationship Id="rId30" Type="http://schemas.openxmlformats.org/officeDocument/2006/relationships/chart" Target="charts/chart8.xml"/><Relationship Id="rId35" Type="http://schemas.openxmlformats.org/officeDocument/2006/relationships/image" Target="media/image7.emf"/><Relationship Id="rId43" Type="http://schemas.openxmlformats.org/officeDocument/2006/relationships/image" Target="media/image15.emf"/><Relationship Id="rId48" Type="http://schemas.microsoft.com/office/2007/relationships/diagramDrawing" Target="diagrams/drawing2.xml"/><Relationship Id="rId56" Type="http://schemas.openxmlformats.org/officeDocument/2006/relationships/hyperlink" Target="http://www.ncbi.nlm.nih.gov/pubmed/26563926" TargetMode="External"/><Relationship Id="rId64" Type="http://schemas.openxmlformats.org/officeDocument/2006/relationships/hyperlink" Target="https://search.proquest.com/pubidlinkhandler/sng/pubtitle/Nursing+Economics/$N/30765/DocView/236968479/fulltextwithgraphics/2EC3FAEB84104E2BPQ/1?accountid=47866" TargetMode="External"/><Relationship Id="rId69" Type="http://schemas.openxmlformats.org/officeDocument/2006/relationships/footer" Target="footer4.xml"/><Relationship Id="rId8" Type="http://schemas.openxmlformats.org/officeDocument/2006/relationships/endnotes" Target="endnotes.xml"/><Relationship Id="rId51" Type="http://schemas.openxmlformats.org/officeDocument/2006/relationships/hyperlink" Target="https://en.wikipedia.org/wiki/Office_of_Public_Sector_Information" TargetMode="External"/><Relationship Id="rId72"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image" Target="media/image1.gif"/><Relationship Id="rId17" Type="http://schemas.openxmlformats.org/officeDocument/2006/relationships/hyperlink" Target="http://www.ijqhw.net/index.php/qhw/article/view/23606/33591" TargetMode="External"/><Relationship Id="rId25" Type="http://schemas.openxmlformats.org/officeDocument/2006/relationships/chart" Target="charts/chart3.xml"/><Relationship Id="rId33" Type="http://schemas.openxmlformats.org/officeDocument/2006/relationships/image" Target="media/image5.emf"/><Relationship Id="rId38" Type="http://schemas.openxmlformats.org/officeDocument/2006/relationships/image" Target="media/image10.emf"/><Relationship Id="rId46" Type="http://schemas.openxmlformats.org/officeDocument/2006/relationships/diagramQuickStyle" Target="diagrams/quickStyle2.xml"/><Relationship Id="rId59" Type="http://schemas.openxmlformats.org/officeDocument/2006/relationships/hyperlink" Target="https://www.ncbi.nlm.nih.gov/pubmed/?term=Jackson%20D%5BAuthor%5D&amp;cauthor=true&amp;cauthor_uid=20465745" TargetMode="External"/><Relationship Id="rId67" Type="http://schemas.openxmlformats.org/officeDocument/2006/relationships/hyperlink" Target="https://books.google.com/books?hl=en&amp;lr=&amp;id=ghZIAwAAQBAJ&amp;oi=fnd&amp;pg=PA1&amp;dq=rappaport+1984+empowerment&amp;ots=lzveBuJeWJ&amp;sig=6I3EUtuy_WHJTX2z996YTyUanP0" TargetMode="External"/><Relationship Id="rId20" Type="http://schemas.openxmlformats.org/officeDocument/2006/relationships/diagramQuickStyle" Target="diagrams/quickStyle1.xml"/><Relationship Id="rId41" Type="http://schemas.openxmlformats.org/officeDocument/2006/relationships/image" Target="media/image13.emf"/><Relationship Id="rId54" Type="http://schemas.openxmlformats.org/officeDocument/2006/relationships/hyperlink" Target="http://www.ncbi.nlm.nih.gov/pubmed/?term=Piper%20S%5BAuthor%5D&amp;cauthor=true&amp;cauthor_uid=26563926" TargetMode="External"/><Relationship Id="rId62" Type="http://schemas.openxmlformats.org/officeDocument/2006/relationships/hyperlink" Target="http://books.google.com/books?hl=en&amp;lr=&amp;id=2oA9aWlNeooC&amp;oi=fnd&amp;pg=PA5&amp;sig=GoKaBo0eIoPy4qeqRyuozZo1CqM&amp;dq=naturalistic+inquiry&amp;prev=http://scholar.google.com/scholar%3Fq%3Dnaturalistic%2Binquiry%26num%3D100%26hl%3Den%26lr%3D" TargetMode="External"/><Relationship Id="rId70" Type="http://schemas.openxmlformats.org/officeDocument/2006/relationships/image" Target="media/image16.png"/><Relationship Id="rId1" Type="http://schemas.microsoft.com/office/2006/relationships/keyMapCustomizations" Target="customizations.xml"/><Relationship Id="rId6" Type="http://schemas.openxmlformats.org/officeDocument/2006/relationships/webSettings" Target="webSettings.xml"/><Relationship Id="rId15" Type="http://schemas.openxmlformats.org/officeDocument/2006/relationships/hyperlink" Target="http://www.ijqhw.net/index.php/qhw/article/view/23606/33591" TargetMode="External"/><Relationship Id="rId23" Type="http://schemas.openxmlformats.org/officeDocument/2006/relationships/chart" Target="charts/chart1.xml"/><Relationship Id="rId28" Type="http://schemas.openxmlformats.org/officeDocument/2006/relationships/chart" Target="charts/chart6.xml"/><Relationship Id="rId36" Type="http://schemas.openxmlformats.org/officeDocument/2006/relationships/image" Target="media/image8.emf"/><Relationship Id="rId49" Type="http://schemas.openxmlformats.org/officeDocument/2006/relationships/hyperlink" Target="https://doi.org/10.1016/j.socscimed.2017.12.033" TargetMode="External"/><Relationship Id="rId57" Type="http://schemas.openxmlformats.org/officeDocument/2006/relationships/hyperlink" Target="https://www.ncbi.nlm.nih.gov/pubmed/?term=Hutchinson%20M%5BAuthor%5D&amp;cauthor=true&amp;cauthor_uid=20465745" TargetMode="External"/><Relationship Id="rId10" Type="http://schemas.openxmlformats.org/officeDocument/2006/relationships/footer" Target="footer2.xml"/><Relationship Id="rId31" Type="http://schemas.openxmlformats.org/officeDocument/2006/relationships/image" Target="media/image3.emf"/><Relationship Id="rId44" Type="http://schemas.openxmlformats.org/officeDocument/2006/relationships/diagramData" Target="diagrams/data2.xml"/><Relationship Id="rId52" Type="http://schemas.openxmlformats.org/officeDocument/2006/relationships/hyperlink" Target="http://www.ncbi.nlm.nih.gov/pubmed/?term=Durham%20W%5BAuthor%5D&amp;cauthor=true&amp;cauthor_uid=26563926" TargetMode="External"/><Relationship Id="rId60" Type="http://schemas.openxmlformats.org/officeDocument/2006/relationships/hyperlink" Target="https://www.ncbi.nlm.nih.gov/pubmed/?term=Vickers%20MH%5BAuthor%5D&amp;cauthor=true&amp;cauthor_uid=20465745" TargetMode="External"/><Relationship Id="rId65" Type="http://schemas.openxmlformats.org/officeDocument/2006/relationships/hyperlink" Target="https://search.proquest.com/indexingvolumeissuelinkhandler/30765/Nursing+Economics/02006Y01Y01$23Jan$2fFeb+2006$3b++Vol.+24+$281$29/24/1?accountid=47866" TargetMode="External"/><Relationship Id="rId4" Type="http://schemas.openxmlformats.org/officeDocument/2006/relationships/styles" Target="styles.xml"/><Relationship Id="rId9" Type="http://schemas.openxmlformats.org/officeDocument/2006/relationships/footer" Target="footer1.xml"/><Relationship Id="rId13" Type="http://schemas.openxmlformats.org/officeDocument/2006/relationships/hyperlink" Target="http://www.nursingworld.org/ojin/topic32/tpc32_1.htm" TargetMode="External"/><Relationship Id="rId18" Type="http://schemas.openxmlformats.org/officeDocument/2006/relationships/diagramData" Target="diagrams/data1.xml"/><Relationship Id="rId39" Type="http://schemas.openxmlformats.org/officeDocument/2006/relationships/image" Target="media/image11.emf"/><Relationship Id="rId34" Type="http://schemas.openxmlformats.org/officeDocument/2006/relationships/image" Target="media/image6.emf"/><Relationship Id="rId50" Type="http://schemas.openxmlformats.org/officeDocument/2006/relationships/hyperlink" Target="http://www.opsi.gov.uk/ACTS/acts1998/ukpga_19980029_en_5" TargetMode="External"/><Relationship Id="rId55" Type="http://schemas.openxmlformats.org/officeDocument/2006/relationships/hyperlink" Target="http://www.ncbi.nlm.nih.gov/pubmed/?term=Stokes%20P%5BAuthor%5D&amp;cauthor=true&amp;cauthor_uid=26563926"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jjdunning:Downloads:Supervisory%20Band%207%20AMI%20by%20uni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jjdunning:Downloads:Supervisory%20Band%207%20AMI%20by%20unit.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Macintosh%20HD:Users:jjdunning:Downloads:Supervisory%20Band%207%20AMI%20by%20unit.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Macintosh%20HD:Users:jjdunning:Downloads:Supervisory%20Band%207%20AMI%20by%20unit.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Macintosh%20HD:Users:jjdunning:Downloads:Supervisory%20Band%207%20AMI%20by%20unit.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Macintosh%20HD:Users:jjdunning:Downloads:Supervisory%20Band%207%20AMI%20by%20unit.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Users\johndunning\Desktop\Thesis%20November%202017\latest%20graphs%20sarah"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Macintosh%20HD:Users:jjdunning:Downloads:Supervisory%20Band%207%20AMI%20by%20uni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n-GB"/>
            </a:pPr>
            <a:r>
              <a:rPr lang="en-US" sz="1400">
                <a:latin typeface="Arial" panose="020B0604020202020204" pitchFamily="34" charset="0"/>
                <a:cs typeface="Arial" panose="020B0604020202020204" pitchFamily="34" charset="0"/>
              </a:rPr>
              <a:t>Unit 1  % supervisory</a:t>
            </a:r>
          </a:p>
        </c:rich>
      </c:tx>
      <c:overlay val="0"/>
    </c:title>
    <c:autoTitleDeleted val="0"/>
    <c:plotArea>
      <c:layout/>
      <c:lineChart>
        <c:grouping val="standard"/>
        <c:varyColors val="0"/>
        <c:ser>
          <c:idx val="0"/>
          <c:order val="0"/>
          <c:tx>
            <c:strRef>
              <c:f>'rolling data'!$C$13</c:f>
              <c:strCache>
                <c:ptCount val="1"/>
                <c:pt idx="0">
                  <c:v>Unit 1</c:v>
                </c:pt>
              </c:strCache>
            </c:strRef>
          </c:tx>
          <c:marker>
            <c:symbol val="none"/>
          </c:marker>
          <c:cat>
            <c:numRef>
              <c:f>'rolling data'!$D$1:$R$1</c:f>
              <c:numCache>
                <c:formatCode>mmm\-yy</c:formatCode>
                <c:ptCount val="15"/>
                <c:pt idx="0">
                  <c:v>42370</c:v>
                </c:pt>
                <c:pt idx="1">
                  <c:v>42401</c:v>
                </c:pt>
                <c:pt idx="2">
                  <c:v>42430</c:v>
                </c:pt>
                <c:pt idx="3">
                  <c:v>42461</c:v>
                </c:pt>
                <c:pt idx="4">
                  <c:v>42491</c:v>
                </c:pt>
                <c:pt idx="5">
                  <c:v>42522</c:v>
                </c:pt>
                <c:pt idx="6">
                  <c:v>42552</c:v>
                </c:pt>
                <c:pt idx="7">
                  <c:v>42583</c:v>
                </c:pt>
                <c:pt idx="8">
                  <c:v>42614</c:v>
                </c:pt>
                <c:pt idx="9">
                  <c:v>42644</c:v>
                </c:pt>
                <c:pt idx="10">
                  <c:v>42675</c:v>
                </c:pt>
                <c:pt idx="11">
                  <c:v>42705</c:v>
                </c:pt>
                <c:pt idx="12">
                  <c:v>42736</c:v>
                </c:pt>
                <c:pt idx="13">
                  <c:v>42767</c:v>
                </c:pt>
                <c:pt idx="14">
                  <c:v>42795</c:v>
                </c:pt>
              </c:numCache>
            </c:numRef>
          </c:cat>
          <c:val>
            <c:numRef>
              <c:f>'rolling data'!$D$13:$R$13</c:f>
              <c:numCache>
                <c:formatCode>0%</c:formatCode>
                <c:ptCount val="15"/>
                <c:pt idx="0">
                  <c:v>0.73</c:v>
                </c:pt>
                <c:pt idx="1">
                  <c:v>0.66</c:v>
                </c:pt>
                <c:pt idx="2">
                  <c:v>0.35</c:v>
                </c:pt>
                <c:pt idx="3">
                  <c:v>0.65333333333333299</c:v>
                </c:pt>
                <c:pt idx="4">
                  <c:v>0.36129032258064497</c:v>
                </c:pt>
                <c:pt idx="5">
                  <c:v>1.1562962962962959</c:v>
                </c:pt>
                <c:pt idx="6">
                  <c:v>0.84802867383512504</c:v>
                </c:pt>
                <c:pt idx="7">
                  <c:v>0.82795698924731198</c:v>
                </c:pt>
                <c:pt idx="8">
                  <c:v>0.98</c:v>
                </c:pt>
                <c:pt idx="9">
                  <c:v>0.56518518518518501</c:v>
                </c:pt>
                <c:pt idx="10">
                  <c:v>0.95407407407407396</c:v>
                </c:pt>
                <c:pt idx="11">
                  <c:v>0.52688172043010695</c:v>
                </c:pt>
                <c:pt idx="12">
                  <c:v>0.84802867383512504</c:v>
                </c:pt>
                <c:pt idx="13">
                  <c:v>0.546953405017921</c:v>
                </c:pt>
                <c:pt idx="14">
                  <c:v>0.97347670250896001</c:v>
                </c:pt>
              </c:numCache>
            </c:numRef>
          </c:val>
          <c:smooth val="0"/>
          <c:extLst>
            <c:ext xmlns:c16="http://schemas.microsoft.com/office/drawing/2014/chart" uri="{C3380CC4-5D6E-409C-BE32-E72D297353CC}">
              <c16:uniqueId val="{00000000-EDDC-4E27-A0D4-57E9D4C5A5D3}"/>
            </c:ext>
          </c:extLst>
        </c:ser>
        <c:dLbls>
          <c:showLegendKey val="0"/>
          <c:showVal val="0"/>
          <c:showCatName val="0"/>
          <c:showSerName val="0"/>
          <c:showPercent val="0"/>
          <c:showBubbleSize val="0"/>
        </c:dLbls>
        <c:smooth val="0"/>
        <c:axId val="116066176"/>
        <c:axId val="116067712"/>
      </c:lineChart>
      <c:dateAx>
        <c:axId val="116066176"/>
        <c:scaling>
          <c:orientation val="minMax"/>
        </c:scaling>
        <c:delete val="0"/>
        <c:axPos val="b"/>
        <c:numFmt formatCode="mmm\-yy" sourceLinked="1"/>
        <c:majorTickMark val="out"/>
        <c:minorTickMark val="none"/>
        <c:tickLblPos val="nextTo"/>
        <c:txPr>
          <a:bodyPr/>
          <a:lstStyle/>
          <a:p>
            <a:pPr>
              <a:defRPr lang="en-GB"/>
            </a:pPr>
            <a:endParaRPr lang="en-US"/>
          </a:p>
        </c:txPr>
        <c:crossAx val="116067712"/>
        <c:crosses val="autoZero"/>
        <c:auto val="1"/>
        <c:lblOffset val="100"/>
        <c:baseTimeUnit val="months"/>
      </c:dateAx>
      <c:valAx>
        <c:axId val="116067712"/>
        <c:scaling>
          <c:orientation val="minMax"/>
        </c:scaling>
        <c:delete val="0"/>
        <c:axPos val="l"/>
        <c:majorGridlines/>
        <c:numFmt formatCode="0%" sourceLinked="1"/>
        <c:majorTickMark val="out"/>
        <c:minorTickMark val="none"/>
        <c:tickLblPos val="nextTo"/>
        <c:txPr>
          <a:bodyPr/>
          <a:lstStyle/>
          <a:p>
            <a:pPr>
              <a:defRPr lang="en-GB"/>
            </a:pPr>
            <a:endParaRPr lang="en-US"/>
          </a:p>
        </c:txPr>
        <c:crossAx val="116066176"/>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n-GB"/>
            </a:pPr>
            <a:r>
              <a:rPr lang="en-US" sz="1400">
                <a:latin typeface="Arial" panose="020B0604020202020204" pitchFamily="34" charset="0"/>
                <a:cs typeface="Arial" panose="020B0604020202020204" pitchFamily="34" charset="0"/>
              </a:rPr>
              <a:t>Unit 2  % supervisory</a:t>
            </a:r>
          </a:p>
        </c:rich>
      </c:tx>
      <c:overlay val="0"/>
    </c:title>
    <c:autoTitleDeleted val="0"/>
    <c:plotArea>
      <c:layout/>
      <c:lineChart>
        <c:grouping val="standard"/>
        <c:varyColors val="0"/>
        <c:ser>
          <c:idx val="0"/>
          <c:order val="0"/>
          <c:tx>
            <c:strRef>
              <c:f>'rolling data'!$C$6</c:f>
              <c:strCache>
                <c:ptCount val="1"/>
                <c:pt idx="0">
                  <c:v>Unit 2</c:v>
                </c:pt>
              </c:strCache>
            </c:strRef>
          </c:tx>
          <c:marker>
            <c:symbol val="none"/>
          </c:marker>
          <c:cat>
            <c:numRef>
              <c:f>'rolling data'!$D$1:$R$1</c:f>
              <c:numCache>
                <c:formatCode>mmm\-yy</c:formatCode>
                <c:ptCount val="15"/>
                <c:pt idx="0">
                  <c:v>42370</c:v>
                </c:pt>
                <c:pt idx="1">
                  <c:v>42401</c:v>
                </c:pt>
                <c:pt idx="2">
                  <c:v>42430</c:v>
                </c:pt>
                <c:pt idx="3">
                  <c:v>42461</c:v>
                </c:pt>
                <c:pt idx="4">
                  <c:v>42491</c:v>
                </c:pt>
                <c:pt idx="5">
                  <c:v>42522</c:v>
                </c:pt>
                <c:pt idx="6">
                  <c:v>42552</c:v>
                </c:pt>
                <c:pt idx="7">
                  <c:v>42583</c:v>
                </c:pt>
                <c:pt idx="8">
                  <c:v>42614</c:v>
                </c:pt>
                <c:pt idx="9">
                  <c:v>42644</c:v>
                </c:pt>
                <c:pt idx="10">
                  <c:v>42675</c:v>
                </c:pt>
                <c:pt idx="11">
                  <c:v>42705</c:v>
                </c:pt>
                <c:pt idx="12">
                  <c:v>42736</c:v>
                </c:pt>
                <c:pt idx="13">
                  <c:v>42767</c:v>
                </c:pt>
                <c:pt idx="14">
                  <c:v>42795</c:v>
                </c:pt>
              </c:numCache>
            </c:numRef>
          </c:cat>
          <c:val>
            <c:numRef>
              <c:f>'rolling data'!$D$6:$R$6</c:f>
              <c:numCache>
                <c:formatCode>0%</c:formatCode>
                <c:ptCount val="15"/>
                <c:pt idx="0">
                  <c:v>0.51</c:v>
                </c:pt>
                <c:pt idx="1">
                  <c:v>0.55000000000000004</c:v>
                </c:pt>
                <c:pt idx="2">
                  <c:v>0.34</c:v>
                </c:pt>
                <c:pt idx="3">
                  <c:v>0.82833333333333303</c:v>
                </c:pt>
                <c:pt idx="4">
                  <c:v>0.85053763440860197</c:v>
                </c:pt>
                <c:pt idx="5">
                  <c:v>0.24888888888888899</c:v>
                </c:pt>
                <c:pt idx="6">
                  <c:v>0.23709677419354799</c:v>
                </c:pt>
                <c:pt idx="7">
                  <c:v>0.35</c:v>
                </c:pt>
                <c:pt idx="8">
                  <c:v>0.719444444444444</c:v>
                </c:pt>
                <c:pt idx="9">
                  <c:v>0.56777777777777805</c:v>
                </c:pt>
                <c:pt idx="10">
                  <c:v>0.64166666666666705</c:v>
                </c:pt>
                <c:pt idx="11">
                  <c:v>0.43279569892473102</c:v>
                </c:pt>
                <c:pt idx="12">
                  <c:v>0.587096774193548</c:v>
                </c:pt>
                <c:pt idx="13">
                  <c:v>0.50430107526881696</c:v>
                </c:pt>
                <c:pt idx="14">
                  <c:v>0.46290322580645199</c:v>
                </c:pt>
              </c:numCache>
            </c:numRef>
          </c:val>
          <c:smooth val="0"/>
          <c:extLst>
            <c:ext xmlns:c16="http://schemas.microsoft.com/office/drawing/2014/chart" uri="{C3380CC4-5D6E-409C-BE32-E72D297353CC}">
              <c16:uniqueId val="{00000000-2D6D-4B62-8C08-5BD33C8D340A}"/>
            </c:ext>
          </c:extLst>
        </c:ser>
        <c:dLbls>
          <c:showLegendKey val="0"/>
          <c:showVal val="0"/>
          <c:showCatName val="0"/>
          <c:showSerName val="0"/>
          <c:showPercent val="0"/>
          <c:showBubbleSize val="0"/>
        </c:dLbls>
        <c:smooth val="0"/>
        <c:axId val="122574720"/>
        <c:axId val="122576256"/>
      </c:lineChart>
      <c:dateAx>
        <c:axId val="122574720"/>
        <c:scaling>
          <c:orientation val="minMax"/>
        </c:scaling>
        <c:delete val="0"/>
        <c:axPos val="b"/>
        <c:numFmt formatCode="mmm\-yy" sourceLinked="1"/>
        <c:majorTickMark val="out"/>
        <c:minorTickMark val="none"/>
        <c:tickLblPos val="nextTo"/>
        <c:txPr>
          <a:bodyPr/>
          <a:lstStyle/>
          <a:p>
            <a:pPr>
              <a:defRPr lang="en-GB"/>
            </a:pPr>
            <a:endParaRPr lang="en-US"/>
          </a:p>
        </c:txPr>
        <c:crossAx val="122576256"/>
        <c:crosses val="autoZero"/>
        <c:auto val="1"/>
        <c:lblOffset val="100"/>
        <c:baseTimeUnit val="months"/>
      </c:dateAx>
      <c:valAx>
        <c:axId val="122576256"/>
        <c:scaling>
          <c:orientation val="minMax"/>
        </c:scaling>
        <c:delete val="0"/>
        <c:axPos val="l"/>
        <c:majorGridlines/>
        <c:numFmt formatCode="0%" sourceLinked="1"/>
        <c:majorTickMark val="out"/>
        <c:minorTickMark val="none"/>
        <c:tickLblPos val="nextTo"/>
        <c:txPr>
          <a:bodyPr/>
          <a:lstStyle/>
          <a:p>
            <a:pPr>
              <a:defRPr lang="en-GB"/>
            </a:pPr>
            <a:endParaRPr lang="en-US"/>
          </a:p>
        </c:txPr>
        <c:crossAx val="122574720"/>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n-GB"/>
            </a:pPr>
            <a:r>
              <a:rPr lang="en-US" sz="1400">
                <a:latin typeface="Arial" panose="020B0604020202020204" pitchFamily="34" charset="0"/>
                <a:cs typeface="Arial" panose="020B0604020202020204" pitchFamily="34" charset="0"/>
              </a:rPr>
              <a:t>Unit 3  % supervisory</a:t>
            </a:r>
          </a:p>
        </c:rich>
      </c:tx>
      <c:overlay val="0"/>
    </c:title>
    <c:autoTitleDeleted val="0"/>
    <c:plotArea>
      <c:layout/>
      <c:lineChart>
        <c:grouping val="standard"/>
        <c:varyColors val="0"/>
        <c:ser>
          <c:idx val="0"/>
          <c:order val="0"/>
          <c:tx>
            <c:strRef>
              <c:f>'rolling data'!$C$3</c:f>
              <c:strCache>
                <c:ptCount val="1"/>
                <c:pt idx="0">
                  <c:v>Unit 3</c:v>
                </c:pt>
              </c:strCache>
            </c:strRef>
          </c:tx>
          <c:marker>
            <c:symbol val="none"/>
          </c:marker>
          <c:cat>
            <c:numRef>
              <c:f>'rolling data'!$D$1:$R$1</c:f>
              <c:numCache>
                <c:formatCode>mmm\-yy</c:formatCode>
                <c:ptCount val="15"/>
                <c:pt idx="0">
                  <c:v>42370</c:v>
                </c:pt>
                <c:pt idx="1">
                  <c:v>42401</c:v>
                </c:pt>
                <c:pt idx="2">
                  <c:v>42430</c:v>
                </c:pt>
                <c:pt idx="3">
                  <c:v>42461</c:v>
                </c:pt>
                <c:pt idx="4">
                  <c:v>42491</c:v>
                </c:pt>
                <c:pt idx="5">
                  <c:v>42522</c:v>
                </c:pt>
                <c:pt idx="6">
                  <c:v>42552</c:v>
                </c:pt>
                <c:pt idx="7">
                  <c:v>42583</c:v>
                </c:pt>
                <c:pt idx="8">
                  <c:v>42614</c:v>
                </c:pt>
                <c:pt idx="9">
                  <c:v>42644</c:v>
                </c:pt>
                <c:pt idx="10">
                  <c:v>42675</c:v>
                </c:pt>
                <c:pt idx="11">
                  <c:v>42705</c:v>
                </c:pt>
                <c:pt idx="12">
                  <c:v>42736</c:v>
                </c:pt>
                <c:pt idx="13">
                  <c:v>42767</c:v>
                </c:pt>
                <c:pt idx="14">
                  <c:v>42795</c:v>
                </c:pt>
              </c:numCache>
            </c:numRef>
          </c:cat>
          <c:val>
            <c:numRef>
              <c:f>'rolling data'!$D$3:$R$3</c:f>
              <c:numCache>
                <c:formatCode>0%</c:formatCode>
                <c:ptCount val="15"/>
                <c:pt idx="0">
                  <c:v>0.57999999999999996</c:v>
                </c:pt>
                <c:pt idx="1">
                  <c:v>1</c:v>
                </c:pt>
                <c:pt idx="2">
                  <c:v>0.34</c:v>
                </c:pt>
                <c:pt idx="3">
                  <c:v>0.817962962962963</c:v>
                </c:pt>
                <c:pt idx="4">
                  <c:v>0.83548387096774201</c:v>
                </c:pt>
                <c:pt idx="5">
                  <c:v>0.7</c:v>
                </c:pt>
                <c:pt idx="6">
                  <c:v>0.57956989247311796</c:v>
                </c:pt>
                <c:pt idx="7">
                  <c:v>0.85806451612903201</c:v>
                </c:pt>
                <c:pt idx="8">
                  <c:v>0.793333333333333</c:v>
                </c:pt>
                <c:pt idx="9">
                  <c:v>0.75444444444444503</c:v>
                </c:pt>
                <c:pt idx="10">
                  <c:v>0.85555555555555596</c:v>
                </c:pt>
                <c:pt idx="11">
                  <c:v>0.71505376344086002</c:v>
                </c:pt>
                <c:pt idx="12">
                  <c:v>0.60967741935483899</c:v>
                </c:pt>
                <c:pt idx="13">
                  <c:v>0.36129032258064497</c:v>
                </c:pt>
                <c:pt idx="14">
                  <c:v>0.76774193548387104</c:v>
                </c:pt>
              </c:numCache>
            </c:numRef>
          </c:val>
          <c:smooth val="0"/>
          <c:extLst>
            <c:ext xmlns:c16="http://schemas.microsoft.com/office/drawing/2014/chart" uri="{C3380CC4-5D6E-409C-BE32-E72D297353CC}">
              <c16:uniqueId val="{00000000-077F-454C-B581-64B5DD96BDEF}"/>
            </c:ext>
          </c:extLst>
        </c:ser>
        <c:dLbls>
          <c:showLegendKey val="0"/>
          <c:showVal val="0"/>
          <c:showCatName val="0"/>
          <c:showSerName val="0"/>
          <c:showPercent val="0"/>
          <c:showBubbleSize val="0"/>
        </c:dLbls>
        <c:smooth val="0"/>
        <c:axId val="122588544"/>
        <c:axId val="122614912"/>
      </c:lineChart>
      <c:dateAx>
        <c:axId val="122588544"/>
        <c:scaling>
          <c:orientation val="minMax"/>
        </c:scaling>
        <c:delete val="0"/>
        <c:axPos val="b"/>
        <c:numFmt formatCode="mmm\-yy" sourceLinked="1"/>
        <c:majorTickMark val="out"/>
        <c:minorTickMark val="none"/>
        <c:tickLblPos val="nextTo"/>
        <c:txPr>
          <a:bodyPr/>
          <a:lstStyle/>
          <a:p>
            <a:pPr>
              <a:defRPr lang="en-GB"/>
            </a:pPr>
            <a:endParaRPr lang="en-US"/>
          </a:p>
        </c:txPr>
        <c:crossAx val="122614912"/>
        <c:crosses val="autoZero"/>
        <c:auto val="1"/>
        <c:lblOffset val="100"/>
        <c:baseTimeUnit val="months"/>
      </c:dateAx>
      <c:valAx>
        <c:axId val="122614912"/>
        <c:scaling>
          <c:orientation val="minMax"/>
        </c:scaling>
        <c:delete val="0"/>
        <c:axPos val="l"/>
        <c:majorGridlines/>
        <c:numFmt formatCode="0%" sourceLinked="1"/>
        <c:majorTickMark val="out"/>
        <c:minorTickMark val="none"/>
        <c:tickLblPos val="nextTo"/>
        <c:txPr>
          <a:bodyPr/>
          <a:lstStyle/>
          <a:p>
            <a:pPr>
              <a:defRPr lang="en-GB"/>
            </a:pPr>
            <a:endParaRPr lang="en-US"/>
          </a:p>
        </c:txPr>
        <c:crossAx val="122588544"/>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n-GB"/>
            </a:pPr>
            <a:r>
              <a:rPr lang="en-US" sz="1400">
                <a:latin typeface="Arial" panose="020B0604020202020204" pitchFamily="34" charset="0"/>
                <a:cs typeface="Arial" panose="020B0604020202020204" pitchFamily="34" charset="0"/>
              </a:rPr>
              <a:t>Unit 4  % supervisory</a:t>
            </a:r>
          </a:p>
        </c:rich>
      </c:tx>
      <c:overlay val="0"/>
    </c:title>
    <c:autoTitleDeleted val="0"/>
    <c:plotArea>
      <c:layout/>
      <c:lineChart>
        <c:grouping val="standard"/>
        <c:varyColors val="0"/>
        <c:ser>
          <c:idx val="0"/>
          <c:order val="0"/>
          <c:tx>
            <c:strRef>
              <c:f>'rolling data'!$C$5</c:f>
              <c:strCache>
                <c:ptCount val="1"/>
                <c:pt idx="0">
                  <c:v>Unit 4</c:v>
                </c:pt>
              </c:strCache>
            </c:strRef>
          </c:tx>
          <c:marker>
            <c:symbol val="none"/>
          </c:marker>
          <c:cat>
            <c:numRef>
              <c:f>'rolling data'!$D$1:$R$1</c:f>
              <c:numCache>
                <c:formatCode>mmm\-yy</c:formatCode>
                <c:ptCount val="15"/>
                <c:pt idx="0">
                  <c:v>42370</c:v>
                </c:pt>
                <c:pt idx="1">
                  <c:v>42401</c:v>
                </c:pt>
                <c:pt idx="2">
                  <c:v>42430</c:v>
                </c:pt>
                <c:pt idx="3">
                  <c:v>42461</c:v>
                </c:pt>
                <c:pt idx="4">
                  <c:v>42491</c:v>
                </c:pt>
                <c:pt idx="5">
                  <c:v>42522</c:v>
                </c:pt>
                <c:pt idx="6">
                  <c:v>42552</c:v>
                </c:pt>
                <c:pt idx="7">
                  <c:v>42583</c:v>
                </c:pt>
                <c:pt idx="8">
                  <c:v>42614</c:v>
                </c:pt>
                <c:pt idx="9">
                  <c:v>42644</c:v>
                </c:pt>
                <c:pt idx="10">
                  <c:v>42675</c:v>
                </c:pt>
                <c:pt idx="11">
                  <c:v>42705</c:v>
                </c:pt>
                <c:pt idx="12">
                  <c:v>42736</c:v>
                </c:pt>
                <c:pt idx="13">
                  <c:v>42767</c:v>
                </c:pt>
                <c:pt idx="14">
                  <c:v>42795</c:v>
                </c:pt>
              </c:numCache>
            </c:numRef>
          </c:cat>
          <c:val>
            <c:numRef>
              <c:f>'rolling data'!$D$5:$R$5</c:f>
              <c:numCache>
                <c:formatCode>0%</c:formatCode>
                <c:ptCount val="15"/>
                <c:pt idx="0">
                  <c:v>0.57999999999999996</c:v>
                </c:pt>
                <c:pt idx="1">
                  <c:v>0.72</c:v>
                </c:pt>
                <c:pt idx="2">
                  <c:v>0.28999999999999998</c:v>
                </c:pt>
                <c:pt idx="3">
                  <c:v>0.63879781420765003</c:v>
                </c:pt>
                <c:pt idx="4">
                  <c:v>0.41089370703331601</c:v>
                </c:pt>
                <c:pt idx="5">
                  <c:v>0.569945355191257</c:v>
                </c:pt>
                <c:pt idx="6">
                  <c:v>0.76255949233209896</c:v>
                </c:pt>
                <c:pt idx="7">
                  <c:v>0.58117398202009496</c:v>
                </c:pt>
                <c:pt idx="8">
                  <c:v>0.63879781420765003</c:v>
                </c:pt>
                <c:pt idx="9">
                  <c:v>0.91803278688524603</c:v>
                </c:pt>
                <c:pt idx="10">
                  <c:v>0.90655737704918005</c:v>
                </c:pt>
                <c:pt idx="11">
                  <c:v>0.44680063458487601</c:v>
                </c:pt>
                <c:pt idx="12">
                  <c:v>1.0216816499206769</c:v>
                </c:pt>
                <c:pt idx="13">
                  <c:v>0.52564780539397105</c:v>
                </c:pt>
                <c:pt idx="14">
                  <c:v>0.93098889476467495</c:v>
                </c:pt>
              </c:numCache>
            </c:numRef>
          </c:val>
          <c:smooth val="0"/>
          <c:extLst>
            <c:ext xmlns:c16="http://schemas.microsoft.com/office/drawing/2014/chart" uri="{C3380CC4-5D6E-409C-BE32-E72D297353CC}">
              <c16:uniqueId val="{00000000-0DBB-4CDA-86BA-E0B60F27296C}"/>
            </c:ext>
          </c:extLst>
        </c:ser>
        <c:dLbls>
          <c:showLegendKey val="0"/>
          <c:showVal val="0"/>
          <c:showCatName val="0"/>
          <c:showSerName val="0"/>
          <c:showPercent val="0"/>
          <c:showBubbleSize val="0"/>
        </c:dLbls>
        <c:smooth val="0"/>
        <c:axId val="123098624"/>
        <c:axId val="123100160"/>
      </c:lineChart>
      <c:dateAx>
        <c:axId val="123098624"/>
        <c:scaling>
          <c:orientation val="minMax"/>
        </c:scaling>
        <c:delete val="0"/>
        <c:axPos val="b"/>
        <c:numFmt formatCode="mmm\-yy" sourceLinked="1"/>
        <c:majorTickMark val="out"/>
        <c:minorTickMark val="none"/>
        <c:tickLblPos val="nextTo"/>
        <c:txPr>
          <a:bodyPr/>
          <a:lstStyle/>
          <a:p>
            <a:pPr>
              <a:defRPr lang="en-GB"/>
            </a:pPr>
            <a:endParaRPr lang="en-US"/>
          </a:p>
        </c:txPr>
        <c:crossAx val="123100160"/>
        <c:crosses val="autoZero"/>
        <c:auto val="1"/>
        <c:lblOffset val="100"/>
        <c:baseTimeUnit val="months"/>
      </c:dateAx>
      <c:valAx>
        <c:axId val="123100160"/>
        <c:scaling>
          <c:orientation val="minMax"/>
        </c:scaling>
        <c:delete val="0"/>
        <c:axPos val="l"/>
        <c:majorGridlines/>
        <c:numFmt formatCode="0%" sourceLinked="1"/>
        <c:majorTickMark val="out"/>
        <c:minorTickMark val="none"/>
        <c:tickLblPos val="nextTo"/>
        <c:txPr>
          <a:bodyPr/>
          <a:lstStyle/>
          <a:p>
            <a:pPr>
              <a:defRPr lang="en-GB"/>
            </a:pPr>
            <a:endParaRPr lang="en-US"/>
          </a:p>
        </c:txPr>
        <c:crossAx val="123098624"/>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n-GB"/>
            </a:pPr>
            <a:r>
              <a:rPr lang="en-US" sz="1400">
                <a:latin typeface="Arial" panose="020B0604020202020204" pitchFamily="34" charset="0"/>
                <a:cs typeface="Arial" panose="020B0604020202020204" pitchFamily="34" charset="0"/>
              </a:rPr>
              <a:t>Unit 5  % supervisory</a:t>
            </a:r>
          </a:p>
        </c:rich>
      </c:tx>
      <c:overlay val="0"/>
    </c:title>
    <c:autoTitleDeleted val="0"/>
    <c:plotArea>
      <c:layout/>
      <c:lineChart>
        <c:grouping val="standard"/>
        <c:varyColors val="0"/>
        <c:ser>
          <c:idx val="0"/>
          <c:order val="0"/>
          <c:tx>
            <c:strRef>
              <c:f>'rolling data'!$C$4</c:f>
              <c:strCache>
                <c:ptCount val="1"/>
                <c:pt idx="0">
                  <c:v>Uhit 5</c:v>
                </c:pt>
              </c:strCache>
            </c:strRef>
          </c:tx>
          <c:marker>
            <c:symbol val="none"/>
          </c:marker>
          <c:cat>
            <c:numRef>
              <c:f>'rolling data'!$D$1:$R$1</c:f>
              <c:numCache>
                <c:formatCode>mmm\-yy</c:formatCode>
                <c:ptCount val="15"/>
                <c:pt idx="0">
                  <c:v>42370</c:v>
                </c:pt>
                <c:pt idx="1">
                  <c:v>42401</c:v>
                </c:pt>
                <c:pt idx="2">
                  <c:v>42430</c:v>
                </c:pt>
                <c:pt idx="3">
                  <c:v>42461</c:v>
                </c:pt>
                <c:pt idx="4">
                  <c:v>42491</c:v>
                </c:pt>
                <c:pt idx="5">
                  <c:v>42522</c:v>
                </c:pt>
                <c:pt idx="6">
                  <c:v>42552</c:v>
                </c:pt>
                <c:pt idx="7">
                  <c:v>42583</c:v>
                </c:pt>
                <c:pt idx="8">
                  <c:v>42614</c:v>
                </c:pt>
                <c:pt idx="9">
                  <c:v>42644</c:v>
                </c:pt>
                <c:pt idx="10">
                  <c:v>42675</c:v>
                </c:pt>
                <c:pt idx="11">
                  <c:v>42705</c:v>
                </c:pt>
                <c:pt idx="12">
                  <c:v>42736</c:v>
                </c:pt>
                <c:pt idx="13">
                  <c:v>42767</c:v>
                </c:pt>
                <c:pt idx="14">
                  <c:v>42795</c:v>
                </c:pt>
              </c:numCache>
            </c:numRef>
          </c:cat>
          <c:val>
            <c:numRef>
              <c:f>'rolling data'!$D$4:$R$4</c:f>
              <c:numCache>
                <c:formatCode>0%</c:formatCode>
                <c:ptCount val="15"/>
                <c:pt idx="0">
                  <c:v>0.63200000000000001</c:v>
                </c:pt>
                <c:pt idx="1">
                  <c:v>0.36</c:v>
                </c:pt>
                <c:pt idx="2">
                  <c:v>0.35</c:v>
                </c:pt>
                <c:pt idx="3">
                  <c:v>0.60666666666666702</c:v>
                </c:pt>
                <c:pt idx="4">
                  <c:v>0.67741935483870996</c:v>
                </c:pt>
                <c:pt idx="5">
                  <c:v>0.84311111111111103</c:v>
                </c:pt>
                <c:pt idx="6">
                  <c:v>0.63225806451612898</c:v>
                </c:pt>
                <c:pt idx="7">
                  <c:v>0.75971326164874597</c:v>
                </c:pt>
                <c:pt idx="8">
                  <c:v>0.56000000000000005</c:v>
                </c:pt>
                <c:pt idx="9">
                  <c:v>0.56000000000000005</c:v>
                </c:pt>
                <c:pt idx="10">
                  <c:v>0.84</c:v>
                </c:pt>
                <c:pt idx="11">
                  <c:v>0.72107526881720396</c:v>
                </c:pt>
                <c:pt idx="12">
                  <c:v>0.81290322580645202</c:v>
                </c:pt>
                <c:pt idx="13">
                  <c:v>0.36129032258064497</c:v>
                </c:pt>
                <c:pt idx="14">
                  <c:v>0.59161290322580595</c:v>
                </c:pt>
              </c:numCache>
            </c:numRef>
          </c:val>
          <c:smooth val="0"/>
          <c:extLst>
            <c:ext xmlns:c16="http://schemas.microsoft.com/office/drawing/2014/chart" uri="{C3380CC4-5D6E-409C-BE32-E72D297353CC}">
              <c16:uniqueId val="{00000000-E706-4CC8-A8EA-3E24A192FC0A}"/>
            </c:ext>
          </c:extLst>
        </c:ser>
        <c:dLbls>
          <c:showLegendKey val="0"/>
          <c:showVal val="0"/>
          <c:showCatName val="0"/>
          <c:showSerName val="0"/>
          <c:showPercent val="0"/>
          <c:showBubbleSize val="0"/>
        </c:dLbls>
        <c:smooth val="0"/>
        <c:axId val="123116544"/>
        <c:axId val="125240064"/>
      </c:lineChart>
      <c:dateAx>
        <c:axId val="123116544"/>
        <c:scaling>
          <c:orientation val="minMax"/>
        </c:scaling>
        <c:delete val="0"/>
        <c:axPos val="b"/>
        <c:numFmt formatCode="mmm\-yy" sourceLinked="1"/>
        <c:majorTickMark val="out"/>
        <c:minorTickMark val="none"/>
        <c:tickLblPos val="nextTo"/>
        <c:txPr>
          <a:bodyPr/>
          <a:lstStyle/>
          <a:p>
            <a:pPr>
              <a:defRPr lang="en-GB"/>
            </a:pPr>
            <a:endParaRPr lang="en-US"/>
          </a:p>
        </c:txPr>
        <c:crossAx val="125240064"/>
        <c:crosses val="autoZero"/>
        <c:auto val="1"/>
        <c:lblOffset val="100"/>
        <c:baseTimeUnit val="months"/>
      </c:dateAx>
      <c:valAx>
        <c:axId val="125240064"/>
        <c:scaling>
          <c:orientation val="minMax"/>
        </c:scaling>
        <c:delete val="0"/>
        <c:axPos val="l"/>
        <c:majorGridlines/>
        <c:numFmt formatCode="0%" sourceLinked="1"/>
        <c:majorTickMark val="out"/>
        <c:minorTickMark val="none"/>
        <c:tickLblPos val="nextTo"/>
        <c:txPr>
          <a:bodyPr/>
          <a:lstStyle/>
          <a:p>
            <a:pPr>
              <a:defRPr lang="en-GB"/>
            </a:pPr>
            <a:endParaRPr lang="en-US"/>
          </a:p>
        </c:txPr>
        <c:crossAx val="123116544"/>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n-GB"/>
            </a:pPr>
            <a:r>
              <a:rPr lang="en-US" sz="1400">
                <a:latin typeface="Arial" panose="020B0604020202020204" pitchFamily="34" charset="0"/>
                <a:cs typeface="Arial" panose="020B0604020202020204" pitchFamily="34" charset="0"/>
              </a:rPr>
              <a:t>Unit 6  % supervisory</a:t>
            </a:r>
          </a:p>
        </c:rich>
      </c:tx>
      <c:overlay val="0"/>
    </c:title>
    <c:autoTitleDeleted val="0"/>
    <c:plotArea>
      <c:layout/>
      <c:lineChart>
        <c:grouping val="standard"/>
        <c:varyColors val="0"/>
        <c:ser>
          <c:idx val="0"/>
          <c:order val="0"/>
          <c:tx>
            <c:strRef>
              <c:f>'rolling data'!$C$2</c:f>
              <c:strCache>
                <c:ptCount val="1"/>
                <c:pt idx="0">
                  <c:v>Unit 6</c:v>
                </c:pt>
              </c:strCache>
            </c:strRef>
          </c:tx>
          <c:marker>
            <c:symbol val="none"/>
          </c:marker>
          <c:cat>
            <c:numRef>
              <c:f>'rolling data'!$D$1:$R$1</c:f>
              <c:numCache>
                <c:formatCode>mmm\-yy</c:formatCode>
                <c:ptCount val="15"/>
                <c:pt idx="0">
                  <c:v>42370</c:v>
                </c:pt>
                <c:pt idx="1">
                  <c:v>42401</c:v>
                </c:pt>
                <c:pt idx="2">
                  <c:v>42430</c:v>
                </c:pt>
                <c:pt idx="3">
                  <c:v>42461</c:v>
                </c:pt>
                <c:pt idx="4">
                  <c:v>42491</c:v>
                </c:pt>
                <c:pt idx="5">
                  <c:v>42522</c:v>
                </c:pt>
                <c:pt idx="6">
                  <c:v>42552</c:v>
                </c:pt>
                <c:pt idx="7">
                  <c:v>42583</c:v>
                </c:pt>
                <c:pt idx="8">
                  <c:v>42614</c:v>
                </c:pt>
                <c:pt idx="9">
                  <c:v>42644</c:v>
                </c:pt>
                <c:pt idx="10">
                  <c:v>42675</c:v>
                </c:pt>
                <c:pt idx="11">
                  <c:v>42705</c:v>
                </c:pt>
                <c:pt idx="12">
                  <c:v>42736</c:v>
                </c:pt>
                <c:pt idx="13">
                  <c:v>42767</c:v>
                </c:pt>
                <c:pt idx="14">
                  <c:v>42795</c:v>
                </c:pt>
              </c:numCache>
            </c:numRef>
          </c:cat>
          <c:val>
            <c:numRef>
              <c:f>'rolling data'!$D$2:$R$2</c:f>
              <c:numCache>
                <c:formatCode>0%</c:formatCode>
                <c:ptCount val="15"/>
                <c:pt idx="0">
                  <c:v>0.60799999999999998</c:v>
                </c:pt>
                <c:pt idx="1">
                  <c:v>0.85</c:v>
                </c:pt>
                <c:pt idx="2">
                  <c:v>0.76</c:v>
                </c:pt>
                <c:pt idx="3">
                  <c:v>0.80888888888888899</c:v>
                </c:pt>
                <c:pt idx="4">
                  <c:v>0.67591397849462398</c:v>
                </c:pt>
                <c:pt idx="5">
                  <c:v>0.88822222222222202</c:v>
                </c:pt>
                <c:pt idx="6">
                  <c:v>0.83548387096774201</c:v>
                </c:pt>
                <c:pt idx="7">
                  <c:v>0.93032258064516105</c:v>
                </c:pt>
                <c:pt idx="8">
                  <c:v>0.80888888888888899</c:v>
                </c:pt>
                <c:pt idx="9">
                  <c:v>0.71711111111111103</c:v>
                </c:pt>
                <c:pt idx="10">
                  <c:v>0.830666666666667</c:v>
                </c:pt>
                <c:pt idx="11">
                  <c:v>0.94236559139785003</c:v>
                </c:pt>
                <c:pt idx="12">
                  <c:v>0.576559139784946</c:v>
                </c:pt>
                <c:pt idx="13">
                  <c:v>0.60817204301075301</c:v>
                </c:pt>
                <c:pt idx="14">
                  <c:v>0.84602150537634402</c:v>
                </c:pt>
              </c:numCache>
            </c:numRef>
          </c:val>
          <c:smooth val="0"/>
          <c:extLst>
            <c:ext xmlns:c16="http://schemas.microsoft.com/office/drawing/2014/chart" uri="{C3380CC4-5D6E-409C-BE32-E72D297353CC}">
              <c16:uniqueId val="{00000000-A853-45B7-8114-F700C1CCC908}"/>
            </c:ext>
          </c:extLst>
        </c:ser>
        <c:dLbls>
          <c:showLegendKey val="0"/>
          <c:showVal val="0"/>
          <c:showCatName val="0"/>
          <c:showSerName val="0"/>
          <c:showPercent val="0"/>
          <c:showBubbleSize val="0"/>
        </c:dLbls>
        <c:smooth val="0"/>
        <c:axId val="125252352"/>
        <c:axId val="125253888"/>
      </c:lineChart>
      <c:dateAx>
        <c:axId val="125252352"/>
        <c:scaling>
          <c:orientation val="minMax"/>
        </c:scaling>
        <c:delete val="0"/>
        <c:axPos val="b"/>
        <c:numFmt formatCode="mmm\-yy" sourceLinked="1"/>
        <c:majorTickMark val="out"/>
        <c:minorTickMark val="none"/>
        <c:tickLblPos val="nextTo"/>
        <c:txPr>
          <a:bodyPr/>
          <a:lstStyle/>
          <a:p>
            <a:pPr>
              <a:defRPr lang="en-GB"/>
            </a:pPr>
            <a:endParaRPr lang="en-US"/>
          </a:p>
        </c:txPr>
        <c:crossAx val="125253888"/>
        <c:crosses val="autoZero"/>
        <c:auto val="1"/>
        <c:lblOffset val="100"/>
        <c:baseTimeUnit val="months"/>
      </c:dateAx>
      <c:valAx>
        <c:axId val="125253888"/>
        <c:scaling>
          <c:orientation val="minMax"/>
        </c:scaling>
        <c:delete val="0"/>
        <c:axPos val="l"/>
        <c:majorGridlines/>
        <c:numFmt formatCode="0%" sourceLinked="1"/>
        <c:majorTickMark val="out"/>
        <c:minorTickMark val="none"/>
        <c:tickLblPos val="nextTo"/>
        <c:txPr>
          <a:bodyPr/>
          <a:lstStyle/>
          <a:p>
            <a:pPr>
              <a:defRPr lang="en-GB"/>
            </a:pPr>
            <a:endParaRPr lang="en-US"/>
          </a:p>
        </c:txPr>
        <c:crossAx val="125252352"/>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n-GB"/>
            </a:pPr>
            <a:r>
              <a:rPr lang="en-US" sz="1400">
                <a:latin typeface="Arial" panose="020B0604020202020204" pitchFamily="34" charset="0"/>
                <a:cs typeface="Arial" panose="020B0604020202020204" pitchFamily="34" charset="0"/>
              </a:rPr>
              <a:t>Unit 7 % supervisory</a:t>
            </a:r>
          </a:p>
        </c:rich>
      </c:tx>
      <c:overlay val="0"/>
    </c:title>
    <c:autoTitleDeleted val="0"/>
    <c:plotArea>
      <c:layout/>
      <c:lineChart>
        <c:grouping val="standard"/>
        <c:varyColors val="0"/>
        <c:ser>
          <c:idx val="0"/>
          <c:order val="0"/>
          <c:tx>
            <c:strRef>
              <c:f>'rolling data'!$C$13</c:f>
              <c:strCache>
                <c:ptCount val="1"/>
                <c:pt idx="0">
                  <c:v>Unit 7</c:v>
                </c:pt>
              </c:strCache>
            </c:strRef>
          </c:tx>
          <c:marker>
            <c:symbol val="none"/>
          </c:marker>
          <c:cat>
            <c:numRef>
              <c:f>'rolling data'!$D$1:$R$1</c:f>
              <c:numCache>
                <c:formatCode>mmm\-yy</c:formatCode>
                <c:ptCount val="15"/>
                <c:pt idx="0">
                  <c:v>42370</c:v>
                </c:pt>
                <c:pt idx="1">
                  <c:v>42401</c:v>
                </c:pt>
                <c:pt idx="2">
                  <c:v>42430</c:v>
                </c:pt>
                <c:pt idx="3">
                  <c:v>42461</c:v>
                </c:pt>
                <c:pt idx="4">
                  <c:v>42491</c:v>
                </c:pt>
                <c:pt idx="5">
                  <c:v>42522</c:v>
                </c:pt>
                <c:pt idx="6">
                  <c:v>42552</c:v>
                </c:pt>
                <c:pt idx="7">
                  <c:v>42583</c:v>
                </c:pt>
                <c:pt idx="8">
                  <c:v>42614</c:v>
                </c:pt>
                <c:pt idx="9">
                  <c:v>42644</c:v>
                </c:pt>
                <c:pt idx="10">
                  <c:v>42675</c:v>
                </c:pt>
                <c:pt idx="11">
                  <c:v>42705</c:v>
                </c:pt>
                <c:pt idx="12">
                  <c:v>42736</c:v>
                </c:pt>
                <c:pt idx="13">
                  <c:v>42767</c:v>
                </c:pt>
                <c:pt idx="14">
                  <c:v>42795</c:v>
                </c:pt>
              </c:numCache>
            </c:numRef>
          </c:cat>
          <c:val>
            <c:numRef>
              <c:f>'rolling data'!$D$13:$R$13</c:f>
              <c:numCache>
                <c:formatCode>0%</c:formatCode>
                <c:ptCount val="15"/>
                <c:pt idx="0">
                  <c:v>0.78</c:v>
                </c:pt>
                <c:pt idx="1">
                  <c:v>0.77</c:v>
                </c:pt>
                <c:pt idx="2">
                  <c:v>0.85</c:v>
                </c:pt>
                <c:pt idx="3">
                  <c:v>1.1013333333333331</c:v>
                </c:pt>
                <c:pt idx="4">
                  <c:v>0.75268817204301097</c:v>
                </c:pt>
                <c:pt idx="5">
                  <c:v>1.0577777777777779</c:v>
                </c:pt>
                <c:pt idx="6">
                  <c:v>0.95741935483870999</c:v>
                </c:pt>
                <c:pt idx="7">
                  <c:v>1.011612903225807</c:v>
                </c:pt>
                <c:pt idx="8">
                  <c:v>0.65644444444444405</c:v>
                </c:pt>
                <c:pt idx="9">
                  <c:v>0</c:v>
                </c:pt>
                <c:pt idx="10">
                  <c:v>0.47288888888888903</c:v>
                </c:pt>
                <c:pt idx="11">
                  <c:v>0.59311827956989205</c:v>
                </c:pt>
                <c:pt idx="12">
                  <c:v>0.95741935483870999</c:v>
                </c:pt>
                <c:pt idx="13">
                  <c:v>0.56903225806451596</c:v>
                </c:pt>
                <c:pt idx="14">
                  <c:v>0.67440860215053799</c:v>
                </c:pt>
              </c:numCache>
            </c:numRef>
          </c:val>
          <c:smooth val="0"/>
          <c:extLst>
            <c:ext xmlns:c16="http://schemas.microsoft.com/office/drawing/2014/chart" uri="{C3380CC4-5D6E-409C-BE32-E72D297353CC}">
              <c16:uniqueId val="{00000000-75D6-4E19-A0CE-8952E0DD01A4}"/>
            </c:ext>
          </c:extLst>
        </c:ser>
        <c:dLbls>
          <c:showLegendKey val="0"/>
          <c:showVal val="0"/>
          <c:showCatName val="0"/>
          <c:showSerName val="0"/>
          <c:showPercent val="0"/>
          <c:showBubbleSize val="0"/>
        </c:dLbls>
        <c:smooth val="0"/>
        <c:axId val="125274368"/>
        <c:axId val="125280256"/>
      </c:lineChart>
      <c:dateAx>
        <c:axId val="125274368"/>
        <c:scaling>
          <c:orientation val="minMax"/>
        </c:scaling>
        <c:delete val="0"/>
        <c:axPos val="b"/>
        <c:numFmt formatCode="mmm\-yy" sourceLinked="1"/>
        <c:majorTickMark val="out"/>
        <c:minorTickMark val="none"/>
        <c:tickLblPos val="nextTo"/>
        <c:txPr>
          <a:bodyPr/>
          <a:lstStyle/>
          <a:p>
            <a:pPr>
              <a:defRPr lang="en-GB"/>
            </a:pPr>
            <a:endParaRPr lang="en-US"/>
          </a:p>
        </c:txPr>
        <c:crossAx val="125280256"/>
        <c:crosses val="autoZero"/>
        <c:auto val="1"/>
        <c:lblOffset val="100"/>
        <c:baseTimeUnit val="months"/>
      </c:dateAx>
      <c:valAx>
        <c:axId val="125280256"/>
        <c:scaling>
          <c:orientation val="minMax"/>
        </c:scaling>
        <c:delete val="0"/>
        <c:axPos val="l"/>
        <c:majorGridlines/>
        <c:numFmt formatCode="0%" sourceLinked="1"/>
        <c:majorTickMark val="out"/>
        <c:minorTickMark val="none"/>
        <c:tickLblPos val="nextTo"/>
        <c:txPr>
          <a:bodyPr/>
          <a:lstStyle/>
          <a:p>
            <a:pPr>
              <a:defRPr lang="en-GB"/>
            </a:pPr>
            <a:endParaRPr lang="en-US"/>
          </a:p>
        </c:txPr>
        <c:crossAx val="125274368"/>
        <c:crosses val="autoZero"/>
        <c:crossBetween val="between"/>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n-GB"/>
            </a:pPr>
            <a:r>
              <a:rPr lang="en-US" sz="1400">
                <a:latin typeface="Arial" panose="020B0604020202020204" pitchFamily="34" charset="0"/>
                <a:cs typeface="Arial" panose="020B0604020202020204" pitchFamily="34" charset="0"/>
              </a:rPr>
              <a:t>% supervisory time for each ward sister</a:t>
            </a:r>
          </a:p>
        </c:rich>
      </c:tx>
      <c:layout>
        <c:manualLayout>
          <c:xMode val="edge"/>
          <c:yMode val="edge"/>
          <c:x val="0.15159681652696599"/>
          <c:y val="2.7450979332600801E-2"/>
        </c:manualLayout>
      </c:layout>
      <c:overlay val="0"/>
    </c:title>
    <c:autoTitleDeleted val="0"/>
    <c:plotArea>
      <c:layout>
        <c:manualLayout>
          <c:layoutTarget val="inner"/>
          <c:xMode val="edge"/>
          <c:yMode val="edge"/>
          <c:x val="0.10689934519430699"/>
          <c:y val="0.16452618576710001"/>
          <c:w val="0.85701041695047597"/>
          <c:h val="0.66377619130893095"/>
        </c:manualLayout>
      </c:layout>
      <c:lineChart>
        <c:grouping val="standard"/>
        <c:varyColors val="0"/>
        <c:ser>
          <c:idx val="0"/>
          <c:order val="0"/>
          <c:tx>
            <c:strRef>
              <c:f>'rolling data'!$C$11</c:f>
              <c:strCache>
                <c:ptCount val="1"/>
                <c:pt idx="0">
                  <c:v>Unit 6</c:v>
                </c:pt>
              </c:strCache>
            </c:strRef>
          </c:tx>
          <c:marker>
            <c:symbol val="none"/>
          </c:marker>
          <c:cat>
            <c:numRef>
              <c:f>'rolling data'!$D$10:$R$10</c:f>
              <c:numCache>
                <c:formatCode>mmm\-yy</c:formatCode>
                <c:ptCount val="15"/>
                <c:pt idx="0">
                  <c:v>42370</c:v>
                </c:pt>
                <c:pt idx="1">
                  <c:v>42401</c:v>
                </c:pt>
                <c:pt idx="2">
                  <c:v>42430</c:v>
                </c:pt>
                <c:pt idx="3">
                  <c:v>42461</c:v>
                </c:pt>
                <c:pt idx="4">
                  <c:v>42491</c:v>
                </c:pt>
                <c:pt idx="5">
                  <c:v>42522</c:v>
                </c:pt>
                <c:pt idx="6">
                  <c:v>42552</c:v>
                </c:pt>
                <c:pt idx="7">
                  <c:v>42583</c:v>
                </c:pt>
                <c:pt idx="8">
                  <c:v>42614</c:v>
                </c:pt>
                <c:pt idx="9">
                  <c:v>42644</c:v>
                </c:pt>
                <c:pt idx="10">
                  <c:v>42675</c:v>
                </c:pt>
                <c:pt idx="11">
                  <c:v>42705</c:v>
                </c:pt>
                <c:pt idx="12">
                  <c:v>42736</c:v>
                </c:pt>
                <c:pt idx="13">
                  <c:v>42767</c:v>
                </c:pt>
                <c:pt idx="14">
                  <c:v>42795</c:v>
                </c:pt>
              </c:numCache>
            </c:numRef>
          </c:cat>
          <c:val>
            <c:numRef>
              <c:f>'rolling data'!$D$11:$R$11</c:f>
              <c:numCache>
                <c:formatCode>0%</c:formatCode>
                <c:ptCount val="15"/>
                <c:pt idx="0">
                  <c:v>0.60799999999999998</c:v>
                </c:pt>
                <c:pt idx="1">
                  <c:v>0.85</c:v>
                </c:pt>
                <c:pt idx="2">
                  <c:v>0.76</c:v>
                </c:pt>
                <c:pt idx="3">
                  <c:v>0.80888888888888899</c:v>
                </c:pt>
                <c:pt idx="4">
                  <c:v>0.67591397849462398</c:v>
                </c:pt>
                <c:pt idx="5">
                  <c:v>0.88822222222222202</c:v>
                </c:pt>
                <c:pt idx="6">
                  <c:v>0.83548387096774201</c:v>
                </c:pt>
                <c:pt idx="7">
                  <c:v>0.93032258064516105</c:v>
                </c:pt>
                <c:pt idx="8">
                  <c:v>0.80888888888888899</c:v>
                </c:pt>
                <c:pt idx="9">
                  <c:v>0.71711111111111103</c:v>
                </c:pt>
                <c:pt idx="10">
                  <c:v>0.830666666666667</c:v>
                </c:pt>
                <c:pt idx="11">
                  <c:v>0.94236559139785003</c:v>
                </c:pt>
                <c:pt idx="12">
                  <c:v>0.576559139784946</c:v>
                </c:pt>
                <c:pt idx="13">
                  <c:v>0.60817204301075301</c:v>
                </c:pt>
                <c:pt idx="14">
                  <c:v>0.84602150537634402</c:v>
                </c:pt>
              </c:numCache>
            </c:numRef>
          </c:val>
          <c:smooth val="0"/>
          <c:extLst>
            <c:ext xmlns:c16="http://schemas.microsoft.com/office/drawing/2014/chart" uri="{C3380CC4-5D6E-409C-BE32-E72D297353CC}">
              <c16:uniqueId val="{00000000-C547-49C4-9015-4792ECB82765}"/>
            </c:ext>
          </c:extLst>
        </c:ser>
        <c:ser>
          <c:idx val="1"/>
          <c:order val="1"/>
          <c:tx>
            <c:strRef>
              <c:f>'rolling data'!$C$12</c:f>
              <c:strCache>
                <c:ptCount val="1"/>
                <c:pt idx="0">
                  <c:v>Unit 7</c:v>
                </c:pt>
              </c:strCache>
            </c:strRef>
          </c:tx>
          <c:marker>
            <c:symbol val="none"/>
          </c:marker>
          <c:cat>
            <c:numRef>
              <c:f>'rolling data'!$D$10:$R$10</c:f>
              <c:numCache>
                <c:formatCode>mmm\-yy</c:formatCode>
                <c:ptCount val="15"/>
                <c:pt idx="0">
                  <c:v>42370</c:v>
                </c:pt>
                <c:pt idx="1">
                  <c:v>42401</c:v>
                </c:pt>
                <c:pt idx="2">
                  <c:v>42430</c:v>
                </c:pt>
                <c:pt idx="3">
                  <c:v>42461</c:v>
                </c:pt>
                <c:pt idx="4">
                  <c:v>42491</c:v>
                </c:pt>
                <c:pt idx="5">
                  <c:v>42522</c:v>
                </c:pt>
                <c:pt idx="6">
                  <c:v>42552</c:v>
                </c:pt>
                <c:pt idx="7">
                  <c:v>42583</c:v>
                </c:pt>
                <c:pt idx="8">
                  <c:v>42614</c:v>
                </c:pt>
                <c:pt idx="9">
                  <c:v>42644</c:v>
                </c:pt>
                <c:pt idx="10">
                  <c:v>42675</c:v>
                </c:pt>
                <c:pt idx="11">
                  <c:v>42705</c:v>
                </c:pt>
                <c:pt idx="12">
                  <c:v>42736</c:v>
                </c:pt>
                <c:pt idx="13">
                  <c:v>42767</c:v>
                </c:pt>
                <c:pt idx="14">
                  <c:v>42795</c:v>
                </c:pt>
              </c:numCache>
            </c:numRef>
          </c:cat>
          <c:val>
            <c:numRef>
              <c:f>'rolling data'!$D$12:$R$12</c:f>
              <c:numCache>
                <c:formatCode>0%</c:formatCode>
                <c:ptCount val="15"/>
                <c:pt idx="0">
                  <c:v>0.78</c:v>
                </c:pt>
                <c:pt idx="1">
                  <c:v>0.77</c:v>
                </c:pt>
                <c:pt idx="2">
                  <c:v>0.85</c:v>
                </c:pt>
                <c:pt idx="3">
                  <c:v>1.1013333333333331</c:v>
                </c:pt>
                <c:pt idx="4">
                  <c:v>0.75268817204301097</c:v>
                </c:pt>
                <c:pt idx="5">
                  <c:v>1.0577777777777779</c:v>
                </c:pt>
                <c:pt idx="6">
                  <c:v>0.95741935483870999</c:v>
                </c:pt>
                <c:pt idx="7">
                  <c:v>1.011612903225807</c:v>
                </c:pt>
                <c:pt idx="8">
                  <c:v>0.65644444444444405</c:v>
                </c:pt>
                <c:pt idx="9">
                  <c:v>0</c:v>
                </c:pt>
                <c:pt idx="10">
                  <c:v>0.47288888888888903</c:v>
                </c:pt>
                <c:pt idx="11">
                  <c:v>0.59311827956989205</c:v>
                </c:pt>
                <c:pt idx="12">
                  <c:v>0.95741935483870999</c:v>
                </c:pt>
                <c:pt idx="13">
                  <c:v>0.56903225806451596</c:v>
                </c:pt>
                <c:pt idx="14">
                  <c:v>0.67440860215053799</c:v>
                </c:pt>
              </c:numCache>
            </c:numRef>
          </c:val>
          <c:smooth val="0"/>
          <c:extLst>
            <c:ext xmlns:c16="http://schemas.microsoft.com/office/drawing/2014/chart" uri="{C3380CC4-5D6E-409C-BE32-E72D297353CC}">
              <c16:uniqueId val="{00000001-C547-49C4-9015-4792ECB82765}"/>
            </c:ext>
          </c:extLst>
        </c:ser>
        <c:ser>
          <c:idx val="2"/>
          <c:order val="2"/>
          <c:tx>
            <c:strRef>
              <c:f>'rolling data'!$C$13</c:f>
              <c:strCache>
                <c:ptCount val="1"/>
                <c:pt idx="0">
                  <c:v>Unit 1</c:v>
                </c:pt>
              </c:strCache>
            </c:strRef>
          </c:tx>
          <c:marker>
            <c:symbol val="none"/>
          </c:marker>
          <c:cat>
            <c:numRef>
              <c:f>'rolling data'!$D$10:$R$10</c:f>
              <c:numCache>
                <c:formatCode>mmm\-yy</c:formatCode>
                <c:ptCount val="15"/>
                <c:pt idx="0">
                  <c:v>42370</c:v>
                </c:pt>
                <c:pt idx="1">
                  <c:v>42401</c:v>
                </c:pt>
                <c:pt idx="2">
                  <c:v>42430</c:v>
                </c:pt>
                <c:pt idx="3">
                  <c:v>42461</c:v>
                </c:pt>
                <c:pt idx="4">
                  <c:v>42491</c:v>
                </c:pt>
                <c:pt idx="5">
                  <c:v>42522</c:v>
                </c:pt>
                <c:pt idx="6">
                  <c:v>42552</c:v>
                </c:pt>
                <c:pt idx="7">
                  <c:v>42583</c:v>
                </c:pt>
                <c:pt idx="8">
                  <c:v>42614</c:v>
                </c:pt>
                <c:pt idx="9">
                  <c:v>42644</c:v>
                </c:pt>
                <c:pt idx="10">
                  <c:v>42675</c:v>
                </c:pt>
                <c:pt idx="11">
                  <c:v>42705</c:v>
                </c:pt>
                <c:pt idx="12">
                  <c:v>42736</c:v>
                </c:pt>
                <c:pt idx="13">
                  <c:v>42767</c:v>
                </c:pt>
                <c:pt idx="14">
                  <c:v>42795</c:v>
                </c:pt>
              </c:numCache>
            </c:numRef>
          </c:cat>
          <c:val>
            <c:numRef>
              <c:f>'rolling data'!$D$13:$R$13</c:f>
              <c:numCache>
                <c:formatCode>0%</c:formatCode>
                <c:ptCount val="15"/>
                <c:pt idx="0">
                  <c:v>0.73</c:v>
                </c:pt>
                <c:pt idx="1">
                  <c:v>0.66</c:v>
                </c:pt>
                <c:pt idx="2">
                  <c:v>0.35</c:v>
                </c:pt>
                <c:pt idx="3">
                  <c:v>0.65333333333333299</c:v>
                </c:pt>
                <c:pt idx="4">
                  <c:v>0.36129032258064497</c:v>
                </c:pt>
                <c:pt idx="5">
                  <c:v>1.1562962962962959</c:v>
                </c:pt>
                <c:pt idx="6">
                  <c:v>0.84802867383512504</c:v>
                </c:pt>
                <c:pt idx="7">
                  <c:v>0.82795698924731198</c:v>
                </c:pt>
                <c:pt idx="8">
                  <c:v>0.98</c:v>
                </c:pt>
                <c:pt idx="9">
                  <c:v>0.56518518518518501</c:v>
                </c:pt>
                <c:pt idx="10">
                  <c:v>0.95407407407407396</c:v>
                </c:pt>
                <c:pt idx="11">
                  <c:v>0.52688172043010695</c:v>
                </c:pt>
                <c:pt idx="12">
                  <c:v>0.84802867383512504</c:v>
                </c:pt>
                <c:pt idx="13">
                  <c:v>0.546953405017921</c:v>
                </c:pt>
                <c:pt idx="14">
                  <c:v>0.97347670250896001</c:v>
                </c:pt>
              </c:numCache>
            </c:numRef>
          </c:val>
          <c:smooth val="0"/>
          <c:extLst>
            <c:ext xmlns:c16="http://schemas.microsoft.com/office/drawing/2014/chart" uri="{C3380CC4-5D6E-409C-BE32-E72D297353CC}">
              <c16:uniqueId val="{00000002-C547-49C4-9015-4792ECB82765}"/>
            </c:ext>
          </c:extLst>
        </c:ser>
        <c:ser>
          <c:idx val="3"/>
          <c:order val="3"/>
          <c:tx>
            <c:strRef>
              <c:f>'rolling data'!$C$14</c:f>
              <c:strCache>
                <c:ptCount val="1"/>
                <c:pt idx="0">
                  <c:v>Unit 3</c:v>
                </c:pt>
              </c:strCache>
            </c:strRef>
          </c:tx>
          <c:marker>
            <c:symbol val="none"/>
          </c:marker>
          <c:cat>
            <c:numRef>
              <c:f>'rolling data'!$D$10:$R$10</c:f>
              <c:numCache>
                <c:formatCode>mmm\-yy</c:formatCode>
                <c:ptCount val="15"/>
                <c:pt idx="0">
                  <c:v>42370</c:v>
                </c:pt>
                <c:pt idx="1">
                  <c:v>42401</c:v>
                </c:pt>
                <c:pt idx="2">
                  <c:v>42430</c:v>
                </c:pt>
                <c:pt idx="3">
                  <c:v>42461</c:v>
                </c:pt>
                <c:pt idx="4">
                  <c:v>42491</c:v>
                </c:pt>
                <c:pt idx="5">
                  <c:v>42522</c:v>
                </c:pt>
                <c:pt idx="6">
                  <c:v>42552</c:v>
                </c:pt>
                <c:pt idx="7">
                  <c:v>42583</c:v>
                </c:pt>
                <c:pt idx="8">
                  <c:v>42614</c:v>
                </c:pt>
                <c:pt idx="9">
                  <c:v>42644</c:v>
                </c:pt>
                <c:pt idx="10">
                  <c:v>42675</c:v>
                </c:pt>
                <c:pt idx="11">
                  <c:v>42705</c:v>
                </c:pt>
                <c:pt idx="12">
                  <c:v>42736</c:v>
                </c:pt>
                <c:pt idx="13">
                  <c:v>42767</c:v>
                </c:pt>
                <c:pt idx="14">
                  <c:v>42795</c:v>
                </c:pt>
              </c:numCache>
            </c:numRef>
          </c:cat>
          <c:val>
            <c:numRef>
              <c:f>'rolling data'!$D$14:$R$14</c:f>
              <c:numCache>
                <c:formatCode>0%</c:formatCode>
                <c:ptCount val="15"/>
                <c:pt idx="0">
                  <c:v>0.57999999999999996</c:v>
                </c:pt>
                <c:pt idx="1">
                  <c:v>1</c:v>
                </c:pt>
                <c:pt idx="2">
                  <c:v>0.34</c:v>
                </c:pt>
                <c:pt idx="3">
                  <c:v>0.817962962962963</c:v>
                </c:pt>
                <c:pt idx="4">
                  <c:v>0.83548387096774201</c:v>
                </c:pt>
                <c:pt idx="5">
                  <c:v>0.7</c:v>
                </c:pt>
                <c:pt idx="6">
                  <c:v>0.57956989247311796</c:v>
                </c:pt>
                <c:pt idx="7">
                  <c:v>0.85806451612903201</c:v>
                </c:pt>
                <c:pt idx="8">
                  <c:v>0.793333333333333</c:v>
                </c:pt>
                <c:pt idx="9">
                  <c:v>0.75444444444444503</c:v>
                </c:pt>
                <c:pt idx="10">
                  <c:v>0.85555555555555596</c:v>
                </c:pt>
                <c:pt idx="11">
                  <c:v>0.71505376344086002</c:v>
                </c:pt>
                <c:pt idx="12">
                  <c:v>0.60967741935483899</c:v>
                </c:pt>
                <c:pt idx="13">
                  <c:v>0.36129032258064497</c:v>
                </c:pt>
                <c:pt idx="14">
                  <c:v>0.76774193548387104</c:v>
                </c:pt>
              </c:numCache>
            </c:numRef>
          </c:val>
          <c:smooth val="0"/>
          <c:extLst>
            <c:ext xmlns:c16="http://schemas.microsoft.com/office/drawing/2014/chart" uri="{C3380CC4-5D6E-409C-BE32-E72D297353CC}">
              <c16:uniqueId val="{00000003-C547-49C4-9015-4792ECB82765}"/>
            </c:ext>
          </c:extLst>
        </c:ser>
        <c:ser>
          <c:idx val="4"/>
          <c:order val="4"/>
          <c:tx>
            <c:strRef>
              <c:f>'rolling data'!$C$15</c:f>
              <c:strCache>
                <c:ptCount val="1"/>
                <c:pt idx="0">
                  <c:v>Uhit 5</c:v>
                </c:pt>
              </c:strCache>
            </c:strRef>
          </c:tx>
          <c:marker>
            <c:symbol val="none"/>
          </c:marker>
          <c:cat>
            <c:numRef>
              <c:f>'rolling data'!$D$10:$R$10</c:f>
              <c:numCache>
                <c:formatCode>mmm\-yy</c:formatCode>
                <c:ptCount val="15"/>
                <c:pt idx="0">
                  <c:v>42370</c:v>
                </c:pt>
                <c:pt idx="1">
                  <c:v>42401</c:v>
                </c:pt>
                <c:pt idx="2">
                  <c:v>42430</c:v>
                </c:pt>
                <c:pt idx="3">
                  <c:v>42461</c:v>
                </c:pt>
                <c:pt idx="4">
                  <c:v>42491</c:v>
                </c:pt>
                <c:pt idx="5">
                  <c:v>42522</c:v>
                </c:pt>
                <c:pt idx="6">
                  <c:v>42552</c:v>
                </c:pt>
                <c:pt idx="7">
                  <c:v>42583</c:v>
                </c:pt>
                <c:pt idx="8">
                  <c:v>42614</c:v>
                </c:pt>
                <c:pt idx="9">
                  <c:v>42644</c:v>
                </c:pt>
                <c:pt idx="10">
                  <c:v>42675</c:v>
                </c:pt>
                <c:pt idx="11">
                  <c:v>42705</c:v>
                </c:pt>
                <c:pt idx="12">
                  <c:v>42736</c:v>
                </c:pt>
                <c:pt idx="13">
                  <c:v>42767</c:v>
                </c:pt>
                <c:pt idx="14">
                  <c:v>42795</c:v>
                </c:pt>
              </c:numCache>
            </c:numRef>
          </c:cat>
          <c:val>
            <c:numRef>
              <c:f>'rolling data'!$D$15:$R$15</c:f>
              <c:numCache>
                <c:formatCode>0%</c:formatCode>
                <c:ptCount val="15"/>
                <c:pt idx="0">
                  <c:v>0.63200000000000001</c:v>
                </c:pt>
                <c:pt idx="1">
                  <c:v>0.36</c:v>
                </c:pt>
                <c:pt idx="2">
                  <c:v>0.35</c:v>
                </c:pt>
                <c:pt idx="3">
                  <c:v>0.60666666666666702</c:v>
                </c:pt>
                <c:pt idx="4">
                  <c:v>0.67741935483870996</c:v>
                </c:pt>
                <c:pt idx="5">
                  <c:v>0.84311111111111103</c:v>
                </c:pt>
                <c:pt idx="6">
                  <c:v>0.63225806451612898</c:v>
                </c:pt>
                <c:pt idx="7">
                  <c:v>0.75971326164874597</c:v>
                </c:pt>
                <c:pt idx="8">
                  <c:v>0.56000000000000005</c:v>
                </c:pt>
                <c:pt idx="9">
                  <c:v>0.56000000000000005</c:v>
                </c:pt>
                <c:pt idx="10">
                  <c:v>0.84</c:v>
                </c:pt>
                <c:pt idx="11">
                  <c:v>0.72107526881720396</c:v>
                </c:pt>
                <c:pt idx="12">
                  <c:v>0.81290322580645202</c:v>
                </c:pt>
                <c:pt idx="13">
                  <c:v>0.36129032258064497</c:v>
                </c:pt>
                <c:pt idx="14">
                  <c:v>0.59161290322580595</c:v>
                </c:pt>
              </c:numCache>
            </c:numRef>
          </c:val>
          <c:smooth val="0"/>
          <c:extLst>
            <c:ext xmlns:c16="http://schemas.microsoft.com/office/drawing/2014/chart" uri="{C3380CC4-5D6E-409C-BE32-E72D297353CC}">
              <c16:uniqueId val="{00000004-C547-49C4-9015-4792ECB82765}"/>
            </c:ext>
          </c:extLst>
        </c:ser>
        <c:ser>
          <c:idx val="5"/>
          <c:order val="5"/>
          <c:tx>
            <c:strRef>
              <c:f>'rolling data'!$C$16</c:f>
              <c:strCache>
                <c:ptCount val="1"/>
                <c:pt idx="0">
                  <c:v>Unit 4</c:v>
                </c:pt>
              </c:strCache>
            </c:strRef>
          </c:tx>
          <c:marker>
            <c:symbol val="none"/>
          </c:marker>
          <c:cat>
            <c:numRef>
              <c:f>'rolling data'!$D$10:$R$10</c:f>
              <c:numCache>
                <c:formatCode>mmm\-yy</c:formatCode>
                <c:ptCount val="15"/>
                <c:pt idx="0">
                  <c:v>42370</c:v>
                </c:pt>
                <c:pt idx="1">
                  <c:v>42401</c:v>
                </c:pt>
                <c:pt idx="2">
                  <c:v>42430</c:v>
                </c:pt>
                <c:pt idx="3">
                  <c:v>42461</c:v>
                </c:pt>
                <c:pt idx="4">
                  <c:v>42491</c:v>
                </c:pt>
                <c:pt idx="5">
                  <c:v>42522</c:v>
                </c:pt>
                <c:pt idx="6">
                  <c:v>42552</c:v>
                </c:pt>
                <c:pt idx="7">
                  <c:v>42583</c:v>
                </c:pt>
                <c:pt idx="8">
                  <c:v>42614</c:v>
                </c:pt>
                <c:pt idx="9">
                  <c:v>42644</c:v>
                </c:pt>
                <c:pt idx="10">
                  <c:v>42675</c:v>
                </c:pt>
                <c:pt idx="11">
                  <c:v>42705</c:v>
                </c:pt>
                <c:pt idx="12">
                  <c:v>42736</c:v>
                </c:pt>
                <c:pt idx="13">
                  <c:v>42767</c:v>
                </c:pt>
                <c:pt idx="14">
                  <c:v>42795</c:v>
                </c:pt>
              </c:numCache>
            </c:numRef>
          </c:cat>
          <c:val>
            <c:numRef>
              <c:f>'rolling data'!$D$16:$R$16</c:f>
              <c:numCache>
                <c:formatCode>0%</c:formatCode>
                <c:ptCount val="15"/>
                <c:pt idx="0">
                  <c:v>0.57999999999999996</c:v>
                </c:pt>
                <c:pt idx="1">
                  <c:v>0.72</c:v>
                </c:pt>
                <c:pt idx="2">
                  <c:v>0.28999999999999998</c:v>
                </c:pt>
                <c:pt idx="3">
                  <c:v>0.63879781420765003</c:v>
                </c:pt>
                <c:pt idx="4">
                  <c:v>0.41089370703331601</c:v>
                </c:pt>
                <c:pt idx="5">
                  <c:v>0.569945355191257</c:v>
                </c:pt>
                <c:pt idx="6">
                  <c:v>0.76255949233209896</c:v>
                </c:pt>
                <c:pt idx="7">
                  <c:v>0.58117398202009496</c:v>
                </c:pt>
                <c:pt idx="8">
                  <c:v>0.63879781420765003</c:v>
                </c:pt>
                <c:pt idx="9">
                  <c:v>0.91803278688524603</c:v>
                </c:pt>
                <c:pt idx="10">
                  <c:v>0.90655737704918005</c:v>
                </c:pt>
                <c:pt idx="11">
                  <c:v>0.44680063458487601</c:v>
                </c:pt>
                <c:pt idx="12">
                  <c:v>1.0216816499206769</c:v>
                </c:pt>
                <c:pt idx="13">
                  <c:v>0.52564780539397105</c:v>
                </c:pt>
                <c:pt idx="14">
                  <c:v>0.93098889476467495</c:v>
                </c:pt>
              </c:numCache>
            </c:numRef>
          </c:val>
          <c:smooth val="0"/>
          <c:extLst>
            <c:ext xmlns:c16="http://schemas.microsoft.com/office/drawing/2014/chart" uri="{C3380CC4-5D6E-409C-BE32-E72D297353CC}">
              <c16:uniqueId val="{00000005-C547-49C4-9015-4792ECB82765}"/>
            </c:ext>
          </c:extLst>
        </c:ser>
        <c:ser>
          <c:idx val="6"/>
          <c:order val="6"/>
          <c:tx>
            <c:strRef>
              <c:f>'rolling data'!$C$17</c:f>
              <c:strCache>
                <c:ptCount val="1"/>
                <c:pt idx="0">
                  <c:v>Unit 2</c:v>
                </c:pt>
              </c:strCache>
            </c:strRef>
          </c:tx>
          <c:marker>
            <c:symbol val="none"/>
          </c:marker>
          <c:cat>
            <c:numRef>
              <c:f>'rolling data'!$D$10:$R$10</c:f>
              <c:numCache>
                <c:formatCode>mmm\-yy</c:formatCode>
                <c:ptCount val="15"/>
                <c:pt idx="0">
                  <c:v>42370</c:v>
                </c:pt>
                <c:pt idx="1">
                  <c:v>42401</c:v>
                </c:pt>
                <c:pt idx="2">
                  <c:v>42430</c:v>
                </c:pt>
                <c:pt idx="3">
                  <c:v>42461</c:v>
                </c:pt>
                <c:pt idx="4">
                  <c:v>42491</c:v>
                </c:pt>
                <c:pt idx="5">
                  <c:v>42522</c:v>
                </c:pt>
                <c:pt idx="6">
                  <c:v>42552</c:v>
                </c:pt>
                <c:pt idx="7">
                  <c:v>42583</c:v>
                </c:pt>
                <c:pt idx="8">
                  <c:v>42614</c:v>
                </c:pt>
                <c:pt idx="9">
                  <c:v>42644</c:v>
                </c:pt>
                <c:pt idx="10">
                  <c:v>42675</c:v>
                </c:pt>
                <c:pt idx="11">
                  <c:v>42705</c:v>
                </c:pt>
                <c:pt idx="12">
                  <c:v>42736</c:v>
                </c:pt>
                <c:pt idx="13">
                  <c:v>42767</c:v>
                </c:pt>
                <c:pt idx="14">
                  <c:v>42795</c:v>
                </c:pt>
              </c:numCache>
            </c:numRef>
          </c:cat>
          <c:val>
            <c:numRef>
              <c:f>'rolling data'!$D$17:$R$17</c:f>
              <c:numCache>
                <c:formatCode>0%</c:formatCode>
                <c:ptCount val="15"/>
                <c:pt idx="0">
                  <c:v>0.51</c:v>
                </c:pt>
                <c:pt idx="1">
                  <c:v>0.55000000000000004</c:v>
                </c:pt>
                <c:pt idx="2">
                  <c:v>0.34</c:v>
                </c:pt>
                <c:pt idx="3">
                  <c:v>0.82833333333333303</c:v>
                </c:pt>
                <c:pt idx="4">
                  <c:v>0.85053763440860197</c:v>
                </c:pt>
                <c:pt idx="5">
                  <c:v>0.24888888888888899</c:v>
                </c:pt>
                <c:pt idx="6">
                  <c:v>0.23709677419354799</c:v>
                </c:pt>
                <c:pt idx="7">
                  <c:v>0.35</c:v>
                </c:pt>
                <c:pt idx="8">
                  <c:v>0.719444444444444</c:v>
                </c:pt>
                <c:pt idx="9">
                  <c:v>0.56777777777777805</c:v>
                </c:pt>
                <c:pt idx="10">
                  <c:v>0.64166666666666705</c:v>
                </c:pt>
                <c:pt idx="11">
                  <c:v>0.43279569892473102</c:v>
                </c:pt>
                <c:pt idx="12">
                  <c:v>0.587096774193548</c:v>
                </c:pt>
                <c:pt idx="13">
                  <c:v>0.50430107526881696</c:v>
                </c:pt>
                <c:pt idx="14">
                  <c:v>0.46290322580645199</c:v>
                </c:pt>
              </c:numCache>
            </c:numRef>
          </c:val>
          <c:smooth val="0"/>
          <c:extLst>
            <c:ext xmlns:c16="http://schemas.microsoft.com/office/drawing/2014/chart" uri="{C3380CC4-5D6E-409C-BE32-E72D297353CC}">
              <c16:uniqueId val="{00000006-C547-49C4-9015-4792ECB82765}"/>
            </c:ext>
          </c:extLst>
        </c:ser>
        <c:ser>
          <c:idx val="7"/>
          <c:order val="7"/>
          <c:tx>
            <c:strRef>
              <c:f>'rolling data'!$C$18</c:f>
              <c:strCache>
                <c:ptCount val="1"/>
                <c:pt idx="0">
                  <c:v>Average</c:v>
                </c:pt>
              </c:strCache>
            </c:strRef>
          </c:tx>
          <c:spPr>
            <a:ln>
              <a:noFill/>
            </a:ln>
          </c:spPr>
          <c:marker>
            <c:symbol val="none"/>
          </c:marker>
          <c:trendline>
            <c:spPr>
              <a:ln w="34925">
                <a:solidFill>
                  <a:srgbClr val="FF0000"/>
                </a:solidFill>
              </a:ln>
            </c:spPr>
            <c:trendlineType val="linear"/>
            <c:dispRSqr val="0"/>
            <c:dispEq val="0"/>
          </c:trendline>
          <c:cat>
            <c:numRef>
              <c:f>'rolling data'!$D$10:$R$10</c:f>
              <c:numCache>
                <c:formatCode>mmm\-yy</c:formatCode>
                <c:ptCount val="15"/>
                <c:pt idx="0">
                  <c:v>42370</c:v>
                </c:pt>
                <c:pt idx="1">
                  <c:v>42401</c:v>
                </c:pt>
                <c:pt idx="2">
                  <c:v>42430</c:v>
                </c:pt>
                <c:pt idx="3">
                  <c:v>42461</c:v>
                </c:pt>
                <c:pt idx="4">
                  <c:v>42491</c:v>
                </c:pt>
                <c:pt idx="5">
                  <c:v>42522</c:v>
                </c:pt>
                <c:pt idx="6">
                  <c:v>42552</c:v>
                </c:pt>
                <c:pt idx="7">
                  <c:v>42583</c:v>
                </c:pt>
                <c:pt idx="8">
                  <c:v>42614</c:v>
                </c:pt>
                <c:pt idx="9">
                  <c:v>42644</c:v>
                </c:pt>
                <c:pt idx="10">
                  <c:v>42675</c:v>
                </c:pt>
                <c:pt idx="11">
                  <c:v>42705</c:v>
                </c:pt>
                <c:pt idx="12">
                  <c:v>42736</c:v>
                </c:pt>
                <c:pt idx="13">
                  <c:v>42767</c:v>
                </c:pt>
                <c:pt idx="14">
                  <c:v>42795</c:v>
                </c:pt>
              </c:numCache>
            </c:numRef>
          </c:cat>
          <c:val>
            <c:numRef>
              <c:f>'rolling data'!$D$18:$R$18</c:f>
              <c:numCache>
                <c:formatCode>0%</c:formatCode>
                <c:ptCount val="15"/>
                <c:pt idx="0">
                  <c:v>0.63142857142857101</c:v>
                </c:pt>
                <c:pt idx="1">
                  <c:v>0.70142857142857096</c:v>
                </c:pt>
                <c:pt idx="2">
                  <c:v>0.46857142857142797</c:v>
                </c:pt>
                <c:pt idx="3">
                  <c:v>0.77933090467516697</c:v>
                </c:pt>
                <c:pt idx="4">
                  <c:v>0.65203243433809299</c:v>
                </c:pt>
                <c:pt idx="5">
                  <c:v>0.780605950212507</c:v>
                </c:pt>
                <c:pt idx="6">
                  <c:v>0.69320230330806698</c:v>
                </c:pt>
                <c:pt idx="7">
                  <c:v>0.75983489041659302</c:v>
                </c:pt>
                <c:pt idx="8">
                  <c:v>0.73670127504553695</c:v>
                </c:pt>
                <c:pt idx="9">
                  <c:v>0.583221615057681</c:v>
                </c:pt>
                <c:pt idx="10">
                  <c:v>0.78591560412871897</c:v>
                </c:pt>
                <c:pt idx="11">
                  <c:v>0.62544156530936001</c:v>
                </c:pt>
                <c:pt idx="12">
                  <c:v>0.77333803396204204</c:v>
                </c:pt>
                <c:pt idx="13">
                  <c:v>0.49666960455961001</c:v>
                </c:pt>
                <c:pt idx="14">
                  <c:v>0.74959339561666405</c:v>
                </c:pt>
              </c:numCache>
            </c:numRef>
          </c:val>
          <c:smooth val="0"/>
          <c:extLst>
            <c:ext xmlns:c16="http://schemas.microsoft.com/office/drawing/2014/chart" uri="{C3380CC4-5D6E-409C-BE32-E72D297353CC}">
              <c16:uniqueId val="{00000008-C547-49C4-9015-4792ECB82765}"/>
            </c:ext>
          </c:extLst>
        </c:ser>
        <c:dLbls>
          <c:showLegendKey val="0"/>
          <c:showVal val="0"/>
          <c:showCatName val="0"/>
          <c:showSerName val="0"/>
          <c:showPercent val="0"/>
          <c:showBubbleSize val="0"/>
        </c:dLbls>
        <c:smooth val="0"/>
        <c:axId val="125346944"/>
        <c:axId val="125348480"/>
      </c:lineChart>
      <c:dateAx>
        <c:axId val="125346944"/>
        <c:scaling>
          <c:orientation val="minMax"/>
        </c:scaling>
        <c:delete val="0"/>
        <c:axPos val="b"/>
        <c:numFmt formatCode="mmm\-yy" sourceLinked="1"/>
        <c:majorTickMark val="none"/>
        <c:minorTickMark val="none"/>
        <c:tickLblPos val="nextTo"/>
        <c:txPr>
          <a:bodyPr/>
          <a:lstStyle/>
          <a:p>
            <a:pPr>
              <a:defRPr lang="en-GB"/>
            </a:pPr>
            <a:endParaRPr lang="en-US"/>
          </a:p>
        </c:txPr>
        <c:crossAx val="125348480"/>
        <c:crosses val="autoZero"/>
        <c:auto val="1"/>
        <c:lblOffset val="100"/>
        <c:baseTimeUnit val="months"/>
      </c:dateAx>
      <c:valAx>
        <c:axId val="125348480"/>
        <c:scaling>
          <c:orientation val="minMax"/>
        </c:scaling>
        <c:delete val="0"/>
        <c:axPos val="l"/>
        <c:majorGridlines/>
        <c:title>
          <c:tx>
            <c:rich>
              <a:bodyPr/>
              <a:lstStyle/>
              <a:p>
                <a:pPr>
                  <a:defRPr lang="en-GB"/>
                </a:pPr>
                <a:r>
                  <a:rPr lang="en-US"/>
                  <a:t>% supervisory</a:t>
                </a:r>
              </a:p>
            </c:rich>
          </c:tx>
          <c:overlay val="0"/>
        </c:title>
        <c:numFmt formatCode="0%" sourceLinked="1"/>
        <c:majorTickMark val="none"/>
        <c:minorTickMark val="none"/>
        <c:tickLblPos val="nextTo"/>
        <c:txPr>
          <a:bodyPr/>
          <a:lstStyle/>
          <a:p>
            <a:pPr>
              <a:defRPr lang="en-GB"/>
            </a:pPr>
            <a:endParaRPr lang="en-US"/>
          </a:p>
        </c:txPr>
        <c:crossAx val="125346944"/>
        <c:crosses val="autoZero"/>
        <c:crossBetween val="between"/>
      </c:valAx>
    </c:plotArea>
    <c:legend>
      <c:legendPos val="r"/>
      <c:legendEntry>
        <c:idx val="7"/>
        <c:txPr>
          <a:bodyPr/>
          <a:lstStyle/>
          <a:p>
            <a:pPr>
              <a:defRPr>
                <a:solidFill>
                  <a:schemeClr val="bg1"/>
                </a:solidFill>
              </a:defRPr>
            </a:pPr>
            <a:endParaRPr lang="en-US"/>
          </a:p>
        </c:txPr>
      </c:legendEntry>
      <c:layout>
        <c:manualLayout>
          <c:xMode val="edge"/>
          <c:yMode val="edge"/>
          <c:x val="0.54238717556138805"/>
          <c:y val="0.113118902590006"/>
          <c:w val="0.45761282443861201"/>
          <c:h val="0.24274624870004499"/>
        </c:manualLayout>
      </c:layout>
      <c:overlay val="0"/>
      <c:spPr>
        <a:solidFill>
          <a:sysClr val="window" lastClr="FFFFFF"/>
        </a:solidFill>
        <a:ln>
          <a:solidFill>
            <a:sysClr val="windowText" lastClr="000000"/>
          </a:solidFill>
        </a:ln>
      </c:spPr>
      <c:txPr>
        <a:bodyPr/>
        <a:lstStyle/>
        <a:p>
          <a:pPr>
            <a:defRPr lang="en-GB">
              <a:solidFill>
                <a:sysClr val="windowText" lastClr="000000"/>
              </a:solidFill>
            </a:defRPr>
          </a:pPr>
          <a:endParaRPr lang="en-US"/>
        </a:p>
      </c:txPr>
    </c:legend>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E3F940C-E151-46EA-9C5B-10AAE4A2144C}" type="doc">
      <dgm:prSet loTypeId="urn:microsoft.com/office/officeart/2005/8/layout/hierarchy4" loCatId="list" qsTypeId="urn:microsoft.com/office/officeart/2005/8/quickstyle/simple1" qsCatId="simple" csTypeId="urn:microsoft.com/office/officeart/2005/8/colors/accent1_2" csCatId="accent1" phldr="1"/>
      <dgm:spPr/>
      <dgm:t>
        <a:bodyPr/>
        <a:lstStyle/>
        <a:p>
          <a:endParaRPr lang="en-GB"/>
        </a:p>
      </dgm:t>
    </dgm:pt>
    <dgm:pt modelId="{5FB52C57-1D16-432A-8794-51B7DE147174}">
      <dgm:prSet phldrT="[Text]"/>
      <dgm:spPr/>
      <dgm:t>
        <a:bodyPr/>
        <a:lstStyle/>
        <a:p>
          <a:r>
            <a:rPr lang="en-GB"/>
            <a:t>The Government Context</a:t>
          </a:r>
        </a:p>
      </dgm:t>
    </dgm:pt>
    <dgm:pt modelId="{9CB66D5D-C6FB-4884-84D6-1C40AACD14AC}" type="parTrans" cxnId="{566B531E-FCA2-4110-9BDE-7C6037B4AD01}">
      <dgm:prSet/>
      <dgm:spPr/>
      <dgm:t>
        <a:bodyPr/>
        <a:lstStyle/>
        <a:p>
          <a:endParaRPr lang="en-GB"/>
        </a:p>
      </dgm:t>
    </dgm:pt>
    <dgm:pt modelId="{626E107C-22DE-4AC7-8276-56AC4C2A5304}" type="sibTrans" cxnId="{566B531E-FCA2-4110-9BDE-7C6037B4AD01}">
      <dgm:prSet/>
      <dgm:spPr/>
      <dgm:t>
        <a:bodyPr/>
        <a:lstStyle/>
        <a:p>
          <a:endParaRPr lang="en-GB"/>
        </a:p>
      </dgm:t>
    </dgm:pt>
    <dgm:pt modelId="{30614ACF-EF22-46C2-AB54-D2F0060E035E}">
      <dgm:prSet phldrT="[Text]"/>
      <dgm:spPr/>
      <dgm:t>
        <a:bodyPr/>
        <a:lstStyle/>
        <a:p>
          <a:r>
            <a:rPr lang="en-GB"/>
            <a:t>Ward Unit 1 Context</a:t>
          </a:r>
        </a:p>
      </dgm:t>
    </dgm:pt>
    <dgm:pt modelId="{099D61D4-CD4F-47B8-862F-ECE65DF2D9E2}" type="parTrans" cxnId="{2FF41913-174E-4952-9046-5CF42819FF2B}">
      <dgm:prSet/>
      <dgm:spPr/>
      <dgm:t>
        <a:bodyPr/>
        <a:lstStyle/>
        <a:p>
          <a:endParaRPr lang="en-GB"/>
        </a:p>
      </dgm:t>
    </dgm:pt>
    <dgm:pt modelId="{5ED71BEC-5F88-4E5E-889D-96A97A83E038}" type="sibTrans" cxnId="{2FF41913-174E-4952-9046-5CF42819FF2B}">
      <dgm:prSet/>
      <dgm:spPr/>
      <dgm:t>
        <a:bodyPr/>
        <a:lstStyle/>
        <a:p>
          <a:endParaRPr lang="en-GB"/>
        </a:p>
      </dgm:t>
    </dgm:pt>
    <dgm:pt modelId="{50AA32FE-437C-49F3-8218-CAB9372FD7A6}">
      <dgm:prSet phldrT="[Text]"/>
      <dgm:spPr/>
      <dgm:t>
        <a:bodyPr/>
        <a:lstStyle/>
        <a:p>
          <a:r>
            <a:rPr lang="en-GB"/>
            <a:t>Ward Unit 2 Context</a:t>
          </a:r>
        </a:p>
      </dgm:t>
    </dgm:pt>
    <dgm:pt modelId="{3C1C2DC1-7BBB-4300-8B42-9AA63C6B6084}" type="parTrans" cxnId="{1648AF34-8A64-403C-BA06-5C0AFFCD794D}">
      <dgm:prSet/>
      <dgm:spPr/>
      <dgm:t>
        <a:bodyPr/>
        <a:lstStyle/>
        <a:p>
          <a:endParaRPr lang="en-GB"/>
        </a:p>
      </dgm:t>
    </dgm:pt>
    <dgm:pt modelId="{8BFE527F-7C21-4CA9-9417-67C9497FC8C7}" type="sibTrans" cxnId="{1648AF34-8A64-403C-BA06-5C0AFFCD794D}">
      <dgm:prSet/>
      <dgm:spPr/>
      <dgm:t>
        <a:bodyPr/>
        <a:lstStyle/>
        <a:p>
          <a:endParaRPr lang="en-GB"/>
        </a:p>
      </dgm:t>
    </dgm:pt>
    <dgm:pt modelId="{E5817E62-4B7F-471C-8279-795F001DFBBA}">
      <dgm:prSet phldrT="[Text]"/>
      <dgm:spPr/>
      <dgm:t>
        <a:bodyPr/>
        <a:lstStyle/>
        <a:p>
          <a:r>
            <a:rPr lang="en-GB"/>
            <a:t>The Hospital Context (single case)</a:t>
          </a:r>
        </a:p>
      </dgm:t>
    </dgm:pt>
    <dgm:pt modelId="{5DA0D8D4-5C66-4C58-85BE-5FD90558304A}" type="parTrans" cxnId="{E7FA57F0-9EB7-4FF8-8CD0-41034684C1DD}">
      <dgm:prSet/>
      <dgm:spPr/>
      <dgm:t>
        <a:bodyPr/>
        <a:lstStyle/>
        <a:p>
          <a:endParaRPr lang="en-GB"/>
        </a:p>
      </dgm:t>
    </dgm:pt>
    <dgm:pt modelId="{E513804A-8F9F-4D74-A3D4-1C7C6EEBC380}" type="sibTrans" cxnId="{E7FA57F0-9EB7-4FF8-8CD0-41034684C1DD}">
      <dgm:prSet/>
      <dgm:spPr/>
      <dgm:t>
        <a:bodyPr/>
        <a:lstStyle/>
        <a:p>
          <a:endParaRPr lang="en-GB"/>
        </a:p>
      </dgm:t>
    </dgm:pt>
    <dgm:pt modelId="{3D436D94-7245-4D1C-AFCF-7FD1E663B0B5}">
      <dgm:prSet phldrT="[Text]"/>
      <dgm:spPr/>
      <dgm:t>
        <a:bodyPr/>
        <a:lstStyle/>
        <a:p>
          <a:r>
            <a:rPr lang="en-GB"/>
            <a:t>Ward Unit 5 Context</a:t>
          </a:r>
        </a:p>
      </dgm:t>
    </dgm:pt>
    <dgm:pt modelId="{93816293-BCB8-4E59-A0BB-5666AEA5908F}" type="parTrans" cxnId="{BC465F0A-31B7-4448-AF36-FC8CC24C62E7}">
      <dgm:prSet/>
      <dgm:spPr/>
      <dgm:t>
        <a:bodyPr/>
        <a:lstStyle/>
        <a:p>
          <a:endParaRPr lang="en-GB"/>
        </a:p>
      </dgm:t>
    </dgm:pt>
    <dgm:pt modelId="{E09963E9-FF81-4FE3-A70A-3159EF5F0B32}" type="sibTrans" cxnId="{BC465F0A-31B7-4448-AF36-FC8CC24C62E7}">
      <dgm:prSet/>
      <dgm:spPr/>
      <dgm:t>
        <a:bodyPr/>
        <a:lstStyle/>
        <a:p>
          <a:endParaRPr lang="en-GB"/>
        </a:p>
      </dgm:t>
    </dgm:pt>
    <dgm:pt modelId="{D90EAC9F-12A2-4377-A223-34FE629665A4}">
      <dgm:prSet/>
      <dgm:spPr/>
      <dgm:t>
        <a:bodyPr/>
        <a:lstStyle/>
        <a:p>
          <a:r>
            <a:rPr lang="en-GB"/>
            <a:t>Ward Sister Unit 5  Context</a:t>
          </a:r>
        </a:p>
      </dgm:t>
    </dgm:pt>
    <dgm:pt modelId="{A5543A1F-5C6A-4742-8E8A-D78D0D69298F}" type="parTrans" cxnId="{E238F589-3AE4-438B-8DF9-FC523FD30C47}">
      <dgm:prSet/>
      <dgm:spPr/>
      <dgm:t>
        <a:bodyPr/>
        <a:lstStyle/>
        <a:p>
          <a:endParaRPr lang="en-GB"/>
        </a:p>
      </dgm:t>
    </dgm:pt>
    <dgm:pt modelId="{EA7CFE63-4511-476B-968F-048BDDCD700C}" type="sibTrans" cxnId="{E238F589-3AE4-438B-8DF9-FC523FD30C47}">
      <dgm:prSet/>
      <dgm:spPr/>
      <dgm:t>
        <a:bodyPr/>
        <a:lstStyle/>
        <a:p>
          <a:endParaRPr lang="en-GB"/>
        </a:p>
      </dgm:t>
    </dgm:pt>
    <dgm:pt modelId="{B58827F7-2217-48D8-988A-016FCD40E39A}">
      <dgm:prSet/>
      <dgm:spPr/>
      <dgm:t>
        <a:bodyPr/>
        <a:lstStyle/>
        <a:p>
          <a:r>
            <a:rPr lang="en-GB"/>
            <a:t>Ward Sister Unit 3 Context</a:t>
          </a:r>
        </a:p>
      </dgm:t>
    </dgm:pt>
    <dgm:pt modelId="{CD56BA18-CD40-46B4-9B6D-307B18D058A8}" type="parTrans" cxnId="{B4B4EAF8-8F22-4243-B0E7-35CDDD688562}">
      <dgm:prSet/>
      <dgm:spPr/>
      <dgm:t>
        <a:bodyPr/>
        <a:lstStyle/>
        <a:p>
          <a:endParaRPr lang="en-GB"/>
        </a:p>
      </dgm:t>
    </dgm:pt>
    <dgm:pt modelId="{628515E9-A7B8-4D31-95D3-7904928D7430}" type="sibTrans" cxnId="{B4B4EAF8-8F22-4243-B0E7-35CDDD688562}">
      <dgm:prSet/>
      <dgm:spPr/>
      <dgm:t>
        <a:bodyPr/>
        <a:lstStyle/>
        <a:p>
          <a:endParaRPr lang="en-GB"/>
        </a:p>
      </dgm:t>
    </dgm:pt>
    <dgm:pt modelId="{F4BEE865-8E70-494F-9FD8-D52AEC27FDA7}">
      <dgm:prSet/>
      <dgm:spPr/>
      <dgm:t>
        <a:bodyPr/>
        <a:lstStyle/>
        <a:p>
          <a:r>
            <a:rPr lang="en-GB"/>
            <a:t>Ward Sister Unit 4  Context</a:t>
          </a:r>
        </a:p>
      </dgm:t>
    </dgm:pt>
    <dgm:pt modelId="{2524BA80-554B-4701-8A33-06E7B6D51043}" type="parTrans" cxnId="{7AE58666-FB88-4157-AB12-447797D0526C}">
      <dgm:prSet/>
      <dgm:spPr/>
      <dgm:t>
        <a:bodyPr/>
        <a:lstStyle/>
        <a:p>
          <a:endParaRPr lang="en-GB"/>
        </a:p>
      </dgm:t>
    </dgm:pt>
    <dgm:pt modelId="{0DBF8346-0D75-4673-AABC-5A0CD4C7D437}" type="sibTrans" cxnId="{7AE58666-FB88-4157-AB12-447797D0526C}">
      <dgm:prSet/>
      <dgm:spPr/>
      <dgm:t>
        <a:bodyPr/>
        <a:lstStyle/>
        <a:p>
          <a:endParaRPr lang="en-GB"/>
        </a:p>
      </dgm:t>
    </dgm:pt>
    <dgm:pt modelId="{A157D4D0-2CDC-40F7-BA0B-EA539E02FFB5}">
      <dgm:prSet/>
      <dgm:spPr/>
      <dgm:t>
        <a:bodyPr/>
        <a:lstStyle/>
        <a:p>
          <a:r>
            <a:rPr lang="en-GB"/>
            <a:t>Ward Unit 3 Context</a:t>
          </a:r>
        </a:p>
      </dgm:t>
    </dgm:pt>
    <dgm:pt modelId="{277ADD1B-81FB-4EED-8E21-3BA5A1A90746}" type="parTrans" cxnId="{84CF0BB3-20A2-4267-B0CC-896D887F0543}">
      <dgm:prSet/>
      <dgm:spPr/>
      <dgm:t>
        <a:bodyPr/>
        <a:lstStyle/>
        <a:p>
          <a:endParaRPr lang="en-GB"/>
        </a:p>
      </dgm:t>
    </dgm:pt>
    <dgm:pt modelId="{642AAC92-4EEA-4E43-B7F5-5F8A49F28845}" type="sibTrans" cxnId="{84CF0BB3-20A2-4267-B0CC-896D887F0543}">
      <dgm:prSet/>
      <dgm:spPr/>
      <dgm:t>
        <a:bodyPr/>
        <a:lstStyle/>
        <a:p>
          <a:endParaRPr lang="en-GB"/>
        </a:p>
      </dgm:t>
    </dgm:pt>
    <dgm:pt modelId="{F20063BC-17E8-4ACB-B820-D9510DE0743F}">
      <dgm:prSet/>
      <dgm:spPr/>
      <dgm:t>
        <a:bodyPr/>
        <a:lstStyle/>
        <a:p>
          <a:r>
            <a:rPr lang="en-GB"/>
            <a:t>Ward Unit 4 Context</a:t>
          </a:r>
        </a:p>
      </dgm:t>
    </dgm:pt>
    <dgm:pt modelId="{7473F511-C14B-428D-900C-D5EBC74F2BBC}" type="parTrans" cxnId="{04E93B85-64E6-44EA-A8F7-B7F73154405B}">
      <dgm:prSet/>
      <dgm:spPr/>
      <dgm:t>
        <a:bodyPr/>
        <a:lstStyle/>
        <a:p>
          <a:endParaRPr lang="en-GB"/>
        </a:p>
      </dgm:t>
    </dgm:pt>
    <dgm:pt modelId="{F21B9D8A-73DD-4BC1-A337-4CDFBE0DFA7A}" type="sibTrans" cxnId="{04E93B85-64E6-44EA-A8F7-B7F73154405B}">
      <dgm:prSet/>
      <dgm:spPr/>
      <dgm:t>
        <a:bodyPr/>
        <a:lstStyle/>
        <a:p>
          <a:endParaRPr lang="en-GB"/>
        </a:p>
      </dgm:t>
    </dgm:pt>
    <dgm:pt modelId="{56E9E500-40EA-46C4-80C2-0DCD11CEF97C}">
      <dgm:prSet/>
      <dgm:spPr/>
      <dgm:t>
        <a:bodyPr/>
        <a:lstStyle/>
        <a:p>
          <a:r>
            <a:rPr lang="en-GB"/>
            <a:t>Ward Sister Unit 2 Context</a:t>
          </a:r>
        </a:p>
      </dgm:t>
    </dgm:pt>
    <dgm:pt modelId="{077DC5C3-2882-4B46-B403-8229F114A950}" type="parTrans" cxnId="{8FF02730-6AE9-4470-AEE4-13E0B0A97E8B}">
      <dgm:prSet/>
      <dgm:spPr/>
      <dgm:t>
        <a:bodyPr/>
        <a:lstStyle/>
        <a:p>
          <a:endParaRPr lang="en-GB"/>
        </a:p>
      </dgm:t>
    </dgm:pt>
    <dgm:pt modelId="{3C88C03B-3941-433A-9074-33CB1D28BACC}" type="sibTrans" cxnId="{8FF02730-6AE9-4470-AEE4-13E0B0A97E8B}">
      <dgm:prSet/>
      <dgm:spPr/>
      <dgm:t>
        <a:bodyPr/>
        <a:lstStyle/>
        <a:p>
          <a:endParaRPr lang="en-GB"/>
        </a:p>
      </dgm:t>
    </dgm:pt>
    <dgm:pt modelId="{F21558BA-E6A1-42ED-B1D3-0C9BD439AF56}">
      <dgm:prSet/>
      <dgm:spPr/>
      <dgm:t>
        <a:bodyPr/>
        <a:lstStyle/>
        <a:p>
          <a:r>
            <a:rPr lang="en-GB"/>
            <a:t>Ward Sister Unit 1 Context</a:t>
          </a:r>
        </a:p>
      </dgm:t>
    </dgm:pt>
    <dgm:pt modelId="{3A48D32D-4D55-4807-A7C5-3E8716F0F501}" type="parTrans" cxnId="{A4E901BF-E240-4024-93B3-1DC9573FD7C6}">
      <dgm:prSet/>
      <dgm:spPr/>
      <dgm:t>
        <a:bodyPr/>
        <a:lstStyle/>
        <a:p>
          <a:endParaRPr lang="en-GB"/>
        </a:p>
      </dgm:t>
    </dgm:pt>
    <dgm:pt modelId="{ACF60A9F-EA12-4BF9-B864-BF6F2909ABE1}" type="sibTrans" cxnId="{A4E901BF-E240-4024-93B3-1DC9573FD7C6}">
      <dgm:prSet/>
      <dgm:spPr/>
      <dgm:t>
        <a:bodyPr/>
        <a:lstStyle/>
        <a:p>
          <a:endParaRPr lang="en-GB"/>
        </a:p>
      </dgm:t>
    </dgm:pt>
    <dgm:pt modelId="{429406A3-D690-4D2A-A79F-10834649B4DC}">
      <dgm:prSet/>
      <dgm:spPr/>
      <dgm:t>
        <a:bodyPr/>
        <a:lstStyle/>
        <a:p>
          <a:r>
            <a:rPr lang="en-GB"/>
            <a:t>Metrics Ward Unit 5</a:t>
          </a:r>
        </a:p>
      </dgm:t>
    </dgm:pt>
    <dgm:pt modelId="{D06FAB4F-8AF5-4AE1-BEE3-3C99DC358491}" type="parTrans" cxnId="{142D1CDB-015E-46E9-8035-3789670CE922}">
      <dgm:prSet/>
      <dgm:spPr/>
      <dgm:t>
        <a:bodyPr/>
        <a:lstStyle/>
        <a:p>
          <a:endParaRPr lang="en-GB"/>
        </a:p>
      </dgm:t>
    </dgm:pt>
    <dgm:pt modelId="{5BD8EAA2-2D61-41DE-A032-CFA11759FBE0}" type="sibTrans" cxnId="{142D1CDB-015E-46E9-8035-3789670CE922}">
      <dgm:prSet/>
      <dgm:spPr/>
      <dgm:t>
        <a:bodyPr/>
        <a:lstStyle/>
        <a:p>
          <a:endParaRPr lang="en-GB"/>
        </a:p>
      </dgm:t>
    </dgm:pt>
    <dgm:pt modelId="{F76A2BB1-06E0-4FC1-9352-8CBCC8F7C48D}">
      <dgm:prSet/>
      <dgm:spPr/>
      <dgm:t>
        <a:bodyPr/>
        <a:lstStyle/>
        <a:p>
          <a:r>
            <a:rPr lang="en-GB"/>
            <a:t>Metrics Ward Unit 4</a:t>
          </a:r>
        </a:p>
      </dgm:t>
    </dgm:pt>
    <dgm:pt modelId="{C5575111-13ED-4C5C-BE02-3F44EB468BF0}" type="parTrans" cxnId="{09D2894D-AED3-42CB-81BD-C790151BC366}">
      <dgm:prSet/>
      <dgm:spPr/>
      <dgm:t>
        <a:bodyPr/>
        <a:lstStyle/>
        <a:p>
          <a:endParaRPr lang="en-GB"/>
        </a:p>
      </dgm:t>
    </dgm:pt>
    <dgm:pt modelId="{3E35E6BE-B94C-4D79-89D5-C759247D8F19}" type="sibTrans" cxnId="{09D2894D-AED3-42CB-81BD-C790151BC366}">
      <dgm:prSet/>
      <dgm:spPr/>
      <dgm:t>
        <a:bodyPr/>
        <a:lstStyle/>
        <a:p>
          <a:endParaRPr lang="en-GB"/>
        </a:p>
      </dgm:t>
    </dgm:pt>
    <dgm:pt modelId="{2405A04C-25E5-45AF-82E6-E8E05F39D3C9}">
      <dgm:prSet/>
      <dgm:spPr/>
      <dgm:t>
        <a:bodyPr/>
        <a:lstStyle/>
        <a:p>
          <a:r>
            <a:rPr lang="en-GB"/>
            <a:t>Metrics Ward Unit 3</a:t>
          </a:r>
        </a:p>
      </dgm:t>
    </dgm:pt>
    <dgm:pt modelId="{EF348162-C798-42E8-8613-C1603099286F}" type="parTrans" cxnId="{0B1DF33A-E43F-4F68-BE35-42B341CC97BE}">
      <dgm:prSet/>
      <dgm:spPr/>
      <dgm:t>
        <a:bodyPr/>
        <a:lstStyle/>
        <a:p>
          <a:endParaRPr lang="en-GB"/>
        </a:p>
      </dgm:t>
    </dgm:pt>
    <dgm:pt modelId="{3EFC4734-78CE-47BC-93F7-7ACF27078E2E}" type="sibTrans" cxnId="{0B1DF33A-E43F-4F68-BE35-42B341CC97BE}">
      <dgm:prSet/>
      <dgm:spPr/>
      <dgm:t>
        <a:bodyPr/>
        <a:lstStyle/>
        <a:p>
          <a:endParaRPr lang="en-GB"/>
        </a:p>
      </dgm:t>
    </dgm:pt>
    <dgm:pt modelId="{5EF2AB32-2D6F-46F8-B4AA-B08EEB5DAFF6}">
      <dgm:prSet/>
      <dgm:spPr/>
      <dgm:t>
        <a:bodyPr/>
        <a:lstStyle/>
        <a:p>
          <a:r>
            <a:rPr lang="en-GB"/>
            <a:t>Metrics Ward Unit 2 </a:t>
          </a:r>
        </a:p>
      </dgm:t>
    </dgm:pt>
    <dgm:pt modelId="{2800F3F6-0E8B-4E88-8B19-0C0A07EE6142}" type="parTrans" cxnId="{17B2C4E1-A3B9-4D53-BAE5-E122C8493E4C}">
      <dgm:prSet/>
      <dgm:spPr/>
      <dgm:t>
        <a:bodyPr/>
        <a:lstStyle/>
        <a:p>
          <a:endParaRPr lang="en-GB"/>
        </a:p>
      </dgm:t>
    </dgm:pt>
    <dgm:pt modelId="{46E7AB49-3332-45E1-9E44-63750A358B17}" type="sibTrans" cxnId="{17B2C4E1-A3B9-4D53-BAE5-E122C8493E4C}">
      <dgm:prSet/>
      <dgm:spPr/>
      <dgm:t>
        <a:bodyPr/>
        <a:lstStyle/>
        <a:p>
          <a:endParaRPr lang="en-GB"/>
        </a:p>
      </dgm:t>
    </dgm:pt>
    <dgm:pt modelId="{5A6D290A-D425-436F-8E6A-F4CD4CFD15EF}">
      <dgm:prSet/>
      <dgm:spPr/>
      <dgm:t>
        <a:bodyPr/>
        <a:lstStyle/>
        <a:p>
          <a:r>
            <a:rPr lang="en-GB"/>
            <a:t>Metrics Ward Unit 1</a:t>
          </a:r>
        </a:p>
      </dgm:t>
    </dgm:pt>
    <dgm:pt modelId="{A73FE8BA-3E66-475F-A619-B0D5E2210250}" type="parTrans" cxnId="{D46384A6-FA55-4D9D-A8F6-EC9D3584FBAA}">
      <dgm:prSet/>
      <dgm:spPr/>
      <dgm:t>
        <a:bodyPr/>
        <a:lstStyle/>
        <a:p>
          <a:endParaRPr lang="en-GB"/>
        </a:p>
      </dgm:t>
    </dgm:pt>
    <dgm:pt modelId="{01A1D61A-0337-484C-B262-056E70C59E83}" type="sibTrans" cxnId="{D46384A6-FA55-4D9D-A8F6-EC9D3584FBAA}">
      <dgm:prSet/>
      <dgm:spPr/>
      <dgm:t>
        <a:bodyPr/>
        <a:lstStyle/>
        <a:p>
          <a:endParaRPr lang="en-GB"/>
        </a:p>
      </dgm:t>
    </dgm:pt>
    <dgm:pt modelId="{88B85179-FEA8-4C7E-A05C-AE4D1773221C}">
      <dgm:prSet phldrT="[Text]"/>
      <dgm:spPr/>
      <dgm:t>
        <a:bodyPr/>
        <a:lstStyle/>
        <a:p>
          <a:endParaRPr lang="en-GB"/>
        </a:p>
      </dgm:t>
    </dgm:pt>
    <dgm:pt modelId="{C8059A75-9A59-4A1A-9EEB-0BD459BDEABD}" type="sibTrans" cxnId="{E5BD1669-ADE1-4F52-AC4B-47BDE0ADC630}">
      <dgm:prSet/>
      <dgm:spPr/>
      <dgm:t>
        <a:bodyPr/>
        <a:lstStyle/>
        <a:p>
          <a:endParaRPr lang="en-GB"/>
        </a:p>
      </dgm:t>
    </dgm:pt>
    <dgm:pt modelId="{0E58EDBD-21E8-486A-8FBF-4E906B89CE70}" type="parTrans" cxnId="{E5BD1669-ADE1-4F52-AC4B-47BDE0ADC630}">
      <dgm:prSet/>
      <dgm:spPr/>
      <dgm:t>
        <a:bodyPr/>
        <a:lstStyle/>
        <a:p>
          <a:endParaRPr lang="en-GB"/>
        </a:p>
      </dgm:t>
    </dgm:pt>
    <dgm:pt modelId="{08AE00CD-1F18-4418-B299-159C3036527A}" type="pres">
      <dgm:prSet presAssocID="{3E3F940C-E151-46EA-9C5B-10AAE4A2144C}" presName="Name0" presStyleCnt="0">
        <dgm:presLayoutVars>
          <dgm:chPref val="1"/>
          <dgm:dir/>
          <dgm:animOne val="branch"/>
          <dgm:animLvl val="lvl"/>
          <dgm:resizeHandles/>
        </dgm:presLayoutVars>
      </dgm:prSet>
      <dgm:spPr/>
      <dgm:t>
        <a:bodyPr/>
        <a:lstStyle/>
        <a:p>
          <a:endParaRPr lang="en-US"/>
        </a:p>
      </dgm:t>
    </dgm:pt>
    <dgm:pt modelId="{DF288A6C-F571-42DA-B779-F1D23F34C575}" type="pres">
      <dgm:prSet presAssocID="{5FB52C57-1D16-432A-8794-51B7DE147174}" presName="vertOne" presStyleCnt="0"/>
      <dgm:spPr/>
    </dgm:pt>
    <dgm:pt modelId="{7EC73838-DDDE-4EF3-9C54-7C9A5456263A}" type="pres">
      <dgm:prSet presAssocID="{5FB52C57-1D16-432A-8794-51B7DE147174}" presName="txOne" presStyleLbl="node0" presStyleIdx="0" presStyleCnt="1">
        <dgm:presLayoutVars>
          <dgm:chPref val="3"/>
        </dgm:presLayoutVars>
      </dgm:prSet>
      <dgm:spPr/>
      <dgm:t>
        <a:bodyPr/>
        <a:lstStyle/>
        <a:p>
          <a:endParaRPr lang="en-US"/>
        </a:p>
      </dgm:t>
    </dgm:pt>
    <dgm:pt modelId="{A81206C0-E50A-4524-9A9E-E28517647C79}" type="pres">
      <dgm:prSet presAssocID="{5FB52C57-1D16-432A-8794-51B7DE147174}" presName="parTransOne" presStyleCnt="0"/>
      <dgm:spPr/>
    </dgm:pt>
    <dgm:pt modelId="{937AE2C5-48A9-4714-946A-C3FCF1926167}" type="pres">
      <dgm:prSet presAssocID="{5FB52C57-1D16-432A-8794-51B7DE147174}" presName="horzOne" presStyleCnt="0"/>
      <dgm:spPr/>
    </dgm:pt>
    <dgm:pt modelId="{35D4469E-C5EF-49E2-B004-EBF1EE958EDE}" type="pres">
      <dgm:prSet presAssocID="{88B85179-FEA8-4C7E-A05C-AE4D1773221C}" presName="vertTwo" presStyleCnt="0"/>
      <dgm:spPr/>
    </dgm:pt>
    <dgm:pt modelId="{64F1D19E-7D0C-43DF-9397-F574FD862C68}" type="pres">
      <dgm:prSet presAssocID="{88B85179-FEA8-4C7E-A05C-AE4D1773221C}" presName="txTwo" presStyleLbl="node2" presStyleIdx="0" presStyleCnt="2">
        <dgm:presLayoutVars>
          <dgm:chPref val="3"/>
        </dgm:presLayoutVars>
      </dgm:prSet>
      <dgm:spPr/>
      <dgm:t>
        <a:bodyPr/>
        <a:lstStyle/>
        <a:p>
          <a:endParaRPr lang="en-US"/>
        </a:p>
      </dgm:t>
    </dgm:pt>
    <dgm:pt modelId="{3977FA13-620E-4DC3-88BA-7E5EB880A546}" type="pres">
      <dgm:prSet presAssocID="{88B85179-FEA8-4C7E-A05C-AE4D1773221C}" presName="parTransTwo" presStyleCnt="0"/>
      <dgm:spPr/>
    </dgm:pt>
    <dgm:pt modelId="{D634181A-126A-4762-90A4-FC11F5F0D40F}" type="pres">
      <dgm:prSet presAssocID="{88B85179-FEA8-4C7E-A05C-AE4D1773221C}" presName="horzTwo" presStyleCnt="0"/>
      <dgm:spPr/>
    </dgm:pt>
    <dgm:pt modelId="{10B2AC0B-D76D-4C36-A501-A9D29D49E4CA}" type="pres">
      <dgm:prSet presAssocID="{30614ACF-EF22-46C2-AB54-D2F0060E035E}" presName="vertThree" presStyleCnt="0"/>
      <dgm:spPr/>
    </dgm:pt>
    <dgm:pt modelId="{E511BB95-68CE-4F7B-AEF0-35E4111212D5}" type="pres">
      <dgm:prSet presAssocID="{30614ACF-EF22-46C2-AB54-D2F0060E035E}" presName="txThree" presStyleLbl="node3" presStyleIdx="0" presStyleCnt="5">
        <dgm:presLayoutVars>
          <dgm:chPref val="3"/>
        </dgm:presLayoutVars>
      </dgm:prSet>
      <dgm:spPr/>
      <dgm:t>
        <a:bodyPr/>
        <a:lstStyle/>
        <a:p>
          <a:endParaRPr lang="en-US"/>
        </a:p>
      </dgm:t>
    </dgm:pt>
    <dgm:pt modelId="{E6CCB310-1678-4AF5-9FEB-B78229069107}" type="pres">
      <dgm:prSet presAssocID="{30614ACF-EF22-46C2-AB54-D2F0060E035E}" presName="horzThree" presStyleCnt="0"/>
      <dgm:spPr/>
    </dgm:pt>
    <dgm:pt modelId="{F6C89FA2-8628-485E-BCFB-C6196EC0C55F}" type="pres">
      <dgm:prSet presAssocID="{5ED71BEC-5F88-4E5E-889D-96A97A83E038}" presName="sibSpaceThree" presStyleCnt="0"/>
      <dgm:spPr/>
    </dgm:pt>
    <dgm:pt modelId="{280A758A-D539-44BB-BD11-16C0AE3B35D8}" type="pres">
      <dgm:prSet presAssocID="{50AA32FE-437C-49F3-8218-CAB9372FD7A6}" presName="vertThree" presStyleCnt="0"/>
      <dgm:spPr/>
    </dgm:pt>
    <dgm:pt modelId="{8E43717E-BBBE-475E-A482-7068FDE5A91E}" type="pres">
      <dgm:prSet presAssocID="{50AA32FE-437C-49F3-8218-CAB9372FD7A6}" presName="txThree" presStyleLbl="node3" presStyleIdx="1" presStyleCnt="5">
        <dgm:presLayoutVars>
          <dgm:chPref val="3"/>
        </dgm:presLayoutVars>
      </dgm:prSet>
      <dgm:spPr/>
      <dgm:t>
        <a:bodyPr/>
        <a:lstStyle/>
        <a:p>
          <a:endParaRPr lang="en-US"/>
        </a:p>
      </dgm:t>
    </dgm:pt>
    <dgm:pt modelId="{ED62987D-DCC8-45B7-877D-4558CD88671C}" type="pres">
      <dgm:prSet presAssocID="{50AA32FE-437C-49F3-8218-CAB9372FD7A6}" presName="horzThree" presStyleCnt="0"/>
      <dgm:spPr/>
    </dgm:pt>
    <dgm:pt modelId="{A84546D9-9844-4F04-93C6-B03A32D7792C}" type="pres">
      <dgm:prSet presAssocID="{C8059A75-9A59-4A1A-9EEB-0BD459BDEABD}" presName="sibSpaceTwo" presStyleCnt="0"/>
      <dgm:spPr/>
    </dgm:pt>
    <dgm:pt modelId="{1D5E3256-722C-4331-820E-E8ED96C23611}" type="pres">
      <dgm:prSet presAssocID="{E5817E62-4B7F-471C-8279-795F001DFBBA}" presName="vertTwo" presStyleCnt="0"/>
      <dgm:spPr/>
    </dgm:pt>
    <dgm:pt modelId="{07C1F296-F5E5-4BF8-B158-45F70DB34E3C}" type="pres">
      <dgm:prSet presAssocID="{E5817E62-4B7F-471C-8279-795F001DFBBA}" presName="txTwo" presStyleLbl="node2" presStyleIdx="1" presStyleCnt="2">
        <dgm:presLayoutVars>
          <dgm:chPref val="3"/>
        </dgm:presLayoutVars>
      </dgm:prSet>
      <dgm:spPr/>
      <dgm:t>
        <a:bodyPr/>
        <a:lstStyle/>
        <a:p>
          <a:endParaRPr lang="en-US"/>
        </a:p>
      </dgm:t>
    </dgm:pt>
    <dgm:pt modelId="{AAE93359-F37B-4566-BF9D-3E75501C12BB}" type="pres">
      <dgm:prSet presAssocID="{E5817E62-4B7F-471C-8279-795F001DFBBA}" presName="parTransTwo" presStyleCnt="0"/>
      <dgm:spPr/>
    </dgm:pt>
    <dgm:pt modelId="{C13499F8-DCF9-4AF3-BAB5-5A0EFD0A67F1}" type="pres">
      <dgm:prSet presAssocID="{E5817E62-4B7F-471C-8279-795F001DFBBA}" presName="horzTwo" presStyleCnt="0"/>
      <dgm:spPr/>
    </dgm:pt>
    <dgm:pt modelId="{03390007-1D17-41BD-AA78-0B05684A7440}" type="pres">
      <dgm:prSet presAssocID="{A157D4D0-2CDC-40F7-BA0B-EA539E02FFB5}" presName="vertThree" presStyleCnt="0"/>
      <dgm:spPr/>
    </dgm:pt>
    <dgm:pt modelId="{49AC5E56-A773-4509-BFD5-13A526518771}" type="pres">
      <dgm:prSet presAssocID="{A157D4D0-2CDC-40F7-BA0B-EA539E02FFB5}" presName="txThree" presStyleLbl="node3" presStyleIdx="2" presStyleCnt="5">
        <dgm:presLayoutVars>
          <dgm:chPref val="3"/>
        </dgm:presLayoutVars>
      </dgm:prSet>
      <dgm:spPr/>
      <dgm:t>
        <a:bodyPr/>
        <a:lstStyle/>
        <a:p>
          <a:endParaRPr lang="en-US"/>
        </a:p>
      </dgm:t>
    </dgm:pt>
    <dgm:pt modelId="{0020F4AF-2B62-4D3C-95B3-86BBBDD04F5F}" type="pres">
      <dgm:prSet presAssocID="{A157D4D0-2CDC-40F7-BA0B-EA539E02FFB5}" presName="horzThree" presStyleCnt="0"/>
      <dgm:spPr/>
    </dgm:pt>
    <dgm:pt modelId="{219B67E4-3C5C-405F-8E75-396CBCDA37EF}" type="pres">
      <dgm:prSet presAssocID="{642AAC92-4EEA-4E43-B7F5-5F8A49F28845}" presName="sibSpaceThree" presStyleCnt="0"/>
      <dgm:spPr/>
    </dgm:pt>
    <dgm:pt modelId="{F5F9E14C-297B-4D54-B22B-E68CCE646267}" type="pres">
      <dgm:prSet presAssocID="{F20063BC-17E8-4ACB-B820-D9510DE0743F}" presName="vertThree" presStyleCnt="0"/>
      <dgm:spPr/>
    </dgm:pt>
    <dgm:pt modelId="{83B3A441-EDF5-40A1-A757-7AAB49ADB50A}" type="pres">
      <dgm:prSet presAssocID="{F20063BC-17E8-4ACB-B820-D9510DE0743F}" presName="txThree" presStyleLbl="node3" presStyleIdx="3" presStyleCnt="5">
        <dgm:presLayoutVars>
          <dgm:chPref val="3"/>
        </dgm:presLayoutVars>
      </dgm:prSet>
      <dgm:spPr/>
      <dgm:t>
        <a:bodyPr/>
        <a:lstStyle/>
        <a:p>
          <a:endParaRPr lang="en-US"/>
        </a:p>
      </dgm:t>
    </dgm:pt>
    <dgm:pt modelId="{632B0E81-D7CB-4C97-81E2-97A70C3BC999}" type="pres">
      <dgm:prSet presAssocID="{F20063BC-17E8-4ACB-B820-D9510DE0743F}" presName="horzThree" presStyleCnt="0"/>
      <dgm:spPr/>
    </dgm:pt>
    <dgm:pt modelId="{B21BEFDB-95E8-47B6-8C80-6629BFDCB27E}" type="pres">
      <dgm:prSet presAssocID="{F21B9D8A-73DD-4BC1-A337-4CDFBE0DFA7A}" presName="sibSpaceThree" presStyleCnt="0"/>
      <dgm:spPr/>
    </dgm:pt>
    <dgm:pt modelId="{D5A5676E-6313-4F62-BFBF-70F279277E49}" type="pres">
      <dgm:prSet presAssocID="{3D436D94-7245-4D1C-AFCF-7FD1E663B0B5}" presName="vertThree" presStyleCnt="0"/>
      <dgm:spPr/>
    </dgm:pt>
    <dgm:pt modelId="{9CDE942B-AE4A-4541-A63F-C925C87D1CBA}" type="pres">
      <dgm:prSet presAssocID="{3D436D94-7245-4D1C-AFCF-7FD1E663B0B5}" presName="txThree" presStyleLbl="node3" presStyleIdx="4" presStyleCnt="5" custScaleX="11529" custLinFactNeighborX="-42027">
        <dgm:presLayoutVars>
          <dgm:chPref val="3"/>
        </dgm:presLayoutVars>
      </dgm:prSet>
      <dgm:spPr/>
      <dgm:t>
        <a:bodyPr/>
        <a:lstStyle/>
        <a:p>
          <a:endParaRPr lang="en-US"/>
        </a:p>
      </dgm:t>
    </dgm:pt>
    <dgm:pt modelId="{43AED35B-D1A0-4DD5-B6B2-B14D6F3DC4AE}" type="pres">
      <dgm:prSet presAssocID="{3D436D94-7245-4D1C-AFCF-7FD1E663B0B5}" presName="parTransThree" presStyleCnt="0"/>
      <dgm:spPr/>
    </dgm:pt>
    <dgm:pt modelId="{2BEB71F1-186A-4AC2-9BCD-54D60B7B8DF8}" type="pres">
      <dgm:prSet presAssocID="{3D436D94-7245-4D1C-AFCF-7FD1E663B0B5}" presName="horzThree" presStyleCnt="0"/>
      <dgm:spPr/>
    </dgm:pt>
    <dgm:pt modelId="{7D0E094D-170A-46A7-89AA-DBEE6DD2D751}" type="pres">
      <dgm:prSet presAssocID="{F21558BA-E6A1-42ED-B1D3-0C9BD439AF56}" presName="vertFour" presStyleCnt="0">
        <dgm:presLayoutVars>
          <dgm:chPref val="3"/>
        </dgm:presLayoutVars>
      </dgm:prSet>
      <dgm:spPr/>
    </dgm:pt>
    <dgm:pt modelId="{0CF032D1-4BE2-43E7-93C6-50EEA67F641F}" type="pres">
      <dgm:prSet presAssocID="{F21558BA-E6A1-42ED-B1D3-0C9BD439AF56}" presName="txFour" presStyleLbl="node4" presStyleIdx="0" presStyleCnt="10">
        <dgm:presLayoutVars>
          <dgm:chPref val="3"/>
        </dgm:presLayoutVars>
      </dgm:prSet>
      <dgm:spPr/>
      <dgm:t>
        <a:bodyPr/>
        <a:lstStyle/>
        <a:p>
          <a:endParaRPr lang="en-US"/>
        </a:p>
      </dgm:t>
    </dgm:pt>
    <dgm:pt modelId="{406352D9-F6F3-45DD-91F0-544F8BA16F9A}" type="pres">
      <dgm:prSet presAssocID="{F21558BA-E6A1-42ED-B1D3-0C9BD439AF56}" presName="horzFour" presStyleCnt="0"/>
      <dgm:spPr/>
    </dgm:pt>
    <dgm:pt modelId="{9A5DF8FA-ABE3-45D2-8F69-9E33EA725AE8}" type="pres">
      <dgm:prSet presAssocID="{ACF60A9F-EA12-4BF9-B864-BF6F2909ABE1}" presName="sibSpaceFour" presStyleCnt="0"/>
      <dgm:spPr/>
    </dgm:pt>
    <dgm:pt modelId="{B1B6E928-3A2A-48C9-83EB-1B26907E19EA}" type="pres">
      <dgm:prSet presAssocID="{56E9E500-40EA-46C4-80C2-0DCD11CEF97C}" presName="vertFour" presStyleCnt="0">
        <dgm:presLayoutVars>
          <dgm:chPref val="3"/>
        </dgm:presLayoutVars>
      </dgm:prSet>
      <dgm:spPr/>
    </dgm:pt>
    <dgm:pt modelId="{FAA9E42C-245B-4832-A7F8-04088A0E892D}" type="pres">
      <dgm:prSet presAssocID="{56E9E500-40EA-46C4-80C2-0DCD11CEF97C}" presName="txFour" presStyleLbl="node4" presStyleIdx="1" presStyleCnt="10">
        <dgm:presLayoutVars>
          <dgm:chPref val="3"/>
        </dgm:presLayoutVars>
      </dgm:prSet>
      <dgm:spPr/>
      <dgm:t>
        <a:bodyPr/>
        <a:lstStyle/>
        <a:p>
          <a:endParaRPr lang="en-US"/>
        </a:p>
      </dgm:t>
    </dgm:pt>
    <dgm:pt modelId="{50E82636-BE44-43B6-9C12-000FE083B247}" type="pres">
      <dgm:prSet presAssocID="{56E9E500-40EA-46C4-80C2-0DCD11CEF97C}" presName="horzFour" presStyleCnt="0"/>
      <dgm:spPr/>
    </dgm:pt>
    <dgm:pt modelId="{91010A85-77B5-47AB-9718-1C5F0FB54487}" type="pres">
      <dgm:prSet presAssocID="{3C88C03B-3941-433A-9074-33CB1D28BACC}" presName="sibSpaceFour" presStyleCnt="0"/>
      <dgm:spPr/>
    </dgm:pt>
    <dgm:pt modelId="{941B5B9C-0FB4-47BD-9631-5F62416B8AE7}" type="pres">
      <dgm:prSet presAssocID="{B58827F7-2217-48D8-988A-016FCD40E39A}" presName="vertFour" presStyleCnt="0">
        <dgm:presLayoutVars>
          <dgm:chPref val="3"/>
        </dgm:presLayoutVars>
      </dgm:prSet>
      <dgm:spPr/>
    </dgm:pt>
    <dgm:pt modelId="{2ACE870A-1EF4-463A-ABB0-13C88974165F}" type="pres">
      <dgm:prSet presAssocID="{B58827F7-2217-48D8-988A-016FCD40E39A}" presName="txFour" presStyleLbl="node4" presStyleIdx="2" presStyleCnt="10">
        <dgm:presLayoutVars>
          <dgm:chPref val="3"/>
        </dgm:presLayoutVars>
      </dgm:prSet>
      <dgm:spPr/>
      <dgm:t>
        <a:bodyPr/>
        <a:lstStyle/>
        <a:p>
          <a:endParaRPr lang="en-US"/>
        </a:p>
      </dgm:t>
    </dgm:pt>
    <dgm:pt modelId="{CE6B1673-3498-4E52-985A-C4E088499EE4}" type="pres">
      <dgm:prSet presAssocID="{B58827F7-2217-48D8-988A-016FCD40E39A}" presName="horzFour" presStyleCnt="0"/>
      <dgm:spPr/>
    </dgm:pt>
    <dgm:pt modelId="{683523B4-BF7D-4F9D-94D2-F37729AD9556}" type="pres">
      <dgm:prSet presAssocID="{628515E9-A7B8-4D31-95D3-7904928D7430}" presName="sibSpaceFour" presStyleCnt="0"/>
      <dgm:spPr/>
    </dgm:pt>
    <dgm:pt modelId="{89F1FF5A-0DB2-4D0F-8A7C-88AEECA4D304}" type="pres">
      <dgm:prSet presAssocID="{F4BEE865-8E70-494F-9FD8-D52AEC27FDA7}" presName="vertFour" presStyleCnt="0">
        <dgm:presLayoutVars>
          <dgm:chPref val="3"/>
        </dgm:presLayoutVars>
      </dgm:prSet>
      <dgm:spPr/>
    </dgm:pt>
    <dgm:pt modelId="{FEECB2B8-0E76-4792-BCE5-81E8358969BB}" type="pres">
      <dgm:prSet presAssocID="{F4BEE865-8E70-494F-9FD8-D52AEC27FDA7}" presName="txFour" presStyleLbl="node4" presStyleIdx="3" presStyleCnt="10">
        <dgm:presLayoutVars>
          <dgm:chPref val="3"/>
        </dgm:presLayoutVars>
      </dgm:prSet>
      <dgm:spPr/>
      <dgm:t>
        <a:bodyPr/>
        <a:lstStyle/>
        <a:p>
          <a:endParaRPr lang="en-US"/>
        </a:p>
      </dgm:t>
    </dgm:pt>
    <dgm:pt modelId="{4BAF2938-20A7-427B-998C-D04743043187}" type="pres">
      <dgm:prSet presAssocID="{F4BEE865-8E70-494F-9FD8-D52AEC27FDA7}" presName="horzFour" presStyleCnt="0"/>
      <dgm:spPr/>
    </dgm:pt>
    <dgm:pt modelId="{29C7ABB8-6B1A-4B66-B5FF-E6D2A7256A3F}" type="pres">
      <dgm:prSet presAssocID="{0DBF8346-0D75-4673-AABC-5A0CD4C7D437}" presName="sibSpaceFour" presStyleCnt="0"/>
      <dgm:spPr/>
    </dgm:pt>
    <dgm:pt modelId="{2A9C7525-D54F-44AE-932E-F3726C07F22C}" type="pres">
      <dgm:prSet presAssocID="{D90EAC9F-12A2-4377-A223-34FE629665A4}" presName="vertFour" presStyleCnt="0">
        <dgm:presLayoutVars>
          <dgm:chPref val="3"/>
        </dgm:presLayoutVars>
      </dgm:prSet>
      <dgm:spPr/>
    </dgm:pt>
    <dgm:pt modelId="{D915B19B-F0AB-4C4E-B9AD-3D88F78D9DD1}" type="pres">
      <dgm:prSet presAssocID="{D90EAC9F-12A2-4377-A223-34FE629665A4}" presName="txFour" presStyleLbl="node4" presStyleIdx="4" presStyleCnt="10" custScaleX="21408" custLinFactNeighborX="-38461" custLinFactNeighborY="16708">
        <dgm:presLayoutVars>
          <dgm:chPref val="3"/>
        </dgm:presLayoutVars>
      </dgm:prSet>
      <dgm:spPr/>
      <dgm:t>
        <a:bodyPr/>
        <a:lstStyle/>
        <a:p>
          <a:endParaRPr lang="en-US"/>
        </a:p>
      </dgm:t>
    </dgm:pt>
    <dgm:pt modelId="{6CAC0F2C-CE03-4566-B565-B5BAD081E398}" type="pres">
      <dgm:prSet presAssocID="{D90EAC9F-12A2-4377-A223-34FE629665A4}" presName="parTransFour" presStyleCnt="0"/>
      <dgm:spPr/>
    </dgm:pt>
    <dgm:pt modelId="{D25C8816-47C1-4768-AEA4-3354E0B91B27}" type="pres">
      <dgm:prSet presAssocID="{D90EAC9F-12A2-4377-A223-34FE629665A4}" presName="horzFour" presStyleCnt="0"/>
      <dgm:spPr/>
    </dgm:pt>
    <dgm:pt modelId="{86D78534-2766-40F0-80D6-641FB6F6D70C}" type="pres">
      <dgm:prSet presAssocID="{5A6D290A-D425-436F-8E6A-F4CD4CFD15EF}" presName="vertFour" presStyleCnt="0">
        <dgm:presLayoutVars>
          <dgm:chPref val="3"/>
        </dgm:presLayoutVars>
      </dgm:prSet>
      <dgm:spPr/>
    </dgm:pt>
    <dgm:pt modelId="{9D7E251A-B5B6-43D2-AC73-D39B8C19B740}" type="pres">
      <dgm:prSet presAssocID="{5A6D290A-D425-436F-8E6A-F4CD4CFD15EF}" presName="txFour" presStyleLbl="node4" presStyleIdx="5" presStyleCnt="10">
        <dgm:presLayoutVars>
          <dgm:chPref val="3"/>
        </dgm:presLayoutVars>
      </dgm:prSet>
      <dgm:spPr/>
      <dgm:t>
        <a:bodyPr/>
        <a:lstStyle/>
        <a:p>
          <a:endParaRPr lang="en-US"/>
        </a:p>
      </dgm:t>
    </dgm:pt>
    <dgm:pt modelId="{0CF4082D-D431-4441-9986-9938FAEA50E9}" type="pres">
      <dgm:prSet presAssocID="{5A6D290A-D425-436F-8E6A-F4CD4CFD15EF}" presName="horzFour" presStyleCnt="0"/>
      <dgm:spPr/>
    </dgm:pt>
    <dgm:pt modelId="{88E5F5BA-F9CB-481C-B4F8-4144709AA526}" type="pres">
      <dgm:prSet presAssocID="{01A1D61A-0337-484C-B262-056E70C59E83}" presName="sibSpaceFour" presStyleCnt="0"/>
      <dgm:spPr/>
    </dgm:pt>
    <dgm:pt modelId="{2CDA9A2D-F557-4505-90DD-16BAE253D9C6}" type="pres">
      <dgm:prSet presAssocID="{5EF2AB32-2D6F-46F8-B4AA-B08EEB5DAFF6}" presName="vertFour" presStyleCnt="0">
        <dgm:presLayoutVars>
          <dgm:chPref val="3"/>
        </dgm:presLayoutVars>
      </dgm:prSet>
      <dgm:spPr/>
    </dgm:pt>
    <dgm:pt modelId="{CD68265F-2D49-4327-9D3A-9B298909316F}" type="pres">
      <dgm:prSet presAssocID="{5EF2AB32-2D6F-46F8-B4AA-B08EEB5DAFF6}" presName="txFour" presStyleLbl="node4" presStyleIdx="6" presStyleCnt="10">
        <dgm:presLayoutVars>
          <dgm:chPref val="3"/>
        </dgm:presLayoutVars>
      </dgm:prSet>
      <dgm:spPr/>
      <dgm:t>
        <a:bodyPr/>
        <a:lstStyle/>
        <a:p>
          <a:endParaRPr lang="en-US"/>
        </a:p>
      </dgm:t>
    </dgm:pt>
    <dgm:pt modelId="{C474CBAF-2B4A-4454-B1B5-598AB2D932FC}" type="pres">
      <dgm:prSet presAssocID="{5EF2AB32-2D6F-46F8-B4AA-B08EEB5DAFF6}" presName="horzFour" presStyleCnt="0"/>
      <dgm:spPr/>
    </dgm:pt>
    <dgm:pt modelId="{9C5B16AD-B2E2-496C-AB41-F4EA3DC8AB31}" type="pres">
      <dgm:prSet presAssocID="{46E7AB49-3332-45E1-9E44-63750A358B17}" presName="sibSpaceFour" presStyleCnt="0"/>
      <dgm:spPr/>
    </dgm:pt>
    <dgm:pt modelId="{C357EF07-3798-4A96-973D-A3AE39BDCEF8}" type="pres">
      <dgm:prSet presAssocID="{2405A04C-25E5-45AF-82E6-E8E05F39D3C9}" presName="vertFour" presStyleCnt="0">
        <dgm:presLayoutVars>
          <dgm:chPref val="3"/>
        </dgm:presLayoutVars>
      </dgm:prSet>
      <dgm:spPr/>
    </dgm:pt>
    <dgm:pt modelId="{E399E159-2E9A-477F-A3AB-E37C09EF4D83}" type="pres">
      <dgm:prSet presAssocID="{2405A04C-25E5-45AF-82E6-E8E05F39D3C9}" presName="txFour" presStyleLbl="node4" presStyleIdx="7" presStyleCnt="10">
        <dgm:presLayoutVars>
          <dgm:chPref val="3"/>
        </dgm:presLayoutVars>
      </dgm:prSet>
      <dgm:spPr/>
      <dgm:t>
        <a:bodyPr/>
        <a:lstStyle/>
        <a:p>
          <a:endParaRPr lang="en-US"/>
        </a:p>
      </dgm:t>
    </dgm:pt>
    <dgm:pt modelId="{E8BBDC9D-C13C-4902-A3E7-D027018772F2}" type="pres">
      <dgm:prSet presAssocID="{2405A04C-25E5-45AF-82E6-E8E05F39D3C9}" presName="horzFour" presStyleCnt="0"/>
      <dgm:spPr/>
    </dgm:pt>
    <dgm:pt modelId="{FC7F5573-A8C8-4159-A1C3-9CAF94B57325}" type="pres">
      <dgm:prSet presAssocID="{3EFC4734-78CE-47BC-93F7-7ACF27078E2E}" presName="sibSpaceFour" presStyleCnt="0"/>
      <dgm:spPr/>
    </dgm:pt>
    <dgm:pt modelId="{094A4A42-49CC-4C0A-ADA3-AE0282C39500}" type="pres">
      <dgm:prSet presAssocID="{F76A2BB1-06E0-4FC1-9352-8CBCC8F7C48D}" presName="vertFour" presStyleCnt="0">
        <dgm:presLayoutVars>
          <dgm:chPref val="3"/>
        </dgm:presLayoutVars>
      </dgm:prSet>
      <dgm:spPr/>
    </dgm:pt>
    <dgm:pt modelId="{F294C010-EF84-4251-B668-A5EE1E0534B2}" type="pres">
      <dgm:prSet presAssocID="{F76A2BB1-06E0-4FC1-9352-8CBCC8F7C48D}" presName="txFour" presStyleLbl="node4" presStyleIdx="8" presStyleCnt="10">
        <dgm:presLayoutVars>
          <dgm:chPref val="3"/>
        </dgm:presLayoutVars>
      </dgm:prSet>
      <dgm:spPr/>
      <dgm:t>
        <a:bodyPr/>
        <a:lstStyle/>
        <a:p>
          <a:endParaRPr lang="en-US"/>
        </a:p>
      </dgm:t>
    </dgm:pt>
    <dgm:pt modelId="{43F91D38-C262-47D3-9AE5-2794AB76FD53}" type="pres">
      <dgm:prSet presAssocID="{F76A2BB1-06E0-4FC1-9352-8CBCC8F7C48D}" presName="horzFour" presStyleCnt="0"/>
      <dgm:spPr/>
    </dgm:pt>
    <dgm:pt modelId="{E7E5FCAD-5CCA-4F79-ACD7-B01492B1EE7F}" type="pres">
      <dgm:prSet presAssocID="{3E35E6BE-B94C-4D79-89D5-C759247D8F19}" presName="sibSpaceFour" presStyleCnt="0"/>
      <dgm:spPr/>
    </dgm:pt>
    <dgm:pt modelId="{360EA7FC-D7D2-414B-A4BB-16A623D6CEBC}" type="pres">
      <dgm:prSet presAssocID="{429406A3-D690-4D2A-A79F-10834649B4DC}" presName="vertFour" presStyleCnt="0">
        <dgm:presLayoutVars>
          <dgm:chPref val="3"/>
        </dgm:presLayoutVars>
      </dgm:prSet>
      <dgm:spPr/>
    </dgm:pt>
    <dgm:pt modelId="{B90F0886-8E33-4DE4-B939-0B044D7FC890}" type="pres">
      <dgm:prSet presAssocID="{429406A3-D690-4D2A-A79F-10834649B4DC}" presName="txFour" presStyleLbl="node4" presStyleIdx="9" presStyleCnt="10">
        <dgm:presLayoutVars>
          <dgm:chPref val="3"/>
        </dgm:presLayoutVars>
      </dgm:prSet>
      <dgm:spPr/>
      <dgm:t>
        <a:bodyPr/>
        <a:lstStyle/>
        <a:p>
          <a:endParaRPr lang="en-US"/>
        </a:p>
      </dgm:t>
    </dgm:pt>
    <dgm:pt modelId="{23F7CA7C-37CA-401B-AD8C-AE459069AA1E}" type="pres">
      <dgm:prSet presAssocID="{429406A3-D690-4D2A-A79F-10834649B4DC}" presName="horzFour" presStyleCnt="0"/>
      <dgm:spPr/>
    </dgm:pt>
  </dgm:ptLst>
  <dgm:cxnLst>
    <dgm:cxn modelId="{D46384A6-FA55-4D9D-A8F6-EC9D3584FBAA}" srcId="{D90EAC9F-12A2-4377-A223-34FE629665A4}" destId="{5A6D290A-D425-436F-8E6A-F4CD4CFD15EF}" srcOrd="0" destOrd="0" parTransId="{A73FE8BA-3E66-475F-A619-B0D5E2210250}" sibTransId="{01A1D61A-0337-484C-B262-056E70C59E83}"/>
    <dgm:cxn modelId="{0B1DF33A-E43F-4F68-BE35-42B341CC97BE}" srcId="{D90EAC9F-12A2-4377-A223-34FE629665A4}" destId="{2405A04C-25E5-45AF-82E6-E8E05F39D3C9}" srcOrd="2" destOrd="0" parTransId="{EF348162-C798-42E8-8613-C1603099286F}" sibTransId="{3EFC4734-78CE-47BC-93F7-7ACF27078E2E}"/>
    <dgm:cxn modelId="{B4B4EAF8-8F22-4243-B0E7-35CDDD688562}" srcId="{3D436D94-7245-4D1C-AFCF-7FD1E663B0B5}" destId="{B58827F7-2217-48D8-988A-016FCD40E39A}" srcOrd="2" destOrd="0" parTransId="{CD56BA18-CD40-46B4-9B6D-307B18D058A8}" sibTransId="{628515E9-A7B8-4D31-95D3-7904928D7430}"/>
    <dgm:cxn modelId="{09D2894D-AED3-42CB-81BD-C790151BC366}" srcId="{D90EAC9F-12A2-4377-A223-34FE629665A4}" destId="{F76A2BB1-06E0-4FC1-9352-8CBCC8F7C48D}" srcOrd="3" destOrd="0" parTransId="{C5575111-13ED-4C5C-BE02-3F44EB468BF0}" sibTransId="{3E35E6BE-B94C-4D79-89D5-C759247D8F19}"/>
    <dgm:cxn modelId="{093B358E-E10F-4CD1-B55D-0242649867DE}" type="presOf" srcId="{F4BEE865-8E70-494F-9FD8-D52AEC27FDA7}" destId="{FEECB2B8-0E76-4792-BCE5-81E8358969BB}" srcOrd="0" destOrd="0" presId="urn:microsoft.com/office/officeart/2005/8/layout/hierarchy4"/>
    <dgm:cxn modelId="{2FF41913-174E-4952-9046-5CF42819FF2B}" srcId="{88B85179-FEA8-4C7E-A05C-AE4D1773221C}" destId="{30614ACF-EF22-46C2-AB54-D2F0060E035E}" srcOrd="0" destOrd="0" parTransId="{099D61D4-CD4F-47B8-862F-ECE65DF2D9E2}" sibTransId="{5ED71BEC-5F88-4E5E-889D-96A97A83E038}"/>
    <dgm:cxn modelId="{17B2C4E1-A3B9-4D53-BAE5-E122C8493E4C}" srcId="{D90EAC9F-12A2-4377-A223-34FE629665A4}" destId="{5EF2AB32-2D6F-46F8-B4AA-B08EEB5DAFF6}" srcOrd="1" destOrd="0" parTransId="{2800F3F6-0E8B-4E88-8B19-0C0A07EE6142}" sibTransId="{46E7AB49-3332-45E1-9E44-63750A358B17}"/>
    <dgm:cxn modelId="{A4E901BF-E240-4024-93B3-1DC9573FD7C6}" srcId="{3D436D94-7245-4D1C-AFCF-7FD1E663B0B5}" destId="{F21558BA-E6A1-42ED-B1D3-0C9BD439AF56}" srcOrd="0" destOrd="0" parTransId="{3A48D32D-4D55-4807-A7C5-3E8716F0F501}" sibTransId="{ACF60A9F-EA12-4BF9-B864-BF6F2909ABE1}"/>
    <dgm:cxn modelId="{84CF0BB3-20A2-4267-B0CC-896D887F0543}" srcId="{E5817E62-4B7F-471C-8279-795F001DFBBA}" destId="{A157D4D0-2CDC-40F7-BA0B-EA539E02FFB5}" srcOrd="0" destOrd="0" parTransId="{277ADD1B-81FB-4EED-8E21-3BA5A1A90746}" sibTransId="{642AAC92-4EEA-4E43-B7F5-5F8A49F28845}"/>
    <dgm:cxn modelId="{BC5BA867-252B-4456-A811-CBEDFD75CC1D}" type="presOf" srcId="{5FB52C57-1D16-432A-8794-51B7DE147174}" destId="{7EC73838-DDDE-4EF3-9C54-7C9A5456263A}" srcOrd="0" destOrd="0" presId="urn:microsoft.com/office/officeart/2005/8/layout/hierarchy4"/>
    <dgm:cxn modelId="{414FA75D-D8C2-4FBE-9401-B43702D50CCF}" type="presOf" srcId="{5A6D290A-D425-436F-8E6A-F4CD4CFD15EF}" destId="{9D7E251A-B5B6-43D2-AC73-D39B8C19B740}" srcOrd="0" destOrd="0" presId="urn:microsoft.com/office/officeart/2005/8/layout/hierarchy4"/>
    <dgm:cxn modelId="{8D662D4C-E6C7-4C38-B59A-83BA0E5D1355}" type="presOf" srcId="{D90EAC9F-12A2-4377-A223-34FE629665A4}" destId="{D915B19B-F0AB-4C4E-B9AD-3D88F78D9DD1}" srcOrd="0" destOrd="0" presId="urn:microsoft.com/office/officeart/2005/8/layout/hierarchy4"/>
    <dgm:cxn modelId="{E238F589-3AE4-438B-8DF9-FC523FD30C47}" srcId="{3D436D94-7245-4D1C-AFCF-7FD1E663B0B5}" destId="{D90EAC9F-12A2-4377-A223-34FE629665A4}" srcOrd="4" destOrd="0" parTransId="{A5543A1F-5C6A-4742-8E8A-D78D0D69298F}" sibTransId="{EA7CFE63-4511-476B-968F-048BDDCD700C}"/>
    <dgm:cxn modelId="{142D1CDB-015E-46E9-8035-3789670CE922}" srcId="{D90EAC9F-12A2-4377-A223-34FE629665A4}" destId="{429406A3-D690-4D2A-A79F-10834649B4DC}" srcOrd="4" destOrd="0" parTransId="{D06FAB4F-8AF5-4AE1-BEE3-3C99DC358491}" sibTransId="{5BD8EAA2-2D61-41DE-A032-CFA11759FBE0}"/>
    <dgm:cxn modelId="{A7CE6351-B969-416C-B9B4-EEB8DB39F08F}" type="presOf" srcId="{30614ACF-EF22-46C2-AB54-D2F0060E035E}" destId="{E511BB95-68CE-4F7B-AEF0-35E4111212D5}" srcOrd="0" destOrd="0" presId="urn:microsoft.com/office/officeart/2005/8/layout/hierarchy4"/>
    <dgm:cxn modelId="{750FA7CD-8C53-44EA-85BF-D4156D52EF50}" type="presOf" srcId="{50AA32FE-437C-49F3-8218-CAB9372FD7A6}" destId="{8E43717E-BBBE-475E-A482-7068FDE5A91E}" srcOrd="0" destOrd="0" presId="urn:microsoft.com/office/officeart/2005/8/layout/hierarchy4"/>
    <dgm:cxn modelId="{2381B9D5-6DE5-4DD1-BFFB-EE19E791B823}" type="presOf" srcId="{F20063BC-17E8-4ACB-B820-D9510DE0743F}" destId="{83B3A441-EDF5-40A1-A757-7AAB49ADB50A}" srcOrd="0" destOrd="0" presId="urn:microsoft.com/office/officeart/2005/8/layout/hierarchy4"/>
    <dgm:cxn modelId="{E702224E-0CE7-4CEA-B7A3-A7430F1287EC}" type="presOf" srcId="{429406A3-D690-4D2A-A79F-10834649B4DC}" destId="{B90F0886-8E33-4DE4-B939-0B044D7FC890}" srcOrd="0" destOrd="0" presId="urn:microsoft.com/office/officeart/2005/8/layout/hierarchy4"/>
    <dgm:cxn modelId="{7EA2F3A6-1491-40D2-AE89-460ECB92D9FA}" type="presOf" srcId="{A157D4D0-2CDC-40F7-BA0B-EA539E02FFB5}" destId="{49AC5E56-A773-4509-BFD5-13A526518771}" srcOrd="0" destOrd="0" presId="urn:microsoft.com/office/officeart/2005/8/layout/hierarchy4"/>
    <dgm:cxn modelId="{968A137C-1338-45BD-8C54-57B72EB8FFCD}" type="presOf" srcId="{2405A04C-25E5-45AF-82E6-E8E05F39D3C9}" destId="{E399E159-2E9A-477F-A3AB-E37C09EF4D83}" srcOrd="0" destOrd="0" presId="urn:microsoft.com/office/officeart/2005/8/layout/hierarchy4"/>
    <dgm:cxn modelId="{8FF02730-6AE9-4470-AEE4-13E0B0A97E8B}" srcId="{3D436D94-7245-4D1C-AFCF-7FD1E663B0B5}" destId="{56E9E500-40EA-46C4-80C2-0DCD11CEF97C}" srcOrd="1" destOrd="0" parTransId="{077DC5C3-2882-4B46-B403-8229F114A950}" sibTransId="{3C88C03B-3941-433A-9074-33CB1D28BACC}"/>
    <dgm:cxn modelId="{BC465F0A-31B7-4448-AF36-FC8CC24C62E7}" srcId="{E5817E62-4B7F-471C-8279-795F001DFBBA}" destId="{3D436D94-7245-4D1C-AFCF-7FD1E663B0B5}" srcOrd="2" destOrd="0" parTransId="{93816293-BCB8-4E59-A0BB-5666AEA5908F}" sibTransId="{E09963E9-FF81-4FE3-A70A-3159EF5F0B32}"/>
    <dgm:cxn modelId="{7AE58666-FB88-4157-AB12-447797D0526C}" srcId="{3D436D94-7245-4D1C-AFCF-7FD1E663B0B5}" destId="{F4BEE865-8E70-494F-9FD8-D52AEC27FDA7}" srcOrd="3" destOrd="0" parTransId="{2524BA80-554B-4701-8A33-06E7B6D51043}" sibTransId="{0DBF8346-0D75-4673-AABC-5A0CD4C7D437}"/>
    <dgm:cxn modelId="{04E93B85-64E6-44EA-A8F7-B7F73154405B}" srcId="{E5817E62-4B7F-471C-8279-795F001DFBBA}" destId="{F20063BC-17E8-4ACB-B820-D9510DE0743F}" srcOrd="1" destOrd="0" parTransId="{7473F511-C14B-428D-900C-D5EBC74F2BBC}" sibTransId="{F21B9D8A-73DD-4BC1-A337-4CDFBE0DFA7A}"/>
    <dgm:cxn modelId="{1648AF34-8A64-403C-BA06-5C0AFFCD794D}" srcId="{88B85179-FEA8-4C7E-A05C-AE4D1773221C}" destId="{50AA32FE-437C-49F3-8218-CAB9372FD7A6}" srcOrd="1" destOrd="0" parTransId="{3C1C2DC1-7BBB-4300-8B42-9AA63C6B6084}" sibTransId="{8BFE527F-7C21-4CA9-9417-67C9497FC8C7}"/>
    <dgm:cxn modelId="{1F69A5CD-BB8C-4B41-B349-0CBC32D5EA15}" type="presOf" srcId="{B58827F7-2217-48D8-988A-016FCD40E39A}" destId="{2ACE870A-1EF4-463A-ABB0-13C88974165F}" srcOrd="0" destOrd="0" presId="urn:microsoft.com/office/officeart/2005/8/layout/hierarchy4"/>
    <dgm:cxn modelId="{087B3177-9A23-4558-B825-11230AD53CD5}" type="presOf" srcId="{F76A2BB1-06E0-4FC1-9352-8CBCC8F7C48D}" destId="{F294C010-EF84-4251-B668-A5EE1E0534B2}" srcOrd="0" destOrd="0" presId="urn:microsoft.com/office/officeart/2005/8/layout/hierarchy4"/>
    <dgm:cxn modelId="{E7FA57F0-9EB7-4FF8-8CD0-41034684C1DD}" srcId="{5FB52C57-1D16-432A-8794-51B7DE147174}" destId="{E5817E62-4B7F-471C-8279-795F001DFBBA}" srcOrd="1" destOrd="0" parTransId="{5DA0D8D4-5C66-4C58-85BE-5FD90558304A}" sibTransId="{E513804A-8F9F-4D74-A3D4-1C7C6EEBC380}"/>
    <dgm:cxn modelId="{C7F0FC4B-4D22-47B2-926C-0F7B4A018D59}" type="presOf" srcId="{E5817E62-4B7F-471C-8279-795F001DFBBA}" destId="{07C1F296-F5E5-4BF8-B158-45F70DB34E3C}" srcOrd="0" destOrd="0" presId="urn:microsoft.com/office/officeart/2005/8/layout/hierarchy4"/>
    <dgm:cxn modelId="{0C8497BB-D167-4BA4-9C43-B8AA474C81AF}" type="presOf" srcId="{3D436D94-7245-4D1C-AFCF-7FD1E663B0B5}" destId="{9CDE942B-AE4A-4541-A63F-C925C87D1CBA}" srcOrd="0" destOrd="0" presId="urn:microsoft.com/office/officeart/2005/8/layout/hierarchy4"/>
    <dgm:cxn modelId="{D8689E9C-BA4C-4677-AF11-251B6D2DE684}" type="presOf" srcId="{F21558BA-E6A1-42ED-B1D3-0C9BD439AF56}" destId="{0CF032D1-4BE2-43E7-93C6-50EEA67F641F}" srcOrd="0" destOrd="0" presId="urn:microsoft.com/office/officeart/2005/8/layout/hierarchy4"/>
    <dgm:cxn modelId="{0CF92D4D-D790-4803-BBBC-2AF0660F3235}" type="presOf" srcId="{3E3F940C-E151-46EA-9C5B-10AAE4A2144C}" destId="{08AE00CD-1F18-4418-B299-159C3036527A}" srcOrd="0" destOrd="0" presId="urn:microsoft.com/office/officeart/2005/8/layout/hierarchy4"/>
    <dgm:cxn modelId="{999061FA-D101-4F78-8576-0876B5DD3E5A}" type="presOf" srcId="{5EF2AB32-2D6F-46F8-B4AA-B08EEB5DAFF6}" destId="{CD68265F-2D49-4327-9D3A-9B298909316F}" srcOrd="0" destOrd="0" presId="urn:microsoft.com/office/officeart/2005/8/layout/hierarchy4"/>
    <dgm:cxn modelId="{4D1E0327-EEFF-4E26-B598-FD918FB26940}" type="presOf" srcId="{88B85179-FEA8-4C7E-A05C-AE4D1773221C}" destId="{64F1D19E-7D0C-43DF-9397-F574FD862C68}" srcOrd="0" destOrd="0" presId="urn:microsoft.com/office/officeart/2005/8/layout/hierarchy4"/>
    <dgm:cxn modelId="{B121FE61-B8B8-40B4-AE46-CC8782844BB5}" type="presOf" srcId="{56E9E500-40EA-46C4-80C2-0DCD11CEF97C}" destId="{FAA9E42C-245B-4832-A7F8-04088A0E892D}" srcOrd="0" destOrd="0" presId="urn:microsoft.com/office/officeart/2005/8/layout/hierarchy4"/>
    <dgm:cxn modelId="{566B531E-FCA2-4110-9BDE-7C6037B4AD01}" srcId="{3E3F940C-E151-46EA-9C5B-10AAE4A2144C}" destId="{5FB52C57-1D16-432A-8794-51B7DE147174}" srcOrd="0" destOrd="0" parTransId="{9CB66D5D-C6FB-4884-84D6-1C40AACD14AC}" sibTransId="{626E107C-22DE-4AC7-8276-56AC4C2A5304}"/>
    <dgm:cxn modelId="{E5BD1669-ADE1-4F52-AC4B-47BDE0ADC630}" srcId="{5FB52C57-1D16-432A-8794-51B7DE147174}" destId="{88B85179-FEA8-4C7E-A05C-AE4D1773221C}" srcOrd="0" destOrd="0" parTransId="{0E58EDBD-21E8-486A-8FBF-4E906B89CE70}" sibTransId="{C8059A75-9A59-4A1A-9EEB-0BD459BDEABD}"/>
    <dgm:cxn modelId="{A6172AA0-52F6-477E-A812-08C119E46FBE}" type="presParOf" srcId="{08AE00CD-1F18-4418-B299-159C3036527A}" destId="{DF288A6C-F571-42DA-B779-F1D23F34C575}" srcOrd="0" destOrd="0" presId="urn:microsoft.com/office/officeart/2005/8/layout/hierarchy4"/>
    <dgm:cxn modelId="{11D73ABC-83D4-4437-B266-94CB43A6A7BF}" type="presParOf" srcId="{DF288A6C-F571-42DA-B779-F1D23F34C575}" destId="{7EC73838-DDDE-4EF3-9C54-7C9A5456263A}" srcOrd="0" destOrd="0" presId="urn:microsoft.com/office/officeart/2005/8/layout/hierarchy4"/>
    <dgm:cxn modelId="{12CB7125-E07F-40CA-BD9C-ADF95933017D}" type="presParOf" srcId="{DF288A6C-F571-42DA-B779-F1D23F34C575}" destId="{A81206C0-E50A-4524-9A9E-E28517647C79}" srcOrd="1" destOrd="0" presId="urn:microsoft.com/office/officeart/2005/8/layout/hierarchy4"/>
    <dgm:cxn modelId="{4ECDFB4D-B721-4943-BC55-E5D8F3AAEBED}" type="presParOf" srcId="{DF288A6C-F571-42DA-B779-F1D23F34C575}" destId="{937AE2C5-48A9-4714-946A-C3FCF1926167}" srcOrd="2" destOrd="0" presId="urn:microsoft.com/office/officeart/2005/8/layout/hierarchy4"/>
    <dgm:cxn modelId="{BE4FC340-1B0F-46AB-94EC-16DD2183B8B5}" type="presParOf" srcId="{937AE2C5-48A9-4714-946A-C3FCF1926167}" destId="{35D4469E-C5EF-49E2-B004-EBF1EE958EDE}" srcOrd="0" destOrd="0" presId="urn:microsoft.com/office/officeart/2005/8/layout/hierarchy4"/>
    <dgm:cxn modelId="{06D2523F-4D03-458F-9654-CA4FD0174C90}" type="presParOf" srcId="{35D4469E-C5EF-49E2-B004-EBF1EE958EDE}" destId="{64F1D19E-7D0C-43DF-9397-F574FD862C68}" srcOrd="0" destOrd="0" presId="urn:microsoft.com/office/officeart/2005/8/layout/hierarchy4"/>
    <dgm:cxn modelId="{D6859425-6C1B-4BA8-8B4F-AB67798FD1FE}" type="presParOf" srcId="{35D4469E-C5EF-49E2-B004-EBF1EE958EDE}" destId="{3977FA13-620E-4DC3-88BA-7E5EB880A546}" srcOrd="1" destOrd="0" presId="urn:microsoft.com/office/officeart/2005/8/layout/hierarchy4"/>
    <dgm:cxn modelId="{46650F17-3FA0-426E-A171-1781E1082F6E}" type="presParOf" srcId="{35D4469E-C5EF-49E2-B004-EBF1EE958EDE}" destId="{D634181A-126A-4762-90A4-FC11F5F0D40F}" srcOrd="2" destOrd="0" presId="urn:microsoft.com/office/officeart/2005/8/layout/hierarchy4"/>
    <dgm:cxn modelId="{0C6904F9-7CDF-426B-90EB-CE3B9944C3E7}" type="presParOf" srcId="{D634181A-126A-4762-90A4-FC11F5F0D40F}" destId="{10B2AC0B-D76D-4C36-A501-A9D29D49E4CA}" srcOrd="0" destOrd="0" presId="urn:microsoft.com/office/officeart/2005/8/layout/hierarchy4"/>
    <dgm:cxn modelId="{677B529A-F6A3-4213-A22E-50B9319B8BAB}" type="presParOf" srcId="{10B2AC0B-D76D-4C36-A501-A9D29D49E4CA}" destId="{E511BB95-68CE-4F7B-AEF0-35E4111212D5}" srcOrd="0" destOrd="0" presId="urn:microsoft.com/office/officeart/2005/8/layout/hierarchy4"/>
    <dgm:cxn modelId="{24017168-1793-4495-966E-315514B4FE53}" type="presParOf" srcId="{10B2AC0B-D76D-4C36-A501-A9D29D49E4CA}" destId="{E6CCB310-1678-4AF5-9FEB-B78229069107}" srcOrd="1" destOrd="0" presId="urn:microsoft.com/office/officeart/2005/8/layout/hierarchy4"/>
    <dgm:cxn modelId="{B9E8E1C9-AC02-4C75-B220-7AB072F5C637}" type="presParOf" srcId="{D634181A-126A-4762-90A4-FC11F5F0D40F}" destId="{F6C89FA2-8628-485E-BCFB-C6196EC0C55F}" srcOrd="1" destOrd="0" presId="urn:microsoft.com/office/officeart/2005/8/layout/hierarchy4"/>
    <dgm:cxn modelId="{B1A43929-CB5E-4642-A638-CE9099D8CEB7}" type="presParOf" srcId="{D634181A-126A-4762-90A4-FC11F5F0D40F}" destId="{280A758A-D539-44BB-BD11-16C0AE3B35D8}" srcOrd="2" destOrd="0" presId="urn:microsoft.com/office/officeart/2005/8/layout/hierarchy4"/>
    <dgm:cxn modelId="{11C9D263-8504-4955-A115-A24EA3955C14}" type="presParOf" srcId="{280A758A-D539-44BB-BD11-16C0AE3B35D8}" destId="{8E43717E-BBBE-475E-A482-7068FDE5A91E}" srcOrd="0" destOrd="0" presId="urn:microsoft.com/office/officeart/2005/8/layout/hierarchy4"/>
    <dgm:cxn modelId="{5002023C-CBDE-44C6-8C95-1E4384BAC43E}" type="presParOf" srcId="{280A758A-D539-44BB-BD11-16C0AE3B35D8}" destId="{ED62987D-DCC8-45B7-877D-4558CD88671C}" srcOrd="1" destOrd="0" presId="urn:microsoft.com/office/officeart/2005/8/layout/hierarchy4"/>
    <dgm:cxn modelId="{18674592-033B-43CF-B454-6CE22B6CA161}" type="presParOf" srcId="{937AE2C5-48A9-4714-946A-C3FCF1926167}" destId="{A84546D9-9844-4F04-93C6-B03A32D7792C}" srcOrd="1" destOrd="0" presId="urn:microsoft.com/office/officeart/2005/8/layout/hierarchy4"/>
    <dgm:cxn modelId="{57FDC3B1-204E-4834-8519-4583F68D5F02}" type="presParOf" srcId="{937AE2C5-48A9-4714-946A-C3FCF1926167}" destId="{1D5E3256-722C-4331-820E-E8ED96C23611}" srcOrd="2" destOrd="0" presId="urn:microsoft.com/office/officeart/2005/8/layout/hierarchy4"/>
    <dgm:cxn modelId="{27EDD8C7-6925-4B2C-B519-6D5828440D05}" type="presParOf" srcId="{1D5E3256-722C-4331-820E-E8ED96C23611}" destId="{07C1F296-F5E5-4BF8-B158-45F70DB34E3C}" srcOrd="0" destOrd="0" presId="urn:microsoft.com/office/officeart/2005/8/layout/hierarchy4"/>
    <dgm:cxn modelId="{65CC6E47-D6F7-4C93-B799-EE8098BB3C97}" type="presParOf" srcId="{1D5E3256-722C-4331-820E-E8ED96C23611}" destId="{AAE93359-F37B-4566-BF9D-3E75501C12BB}" srcOrd="1" destOrd="0" presId="urn:microsoft.com/office/officeart/2005/8/layout/hierarchy4"/>
    <dgm:cxn modelId="{11CBA564-3D5B-4275-B057-7B6E67C01DA5}" type="presParOf" srcId="{1D5E3256-722C-4331-820E-E8ED96C23611}" destId="{C13499F8-DCF9-4AF3-BAB5-5A0EFD0A67F1}" srcOrd="2" destOrd="0" presId="urn:microsoft.com/office/officeart/2005/8/layout/hierarchy4"/>
    <dgm:cxn modelId="{BE37B074-40A8-42AD-8CB1-428C13E79597}" type="presParOf" srcId="{C13499F8-DCF9-4AF3-BAB5-5A0EFD0A67F1}" destId="{03390007-1D17-41BD-AA78-0B05684A7440}" srcOrd="0" destOrd="0" presId="urn:microsoft.com/office/officeart/2005/8/layout/hierarchy4"/>
    <dgm:cxn modelId="{025FE284-6376-49E3-8C73-77C2AB6F1B98}" type="presParOf" srcId="{03390007-1D17-41BD-AA78-0B05684A7440}" destId="{49AC5E56-A773-4509-BFD5-13A526518771}" srcOrd="0" destOrd="0" presId="urn:microsoft.com/office/officeart/2005/8/layout/hierarchy4"/>
    <dgm:cxn modelId="{2FA44064-70FB-4D22-A06B-C90FE5578935}" type="presParOf" srcId="{03390007-1D17-41BD-AA78-0B05684A7440}" destId="{0020F4AF-2B62-4D3C-95B3-86BBBDD04F5F}" srcOrd="1" destOrd="0" presId="urn:microsoft.com/office/officeart/2005/8/layout/hierarchy4"/>
    <dgm:cxn modelId="{750715C4-B29E-431B-B4B9-4491B6809A8E}" type="presParOf" srcId="{C13499F8-DCF9-4AF3-BAB5-5A0EFD0A67F1}" destId="{219B67E4-3C5C-405F-8E75-396CBCDA37EF}" srcOrd="1" destOrd="0" presId="urn:microsoft.com/office/officeart/2005/8/layout/hierarchy4"/>
    <dgm:cxn modelId="{EA596E4F-468F-4536-99AF-154F435DE392}" type="presParOf" srcId="{C13499F8-DCF9-4AF3-BAB5-5A0EFD0A67F1}" destId="{F5F9E14C-297B-4D54-B22B-E68CCE646267}" srcOrd="2" destOrd="0" presId="urn:microsoft.com/office/officeart/2005/8/layout/hierarchy4"/>
    <dgm:cxn modelId="{88BD99E1-7BA8-4FB7-BD8B-4AFB08AB8986}" type="presParOf" srcId="{F5F9E14C-297B-4D54-B22B-E68CCE646267}" destId="{83B3A441-EDF5-40A1-A757-7AAB49ADB50A}" srcOrd="0" destOrd="0" presId="urn:microsoft.com/office/officeart/2005/8/layout/hierarchy4"/>
    <dgm:cxn modelId="{B95D7BB4-99BF-46C2-9597-DE4E86A626E4}" type="presParOf" srcId="{F5F9E14C-297B-4D54-B22B-E68CCE646267}" destId="{632B0E81-D7CB-4C97-81E2-97A70C3BC999}" srcOrd="1" destOrd="0" presId="urn:microsoft.com/office/officeart/2005/8/layout/hierarchy4"/>
    <dgm:cxn modelId="{745D0DD1-5F0C-4C02-B66D-0CD69DAD8BC1}" type="presParOf" srcId="{C13499F8-DCF9-4AF3-BAB5-5A0EFD0A67F1}" destId="{B21BEFDB-95E8-47B6-8C80-6629BFDCB27E}" srcOrd="3" destOrd="0" presId="urn:microsoft.com/office/officeart/2005/8/layout/hierarchy4"/>
    <dgm:cxn modelId="{5B886E0F-13C6-4A7E-98A8-7562E3DD704E}" type="presParOf" srcId="{C13499F8-DCF9-4AF3-BAB5-5A0EFD0A67F1}" destId="{D5A5676E-6313-4F62-BFBF-70F279277E49}" srcOrd="4" destOrd="0" presId="urn:microsoft.com/office/officeart/2005/8/layout/hierarchy4"/>
    <dgm:cxn modelId="{527C43F8-FD18-492D-9F03-7C162EAA1A56}" type="presParOf" srcId="{D5A5676E-6313-4F62-BFBF-70F279277E49}" destId="{9CDE942B-AE4A-4541-A63F-C925C87D1CBA}" srcOrd="0" destOrd="0" presId="urn:microsoft.com/office/officeart/2005/8/layout/hierarchy4"/>
    <dgm:cxn modelId="{BF28C10E-EC79-4342-A453-D62E710FBA0F}" type="presParOf" srcId="{D5A5676E-6313-4F62-BFBF-70F279277E49}" destId="{43AED35B-D1A0-4DD5-B6B2-B14D6F3DC4AE}" srcOrd="1" destOrd="0" presId="urn:microsoft.com/office/officeart/2005/8/layout/hierarchy4"/>
    <dgm:cxn modelId="{269CED28-F492-422F-B322-D133E831080D}" type="presParOf" srcId="{D5A5676E-6313-4F62-BFBF-70F279277E49}" destId="{2BEB71F1-186A-4AC2-9BCD-54D60B7B8DF8}" srcOrd="2" destOrd="0" presId="urn:microsoft.com/office/officeart/2005/8/layout/hierarchy4"/>
    <dgm:cxn modelId="{E1AA8C9C-72F6-4A1E-981C-D028CB9397BA}" type="presParOf" srcId="{2BEB71F1-186A-4AC2-9BCD-54D60B7B8DF8}" destId="{7D0E094D-170A-46A7-89AA-DBEE6DD2D751}" srcOrd="0" destOrd="0" presId="urn:microsoft.com/office/officeart/2005/8/layout/hierarchy4"/>
    <dgm:cxn modelId="{F3AABDB6-44E3-4D2F-A816-ADD4D590751D}" type="presParOf" srcId="{7D0E094D-170A-46A7-89AA-DBEE6DD2D751}" destId="{0CF032D1-4BE2-43E7-93C6-50EEA67F641F}" srcOrd="0" destOrd="0" presId="urn:microsoft.com/office/officeart/2005/8/layout/hierarchy4"/>
    <dgm:cxn modelId="{DF2A5904-6446-4DEF-9BD9-0EDB92C82EFD}" type="presParOf" srcId="{7D0E094D-170A-46A7-89AA-DBEE6DD2D751}" destId="{406352D9-F6F3-45DD-91F0-544F8BA16F9A}" srcOrd="1" destOrd="0" presId="urn:microsoft.com/office/officeart/2005/8/layout/hierarchy4"/>
    <dgm:cxn modelId="{EA23F30F-370B-475F-803C-512BC17CE7DF}" type="presParOf" srcId="{2BEB71F1-186A-4AC2-9BCD-54D60B7B8DF8}" destId="{9A5DF8FA-ABE3-45D2-8F69-9E33EA725AE8}" srcOrd="1" destOrd="0" presId="urn:microsoft.com/office/officeart/2005/8/layout/hierarchy4"/>
    <dgm:cxn modelId="{85DE251A-45B3-4A94-947F-76474499A81D}" type="presParOf" srcId="{2BEB71F1-186A-4AC2-9BCD-54D60B7B8DF8}" destId="{B1B6E928-3A2A-48C9-83EB-1B26907E19EA}" srcOrd="2" destOrd="0" presId="urn:microsoft.com/office/officeart/2005/8/layout/hierarchy4"/>
    <dgm:cxn modelId="{B42CF34C-8AED-4DF8-8A64-7013DB0B007B}" type="presParOf" srcId="{B1B6E928-3A2A-48C9-83EB-1B26907E19EA}" destId="{FAA9E42C-245B-4832-A7F8-04088A0E892D}" srcOrd="0" destOrd="0" presId="urn:microsoft.com/office/officeart/2005/8/layout/hierarchy4"/>
    <dgm:cxn modelId="{C708C3F5-11F1-4308-AAD7-0FF665CA89FD}" type="presParOf" srcId="{B1B6E928-3A2A-48C9-83EB-1B26907E19EA}" destId="{50E82636-BE44-43B6-9C12-000FE083B247}" srcOrd="1" destOrd="0" presId="urn:microsoft.com/office/officeart/2005/8/layout/hierarchy4"/>
    <dgm:cxn modelId="{5066FF52-0D04-4A93-B906-44A6FE07FE3D}" type="presParOf" srcId="{2BEB71F1-186A-4AC2-9BCD-54D60B7B8DF8}" destId="{91010A85-77B5-47AB-9718-1C5F0FB54487}" srcOrd="3" destOrd="0" presId="urn:microsoft.com/office/officeart/2005/8/layout/hierarchy4"/>
    <dgm:cxn modelId="{D7F76B11-2BB5-4284-B8A2-68E732441C26}" type="presParOf" srcId="{2BEB71F1-186A-4AC2-9BCD-54D60B7B8DF8}" destId="{941B5B9C-0FB4-47BD-9631-5F62416B8AE7}" srcOrd="4" destOrd="0" presId="urn:microsoft.com/office/officeart/2005/8/layout/hierarchy4"/>
    <dgm:cxn modelId="{2CD54098-05C7-4234-A907-A4C0E5F15635}" type="presParOf" srcId="{941B5B9C-0FB4-47BD-9631-5F62416B8AE7}" destId="{2ACE870A-1EF4-463A-ABB0-13C88974165F}" srcOrd="0" destOrd="0" presId="urn:microsoft.com/office/officeart/2005/8/layout/hierarchy4"/>
    <dgm:cxn modelId="{AFB5584C-2583-487D-934D-9BB2F0A0FD28}" type="presParOf" srcId="{941B5B9C-0FB4-47BD-9631-5F62416B8AE7}" destId="{CE6B1673-3498-4E52-985A-C4E088499EE4}" srcOrd="1" destOrd="0" presId="urn:microsoft.com/office/officeart/2005/8/layout/hierarchy4"/>
    <dgm:cxn modelId="{ECF59A6A-7C60-4171-B659-47959B2967EB}" type="presParOf" srcId="{2BEB71F1-186A-4AC2-9BCD-54D60B7B8DF8}" destId="{683523B4-BF7D-4F9D-94D2-F37729AD9556}" srcOrd="5" destOrd="0" presId="urn:microsoft.com/office/officeart/2005/8/layout/hierarchy4"/>
    <dgm:cxn modelId="{616D0B33-95E3-436E-86CE-1A7EEDD631E0}" type="presParOf" srcId="{2BEB71F1-186A-4AC2-9BCD-54D60B7B8DF8}" destId="{89F1FF5A-0DB2-4D0F-8A7C-88AEECA4D304}" srcOrd="6" destOrd="0" presId="urn:microsoft.com/office/officeart/2005/8/layout/hierarchy4"/>
    <dgm:cxn modelId="{CE9363BA-B491-4ED5-A939-F3556F15DCF0}" type="presParOf" srcId="{89F1FF5A-0DB2-4D0F-8A7C-88AEECA4D304}" destId="{FEECB2B8-0E76-4792-BCE5-81E8358969BB}" srcOrd="0" destOrd="0" presId="urn:microsoft.com/office/officeart/2005/8/layout/hierarchy4"/>
    <dgm:cxn modelId="{2A3F4ED9-126D-4312-9690-0096EA08689C}" type="presParOf" srcId="{89F1FF5A-0DB2-4D0F-8A7C-88AEECA4D304}" destId="{4BAF2938-20A7-427B-998C-D04743043187}" srcOrd="1" destOrd="0" presId="urn:microsoft.com/office/officeart/2005/8/layout/hierarchy4"/>
    <dgm:cxn modelId="{98C31971-CBB3-4982-ABC0-36ED3547F942}" type="presParOf" srcId="{2BEB71F1-186A-4AC2-9BCD-54D60B7B8DF8}" destId="{29C7ABB8-6B1A-4B66-B5FF-E6D2A7256A3F}" srcOrd="7" destOrd="0" presId="urn:microsoft.com/office/officeart/2005/8/layout/hierarchy4"/>
    <dgm:cxn modelId="{15AE639A-004B-4DB2-B763-AA5EA498407B}" type="presParOf" srcId="{2BEB71F1-186A-4AC2-9BCD-54D60B7B8DF8}" destId="{2A9C7525-D54F-44AE-932E-F3726C07F22C}" srcOrd="8" destOrd="0" presId="urn:microsoft.com/office/officeart/2005/8/layout/hierarchy4"/>
    <dgm:cxn modelId="{413683D1-371F-427E-A7E3-EE0BE63AA320}" type="presParOf" srcId="{2A9C7525-D54F-44AE-932E-F3726C07F22C}" destId="{D915B19B-F0AB-4C4E-B9AD-3D88F78D9DD1}" srcOrd="0" destOrd="0" presId="urn:microsoft.com/office/officeart/2005/8/layout/hierarchy4"/>
    <dgm:cxn modelId="{3ECC0563-9741-40E5-AB07-A3ED5305A480}" type="presParOf" srcId="{2A9C7525-D54F-44AE-932E-F3726C07F22C}" destId="{6CAC0F2C-CE03-4566-B565-B5BAD081E398}" srcOrd="1" destOrd="0" presId="urn:microsoft.com/office/officeart/2005/8/layout/hierarchy4"/>
    <dgm:cxn modelId="{0042F6A3-8195-459D-A4D5-35024F3329C9}" type="presParOf" srcId="{2A9C7525-D54F-44AE-932E-F3726C07F22C}" destId="{D25C8816-47C1-4768-AEA4-3354E0B91B27}" srcOrd="2" destOrd="0" presId="urn:microsoft.com/office/officeart/2005/8/layout/hierarchy4"/>
    <dgm:cxn modelId="{29BE8BE4-545B-49D7-BF8E-E92908120347}" type="presParOf" srcId="{D25C8816-47C1-4768-AEA4-3354E0B91B27}" destId="{86D78534-2766-40F0-80D6-641FB6F6D70C}" srcOrd="0" destOrd="0" presId="urn:microsoft.com/office/officeart/2005/8/layout/hierarchy4"/>
    <dgm:cxn modelId="{E986C570-4C37-4069-9A36-4C496CBA3478}" type="presParOf" srcId="{86D78534-2766-40F0-80D6-641FB6F6D70C}" destId="{9D7E251A-B5B6-43D2-AC73-D39B8C19B740}" srcOrd="0" destOrd="0" presId="urn:microsoft.com/office/officeart/2005/8/layout/hierarchy4"/>
    <dgm:cxn modelId="{FCC56530-7C00-4020-B554-38F618530A0E}" type="presParOf" srcId="{86D78534-2766-40F0-80D6-641FB6F6D70C}" destId="{0CF4082D-D431-4441-9986-9938FAEA50E9}" srcOrd="1" destOrd="0" presId="urn:microsoft.com/office/officeart/2005/8/layout/hierarchy4"/>
    <dgm:cxn modelId="{CC0199D7-413E-429A-A1B8-0C142A5FBF06}" type="presParOf" srcId="{D25C8816-47C1-4768-AEA4-3354E0B91B27}" destId="{88E5F5BA-F9CB-481C-B4F8-4144709AA526}" srcOrd="1" destOrd="0" presId="urn:microsoft.com/office/officeart/2005/8/layout/hierarchy4"/>
    <dgm:cxn modelId="{A04C939E-512C-4DA1-8DEE-F8E09C1DBED1}" type="presParOf" srcId="{D25C8816-47C1-4768-AEA4-3354E0B91B27}" destId="{2CDA9A2D-F557-4505-90DD-16BAE253D9C6}" srcOrd="2" destOrd="0" presId="urn:microsoft.com/office/officeart/2005/8/layout/hierarchy4"/>
    <dgm:cxn modelId="{C2E63F8C-DB8C-4D7C-9AEF-82CBEA7E8AD4}" type="presParOf" srcId="{2CDA9A2D-F557-4505-90DD-16BAE253D9C6}" destId="{CD68265F-2D49-4327-9D3A-9B298909316F}" srcOrd="0" destOrd="0" presId="urn:microsoft.com/office/officeart/2005/8/layout/hierarchy4"/>
    <dgm:cxn modelId="{CA08C101-72B0-43D1-9B2A-BD55166B645C}" type="presParOf" srcId="{2CDA9A2D-F557-4505-90DD-16BAE253D9C6}" destId="{C474CBAF-2B4A-4454-B1B5-598AB2D932FC}" srcOrd="1" destOrd="0" presId="urn:microsoft.com/office/officeart/2005/8/layout/hierarchy4"/>
    <dgm:cxn modelId="{1AFD7296-FB05-4420-89BF-004C90D37C34}" type="presParOf" srcId="{D25C8816-47C1-4768-AEA4-3354E0B91B27}" destId="{9C5B16AD-B2E2-496C-AB41-F4EA3DC8AB31}" srcOrd="3" destOrd="0" presId="urn:microsoft.com/office/officeart/2005/8/layout/hierarchy4"/>
    <dgm:cxn modelId="{AF8517F5-6909-490D-BC34-E48E2486EF65}" type="presParOf" srcId="{D25C8816-47C1-4768-AEA4-3354E0B91B27}" destId="{C357EF07-3798-4A96-973D-A3AE39BDCEF8}" srcOrd="4" destOrd="0" presId="urn:microsoft.com/office/officeart/2005/8/layout/hierarchy4"/>
    <dgm:cxn modelId="{070C8CAA-5094-4C33-AFE9-4C324FFE73BD}" type="presParOf" srcId="{C357EF07-3798-4A96-973D-A3AE39BDCEF8}" destId="{E399E159-2E9A-477F-A3AB-E37C09EF4D83}" srcOrd="0" destOrd="0" presId="urn:microsoft.com/office/officeart/2005/8/layout/hierarchy4"/>
    <dgm:cxn modelId="{0784DA1C-4E0F-4FCC-A71C-5E72E6469980}" type="presParOf" srcId="{C357EF07-3798-4A96-973D-A3AE39BDCEF8}" destId="{E8BBDC9D-C13C-4902-A3E7-D027018772F2}" srcOrd="1" destOrd="0" presId="urn:microsoft.com/office/officeart/2005/8/layout/hierarchy4"/>
    <dgm:cxn modelId="{2E6AB012-8469-4340-9E2D-97554A1304C6}" type="presParOf" srcId="{D25C8816-47C1-4768-AEA4-3354E0B91B27}" destId="{FC7F5573-A8C8-4159-A1C3-9CAF94B57325}" srcOrd="5" destOrd="0" presId="urn:microsoft.com/office/officeart/2005/8/layout/hierarchy4"/>
    <dgm:cxn modelId="{DB771D0B-6A02-48FE-BFB9-D256384B5020}" type="presParOf" srcId="{D25C8816-47C1-4768-AEA4-3354E0B91B27}" destId="{094A4A42-49CC-4C0A-ADA3-AE0282C39500}" srcOrd="6" destOrd="0" presId="urn:microsoft.com/office/officeart/2005/8/layout/hierarchy4"/>
    <dgm:cxn modelId="{18E906A1-7C09-42E4-9D17-4C9237D1509F}" type="presParOf" srcId="{094A4A42-49CC-4C0A-ADA3-AE0282C39500}" destId="{F294C010-EF84-4251-B668-A5EE1E0534B2}" srcOrd="0" destOrd="0" presId="urn:microsoft.com/office/officeart/2005/8/layout/hierarchy4"/>
    <dgm:cxn modelId="{70FCEF6A-1E2B-4D16-B14E-B4149A55EBF2}" type="presParOf" srcId="{094A4A42-49CC-4C0A-ADA3-AE0282C39500}" destId="{43F91D38-C262-47D3-9AE5-2794AB76FD53}" srcOrd="1" destOrd="0" presId="urn:microsoft.com/office/officeart/2005/8/layout/hierarchy4"/>
    <dgm:cxn modelId="{06688C22-17CE-463E-81BC-97B9300E2A7E}" type="presParOf" srcId="{D25C8816-47C1-4768-AEA4-3354E0B91B27}" destId="{E7E5FCAD-5CCA-4F79-ACD7-B01492B1EE7F}" srcOrd="7" destOrd="0" presId="urn:microsoft.com/office/officeart/2005/8/layout/hierarchy4"/>
    <dgm:cxn modelId="{318894B6-BC99-418D-88E0-A637B56E2FE4}" type="presParOf" srcId="{D25C8816-47C1-4768-AEA4-3354E0B91B27}" destId="{360EA7FC-D7D2-414B-A4BB-16A623D6CEBC}" srcOrd="8" destOrd="0" presId="urn:microsoft.com/office/officeart/2005/8/layout/hierarchy4"/>
    <dgm:cxn modelId="{161B6785-5FDF-445D-B2DD-E14081901691}" type="presParOf" srcId="{360EA7FC-D7D2-414B-A4BB-16A623D6CEBC}" destId="{B90F0886-8E33-4DE4-B939-0B044D7FC890}" srcOrd="0" destOrd="0" presId="urn:microsoft.com/office/officeart/2005/8/layout/hierarchy4"/>
    <dgm:cxn modelId="{114551D4-2221-4DBA-A8F8-704551FCE0FD}" type="presParOf" srcId="{360EA7FC-D7D2-414B-A4BB-16A623D6CEBC}" destId="{23F7CA7C-37CA-401B-AD8C-AE459069AA1E}" srcOrd="1" destOrd="0" presId="urn:microsoft.com/office/officeart/2005/8/layout/hierarchy4"/>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89CCC6F-0FB0-4A2A-A07A-7076227A5D59}"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en-GB"/>
        </a:p>
      </dgm:t>
    </dgm:pt>
    <dgm:pt modelId="{35BD753E-2E98-4E77-B7E7-00864C16523F}">
      <dgm:prSet phldrT="[Text]" custT="1"/>
      <dgm:spPr/>
      <dgm:t>
        <a:bodyPr/>
        <a:lstStyle/>
        <a:p>
          <a:r>
            <a:rPr lang="en-GB" sz="1000"/>
            <a:t>structural empowerment</a:t>
          </a:r>
        </a:p>
      </dgm:t>
    </dgm:pt>
    <dgm:pt modelId="{5BE00083-406A-4955-8438-6BCE994659BC}" type="parTrans" cxnId="{E5922C51-B49C-4C3F-8F36-187AC1AED54B}">
      <dgm:prSet/>
      <dgm:spPr/>
      <dgm:t>
        <a:bodyPr/>
        <a:lstStyle/>
        <a:p>
          <a:endParaRPr lang="en-GB"/>
        </a:p>
      </dgm:t>
    </dgm:pt>
    <dgm:pt modelId="{05A8D904-FF93-4B32-8284-0027F89190B8}" type="sibTrans" cxnId="{E5922C51-B49C-4C3F-8F36-187AC1AED54B}">
      <dgm:prSet/>
      <dgm:spPr/>
      <dgm:t>
        <a:bodyPr/>
        <a:lstStyle/>
        <a:p>
          <a:endParaRPr lang="en-GB"/>
        </a:p>
      </dgm:t>
    </dgm:pt>
    <dgm:pt modelId="{AF50FCB5-647E-4716-84BE-3B650975889E}">
      <dgm:prSet phldrT="[Text]" custT="1"/>
      <dgm:spPr/>
      <dgm:t>
        <a:bodyPr/>
        <a:lstStyle/>
        <a:p>
          <a:r>
            <a:rPr lang="en-GB" sz="1100"/>
            <a:t>Opportunity</a:t>
          </a:r>
        </a:p>
      </dgm:t>
    </dgm:pt>
    <dgm:pt modelId="{6B1EE8F1-28DE-4861-BEE6-A2041B51D9A0}" type="parTrans" cxnId="{2C851AA9-F556-4809-AA49-3EF1635A7FDF}">
      <dgm:prSet/>
      <dgm:spPr/>
      <dgm:t>
        <a:bodyPr/>
        <a:lstStyle/>
        <a:p>
          <a:endParaRPr lang="en-GB"/>
        </a:p>
      </dgm:t>
    </dgm:pt>
    <dgm:pt modelId="{08E978D1-3CD5-408D-86A8-6D3DFEA75613}" type="sibTrans" cxnId="{2C851AA9-F556-4809-AA49-3EF1635A7FDF}">
      <dgm:prSet/>
      <dgm:spPr/>
      <dgm:t>
        <a:bodyPr/>
        <a:lstStyle/>
        <a:p>
          <a:endParaRPr lang="en-GB"/>
        </a:p>
      </dgm:t>
    </dgm:pt>
    <dgm:pt modelId="{E9B334EA-21FC-4970-A319-222B1067EA83}">
      <dgm:prSet phldrT="[Text]" custT="1"/>
      <dgm:spPr/>
      <dgm:t>
        <a:bodyPr/>
        <a:lstStyle/>
        <a:p>
          <a:r>
            <a:rPr lang="en-GB" sz="1000"/>
            <a:t>psychological empowerment</a:t>
          </a:r>
        </a:p>
      </dgm:t>
    </dgm:pt>
    <dgm:pt modelId="{52CD54E2-B17F-4EB9-AE65-0F7BE1E8EDAB}" type="parTrans" cxnId="{90E7CECE-4430-41A1-B63B-90962033BB65}">
      <dgm:prSet/>
      <dgm:spPr/>
      <dgm:t>
        <a:bodyPr/>
        <a:lstStyle/>
        <a:p>
          <a:endParaRPr lang="en-GB"/>
        </a:p>
      </dgm:t>
    </dgm:pt>
    <dgm:pt modelId="{6A6E3162-29B3-45CD-806E-047E2C1585A6}" type="sibTrans" cxnId="{90E7CECE-4430-41A1-B63B-90962033BB65}">
      <dgm:prSet/>
      <dgm:spPr/>
      <dgm:t>
        <a:bodyPr/>
        <a:lstStyle/>
        <a:p>
          <a:endParaRPr lang="en-GB"/>
        </a:p>
      </dgm:t>
    </dgm:pt>
    <dgm:pt modelId="{A4A162B8-0BE9-4435-AB8E-2B08F1AD1460}">
      <dgm:prSet phldrT="[Text]" custT="1"/>
      <dgm:spPr/>
      <dgm:t>
        <a:bodyPr/>
        <a:lstStyle/>
        <a:p>
          <a:r>
            <a:rPr lang="en-GB" sz="1100"/>
            <a:t>Autonomy</a:t>
          </a:r>
        </a:p>
      </dgm:t>
    </dgm:pt>
    <dgm:pt modelId="{D2EE797D-6CB9-4890-B7A7-BBE3CF49EBDA}" type="parTrans" cxnId="{BF9D505F-457A-47A5-9835-75775AE7E195}">
      <dgm:prSet/>
      <dgm:spPr/>
      <dgm:t>
        <a:bodyPr/>
        <a:lstStyle/>
        <a:p>
          <a:endParaRPr lang="en-GB"/>
        </a:p>
      </dgm:t>
    </dgm:pt>
    <dgm:pt modelId="{A7942074-ABF4-4CA1-A9D8-6FA7A0A3F6F9}" type="sibTrans" cxnId="{BF9D505F-457A-47A5-9835-75775AE7E195}">
      <dgm:prSet/>
      <dgm:spPr/>
      <dgm:t>
        <a:bodyPr/>
        <a:lstStyle/>
        <a:p>
          <a:endParaRPr lang="en-GB"/>
        </a:p>
      </dgm:t>
    </dgm:pt>
    <dgm:pt modelId="{659671F7-1FA6-4A7A-8D47-0DB87590F3F9}">
      <dgm:prSet phldrT="[Text]" custT="1"/>
      <dgm:spPr/>
      <dgm:t>
        <a:bodyPr/>
        <a:lstStyle/>
        <a:p>
          <a:r>
            <a:rPr lang="en-GB" sz="1100" i="1"/>
            <a:t>Resources</a:t>
          </a:r>
        </a:p>
      </dgm:t>
    </dgm:pt>
    <dgm:pt modelId="{4A381C53-5E34-42AC-BB73-7B5CEE7FA72D}" type="parTrans" cxnId="{4070944F-1C0D-4E4D-9375-56CB5D708EE2}">
      <dgm:prSet/>
      <dgm:spPr/>
      <dgm:t>
        <a:bodyPr/>
        <a:lstStyle/>
        <a:p>
          <a:endParaRPr lang="en-GB"/>
        </a:p>
      </dgm:t>
    </dgm:pt>
    <dgm:pt modelId="{B839A265-7D4A-4B16-BE1C-C28D1658C471}" type="sibTrans" cxnId="{4070944F-1C0D-4E4D-9375-56CB5D708EE2}">
      <dgm:prSet/>
      <dgm:spPr/>
      <dgm:t>
        <a:bodyPr/>
        <a:lstStyle/>
        <a:p>
          <a:endParaRPr lang="en-GB"/>
        </a:p>
      </dgm:t>
    </dgm:pt>
    <dgm:pt modelId="{06ADD745-6791-4016-BF80-1C19067347FC}">
      <dgm:prSet phldrT="[Text]" custT="1"/>
      <dgm:spPr/>
      <dgm:t>
        <a:bodyPr/>
        <a:lstStyle/>
        <a:p>
          <a:r>
            <a:rPr lang="en-GB" sz="1100" i="1"/>
            <a:t>Support</a:t>
          </a:r>
        </a:p>
      </dgm:t>
    </dgm:pt>
    <dgm:pt modelId="{056AB2EE-1151-4144-81A5-1F8E1231EF97}" type="parTrans" cxnId="{A62A5B16-484E-4568-B8F4-B177AC8C8A04}">
      <dgm:prSet/>
      <dgm:spPr/>
      <dgm:t>
        <a:bodyPr/>
        <a:lstStyle/>
        <a:p>
          <a:endParaRPr lang="en-GB"/>
        </a:p>
      </dgm:t>
    </dgm:pt>
    <dgm:pt modelId="{5B375752-121E-4468-B99D-CE57F948C118}" type="sibTrans" cxnId="{A62A5B16-484E-4568-B8F4-B177AC8C8A04}">
      <dgm:prSet/>
      <dgm:spPr/>
      <dgm:t>
        <a:bodyPr/>
        <a:lstStyle/>
        <a:p>
          <a:endParaRPr lang="en-GB"/>
        </a:p>
      </dgm:t>
    </dgm:pt>
    <dgm:pt modelId="{21D3B1D2-6CF3-4716-89E6-6824A6E3F1B4}">
      <dgm:prSet phldrT="[Text]" custT="1"/>
      <dgm:spPr/>
      <dgm:t>
        <a:bodyPr/>
        <a:lstStyle/>
        <a:p>
          <a:r>
            <a:rPr lang="en-GB" sz="1100"/>
            <a:t>Self Efficacy</a:t>
          </a:r>
        </a:p>
      </dgm:t>
    </dgm:pt>
    <dgm:pt modelId="{E10EA502-64FB-476C-8E1A-C082198C5789}" type="parTrans" cxnId="{F4C512B9-1D03-438E-A22E-B17A39545162}">
      <dgm:prSet/>
      <dgm:spPr/>
      <dgm:t>
        <a:bodyPr/>
        <a:lstStyle/>
        <a:p>
          <a:endParaRPr lang="en-GB"/>
        </a:p>
      </dgm:t>
    </dgm:pt>
    <dgm:pt modelId="{1EEE1FB6-F7C7-47D0-B2C0-507E2B25A881}" type="sibTrans" cxnId="{F4C512B9-1D03-438E-A22E-B17A39545162}">
      <dgm:prSet/>
      <dgm:spPr/>
      <dgm:t>
        <a:bodyPr/>
        <a:lstStyle/>
        <a:p>
          <a:endParaRPr lang="en-GB"/>
        </a:p>
      </dgm:t>
    </dgm:pt>
    <dgm:pt modelId="{C1F38BA7-01F2-4F7E-8EF9-2F9665DB78AD}">
      <dgm:prSet phldrT="[Text]" custT="1"/>
      <dgm:spPr/>
      <dgm:t>
        <a:bodyPr/>
        <a:lstStyle/>
        <a:p>
          <a:r>
            <a:rPr lang="en-GB" sz="1100"/>
            <a:t>Job Meaningfulness</a:t>
          </a:r>
        </a:p>
      </dgm:t>
    </dgm:pt>
    <dgm:pt modelId="{7E81E64A-11DF-44B1-9526-3B6956B1BA55}" type="parTrans" cxnId="{6D10E0D2-498F-4B00-9DDF-E1F1D9549427}">
      <dgm:prSet/>
      <dgm:spPr/>
      <dgm:t>
        <a:bodyPr/>
        <a:lstStyle/>
        <a:p>
          <a:endParaRPr lang="en-GB"/>
        </a:p>
      </dgm:t>
    </dgm:pt>
    <dgm:pt modelId="{329EE3F4-0E7C-4D15-B13B-2B1EA45BAF17}" type="sibTrans" cxnId="{6D10E0D2-498F-4B00-9DDF-E1F1D9549427}">
      <dgm:prSet/>
      <dgm:spPr/>
      <dgm:t>
        <a:bodyPr/>
        <a:lstStyle/>
        <a:p>
          <a:endParaRPr lang="en-GB"/>
        </a:p>
      </dgm:t>
    </dgm:pt>
    <dgm:pt modelId="{7DD5D924-36A4-49BE-AA42-504B96A7D02C}">
      <dgm:prSet phldrT="[Text]" custT="1"/>
      <dgm:spPr/>
      <dgm:t>
        <a:bodyPr/>
        <a:lstStyle/>
        <a:p>
          <a:r>
            <a:rPr lang="en-GB" sz="1100"/>
            <a:t>Ability to have impact</a:t>
          </a:r>
        </a:p>
      </dgm:t>
    </dgm:pt>
    <dgm:pt modelId="{C7E3E292-39E3-445F-91FA-B08BD350A4AA}" type="parTrans" cxnId="{2F6B85C6-5CF5-4973-8B16-BB6F6E24BE65}">
      <dgm:prSet/>
      <dgm:spPr/>
      <dgm:t>
        <a:bodyPr/>
        <a:lstStyle/>
        <a:p>
          <a:endParaRPr lang="en-GB"/>
        </a:p>
      </dgm:t>
    </dgm:pt>
    <dgm:pt modelId="{1E2DE66A-D714-407C-81C7-2376A4E70423}" type="sibTrans" cxnId="{2F6B85C6-5CF5-4973-8B16-BB6F6E24BE65}">
      <dgm:prSet/>
      <dgm:spPr/>
      <dgm:t>
        <a:bodyPr/>
        <a:lstStyle/>
        <a:p>
          <a:endParaRPr lang="en-GB"/>
        </a:p>
      </dgm:t>
    </dgm:pt>
    <dgm:pt modelId="{9C5D1240-140D-48DB-9393-4DC3D8A9F489}">
      <dgm:prSet phldrT="[Text]" custT="1"/>
      <dgm:spPr/>
      <dgm:t>
        <a:bodyPr/>
        <a:lstStyle/>
        <a:p>
          <a:r>
            <a:rPr lang="en-GB" sz="1100"/>
            <a:t>Power</a:t>
          </a:r>
        </a:p>
      </dgm:t>
    </dgm:pt>
    <dgm:pt modelId="{849923DF-7D7C-4105-9F22-A33A811BE409}" type="parTrans" cxnId="{6981DF9E-D5C0-4BF9-A117-2D9AFB9EF0FB}">
      <dgm:prSet/>
      <dgm:spPr/>
      <dgm:t>
        <a:bodyPr/>
        <a:lstStyle/>
        <a:p>
          <a:endParaRPr lang="en-US"/>
        </a:p>
      </dgm:t>
    </dgm:pt>
    <dgm:pt modelId="{F300C5F9-1DF2-4409-BC65-14311A6B1774}" type="sibTrans" cxnId="{6981DF9E-D5C0-4BF9-A117-2D9AFB9EF0FB}">
      <dgm:prSet/>
      <dgm:spPr/>
      <dgm:t>
        <a:bodyPr/>
        <a:lstStyle/>
        <a:p>
          <a:endParaRPr lang="en-US"/>
        </a:p>
      </dgm:t>
    </dgm:pt>
    <dgm:pt modelId="{14FDB7DE-FE4B-416C-9C20-DB43C21A11D1}">
      <dgm:prSet phldrT="[Text]" custT="1"/>
      <dgm:spPr/>
      <dgm:t>
        <a:bodyPr/>
        <a:lstStyle/>
        <a:p>
          <a:r>
            <a:rPr lang="en-GB" sz="1100" i="1"/>
            <a:t>Lines of Information</a:t>
          </a:r>
        </a:p>
      </dgm:t>
    </dgm:pt>
    <dgm:pt modelId="{2FF2A436-5E4E-409E-944E-88A4A097066D}" type="parTrans" cxnId="{1A5AB989-8293-4788-95D5-B12E621DA223}">
      <dgm:prSet/>
      <dgm:spPr/>
      <dgm:t>
        <a:bodyPr/>
        <a:lstStyle/>
        <a:p>
          <a:endParaRPr lang="en-US"/>
        </a:p>
      </dgm:t>
    </dgm:pt>
    <dgm:pt modelId="{E39B49D8-EFFE-47B5-BCA7-183859C99D67}" type="sibTrans" cxnId="{1A5AB989-8293-4788-95D5-B12E621DA223}">
      <dgm:prSet/>
      <dgm:spPr/>
      <dgm:t>
        <a:bodyPr/>
        <a:lstStyle/>
        <a:p>
          <a:endParaRPr lang="en-US"/>
        </a:p>
      </dgm:t>
    </dgm:pt>
    <dgm:pt modelId="{C92ED27E-7859-46CA-9A48-A88EB032DFF6}" type="pres">
      <dgm:prSet presAssocID="{089CCC6F-0FB0-4A2A-A07A-7076227A5D59}" presName="linearFlow" presStyleCnt="0">
        <dgm:presLayoutVars>
          <dgm:dir/>
          <dgm:animLvl val="lvl"/>
          <dgm:resizeHandles val="exact"/>
        </dgm:presLayoutVars>
      </dgm:prSet>
      <dgm:spPr/>
      <dgm:t>
        <a:bodyPr/>
        <a:lstStyle/>
        <a:p>
          <a:endParaRPr lang="en-US"/>
        </a:p>
      </dgm:t>
    </dgm:pt>
    <dgm:pt modelId="{97431289-D3E6-434D-B431-21FBB3D05C21}" type="pres">
      <dgm:prSet presAssocID="{35BD753E-2E98-4E77-B7E7-00864C16523F}" presName="composite" presStyleCnt="0"/>
      <dgm:spPr/>
    </dgm:pt>
    <dgm:pt modelId="{47486A7D-3CE4-4024-BF9F-0134B00D6E2C}" type="pres">
      <dgm:prSet presAssocID="{35BD753E-2E98-4E77-B7E7-00864C16523F}" presName="parentText" presStyleLbl="alignNode1" presStyleIdx="0" presStyleCnt="2">
        <dgm:presLayoutVars>
          <dgm:chMax val="1"/>
          <dgm:bulletEnabled val="1"/>
        </dgm:presLayoutVars>
      </dgm:prSet>
      <dgm:spPr/>
      <dgm:t>
        <a:bodyPr/>
        <a:lstStyle/>
        <a:p>
          <a:endParaRPr lang="en-US"/>
        </a:p>
      </dgm:t>
    </dgm:pt>
    <dgm:pt modelId="{17301303-F6B3-4400-B602-9FBEFB28615F}" type="pres">
      <dgm:prSet presAssocID="{35BD753E-2E98-4E77-B7E7-00864C16523F}" presName="descendantText" presStyleLbl="alignAcc1" presStyleIdx="0" presStyleCnt="2">
        <dgm:presLayoutVars>
          <dgm:bulletEnabled val="1"/>
        </dgm:presLayoutVars>
      </dgm:prSet>
      <dgm:spPr/>
      <dgm:t>
        <a:bodyPr/>
        <a:lstStyle/>
        <a:p>
          <a:endParaRPr lang="en-US"/>
        </a:p>
      </dgm:t>
    </dgm:pt>
    <dgm:pt modelId="{D0123CB3-570C-447E-B335-17737A69C548}" type="pres">
      <dgm:prSet presAssocID="{05A8D904-FF93-4B32-8284-0027F89190B8}" presName="sp" presStyleCnt="0"/>
      <dgm:spPr/>
    </dgm:pt>
    <dgm:pt modelId="{A6A3408B-1CAD-46AD-9A6A-772770D9588D}" type="pres">
      <dgm:prSet presAssocID="{E9B334EA-21FC-4970-A319-222B1067EA83}" presName="composite" presStyleCnt="0"/>
      <dgm:spPr/>
    </dgm:pt>
    <dgm:pt modelId="{29B4017A-2F63-4485-9911-980366E327E1}" type="pres">
      <dgm:prSet presAssocID="{E9B334EA-21FC-4970-A319-222B1067EA83}" presName="parentText" presStyleLbl="alignNode1" presStyleIdx="1" presStyleCnt="2">
        <dgm:presLayoutVars>
          <dgm:chMax val="1"/>
          <dgm:bulletEnabled val="1"/>
        </dgm:presLayoutVars>
      </dgm:prSet>
      <dgm:spPr/>
      <dgm:t>
        <a:bodyPr/>
        <a:lstStyle/>
        <a:p>
          <a:endParaRPr lang="en-US"/>
        </a:p>
      </dgm:t>
    </dgm:pt>
    <dgm:pt modelId="{697AA1DB-E8F6-48C1-91DC-92915DF332A8}" type="pres">
      <dgm:prSet presAssocID="{E9B334EA-21FC-4970-A319-222B1067EA83}" presName="descendantText" presStyleLbl="alignAcc1" presStyleIdx="1" presStyleCnt="2" custLinFactNeighborX="-1729" custLinFactNeighborY="1049">
        <dgm:presLayoutVars>
          <dgm:bulletEnabled val="1"/>
        </dgm:presLayoutVars>
      </dgm:prSet>
      <dgm:spPr/>
      <dgm:t>
        <a:bodyPr/>
        <a:lstStyle/>
        <a:p>
          <a:endParaRPr lang="en-US"/>
        </a:p>
      </dgm:t>
    </dgm:pt>
  </dgm:ptLst>
  <dgm:cxnLst>
    <dgm:cxn modelId="{B8C85F5B-7D09-4B15-825E-B253F9304065}" type="presOf" srcId="{C1F38BA7-01F2-4F7E-8EF9-2F9665DB78AD}" destId="{697AA1DB-E8F6-48C1-91DC-92915DF332A8}" srcOrd="0" destOrd="2" presId="urn:microsoft.com/office/officeart/2005/8/layout/chevron2"/>
    <dgm:cxn modelId="{1A5AB989-8293-4788-95D5-B12E621DA223}" srcId="{9C5D1240-140D-48DB-9393-4DC3D8A9F489}" destId="{14FDB7DE-FE4B-416C-9C20-DB43C21A11D1}" srcOrd="0" destOrd="0" parTransId="{2FF2A436-5E4E-409E-944E-88A4A097066D}" sibTransId="{E39B49D8-EFFE-47B5-BCA7-183859C99D67}"/>
    <dgm:cxn modelId="{924770A9-6B12-4952-8069-FEBF75819E3D}" type="presOf" srcId="{089CCC6F-0FB0-4A2A-A07A-7076227A5D59}" destId="{C92ED27E-7859-46CA-9A48-A88EB032DFF6}" srcOrd="0" destOrd="0" presId="urn:microsoft.com/office/officeart/2005/8/layout/chevron2"/>
    <dgm:cxn modelId="{A62A5B16-484E-4568-B8F4-B177AC8C8A04}" srcId="{9C5D1240-140D-48DB-9393-4DC3D8A9F489}" destId="{06ADD745-6791-4016-BF80-1C19067347FC}" srcOrd="2" destOrd="0" parTransId="{056AB2EE-1151-4144-81A5-1F8E1231EF97}" sibTransId="{5B375752-121E-4468-B99D-CE57F948C118}"/>
    <dgm:cxn modelId="{58AAB48F-73A7-4AAD-BE49-F00385946537}" type="presOf" srcId="{21D3B1D2-6CF3-4716-89E6-6824A6E3F1B4}" destId="{697AA1DB-E8F6-48C1-91DC-92915DF332A8}" srcOrd="0" destOrd="1" presId="urn:microsoft.com/office/officeart/2005/8/layout/chevron2"/>
    <dgm:cxn modelId="{F4C512B9-1D03-438E-A22E-B17A39545162}" srcId="{E9B334EA-21FC-4970-A319-222B1067EA83}" destId="{21D3B1D2-6CF3-4716-89E6-6824A6E3F1B4}" srcOrd="1" destOrd="0" parTransId="{E10EA502-64FB-476C-8E1A-C082198C5789}" sibTransId="{1EEE1FB6-F7C7-47D0-B2C0-507E2B25A881}"/>
    <dgm:cxn modelId="{4070944F-1C0D-4E4D-9375-56CB5D708EE2}" srcId="{9C5D1240-140D-48DB-9393-4DC3D8A9F489}" destId="{659671F7-1FA6-4A7A-8D47-0DB87590F3F9}" srcOrd="1" destOrd="0" parTransId="{4A381C53-5E34-42AC-BB73-7B5CEE7FA72D}" sibTransId="{B839A265-7D4A-4B16-BE1C-C28D1658C471}"/>
    <dgm:cxn modelId="{4A2020CE-5E5F-4BC0-97F1-8A50D2C38CE8}" type="presOf" srcId="{9C5D1240-140D-48DB-9393-4DC3D8A9F489}" destId="{17301303-F6B3-4400-B602-9FBEFB28615F}" srcOrd="0" destOrd="1" presId="urn:microsoft.com/office/officeart/2005/8/layout/chevron2"/>
    <dgm:cxn modelId="{BF9D505F-457A-47A5-9835-75775AE7E195}" srcId="{E9B334EA-21FC-4970-A319-222B1067EA83}" destId="{A4A162B8-0BE9-4435-AB8E-2B08F1AD1460}" srcOrd="0" destOrd="0" parTransId="{D2EE797D-6CB9-4890-B7A7-BBE3CF49EBDA}" sibTransId="{A7942074-ABF4-4CA1-A9D8-6FA7A0A3F6F9}"/>
    <dgm:cxn modelId="{E2037E8A-E4B1-49D4-9865-378358B85833}" type="presOf" srcId="{35BD753E-2E98-4E77-B7E7-00864C16523F}" destId="{47486A7D-3CE4-4024-BF9F-0134B00D6E2C}" srcOrd="0" destOrd="0" presId="urn:microsoft.com/office/officeart/2005/8/layout/chevron2"/>
    <dgm:cxn modelId="{2F6B85C6-5CF5-4973-8B16-BB6F6E24BE65}" srcId="{E9B334EA-21FC-4970-A319-222B1067EA83}" destId="{7DD5D924-36A4-49BE-AA42-504B96A7D02C}" srcOrd="3" destOrd="0" parTransId="{C7E3E292-39E3-445F-91FA-B08BD350A4AA}" sibTransId="{1E2DE66A-D714-407C-81C7-2376A4E70423}"/>
    <dgm:cxn modelId="{1D954439-EBD6-49B7-8EE8-56F09622E92D}" type="presOf" srcId="{7DD5D924-36A4-49BE-AA42-504B96A7D02C}" destId="{697AA1DB-E8F6-48C1-91DC-92915DF332A8}" srcOrd="0" destOrd="3" presId="urn:microsoft.com/office/officeart/2005/8/layout/chevron2"/>
    <dgm:cxn modelId="{2D2E3C6D-FD10-44F7-A230-7D8D194B3E7B}" type="presOf" srcId="{E9B334EA-21FC-4970-A319-222B1067EA83}" destId="{29B4017A-2F63-4485-9911-980366E327E1}" srcOrd="0" destOrd="0" presId="urn:microsoft.com/office/officeart/2005/8/layout/chevron2"/>
    <dgm:cxn modelId="{6D10E0D2-498F-4B00-9DDF-E1F1D9549427}" srcId="{E9B334EA-21FC-4970-A319-222B1067EA83}" destId="{C1F38BA7-01F2-4F7E-8EF9-2F9665DB78AD}" srcOrd="2" destOrd="0" parTransId="{7E81E64A-11DF-44B1-9526-3B6956B1BA55}" sibTransId="{329EE3F4-0E7C-4D15-B13B-2B1EA45BAF17}"/>
    <dgm:cxn modelId="{69346E99-2C8A-4971-B6C1-5283236FC9DC}" type="presOf" srcId="{659671F7-1FA6-4A7A-8D47-0DB87590F3F9}" destId="{17301303-F6B3-4400-B602-9FBEFB28615F}" srcOrd="0" destOrd="3" presId="urn:microsoft.com/office/officeart/2005/8/layout/chevron2"/>
    <dgm:cxn modelId="{7DC33A19-D586-4244-B467-089DF711CF69}" type="presOf" srcId="{A4A162B8-0BE9-4435-AB8E-2B08F1AD1460}" destId="{697AA1DB-E8F6-48C1-91DC-92915DF332A8}" srcOrd="0" destOrd="0" presId="urn:microsoft.com/office/officeart/2005/8/layout/chevron2"/>
    <dgm:cxn modelId="{6981DF9E-D5C0-4BF9-A117-2D9AFB9EF0FB}" srcId="{35BD753E-2E98-4E77-B7E7-00864C16523F}" destId="{9C5D1240-140D-48DB-9393-4DC3D8A9F489}" srcOrd="1" destOrd="0" parTransId="{849923DF-7D7C-4105-9F22-A33A811BE409}" sibTransId="{F300C5F9-1DF2-4409-BC65-14311A6B1774}"/>
    <dgm:cxn modelId="{E5922C51-B49C-4C3F-8F36-187AC1AED54B}" srcId="{089CCC6F-0FB0-4A2A-A07A-7076227A5D59}" destId="{35BD753E-2E98-4E77-B7E7-00864C16523F}" srcOrd="0" destOrd="0" parTransId="{5BE00083-406A-4955-8438-6BCE994659BC}" sibTransId="{05A8D904-FF93-4B32-8284-0027F89190B8}"/>
    <dgm:cxn modelId="{85F781C7-4D48-431C-B2CF-500D000DCB27}" type="presOf" srcId="{06ADD745-6791-4016-BF80-1C19067347FC}" destId="{17301303-F6B3-4400-B602-9FBEFB28615F}" srcOrd="0" destOrd="4" presId="urn:microsoft.com/office/officeart/2005/8/layout/chevron2"/>
    <dgm:cxn modelId="{90E7CECE-4430-41A1-B63B-90962033BB65}" srcId="{089CCC6F-0FB0-4A2A-A07A-7076227A5D59}" destId="{E9B334EA-21FC-4970-A319-222B1067EA83}" srcOrd="1" destOrd="0" parTransId="{52CD54E2-B17F-4EB9-AE65-0F7BE1E8EDAB}" sibTransId="{6A6E3162-29B3-45CD-806E-047E2C1585A6}"/>
    <dgm:cxn modelId="{2C851AA9-F556-4809-AA49-3EF1635A7FDF}" srcId="{35BD753E-2E98-4E77-B7E7-00864C16523F}" destId="{AF50FCB5-647E-4716-84BE-3B650975889E}" srcOrd="0" destOrd="0" parTransId="{6B1EE8F1-28DE-4861-BEE6-A2041B51D9A0}" sibTransId="{08E978D1-3CD5-408D-86A8-6D3DFEA75613}"/>
    <dgm:cxn modelId="{40246C16-E7F4-4664-92EE-B56B6E2FFF61}" type="presOf" srcId="{14FDB7DE-FE4B-416C-9C20-DB43C21A11D1}" destId="{17301303-F6B3-4400-B602-9FBEFB28615F}" srcOrd="0" destOrd="2" presId="urn:microsoft.com/office/officeart/2005/8/layout/chevron2"/>
    <dgm:cxn modelId="{675F6C63-6513-486C-85C9-D52EEF40F7C0}" type="presOf" srcId="{AF50FCB5-647E-4716-84BE-3B650975889E}" destId="{17301303-F6B3-4400-B602-9FBEFB28615F}" srcOrd="0" destOrd="0" presId="urn:microsoft.com/office/officeart/2005/8/layout/chevron2"/>
    <dgm:cxn modelId="{A4809653-8F97-4BC2-8F11-DCF5B04A6E99}" type="presParOf" srcId="{C92ED27E-7859-46CA-9A48-A88EB032DFF6}" destId="{97431289-D3E6-434D-B431-21FBB3D05C21}" srcOrd="0" destOrd="0" presId="urn:microsoft.com/office/officeart/2005/8/layout/chevron2"/>
    <dgm:cxn modelId="{5863A759-F1C2-4E91-AE0B-7A58BA3AEE7F}" type="presParOf" srcId="{97431289-D3E6-434D-B431-21FBB3D05C21}" destId="{47486A7D-3CE4-4024-BF9F-0134B00D6E2C}" srcOrd="0" destOrd="0" presId="urn:microsoft.com/office/officeart/2005/8/layout/chevron2"/>
    <dgm:cxn modelId="{E87DF48A-50B0-49C8-980E-2E3E53779AA8}" type="presParOf" srcId="{97431289-D3E6-434D-B431-21FBB3D05C21}" destId="{17301303-F6B3-4400-B602-9FBEFB28615F}" srcOrd="1" destOrd="0" presId="urn:microsoft.com/office/officeart/2005/8/layout/chevron2"/>
    <dgm:cxn modelId="{2AC0BC84-A8A6-4E6E-AA56-38E560A86819}" type="presParOf" srcId="{C92ED27E-7859-46CA-9A48-A88EB032DFF6}" destId="{D0123CB3-570C-447E-B335-17737A69C548}" srcOrd="1" destOrd="0" presId="urn:microsoft.com/office/officeart/2005/8/layout/chevron2"/>
    <dgm:cxn modelId="{00A54EC2-F400-4B29-A2CD-F5C2E4665C4E}" type="presParOf" srcId="{C92ED27E-7859-46CA-9A48-A88EB032DFF6}" destId="{A6A3408B-1CAD-46AD-9A6A-772770D9588D}" srcOrd="2" destOrd="0" presId="urn:microsoft.com/office/officeart/2005/8/layout/chevron2"/>
    <dgm:cxn modelId="{42C18627-64A2-4D45-AAA5-7AA7543D3AD8}" type="presParOf" srcId="{A6A3408B-1CAD-46AD-9A6A-772770D9588D}" destId="{29B4017A-2F63-4485-9911-980366E327E1}" srcOrd="0" destOrd="0" presId="urn:microsoft.com/office/officeart/2005/8/layout/chevron2"/>
    <dgm:cxn modelId="{A6F2D06E-316A-4329-85BF-A250E79E9A2E}" type="presParOf" srcId="{A6A3408B-1CAD-46AD-9A6A-772770D9588D}" destId="{697AA1DB-E8F6-48C1-91DC-92915DF332A8}" srcOrd="1" destOrd="0" presId="urn:microsoft.com/office/officeart/2005/8/layout/chevron2"/>
  </dgm:cxnLst>
  <dgm:bg/>
  <dgm:whole/>
  <dgm:extLst>
    <a:ext uri="http://schemas.microsoft.com/office/drawing/2008/diagram">
      <dsp:dataModelExt xmlns:dsp="http://schemas.microsoft.com/office/drawing/2008/diagram" relId="rId4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EC73838-DDDE-4EF3-9C54-7C9A5456263A}">
      <dsp:nvSpPr>
        <dsp:cNvPr id="0" name=""/>
        <dsp:cNvSpPr/>
      </dsp:nvSpPr>
      <dsp:spPr>
        <a:xfrm>
          <a:off x="3291" y="1714"/>
          <a:ext cx="5232167" cy="5464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lvl="0" algn="ctr" defTabSz="1066800">
            <a:lnSpc>
              <a:spcPct val="90000"/>
            </a:lnSpc>
            <a:spcBef>
              <a:spcPct val="0"/>
            </a:spcBef>
            <a:spcAft>
              <a:spcPct val="35000"/>
            </a:spcAft>
          </a:pPr>
          <a:r>
            <a:rPr lang="en-GB" sz="2400" kern="1200"/>
            <a:t>The Government Context</a:t>
          </a:r>
        </a:p>
      </dsp:txBody>
      <dsp:txXfrm>
        <a:off x="19295" y="17718"/>
        <a:ext cx="5200159" cy="514423"/>
      </dsp:txXfrm>
    </dsp:sp>
    <dsp:sp modelId="{64F1D19E-7D0C-43DF-9397-F574FD862C68}">
      <dsp:nvSpPr>
        <dsp:cNvPr id="0" name=""/>
        <dsp:cNvSpPr/>
      </dsp:nvSpPr>
      <dsp:spPr>
        <a:xfrm>
          <a:off x="8398" y="602436"/>
          <a:ext cx="797620" cy="5464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3820" tIns="83820" rIns="83820" bIns="83820" numCol="1" spcCol="1270" anchor="ctr" anchorCtr="0">
          <a:noAutofit/>
        </a:bodyPr>
        <a:lstStyle/>
        <a:p>
          <a:pPr lvl="0" algn="ctr" defTabSz="977900">
            <a:lnSpc>
              <a:spcPct val="90000"/>
            </a:lnSpc>
            <a:spcBef>
              <a:spcPct val="0"/>
            </a:spcBef>
            <a:spcAft>
              <a:spcPct val="35000"/>
            </a:spcAft>
          </a:pPr>
          <a:endParaRPr lang="en-GB" sz="2200" kern="1200"/>
        </a:p>
      </dsp:txBody>
      <dsp:txXfrm>
        <a:off x="24402" y="618440"/>
        <a:ext cx="765612" cy="514423"/>
      </dsp:txXfrm>
    </dsp:sp>
    <dsp:sp modelId="{E511BB95-68CE-4F7B-AEF0-35E4111212D5}">
      <dsp:nvSpPr>
        <dsp:cNvPr id="0" name=""/>
        <dsp:cNvSpPr/>
      </dsp:nvSpPr>
      <dsp:spPr>
        <a:xfrm>
          <a:off x="8438" y="1203159"/>
          <a:ext cx="390607" cy="5464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GB" sz="700" kern="1200"/>
            <a:t>Ward Unit 1 Context</a:t>
          </a:r>
        </a:p>
      </dsp:txBody>
      <dsp:txXfrm>
        <a:off x="19878" y="1214599"/>
        <a:ext cx="367727" cy="523551"/>
      </dsp:txXfrm>
    </dsp:sp>
    <dsp:sp modelId="{8E43717E-BBBE-475E-A482-7068FDE5A91E}">
      <dsp:nvSpPr>
        <dsp:cNvPr id="0" name=""/>
        <dsp:cNvSpPr/>
      </dsp:nvSpPr>
      <dsp:spPr>
        <a:xfrm>
          <a:off x="415371" y="1203159"/>
          <a:ext cx="390607" cy="5464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GB" sz="700" kern="1200"/>
            <a:t>Ward Unit 2 Context</a:t>
          </a:r>
        </a:p>
      </dsp:txBody>
      <dsp:txXfrm>
        <a:off x="426811" y="1214599"/>
        <a:ext cx="367727" cy="523551"/>
      </dsp:txXfrm>
    </dsp:sp>
    <dsp:sp modelId="{07C1F296-F5E5-4BF8-B158-45F70DB34E3C}">
      <dsp:nvSpPr>
        <dsp:cNvPr id="0" name=""/>
        <dsp:cNvSpPr/>
      </dsp:nvSpPr>
      <dsp:spPr>
        <a:xfrm>
          <a:off x="838765" y="602436"/>
          <a:ext cx="4391585" cy="5464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3820" tIns="83820" rIns="83820" bIns="83820" numCol="1" spcCol="1270" anchor="ctr" anchorCtr="0">
          <a:noAutofit/>
        </a:bodyPr>
        <a:lstStyle/>
        <a:p>
          <a:pPr lvl="0" algn="ctr" defTabSz="977900">
            <a:lnSpc>
              <a:spcPct val="90000"/>
            </a:lnSpc>
            <a:spcBef>
              <a:spcPct val="0"/>
            </a:spcBef>
            <a:spcAft>
              <a:spcPct val="35000"/>
            </a:spcAft>
          </a:pPr>
          <a:r>
            <a:rPr lang="en-GB" sz="2200" kern="1200"/>
            <a:t>The Hospital Context (single case)</a:t>
          </a:r>
        </a:p>
      </dsp:txBody>
      <dsp:txXfrm>
        <a:off x="854769" y="618440"/>
        <a:ext cx="4359577" cy="514423"/>
      </dsp:txXfrm>
    </dsp:sp>
    <dsp:sp modelId="{49AC5E56-A773-4509-BFD5-13A526518771}">
      <dsp:nvSpPr>
        <dsp:cNvPr id="0" name=""/>
        <dsp:cNvSpPr/>
      </dsp:nvSpPr>
      <dsp:spPr>
        <a:xfrm>
          <a:off x="859475" y="1203159"/>
          <a:ext cx="389083" cy="5464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GB" sz="700" kern="1200"/>
            <a:t>Ward Unit 3 Context</a:t>
          </a:r>
        </a:p>
      </dsp:txBody>
      <dsp:txXfrm>
        <a:off x="870871" y="1214555"/>
        <a:ext cx="366291" cy="523639"/>
      </dsp:txXfrm>
    </dsp:sp>
    <dsp:sp modelId="{83B3A441-EDF5-40A1-A757-7AAB49ADB50A}">
      <dsp:nvSpPr>
        <dsp:cNvPr id="0" name=""/>
        <dsp:cNvSpPr/>
      </dsp:nvSpPr>
      <dsp:spPr>
        <a:xfrm>
          <a:off x="1264884" y="1203159"/>
          <a:ext cx="389083" cy="5464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GB" sz="700" kern="1200"/>
            <a:t>Ward Unit 4 Context</a:t>
          </a:r>
        </a:p>
      </dsp:txBody>
      <dsp:txXfrm>
        <a:off x="1276280" y="1214555"/>
        <a:ext cx="366291" cy="523639"/>
      </dsp:txXfrm>
    </dsp:sp>
    <dsp:sp modelId="{9CDE942B-AE4A-4541-A63F-C925C87D1CBA}">
      <dsp:nvSpPr>
        <dsp:cNvPr id="0" name=""/>
        <dsp:cNvSpPr/>
      </dsp:nvSpPr>
      <dsp:spPr>
        <a:xfrm>
          <a:off x="1735187" y="1203159"/>
          <a:ext cx="411253" cy="5464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GB" sz="700" kern="1200"/>
            <a:t>Ward Unit 5 Context</a:t>
          </a:r>
        </a:p>
      </dsp:txBody>
      <dsp:txXfrm>
        <a:off x="1747232" y="1215204"/>
        <a:ext cx="387163" cy="522341"/>
      </dsp:txXfrm>
    </dsp:sp>
    <dsp:sp modelId="{0CF032D1-4BE2-43E7-93C6-50EEA67F641F}">
      <dsp:nvSpPr>
        <dsp:cNvPr id="0" name=""/>
        <dsp:cNvSpPr/>
      </dsp:nvSpPr>
      <dsp:spPr>
        <a:xfrm>
          <a:off x="1670294" y="1803881"/>
          <a:ext cx="386054" cy="5464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GB" sz="700" kern="1200"/>
            <a:t>Ward Sister Unit 1 Context</a:t>
          </a:r>
        </a:p>
      </dsp:txBody>
      <dsp:txXfrm>
        <a:off x="1681601" y="1815188"/>
        <a:ext cx="363440" cy="523817"/>
      </dsp:txXfrm>
    </dsp:sp>
    <dsp:sp modelId="{FAA9E42C-245B-4832-A7F8-04088A0E892D}">
      <dsp:nvSpPr>
        <dsp:cNvPr id="0" name=""/>
        <dsp:cNvSpPr/>
      </dsp:nvSpPr>
      <dsp:spPr>
        <a:xfrm>
          <a:off x="2064455" y="1803881"/>
          <a:ext cx="386054" cy="5464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GB" sz="700" kern="1200"/>
            <a:t>Ward Sister Unit 2 Context</a:t>
          </a:r>
        </a:p>
      </dsp:txBody>
      <dsp:txXfrm>
        <a:off x="2075762" y="1815188"/>
        <a:ext cx="363440" cy="523817"/>
      </dsp:txXfrm>
    </dsp:sp>
    <dsp:sp modelId="{2ACE870A-1EF4-463A-ABB0-13C88974165F}">
      <dsp:nvSpPr>
        <dsp:cNvPr id="0" name=""/>
        <dsp:cNvSpPr/>
      </dsp:nvSpPr>
      <dsp:spPr>
        <a:xfrm>
          <a:off x="2458617" y="1803881"/>
          <a:ext cx="386054" cy="5464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GB" sz="700" kern="1200"/>
            <a:t>Ward Sister Unit 3 Context</a:t>
          </a:r>
        </a:p>
      </dsp:txBody>
      <dsp:txXfrm>
        <a:off x="2469924" y="1815188"/>
        <a:ext cx="363440" cy="523817"/>
      </dsp:txXfrm>
    </dsp:sp>
    <dsp:sp modelId="{FEECB2B8-0E76-4792-BCE5-81E8358969BB}">
      <dsp:nvSpPr>
        <dsp:cNvPr id="0" name=""/>
        <dsp:cNvSpPr/>
      </dsp:nvSpPr>
      <dsp:spPr>
        <a:xfrm>
          <a:off x="2852779" y="1803881"/>
          <a:ext cx="386054" cy="5464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GB" sz="700" kern="1200"/>
            <a:t>Ward Sister Unit 4  Context</a:t>
          </a:r>
        </a:p>
      </dsp:txBody>
      <dsp:txXfrm>
        <a:off x="2864086" y="1815188"/>
        <a:ext cx="363440" cy="523817"/>
      </dsp:txXfrm>
    </dsp:sp>
    <dsp:sp modelId="{D915B19B-F0AB-4C4E-B9AD-3D88F78D9DD1}">
      <dsp:nvSpPr>
        <dsp:cNvPr id="0" name=""/>
        <dsp:cNvSpPr/>
      </dsp:nvSpPr>
      <dsp:spPr>
        <a:xfrm>
          <a:off x="3263329" y="1812952"/>
          <a:ext cx="420175" cy="5464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GB" sz="700" kern="1200"/>
            <a:t>Ward Sister Unit 5  Context</a:t>
          </a:r>
        </a:p>
      </dsp:txBody>
      <dsp:txXfrm>
        <a:off x="3275636" y="1825259"/>
        <a:ext cx="395561" cy="521817"/>
      </dsp:txXfrm>
    </dsp:sp>
    <dsp:sp modelId="{9D7E251A-B5B6-43D2-AC73-D39B8C19B740}">
      <dsp:nvSpPr>
        <dsp:cNvPr id="0" name=""/>
        <dsp:cNvSpPr/>
      </dsp:nvSpPr>
      <dsp:spPr>
        <a:xfrm>
          <a:off x="3246940" y="2404603"/>
          <a:ext cx="386054" cy="5464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GB" sz="700" kern="1200"/>
            <a:t>Metrics Ward Unit 1</a:t>
          </a:r>
        </a:p>
      </dsp:txBody>
      <dsp:txXfrm>
        <a:off x="3258247" y="2415910"/>
        <a:ext cx="363440" cy="523817"/>
      </dsp:txXfrm>
    </dsp:sp>
    <dsp:sp modelId="{CD68265F-2D49-4327-9D3A-9B298909316F}">
      <dsp:nvSpPr>
        <dsp:cNvPr id="0" name=""/>
        <dsp:cNvSpPr/>
      </dsp:nvSpPr>
      <dsp:spPr>
        <a:xfrm>
          <a:off x="3641102" y="2404603"/>
          <a:ext cx="386054" cy="5464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GB" sz="700" kern="1200"/>
            <a:t>Metrics Ward Unit 2 </a:t>
          </a:r>
        </a:p>
      </dsp:txBody>
      <dsp:txXfrm>
        <a:off x="3652409" y="2415910"/>
        <a:ext cx="363440" cy="523817"/>
      </dsp:txXfrm>
    </dsp:sp>
    <dsp:sp modelId="{E399E159-2E9A-477F-A3AB-E37C09EF4D83}">
      <dsp:nvSpPr>
        <dsp:cNvPr id="0" name=""/>
        <dsp:cNvSpPr/>
      </dsp:nvSpPr>
      <dsp:spPr>
        <a:xfrm>
          <a:off x="4035264" y="2404603"/>
          <a:ext cx="386054" cy="5464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GB" sz="700" kern="1200"/>
            <a:t>Metrics Ward Unit 3</a:t>
          </a:r>
        </a:p>
      </dsp:txBody>
      <dsp:txXfrm>
        <a:off x="4046571" y="2415910"/>
        <a:ext cx="363440" cy="523817"/>
      </dsp:txXfrm>
    </dsp:sp>
    <dsp:sp modelId="{F294C010-EF84-4251-B668-A5EE1E0534B2}">
      <dsp:nvSpPr>
        <dsp:cNvPr id="0" name=""/>
        <dsp:cNvSpPr/>
      </dsp:nvSpPr>
      <dsp:spPr>
        <a:xfrm>
          <a:off x="4429425" y="2404603"/>
          <a:ext cx="386054" cy="5464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GB" sz="700" kern="1200"/>
            <a:t>Metrics Ward Unit 4</a:t>
          </a:r>
        </a:p>
      </dsp:txBody>
      <dsp:txXfrm>
        <a:off x="4440732" y="2415910"/>
        <a:ext cx="363440" cy="523817"/>
      </dsp:txXfrm>
    </dsp:sp>
    <dsp:sp modelId="{B90F0886-8E33-4DE4-B939-0B044D7FC890}">
      <dsp:nvSpPr>
        <dsp:cNvPr id="0" name=""/>
        <dsp:cNvSpPr/>
      </dsp:nvSpPr>
      <dsp:spPr>
        <a:xfrm>
          <a:off x="4823587" y="2404603"/>
          <a:ext cx="386054" cy="5464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GB" sz="700" kern="1200"/>
            <a:t>Metrics Ward Unit 5</a:t>
          </a:r>
        </a:p>
      </dsp:txBody>
      <dsp:txXfrm>
        <a:off x="4834894" y="2415910"/>
        <a:ext cx="363440" cy="52381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7486A7D-3CE4-4024-BF9F-0134B00D6E2C}">
      <dsp:nvSpPr>
        <dsp:cNvPr id="0" name=""/>
        <dsp:cNvSpPr/>
      </dsp:nvSpPr>
      <dsp:spPr>
        <a:xfrm rot="5400000">
          <a:off x="-319547" y="322935"/>
          <a:ext cx="2130316" cy="1491221"/>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structural empowerment</a:t>
          </a:r>
        </a:p>
      </dsp:txBody>
      <dsp:txXfrm rot="-5400000">
        <a:off x="1" y="748999"/>
        <a:ext cx="1491221" cy="639095"/>
      </dsp:txXfrm>
    </dsp:sp>
    <dsp:sp modelId="{17301303-F6B3-4400-B602-9FBEFB28615F}">
      <dsp:nvSpPr>
        <dsp:cNvPr id="0" name=""/>
        <dsp:cNvSpPr/>
      </dsp:nvSpPr>
      <dsp:spPr>
        <a:xfrm rot="5400000">
          <a:off x="2912778" y="-1418168"/>
          <a:ext cx="1384705" cy="4227820"/>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t>Opportunity</a:t>
          </a:r>
        </a:p>
        <a:p>
          <a:pPr marL="57150" lvl="1" indent="-57150" algn="l" defTabSz="488950">
            <a:lnSpc>
              <a:spcPct val="90000"/>
            </a:lnSpc>
            <a:spcBef>
              <a:spcPct val="0"/>
            </a:spcBef>
            <a:spcAft>
              <a:spcPct val="15000"/>
            </a:spcAft>
            <a:buChar char="••"/>
          </a:pPr>
          <a:r>
            <a:rPr lang="en-GB" sz="1100" kern="1200"/>
            <a:t>Power</a:t>
          </a:r>
        </a:p>
        <a:p>
          <a:pPr marL="114300" lvl="2" indent="-57150" algn="l" defTabSz="488950">
            <a:lnSpc>
              <a:spcPct val="90000"/>
            </a:lnSpc>
            <a:spcBef>
              <a:spcPct val="0"/>
            </a:spcBef>
            <a:spcAft>
              <a:spcPct val="15000"/>
            </a:spcAft>
            <a:buChar char="••"/>
          </a:pPr>
          <a:r>
            <a:rPr lang="en-GB" sz="1100" i="1" kern="1200"/>
            <a:t>Lines of Information</a:t>
          </a:r>
        </a:p>
        <a:p>
          <a:pPr marL="114300" lvl="2" indent="-57150" algn="l" defTabSz="488950">
            <a:lnSpc>
              <a:spcPct val="90000"/>
            </a:lnSpc>
            <a:spcBef>
              <a:spcPct val="0"/>
            </a:spcBef>
            <a:spcAft>
              <a:spcPct val="15000"/>
            </a:spcAft>
            <a:buChar char="••"/>
          </a:pPr>
          <a:r>
            <a:rPr lang="en-GB" sz="1100" i="1" kern="1200"/>
            <a:t>Resources</a:t>
          </a:r>
        </a:p>
        <a:p>
          <a:pPr marL="114300" lvl="2" indent="-57150" algn="l" defTabSz="488950">
            <a:lnSpc>
              <a:spcPct val="90000"/>
            </a:lnSpc>
            <a:spcBef>
              <a:spcPct val="0"/>
            </a:spcBef>
            <a:spcAft>
              <a:spcPct val="15000"/>
            </a:spcAft>
            <a:buChar char="••"/>
          </a:pPr>
          <a:r>
            <a:rPr lang="en-GB" sz="1100" i="1" kern="1200"/>
            <a:t>Support</a:t>
          </a:r>
        </a:p>
      </dsp:txBody>
      <dsp:txXfrm rot="-5400000">
        <a:off x="1491221" y="70985"/>
        <a:ext cx="4160224" cy="1249513"/>
      </dsp:txXfrm>
    </dsp:sp>
    <dsp:sp modelId="{29B4017A-2F63-4485-9911-980366E327E1}">
      <dsp:nvSpPr>
        <dsp:cNvPr id="0" name=""/>
        <dsp:cNvSpPr/>
      </dsp:nvSpPr>
      <dsp:spPr>
        <a:xfrm rot="5400000">
          <a:off x="-319547" y="2166580"/>
          <a:ext cx="2130316" cy="1491221"/>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psychological empowerment</a:t>
          </a:r>
        </a:p>
      </dsp:txBody>
      <dsp:txXfrm rot="-5400000">
        <a:off x="1" y="2592644"/>
        <a:ext cx="1491221" cy="639095"/>
      </dsp:txXfrm>
    </dsp:sp>
    <dsp:sp modelId="{697AA1DB-E8F6-48C1-91DC-92915DF332A8}">
      <dsp:nvSpPr>
        <dsp:cNvPr id="0" name=""/>
        <dsp:cNvSpPr/>
      </dsp:nvSpPr>
      <dsp:spPr>
        <a:xfrm rot="5400000">
          <a:off x="2839679" y="440001"/>
          <a:ext cx="1384705" cy="4227820"/>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t>Autonomy</a:t>
          </a:r>
        </a:p>
        <a:p>
          <a:pPr marL="57150" lvl="1" indent="-57150" algn="l" defTabSz="488950">
            <a:lnSpc>
              <a:spcPct val="90000"/>
            </a:lnSpc>
            <a:spcBef>
              <a:spcPct val="0"/>
            </a:spcBef>
            <a:spcAft>
              <a:spcPct val="15000"/>
            </a:spcAft>
            <a:buChar char="••"/>
          </a:pPr>
          <a:r>
            <a:rPr lang="en-GB" sz="1100" kern="1200"/>
            <a:t>Self Efficacy</a:t>
          </a:r>
        </a:p>
        <a:p>
          <a:pPr marL="57150" lvl="1" indent="-57150" algn="l" defTabSz="488950">
            <a:lnSpc>
              <a:spcPct val="90000"/>
            </a:lnSpc>
            <a:spcBef>
              <a:spcPct val="0"/>
            </a:spcBef>
            <a:spcAft>
              <a:spcPct val="15000"/>
            </a:spcAft>
            <a:buChar char="••"/>
          </a:pPr>
          <a:r>
            <a:rPr lang="en-GB" sz="1100" kern="1200"/>
            <a:t>Job Meaningfulness</a:t>
          </a:r>
        </a:p>
        <a:p>
          <a:pPr marL="57150" lvl="1" indent="-57150" algn="l" defTabSz="488950">
            <a:lnSpc>
              <a:spcPct val="90000"/>
            </a:lnSpc>
            <a:spcBef>
              <a:spcPct val="0"/>
            </a:spcBef>
            <a:spcAft>
              <a:spcPct val="15000"/>
            </a:spcAft>
            <a:buChar char="••"/>
          </a:pPr>
          <a:r>
            <a:rPr lang="en-GB" sz="1100" kern="1200"/>
            <a:t>Ability to have impact</a:t>
          </a:r>
        </a:p>
      </dsp:txBody>
      <dsp:txXfrm rot="-5400000">
        <a:off x="1418122" y="1929154"/>
        <a:ext cx="4160224" cy="124951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8AFAF-C611-49FA-90C6-751F4703B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CD9B67C0</Template>
  <TotalTime>3</TotalTime>
  <Pages>238</Pages>
  <Words>74278</Words>
  <Characters>423391</Characters>
  <Application>Microsoft Office Word</Application>
  <DocSecurity>0</DocSecurity>
  <Lines>3528</Lines>
  <Paragraphs>993</Paragraphs>
  <ScaleCrop>false</ScaleCrop>
  <HeadingPairs>
    <vt:vector size="2" baseType="variant">
      <vt:variant>
        <vt:lpstr>Title</vt:lpstr>
      </vt:variant>
      <vt:variant>
        <vt:i4>1</vt:i4>
      </vt:variant>
    </vt:vector>
  </HeadingPairs>
  <TitlesOfParts>
    <vt:vector size="1" baseType="lpstr">
      <vt:lpstr/>
    </vt:vector>
  </TitlesOfParts>
  <Manager/>
  <Company>Kimbolton School</Company>
  <LinksUpToDate>false</LinksUpToDate>
  <CharactersWithSpaces>496676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Verity Ingle</dc:creator>
  <cp:keywords/>
  <dc:description/>
  <cp:lastModifiedBy>Blanshard, Lisa</cp:lastModifiedBy>
  <cp:revision>3</cp:revision>
  <cp:lastPrinted>2018-08-23T09:01:00Z</cp:lastPrinted>
  <dcterms:created xsi:type="dcterms:W3CDTF">2020-02-20T22:49:00Z</dcterms:created>
  <dcterms:modified xsi:type="dcterms:W3CDTF">2020-03-11T10:49:00Z</dcterms:modified>
  <cp:category/>
</cp:coreProperties>
</file>