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FA38A" w14:textId="7A446010" w:rsidR="00E53F41" w:rsidRPr="00855E1A" w:rsidRDefault="00EA32E5">
      <w:pPr>
        <w:tabs>
          <w:tab w:val="left" w:pos="284"/>
        </w:tabs>
        <w:spacing w:after="0" w:line="24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Environmental Vulnerability Index: an evaluation of the water and the vegetation quality in a Brazilian Savanna and Seasonal Forest biome</w:t>
      </w:r>
    </w:p>
    <w:p w14:paraId="3821AE1D" w14:textId="77777777" w:rsidR="00E53F41" w:rsidRPr="00725D27" w:rsidRDefault="00E53F41">
      <w:pPr>
        <w:tabs>
          <w:tab w:val="left" w:pos="284"/>
        </w:tabs>
        <w:spacing w:after="0" w:line="240" w:lineRule="auto"/>
        <w:jc w:val="center"/>
        <w:rPr>
          <w:rFonts w:ascii="Times New Roman" w:eastAsia="Times New Roman" w:hAnsi="Times New Roman" w:cs="Times New Roman"/>
          <w:b/>
          <w:color w:val="auto"/>
          <w:sz w:val="24"/>
          <w:szCs w:val="24"/>
        </w:rPr>
      </w:pPr>
    </w:p>
    <w:p w14:paraId="60C607AE" w14:textId="064F4CB1"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vertAlign w:val="superscript"/>
          <w:lang w:val="es-ES"/>
        </w:rPr>
      </w:pPr>
      <w:r w:rsidRPr="00201587">
        <w:rPr>
          <w:rFonts w:ascii="Times New Roman" w:eastAsia="Times New Roman" w:hAnsi="Times New Roman" w:cs="Times New Roman"/>
          <w:color w:val="auto"/>
          <w:sz w:val="24"/>
          <w:szCs w:val="24"/>
          <w:lang w:val="es-ES"/>
        </w:rPr>
        <w:t>Diego Peruchi Trevisan</w:t>
      </w:r>
      <w:r w:rsidRPr="00201587">
        <w:rPr>
          <w:rStyle w:val="FootnoteReference"/>
          <w:rFonts w:ascii="Times New Roman" w:eastAsia="Times New Roman" w:hAnsi="Times New Roman" w:cs="Times New Roman"/>
          <w:color w:val="auto"/>
          <w:sz w:val="24"/>
          <w:szCs w:val="24"/>
          <w:lang w:val="es-ES"/>
        </w:rPr>
        <w:footnoteReference w:id="1"/>
      </w:r>
      <w:r w:rsidR="00134A59" w:rsidRPr="00201587">
        <w:rPr>
          <w:rFonts w:ascii="Times New Roman" w:eastAsia="Times New Roman" w:hAnsi="Times New Roman" w:cs="Times New Roman"/>
          <w:color w:val="auto"/>
          <w:sz w:val="24"/>
          <w:szCs w:val="24"/>
          <w:vertAlign w:val="superscript"/>
          <w:lang w:val="es-ES"/>
        </w:rPr>
        <w:t>*</w:t>
      </w:r>
    </w:p>
    <w:p w14:paraId="28218C6F"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vertAlign w:val="superscript"/>
          <w:lang w:val="pt-BR"/>
        </w:rPr>
      </w:pPr>
      <w:r w:rsidRPr="00201587">
        <w:rPr>
          <w:rFonts w:ascii="Times New Roman" w:eastAsia="Times New Roman" w:hAnsi="Times New Roman" w:cs="Times New Roman"/>
          <w:color w:val="auto"/>
          <w:sz w:val="24"/>
          <w:szCs w:val="24"/>
          <w:lang w:val="pt-BR"/>
        </w:rPr>
        <w:t>Polyanna da Conceição Bispo</w:t>
      </w:r>
      <w:r w:rsidRPr="00201587">
        <w:rPr>
          <w:rFonts w:ascii="Times New Roman" w:eastAsia="Times New Roman" w:hAnsi="Times New Roman" w:cs="Times New Roman"/>
          <w:color w:val="auto"/>
          <w:sz w:val="24"/>
          <w:szCs w:val="24"/>
          <w:vertAlign w:val="superscript"/>
          <w:lang w:val="pt-BR"/>
        </w:rPr>
        <w:t>2</w:t>
      </w:r>
    </w:p>
    <w:p w14:paraId="2A153938"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lang w:val="pt-BR"/>
        </w:rPr>
      </w:pPr>
      <w:bookmarkStart w:id="0" w:name="_GoBack"/>
      <w:bookmarkEnd w:id="0"/>
      <w:r w:rsidRPr="00201587">
        <w:rPr>
          <w:rFonts w:ascii="Times New Roman" w:eastAsia="Times New Roman" w:hAnsi="Times New Roman" w:cs="Times New Roman"/>
          <w:color w:val="auto"/>
          <w:sz w:val="24"/>
          <w:szCs w:val="24"/>
          <w:lang w:val="pt-BR"/>
        </w:rPr>
        <w:t>Dayana Almeida</w:t>
      </w:r>
      <w:r w:rsidRPr="00201587">
        <w:rPr>
          <w:rFonts w:ascii="Times New Roman" w:eastAsia="Times New Roman" w:hAnsi="Times New Roman" w:cs="Times New Roman"/>
          <w:color w:val="auto"/>
          <w:sz w:val="24"/>
          <w:szCs w:val="24"/>
          <w:vertAlign w:val="superscript"/>
          <w:lang w:val="pt-BR"/>
        </w:rPr>
        <w:t>3</w:t>
      </w:r>
    </w:p>
    <w:p w14:paraId="0B40EA58"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lang w:val="pt-BR"/>
        </w:rPr>
      </w:pPr>
      <w:r w:rsidRPr="00201587">
        <w:rPr>
          <w:rFonts w:ascii="Times New Roman" w:eastAsia="Times New Roman" w:hAnsi="Times New Roman" w:cs="Times New Roman"/>
          <w:color w:val="auto"/>
          <w:sz w:val="24"/>
          <w:szCs w:val="24"/>
          <w:lang w:val="pt-BR"/>
        </w:rPr>
        <w:t>Maryam Imani</w:t>
      </w:r>
      <w:r w:rsidRPr="00201587">
        <w:rPr>
          <w:rFonts w:ascii="Times New Roman" w:eastAsia="Times New Roman" w:hAnsi="Times New Roman" w:cs="Times New Roman"/>
          <w:color w:val="auto"/>
          <w:sz w:val="24"/>
          <w:szCs w:val="24"/>
          <w:vertAlign w:val="superscript"/>
          <w:lang w:val="pt-BR"/>
        </w:rPr>
        <w:t>4</w:t>
      </w:r>
    </w:p>
    <w:p w14:paraId="546AF301"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vertAlign w:val="superscript"/>
          <w:lang w:val="pt-BR"/>
        </w:rPr>
      </w:pPr>
      <w:r w:rsidRPr="00201587">
        <w:rPr>
          <w:rFonts w:ascii="Times New Roman" w:eastAsia="Times New Roman" w:hAnsi="Times New Roman" w:cs="Times New Roman"/>
          <w:color w:val="auto"/>
          <w:sz w:val="24"/>
          <w:szCs w:val="24"/>
          <w:lang w:val="pt-BR"/>
        </w:rPr>
        <w:t>Heiko Balzter</w:t>
      </w:r>
      <w:r w:rsidRPr="00201587">
        <w:rPr>
          <w:rFonts w:ascii="Times New Roman" w:eastAsia="Times New Roman" w:hAnsi="Times New Roman" w:cs="Times New Roman"/>
          <w:color w:val="auto"/>
          <w:sz w:val="24"/>
          <w:szCs w:val="24"/>
          <w:vertAlign w:val="superscript"/>
          <w:lang w:val="pt-BR"/>
        </w:rPr>
        <w:t>5</w:t>
      </w:r>
    </w:p>
    <w:p w14:paraId="25F960AE"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vertAlign w:val="superscript"/>
          <w:lang w:val="es-ES"/>
        </w:rPr>
      </w:pPr>
      <w:r w:rsidRPr="00201587">
        <w:rPr>
          <w:rFonts w:ascii="Times New Roman" w:eastAsia="Times New Roman" w:hAnsi="Times New Roman" w:cs="Times New Roman"/>
          <w:color w:val="auto"/>
          <w:sz w:val="24"/>
          <w:szCs w:val="24"/>
          <w:lang w:val="es-ES"/>
        </w:rPr>
        <w:t>Luiz Eduardo Moschini</w:t>
      </w:r>
      <w:r w:rsidRPr="00201587">
        <w:rPr>
          <w:rFonts w:ascii="Times New Roman" w:eastAsia="Times New Roman" w:hAnsi="Times New Roman" w:cs="Times New Roman"/>
          <w:color w:val="auto"/>
          <w:sz w:val="24"/>
          <w:szCs w:val="24"/>
          <w:vertAlign w:val="superscript"/>
          <w:lang w:val="es-ES"/>
        </w:rPr>
        <w:t>6</w:t>
      </w:r>
    </w:p>
    <w:p w14:paraId="6AFEBB97"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lang w:val="pt-BR"/>
        </w:rPr>
      </w:pPr>
    </w:p>
    <w:p w14:paraId="496F7B87" w14:textId="77777777" w:rsidR="00E94305" w:rsidRPr="00725D27" w:rsidRDefault="00E94305" w:rsidP="00E94305">
      <w:pPr>
        <w:tabs>
          <w:tab w:val="left" w:pos="284"/>
        </w:tabs>
        <w:spacing w:after="0" w:line="240" w:lineRule="auto"/>
        <w:jc w:val="center"/>
        <w:rPr>
          <w:rFonts w:ascii="Times New Roman" w:eastAsia="Times New Roman" w:hAnsi="Times New Roman" w:cs="Times New Roman"/>
          <w:b/>
          <w:color w:val="auto"/>
          <w:sz w:val="24"/>
          <w:szCs w:val="24"/>
          <w:vertAlign w:val="superscript"/>
          <w:lang w:val="pt-BR"/>
        </w:rPr>
      </w:pPr>
    </w:p>
    <w:p w14:paraId="54E2C4A1"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lang w:val="pt-BR"/>
        </w:rPr>
      </w:pPr>
      <w:r w:rsidRPr="00201587">
        <w:rPr>
          <w:rFonts w:ascii="Times New Roman" w:eastAsia="Times New Roman" w:hAnsi="Times New Roman" w:cs="Times New Roman"/>
          <w:color w:val="auto"/>
          <w:sz w:val="24"/>
          <w:szCs w:val="24"/>
          <w:vertAlign w:val="superscript"/>
          <w:lang w:val="pt-BR"/>
        </w:rPr>
        <w:t>1</w:t>
      </w:r>
      <w:r w:rsidRPr="00201587">
        <w:rPr>
          <w:rFonts w:ascii="Times New Roman" w:eastAsia="Times New Roman" w:hAnsi="Times New Roman" w:cs="Times New Roman"/>
          <w:color w:val="auto"/>
          <w:sz w:val="24"/>
          <w:szCs w:val="24"/>
          <w:lang w:val="pt-BR"/>
        </w:rPr>
        <w:t xml:space="preserve">Federal University of São Carlos </w:t>
      </w:r>
    </w:p>
    <w:p w14:paraId="1A9E457C"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rPr>
        <w:t>Center for Biological and Health Sciences /Environmental Sciences Department</w:t>
      </w:r>
    </w:p>
    <w:p w14:paraId="44DC563A"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rPr>
        <w:t>Highway Washington Luís, Km 235 – São Carlos, SP – Brazil.</w:t>
      </w:r>
    </w:p>
    <w:p w14:paraId="53E4C10A" w14:textId="77777777" w:rsidR="00E94305" w:rsidRPr="00201587" w:rsidRDefault="00201587" w:rsidP="00E94305">
      <w:pPr>
        <w:tabs>
          <w:tab w:val="left" w:pos="284"/>
        </w:tabs>
        <w:spacing w:after="0" w:line="240" w:lineRule="auto"/>
        <w:jc w:val="center"/>
        <w:rPr>
          <w:rFonts w:ascii="Times New Roman" w:eastAsia="Times New Roman" w:hAnsi="Times New Roman" w:cs="Times New Roman"/>
          <w:color w:val="0070C0"/>
          <w:sz w:val="24"/>
          <w:szCs w:val="24"/>
        </w:rPr>
      </w:pPr>
      <w:hyperlink r:id="rId11">
        <w:r w:rsidR="00E94305" w:rsidRPr="00201587">
          <w:rPr>
            <w:rFonts w:ascii="Times New Roman" w:eastAsia="Times New Roman" w:hAnsi="Times New Roman" w:cs="Times New Roman"/>
            <w:color w:val="0070C0"/>
            <w:sz w:val="24"/>
            <w:szCs w:val="24"/>
            <w:u w:val="single"/>
          </w:rPr>
          <w:t>diego.trevisan@ufscar.br</w:t>
        </w:r>
      </w:hyperlink>
    </w:p>
    <w:p w14:paraId="09CE91E6" w14:textId="60DC50B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rPr>
        <w:t>ORCID: 0000-0001-7088-5156</w:t>
      </w:r>
    </w:p>
    <w:p w14:paraId="7F11696C" w14:textId="6012634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p>
    <w:p w14:paraId="090F3771" w14:textId="3EBBFA4D" w:rsidR="00E94305" w:rsidRPr="00201587" w:rsidRDefault="00E94305" w:rsidP="0074065E">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vertAlign w:val="superscript"/>
        </w:rPr>
        <w:t>2</w:t>
      </w:r>
      <w:r w:rsidR="0074065E" w:rsidRPr="00201587">
        <w:rPr>
          <w:rFonts w:ascii="Times New Roman" w:eastAsia="Times New Roman" w:hAnsi="Times New Roman" w:cs="Times New Roman"/>
          <w:noProof/>
          <w:color w:val="auto"/>
          <w:sz w:val="24"/>
          <w:szCs w:val="24"/>
        </w:rPr>
        <w:t>Department of Geography, School of Environment, Education and Development, University of Manchester,</w:t>
      </w:r>
      <w:r w:rsidR="00E01EFD" w:rsidRPr="00201587">
        <w:rPr>
          <w:rFonts w:ascii="Times New Roman" w:eastAsia="Times New Roman" w:hAnsi="Times New Roman" w:cs="Times New Roman"/>
          <w:noProof/>
          <w:color w:val="auto"/>
          <w:sz w:val="24"/>
          <w:szCs w:val="24"/>
        </w:rPr>
        <w:t xml:space="preserve"> </w:t>
      </w:r>
      <w:r w:rsidR="0074065E" w:rsidRPr="00201587">
        <w:rPr>
          <w:rFonts w:ascii="Times New Roman" w:eastAsia="Times New Roman" w:hAnsi="Times New Roman" w:cs="Times New Roman"/>
          <w:color w:val="auto"/>
          <w:sz w:val="24"/>
          <w:szCs w:val="24"/>
        </w:rPr>
        <w:t xml:space="preserve">Oxford Road, M13 9PL, Manchester - </w:t>
      </w:r>
      <w:r w:rsidR="00E01EFD" w:rsidRPr="00201587">
        <w:rPr>
          <w:rFonts w:ascii="Times New Roman" w:eastAsia="Times New Roman" w:hAnsi="Times New Roman" w:cs="Times New Roman"/>
          <w:color w:val="auto"/>
          <w:sz w:val="24"/>
          <w:szCs w:val="24"/>
        </w:rPr>
        <w:t>United Kingdom</w:t>
      </w:r>
    </w:p>
    <w:p w14:paraId="27CE8FBE" w14:textId="5D72F590" w:rsidR="00E94305" w:rsidRPr="00201587" w:rsidRDefault="00201587" w:rsidP="00E94305">
      <w:pPr>
        <w:tabs>
          <w:tab w:val="left" w:pos="284"/>
        </w:tabs>
        <w:spacing w:after="0" w:line="240" w:lineRule="auto"/>
        <w:jc w:val="center"/>
        <w:rPr>
          <w:rFonts w:ascii="Times New Roman" w:hAnsi="Times New Roman" w:cs="Times New Roman"/>
          <w:color w:val="548DD4" w:themeColor="text2" w:themeTint="99"/>
          <w:sz w:val="24"/>
          <w:szCs w:val="24"/>
        </w:rPr>
      </w:pPr>
      <w:hyperlink r:id="rId12" w:history="1">
        <w:r w:rsidR="00E94305" w:rsidRPr="00201587">
          <w:rPr>
            <w:rStyle w:val="Hyperlink"/>
            <w:rFonts w:ascii="Times New Roman" w:hAnsi="Times New Roman" w:cs="Times New Roman"/>
            <w:color w:val="548DD4" w:themeColor="text2" w:themeTint="99"/>
            <w:sz w:val="24"/>
            <w:szCs w:val="24"/>
          </w:rPr>
          <w:t>pdcb1@leicester.ac.uk</w:t>
        </w:r>
      </w:hyperlink>
    </w:p>
    <w:p w14:paraId="3A6D2D83"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rPr>
        <w:t>ORCID: 0000-0003-0247-8449</w:t>
      </w:r>
    </w:p>
    <w:p w14:paraId="54BFE24B"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vertAlign w:val="superscript"/>
        </w:rPr>
      </w:pPr>
    </w:p>
    <w:p w14:paraId="14A07486" w14:textId="346E4499"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vertAlign w:val="superscript"/>
        </w:rPr>
        <w:t>3</w:t>
      </w:r>
      <w:r w:rsidRPr="00201587">
        <w:rPr>
          <w:rFonts w:ascii="Times New Roman" w:eastAsia="Times New Roman" w:hAnsi="Times New Roman" w:cs="Times New Roman"/>
          <w:color w:val="auto"/>
          <w:sz w:val="24"/>
          <w:szCs w:val="24"/>
        </w:rPr>
        <w:t xml:space="preserve">Federal University of São Carlos </w:t>
      </w:r>
    </w:p>
    <w:p w14:paraId="6AA2E782"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rPr>
        <w:t>Center for Biological and Health Sciences /Environmental Sciences Department</w:t>
      </w:r>
    </w:p>
    <w:p w14:paraId="0698543A"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rPr>
        <w:t>Highway Washington Luís, Km 235 – São Carlos, SP – Brazil.</w:t>
      </w:r>
    </w:p>
    <w:p w14:paraId="1CE3DB10" w14:textId="6CE718C2" w:rsidR="00E94305" w:rsidRPr="00201587" w:rsidRDefault="00E94305" w:rsidP="00E94305">
      <w:pPr>
        <w:tabs>
          <w:tab w:val="left" w:pos="284"/>
        </w:tabs>
        <w:spacing w:after="0" w:line="240" w:lineRule="auto"/>
        <w:jc w:val="center"/>
        <w:rPr>
          <w:rFonts w:ascii="Times New Roman" w:eastAsia="Times New Roman" w:hAnsi="Times New Roman" w:cs="Times New Roman"/>
          <w:color w:val="0070C0"/>
          <w:sz w:val="24"/>
          <w:szCs w:val="24"/>
          <w:u w:val="single"/>
        </w:rPr>
      </w:pPr>
      <w:r w:rsidRPr="00201587">
        <w:rPr>
          <w:rFonts w:ascii="Times New Roman" w:eastAsia="Times New Roman" w:hAnsi="Times New Roman" w:cs="Times New Roman"/>
          <w:color w:val="0070C0"/>
          <w:sz w:val="24"/>
          <w:szCs w:val="24"/>
          <w:u w:val="single"/>
        </w:rPr>
        <w:t>almeida.dds@gmail.com</w:t>
      </w:r>
    </w:p>
    <w:p w14:paraId="6C57ABCF" w14:textId="2877E53F"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rPr>
        <w:t>ORCID: 0000-0001-7709-9297</w:t>
      </w:r>
    </w:p>
    <w:p w14:paraId="1AA26480" w14:textId="2BFC6525"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p>
    <w:p w14:paraId="2692C1E0" w14:textId="72DCF4EF"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vertAlign w:val="superscript"/>
        </w:rPr>
        <w:t>4</w:t>
      </w:r>
      <w:r w:rsidRPr="00201587">
        <w:rPr>
          <w:rFonts w:ascii="Times New Roman" w:eastAsia="Times New Roman" w:hAnsi="Times New Roman" w:cs="Times New Roman"/>
          <w:color w:val="auto"/>
          <w:sz w:val="24"/>
          <w:szCs w:val="24"/>
        </w:rPr>
        <w:t xml:space="preserve">School of Engineering and the Built Environment, Anglia Ruskin University. </w:t>
      </w:r>
    </w:p>
    <w:p w14:paraId="520C6547" w14:textId="74817C84"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rPr>
        <w:t>Cambridge Campus, East Rd, CB1 1PT, Cambridge, United Kingdom</w:t>
      </w:r>
    </w:p>
    <w:p w14:paraId="1D305EE2" w14:textId="63499814" w:rsidR="00E94305" w:rsidRPr="00201587" w:rsidRDefault="00732B82" w:rsidP="00E94305">
      <w:pPr>
        <w:tabs>
          <w:tab w:val="left" w:pos="284"/>
        </w:tabs>
        <w:spacing w:after="0" w:line="240" w:lineRule="auto"/>
        <w:jc w:val="center"/>
        <w:rPr>
          <w:rFonts w:ascii="Times New Roman" w:eastAsia="Times New Roman" w:hAnsi="Times New Roman" w:cs="Times New Roman"/>
          <w:color w:val="0070C0"/>
          <w:sz w:val="24"/>
          <w:szCs w:val="24"/>
          <w:u w:val="single"/>
        </w:rPr>
      </w:pPr>
      <w:r w:rsidRPr="00201587">
        <w:rPr>
          <w:rFonts w:ascii="Times New Roman" w:eastAsia="Times New Roman" w:hAnsi="Times New Roman" w:cs="Times New Roman"/>
          <w:color w:val="0070C0"/>
          <w:sz w:val="24"/>
          <w:szCs w:val="24"/>
          <w:u w:val="single"/>
        </w:rPr>
        <w:t>maryam.imani@anglia.ac.uk</w:t>
      </w:r>
    </w:p>
    <w:p w14:paraId="63B4C609" w14:textId="2025AC00"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rPr>
        <w:t xml:space="preserve">ORCID: </w:t>
      </w:r>
      <w:r w:rsidR="00732B82" w:rsidRPr="00201587">
        <w:rPr>
          <w:rFonts w:ascii="Times New Roman" w:eastAsia="Times New Roman" w:hAnsi="Times New Roman" w:cs="Times New Roman"/>
          <w:color w:val="auto"/>
          <w:sz w:val="24"/>
          <w:szCs w:val="24"/>
        </w:rPr>
        <w:t>0000-0003-3059-7648</w:t>
      </w:r>
    </w:p>
    <w:p w14:paraId="4F796819"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p>
    <w:p w14:paraId="546BC344"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vertAlign w:val="superscript"/>
        </w:rPr>
        <w:t>5</w:t>
      </w:r>
      <w:r w:rsidRPr="00201587">
        <w:rPr>
          <w:rFonts w:ascii="Times New Roman" w:eastAsia="Times New Roman" w:hAnsi="Times New Roman" w:cs="Times New Roman"/>
          <w:color w:val="auto"/>
          <w:sz w:val="24"/>
          <w:szCs w:val="24"/>
        </w:rPr>
        <w:t xml:space="preserve">Leicester Institute for Space and Earth Observation, </w:t>
      </w:r>
      <w:r w:rsidRPr="00201587">
        <w:rPr>
          <w:rFonts w:ascii="Times New Roman" w:eastAsia="Arial" w:hAnsi="Times New Roman" w:cs="Times New Roman"/>
          <w:color w:val="auto"/>
          <w:sz w:val="24"/>
          <w:szCs w:val="24"/>
        </w:rPr>
        <w:t xml:space="preserve">National Centre for Earth Observation, </w:t>
      </w:r>
      <w:r w:rsidRPr="00201587">
        <w:rPr>
          <w:rFonts w:ascii="Times New Roman" w:eastAsia="Times New Roman" w:hAnsi="Times New Roman" w:cs="Times New Roman"/>
          <w:color w:val="auto"/>
          <w:sz w:val="24"/>
          <w:szCs w:val="24"/>
        </w:rPr>
        <w:t>Centre for Landscape and Climate Research, School of Geography, Geology and the Environment, University of Leicester</w:t>
      </w:r>
    </w:p>
    <w:p w14:paraId="452EEA89" w14:textId="46F4AA4F"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rPr>
        <w:t>Bennett Building, University Road, LE1 7RH, Leicester– United Kingdom</w:t>
      </w:r>
    </w:p>
    <w:p w14:paraId="33E853A6" w14:textId="77777777" w:rsidR="00E94305" w:rsidRPr="00201587" w:rsidRDefault="00201587" w:rsidP="00E94305">
      <w:pPr>
        <w:tabs>
          <w:tab w:val="left" w:pos="284"/>
        </w:tabs>
        <w:spacing w:after="0" w:line="240" w:lineRule="auto"/>
        <w:jc w:val="center"/>
        <w:rPr>
          <w:rFonts w:ascii="Times New Roman" w:eastAsia="Times New Roman" w:hAnsi="Times New Roman" w:cs="Times New Roman"/>
          <w:color w:val="0070C0"/>
          <w:sz w:val="24"/>
          <w:szCs w:val="24"/>
        </w:rPr>
      </w:pPr>
      <w:hyperlink r:id="rId13" w:history="1">
        <w:r w:rsidR="00E94305" w:rsidRPr="00201587">
          <w:rPr>
            <w:rStyle w:val="Hyperlink"/>
            <w:rFonts w:ascii="Times New Roman" w:eastAsia="Times New Roman" w:hAnsi="Times New Roman" w:cs="Times New Roman"/>
            <w:color w:val="0070C0"/>
            <w:sz w:val="24"/>
            <w:szCs w:val="24"/>
          </w:rPr>
          <w:t>hb91@leicester.ac.uk</w:t>
        </w:r>
      </w:hyperlink>
    </w:p>
    <w:p w14:paraId="72DDE4E3"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rPr>
        <w:t>ORCID: 0000-0001-5829-7618</w:t>
      </w:r>
    </w:p>
    <w:p w14:paraId="31A094FD" w14:textId="063526AA"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p>
    <w:p w14:paraId="3423A20F"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vertAlign w:val="superscript"/>
        </w:rPr>
        <w:t>6</w:t>
      </w:r>
      <w:r w:rsidRPr="00201587">
        <w:rPr>
          <w:rFonts w:ascii="Times New Roman" w:eastAsia="Times New Roman" w:hAnsi="Times New Roman" w:cs="Times New Roman"/>
          <w:color w:val="auto"/>
          <w:sz w:val="24"/>
          <w:szCs w:val="24"/>
        </w:rPr>
        <w:t xml:space="preserve">Federal University of São Carlos </w:t>
      </w:r>
    </w:p>
    <w:p w14:paraId="560CF5FC"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rPr>
        <w:t>Center for Biological and Health Sciences /Environmental Sciences Department</w:t>
      </w:r>
    </w:p>
    <w:p w14:paraId="4A45AAE6" w14:textId="77777777" w:rsidR="00E94305" w:rsidRPr="00201587" w:rsidRDefault="00E94305" w:rsidP="00E94305">
      <w:pPr>
        <w:tabs>
          <w:tab w:val="left" w:pos="284"/>
        </w:tabs>
        <w:spacing w:after="0" w:line="240" w:lineRule="auto"/>
        <w:jc w:val="center"/>
        <w:rPr>
          <w:rFonts w:ascii="Times New Roman" w:eastAsia="Times New Roman" w:hAnsi="Times New Roman" w:cs="Times New Roman"/>
          <w:color w:val="auto"/>
          <w:sz w:val="24"/>
          <w:szCs w:val="24"/>
        </w:rPr>
      </w:pPr>
      <w:r w:rsidRPr="00201587">
        <w:rPr>
          <w:rFonts w:ascii="Times New Roman" w:eastAsia="Times New Roman" w:hAnsi="Times New Roman" w:cs="Times New Roman"/>
          <w:color w:val="auto"/>
          <w:sz w:val="24"/>
          <w:szCs w:val="24"/>
        </w:rPr>
        <w:t xml:space="preserve">Highway Washington Luís, Km 235 – São Carlos, SP – Brazil </w:t>
      </w:r>
    </w:p>
    <w:p w14:paraId="6DBA1809" w14:textId="77777777" w:rsidR="00E94305" w:rsidRPr="00201587" w:rsidRDefault="00201587" w:rsidP="00E94305">
      <w:pPr>
        <w:tabs>
          <w:tab w:val="left" w:pos="284"/>
        </w:tabs>
        <w:spacing w:after="0" w:line="240" w:lineRule="auto"/>
        <w:jc w:val="center"/>
        <w:rPr>
          <w:rFonts w:ascii="Times New Roman" w:eastAsia="Times New Roman" w:hAnsi="Times New Roman" w:cs="Times New Roman"/>
          <w:color w:val="0070C0"/>
          <w:sz w:val="24"/>
          <w:szCs w:val="24"/>
        </w:rPr>
      </w:pPr>
      <w:hyperlink r:id="rId14">
        <w:r w:rsidR="00E94305" w:rsidRPr="00201587">
          <w:rPr>
            <w:rFonts w:ascii="Times New Roman" w:eastAsia="Times New Roman" w:hAnsi="Times New Roman" w:cs="Times New Roman"/>
            <w:color w:val="0070C0"/>
            <w:sz w:val="24"/>
            <w:szCs w:val="24"/>
            <w:u w:val="single"/>
          </w:rPr>
          <w:t>lemoschini@ufscar.br</w:t>
        </w:r>
      </w:hyperlink>
    </w:p>
    <w:p w14:paraId="17391359" w14:textId="77777777" w:rsidR="00E94305" w:rsidRPr="00725D27" w:rsidRDefault="00E94305" w:rsidP="00E01EFD">
      <w:pPr>
        <w:tabs>
          <w:tab w:val="left" w:pos="284"/>
        </w:tabs>
        <w:spacing w:line="480" w:lineRule="auto"/>
        <w:jc w:val="center"/>
        <w:rPr>
          <w:rFonts w:ascii="Times New Roman" w:eastAsia="Times New Roman" w:hAnsi="Times New Roman" w:cs="Times New Roman"/>
          <w:color w:val="auto"/>
          <w:sz w:val="24"/>
          <w:szCs w:val="24"/>
        </w:rPr>
      </w:pPr>
      <w:r w:rsidRPr="00725D27">
        <w:rPr>
          <w:rFonts w:ascii="Times New Roman" w:eastAsia="Times New Roman" w:hAnsi="Times New Roman" w:cs="Times New Roman"/>
          <w:color w:val="auto"/>
          <w:sz w:val="24"/>
          <w:szCs w:val="24"/>
        </w:rPr>
        <w:t>ORCID: 0000-0001-5829-7618</w:t>
      </w:r>
    </w:p>
    <w:p w14:paraId="2FA46115" w14:textId="1FAC3A95" w:rsidR="00B658E1" w:rsidRPr="00744E94" w:rsidRDefault="004F47BA" w:rsidP="00E01EFD">
      <w:pPr>
        <w:spacing w:after="0" w:line="360" w:lineRule="auto"/>
        <w:jc w:val="both"/>
        <w:rPr>
          <w:rFonts w:ascii="Times New Roman" w:hAnsi="Times New Roman" w:cs="Times New Roman"/>
          <w:b/>
          <w:color w:val="auto"/>
          <w:sz w:val="24"/>
          <w:szCs w:val="24"/>
          <w:shd w:val="clear" w:color="auto" w:fill="FFFFFF"/>
        </w:rPr>
      </w:pPr>
      <w:r w:rsidRPr="00744E94">
        <w:rPr>
          <w:rFonts w:ascii="Times New Roman" w:hAnsi="Times New Roman" w:cs="Times New Roman"/>
          <w:b/>
          <w:color w:val="auto"/>
          <w:sz w:val="24"/>
          <w:szCs w:val="24"/>
          <w:shd w:val="clear" w:color="auto" w:fill="FFFFFF"/>
        </w:rPr>
        <w:lastRenderedPageBreak/>
        <w:t>Highlights</w:t>
      </w:r>
    </w:p>
    <w:p w14:paraId="535315A9" w14:textId="561EB6DB" w:rsidR="00D06BB5" w:rsidRPr="00855E1A" w:rsidRDefault="00744E94" w:rsidP="00F96A09">
      <w:pPr>
        <w:pStyle w:val="ListParagraph"/>
        <w:numPr>
          <w:ilvl w:val="0"/>
          <w:numId w:val="5"/>
        </w:numPr>
        <w:spacing w:before="240" w:after="0" w:line="360" w:lineRule="auto"/>
        <w:ind w:left="0" w:firstLine="0"/>
        <w:rPr>
          <w:rFonts w:ascii="Times New Roman" w:eastAsia="Times New Roman" w:hAnsi="Times New Roman" w:cs="Times New Roman"/>
          <w:b/>
          <w:color w:val="auto"/>
          <w:sz w:val="24"/>
          <w:szCs w:val="24"/>
        </w:rPr>
      </w:pPr>
      <w:r w:rsidRPr="00855E1A">
        <w:rPr>
          <w:rFonts w:ascii="Times New Roman" w:eastAsia="Times New Roman" w:hAnsi="Times New Roman" w:cs="Times New Roman"/>
          <w:color w:val="auto"/>
          <w:sz w:val="24"/>
          <w:szCs w:val="24"/>
        </w:rPr>
        <w:t>Anthropic land use</w:t>
      </w:r>
      <w:r w:rsidR="00E01EFD" w:rsidRPr="00855E1A">
        <w:rPr>
          <w:rFonts w:ascii="Times New Roman" w:eastAsia="Times New Roman" w:hAnsi="Times New Roman" w:cs="Times New Roman"/>
          <w:color w:val="auto"/>
          <w:sz w:val="24"/>
          <w:szCs w:val="24"/>
        </w:rPr>
        <w:t>s</w:t>
      </w:r>
      <w:r w:rsidRPr="00855E1A">
        <w:rPr>
          <w:rFonts w:ascii="Times New Roman" w:eastAsia="Times New Roman" w:hAnsi="Times New Roman" w:cs="Times New Roman"/>
          <w:color w:val="auto"/>
          <w:sz w:val="24"/>
          <w:szCs w:val="24"/>
        </w:rPr>
        <w:t xml:space="preserve"> are replacing Brazilian Savanna and Seasonal Forest</w:t>
      </w:r>
    </w:p>
    <w:p w14:paraId="7DB36F59" w14:textId="35C733B5" w:rsidR="001E2590" w:rsidRPr="00855E1A" w:rsidRDefault="00744E94" w:rsidP="001E2590">
      <w:pPr>
        <w:pStyle w:val="ListParagraph"/>
        <w:numPr>
          <w:ilvl w:val="0"/>
          <w:numId w:val="5"/>
        </w:numPr>
        <w:spacing w:before="240" w:after="0" w:line="360" w:lineRule="auto"/>
        <w:ind w:left="0" w:firstLine="0"/>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Negatives i</w:t>
      </w:r>
      <w:r w:rsidR="001E2590" w:rsidRPr="00855E1A">
        <w:rPr>
          <w:rFonts w:ascii="Times New Roman" w:eastAsia="Times New Roman" w:hAnsi="Times New Roman" w:cs="Times New Roman"/>
          <w:color w:val="auto"/>
          <w:sz w:val="24"/>
          <w:szCs w:val="24"/>
        </w:rPr>
        <w:t>mpacts on natural landscapes have grown over time</w:t>
      </w:r>
    </w:p>
    <w:p w14:paraId="2A6FDE1C" w14:textId="4F698A72" w:rsidR="00F96A09" w:rsidRPr="00855E1A" w:rsidRDefault="00744E94" w:rsidP="00F96A09">
      <w:pPr>
        <w:pStyle w:val="ListParagraph"/>
        <w:numPr>
          <w:ilvl w:val="0"/>
          <w:numId w:val="5"/>
        </w:numPr>
        <w:spacing w:before="240" w:after="0" w:line="360" w:lineRule="auto"/>
        <w:ind w:left="0" w:firstLine="0"/>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Landscape </w:t>
      </w:r>
      <w:r w:rsidR="00F96A09" w:rsidRPr="00855E1A">
        <w:rPr>
          <w:rFonts w:ascii="Times New Roman" w:eastAsia="Times New Roman" w:hAnsi="Times New Roman" w:cs="Times New Roman"/>
          <w:color w:val="auto"/>
          <w:sz w:val="24"/>
          <w:szCs w:val="24"/>
        </w:rPr>
        <w:t xml:space="preserve">Indices could </w:t>
      </w:r>
      <w:r w:rsidRPr="00855E1A">
        <w:rPr>
          <w:rFonts w:ascii="Times New Roman" w:eastAsia="Times New Roman" w:hAnsi="Times New Roman" w:cs="Times New Roman"/>
          <w:color w:val="auto"/>
          <w:sz w:val="24"/>
          <w:szCs w:val="24"/>
        </w:rPr>
        <w:t xml:space="preserve">quantify the </w:t>
      </w:r>
      <w:r w:rsidR="00F96A09" w:rsidRPr="00855E1A">
        <w:rPr>
          <w:rFonts w:ascii="Times New Roman" w:eastAsia="Times New Roman" w:hAnsi="Times New Roman" w:cs="Times New Roman"/>
          <w:color w:val="auto"/>
          <w:sz w:val="24"/>
          <w:szCs w:val="24"/>
        </w:rPr>
        <w:t xml:space="preserve">fragments </w:t>
      </w:r>
      <w:r w:rsidRPr="00855E1A">
        <w:rPr>
          <w:rFonts w:ascii="Times New Roman" w:eastAsia="Times New Roman" w:hAnsi="Times New Roman" w:cs="Times New Roman"/>
          <w:color w:val="auto"/>
          <w:sz w:val="24"/>
          <w:szCs w:val="24"/>
        </w:rPr>
        <w:t>environmental quality</w:t>
      </w:r>
    </w:p>
    <w:p w14:paraId="4850C975" w14:textId="5E2358AE" w:rsidR="00A6596F" w:rsidRPr="00855E1A" w:rsidRDefault="00A6596F" w:rsidP="00A6596F">
      <w:pPr>
        <w:spacing w:before="240"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GRAPHICAL ABSTRACT</w:t>
      </w:r>
    </w:p>
    <w:p w14:paraId="78C9CF89" w14:textId="0E44CA60" w:rsidR="00A6596F" w:rsidRDefault="00DA25EB">
      <w:pPr>
        <w:spacing w:before="240" w:after="0" w:line="36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b/>
          <w:noProof/>
          <w:color w:val="auto"/>
          <w:sz w:val="24"/>
          <w:szCs w:val="24"/>
          <w:lang w:val="en-GB" w:eastAsia="en-GB"/>
        </w:rPr>
        <w:drawing>
          <wp:inline distT="0" distB="0" distL="0" distR="0" wp14:anchorId="7BCB6F27" wp14:editId="00147C40">
            <wp:extent cx="4493038" cy="3492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3038" cy="3492000"/>
                    </a:xfrm>
                    <a:prstGeom prst="rect">
                      <a:avLst/>
                    </a:prstGeom>
                    <a:noFill/>
                  </pic:spPr>
                </pic:pic>
              </a:graphicData>
            </a:graphic>
          </wp:inline>
        </w:drawing>
      </w:r>
    </w:p>
    <w:p w14:paraId="3AE1CAA7" w14:textId="036064C8" w:rsidR="00E53F41" w:rsidRPr="00725D27" w:rsidRDefault="00D61371">
      <w:pPr>
        <w:spacing w:before="240" w:after="0" w:line="360" w:lineRule="auto"/>
        <w:jc w:val="center"/>
        <w:rPr>
          <w:rFonts w:ascii="Times New Roman" w:eastAsia="Times New Roman" w:hAnsi="Times New Roman" w:cs="Times New Roman"/>
          <w:b/>
          <w:color w:val="auto"/>
          <w:sz w:val="24"/>
          <w:szCs w:val="24"/>
        </w:rPr>
      </w:pPr>
      <w:r w:rsidRPr="00725D27">
        <w:rPr>
          <w:rFonts w:ascii="Times New Roman" w:eastAsia="Times New Roman" w:hAnsi="Times New Roman" w:cs="Times New Roman"/>
          <w:b/>
          <w:color w:val="auto"/>
          <w:sz w:val="24"/>
          <w:szCs w:val="24"/>
        </w:rPr>
        <w:t>ABSTRACT</w:t>
      </w:r>
    </w:p>
    <w:p w14:paraId="03282E0E" w14:textId="6FF132C0" w:rsidR="00E53F41" w:rsidRPr="00725D27" w:rsidRDefault="00AB4EEC" w:rsidP="008A21ED">
      <w:pPr>
        <w:spacing w:line="240" w:lineRule="auto"/>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Landscapes constitute the manifestation of natural and anthropic elements and its structure is the result of physical, biological, political, economic and social interactions, fragmented or connected for different land uses. Drawing on this,</w:t>
      </w:r>
      <w:r w:rsidR="0096678A" w:rsidRPr="00855E1A">
        <w:rPr>
          <w:rFonts w:ascii="Times New Roman" w:eastAsia="Times New Roman" w:hAnsi="Times New Roman" w:cs="Times New Roman"/>
          <w:color w:val="auto"/>
          <w:sz w:val="24"/>
          <w:szCs w:val="24"/>
        </w:rPr>
        <w:t xml:space="preserve"> </w:t>
      </w:r>
      <w:r w:rsidR="00E01EFD" w:rsidRPr="00855E1A">
        <w:rPr>
          <w:rFonts w:ascii="Times New Roman" w:eastAsia="Times New Roman" w:hAnsi="Times New Roman" w:cs="Times New Roman"/>
          <w:color w:val="auto"/>
          <w:sz w:val="24"/>
          <w:szCs w:val="24"/>
        </w:rPr>
        <w:t xml:space="preserve">our </w:t>
      </w:r>
      <w:r w:rsidRPr="00855E1A">
        <w:rPr>
          <w:rFonts w:ascii="Times New Roman" w:eastAsia="Times New Roman" w:hAnsi="Times New Roman" w:cs="Times New Roman"/>
          <w:color w:val="auto"/>
          <w:sz w:val="24"/>
          <w:szCs w:val="24"/>
        </w:rPr>
        <w:t>study aims to analyze the environmental landscape quality using ecological indices in the Tiet</w:t>
      </w:r>
      <w:r w:rsidR="00BB3C2D" w:rsidRPr="00855E1A">
        <w:rPr>
          <w:rFonts w:ascii="Times New Roman" w:eastAsia="Times New Roman" w:hAnsi="Times New Roman" w:cs="Times New Roman"/>
          <w:color w:val="auto"/>
          <w:sz w:val="24"/>
          <w:szCs w:val="24"/>
        </w:rPr>
        <w:t>ê</w:t>
      </w:r>
      <w:r w:rsidRPr="00855E1A">
        <w:rPr>
          <w:rFonts w:ascii="Times New Roman" w:eastAsia="Times New Roman" w:hAnsi="Times New Roman" w:cs="Times New Roman"/>
          <w:color w:val="auto"/>
          <w:sz w:val="24"/>
          <w:szCs w:val="24"/>
        </w:rPr>
        <w:t>-Jacaré Hydrographic Basin</w:t>
      </w:r>
      <w:r w:rsidR="002A4692" w:rsidRPr="00855E1A">
        <w:rPr>
          <w:rFonts w:ascii="Times New Roman" w:eastAsia="Times New Roman" w:hAnsi="Times New Roman" w:cs="Times New Roman"/>
          <w:color w:val="auto"/>
          <w:sz w:val="24"/>
          <w:szCs w:val="24"/>
        </w:rPr>
        <w:t xml:space="preserve"> – SP, Brazil</w:t>
      </w:r>
      <w:r w:rsidRPr="00855E1A">
        <w:rPr>
          <w:rFonts w:ascii="Times New Roman" w:eastAsia="Times New Roman" w:hAnsi="Times New Roman" w:cs="Times New Roman"/>
          <w:color w:val="auto"/>
          <w:sz w:val="24"/>
          <w:szCs w:val="24"/>
        </w:rPr>
        <w:t xml:space="preserve"> between 2007 and 2017. A set of Environmental Quality Indices was used to analyze the susceptibility of the ecological components to the effects of human activities. The</w:t>
      </w:r>
      <w:r w:rsidR="00E01EFD"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Environmental Quality Index of Vegetation</w:t>
      </w:r>
      <w:r w:rsidR="00E01EFD" w:rsidRPr="00855E1A">
        <w:rPr>
          <w:rFonts w:ascii="Times New Roman" w:eastAsia="Times New Roman" w:hAnsi="Times New Roman" w:cs="Times New Roman"/>
          <w:color w:val="auto"/>
          <w:sz w:val="24"/>
          <w:szCs w:val="24"/>
        </w:rPr>
        <w:t>, the Environmental Quality Index of Water Resources</w:t>
      </w:r>
      <w:r w:rsidRPr="00855E1A">
        <w:rPr>
          <w:rFonts w:ascii="Times New Roman" w:eastAsia="Times New Roman" w:hAnsi="Times New Roman" w:cs="Times New Roman"/>
          <w:color w:val="auto"/>
          <w:sz w:val="24"/>
          <w:szCs w:val="24"/>
        </w:rPr>
        <w:t xml:space="preserve"> and the Environmental Vulnerability Index were used to assess the condition of ecological sustainability of the landscape. </w:t>
      </w:r>
      <w:r w:rsidR="00E01EFD" w:rsidRPr="00855E1A">
        <w:rPr>
          <w:rFonts w:ascii="Times New Roman" w:eastAsia="Times New Roman" w:hAnsi="Times New Roman" w:cs="Times New Roman"/>
          <w:color w:val="auto"/>
          <w:sz w:val="24"/>
          <w:szCs w:val="24"/>
        </w:rPr>
        <w:t>It was identified a</w:t>
      </w:r>
      <w:r w:rsidRPr="00855E1A">
        <w:rPr>
          <w:rFonts w:ascii="Times New Roman" w:eastAsia="Times New Roman" w:hAnsi="Times New Roman" w:cs="Times New Roman"/>
          <w:color w:val="auto"/>
          <w:sz w:val="24"/>
          <w:szCs w:val="24"/>
        </w:rPr>
        <w:t xml:space="preserve"> reduction in the areas with native vegetation with </w:t>
      </w:r>
      <w:r w:rsidR="00134A59" w:rsidRPr="00855E1A">
        <w:rPr>
          <w:rFonts w:ascii="Times New Roman" w:eastAsia="Times New Roman" w:hAnsi="Times New Roman" w:cs="Times New Roman"/>
          <w:color w:val="auto"/>
          <w:sz w:val="24"/>
          <w:szCs w:val="24"/>
        </w:rPr>
        <w:t xml:space="preserve">a </w:t>
      </w:r>
      <w:r w:rsidRPr="00855E1A">
        <w:rPr>
          <w:rFonts w:ascii="Times New Roman" w:eastAsia="Times New Roman" w:hAnsi="Times New Roman" w:cs="Times New Roman"/>
          <w:color w:val="auto"/>
          <w:sz w:val="24"/>
          <w:szCs w:val="24"/>
        </w:rPr>
        <w:t>loss of 2.72%, representing over 32,149ha</w:t>
      </w:r>
      <w:r w:rsidR="00E01EFD" w:rsidRPr="00855E1A">
        <w:rPr>
          <w:rFonts w:ascii="Times New Roman" w:eastAsia="Times New Roman" w:hAnsi="Times New Roman" w:cs="Times New Roman"/>
          <w:color w:val="auto"/>
          <w:sz w:val="24"/>
          <w:szCs w:val="24"/>
        </w:rPr>
        <w:t>, an e</w:t>
      </w:r>
      <w:r w:rsidRPr="00855E1A">
        <w:rPr>
          <w:rFonts w:ascii="Times New Roman" w:eastAsia="Times New Roman" w:hAnsi="Times New Roman" w:cs="Times New Roman"/>
          <w:color w:val="auto"/>
          <w:sz w:val="24"/>
          <w:szCs w:val="24"/>
        </w:rPr>
        <w:t xml:space="preserve">xpansion of agricultural areas of 2.05% (24,507.53ha) and consequently a reduction of the environmental quality in the landscape. These impacts compromise </w:t>
      </w:r>
      <w:r w:rsidR="00E01EFD" w:rsidRPr="00855E1A">
        <w:rPr>
          <w:rFonts w:ascii="Times New Roman" w:eastAsia="Times New Roman" w:hAnsi="Times New Roman" w:cs="Times New Roman"/>
          <w:color w:val="auto"/>
          <w:sz w:val="24"/>
          <w:szCs w:val="24"/>
        </w:rPr>
        <w:t xml:space="preserve">the </w:t>
      </w:r>
      <w:r w:rsidRPr="00855E1A">
        <w:rPr>
          <w:rFonts w:ascii="Times New Roman" w:eastAsia="Times New Roman" w:hAnsi="Times New Roman" w:cs="Times New Roman"/>
          <w:color w:val="auto"/>
          <w:sz w:val="24"/>
          <w:szCs w:val="24"/>
        </w:rPr>
        <w:t>ecosystem structure and ecosystem services,</w:t>
      </w:r>
      <w:r w:rsidR="002A4692" w:rsidRPr="00855E1A">
        <w:rPr>
          <w:rFonts w:ascii="Times New Roman" w:eastAsia="Times New Roman" w:hAnsi="Times New Roman" w:cs="Times New Roman"/>
          <w:color w:val="auto"/>
          <w:sz w:val="24"/>
          <w:szCs w:val="24"/>
        </w:rPr>
        <w:t xml:space="preserve"> per example, </w:t>
      </w:r>
      <w:r w:rsidRPr="00855E1A">
        <w:rPr>
          <w:rFonts w:ascii="Times New Roman" w:eastAsia="Times New Roman" w:hAnsi="Times New Roman" w:cs="Times New Roman"/>
          <w:color w:val="auto"/>
          <w:sz w:val="24"/>
          <w:szCs w:val="24"/>
        </w:rPr>
        <w:t xml:space="preserve">through </w:t>
      </w:r>
      <w:r w:rsidR="00E01EFD" w:rsidRPr="00855E1A">
        <w:rPr>
          <w:rFonts w:ascii="Times New Roman" w:eastAsia="Times New Roman" w:hAnsi="Times New Roman" w:cs="Times New Roman"/>
          <w:color w:val="auto"/>
          <w:sz w:val="24"/>
          <w:szCs w:val="24"/>
        </w:rPr>
        <w:t xml:space="preserve">the </w:t>
      </w:r>
      <w:r w:rsidRPr="00855E1A">
        <w:rPr>
          <w:rFonts w:ascii="Times New Roman" w:eastAsia="Times New Roman" w:hAnsi="Times New Roman" w:cs="Times New Roman"/>
          <w:color w:val="auto"/>
          <w:sz w:val="24"/>
          <w:szCs w:val="24"/>
        </w:rPr>
        <w:t>impacts on soils that support vegetation cover as the major sources of energy for terrestrial life. The observed intensification of anthropogenic activities and the corresponding reduction of natural areas often lead to the loss of biodiversity and the benefits that its ecosystem services provided to people</w:t>
      </w:r>
      <w:r w:rsidRPr="00725D27">
        <w:rPr>
          <w:rFonts w:ascii="Times New Roman" w:eastAsia="Times New Roman" w:hAnsi="Times New Roman" w:cs="Times New Roman"/>
          <w:color w:val="auto"/>
          <w:sz w:val="24"/>
          <w:szCs w:val="24"/>
        </w:rPr>
        <w:t>.</w:t>
      </w:r>
    </w:p>
    <w:p w14:paraId="377B8A35" w14:textId="7E81D652" w:rsidR="00E53F41" w:rsidRPr="00725D27" w:rsidRDefault="00D61371" w:rsidP="00B658E1">
      <w:pPr>
        <w:spacing w:line="240" w:lineRule="auto"/>
        <w:jc w:val="both"/>
        <w:rPr>
          <w:rFonts w:ascii="Times New Roman" w:eastAsia="Times New Roman" w:hAnsi="Times New Roman" w:cs="Times New Roman"/>
          <w:color w:val="auto"/>
          <w:sz w:val="24"/>
          <w:szCs w:val="24"/>
        </w:rPr>
      </w:pPr>
      <w:r w:rsidRPr="00725D27">
        <w:rPr>
          <w:rFonts w:ascii="Times New Roman" w:eastAsia="Times New Roman" w:hAnsi="Times New Roman" w:cs="Times New Roman"/>
          <w:b/>
          <w:color w:val="auto"/>
          <w:sz w:val="24"/>
          <w:szCs w:val="24"/>
        </w:rPr>
        <w:t xml:space="preserve">Keywords: </w:t>
      </w:r>
      <w:r w:rsidR="00AB4EEC" w:rsidRPr="00725D27">
        <w:rPr>
          <w:rFonts w:ascii="Times New Roman" w:eastAsia="Times New Roman" w:hAnsi="Times New Roman" w:cs="Times New Roman"/>
          <w:color w:val="auto"/>
          <w:sz w:val="24"/>
          <w:szCs w:val="24"/>
        </w:rPr>
        <w:t>Environmental quality; Environmental planning; Landscape analysis; Landscape indices.</w:t>
      </w:r>
    </w:p>
    <w:p w14:paraId="1971D2CC" w14:textId="77777777" w:rsidR="00E53F41" w:rsidRPr="00725D27" w:rsidRDefault="000E639B" w:rsidP="00C40572">
      <w:pPr>
        <w:numPr>
          <w:ilvl w:val="0"/>
          <w:numId w:val="1"/>
        </w:numPr>
        <w:spacing w:line="360" w:lineRule="auto"/>
        <w:ind w:left="0" w:firstLine="0"/>
        <w:contextualSpacing/>
        <w:rPr>
          <w:rFonts w:ascii="Times New Roman" w:eastAsia="Times New Roman" w:hAnsi="Times New Roman" w:cs="Times New Roman"/>
          <w:b/>
          <w:color w:val="auto"/>
          <w:sz w:val="24"/>
          <w:szCs w:val="24"/>
        </w:rPr>
      </w:pPr>
      <w:r w:rsidRPr="00725D27">
        <w:rPr>
          <w:rFonts w:ascii="Times New Roman" w:eastAsia="Times New Roman" w:hAnsi="Times New Roman" w:cs="Times New Roman"/>
          <w:b/>
          <w:color w:val="auto"/>
          <w:sz w:val="24"/>
          <w:szCs w:val="24"/>
        </w:rPr>
        <w:lastRenderedPageBreak/>
        <w:t>Introduction</w:t>
      </w:r>
    </w:p>
    <w:p w14:paraId="633092AD" w14:textId="1BE36103" w:rsidR="00AB4EEC" w:rsidRPr="00855E1A" w:rsidRDefault="00AB4EEC" w:rsidP="00C40572">
      <w:pPr>
        <w:spacing w:before="240"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Landscapes constitute the manifestation of natural and anthropic elements and its structure is the result of physical, biological, political, economic and social interactions, fragmented or connected for different land uses (</w:t>
      </w:r>
      <w:r w:rsidR="00C3345B" w:rsidRPr="00855E1A">
        <w:rPr>
          <w:rFonts w:ascii="Times New Roman" w:eastAsia="Times New Roman" w:hAnsi="Times New Roman" w:cs="Times New Roman"/>
          <w:color w:val="auto"/>
          <w:sz w:val="24"/>
          <w:szCs w:val="24"/>
        </w:rPr>
        <w:t xml:space="preserve">Turner </w:t>
      </w:r>
      <w:r w:rsidRPr="00855E1A">
        <w:rPr>
          <w:rFonts w:ascii="Times New Roman" w:eastAsia="Times New Roman" w:hAnsi="Times New Roman" w:cs="Times New Roman"/>
          <w:color w:val="auto"/>
          <w:sz w:val="24"/>
          <w:szCs w:val="24"/>
        </w:rPr>
        <w:t xml:space="preserve">et al., 1998; </w:t>
      </w:r>
      <w:r w:rsidR="00C3345B" w:rsidRPr="00855E1A">
        <w:rPr>
          <w:rFonts w:ascii="Times New Roman" w:eastAsia="Times New Roman" w:hAnsi="Times New Roman" w:cs="Times New Roman"/>
          <w:color w:val="auto"/>
          <w:sz w:val="24"/>
          <w:szCs w:val="24"/>
        </w:rPr>
        <w:t xml:space="preserve">Balmford </w:t>
      </w:r>
      <w:r w:rsidRPr="00855E1A">
        <w:rPr>
          <w:rFonts w:ascii="Times New Roman" w:eastAsia="Times New Roman" w:hAnsi="Times New Roman" w:cs="Times New Roman"/>
          <w:color w:val="auto"/>
          <w:sz w:val="24"/>
          <w:szCs w:val="24"/>
        </w:rPr>
        <w:t xml:space="preserve">et al., 2002; </w:t>
      </w:r>
      <w:r w:rsidR="00C3345B" w:rsidRPr="00855E1A">
        <w:rPr>
          <w:rFonts w:ascii="Times New Roman" w:eastAsia="Times New Roman" w:hAnsi="Times New Roman" w:cs="Times New Roman"/>
          <w:color w:val="auto"/>
          <w:sz w:val="24"/>
          <w:szCs w:val="24"/>
        </w:rPr>
        <w:t xml:space="preserve">Goerl </w:t>
      </w:r>
      <w:r w:rsidRPr="00855E1A">
        <w:rPr>
          <w:rFonts w:ascii="Times New Roman" w:eastAsia="Times New Roman" w:hAnsi="Times New Roman" w:cs="Times New Roman"/>
          <w:color w:val="auto"/>
          <w:sz w:val="24"/>
          <w:szCs w:val="24"/>
        </w:rPr>
        <w:t xml:space="preserve">et al., 2011). </w:t>
      </w:r>
      <w:r w:rsidR="00BD1D5F" w:rsidRPr="00855E1A">
        <w:rPr>
          <w:rFonts w:ascii="Times New Roman" w:eastAsia="Times New Roman" w:hAnsi="Times New Roman" w:cs="Times New Roman"/>
          <w:color w:val="auto"/>
          <w:sz w:val="24"/>
          <w:szCs w:val="24"/>
        </w:rPr>
        <w:t>The l</w:t>
      </w:r>
      <w:r w:rsidRPr="00855E1A">
        <w:rPr>
          <w:rFonts w:ascii="Times New Roman" w:eastAsia="Times New Roman" w:hAnsi="Times New Roman" w:cs="Times New Roman"/>
          <w:color w:val="auto"/>
          <w:sz w:val="24"/>
          <w:szCs w:val="24"/>
        </w:rPr>
        <w:t xml:space="preserve">andscape analyses are fundamental </w:t>
      </w:r>
      <w:r w:rsidR="00BD1D5F" w:rsidRPr="00855E1A">
        <w:rPr>
          <w:rFonts w:ascii="Times New Roman" w:eastAsia="Times New Roman" w:hAnsi="Times New Roman" w:cs="Times New Roman"/>
          <w:color w:val="auto"/>
          <w:sz w:val="24"/>
          <w:szCs w:val="24"/>
        </w:rPr>
        <w:t>in the</w:t>
      </w:r>
      <w:r w:rsidR="009331DB"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environmental planning in order to designate a setting that corresponds to the spatial structure, </w:t>
      </w:r>
      <w:r w:rsidR="009331DB" w:rsidRPr="00855E1A">
        <w:rPr>
          <w:rFonts w:ascii="Times New Roman" w:eastAsia="Times New Roman" w:hAnsi="Times New Roman" w:cs="Times New Roman"/>
          <w:color w:val="auto"/>
          <w:sz w:val="24"/>
          <w:szCs w:val="24"/>
        </w:rPr>
        <w:t xml:space="preserve">contributing with </w:t>
      </w:r>
      <w:r w:rsidR="00BD1D5F" w:rsidRPr="00855E1A">
        <w:rPr>
          <w:rFonts w:ascii="Times New Roman" w:eastAsia="Times New Roman" w:hAnsi="Times New Roman" w:cs="Times New Roman"/>
          <w:color w:val="auto"/>
          <w:sz w:val="24"/>
          <w:szCs w:val="24"/>
        </w:rPr>
        <w:t>the understanding of the anthropogenic change impacts in the natural processes</w:t>
      </w:r>
      <w:r w:rsidRPr="00855E1A">
        <w:rPr>
          <w:rFonts w:ascii="Times New Roman" w:eastAsia="Times New Roman" w:hAnsi="Times New Roman" w:cs="Times New Roman"/>
          <w:color w:val="auto"/>
          <w:sz w:val="24"/>
          <w:szCs w:val="24"/>
        </w:rPr>
        <w:t xml:space="preserve"> (</w:t>
      </w:r>
      <w:r w:rsidR="00C3345B" w:rsidRPr="00855E1A">
        <w:rPr>
          <w:rFonts w:ascii="Times New Roman" w:eastAsia="Times New Roman" w:hAnsi="Times New Roman" w:cs="Times New Roman"/>
          <w:color w:val="auto"/>
          <w:sz w:val="24"/>
          <w:szCs w:val="24"/>
        </w:rPr>
        <w:t>Gardner</w:t>
      </w:r>
      <w:r w:rsidRPr="00855E1A">
        <w:rPr>
          <w:rFonts w:ascii="Times New Roman" w:eastAsia="Times New Roman" w:hAnsi="Times New Roman" w:cs="Times New Roman"/>
          <w:color w:val="auto"/>
          <w:sz w:val="24"/>
          <w:szCs w:val="24"/>
        </w:rPr>
        <w:t>; O.</w:t>
      </w:r>
      <w:r w:rsidR="00C3345B" w:rsidRPr="00855E1A">
        <w:rPr>
          <w:rFonts w:ascii="Times New Roman" w:eastAsia="Times New Roman" w:hAnsi="Times New Roman" w:cs="Times New Roman"/>
          <w:color w:val="auto"/>
          <w:sz w:val="24"/>
          <w:szCs w:val="24"/>
        </w:rPr>
        <w:t>'Neill</w:t>
      </w:r>
      <w:r w:rsidRPr="00855E1A">
        <w:rPr>
          <w:rFonts w:ascii="Times New Roman" w:eastAsia="Times New Roman" w:hAnsi="Times New Roman" w:cs="Times New Roman"/>
          <w:color w:val="auto"/>
          <w:sz w:val="24"/>
          <w:szCs w:val="24"/>
        </w:rPr>
        <w:t xml:space="preserve">, 1991; </w:t>
      </w:r>
      <w:r w:rsidR="00C3345B" w:rsidRPr="00855E1A">
        <w:rPr>
          <w:rFonts w:ascii="Times New Roman" w:eastAsia="Times New Roman" w:hAnsi="Times New Roman" w:cs="Times New Roman"/>
          <w:color w:val="auto"/>
          <w:sz w:val="24"/>
          <w:szCs w:val="24"/>
        </w:rPr>
        <w:t>Chaichi</w:t>
      </w:r>
      <w:r w:rsidRPr="00855E1A">
        <w:rPr>
          <w:rFonts w:ascii="Times New Roman" w:eastAsia="Times New Roman" w:hAnsi="Times New Roman" w:cs="Times New Roman"/>
          <w:color w:val="auto"/>
          <w:sz w:val="24"/>
          <w:szCs w:val="24"/>
        </w:rPr>
        <w:t xml:space="preserve">; </w:t>
      </w:r>
      <w:r w:rsidR="00C3345B" w:rsidRPr="00855E1A">
        <w:rPr>
          <w:rFonts w:ascii="Times New Roman" w:eastAsia="Times New Roman" w:hAnsi="Times New Roman" w:cs="Times New Roman"/>
          <w:color w:val="auto"/>
          <w:sz w:val="24"/>
          <w:szCs w:val="24"/>
        </w:rPr>
        <w:t>Daim</w:t>
      </w:r>
      <w:r w:rsidRPr="00855E1A">
        <w:rPr>
          <w:rFonts w:ascii="Times New Roman" w:eastAsia="Times New Roman" w:hAnsi="Times New Roman" w:cs="Times New Roman"/>
          <w:color w:val="auto"/>
          <w:sz w:val="24"/>
          <w:szCs w:val="24"/>
        </w:rPr>
        <w:t>, 2018).</w:t>
      </w:r>
    </w:p>
    <w:p w14:paraId="718ED6A0" w14:textId="6A337192" w:rsidR="00437BCF" w:rsidRPr="00855E1A" w:rsidRDefault="00397627" w:rsidP="00AB4EEC">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 processes of the landscape occupation by human activities managed without </w:t>
      </w:r>
      <w:r w:rsidR="00134A59" w:rsidRPr="00855E1A">
        <w:rPr>
          <w:rFonts w:ascii="Times New Roman" w:eastAsia="Times New Roman" w:hAnsi="Times New Roman" w:cs="Times New Roman"/>
          <w:color w:val="auto"/>
          <w:sz w:val="24"/>
          <w:szCs w:val="24"/>
        </w:rPr>
        <w:t xml:space="preserve">the </w:t>
      </w:r>
      <w:r w:rsidRPr="00855E1A">
        <w:rPr>
          <w:rFonts w:ascii="Times New Roman" w:eastAsia="Times New Roman" w:hAnsi="Times New Roman" w:cs="Times New Roman"/>
          <w:color w:val="auto"/>
          <w:sz w:val="24"/>
          <w:szCs w:val="24"/>
        </w:rPr>
        <w:t>development of environment</w:t>
      </w:r>
      <w:r w:rsidR="00134A59" w:rsidRPr="00855E1A">
        <w:rPr>
          <w:rFonts w:ascii="Times New Roman" w:eastAsia="Times New Roman" w:hAnsi="Times New Roman" w:cs="Times New Roman"/>
          <w:color w:val="auto"/>
          <w:sz w:val="24"/>
          <w:szCs w:val="24"/>
        </w:rPr>
        <w:t>al</w:t>
      </w:r>
      <w:r w:rsidRPr="00855E1A">
        <w:rPr>
          <w:rFonts w:ascii="Times New Roman" w:eastAsia="Times New Roman" w:hAnsi="Times New Roman" w:cs="Times New Roman"/>
          <w:color w:val="auto"/>
          <w:sz w:val="24"/>
          <w:szCs w:val="24"/>
        </w:rPr>
        <w:t xml:space="preserve"> planning have being produced great pressures on natural systems. The interaction between society and nature defines the types of land use and consequently the landscape</w:t>
      </w:r>
      <w:r w:rsidR="00134A59"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spatial and structural pattern</w:t>
      </w:r>
      <w:r w:rsidR="00134A59" w:rsidRPr="00855E1A">
        <w:rPr>
          <w:rFonts w:ascii="Times New Roman" w:eastAsia="Times New Roman" w:hAnsi="Times New Roman" w:cs="Times New Roman"/>
          <w:color w:val="auto"/>
          <w:sz w:val="24"/>
          <w:szCs w:val="24"/>
        </w:rPr>
        <w:t>s</w:t>
      </w:r>
      <w:r w:rsidRPr="00855E1A">
        <w:rPr>
          <w:rFonts w:ascii="Times New Roman" w:eastAsia="Times New Roman" w:hAnsi="Times New Roman" w:cs="Times New Roman"/>
          <w:color w:val="auto"/>
          <w:sz w:val="24"/>
          <w:szCs w:val="24"/>
        </w:rPr>
        <w:t xml:space="preserve"> (Dos Santos 2011; Chaichi; Daim 2018). These human interferences in natural or anthropogenic landscapes have converted extensive and continuous areas with forest cover into forest fragments, compromising their environmental functions and consequently the services provided by ecosystems (Millennium Ecosystem Assessment 2005; Intergovernmental Panel on Climate Change 2017).</w:t>
      </w:r>
    </w:p>
    <w:p w14:paraId="543678FE" w14:textId="467A2E49" w:rsidR="00FA4388" w:rsidRPr="00855E1A" w:rsidRDefault="00FA4388" w:rsidP="00FA4388">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There is a need to analyze the landscape changes over time, caused by the anthropic activities to verify the main impacts within each landscape unit. </w:t>
      </w:r>
      <w:r w:rsidR="00BD1D5F" w:rsidRPr="00855E1A">
        <w:rPr>
          <w:rFonts w:ascii="Times New Roman" w:eastAsia="Times New Roman" w:hAnsi="Times New Roman" w:cs="Times New Roman"/>
          <w:color w:val="auto"/>
          <w:sz w:val="24"/>
          <w:szCs w:val="24"/>
        </w:rPr>
        <w:t>The i</w:t>
      </w:r>
      <w:r w:rsidRPr="00855E1A">
        <w:rPr>
          <w:rFonts w:ascii="Times New Roman" w:eastAsia="Times New Roman" w:hAnsi="Times New Roman" w:cs="Times New Roman"/>
          <w:color w:val="auto"/>
          <w:sz w:val="24"/>
          <w:szCs w:val="24"/>
        </w:rPr>
        <w:t>dentification and quantification of these changes will allow the assessment of the dimensions of various environmental problems, such as deforestation, pollution, climate change</w:t>
      </w:r>
      <w:r w:rsidR="00EA32E5" w:rsidRPr="00855E1A">
        <w:rPr>
          <w:rFonts w:ascii="Times New Roman" w:eastAsia="Times New Roman" w:hAnsi="Times New Roman" w:cs="Times New Roman"/>
          <w:color w:val="auto"/>
          <w:sz w:val="24"/>
          <w:szCs w:val="24"/>
        </w:rPr>
        <w:t xml:space="preserve"> and </w:t>
      </w:r>
      <w:r w:rsidRPr="00855E1A">
        <w:rPr>
          <w:rFonts w:ascii="Times New Roman" w:eastAsia="Times New Roman" w:hAnsi="Times New Roman" w:cs="Times New Roman"/>
          <w:color w:val="auto"/>
          <w:sz w:val="24"/>
          <w:szCs w:val="24"/>
        </w:rPr>
        <w:t>animal extinction</w:t>
      </w:r>
      <w:r w:rsidR="00EA32E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(Intergovernmental Panel on Climate Change 2017).</w:t>
      </w:r>
    </w:p>
    <w:p w14:paraId="5977ED4F" w14:textId="74B5546C" w:rsidR="00AB4EEC" w:rsidRPr="00855E1A" w:rsidRDefault="00B606F7" w:rsidP="00AB4EEC">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 q</w:t>
      </w:r>
      <w:r w:rsidR="00AB4EEC" w:rsidRPr="00855E1A">
        <w:rPr>
          <w:rFonts w:ascii="Times New Roman" w:eastAsia="Times New Roman" w:hAnsi="Times New Roman" w:cs="Times New Roman"/>
          <w:color w:val="auto"/>
          <w:sz w:val="24"/>
          <w:szCs w:val="24"/>
        </w:rPr>
        <w:t>uantification of</w:t>
      </w:r>
      <w:r w:rsidR="009331DB" w:rsidRPr="00855E1A">
        <w:rPr>
          <w:rFonts w:ascii="Times New Roman" w:eastAsia="Times New Roman" w:hAnsi="Times New Roman" w:cs="Times New Roman"/>
          <w:color w:val="auto"/>
          <w:sz w:val="24"/>
          <w:szCs w:val="24"/>
        </w:rPr>
        <w:t xml:space="preserve"> </w:t>
      </w:r>
      <w:r w:rsidR="00AB4EEC" w:rsidRPr="00855E1A">
        <w:rPr>
          <w:rFonts w:ascii="Times New Roman" w:eastAsia="Times New Roman" w:hAnsi="Times New Roman" w:cs="Times New Roman"/>
          <w:color w:val="auto"/>
          <w:sz w:val="24"/>
          <w:szCs w:val="24"/>
        </w:rPr>
        <w:t>environmental properties such as land use</w:t>
      </w:r>
      <w:r w:rsidR="00BD1D5F" w:rsidRPr="00855E1A">
        <w:rPr>
          <w:rFonts w:ascii="Times New Roman" w:eastAsia="Times New Roman" w:hAnsi="Times New Roman" w:cs="Times New Roman"/>
          <w:color w:val="auto"/>
          <w:sz w:val="24"/>
          <w:szCs w:val="24"/>
        </w:rPr>
        <w:t xml:space="preserve"> and land cover</w:t>
      </w:r>
      <w:r w:rsidR="00AB4EEC" w:rsidRPr="00855E1A">
        <w:rPr>
          <w:rFonts w:ascii="Times New Roman" w:eastAsia="Times New Roman" w:hAnsi="Times New Roman" w:cs="Times New Roman"/>
          <w:color w:val="auto"/>
          <w:sz w:val="24"/>
          <w:szCs w:val="24"/>
        </w:rPr>
        <w:t>, the status of conservation, and landscape recovery capacity plays a key role in environmental decision-making and urban policies. In recent years, there has been a growing demand for new ecological indices to direct conservation investments. The need for prompt solutions has drawn the attention to surrogate measures calculated on the basis of available or easily measurable indicators</w:t>
      </w:r>
      <w:r w:rsidR="009331DB" w:rsidRPr="00855E1A">
        <w:rPr>
          <w:rFonts w:ascii="Times New Roman" w:eastAsia="Times New Roman" w:hAnsi="Times New Roman" w:cs="Times New Roman"/>
          <w:color w:val="auto"/>
          <w:sz w:val="24"/>
          <w:szCs w:val="24"/>
        </w:rPr>
        <w:t xml:space="preserve"> </w:t>
      </w:r>
      <w:r w:rsidR="00AB4EEC" w:rsidRPr="00855E1A">
        <w:rPr>
          <w:rFonts w:ascii="Times New Roman" w:eastAsia="Times New Roman" w:hAnsi="Times New Roman" w:cs="Times New Roman"/>
          <w:color w:val="auto"/>
          <w:sz w:val="24"/>
          <w:szCs w:val="24"/>
        </w:rPr>
        <w:t>(</w:t>
      </w:r>
      <w:r w:rsidR="00C3345B" w:rsidRPr="00855E1A">
        <w:rPr>
          <w:rFonts w:ascii="Times New Roman" w:eastAsia="Times New Roman" w:hAnsi="Times New Roman" w:cs="Times New Roman"/>
          <w:color w:val="auto"/>
          <w:sz w:val="24"/>
          <w:szCs w:val="24"/>
        </w:rPr>
        <w:t>De Leo</w:t>
      </w:r>
      <w:r w:rsidR="00AB4EEC" w:rsidRPr="00855E1A">
        <w:rPr>
          <w:rFonts w:ascii="Times New Roman" w:eastAsia="Times New Roman" w:hAnsi="Times New Roman" w:cs="Times New Roman"/>
          <w:color w:val="auto"/>
          <w:sz w:val="24"/>
          <w:szCs w:val="24"/>
        </w:rPr>
        <w:t xml:space="preserve">; </w:t>
      </w:r>
      <w:r w:rsidR="00C3345B" w:rsidRPr="00855E1A">
        <w:rPr>
          <w:rFonts w:ascii="Times New Roman" w:eastAsia="Times New Roman" w:hAnsi="Times New Roman" w:cs="Times New Roman"/>
          <w:color w:val="auto"/>
          <w:sz w:val="24"/>
          <w:szCs w:val="24"/>
        </w:rPr>
        <w:t>Levin</w:t>
      </w:r>
      <w:r w:rsidR="00AB4EEC" w:rsidRPr="00855E1A">
        <w:rPr>
          <w:rFonts w:ascii="Times New Roman" w:eastAsia="Times New Roman" w:hAnsi="Times New Roman" w:cs="Times New Roman"/>
          <w:color w:val="auto"/>
          <w:sz w:val="24"/>
          <w:szCs w:val="24"/>
        </w:rPr>
        <w:t xml:space="preserve">, 1997; </w:t>
      </w:r>
      <w:r w:rsidR="00C3345B" w:rsidRPr="00855E1A">
        <w:rPr>
          <w:rFonts w:ascii="Times New Roman" w:eastAsia="Times New Roman" w:hAnsi="Times New Roman" w:cs="Times New Roman"/>
          <w:color w:val="auto"/>
          <w:sz w:val="24"/>
          <w:szCs w:val="24"/>
        </w:rPr>
        <w:t>Dong</w:t>
      </w:r>
      <w:r w:rsidR="00AB4EEC" w:rsidRPr="00855E1A">
        <w:rPr>
          <w:rFonts w:ascii="Times New Roman" w:eastAsia="Times New Roman" w:hAnsi="Times New Roman" w:cs="Times New Roman"/>
          <w:color w:val="auto"/>
          <w:sz w:val="24"/>
          <w:szCs w:val="24"/>
        </w:rPr>
        <w:t xml:space="preserve">; </w:t>
      </w:r>
      <w:r w:rsidR="00C3345B" w:rsidRPr="00855E1A">
        <w:rPr>
          <w:rFonts w:ascii="Times New Roman" w:eastAsia="Times New Roman" w:hAnsi="Times New Roman" w:cs="Times New Roman"/>
          <w:color w:val="auto"/>
          <w:sz w:val="24"/>
          <w:szCs w:val="24"/>
        </w:rPr>
        <w:t>Hauschild</w:t>
      </w:r>
      <w:r w:rsidR="00AB4EEC" w:rsidRPr="00855E1A">
        <w:rPr>
          <w:rFonts w:ascii="Times New Roman" w:eastAsia="Times New Roman" w:hAnsi="Times New Roman" w:cs="Times New Roman"/>
          <w:color w:val="auto"/>
          <w:sz w:val="24"/>
          <w:szCs w:val="24"/>
        </w:rPr>
        <w:t>, 2017).</w:t>
      </w:r>
    </w:p>
    <w:p w14:paraId="68D7D034" w14:textId="52A72C47" w:rsidR="00AB4EEC" w:rsidRPr="00855E1A" w:rsidRDefault="00AB4EEC" w:rsidP="00AB4EEC">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This challenge searches to disseminate concepts and techniques of conservation and management that aim to reduce impacts on ecosystems, especially when referring to the landscapes recomposition and preservation. In the last decades, there has been an extensive search for new quantitative methods that can analyze patterns, determine the importance of spatial processes and develop models</w:t>
      </w:r>
      <w:r w:rsidR="00BD1D5F" w:rsidRPr="00855E1A">
        <w:rPr>
          <w:rFonts w:ascii="Times New Roman" w:eastAsia="Times New Roman" w:hAnsi="Times New Roman" w:cs="Times New Roman"/>
          <w:color w:val="auto"/>
          <w:sz w:val="24"/>
          <w:szCs w:val="24"/>
        </w:rPr>
        <w:t>. T</w:t>
      </w:r>
      <w:r w:rsidRPr="00855E1A">
        <w:rPr>
          <w:rFonts w:ascii="Times New Roman" w:eastAsia="Times New Roman" w:hAnsi="Times New Roman" w:cs="Times New Roman"/>
          <w:color w:val="auto"/>
          <w:sz w:val="24"/>
          <w:szCs w:val="24"/>
        </w:rPr>
        <w:t xml:space="preserve">he </w:t>
      </w:r>
      <w:r w:rsidR="00BD1D5F" w:rsidRPr="00855E1A">
        <w:rPr>
          <w:rFonts w:ascii="Times New Roman" w:eastAsia="Times New Roman" w:hAnsi="Times New Roman" w:cs="Times New Roman"/>
          <w:color w:val="auto"/>
          <w:sz w:val="24"/>
          <w:szCs w:val="24"/>
        </w:rPr>
        <w:t>advance</w:t>
      </w:r>
      <w:r w:rsidRPr="00855E1A">
        <w:rPr>
          <w:rFonts w:ascii="Times New Roman" w:eastAsia="Times New Roman" w:hAnsi="Times New Roman" w:cs="Times New Roman"/>
          <w:color w:val="auto"/>
          <w:sz w:val="24"/>
          <w:szCs w:val="24"/>
        </w:rPr>
        <w:t xml:space="preserve"> of methods for the quantification of that structure has been a prerequisite for understanding the relationships between the patterns and landscape processes (</w:t>
      </w:r>
      <w:r w:rsidR="00C3345B" w:rsidRPr="00855E1A">
        <w:rPr>
          <w:rFonts w:ascii="Times New Roman" w:eastAsia="Times New Roman" w:hAnsi="Times New Roman" w:cs="Times New Roman"/>
          <w:color w:val="auto"/>
          <w:sz w:val="24"/>
          <w:szCs w:val="24"/>
        </w:rPr>
        <w:t>Turner</w:t>
      </w:r>
      <w:r w:rsidRPr="00855E1A">
        <w:rPr>
          <w:rFonts w:ascii="Times New Roman" w:eastAsia="Times New Roman" w:hAnsi="Times New Roman" w:cs="Times New Roman"/>
          <w:color w:val="auto"/>
          <w:sz w:val="24"/>
          <w:szCs w:val="24"/>
        </w:rPr>
        <w:t xml:space="preserve">; </w:t>
      </w:r>
      <w:r w:rsidR="00C3345B" w:rsidRPr="00855E1A">
        <w:rPr>
          <w:rFonts w:ascii="Times New Roman" w:eastAsia="Times New Roman" w:hAnsi="Times New Roman" w:cs="Times New Roman"/>
          <w:color w:val="auto"/>
          <w:sz w:val="24"/>
          <w:szCs w:val="24"/>
        </w:rPr>
        <w:t>Gardner</w:t>
      </w:r>
      <w:r w:rsidRPr="00855E1A">
        <w:rPr>
          <w:rFonts w:ascii="Times New Roman" w:eastAsia="Times New Roman" w:hAnsi="Times New Roman" w:cs="Times New Roman"/>
          <w:color w:val="auto"/>
          <w:sz w:val="24"/>
          <w:szCs w:val="24"/>
        </w:rPr>
        <w:t xml:space="preserve">, 1991; </w:t>
      </w:r>
      <w:r w:rsidR="00C3345B" w:rsidRPr="00855E1A">
        <w:rPr>
          <w:rFonts w:ascii="Times New Roman" w:eastAsia="Times New Roman" w:hAnsi="Times New Roman" w:cs="Times New Roman"/>
          <w:color w:val="auto"/>
          <w:sz w:val="24"/>
          <w:szCs w:val="24"/>
        </w:rPr>
        <w:t xml:space="preserve">Marino </w:t>
      </w:r>
      <w:r w:rsidRPr="00855E1A">
        <w:rPr>
          <w:rFonts w:ascii="Times New Roman" w:eastAsia="Times New Roman" w:hAnsi="Times New Roman" w:cs="Times New Roman"/>
          <w:color w:val="auto"/>
          <w:sz w:val="24"/>
          <w:szCs w:val="24"/>
        </w:rPr>
        <w:t xml:space="preserve">et al., 2015). </w:t>
      </w:r>
    </w:p>
    <w:p w14:paraId="6B74414C" w14:textId="509509A4" w:rsidR="00B606F7" w:rsidRPr="00855E1A" w:rsidRDefault="00B606F7" w:rsidP="00B606F7">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Several authors have been developing indices and descriptive measures of spatial </w:t>
      </w:r>
      <w:r w:rsidR="00A04AFB" w:rsidRPr="00855E1A">
        <w:rPr>
          <w:rFonts w:ascii="Times New Roman" w:eastAsia="Times New Roman" w:hAnsi="Times New Roman" w:cs="Times New Roman"/>
          <w:color w:val="auto"/>
          <w:sz w:val="24"/>
          <w:szCs w:val="24"/>
        </w:rPr>
        <w:t xml:space="preserve">landscape </w:t>
      </w:r>
      <w:r w:rsidRPr="00855E1A">
        <w:rPr>
          <w:rFonts w:ascii="Times New Roman" w:eastAsia="Times New Roman" w:hAnsi="Times New Roman" w:cs="Times New Roman"/>
          <w:color w:val="auto"/>
          <w:sz w:val="24"/>
          <w:szCs w:val="24"/>
        </w:rPr>
        <w:t>monitoring (</w:t>
      </w:r>
      <w:r w:rsidR="00C3345B" w:rsidRPr="00855E1A">
        <w:rPr>
          <w:rFonts w:ascii="Times New Roman" w:eastAsia="Times New Roman" w:hAnsi="Times New Roman" w:cs="Times New Roman"/>
          <w:color w:val="auto"/>
          <w:sz w:val="24"/>
          <w:szCs w:val="24"/>
        </w:rPr>
        <w:t>Turner</w:t>
      </w:r>
      <w:r w:rsidRPr="00855E1A">
        <w:rPr>
          <w:rFonts w:ascii="Times New Roman" w:eastAsia="Times New Roman" w:hAnsi="Times New Roman" w:cs="Times New Roman"/>
          <w:color w:val="auto"/>
          <w:sz w:val="24"/>
          <w:szCs w:val="24"/>
        </w:rPr>
        <w:t xml:space="preserve">, 1987; </w:t>
      </w:r>
      <w:r w:rsidR="00C3345B" w:rsidRPr="00855E1A">
        <w:rPr>
          <w:rFonts w:ascii="Times New Roman" w:eastAsia="Times New Roman" w:hAnsi="Times New Roman" w:cs="Times New Roman"/>
          <w:color w:val="auto"/>
          <w:sz w:val="24"/>
          <w:szCs w:val="24"/>
        </w:rPr>
        <w:t xml:space="preserve">O'Neill </w:t>
      </w:r>
      <w:r w:rsidRPr="00855E1A">
        <w:rPr>
          <w:rFonts w:ascii="Times New Roman" w:eastAsia="Times New Roman" w:hAnsi="Times New Roman" w:cs="Times New Roman"/>
          <w:color w:val="auto"/>
          <w:sz w:val="24"/>
          <w:szCs w:val="24"/>
        </w:rPr>
        <w:t xml:space="preserve">et al., 1988; </w:t>
      </w:r>
      <w:r w:rsidR="00C3345B" w:rsidRPr="00855E1A">
        <w:rPr>
          <w:rFonts w:ascii="Times New Roman" w:eastAsia="Times New Roman" w:hAnsi="Times New Roman" w:cs="Times New Roman"/>
          <w:color w:val="auto"/>
          <w:sz w:val="24"/>
          <w:szCs w:val="24"/>
        </w:rPr>
        <w:t>Gustafsson</w:t>
      </w:r>
      <w:r w:rsidRPr="00855E1A">
        <w:rPr>
          <w:rFonts w:ascii="Times New Roman" w:eastAsia="Times New Roman" w:hAnsi="Times New Roman" w:cs="Times New Roman"/>
          <w:color w:val="auto"/>
          <w:sz w:val="24"/>
          <w:szCs w:val="24"/>
        </w:rPr>
        <w:t xml:space="preserve">; </w:t>
      </w:r>
      <w:r w:rsidR="00C3345B" w:rsidRPr="00855E1A">
        <w:rPr>
          <w:rFonts w:ascii="Times New Roman" w:eastAsia="Times New Roman" w:hAnsi="Times New Roman" w:cs="Times New Roman"/>
          <w:color w:val="auto"/>
          <w:sz w:val="24"/>
          <w:szCs w:val="24"/>
        </w:rPr>
        <w:t>Parker</w:t>
      </w:r>
      <w:r w:rsidRPr="00855E1A">
        <w:rPr>
          <w:rFonts w:ascii="Times New Roman" w:eastAsia="Times New Roman" w:hAnsi="Times New Roman" w:cs="Times New Roman"/>
          <w:color w:val="auto"/>
          <w:sz w:val="24"/>
          <w:szCs w:val="24"/>
        </w:rPr>
        <w:t xml:space="preserve">, 1992; </w:t>
      </w:r>
      <w:r w:rsidR="00C3345B" w:rsidRPr="00855E1A">
        <w:rPr>
          <w:rFonts w:ascii="Times New Roman" w:eastAsia="Times New Roman" w:hAnsi="Times New Roman" w:cs="Times New Roman"/>
          <w:color w:val="auto"/>
          <w:sz w:val="24"/>
          <w:szCs w:val="24"/>
        </w:rPr>
        <w:t>Mcgarigal</w:t>
      </w:r>
      <w:r w:rsidRPr="00855E1A">
        <w:rPr>
          <w:rFonts w:ascii="Times New Roman" w:eastAsia="Times New Roman" w:hAnsi="Times New Roman" w:cs="Times New Roman"/>
          <w:color w:val="auto"/>
          <w:sz w:val="24"/>
          <w:szCs w:val="24"/>
        </w:rPr>
        <w:t xml:space="preserve">; </w:t>
      </w:r>
      <w:r w:rsidR="00C3345B" w:rsidRPr="00855E1A">
        <w:rPr>
          <w:rFonts w:ascii="Times New Roman" w:eastAsia="Times New Roman" w:hAnsi="Times New Roman" w:cs="Times New Roman"/>
          <w:color w:val="auto"/>
          <w:sz w:val="24"/>
          <w:szCs w:val="24"/>
        </w:rPr>
        <w:t>Marks</w:t>
      </w:r>
      <w:r w:rsidRPr="00855E1A">
        <w:rPr>
          <w:rFonts w:ascii="Times New Roman" w:eastAsia="Times New Roman" w:hAnsi="Times New Roman" w:cs="Times New Roman"/>
          <w:color w:val="auto"/>
          <w:sz w:val="24"/>
          <w:szCs w:val="24"/>
        </w:rPr>
        <w:t xml:space="preserve">, 1995; </w:t>
      </w:r>
      <w:r w:rsidR="00C3345B" w:rsidRPr="00855E1A">
        <w:rPr>
          <w:rFonts w:ascii="Times New Roman" w:eastAsia="Times New Roman" w:hAnsi="Times New Roman" w:cs="Times New Roman"/>
          <w:color w:val="auto"/>
          <w:sz w:val="24"/>
          <w:szCs w:val="24"/>
        </w:rPr>
        <w:t>Schumaker</w:t>
      </w:r>
      <w:r w:rsidRPr="00855E1A">
        <w:rPr>
          <w:rFonts w:ascii="Times New Roman" w:eastAsia="Times New Roman" w:hAnsi="Times New Roman" w:cs="Times New Roman"/>
          <w:color w:val="auto"/>
          <w:sz w:val="24"/>
          <w:szCs w:val="24"/>
        </w:rPr>
        <w:t xml:space="preserve">, 1996; </w:t>
      </w:r>
      <w:r w:rsidR="00C3345B" w:rsidRPr="00855E1A">
        <w:rPr>
          <w:rFonts w:ascii="Times New Roman" w:eastAsia="Times New Roman" w:hAnsi="Times New Roman" w:cs="Times New Roman"/>
          <w:color w:val="auto"/>
          <w:sz w:val="24"/>
          <w:szCs w:val="24"/>
        </w:rPr>
        <w:t>Moretti</w:t>
      </w:r>
      <w:r w:rsidRPr="00855E1A">
        <w:rPr>
          <w:rFonts w:ascii="Times New Roman" w:eastAsia="Times New Roman" w:hAnsi="Times New Roman" w:cs="Times New Roman"/>
          <w:color w:val="auto"/>
          <w:sz w:val="24"/>
          <w:szCs w:val="24"/>
        </w:rPr>
        <w:t xml:space="preserve">, 2007, </w:t>
      </w:r>
      <w:r w:rsidR="00C3345B" w:rsidRPr="00855E1A">
        <w:rPr>
          <w:rFonts w:ascii="Times New Roman" w:eastAsia="Times New Roman" w:hAnsi="Times New Roman" w:cs="Times New Roman"/>
          <w:color w:val="auto"/>
          <w:sz w:val="24"/>
          <w:szCs w:val="24"/>
        </w:rPr>
        <w:t xml:space="preserve">Trevisan </w:t>
      </w:r>
      <w:r w:rsidRPr="00855E1A">
        <w:rPr>
          <w:rFonts w:ascii="Times New Roman" w:eastAsia="Times New Roman" w:hAnsi="Times New Roman" w:cs="Times New Roman"/>
          <w:color w:val="auto"/>
          <w:sz w:val="24"/>
          <w:szCs w:val="24"/>
        </w:rPr>
        <w:t>et al., 2016;</w:t>
      </w:r>
      <w:r w:rsidR="00A04AFB" w:rsidRPr="00855E1A">
        <w:rPr>
          <w:rFonts w:ascii="Times New Roman" w:eastAsia="Times New Roman" w:hAnsi="Times New Roman" w:cs="Times New Roman"/>
          <w:color w:val="auto"/>
          <w:sz w:val="24"/>
          <w:szCs w:val="24"/>
        </w:rPr>
        <w:t xml:space="preserve"> </w:t>
      </w:r>
      <w:r w:rsidR="00C3345B" w:rsidRPr="00855E1A">
        <w:rPr>
          <w:rFonts w:ascii="Times New Roman" w:eastAsia="Times New Roman" w:hAnsi="Times New Roman" w:cs="Times New Roman"/>
          <w:color w:val="auto"/>
          <w:sz w:val="24"/>
          <w:szCs w:val="24"/>
        </w:rPr>
        <w:t xml:space="preserve">Kuriqi </w:t>
      </w:r>
      <w:r w:rsidRPr="00855E1A">
        <w:rPr>
          <w:rFonts w:ascii="Times New Roman" w:eastAsia="Times New Roman" w:hAnsi="Times New Roman" w:cs="Times New Roman"/>
          <w:color w:val="auto"/>
          <w:sz w:val="24"/>
          <w:szCs w:val="24"/>
        </w:rPr>
        <w:t>et al</w:t>
      </w:r>
      <w:r w:rsidR="000524C8" w:rsidRPr="00855E1A">
        <w:rPr>
          <w:rFonts w:ascii="Times New Roman" w:eastAsia="Times New Roman" w:hAnsi="Times New Roman" w:cs="Times New Roman"/>
          <w:color w:val="auto"/>
          <w:sz w:val="24"/>
          <w:szCs w:val="24"/>
        </w:rPr>
        <w:t>.</w:t>
      </w:r>
      <w:r w:rsidRPr="00855E1A">
        <w:rPr>
          <w:rFonts w:ascii="Times New Roman" w:eastAsia="Times New Roman" w:hAnsi="Times New Roman" w:cs="Times New Roman"/>
          <w:color w:val="auto"/>
          <w:sz w:val="24"/>
          <w:szCs w:val="24"/>
        </w:rPr>
        <w:t xml:space="preserve">, 2019). Such studies are often </w:t>
      </w:r>
      <w:r w:rsidR="00A04AFB" w:rsidRPr="00855E1A">
        <w:rPr>
          <w:rFonts w:ascii="Times New Roman" w:eastAsia="Times New Roman" w:hAnsi="Times New Roman" w:cs="Times New Roman"/>
          <w:color w:val="auto"/>
          <w:sz w:val="24"/>
          <w:szCs w:val="24"/>
        </w:rPr>
        <w:t>implanted</w:t>
      </w:r>
      <w:r w:rsidRPr="00855E1A">
        <w:rPr>
          <w:rFonts w:ascii="Times New Roman" w:eastAsia="Times New Roman" w:hAnsi="Times New Roman" w:cs="Times New Roman"/>
          <w:color w:val="auto"/>
          <w:sz w:val="24"/>
          <w:szCs w:val="24"/>
        </w:rPr>
        <w:t xml:space="preserve"> in different environmental and social contexts, which contributes to the understanding of the changes in the natural landscapes, through the analysis of the interconnections of different impacts and contexts that act on the environment. </w:t>
      </w:r>
      <w:r w:rsidR="00A04AFB" w:rsidRPr="00855E1A">
        <w:rPr>
          <w:rFonts w:ascii="Times New Roman" w:eastAsia="Times New Roman" w:hAnsi="Times New Roman" w:cs="Times New Roman"/>
          <w:color w:val="auto"/>
          <w:sz w:val="24"/>
          <w:szCs w:val="24"/>
        </w:rPr>
        <w:t>M</w:t>
      </w:r>
      <w:r w:rsidRPr="00855E1A">
        <w:rPr>
          <w:rFonts w:ascii="Times New Roman" w:eastAsia="Times New Roman" w:hAnsi="Times New Roman" w:cs="Times New Roman"/>
          <w:color w:val="auto"/>
          <w:sz w:val="24"/>
          <w:szCs w:val="24"/>
        </w:rPr>
        <w:t xml:space="preserve">odeling is established as an excellent </w:t>
      </w:r>
      <w:r w:rsidR="00A04AFB" w:rsidRPr="00855E1A">
        <w:rPr>
          <w:rFonts w:ascii="Times New Roman" w:eastAsia="Times New Roman" w:hAnsi="Times New Roman" w:cs="Times New Roman"/>
          <w:color w:val="auto"/>
          <w:sz w:val="24"/>
          <w:szCs w:val="24"/>
        </w:rPr>
        <w:t>tool</w:t>
      </w:r>
      <w:r w:rsidRPr="00855E1A">
        <w:rPr>
          <w:rFonts w:ascii="Times New Roman" w:eastAsia="Times New Roman" w:hAnsi="Times New Roman" w:cs="Times New Roman"/>
          <w:color w:val="auto"/>
          <w:sz w:val="24"/>
          <w:szCs w:val="24"/>
        </w:rPr>
        <w:t xml:space="preserve"> for obtaining knowledge and </w:t>
      </w:r>
      <w:r w:rsidR="00A04AFB" w:rsidRPr="00855E1A">
        <w:rPr>
          <w:rFonts w:ascii="Times New Roman" w:eastAsia="Times New Roman" w:hAnsi="Times New Roman" w:cs="Times New Roman"/>
          <w:color w:val="auto"/>
          <w:sz w:val="24"/>
          <w:szCs w:val="24"/>
        </w:rPr>
        <w:t>testing</w:t>
      </w:r>
      <w:r w:rsidRPr="00855E1A">
        <w:rPr>
          <w:rFonts w:ascii="Times New Roman" w:eastAsia="Times New Roman" w:hAnsi="Times New Roman" w:cs="Times New Roman"/>
          <w:color w:val="auto"/>
          <w:sz w:val="24"/>
          <w:szCs w:val="24"/>
        </w:rPr>
        <w:t xml:space="preserve"> hypotheses in landscape ecology and population issues (</w:t>
      </w:r>
      <w:r w:rsidR="00C3345B" w:rsidRPr="00855E1A">
        <w:rPr>
          <w:rFonts w:ascii="Times New Roman" w:eastAsia="Times New Roman" w:hAnsi="Times New Roman" w:cs="Times New Roman"/>
          <w:color w:val="auto"/>
          <w:sz w:val="24"/>
          <w:szCs w:val="24"/>
        </w:rPr>
        <w:t>Trevisan</w:t>
      </w:r>
      <w:r w:rsidRPr="00855E1A">
        <w:rPr>
          <w:rFonts w:ascii="Times New Roman" w:eastAsia="Times New Roman" w:hAnsi="Times New Roman" w:cs="Times New Roman"/>
          <w:color w:val="auto"/>
          <w:sz w:val="24"/>
          <w:szCs w:val="24"/>
        </w:rPr>
        <w:t xml:space="preserve">; 2015; </w:t>
      </w:r>
      <w:r w:rsidR="00C3345B" w:rsidRPr="00855E1A">
        <w:rPr>
          <w:rFonts w:ascii="Times New Roman" w:eastAsia="Times New Roman" w:hAnsi="Times New Roman" w:cs="Times New Roman"/>
          <w:color w:val="auto"/>
          <w:sz w:val="24"/>
          <w:szCs w:val="24"/>
        </w:rPr>
        <w:t xml:space="preserve">Trevisan </w:t>
      </w:r>
      <w:r w:rsidRPr="00855E1A">
        <w:rPr>
          <w:rFonts w:ascii="Times New Roman" w:eastAsia="Times New Roman" w:hAnsi="Times New Roman" w:cs="Times New Roman"/>
          <w:color w:val="auto"/>
          <w:sz w:val="24"/>
          <w:szCs w:val="24"/>
        </w:rPr>
        <w:t>et al., 2017).</w:t>
      </w:r>
    </w:p>
    <w:p w14:paraId="321DDD58" w14:textId="159E8021" w:rsidR="00AB4EEC" w:rsidRPr="00855E1A" w:rsidRDefault="00AB4EEC" w:rsidP="00AB4EEC">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These measures are used to compare the composition and structure of different landscapes, to identify landscape changes over time and to explore the effects of different configurations imposed by practices of alternative management on the probability of disturbances </w:t>
      </w:r>
      <w:r w:rsidR="00BD1D5F" w:rsidRPr="00855E1A">
        <w:rPr>
          <w:rFonts w:ascii="Times New Roman" w:eastAsia="Times New Roman" w:hAnsi="Times New Roman" w:cs="Times New Roman"/>
          <w:color w:val="auto"/>
          <w:sz w:val="24"/>
          <w:szCs w:val="24"/>
        </w:rPr>
        <w:t xml:space="preserve">occurrence </w:t>
      </w:r>
      <w:r w:rsidRPr="00855E1A">
        <w:rPr>
          <w:rFonts w:ascii="Times New Roman" w:eastAsia="Times New Roman" w:hAnsi="Times New Roman" w:cs="Times New Roman"/>
          <w:color w:val="auto"/>
          <w:sz w:val="24"/>
          <w:szCs w:val="24"/>
        </w:rPr>
        <w:t>(</w:t>
      </w:r>
      <w:r w:rsidR="00C3345B" w:rsidRPr="00855E1A">
        <w:rPr>
          <w:rFonts w:ascii="Times New Roman" w:eastAsia="Times New Roman" w:hAnsi="Times New Roman" w:cs="Times New Roman"/>
          <w:color w:val="auto"/>
          <w:sz w:val="24"/>
          <w:szCs w:val="24"/>
        </w:rPr>
        <w:t>Franklin</w:t>
      </w:r>
      <w:r w:rsidRPr="00855E1A">
        <w:rPr>
          <w:rFonts w:ascii="Times New Roman" w:eastAsia="Times New Roman" w:hAnsi="Times New Roman" w:cs="Times New Roman"/>
          <w:color w:val="auto"/>
          <w:sz w:val="24"/>
          <w:szCs w:val="24"/>
        </w:rPr>
        <w:t xml:space="preserve">; </w:t>
      </w:r>
      <w:r w:rsidR="00C3345B" w:rsidRPr="00855E1A">
        <w:rPr>
          <w:rFonts w:ascii="Times New Roman" w:eastAsia="Times New Roman" w:hAnsi="Times New Roman" w:cs="Times New Roman"/>
          <w:color w:val="auto"/>
          <w:sz w:val="24"/>
          <w:szCs w:val="24"/>
        </w:rPr>
        <w:t>Forman</w:t>
      </w:r>
      <w:r w:rsidRPr="00855E1A">
        <w:rPr>
          <w:rFonts w:ascii="Times New Roman" w:eastAsia="Times New Roman" w:hAnsi="Times New Roman" w:cs="Times New Roman"/>
          <w:color w:val="auto"/>
          <w:sz w:val="24"/>
          <w:szCs w:val="24"/>
        </w:rPr>
        <w:t xml:space="preserve">, 1987; </w:t>
      </w:r>
      <w:r w:rsidR="00C3345B" w:rsidRPr="00855E1A">
        <w:rPr>
          <w:rFonts w:ascii="Times New Roman" w:eastAsia="Times New Roman" w:hAnsi="Times New Roman" w:cs="Times New Roman"/>
          <w:color w:val="auto"/>
          <w:sz w:val="24"/>
          <w:szCs w:val="24"/>
        </w:rPr>
        <w:t>Turner</w:t>
      </w:r>
      <w:r w:rsidRPr="00855E1A">
        <w:rPr>
          <w:rFonts w:ascii="Times New Roman" w:eastAsia="Times New Roman" w:hAnsi="Times New Roman" w:cs="Times New Roman"/>
          <w:color w:val="auto"/>
          <w:sz w:val="24"/>
          <w:szCs w:val="24"/>
        </w:rPr>
        <w:t xml:space="preserve">; </w:t>
      </w:r>
      <w:r w:rsidR="00C3345B" w:rsidRPr="00855E1A">
        <w:rPr>
          <w:rFonts w:ascii="Times New Roman" w:eastAsia="Times New Roman" w:hAnsi="Times New Roman" w:cs="Times New Roman"/>
          <w:color w:val="auto"/>
          <w:sz w:val="24"/>
          <w:szCs w:val="24"/>
        </w:rPr>
        <w:t>Simard</w:t>
      </w:r>
      <w:r w:rsidRPr="00855E1A">
        <w:rPr>
          <w:rFonts w:ascii="Times New Roman" w:eastAsia="Times New Roman" w:hAnsi="Times New Roman" w:cs="Times New Roman"/>
          <w:color w:val="auto"/>
          <w:sz w:val="24"/>
          <w:szCs w:val="24"/>
        </w:rPr>
        <w:t xml:space="preserve">, 2017). Determining these changes will allow the assessment of various environmental problems and will lead to the implementation of international conventions, action programs, and </w:t>
      </w:r>
      <w:r w:rsidR="00A04AFB" w:rsidRPr="00855E1A">
        <w:rPr>
          <w:rFonts w:ascii="Times New Roman" w:eastAsia="Times New Roman" w:hAnsi="Times New Roman" w:cs="Times New Roman"/>
          <w:color w:val="auto"/>
          <w:sz w:val="24"/>
          <w:szCs w:val="24"/>
        </w:rPr>
        <w:t xml:space="preserve">local, regional and </w:t>
      </w:r>
      <w:r w:rsidRPr="00855E1A">
        <w:rPr>
          <w:rFonts w:ascii="Times New Roman" w:eastAsia="Times New Roman" w:hAnsi="Times New Roman" w:cs="Times New Roman"/>
          <w:color w:val="auto"/>
          <w:sz w:val="24"/>
          <w:szCs w:val="24"/>
        </w:rPr>
        <w:t>national policies.</w:t>
      </w:r>
    </w:p>
    <w:p w14:paraId="3EC13E34" w14:textId="3679576F" w:rsidR="00AB4EEC" w:rsidRPr="00855E1A" w:rsidRDefault="00D83549" w:rsidP="00AB4EEC">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Geographical Information Systems (GIS) ha</w:t>
      </w:r>
      <w:r w:rsidR="00134A59" w:rsidRPr="00855E1A">
        <w:rPr>
          <w:rFonts w:ascii="Times New Roman" w:eastAsia="Times New Roman" w:hAnsi="Times New Roman" w:cs="Times New Roman"/>
          <w:color w:val="auto"/>
          <w:sz w:val="24"/>
          <w:szCs w:val="24"/>
        </w:rPr>
        <w:t>ve</w:t>
      </w:r>
      <w:r w:rsidRPr="00855E1A">
        <w:rPr>
          <w:rFonts w:ascii="Times New Roman" w:eastAsia="Times New Roman" w:hAnsi="Times New Roman" w:cs="Times New Roman"/>
          <w:color w:val="auto"/>
          <w:sz w:val="24"/>
          <w:szCs w:val="24"/>
        </w:rPr>
        <w:t xml:space="preserve"> facilitated </w:t>
      </w:r>
      <w:r w:rsidR="00134A59" w:rsidRPr="00855E1A">
        <w:rPr>
          <w:rFonts w:ascii="Times New Roman" w:eastAsia="Times New Roman" w:hAnsi="Times New Roman" w:cs="Times New Roman"/>
          <w:color w:val="auto"/>
          <w:sz w:val="24"/>
          <w:szCs w:val="24"/>
        </w:rPr>
        <w:t xml:space="preserve">the </w:t>
      </w:r>
      <w:r w:rsidRPr="00855E1A">
        <w:rPr>
          <w:rFonts w:ascii="Times New Roman" w:eastAsia="Times New Roman" w:hAnsi="Times New Roman" w:cs="Times New Roman"/>
          <w:color w:val="auto"/>
          <w:sz w:val="24"/>
          <w:szCs w:val="24"/>
        </w:rPr>
        <w:t>characterization of the diagnostic analyses, the simulation of geographic space and its natural processes and the integration of spatial information (</w:t>
      </w:r>
      <w:r w:rsidR="00C3345B" w:rsidRPr="00855E1A">
        <w:rPr>
          <w:rFonts w:ascii="Times New Roman" w:eastAsia="Times New Roman" w:hAnsi="Times New Roman" w:cs="Times New Roman"/>
          <w:color w:val="auto"/>
          <w:sz w:val="24"/>
          <w:szCs w:val="24"/>
        </w:rPr>
        <w:t>Ribeiro</w:t>
      </w:r>
      <w:r w:rsidRPr="00855E1A">
        <w:rPr>
          <w:rFonts w:ascii="Times New Roman" w:eastAsia="Times New Roman" w:hAnsi="Times New Roman" w:cs="Times New Roman"/>
          <w:color w:val="auto"/>
          <w:sz w:val="24"/>
          <w:szCs w:val="24"/>
        </w:rPr>
        <w:t xml:space="preserve">, 1999; </w:t>
      </w:r>
      <w:r w:rsidR="00C3345B" w:rsidRPr="00855E1A">
        <w:rPr>
          <w:rFonts w:ascii="Times New Roman" w:eastAsia="Times New Roman" w:hAnsi="Times New Roman" w:cs="Times New Roman"/>
          <w:color w:val="auto"/>
          <w:sz w:val="24"/>
          <w:szCs w:val="24"/>
        </w:rPr>
        <w:t xml:space="preserve">O’Sullivan </w:t>
      </w:r>
      <w:r w:rsidRPr="00855E1A">
        <w:rPr>
          <w:rFonts w:ascii="Times New Roman" w:eastAsia="Times New Roman" w:hAnsi="Times New Roman" w:cs="Times New Roman"/>
          <w:color w:val="auto"/>
          <w:sz w:val="24"/>
          <w:szCs w:val="24"/>
        </w:rPr>
        <w:t xml:space="preserve">et al., 2018). </w:t>
      </w:r>
      <w:r w:rsidR="00AB4EEC" w:rsidRPr="00855E1A">
        <w:rPr>
          <w:rFonts w:ascii="Times New Roman" w:eastAsia="Times New Roman" w:hAnsi="Times New Roman" w:cs="Times New Roman"/>
          <w:color w:val="auto"/>
          <w:sz w:val="24"/>
          <w:szCs w:val="24"/>
        </w:rPr>
        <w:t>An example is a study by Morelli et al., (2018) that aimed to explore the associations among the most common landscape metrics and diversity and community metrics calculated for bird assemblages in the Czech Republic. They used Generalized Linear Models and compared the strength and direction of these associations as well as their performance in three different environments.</w:t>
      </w:r>
    </w:p>
    <w:p w14:paraId="4014279A" w14:textId="4F077452" w:rsidR="00D83549" w:rsidRPr="00855E1A" w:rsidRDefault="00437BCF" w:rsidP="00437BCF">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In this context, the analysis of watersheds, as the main unit of the landscape, is of fundamental importance, because besides the management of water resources, they concentrate high richness and diversity of animal and plant species. Knowledge of the temporal behavior of hydrographic basins provides projects to prevent accidents such as floods, as well as maximizing the use of natural resources and ecosystem services in the supply of cities, agriculture, industrial activity</w:t>
      </w:r>
      <w:r w:rsidR="00EA32E5" w:rsidRPr="00855E1A">
        <w:rPr>
          <w:rFonts w:ascii="Times New Roman" w:eastAsia="Times New Roman" w:hAnsi="Times New Roman" w:cs="Times New Roman"/>
          <w:color w:val="auto"/>
          <w:sz w:val="24"/>
          <w:szCs w:val="24"/>
        </w:rPr>
        <w:t xml:space="preserve"> and </w:t>
      </w:r>
      <w:r w:rsidRPr="00855E1A">
        <w:rPr>
          <w:rFonts w:ascii="Times New Roman" w:eastAsia="Times New Roman" w:hAnsi="Times New Roman" w:cs="Times New Roman"/>
          <w:color w:val="auto"/>
          <w:sz w:val="24"/>
          <w:szCs w:val="24"/>
        </w:rPr>
        <w:t>construction of hydroelectric plants</w:t>
      </w:r>
      <w:r w:rsidR="00EA32E5" w:rsidRPr="00855E1A">
        <w:rPr>
          <w:rFonts w:ascii="Times New Roman" w:eastAsia="Times New Roman" w:hAnsi="Times New Roman" w:cs="Times New Roman"/>
          <w:color w:val="auto"/>
          <w:sz w:val="24"/>
          <w:szCs w:val="24"/>
        </w:rPr>
        <w:t xml:space="preserve"> </w:t>
      </w:r>
      <w:r w:rsidR="0062631F" w:rsidRPr="00855E1A">
        <w:rPr>
          <w:rFonts w:ascii="Times New Roman" w:eastAsia="Times New Roman" w:hAnsi="Times New Roman" w:cs="Times New Roman"/>
          <w:color w:val="auto"/>
          <w:sz w:val="24"/>
          <w:szCs w:val="24"/>
        </w:rPr>
        <w:t>(</w:t>
      </w:r>
      <w:r w:rsidR="00C3345B" w:rsidRPr="00855E1A">
        <w:rPr>
          <w:rFonts w:ascii="Times New Roman" w:eastAsia="Times New Roman" w:hAnsi="Times New Roman" w:cs="Times New Roman"/>
          <w:color w:val="auto"/>
          <w:sz w:val="24"/>
          <w:szCs w:val="24"/>
        </w:rPr>
        <w:t>Hamilton</w:t>
      </w:r>
      <w:r w:rsidR="000524C8" w:rsidRPr="00855E1A">
        <w:rPr>
          <w:rFonts w:ascii="Times New Roman" w:eastAsia="Times New Roman" w:hAnsi="Times New Roman" w:cs="Times New Roman"/>
          <w:color w:val="auto"/>
          <w:sz w:val="24"/>
          <w:szCs w:val="24"/>
        </w:rPr>
        <w:t xml:space="preserve">, 2018). </w:t>
      </w:r>
    </w:p>
    <w:p w14:paraId="27439B85" w14:textId="0A74C732" w:rsidR="00C40572" w:rsidRPr="00855E1A" w:rsidRDefault="00C40572" w:rsidP="00AB4EEC">
      <w:pPr>
        <w:spacing w:after="0" w:line="360" w:lineRule="auto"/>
        <w:ind w:firstLine="567"/>
        <w:jc w:val="both"/>
        <w:rPr>
          <w:rFonts w:ascii="Times New Roman" w:eastAsia="Times New Roman" w:hAnsi="Times New Roman" w:cs="Times New Roman"/>
          <w:color w:val="auto"/>
          <w:sz w:val="24"/>
          <w:szCs w:val="24"/>
          <w:lang w:val="en-GB"/>
        </w:rPr>
      </w:pPr>
      <w:r w:rsidRPr="00855E1A">
        <w:rPr>
          <w:rFonts w:ascii="Times New Roman" w:eastAsia="Times New Roman" w:hAnsi="Times New Roman" w:cs="Times New Roman"/>
          <w:color w:val="auto"/>
          <w:sz w:val="24"/>
          <w:szCs w:val="24"/>
          <w:lang w:val="en-GB"/>
        </w:rPr>
        <w:t>In Brazil, one of the most effective ways to manage integrated regional planning is through the Water Resources Management Units (</w:t>
      </w:r>
      <w:r w:rsidRPr="00855E1A">
        <w:rPr>
          <w:rFonts w:ascii="Times New Roman" w:eastAsia="Times New Roman" w:hAnsi="Times New Roman" w:cs="Times New Roman"/>
          <w:i/>
          <w:color w:val="auto"/>
          <w:sz w:val="24"/>
          <w:szCs w:val="24"/>
          <w:lang w:val="en-GB"/>
        </w:rPr>
        <w:t>Unidades de Gerenciamento de Recursos Hídricos</w:t>
      </w:r>
      <w:r w:rsidRPr="00855E1A">
        <w:rPr>
          <w:rFonts w:ascii="Times New Roman" w:eastAsia="Times New Roman" w:hAnsi="Times New Roman" w:cs="Times New Roman"/>
          <w:color w:val="auto"/>
          <w:sz w:val="24"/>
          <w:szCs w:val="24"/>
          <w:lang w:val="en-GB"/>
        </w:rPr>
        <w:t>) and river basin committees. Over legislation, these corroborate with the physical and socioeconomic planning of the regions. In the country, planning is mostly done locally, where each municipality, despite respecting the legislative hierarchy, both state and federal, manages its territory locally, which in many cases it is insufficient, especially when this management is concerning with the conservation of natural resources.</w:t>
      </w:r>
    </w:p>
    <w:p w14:paraId="19582361" w14:textId="735563C6" w:rsidR="00AB4EEC" w:rsidRPr="00855E1A" w:rsidRDefault="00AB4EEC" w:rsidP="00AB4EEC">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Drawing on this, this, this study aims to analyze the environmental landscape quality using ecological indices in the </w:t>
      </w:r>
      <w:r w:rsidR="008608FA" w:rsidRPr="00855E1A">
        <w:rPr>
          <w:rFonts w:ascii="Times New Roman" w:eastAsia="Times New Roman" w:hAnsi="Times New Roman" w:cs="Times New Roman"/>
          <w:color w:val="auto"/>
          <w:sz w:val="24"/>
          <w:szCs w:val="24"/>
        </w:rPr>
        <w:t>Tietê-Jacaré</w:t>
      </w:r>
      <w:r w:rsidRPr="00855E1A">
        <w:rPr>
          <w:rFonts w:ascii="Times New Roman" w:eastAsia="Times New Roman" w:hAnsi="Times New Roman" w:cs="Times New Roman"/>
          <w:color w:val="auto"/>
          <w:sz w:val="24"/>
          <w:szCs w:val="24"/>
        </w:rPr>
        <w:t xml:space="preserve"> Hydrographic Basin</w:t>
      </w:r>
      <w:r w:rsidR="00BD1D5F" w:rsidRPr="00855E1A">
        <w:rPr>
          <w:rFonts w:ascii="Times New Roman" w:eastAsia="Times New Roman" w:hAnsi="Times New Roman" w:cs="Times New Roman"/>
          <w:color w:val="auto"/>
          <w:sz w:val="24"/>
          <w:szCs w:val="24"/>
        </w:rPr>
        <w:t xml:space="preserve"> – SP, Brasil</w:t>
      </w:r>
      <w:r w:rsidRPr="00855E1A">
        <w:rPr>
          <w:rFonts w:ascii="Times New Roman" w:eastAsia="Times New Roman" w:hAnsi="Times New Roman" w:cs="Times New Roman"/>
          <w:color w:val="auto"/>
          <w:sz w:val="24"/>
          <w:szCs w:val="24"/>
        </w:rPr>
        <w:t xml:space="preserve"> between 2007 and 2017</w:t>
      </w:r>
      <w:r w:rsidR="00437BCF" w:rsidRPr="00855E1A">
        <w:rPr>
          <w:rFonts w:ascii="Times New Roman" w:eastAsia="Times New Roman" w:hAnsi="Times New Roman" w:cs="Times New Roman"/>
          <w:color w:val="auto"/>
          <w:sz w:val="24"/>
          <w:szCs w:val="24"/>
        </w:rPr>
        <w:t xml:space="preserve">, where </w:t>
      </w:r>
      <w:r w:rsidR="00437BCF" w:rsidRPr="00855E1A">
        <w:rPr>
          <w:color w:val="auto"/>
        </w:rPr>
        <w:t>it</w:t>
      </w:r>
      <w:r w:rsidR="00437BCF" w:rsidRPr="00855E1A">
        <w:rPr>
          <w:rFonts w:ascii="Times New Roman" w:eastAsia="Times New Roman" w:hAnsi="Times New Roman" w:cs="Times New Roman"/>
          <w:color w:val="auto"/>
          <w:sz w:val="24"/>
          <w:szCs w:val="24"/>
        </w:rPr>
        <w:t xml:space="preserve"> was identified a grown and a consolidation of agricultural activities without environmental planning (</w:t>
      </w:r>
      <w:r w:rsidR="00C3345B" w:rsidRPr="00855E1A">
        <w:rPr>
          <w:rFonts w:ascii="Times New Roman" w:eastAsia="Times New Roman" w:hAnsi="Times New Roman" w:cs="Times New Roman"/>
          <w:color w:val="auto"/>
          <w:sz w:val="24"/>
          <w:szCs w:val="24"/>
        </w:rPr>
        <w:t>Trevisan</w:t>
      </w:r>
      <w:r w:rsidR="00437BCF" w:rsidRPr="00855E1A">
        <w:rPr>
          <w:rFonts w:ascii="Times New Roman" w:eastAsia="Times New Roman" w:hAnsi="Times New Roman" w:cs="Times New Roman"/>
          <w:color w:val="auto"/>
          <w:sz w:val="24"/>
          <w:szCs w:val="24"/>
        </w:rPr>
        <w:t xml:space="preserve">, 2015; </w:t>
      </w:r>
      <w:r w:rsidR="00C3345B" w:rsidRPr="00855E1A">
        <w:rPr>
          <w:rFonts w:ascii="Times New Roman" w:eastAsia="Times New Roman" w:hAnsi="Times New Roman" w:cs="Times New Roman"/>
          <w:color w:val="auto"/>
          <w:sz w:val="24"/>
          <w:szCs w:val="24"/>
        </w:rPr>
        <w:t xml:space="preserve">Trevisan </w:t>
      </w:r>
      <w:r w:rsidR="00437BCF" w:rsidRPr="00855E1A">
        <w:rPr>
          <w:rFonts w:ascii="Times New Roman" w:eastAsia="Times New Roman" w:hAnsi="Times New Roman" w:cs="Times New Roman"/>
          <w:color w:val="auto"/>
          <w:sz w:val="24"/>
          <w:szCs w:val="24"/>
        </w:rPr>
        <w:t>et al., 2018)</w:t>
      </w:r>
      <w:r w:rsidR="00BD1D5F" w:rsidRPr="00855E1A">
        <w:rPr>
          <w:rFonts w:ascii="Times New Roman" w:eastAsia="Times New Roman" w:hAnsi="Times New Roman" w:cs="Times New Roman"/>
          <w:color w:val="auto"/>
          <w:sz w:val="24"/>
          <w:szCs w:val="24"/>
        </w:rPr>
        <w:t>, needing research to understand the impacts of these activities and how they have modified the landscape structure.</w:t>
      </w:r>
    </w:p>
    <w:p w14:paraId="5B2431F9" w14:textId="77777777" w:rsidR="00E53F41" w:rsidRPr="00725D27" w:rsidRDefault="00D61371">
      <w:pPr>
        <w:spacing w:before="240" w:line="360" w:lineRule="auto"/>
        <w:ind w:left="851" w:hanging="851"/>
        <w:jc w:val="both"/>
        <w:rPr>
          <w:rFonts w:ascii="Times New Roman" w:eastAsia="Times New Roman" w:hAnsi="Times New Roman" w:cs="Times New Roman"/>
          <w:b/>
          <w:color w:val="auto"/>
          <w:sz w:val="24"/>
          <w:szCs w:val="24"/>
        </w:rPr>
      </w:pPr>
      <w:r w:rsidRPr="00725D27">
        <w:rPr>
          <w:rFonts w:ascii="Times New Roman" w:eastAsia="Times New Roman" w:hAnsi="Times New Roman" w:cs="Times New Roman"/>
          <w:b/>
          <w:color w:val="auto"/>
          <w:sz w:val="24"/>
          <w:szCs w:val="24"/>
        </w:rPr>
        <w:t>2</w:t>
      </w:r>
      <w:r w:rsidR="000E639B" w:rsidRPr="00725D27">
        <w:rPr>
          <w:rFonts w:ascii="Times New Roman" w:eastAsia="Times New Roman" w:hAnsi="Times New Roman" w:cs="Times New Roman"/>
          <w:b/>
          <w:color w:val="auto"/>
          <w:sz w:val="24"/>
          <w:szCs w:val="24"/>
        </w:rPr>
        <w:t>. Material and methods</w:t>
      </w:r>
    </w:p>
    <w:p w14:paraId="169E14D2" w14:textId="77777777" w:rsidR="00E53F41" w:rsidRPr="00725D27" w:rsidRDefault="00D61371">
      <w:pPr>
        <w:tabs>
          <w:tab w:val="left" w:pos="708"/>
        </w:tabs>
        <w:spacing w:before="240" w:line="360" w:lineRule="auto"/>
        <w:jc w:val="both"/>
        <w:rPr>
          <w:rFonts w:ascii="Times New Roman" w:eastAsia="Times New Roman" w:hAnsi="Times New Roman" w:cs="Times New Roman"/>
          <w:i/>
          <w:color w:val="auto"/>
          <w:sz w:val="24"/>
          <w:szCs w:val="24"/>
        </w:rPr>
      </w:pPr>
      <w:r w:rsidRPr="00725D27">
        <w:rPr>
          <w:rFonts w:ascii="Times New Roman" w:eastAsia="Times New Roman" w:hAnsi="Times New Roman" w:cs="Times New Roman"/>
          <w:i/>
          <w:color w:val="auto"/>
          <w:sz w:val="24"/>
          <w:szCs w:val="24"/>
        </w:rPr>
        <w:t xml:space="preserve">2.1 Study area </w:t>
      </w:r>
    </w:p>
    <w:p w14:paraId="562AAAE2" w14:textId="03814520" w:rsidR="00AB4EEC" w:rsidRPr="00855E1A" w:rsidRDefault="00AB4EEC" w:rsidP="00AB4EEC">
      <w:pPr>
        <w:tabs>
          <w:tab w:val="left" w:pos="284"/>
          <w:tab w:val="left" w:pos="1134"/>
        </w:tabs>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 State Law No. 9,034 </w:t>
      </w:r>
      <w:r w:rsidR="00543E1D" w:rsidRPr="00855E1A">
        <w:rPr>
          <w:rFonts w:ascii="Times New Roman" w:eastAsia="Times New Roman" w:hAnsi="Times New Roman" w:cs="Times New Roman"/>
          <w:color w:val="auto"/>
          <w:sz w:val="24"/>
          <w:szCs w:val="24"/>
        </w:rPr>
        <w:t>regulates</w:t>
      </w:r>
      <w:r w:rsidRPr="00855E1A">
        <w:rPr>
          <w:rFonts w:ascii="Times New Roman" w:eastAsia="Times New Roman" w:hAnsi="Times New Roman" w:cs="Times New Roman"/>
          <w:color w:val="auto"/>
          <w:sz w:val="24"/>
          <w:szCs w:val="24"/>
        </w:rPr>
        <w:t xml:space="preserve"> the management of water resources in São Paulo state, which is carried out through </w:t>
      </w:r>
      <w:r w:rsidR="001D447A" w:rsidRPr="00855E1A">
        <w:rPr>
          <w:rFonts w:ascii="Times New Roman" w:eastAsia="Times New Roman" w:hAnsi="Times New Roman" w:cs="Times New Roman"/>
          <w:color w:val="auto"/>
          <w:sz w:val="24"/>
          <w:szCs w:val="24"/>
        </w:rPr>
        <w:t xml:space="preserve">the </w:t>
      </w:r>
      <w:r w:rsidRPr="00855E1A">
        <w:rPr>
          <w:rFonts w:ascii="Times New Roman" w:eastAsia="Times New Roman" w:hAnsi="Times New Roman" w:cs="Times New Roman"/>
          <w:color w:val="auto"/>
          <w:sz w:val="24"/>
          <w:szCs w:val="24"/>
        </w:rPr>
        <w:t>Water Resources Management Units</w:t>
      </w:r>
      <w:r w:rsidR="00366412" w:rsidRPr="00855E1A">
        <w:rPr>
          <w:rStyle w:val="FootnoteReference"/>
          <w:rFonts w:ascii="Times New Roman" w:eastAsia="Times New Roman" w:hAnsi="Times New Roman" w:cs="Times New Roman"/>
          <w:color w:val="auto"/>
          <w:sz w:val="24"/>
          <w:szCs w:val="24"/>
        </w:rPr>
        <w:footnoteReference w:id="2"/>
      </w:r>
      <w:r w:rsidRPr="00855E1A">
        <w:rPr>
          <w:rFonts w:ascii="Times New Roman" w:eastAsia="Times New Roman" w:hAnsi="Times New Roman" w:cs="Times New Roman"/>
          <w:color w:val="auto"/>
          <w:sz w:val="24"/>
          <w:szCs w:val="24"/>
        </w:rPr>
        <w:t xml:space="preserve"> (CBH-SM, 2015). The state has 22 Water Resources Management Units, which were delimited from the concept of a river basin. Each unit encompasses the water resources that converge to a main body of water, necessitating a link between research, management, and application of innovations.</w:t>
      </w:r>
    </w:p>
    <w:p w14:paraId="7B9B6EBE" w14:textId="411D72C0" w:rsidR="00397627" w:rsidRPr="00855E1A" w:rsidRDefault="00E53D22" w:rsidP="00397627">
      <w:pPr>
        <w:tabs>
          <w:tab w:val="left" w:pos="284"/>
          <w:tab w:val="left" w:pos="1134"/>
        </w:tabs>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 </w:t>
      </w:r>
      <w:proofErr w:type="spellStart"/>
      <w:r w:rsidRPr="00855E1A">
        <w:rPr>
          <w:rFonts w:ascii="Times New Roman" w:eastAsia="Times New Roman" w:hAnsi="Times New Roman" w:cs="Times New Roman"/>
          <w:color w:val="auto"/>
          <w:sz w:val="24"/>
          <w:szCs w:val="24"/>
        </w:rPr>
        <w:t>Tietê-Jacaré</w:t>
      </w:r>
      <w:proofErr w:type="spellEnd"/>
      <w:r w:rsidRPr="00855E1A">
        <w:rPr>
          <w:rFonts w:ascii="Times New Roman" w:eastAsia="Times New Roman" w:hAnsi="Times New Roman" w:cs="Times New Roman"/>
          <w:color w:val="auto"/>
          <w:sz w:val="24"/>
          <w:szCs w:val="24"/>
        </w:rPr>
        <w:t xml:space="preserve"> Hydrographic Basin (Figure 1) is located in São Paulo state</w:t>
      </w:r>
      <w:r w:rsidR="006E1970" w:rsidRPr="00855E1A">
        <w:rPr>
          <w:rFonts w:ascii="Times New Roman" w:eastAsia="Times New Roman" w:hAnsi="Times New Roman" w:cs="Times New Roman"/>
          <w:color w:val="auto"/>
          <w:sz w:val="24"/>
          <w:szCs w:val="24"/>
        </w:rPr>
        <w:t xml:space="preserve">, Brazil, </w:t>
      </w:r>
      <w:r w:rsidRPr="00855E1A">
        <w:rPr>
          <w:rFonts w:ascii="Times New Roman" w:eastAsia="Times New Roman" w:hAnsi="Times New Roman" w:cs="Times New Roman"/>
          <w:color w:val="auto"/>
          <w:sz w:val="24"/>
          <w:szCs w:val="24"/>
        </w:rPr>
        <w:t>between 49º14' and 47º70' west and 21º62' and 22º79' south, with a population of 1,462.855 inhabitants and a total area of 1,181,090</w:t>
      </w:r>
      <w:r w:rsidR="006E1970"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hectares distributed in 37 municipalities.</w:t>
      </w:r>
      <w:r w:rsidR="00397627" w:rsidRPr="00855E1A">
        <w:rPr>
          <w:rFonts w:ascii="Times New Roman" w:eastAsia="Times New Roman" w:hAnsi="Times New Roman" w:cs="Times New Roman"/>
          <w:color w:val="auto"/>
          <w:sz w:val="24"/>
          <w:szCs w:val="24"/>
        </w:rPr>
        <w:t xml:space="preserve"> </w:t>
      </w:r>
      <w:r w:rsidR="00366412" w:rsidRPr="00855E1A">
        <w:rPr>
          <w:rFonts w:ascii="Times New Roman" w:eastAsia="Times New Roman" w:hAnsi="Times New Roman" w:cs="Times New Roman"/>
          <w:color w:val="auto"/>
          <w:sz w:val="24"/>
          <w:szCs w:val="24"/>
        </w:rPr>
        <w:t xml:space="preserve">According to the classification of </w:t>
      </w:r>
      <w:proofErr w:type="spellStart"/>
      <w:r w:rsidR="00366412" w:rsidRPr="00855E1A">
        <w:rPr>
          <w:rFonts w:ascii="Times New Roman" w:eastAsia="Times New Roman" w:hAnsi="Times New Roman" w:cs="Times New Roman"/>
          <w:color w:val="auto"/>
          <w:sz w:val="24"/>
          <w:szCs w:val="24"/>
        </w:rPr>
        <w:t>Köppen</w:t>
      </w:r>
      <w:proofErr w:type="spellEnd"/>
      <w:r w:rsidR="00366412" w:rsidRPr="00855E1A">
        <w:rPr>
          <w:rFonts w:ascii="Times New Roman" w:eastAsia="Times New Roman" w:hAnsi="Times New Roman" w:cs="Times New Roman"/>
          <w:color w:val="auto"/>
          <w:sz w:val="24"/>
          <w:szCs w:val="24"/>
        </w:rPr>
        <w:t>-Geiger, t</w:t>
      </w:r>
      <w:r w:rsidR="00397627" w:rsidRPr="00855E1A">
        <w:rPr>
          <w:rFonts w:ascii="Times New Roman" w:eastAsia="Times New Roman" w:hAnsi="Times New Roman" w:cs="Times New Roman"/>
          <w:color w:val="auto"/>
          <w:sz w:val="24"/>
          <w:szCs w:val="24"/>
        </w:rPr>
        <w:t xml:space="preserve">he </w:t>
      </w:r>
      <w:r w:rsidR="006E1970" w:rsidRPr="00855E1A">
        <w:rPr>
          <w:rFonts w:ascii="Times New Roman" w:eastAsia="Times New Roman" w:hAnsi="Times New Roman" w:cs="Times New Roman"/>
          <w:color w:val="auto"/>
          <w:sz w:val="24"/>
          <w:szCs w:val="24"/>
        </w:rPr>
        <w:t xml:space="preserve">climate of the </w:t>
      </w:r>
      <w:proofErr w:type="spellStart"/>
      <w:r w:rsidR="00397627" w:rsidRPr="00855E1A">
        <w:rPr>
          <w:rFonts w:ascii="Times New Roman" w:eastAsia="Times New Roman" w:hAnsi="Times New Roman" w:cs="Times New Roman"/>
          <w:color w:val="auto"/>
          <w:sz w:val="24"/>
          <w:szCs w:val="24"/>
        </w:rPr>
        <w:t>Tietê-Jacaré</w:t>
      </w:r>
      <w:proofErr w:type="spellEnd"/>
      <w:r w:rsidR="00397627" w:rsidRPr="00855E1A">
        <w:rPr>
          <w:rFonts w:ascii="Times New Roman" w:eastAsia="Times New Roman" w:hAnsi="Times New Roman" w:cs="Times New Roman"/>
          <w:color w:val="auto"/>
          <w:sz w:val="24"/>
          <w:szCs w:val="24"/>
        </w:rPr>
        <w:t xml:space="preserve"> Hydrographic Basin is between humid tropical climate (from October to March) and dry winter (from April to September). The surface is variable, with the highest point of altitude at 1</w:t>
      </w:r>
      <w:r w:rsidR="00ED1F41" w:rsidRPr="00855E1A">
        <w:rPr>
          <w:rFonts w:ascii="Times New Roman" w:eastAsia="Times New Roman" w:hAnsi="Times New Roman" w:cs="Times New Roman"/>
          <w:color w:val="auto"/>
          <w:sz w:val="24"/>
          <w:szCs w:val="24"/>
        </w:rPr>
        <w:t>,</w:t>
      </w:r>
      <w:r w:rsidR="00397627" w:rsidRPr="00855E1A">
        <w:rPr>
          <w:rFonts w:ascii="Times New Roman" w:eastAsia="Times New Roman" w:hAnsi="Times New Roman" w:cs="Times New Roman"/>
          <w:color w:val="auto"/>
          <w:sz w:val="24"/>
          <w:szCs w:val="24"/>
        </w:rPr>
        <w:t xml:space="preserve">060m in </w:t>
      </w:r>
      <w:r w:rsidR="00366412" w:rsidRPr="00855E1A">
        <w:rPr>
          <w:rFonts w:ascii="Times New Roman" w:eastAsia="Times New Roman" w:hAnsi="Times New Roman" w:cs="Times New Roman"/>
          <w:color w:val="auto"/>
          <w:sz w:val="24"/>
          <w:szCs w:val="24"/>
        </w:rPr>
        <w:t xml:space="preserve">São Carlos </w:t>
      </w:r>
      <w:r w:rsidR="008432B7" w:rsidRPr="00855E1A">
        <w:rPr>
          <w:rFonts w:ascii="Times New Roman" w:eastAsia="Times New Roman" w:hAnsi="Times New Roman" w:cs="Times New Roman"/>
          <w:color w:val="auto"/>
          <w:sz w:val="24"/>
          <w:szCs w:val="24"/>
        </w:rPr>
        <w:t>city</w:t>
      </w:r>
      <w:r w:rsidR="00366412" w:rsidRPr="00855E1A">
        <w:rPr>
          <w:rFonts w:ascii="Times New Roman" w:eastAsia="Times New Roman" w:hAnsi="Times New Roman" w:cs="Times New Roman"/>
          <w:color w:val="auto"/>
          <w:sz w:val="24"/>
          <w:szCs w:val="24"/>
        </w:rPr>
        <w:t xml:space="preserve"> </w:t>
      </w:r>
      <w:r w:rsidR="00397627" w:rsidRPr="00855E1A">
        <w:rPr>
          <w:rFonts w:ascii="Times New Roman" w:eastAsia="Times New Roman" w:hAnsi="Times New Roman" w:cs="Times New Roman"/>
          <w:color w:val="auto"/>
          <w:sz w:val="24"/>
          <w:szCs w:val="24"/>
        </w:rPr>
        <w:t>(</w:t>
      </w:r>
      <w:proofErr w:type="spellStart"/>
      <w:r w:rsidR="00C3345B" w:rsidRPr="00855E1A">
        <w:rPr>
          <w:rFonts w:ascii="Times New Roman" w:eastAsia="Times New Roman" w:hAnsi="Times New Roman" w:cs="Times New Roman"/>
          <w:color w:val="auto"/>
          <w:sz w:val="24"/>
          <w:szCs w:val="24"/>
        </w:rPr>
        <w:t>Tundisi</w:t>
      </w:r>
      <w:proofErr w:type="spellEnd"/>
      <w:r w:rsidR="00C3345B" w:rsidRPr="00855E1A">
        <w:rPr>
          <w:rFonts w:ascii="Times New Roman" w:eastAsia="Times New Roman" w:hAnsi="Times New Roman" w:cs="Times New Roman"/>
          <w:color w:val="auto"/>
          <w:sz w:val="24"/>
          <w:szCs w:val="24"/>
        </w:rPr>
        <w:t xml:space="preserve"> </w:t>
      </w:r>
      <w:r w:rsidR="00397627" w:rsidRPr="00855E1A">
        <w:rPr>
          <w:rFonts w:ascii="Times New Roman" w:eastAsia="Times New Roman" w:hAnsi="Times New Roman" w:cs="Times New Roman"/>
          <w:color w:val="auto"/>
          <w:sz w:val="24"/>
          <w:szCs w:val="24"/>
        </w:rPr>
        <w:t>et al., 2008; CBH – TJ, 2017).</w:t>
      </w:r>
    </w:p>
    <w:p w14:paraId="11B621D7" w14:textId="53A9E10C" w:rsidR="006476C3" w:rsidRPr="00855E1A" w:rsidRDefault="006476C3" w:rsidP="006476C3">
      <w:pPr>
        <w:tabs>
          <w:tab w:val="left" w:pos="284"/>
          <w:tab w:val="left" w:pos="1134"/>
        </w:tabs>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 region is </w:t>
      </w:r>
      <w:r w:rsidR="006E1970" w:rsidRPr="00855E1A">
        <w:rPr>
          <w:rFonts w:ascii="Times New Roman" w:eastAsia="Times New Roman" w:hAnsi="Times New Roman" w:cs="Times New Roman"/>
          <w:color w:val="auto"/>
          <w:sz w:val="24"/>
          <w:szCs w:val="24"/>
        </w:rPr>
        <w:t xml:space="preserve">located </w:t>
      </w:r>
      <w:r w:rsidRPr="00855E1A">
        <w:rPr>
          <w:rFonts w:ascii="Times New Roman" w:eastAsia="Times New Roman" w:hAnsi="Times New Roman" w:cs="Times New Roman"/>
          <w:color w:val="auto"/>
          <w:sz w:val="24"/>
          <w:szCs w:val="24"/>
        </w:rPr>
        <w:t xml:space="preserve">in the Peripheral Depression </w:t>
      </w:r>
      <w:r w:rsidR="000D37E4" w:rsidRPr="00855E1A">
        <w:rPr>
          <w:rFonts w:ascii="Times New Roman" w:eastAsia="Times New Roman" w:hAnsi="Times New Roman" w:cs="Times New Roman"/>
          <w:color w:val="auto"/>
          <w:sz w:val="24"/>
          <w:szCs w:val="24"/>
        </w:rPr>
        <w:t xml:space="preserve">of the </w:t>
      </w:r>
      <w:r w:rsidRPr="00855E1A">
        <w:rPr>
          <w:rFonts w:ascii="Times New Roman" w:eastAsia="Times New Roman" w:hAnsi="Times New Roman" w:cs="Times New Roman"/>
          <w:color w:val="auto"/>
          <w:sz w:val="24"/>
          <w:szCs w:val="24"/>
        </w:rPr>
        <w:t xml:space="preserve">São Paulo state, where </w:t>
      </w:r>
      <w:r w:rsidR="006E1970" w:rsidRPr="00855E1A">
        <w:rPr>
          <w:rFonts w:ascii="Times New Roman" w:eastAsia="Times New Roman" w:hAnsi="Times New Roman" w:cs="Times New Roman"/>
          <w:color w:val="auto"/>
          <w:sz w:val="24"/>
          <w:szCs w:val="24"/>
        </w:rPr>
        <w:t xml:space="preserve">the </w:t>
      </w:r>
      <w:r w:rsidRPr="00855E1A">
        <w:rPr>
          <w:rFonts w:ascii="Times New Roman" w:eastAsia="Times New Roman" w:hAnsi="Times New Roman" w:cs="Times New Roman"/>
          <w:color w:val="auto"/>
          <w:sz w:val="24"/>
          <w:szCs w:val="24"/>
        </w:rPr>
        <w:t xml:space="preserve">Bauru, Serra </w:t>
      </w:r>
      <w:proofErr w:type="spellStart"/>
      <w:r w:rsidRPr="00855E1A">
        <w:rPr>
          <w:rFonts w:ascii="Times New Roman" w:eastAsia="Times New Roman" w:hAnsi="Times New Roman" w:cs="Times New Roman"/>
          <w:color w:val="auto"/>
          <w:sz w:val="24"/>
          <w:szCs w:val="24"/>
        </w:rPr>
        <w:t>Geral</w:t>
      </w:r>
      <w:proofErr w:type="spellEnd"/>
      <w:r w:rsidRPr="00855E1A">
        <w:rPr>
          <w:rFonts w:ascii="Times New Roman" w:eastAsia="Times New Roman" w:hAnsi="Times New Roman" w:cs="Times New Roman"/>
          <w:color w:val="auto"/>
          <w:sz w:val="24"/>
          <w:szCs w:val="24"/>
        </w:rPr>
        <w:t xml:space="preserve">, and </w:t>
      </w:r>
      <w:proofErr w:type="spellStart"/>
      <w:r w:rsidRPr="00855E1A">
        <w:rPr>
          <w:rFonts w:ascii="Times New Roman" w:eastAsia="Times New Roman" w:hAnsi="Times New Roman" w:cs="Times New Roman"/>
          <w:color w:val="auto"/>
          <w:sz w:val="24"/>
          <w:szCs w:val="24"/>
        </w:rPr>
        <w:t>Botucatu</w:t>
      </w:r>
      <w:proofErr w:type="spellEnd"/>
      <w:r w:rsidRPr="00855E1A">
        <w:rPr>
          <w:rFonts w:ascii="Times New Roman" w:eastAsia="Times New Roman" w:hAnsi="Times New Roman" w:cs="Times New Roman"/>
          <w:color w:val="auto"/>
          <w:sz w:val="24"/>
          <w:szCs w:val="24"/>
        </w:rPr>
        <w:t xml:space="preserve"> aquifers are located. The </w:t>
      </w:r>
      <w:r w:rsidR="000D37E4" w:rsidRPr="00855E1A">
        <w:rPr>
          <w:rFonts w:ascii="Times New Roman" w:eastAsia="Times New Roman" w:hAnsi="Times New Roman" w:cs="Times New Roman"/>
          <w:color w:val="auto"/>
          <w:sz w:val="24"/>
          <w:szCs w:val="24"/>
        </w:rPr>
        <w:t>watershed</w:t>
      </w:r>
      <w:r w:rsidRPr="00855E1A">
        <w:rPr>
          <w:rFonts w:ascii="Times New Roman" w:eastAsia="Times New Roman" w:hAnsi="Times New Roman" w:cs="Times New Roman"/>
          <w:color w:val="auto"/>
          <w:sz w:val="24"/>
          <w:szCs w:val="24"/>
        </w:rPr>
        <w:t xml:space="preserve"> is formed by soils of deep to moderate quartz sands and in smaller </w:t>
      </w:r>
      <w:r w:rsidR="006E1970" w:rsidRPr="00855E1A">
        <w:rPr>
          <w:rFonts w:ascii="Times New Roman" w:eastAsia="Times New Roman" w:hAnsi="Times New Roman" w:cs="Times New Roman"/>
          <w:color w:val="auto"/>
          <w:sz w:val="24"/>
          <w:szCs w:val="24"/>
        </w:rPr>
        <w:t>occurrences</w:t>
      </w:r>
      <w:r w:rsidRPr="00855E1A">
        <w:rPr>
          <w:rFonts w:ascii="Times New Roman" w:eastAsia="Times New Roman" w:hAnsi="Times New Roman" w:cs="Times New Roman"/>
          <w:color w:val="auto"/>
          <w:sz w:val="24"/>
          <w:szCs w:val="24"/>
        </w:rPr>
        <w:t xml:space="preserve"> </w:t>
      </w:r>
      <w:r w:rsidR="006E1970" w:rsidRPr="00855E1A">
        <w:rPr>
          <w:rFonts w:ascii="Times New Roman" w:eastAsia="Times New Roman" w:hAnsi="Times New Roman" w:cs="Times New Roman"/>
          <w:color w:val="auto"/>
          <w:sz w:val="24"/>
          <w:szCs w:val="24"/>
        </w:rPr>
        <w:t xml:space="preserve">of </w:t>
      </w:r>
      <w:proofErr w:type="spellStart"/>
      <w:r w:rsidRPr="00855E1A">
        <w:rPr>
          <w:rFonts w:ascii="Times New Roman" w:eastAsia="Times New Roman" w:hAnsi="Times New Roman" w:cs="Times New Roman"/>
          <w:color w:val="auto"/>
          <w:sz w:val="24"/>
          <w:szCs w:val="24"/>
        </w:rPr>
        <w:t>latosols</w:t>
      </w:r>
      <w:proofErr w:type="spellEnd"/>
      <w:r w:rsidRPr="00855E1A">
        <w:rPr>
          <w:rFonts w:ascii="Times New Roman" w:eastAsia="Times New Roman" w:hAnsi="Times New Roman" w:cs="Times New Roman"/>
          <w:color w:val="auto"/>
          <w:sz w:val="24"/>
          <w:szCs w:val="24"/>
        </w:rPr>
        <w:t xml:space="preserve"> (</w:t>
      </w:r>
      <w:proofErr w:type="spellStart"/>
      <w:r w:rsidR="00C3345B" w:rsidRPr="00855E1A">
        <w:rPr>
          <w:rFonts w:ascii="Times New Roman" w:eastAsia="Times New Roman" w:hAnsi="Times New Roman" w:cs="Times New Roman"/>
          <w:color w:val="auto"/>
          <w:sz w:val="24"/>
          <w:szCs w:val="24"/>
        </w:rPr>
        <w:t>Tundisi</w:t>
      </w:r>
      <w:proofErr w:type="spellEnd"/>
      <w:r w:rsidR="00C3345B"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et al., 2008; CBH – TJ, 2017). The main economic activities are related to agroindustry (sugar, alcohol and citrus processing) (</w:t>
      </w:r>
      <w:proofErr w:type="spellStart"/>
      <w:r w:rsidR="00C3345B" w:rsidRPr="00855E1A">
        <w:rPr>
          <w:rFonts w:ascii="Times New Roman" w:eastAsia="Times New Roman" w:hAnsi="Times New Roman" w:cs="Times New Roman"/>
          <w:color w:val="auto"/>
          <w:sz w:val="24"/>
          <w:szCs w:val="24"/>
        </w:rPr>
        <w:t>Tundisi</w:t>
      </w:r>
      <w:proofErr w:type="spellEnd"/>
      <w:r w:rsidR="00C3345B"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et al., 2008; CBH – TJ, 2017). In the largest municipalities</w:t>
      </w:r>
      <w:r w:rsidR="000D37E4" w:rsidRPr="00855E1A">
        <w:rPr>
          <w:rFonts w:ascii="Times New Roman" w:eastAsia="Times New Roman" w:hAnsi="Times New Roman" w:cs="Times New Roman"/>
          <w:color w:val="auto"/>
          <w:sz w:val="24"/>
          <w:szCs w:val="24"/>
        </w:rPr>
        <w:t>, for example,</w:t>
      </w:r>
      <w:r w:rsidRPr="00855E1A">
        <w:rPr>
          <w:rFonts w:ascii="Times New Roman" w:eastAsia="Times New Roman" w:hAnsi="Times New Roman" w:cs="Times New Roman"/>
          <w:color w:val="auto"/>
          <w:sz w:val="24"/>
          <w:szCs w:val="24"/>
        </w:rPr>
        <w:t xml:space="preserve"> Bauru, São Carlos, </w:t>
      </w:r>
      <w:proofErr w:type="spellStart"/>
      <w:r w:rsidRPr="00855E1A">
        <w:rPr>
          <w:rFonts w:ascii="Times New Roman" w:eastAsia="Times New Roman" w:hAnsi="Times New Roman" w:cs="Times New Roman"/>
          <w:color w:val="auto"/>
          <w:sz w:val="24"/>
          <w:szCs w:val="24"/>
        </w:rPr>
        <w:t>Araraquara</w:t>
      </w:r>
      <w:proofErr w:type="spellEnd"/>
      <w:r w:rsidRPr="00855E1A">
        <w:rPr>
          <w:rFonts w:ascii="Times New Roman" w:eastAsia="Times New Roman" w:hAnsi="Times New Roman" w:cs="Times New Roman"/>
          <w:color w:val="auto"/>
          <w:sz w:val="24"/>
          <w:szCs w:val="24"/>
        </w:rPr>
        <w:t xml:space="preserve"> and </w:t>
      </w:r>
      <w:proofErr w:type="spellStart"/>
      <w:r w:rsidRPr="00855E1A">
        <w:rPr>
          <w:rFonts w:ascii="Times New Roman" w:eastAsia="Times New Roman" w:hAnsi="Times New Roman" w:cs="Times New Roman"/>
          <w:color w:val="auto"/>
          <w:sz w:val="24"/>
          <w:szCs w:val="24"/>
        </w:rPr>
        <w:t>Jaú</w:t>
      </w:r>
      <w:proofErr w:type="spellEnd"/>
      <w:r w:rsidRPr="00855E1A">
        <w:rPr>
          <w:rFonts w:ascii="Times New Roman" w:eastAsia="Times New Roman" w:hAnsi="Times New Roman" w:cs="Times New Roman"/>
          <w:color w:val="auto"/>
          <w:sz w:val="24"/>
          <w:szCs w:val="24"/>
        </w:rPr>
        <w:t xml:space="preserve">, other sectors of the industry such as paper, beverages, footwear, and metalworking also </w:t>
      </w:r>
      <w:r w:rsidR="006E1970" w:rsidRPr="00855E1A">
        <w:rPr>
          <w:rFonts w:ascii="Times New Roman" w:eastAsia="Times New Roman" w:hAnsi="Times New Roman" w:cs="Times New Roman"/>
          <w:color w:val="auto"/>
          <w:sz w:val="24"/>
          <w:szCs w:val="24"/>
        </w:rPr>
        <w:t>exist</w:t>
      </w:r>
      <w:r w:rsidRPr="00855E1A">
        <w:rPr>
          <w:rFonts w:ascii="Times New Roman" w:eastAsia="Times New Roman" w:hAnsi="Times New Roman" w:cs="Times New Roman"/>
          <w:color w:val="auto"/>
          <w:sz w:val="24"/>
          <w:szCs w:val="24"/>
        </w:rPr>
        <w:t xml:space="preserve">. </w:t>
      </w:r>
    </w:p>
    <w:p w14:paraId="7316DD75" w14:textId="63D38CA3" w:rsidR="006476C3" w:rsidRPr="00855E1A" w:rsidRDefault="006476C3" w:rsidP="006476C3">
      <w:pPr>
        <w:tabs>
          <w:tab w:val="left" w:pos="284"/>
          <w:tab w:val="left" w:pos="1134"/>
        </w:tabs>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 region of the </w:t>
      </w:r>
      <w:proofErr w:type="spellStart"/>
      <w:r w:rsidRPr="00855E1A">
        <w:rPr>
          <w:rFonts w:ascii="Times New Roman" w:eastAsia="Times New Roman" w:hAnsi="Times New Roman" w:cs="Times New Roman"/>
          <w:color w:val="auto"/>
          <w:sz w:val="24"/>
          <w:szCs w:val="24"/>
        </w:rPr>
        <w:t>Tietê-Jacaré</w:t>
      </w:r>
      <w:proofErr w:type="spellEnd"/>
      <w:r w:rsidRPr="00855E1A">
        <w:rPr>
          <w:rFonts w:ascii="Times New Roman" w:eastAsia="Times New Roman" w:hAnsi="Times New Roman" w:cs="Times New Roman"/>
          <w:color w:val="auto"/>
          <w:sz w:val="24"/>
          <w:szCs w:val="24"/>
        </w:rPr>
        <w:t xml:space="preserve"> Hydrographic Basin is</w:t>
      </w:r>
      <w:r w:rsidR="00EA32E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the Atlantic Forest (23%) and </w:t>
      </w:r>
      <w:proofErr w:type="spellStart"/>
      <w:r w:rsidRPr="00855E1A">
        <w:rPr>
          <w:rFonts w:ascii="Times New Roman" w:eastAsia="Times New Roman" w:hAnsi="Times New Roman" w:cs="Times New Roman"/>
          <w:i/>
          <w:color w:val="auto"/>
          <w:sz w:val="24"/>
          <w:szCs w:val="24"/>
        </w:rPr>
        <w:t>Cerrado</w:t>
      </w:r>
      <w:proofErr w:type="spellEnd"/>
      <w:r w:rsidRPr="00855E1A">
        <w:rPr>
          <w:rFonts w:ascii="Times New Roman" w:eastAsia="Times New Roman" w:hAnsi="Times New Roman" w:cs="Times New Roman"/>
          <w:color w:val="auto"/>
          <w:sz w:val="24"/>
          <w:szCs w:val="24"/>
        </w:rPr>
        <w:t xml:space="preserve"> (Brazilian Savanna) (77%) biomes, considered biodiversity hotspots. The Atlantic Forest </w:t>
      </w:r>
      <w:r w:rsidR="006E1970" w:rsidRPr="00855E1A">
        <w:rPr>
          <w:rFonts w:ascii="Times New Roman" w:eastAsia="Times New Roman" w:hAnsi="Times New Roman" w:cs="Times New Roman"/>
          <w:color w:val="auto"/>
          <w:sz w:val="24"/>
          <w:szCs w:val="24"/>
        </w:rPr>
        <w:t>consists of</w:t>
      </w:r>
      <w:r w:rsidRPr="00855E1A">
        <w:rPr>
          <w:rFonts w:ascii="Times New Roman" w:eastAsia="Times New Roman" w:hAnsi="Times New Roman" w:cs="Times New Roman"/>
          <w:color w:val="auto"/>
          <w:sz w:val="24"/>
          <w:szCs w:val="24"/>
        </w:rPr>
        <w:t xml:space="preserve"> a set of forest formations and associated ecosystems such a</w:t>
      </w:r>
      <w:r w:rsidRPr="00855E1A">
        <w:rPr>
          <w:rFonts w:ascii="Times New Roman" w:eastAsia="Times New Roman" w:hAnsi="Times New Roman" w:cs="Times New Roman"/>
          <w:strike/>
          <w:color w:val="auto"/>
          <w:sz w:val="24"/>
          <w:szCs w:val="24"/>
        </w:rPr>
        <w:t>s</w:t>
      </w:r>
      <w:r w:rsidRPr="00855E1A">
        <w:rPr>
          <w:rFonts w:ascii="Times New Roman" w:eastAsia="Times New Roman" w:hAnsi="Times New Roman" w:cs="Times New Roman"/>
          <w:color w:val="auto"/>
          <w:sz w:val="24"/>
          <w:szCs w:val="24"/>
        </w:rPr>
        <w:t xml:space="preserve"> altitude fields, which </w:t>
      </w:r>
      <w:r w:rsidR="000D37E4" w:rsidRPr="00855E1A">
        <w:rPr>
          <w:rFonts w:ascii="Times New Roman" w:eastAsia="Times New Roman" w:hAnsi="Times New Roman" w:cs="Times New Roman"/>
          <w:color w:val="auto"/>
          <w:sz w:val="24"/>
          <w:szCs w:val="24"/>
        </w:rPr>
        <w:t>are</w:t>
      </w:r>
      <w:r w:rsidRPr="00855E1A">
        <w:rPr>
          <w:rFonts w:ascii="Times New Roman" w:eastAsia="Times New Roman" w:hAnsi="Times New Roman" w:cs="Times New Roman"/>
          <w:color w:val="auto"/>
          <w:sz w:val="24"/>
          <w:szCs w:val="24"/>
        </w:rPr>
        <w:t xml:space="preserve"> distributed in the central region of the watershed, between the regions of Barra Bonita, </w:t>
      </w:r>
      <w:proofErr w:type="spellStart"/>
      <w:r w:rsidRPr="00855E1A">
        <w:rPr>
          <w:rFonts w:ascii="Times New Roman" w:eastAsia="Times New Roman" w:hAnsi="Times New Roman" w:cs="Times New Roman"/>
          <w:color w:val="auto"/>
          <w:sz w:val="24"/>
          <w:szCs w:val="24"/>
        </w:rPr>
        <w:t>Bariri</w:t>
      </w:r>
      <w:proofErr w:type="spellEnd"/>
      <w:r w:rsidRPr="00855E1A">
        <w:rPr>
          <w:rFonts w:ascii="Times New Roman" w:eastAsia="Times New Roman" w:hAnsi="Times New Roman" w:cs="Times New Roman"/>
          <w:color w:val="auto"/>
          <w:sz w:val="24"/>
          <w:szCs w:val="24"/>
        </w:rPr>
        <w:t xml:space="preserve">, and </w:t>
      </w:r>
      <w:proofErr w:type="spellStart"/>
      <w:r w:rsidRPr="00855E1A">
        <w:rPr>
          <w:rFonts w:ascii="Times New Roman" w:eastAsia="Times New Roman" w:hAnsi="Times New Roman" w:cs="Times New Roman"/>
          <w:color w:val="auto"/>
          <w:sz w:val="24"/>
          <w:szCs w:val="24"/>
        </w:rPr>
        <w:t>Iacanga</w:t>
      </w:r>
      <w:proofErr w:type="spellEnd"/>
      <w:r w:rsidRPr="00855E1A">
        <w:rPr>
          <w:rFonts w:ascii="Times New Roman" w:eastAsia="Times New Roman" w:hAnsi="Times New Roman" w:cs="Times New Roman"/>
          <w:color w:val="auto"/>
          <w:sz w:val="24"/>
          <w:szCs w:val="24"/>
        </w:rPr>
        <w:t xml:space="preserve">. The </w:t>
      </w:r>
      <w:proofErr w:type="spellStart"/>
      <w:r w:rsidRPr="00855E1A">
        <w:rPr>
          <w:rFonts w:ascii="Times New Roman" w:eastAsia="Times New Roman" w:hAnsi="Times New Roman" w:cs="Times New Roman"/>
          <w:i/>
          <w:color w:val="auto"/>
          <w:sz w:val="24"/>
          <w:szCs w:val="24"/>
        </w:rPr>
        <w:t>Cerrado</w:t>
      </w:r>
      <w:proofErr w:type="spellEnd"/>
      <w:r w:rsidRPr="00855E1A">
        <w:rPr>
          <w:rFonts w:ascii="Times New Roman" w:eastAsia="Times New Roman" w:hAnsi="Times New Roman" w:cs="Times New Roman"/>
          <w:color w:val="auto"/>
          <w:sz w:val="24"/>
          <w:szCs w:val="24"/>
        </w:rPr>
        <w:t xml:space="preserve"> (Brazilian Savanna) is characterized especially by the savanna biome, the seasonal forest, and field, which </w:t>
      </w:r>
      <w:r w:rsidR="006E1970" w:rsidRPr="00855E1A">
        <w:rPr>
          <w:rFonts w:ascii="Times New Roman" w:eastAsia="Times New Roman" w:hAnsi="Times New Roman" w:cs="Times New Roman"/>
          <w:color w:val="auto"/>
          <w:sz w:val="24"/>
          <w:szCs w:val="24"/>
        </w:rPr>
        <w:t>are</w:t>
      </w:r>
      <w:r w:rsidRPr="00855E1A">
        <w:rPr>
          <w:rFonts w:ascii="Times New Roman" w:eastAsia="Times New Roman" w:hAnsi="Times New Roman" w:cs="Times New Roman"/>
          <w:color w:val="auto"/>
          <w:sz w:val="24"/>
          <w:szCs w:val="24"/>
        </w:rPr>
        <w:t xml:space="preserve"> distributed throughout the watershed region, between the regions of </w:t>
      </w:r>
      <w:proofErr w:type="spellStart"/>
      <w:r w:rsidRPr="00855E1A">
        <w:rPr>
          <w:rFonts w:ascii="Times New Roman" w:eastAsia="Times New Roman" w:hAnsi="Times New Roman" w:cs="Times New Roman"/>
          <w:color w:val="auto"/>
          <w:sz w:val="24"/>
          <w:szCs w:val="24"/>
        </w:rPr>
        <w:t>Lençóis</w:t>
      </w:r>
      <w:proofErr w:type="spellEnd"/>
      <w:r w:rsidRPr="00855E1A">
        <w:rPr>
          <w:rFonts w:ascii="Times New Roman" w:eastAsia="Times New Roman" w:hAnsi="Times New Roman" w:cs="Times New Roman"/>
          <w:color w:val="auto"/>
          <w:sz w:val="24"/>
          <w:szCs w:val="24"/>
        </w:rPr>
        <w:t xml:space="preserve"> </w:t>
      </w:r>
      <w:proofErr w:type="spellStart"/>
      <w:r w:rsidRPr="00855E1A">
        <w:rPr>
          <w:rFonts w:ascii="Times New Roman" w:eastAsia="Times New Roman" w:hAnsi="Times New Roman" w:cs="Times New Roman"/>
          <w:color w:val="auto"/>
          <w:sz w:val="24"/>
          <w:szCs w:val="24"/>
        </w:rPr>
        <w:t>Paulistas</w:t>
      </w:r>
      <w:proofErr w:type="spellEnd"/>
      <w:r w:rsidRPr="00855E1A">
        <w:rPr>
          <w:rFonts w:ascii="Times New Roman" w:eastAsia="Times New Roman" w:hAnsi="Times New Roman" w:cs="Times New Roman"/>
          <w:color w:val="auto"/>
          <w:sz w:val="24"/>
          <w:szCs w:val="24"/>
        </w:rPr>
        <w:t xml:space="preserve">, </w:t>
      </w:r>
      <w:proofErr w:type="spellStart"/>
      <w:r w:rsidRPr="00855E1A">
        <w:rPr>
          <w:rFonts w:ascii="Times New Roman" w:eastAsia="Times New Roman" w:hAnsi="Times New Roman" w:cs="Times New Roman"/>
          <w:color w:val="auto"/>
          <w:sz w:val="24"/>
          <w:szCs w:val="24"/>
        </w:rPr>
        <w:t>Bocaina</w:t>
      </w:r>
      <w:proofErr w:type="spellEnd"/>
      <w:r w:rsidRPr="00855E1A">
        <w:rPr>
          <w:rFonts w:ascii="Times New Roman" w:eastAsia="Times New Roman" w:hAnsi="Times New Roman" w:cs="Times New Roman"/>
          <w:color w:val="auto"/>
          <w:sz w:val="24"/>
          <w:szCs w:val="24"/>
        </w:rPr>
        <w:t xml:space="preserve"> and São Carlos.</w:t>
      </w:r>
    </w:p>
    <w:p w14:paraId="260EA7BB" w14:textId="082D13B9" w:rsidR="00AB4EEC" w:rsidRPr="00855E1A" w:rsidRDefault="003515CA" w:rsidP="00AB4EEC">
      <w:pPr>
        <w:widowControl w:val="0"/>
        <w:spacing w:before="240"/>
        <w:jc w:val="center"/>
        <w:rPr>
          <w:rFonts w:ascii="Times New Roman" w:hAnsi="Times New Roman" w:cs="Times New Roman"/>
          <w:b/>
          <w:color w:val="auto"/>
          <w:sz w:val="24"/>
          <w:szCs w:val="24"/>
        </w:rPr>
      </w:pPr>
      <w:r w:rsidRPr="00855E1A">
        <w:rPr>
          <w:noProof/>
          <w:color w:val="auto"/>
          <w:lang w:val="en-GB" w:eastAsia="en-GB"/>
        </w:rPr>
        <w:drawing>
          <wp:inline distT="0" distB="0" distL="0" distR="0" wp14:anchorId="75B4E2E7" wp14:editId="7CEA63C8">
            <wp:extent cx="4230673" cy="57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52" t="1528" r="21221"/>
                    <a:stretch/>
                  </pic:blipFill>
                  <pic:spPr bwMode="auto">
                    <a:xfrm>
                      <a:off x="0" y="0"/>
                      <a:ext cx="4230673"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1B457EDD" w14:textId="67E149D2" w:rsidR="00AB4EEC" w:rsidRPr="00855E1A" w:rsidRDefault="00E53D22" w:rsidP="00AB4EEC">
      <w:pPr>
        <w:widowControl w:val="0"/>
        <w:jc w:val="center"/>
        <w:rPr>
          <w:rFonts w:ascii="Times New Roman" w:hAnsi="Times New Roman" w:cs="Times New Roman"/>
          <w:color w:val="auto"/>
          <w:sz w:val="24"/>
          <w:szCs w:val="24"/>
        </w:rPr>
      </w:pPr>
      <w:r w:rsidRPr="00855E1A">
        <w:rPr>
          <w:rFonts w:ascii="Times New Roman" w:hAnsi="Times New Roman" w:cs="Times New Roman"/>
          <w:b/>
          <w:color w:val="auto"/>
          <w:sz w:val="24"/>
          <w:szCs w:val="24"/>
        </w:rPr>
        <w:t>Fig.</w:t>
      </w:r>
      <w:r w:rsidR="00AB4EEC" w:rsidRPr="00855E1A">
        <w:rPr>
          <w:rFonts w:ascii="Times New Roman" w:hAnsi="Times New Roman" w:cs="Times New Roman"/>
          <w:b/>
          <w:color w:val="auto"/>
          <w:sz w:val="24"/>
          <w:szCs w:val="24"/>
        </w:rPr>
        <w:t xml:space="preserve"> 1: </w:t>
      </w:r>
      <w:r w:rsidR="00AB4EEC" w:rsidRPr="00855E1A">
        <w:rPr>
          <w:rFonts w:ascii="Times New Roman" w:hAnsi="Times New Roman" w:cs="Times New Roman"/>
          <w:color w:val="auto"/>
          <w:sz w:val="24"/>
          <w:szCs w:val="24"/>
        </w:rPr>
        <w:t xml:space="preserve"> </w:t>
      </w:r>
      <w:proofErr w:type="spellStart"/>
      <w:r w:rsidR="00AB4EEC" w:rsidRPr="00855E1A">
        <w:rPr>
          <w:rFonts w:ascii="Times New Roman" w:hAnsi="Times New Roman" w:cs="Times New Roman"/>
          <w:color w:val="auto"/>
          <w:sz w:val="24"/>
          <w:szCs w:val="24"/>
        </w:rPr>
        <w:t>Tietê-Jacaré</w:t>
      </w:r>
      <w:proofErr w:type="spellEnd"/>
      <w:r w:rsidR="00AB4EEC" w:rsidRPr="00855E1A">
        <w:rPr>
          <w:rFonts w:ascii="Times New Roman" w:hAnsi="Times New Roman" w:cs="Times New Roman"/>
          <w:color w:val="auto"/>
          <w:sz w:val="24"/>
          <w:szCs w:val="24"/>
        </w:rPr>
        <w:t xml:space="preserve"> Hydrographic Basin, Brazil</w:t>
      </w:r>
    </w:p>
    <w:p w14:paraId="6ED56723" w14:textId="72760FAF" w:rsidR="00824A2C" w:rsidRPr="00855E1A" w:rsidRDefault="00824A2C" w:rsidP="00824A2C">
      <w:pPr>
        <w:pStyle w:val="NormalWeb"/>
        <w:shd w:val="clear" w:color="auto" w:fill="FFFFFF"/>
        <w:spacing w:before="240" w:beforeAutospacing="0" w:after="0" w:afterAutospacing="0" w:line="360" w:lineRule="auto"/>
        <w:ind w:firstLine="851"/>
        <w:jc w:val="both"/>
        <w:rPr>
          <w:lang w:val="en-US"/>
        </w:rPr>
      </w:pPr>
      <w:r w:rsidRPr="00855E1A">
        <w:rPr>
          <w:lang w:val="en-US"/>
        </w:rPr>
        <w:t>Because of this agricultural predominance and consolidated development characteristics, that includes municipalities with high urbanization and industrial and agricultural potential, requir</w:t>
      </w:r>
      <w:r w:rsidR="00211F04" w:rsidRPr="00855E1A">
        <w:rPr>
          <w:lang w:val="en-US"/>
        </w:rPr>
        <w:t>ing</w:t>
      </w:r>
      <w:r w:rsidRPr="00855E1A">
        <w:rPr>
          <w:lang w:val="en-US"/>
        </w:rPr>
        <w:t xml:space="preserve"> an integrated road network and consequently a hydrological network that supports all this development. The </w:t>
      </w:r>
      <w:proofErr w:type="spellStart"/>
      <w:r w:rsidRPr="00855E1A">
        <w:rPr>
          <w:lang w:val="en-US"/>
        </w:rPr>
        <w:t>Tietê-Jacaré</w:t>
      </w:r>
      <w:proofErr w:type="spellEnd"/>
      <w:r w:rsidRPr="00855E1A">
        <w:rPr>
          <w:lang w:val="en-US"/>
        </w:rPr>
        <w:t xml:space="preserve"> Hydrographic Basin becomes a potential area for analysis of the temporal changes in the landscape environmental quality due to the </w:t>
      </w:r>
      <w:r w:rsidR="00065AF2" w:rsidRPr="00855E1A">
        <w:rPr>
          <w:lang w:val="en-US"/>
        </w:rPr>
        <w:t>land use and land cover changes over time</w:t>
      </w:r>
      <w:r w:rsidRPr="00855E1A">
        <w:rPr>
          <w:lang w:val="en-US"/>
        </w:rPr>
        <w:t>, regarding the interrelationship of anthropic</w:t>
      </w:r>
      <w:r w:rsidR="00065AF2" w:rsidRPr="00855E1A">
        <w:rPr>
          <w:lang w:val="en-US"/>
        </w:rPr>
        <w:t>, agricultural</w:t>
      </w:r>
      <w:r w:rsidRPr="00855E1A">
        <w:rPr>
          <w:lang w:val="en-US"/>
        </w:rPr>
        <w:t xml:space="preserve"> development</w:t>
      </w:r>
      <w:r w:rsidR="00065AF2" w:rsidRPr="00855E1A">
        <w:rPr>
          <w:lang w:val="en-US"/>
        </w:rPr>
        <w:t xml:space="preserve"> </w:t>
      </w:r>
      <w:r w:rsidRPr="00855E1A">
        <w:rPr>
          <w:lang w:val="en-US"/>
        </w:rPr>
        <w:t>and natural ecosystems, assessing how they influence the landscape environmental quality</w:t>
      </w:r>
      <w:r w:rsidR="00211F04" w:rsidRPr="00855E1A">
        <w:rPr>
          <w:lang w:val="en-US"/>
        </w:rPr>
        <w:t xml:space="preserve">, </w:t>
      </w:r>
      <w:r w:rsidRPr="00855E1A">
        <w:rPr>
          <w:lang w:val="en-US"/>
        </w:rPr>
        <w:t>the conservation of ecosystems and their respective services.</w:t>
      </w:r>
    </w:p>
    <w:p w14:paraId="29B2C64E" w14:textId="77777777" w:rsidR="00E53F41" w:rsidRPr="00855E1A" w:rsidRDefault="00D61371" w:rsidP="00AB4EEC">
      <w:pPr>
        <w:tabs>
          <w:tab w:val="left" w:pos="720"/>
        </w:tabs>
        <w:spacing w:before="240" w:line="360" w:lineRule="auto"/>
        <w:ind w:left="720" w:hanging="720"/>
        <w:jc w:val="both"/>
        <w:rPr>
          <w:rFonts w:ascii="Times New Roman" w:eastAsia="Times New Roman" w:hAnsi="Times New Roman" w:cs="Times New Roman"/>
          <w:i/>
          <w:color w:val="auto"/>
          <w:sz w:val="24"/>
          <w:szCs w:val="24"/>
        </w:rPr>
      </w:pPr>
      <w:r w:rsidRPr="00855E1A">
        <w:rPr>
          <w:rFonts w:ascii="Times New Roman" w:eastAsia="Times New Roman" w:hAnsi="Times New Roman" w:cs="Times New Roman"/>
          <w:i/>
          <w:color w:val="auto"/>
          <w:sz w:val="24"/>
          <w:szCs w:val="24"/>
        </w:rPr>
        <w:t>2.2 Methodology</w:t>
      </w:r>
    </w:p>
    <w:p w14:paraId="725369E2" w14:textId="510F924B" w:rsidR="009A6B6B" w:rsidRPr="00855E1A" w:rsidRDefault="005D6845" w:rsidP="009A6B6B">
      <w:pPr>
        <w:spacing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 </w:t>
      </w:r>
      <w:r w:rsidR="00AB4EEC" w:rsidRPr="00855E1A">
        <w:rPr>
          <w:rFonts w:ascii="Times New Roman" w:eastAsia="Times New Roman" w:hAnsi="Times New Roman" w:cs="Times New Roman"/>
          <w:color w:val="auto"/>
          <w:sz w:val="24"/>
          <w:szCs w:val="24"/>
        </w:rPr>
        <w:t xml:space="preserve">Data analysis </w:t>
      </w:r>
      <w:r w:rsidR="001A3824" w:rsidRPr="00855E1A">
        <w:rPr>
          <w:rFonts w:ascii="Times New Roman" w:eastAsia="Times New Roman" w:hAnsi="Times New Roman" w:cs="Times New Roman"/>
          <w:color w:val="auto"/>
          <w:sz w:val="24"/>
          <w:szCs w:val="24"/>
        </w:rPr>
        <w:t xml:space="preserve">(Figure 2) </w:t>
      </w:r>
      <w:r w:rsidR="00AB4EEC" w:rsidRPr="00855E1A">
        <w:rPr>
          <w:rFonts w:ascii="Times New Roman" w:eastAsia="Times New Roman" w:hAnsi="Times New Roman" w:cs="Times New Roman"/>
          <w:color w:val="auto"/>
          <w:sz w:val="24"/>
          <w:szCs w:val="24"/>
        </w:rPr>
        <w:t>was done with a Geographic Information Systems (GIS), using ArcGIS 10.</w:t>
      </w:r>
      <w:r w:rsidR="00824A2C" w:rsidRPr="00855E1A">
        <w:rPr>
          <w:rFonts w:ascii="Times New Roman" w:eastAsia="Times New Roman" w:hAnsi="Times New Roman" w:cs="Times New Roman"/>
          <w:color w:val="auto"/>
          <w:sz w:val="24"/>
          <w:szCs w:val="24"/>
        </w:rPr>
        <w:t>5</w:t>
      </w:r>
      <w:r w:rsidR="00AB4EEC" w:rsidRPr="00855E1A">
        <w:rPr>
          <w:rFonts w:ascii="Times New Roman" w:eastAsia="Times New Roman" w:hAnsi="Times New Roman" w:cs="Times New Roman"/>
          <w:color w:val="auto"/>
          <w:sz w:val="24"/>
          <w:szCs w:val="24"/>
        </w:rPr>
        <w:t xml:space="preserve"> </w:t>
      </w:r>
      <w:r w:rsidR="00217731" w:rsidRPr="00855E1A">
        <w:rPr>
          <w:rFonts w:ascii="Times New Roman" w:eastAsia="Times New Roman" w:hAnsi="Times New Roman" w:cs="Times New Roman"/>
          <w:color w:val="auto"/>
          <w:sz w:val="24"/>
          <w:szCs w:val="24"/>
        </w:rPr>
        <w:t xml:space="preserve">software </w:t>
      </w:r>
      <w:r w:rsidR="00AB4EEC" w:rsidRPr="00855E1A">
        <w:rPr>
          <w:rFonts w:ascii="Times New Roman" w:eastAsia="Times New Roman" w:hAnsi="Times New Roman" w:cs="Times New Roman"/>
          <w:color w:val="auto"/>
          <w:sz w:val="24"/>
          <w:szCs w:val="24"/>
        </w:rPr>
        <w:t xml:space="preserve">using </w:t>
      </w:r>
      <w:r w:rsidR="00900FCE" w:rsidRPr="00855E1A">
        <w:rPr>
          <w:rFonts w:ascii="Times New Roman" w:eastAsia="Times New Roman" w:hAnsi="Times New Roman" w:cs="Times New Roman"/>
          <w:color w:val="auto"/>
          <w:sz w:val="24"/>
          <w:szCs w:val="24"/>
        </w:rPr>
        <w:t xml:space="preserve">the </w:t>
      </w:r>
      <w:r w:rsidR="00AB4EEC" w:rsidRPr="00855E1A">
        <w:rPr>
          <w:rFonts w:ascii="Times New Roman" w:eastAsia="Times New Roman" w:hAnsi="Times New Roman" w:cs="Times New Roman"/>
          <w:color w:val="auto"/>
          <w:sz w:val="24"/>
          <w:szCs w:val="24"/>
        </w:rPr>
        <w:t>geographical Universal Transverse Mercator projection, Zone 23 South, datum SIRGAS</w:t>
      </w:r>
      <w:r w:rsidR="000835FA" w:rsidRPr="00855E1A">
        <w:rPr>
          <w:rFonts w:ascii="Times New Roman" w:eastAsia="Times New Roman" w:hAnsi="Times New Roman" w:cs="Times New Roman"/>
          <w:color w:val="auto"/>
          <w:sz w:val="24"/>
          <w:szCs w:val="24"/>
        </w:rPr>
        <w:t xml:space="preserve"> </w:t>
      </w:r>
      <w:r w:rsidR="00AB4EEC" w:rsidRPr="00855E1A">
        <w:rPr>
          <w:rFonts w:ascii="Times New Roman" w:eastAsia="Times New Roman" w:hAnsi="Times New Roman" w:cs="Times New Roman"/>
          <w:color w:val="auto"/>
          <w:sz w:val="24"/>
          <w:szCs w:val="24"/>
        </w:rPr>
        <w:t>2000.</w:t>
      </w:r>
      <w:bookmarkStart w:id="1" w:name="_Hlk25766607"/>
      <w:r w:rsidR="009A6B6B" w:rsidRPr="00855E1A">
        <w:rPr>
          <w:rFonts w:ascii="Times New Roman" w:eastAsia="Times New Roman" w:hAnsi="Times New Roman" w:cs="Times New Roman"/>
          <w:color w:val="auto"/>
          <w:sz w:val="24"/>
          <w:szCs w:val="24"/>
        </w:rPr>
        <w:t xml:space="preserve"> </w:t>
      </w:r>
      <w:r w:rsidR="006476C3" w:rsidRPr="00855E1A">
        <w:rPr>
          <w:rFonts w:ascii="Times New Roman" w:eastAsia="Times New Roman" w:hAnsi="Times New Roman" w:cs="Times New Roman"/>
          <w:color w:val="auto"/>
          <w:sz w:val="24"/>
          <w:szCs w:val="24"/>
        </w:rPr>
        <w:t xml:space="preserve">The </w:t>
      </w:r>
      <w:proofErr w:type="spellStart"/>
      <w:r w:rsidR="006476C3" w:rsidRPr="00855E1A">
        <w:rPr>
          <w:rFonts w:ascii="Times New Roman" w:eastAsia="Times New Roman" w:hAnsi="Times New Roman" w:cs="Times New Roman"/>
          <w:color w:val="auto"/>
          <w:sz w:val="24"/>
          <w:szCs w:val="24"/>
        </w:rPr>
        <w:t>Tietê-Jacaré</w:t>
      </w:r>
      <w:proofErr w:type="spellEnd"/>
      <w:r w:rsidR="006476C3" w:rsidRPr="00855E1A">
        <w:rPr>
          <w:rFonts w:ascii="Times New Roman" w:eastAsia="Times New Roman" w:hAnsi="Times New Roman" w:cs="Times New Roman"/>
          <w:color w:val="auto"/>
          <w:sz w:val="24"/>
          <w:szCs w:val="24"/>
        </w:rPr>
        <w:t xml:space="preserve"> Hydrographic Basin </w:t>
      </w:r>
      <w:r w:rsidR="000835FA" w:rsidRPr="00855E1A">
        <w:rPr>
          <w:rFonts w:ascii="Times New Roman" w:eastAsia="Times New Roman" w:hAnsi="Times New Roman" w:cs="Times New Roman"/>
          <w:color w:val="auto"/>
          <w:sz w:val="24"/>
          <w:szCs w:val="24"/>
        </w:rPr>
        <w:t xml:space="preserve">data </w:t>
      </w:r>
      <w:r w:rsidR="006476C3" w:rsidRPr="00855E1A">
        <w:rPr>
          <w:rFonts w:ascii="Times New Roman" w:eastAsia="Times New Roman" w:hAnsi="Times New Roman" w:cs="Times New Roman"/>
          <w:color w:val="auto"/>
          <w:sz w:val="24"/>
          <w:szCs w:val="24"/>
        </w:rPr>
        <w:t xml:space="preserve">were purchased from </w:t>
      </w:r>
      <w:r w:rsidR="000835FA" w:rsidRPr="00855E1A">
        <w:rPr>
          <w:rFonts w:ascii="Times New Roman" w:eastAsia="Times New Roman" w:hAnsi="Times New Roman" w:cs="Times New Roman"/>
          <w:color w:val="auto"/>
          <w:sz w:val="24"/>
          <w:szCs w:val="24"/>
        </w:rPr>
        <w:t xml:space="preserve">the </w:t>
      </w:r>
      <w:r w:rsidR="006476C3" w:rsidRPr="00855E1A">
        <w:rPr>
          <w:rFonts w:ascii="Times New Roman" w:eastAsia="Times New Roman" w:hAnsi="Times New Roman" w:cs="Times New Roman"/>
          <w:color w:val="auto"/>
          <w:sz w:val="24"/>
          <w:szCs w:val="24"/>
        </w:rPr>
        <w:t>Brazilian Institute of Geography and Statistics</w:t>
      </w:r>
      <w:r w:rsidR="000835FA" w:rsidRPr="00855E1A">
        <w:rPr>
          <w:rFonts w:ascii="Times New Roman" w:eastAsia="Times New Roman" w:hAnsi="Times New Roman" w:cs="Times New Roman"/>
          <w:color w:val="auto"/>
          <w:sz w:val="24"/>
          <w:szCs w:val="24"/>
        </w:rPr>
        <w:t xml:space="preserve"> </w:t>
      </w:r>
      <w:r w:rsidR="00824A2C" w:rsidRPr="00855E1A">
        <w:rPr>
          <w:rFonts w:ascii="Times New Roman" w:eastAsia="Times New Roman" w:hAnsi="Times New Roman" w:cs="Times New Roman"/>
          <w:color w:val="auto"/>
          <w:sz w:val="24"/>
          <w:szCs w:val="24"/>
        </w:rPr>
        <w:t>and</w:t>
      </w:r>
      <w:r w:rsidR="006476C3" w:rsidRPr="00855E1A">
        <w:rPr>
          <w:rFonts w:ascii="Times New Roman" w:eastAsia="Times New Roman" w:hAnsi="Times New Roman" w:cs="Times New Roman"/>
          <w:color w:val="auto"/>
          <w:sz w:val="24"/>
          <w:szCs w:val="24"/>
        </w:rPr>
        <w:t xml:space="preserve"> </w:t>
      </w:r>
      <w:proofErr w:type="spellStart"/>
      <w:r w:rsidR="006476C3" w:rsidRPr="00855E1A">
        <w:rPr>
          <w:rFonts w:ascii="Times New Roman" w:eastAsia="Times New Roman" w:hAnsi="Times New Roman" w:cs="Times New Roman"/>
          <w:color w:val="auto"/>
          <w:sz w:val="24"/>
          <w:szCs w:val="24"/>
        </w:rPr>
        <w:t>planialtimetric</w:t>
      </w:r>
      <w:proofErr w:type="spellEnd"/>
      <w:r w:rsidR="006476C3" w:rsidRPr="00855E1A">
        <w:rPr>
          <w:rFonts w:ascii="Times New Roman" w:eastAsia="Times New Roman" w:hAnsi="Times New Roman" w:cs="Times New Roman"/>
          <w:color w:val="auto"/>
          <w:sz w:val="24"/>
          <w:szCs w:val="24"/>
        </w:rPr>
        <w:t xml:space="preserve"> charts </w:t>
      </w:r>
      <w:r w:rsidR="000835FA" w:rsidRPr="00855E1A">
        <w:rPr>
          <w:rFonts w:ascii="Times New Roman" w:eastAsia="Times New Roman" w:hAnsi="Times New Roman" w:cs="Times New Roman"/>
          <w:color w:val="auto"/>
          <w:sz w:val="24"/>
          <w:szCs w:val="24"/>
        </w:rPr>
        <w:t xml:space="preserve">(IBGE, 1971) </w:t>
      </w:r>
      <w:r w:rsidR="006476C3" w:rsidRPr="00855E1A">
        <w:rPr>
          <w:rFonts w:ascii="Times New Roman" w:eastAsia="Times New Roman" w:hAnsi="Times New Roman" w:cs="Times New Roman"/>
          <w:color w:val="auto"/>
          <w:sz w:val="24"/>
          <w:szCs w:val="24"/>
        </w:rPr>
        <w:t>in analog form on a 1:50.000 scale</w:t>
      </w:r>
      <w:r w:rsidR="000835FA" w:rsidRPr="00855E1A">
        <w:rPr>
          <w:rFonts w:ascii="Times New Roman" w:eastAsia="Times New Roman" w:hAnsi="Times New Roman" w:cs="Times New Roman"/>
          <w:color w:val="auto"/>
          <w:sz w:val="24"/>
          <w:szCs w:val="24"/>
        </w:rPr>
        <w:t>.</w:t>
      </w:r>
      <w:r w:rsidR="009A6B6B" w:rsidRPr="00855E1A">
        <w:rPr>
          <w:rFonts w:ascii="Times New Roman" w:eastAsia="Times New Roman" w:hAnsi="Times New Roman" w:cs="Times New Roman"/>
          <w:color w:val="auto"/>
          <w:sz w:val="24"/>
          <w:szCs w:val="24"/>
        </w:rPr>
        <w:t xml:space="preserve"> </w:t>
      </w:r>
      <w:r w:rsidR="000835FA" w:rsidRPr="00855E1A">
        <w:rPr>
          <w:rFonts w:ascii="Times New Roman" w:eastAsia="Times New Roman" w:hAnsi="Times New Roman" w:cs="Times New Roman"/>
          <w:color w:val="auto"/>
          <w:sz w:val="24"/>
          <w:szCs w:val="24"/>
        </w:rPr>
        <w:t>A</w:t>
      </w:r>
      <w:r w:rsidR="009A6B6B" w:rsidRPr="00855E1A">
        <w:rPr>
          <w:rFonts w:ascii="Times New Roman" w:eastAsia="Times New Roman" w:hAnsi="Times New Roman" w:cs="Times New Roman"/>
          <w:color w:val="auto"/>
          <w:sz w:val="24"/>
          <w:szCs w:val="24"/>
        </w:rPr>
        <w:t xml:space="preserve">ll the data resolution used </w:t>
      </w:r>
      <w:r w:rsidR="00F57AFF" w:rsidRPr="00855E1A">
        <w:rPr>
          <w:rFonts w:ascii="Times New Roman" w:eastAsia="Times New Roman" w:hAnsi="Times New Roman" w:cs="Times New Roman"/>
          <w:color w:val="auto"/>
          <w:sz w:val="24"/>
          <w:szCs w:val="24"/>
        </w:rPr>
        <w:t>i</w:t>
      </w:r>
      <w:r w:rsidR="009A6B6B" w:rsidRPr="00855E1A">
        <w:rPr>
          <w:rFonts w:ascii="Times New Roman" w:eastAsia="Times New Roman" w:hAnsi="Times New Roman" w:cs="Times New Roman"/>
          <w:color w:val="auto"/>
          <w:sz w:val="24"/>
          <w:szCs w:val="24"/>
        </w:rPr>
        <w:t xml:space="preserve">n this study was 30 meters or 1:50.000, </w:t>
      </w:r>
      <w:r w:rsidR="000835FA" w:rsidRPr="00855E1A">
        <w:rPr>
          <w:rFonts w:ascii="Times New Roman" w:eastAsia="Times New Roman" w:hAnsi="Times New Roman" w:cs="Times New Roman"/>
          <w:color w:val="auto"/>
          <w:sz w:val="24"/>
          <w:szCs w:val="24"/>
        </w:rPr>
        <w:t>utilized</w:t>
      </w:r>
      <w:r w:rsidR="009A6B6B" w:rsidRPr="00855E1A">
        <w:rPr>
          <w:rFonts w:ascii="Times New Roman" w:eastAsia="Times New Roman" w:hAnsi="Times New Roman" w:cs="Times New Roman"/>
          <w:color w:val="auto"/>
          <w:sz w:val="24"/>
          <w:szCs w:val="24"/>
        </w:rPr>
        <w:t xml:space="preserve"> because it was the best resolution available on the Brazilian governmental databases.</w:t>
      </w:r>
    </w:p>
    <w:bookmarkEnd w:id="1"/>
    <w:p w14:paraId="6645C91B" w14:textId="4C96116E" w:rsidR="008A626B" w:rsidRPr="00855E1A" w:rsidRDefault="00DA25EB" w:rsidP="00AE201D">
      <w:pPr>
        <w:spacing w:after="0"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b/>
          <w:noProof/>
          <w:color w:val="auto"/>
          <w:sz w:val="24"/>
          <w:szCs w:val="24"/>
          <w:lang w:val="en-GB" w:eastAsia="en-GB"/>
        </w:rPr>
        <w:drawing>
          <wp:inline distT="0" distB="0" distL="0" distR="0" wp14:anchorId="51CF0330" wp14:editId="3427831A">
            <wp:extent cx="5558397" cy="4320000"/>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8397" cy="4320000"/>
                    </a:xfrm>
                    <a:prstGeom prst="rect">
                      <a:avLst/>
                    </a:prstGeom>
                    <a:noFill/>
                  </pic:spPr>
                </pic:pic>
              </a:graphicData>
            </a:graphic>
          </wp:inline>
        </w:drawing>
      </w:r>
    </w:p>
    <w:p w14:paraId="09182BF5" w14:textId="3522255E" w:rsidR="008A626B" w:rsidRPr="00855E1A" w:rsidRDefault="008A626B" w:rsidP="008A626B">
      <w:pPr>
        <w:widowControl w:val="0"/>
        <w:jc w:val="center"/>
        <w:rPr>
          <w:rFonts w:ascii="Times New Roman" w:hAnsi="Times New Roman" w:cs="Times New Roman"/>
          <w:color w:val="auto"/>
          <w:sz w:val="24"/>
          <w:szCs w:val="24"/>
        </w:rPr>
      </w:pPr>
      <w:r w:rsidRPr="00855E1A">
        <w:rPr>
          <w:rFonts w:ascii="Times New Roman" w:hAnsi="Times New Roman" w:cs="Times New Roman"/>
          <w:b/>
          <w:color w:val="auto"/>
          <w:sz w:val="24"/>
          <w:szCs w:val="24"/>
        </w:rPr>
        <w:t xml:space="preserve">Fig. 2: </w:t>
      </w:r>
      <w:r w:rsidRPr="00855E1A">
        <w:rPr>
          <w:rFonts w:ascii="Times New Roman" w:hAnsi="Times New Roman" w:cs="Times New Roman"/>
          <w:color w:val="auto"/>
          <w:sz w:val="24"/>
          <w:szCs w:val="24"/>
        </w:rPr>
        <w:t xml:space="preserve"> Flow chart </w:t>
      </w:r>
      <w:r w:rsidR="00747598" w:rsidRPr="00855E1A">
        <w:rPr>
          <w:rFonts w:ascii="Times New Roman" w:hAnsi="Times New Roman" w:cs="Times New Roman"/>
          <w:color w:val="auto"/>
          <w:sz w:val="24"/>
          <w:szCs w:val="24"/>
        </w:rPr>
        <w:t xml:space="preserve">of </w:t>
      </w:r>
      <w:r w:rsidRPr="00855E1A">
        <w:rPr>
          <w:rFonts w:ascii="Times New Roman" w:hAnsi="Times New Roman" w:cs="Times New Roman"/>
          <w:color w:val="auto"/>
          <w:sz w:val="24"/>
          <w:szCs w:val="24"/>
        </w:rPr>
        <w:t xml:space="preserve">the work  </w:t>
      </w:r>
    </w:p>
    <w:p w14:paraId="644D043D" w14:textId="744604FF" w:rsidR="00AB4EEC" w:rsidRPr="00855E1A" w:rsidRDefault="000835FA" w:rsidP="009A6B6B">
      <w:pPr>
        <w:spacing w:before="240"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 </w:t>
      </w:r>
      <w:r w:rsidR="00AB4EEC" w:rsidRPr="00855E1A">
        <w:rPr>
          <w:rFonts w:ascii="Times New Roman" w:eastAsia="Times New Roman" w:hAnsi="Times New Roman" w:cs="Times New Roman"/>
          <w:color w:val="auto"/>
          <w:sz w:val="24"/>
          <w:szCs w:val="24"/>
        </w:rPr>
        <w:t xml:space="preserve">Landsat satellite images </w:t>
      </w:r>
      <w:r w:rsidR="00217731" w:rsidRPr="00855E1A">
        <w:rPr>
          <w:rFonts w:ascii="Times New Roman" w:eastAsia="Times New Roman" w:hAnsi="Times New Roman" w:cs="Times New Roman"/>
          <w:color w:val="auto"/>
          <w:sz w:val="24"/>
          <w:szCs w:val="24"/>
        </w:rPr>
        <w:t xml:space="preserve">(USGS, 2017) </w:t>
      </w:r>
      <w:r w:rsidR="00AB4EEC" w:rsidRPr="00855E1A">
        <w:rPr>
          <w:rFonts w:ascii="Times New Roman" w:eastAsia="Times New Roman" w:hAnsi="Times New Roman" w:cs="Times New Roman"/>
          <w:color w:val="auto"/>
          <w:sz w:val="24"/>
          <w:szCs w:val="24"/>
        </w:rPr>
        <w:t xml:space="preserve">were used </w:t>
      </w:r>
      <w:r w:rsidR="0083370D" w:rsidRPr="00855E1A">
        <w:rPr>
          <w:rFonts w:ascii="Times New Roman" w:eastAsia="Times New Roman" w:hAnsi="Times New Roman" w:cs="Times New Roman"/>
          <w:color w:val="auto"/>
          <w:sz w:val="24"/>
          <w:szCs w:val="24"/>
        </w:rPr>
        <w:t xml:space="preserve">(Table 1) </w:t>
      </w:r>
      <w:r w:rsidR="00AB4EEC" w:rsidRPr="00855E1A">
        <w:rPr>
          <w:rFonts w:ascii="Times New Roman" w:eastAsia="Times New Roman" w:hAnsi="Times New Roman" w:cs="Times New Roman"/>
          <w:color w:val="auto"/>
          <w:sz w:val="24"/>
          <w:szCs w:val="24"/>
        </w:rPr>
        <w:t xml:space="preserve">that correspond to 220/75, 220/76, 221/75 and 221/76 </w:t>
      </w:r>
      <w:r w:rsidR="00217731" w:rsidRPr="00855E1A">
        <w:rPr>
          <w:rFonts w:ascii="Times New Roman" w:eastAsia="Times New Roman" w:hAnsi="Times New Roman" w:cs="Times New Roman"/>
          <w:color w:val="auto"/>
          <w:sz w:val="24"/>
          <w:szCs w:val="24"/>
        </w:rPr>
        <w:t>path</w:t>
      </w:r>
      <w:r w:rsidR="00AB4EEC" w:rsidRPr="00855E1A">
        <w:rPr>
          <w:rFonts w:ascii="Times New Roman" w:eastAsia="Times New Roman" w:hAnsi="Times New Roman" w:cs="Times New Roman"/>
          <w:color w:val="auto"/>
          <w:sz w:val="24"/>
          <w:szCs w:val="24"/>
        </w:rPr>
        <w:t>/</w:t>
      </w:r>
      <w:r w:rsidR="00217731" w:rsidRPr="00855E1A">
        <w:rPr>
          <w:rFonts w:ascii="Times New Roman" w:eastAsia="Times New Roman" w:hAnsi="Times New Roman" w:cs="Times New Roman"/>
          <w:color w:val="auto"/>
          <w:sz w:val="24"/>
          <w:szCs w:val="24"/>
        </w:rPr>
        <w:t>row</w:t>
      </w:r>
      <w:r w:rsidR="00AB4EEC" w:rsidRPr="00855E1A">
        <w:rPr>
          <w:rFonts w:ascii="Times New Roman" w:eastAsia="Times New Roman" w:hAnsi="Times New Roman" w:cs="Times New Roman"/>
          <w:color w:val="auto"/>
          <w:sz w:val="24"/>
          <w:szCs w:val="24"/>
        </w:rPr>
        <w:t>, with overpass dates of April 30th, 2007, and September 21st, 2017. For 2007, Landsat 5 TM</w:t>
      </w:r>
      <w:r w:rsidR="00217731" w:rsidRPr="00855E1A">
        <w:rPr>
          <w:rFonts w:ascii="Times New Roman" w:eastAsia="Times New Roman" w:hAnsi="Times New Roman" w:cs="Times New Roman"/>
          <w:color w:val="auto"/>
          <w:sz w:val="24"/>
          <w:szCs w:val="24"/>
        </w:rPr>
        <w:t xml:space="preserve">, </w:t>
      </w:r>
      <w:r w:rsidR="00AB4EEC" w:rsidRPr="00855E1A">
        <w:rPr>
          <w:rFonts w:ascii="Times New Roman" w:eastAsia="Times New Roman" w:hAnsi="Times New Roman" w:cs="Times New Roman"/>
          <w:color w:val="auto"/>
          <w:sz w:val="24"/>
          <w:szCs w:val="24"/>
        </w:rPr>
        <w:t>bands 5/4/3</w:t>
      </w:r>
      <w:r w:rsidR="00217731" w:rsidRPr="00855E1A">
        <w:rPr>
          <w:rFonts w:ascii="Times New Roman" w:eastAsia="Times New Roman" w:hAnsi="Times New Roman" w:cs="Times New Roman"/>
          <w:color w:val="auto"/>
          <w:sz w:val="24"/>
          <w:szCs w:val="24"/>
        </w:rPr>
        <w:t xml:space="preserve"> were </w:t>
      </w:r>
      <w:r w:rsidRPr="00855E1A">
        <w:rPr>
          <w:rFonts w:ascii="Times New Roman" w:eastAsia="Times New Roman" w:hAnsi="Times New Roman" w:cs="Times New Roman"/>
          <w:color w:val="auto"/>
          <w:sz w:val="24"/>
          <w:szCs w:val="24"/>
        </w:rPr>
        <w:t>utilized</w:t>
      </w:r>
      <w:r w:rsidR="00AB4EEC" w:rsidRPr="00855E1A">
        <w:rPr>
          <w:rFonts w:ascii="Times New Roman" w:eastAsia="Times New Roman" w:hAnsi="Times New Roman" w:cs="Times New Roman"/>
          <w:color w:val="auto"/>
          <w:sz w:val="24"/>
          <w:szCs w:val="24"/>
        </w:rPr>
        <w:t>, and for 2017 Landsat 8 OLI/TIRS</w:t>
      </w:r>
      <w:r w:rsidR="00217731" w:rsidRPr="00855E1A">
        <w:rPr>
          <w:rFonts w:ascii="Times New Roman" w:eastAsia="Times New Roman" w:hAnsi="Times New Roman" w:cs="Times New Roman"/>
          <w:color w:val="auto"/>
          <w:sz w:val="24"/>
          <w:szCs w:val="24"/>
        </w:rPr>
        <w:t xml:space="preserve">, </w:t>
      </w:r>
      <w:r w:rsidR="00AB4EEC" w:rsidRPr="00855E1A">
        <w:rPr>
          <w:rFonts w:ascii="Times New Roman" w:eastAsia="Times New Roman" w:hAnsi="Times New Roman" w:cs="Times New Roman"/>
          <w:color w:val="auto"/>
          <w:sz w:val="24"/>
          <w:szCs w:val="24"/>
        </w:rPr>
        <w:t>bands 6/5/4</w:t>
      </w:r>
      <w:r w:rsidR="00217731" w:rsidRPr="00855E1A">
        <w:rPr>
          <w:rFonts w:ascii="Times New Roman" w:eastAsia="Times New Roman" w:hAnsi="Times New Roman" w:cs="Times New Roman"/>
          <w:color w:val="auto"/>
          <w:sz w:val="24"/>
          <w:szCs w:val="24"/>
        </w:rPr>
        <w:t xml:space="preserve"> were </w:t>
      </w:r>
      <w:r w:rsidRPr="00855E1A">
        <w:rPr>
          <w:rFonts w:ascii="Times New Roman" w:eastAsia="Times New Roman" w:hAnsi="Times New Roman" w:cs="Times New Roman"/>
          <w:color w:val="auto"/>
          <w:sz w:val="24"/>
          <w:szCs w:val="24"/>
        </w:rPr>
        <w:t>utilized</w:t>
      </w:r>
      <w:r w:rsidR="00AB4EEC" w:rsidRPr="00855E1A">
        <w:rPr>
          <w:rFonts w:ascii="Times New Roman" w:eastAsia="Times New Roman" w:hAnsi="Times New Roman" w:cs="Times New Roman"/>
          <w:color w:val="auto"/>
          <w:sz w:val="24"/>
          <w:szCs w:val="24"/>
        </w:rPr>
        <w:t>.</w:t>
      </w:r>
      <w:r w:rsidR="00B323BC" w:rsidRPr="00855E1A">
        <w:rPr>
          <w:rFonts w:ascii="Times New Roman" w:eastAsia="Times New Roman" w:hAnsi="Times New Roman" w:cs="Times New Roman"/>
          <w:color w:val="auto"/>
          <w:sz w:val="24"/>
          <w:szCs w:val="24"/>
        </w:rPr>
        <w:t xml:space="preserve"> </w:t>
      </w:r>
      <w:r w:rsidR="00AB4EEC" w:rsidRPr="00855E1A">
        <w:rPr>
          <w:rFonts w:ascii="Times New Roman" w:eastAsia="Times New Roman" w:hAnsi="Times New Roman" w:cs="Times New Roman"/>
          <w:color w:val="auto"/>
          <w:sz w:val="24"/>
          <w:szCs w:val="24"/>
        </w:rPr>
        <w:t xml:space="preserve">The </w:t>
      </w:r>
      <w:r w:rsidRPr="00855E1A">
        <w:rPr>
          <w:rFonts w:ascii="Times New Roman" w:eastAsia="Times New Roman" w:hAnsi="Times New Roman" w:cs="Times New Roman"/>
          <w:color w:val="auto"/>
          <w:sz w:val="24"/>
          <w:szCs w:val="24"/>
        </w:rPr>
        <w:t>application</w:t>
      </w:r>
      <w:r w:rsidR="00AB4EEC" w:rsidRPr="00855E1A">
        <w:rPr>
          <w:rFonts w:ascii="Times New Roman" w:eastAsia="Times New Roman" w:hAnsi="Times New Roman" w:cs="Times New Roman"/>
          <w:color w:val="auto"/>
          <w:sz w:val="24"/>
          <w:szCs w:val="24"/>
        </w:rPr>
        <w:t xml:space="preserve"> of images from different satellites was necessary due to the long study period</w:t>
      </w:r>
      <w:r w:rsidRPr="00855E1A">
        <w:rPr>
          <w:rFonts w:ascii="Times New Roman" w:eastAsia="Times New Roman" w:hAnsi="Times New Roman" w:cs="Times New Roman"/>
          <w:color w:val="auto"/>
          <w:sz w:val="24"/>
          <w:szCs w:val="24"/>
        </w:rPr>
        <w:t>, h</w:t>
      </w:r>
      <w:r w:rsidR="00AB4EEC" w:rsidRPr="00855E1A">
        <w:rPr>
          <w:rFonts w:ascii="Times New Roman" w:eastAsia="Times New Roman" w:hAnsi="Times New Roman" w:cs="Times New Roman"/>
          <w:color w:val="auto"/>
          <w:sz w:val="24"/>
          <w:szCs w:val="24"/>
        </w:rPr>
        <w:t xml:space="preserve">owever, the scenes </w:t>
      </w:r>
      <w:r w:rsidRPr="00855E1A">
        <w:rPr>
          <w:rFonts w:ascii="Times New Roman" w:eastAsia="Times New Roman" w:hAnsi="Times New Roman" w:cs="Times New Roman"/>
          <w:color w:val="auto"/>
          <w:sz w:val="24"/>
          <w:szCs w:val="24"/>
        </w:rPr>
        <w:t>applied</w:t>
      </w:r>
      <w:r w:rsidR="00AB4EEC" w:rsidRPr="00855E1A">
        <w:rPr>
          <w:rFonts w:ascii="Times New Roman" w:eastAsia="Times New Roman" w:hAnsi="Times New Roman" w:cs="Times New Roman"/>
          <w:color w:val="auto"/>
          <w:sz w:val="24"/>
          <w:szCs w:val="24"/>
        </w:rPr>
        <w:t xml:space="preserve"> in the study have the same spatial resolution of </w:t>
      </w:r>
      <w:r w:rsidR="00B323BC" w:rsidRPr="00855E1A">
        <w:rPr>
          <w:rFonts w:ascii="Times New Roman" w:eastAsia="Times New Roman" w:hAnsi="Times New Roman" w:cs="Times New Roman"/>
          <w:color w:val="auto"/>
          <w:sz w:val="24"/>
          <w:szCs w:val="24"/>
        </w:rPr>
        <w:t xml:space="preserve">30 </w:t>
      </w:r>
      <w:r w:rsidR="00AB4EEC" w:rsidRPr="00855E1A">
        <w:rPr>
          <w:rFonts w:ascii="Times New Roman" w:eastAsia="Times New Roman" w:hAnsi="Times New Roman" w:cs="Times New Roman"/>
          <w:color w:val="auto"/>
          <w:sz w:val="24"/>
          <w:szCs w:val="24"/>
        </w:rPr>
        <w:t>meters. The periods of April and September were chosen due to the seasonality of the prevailing agricultural practices in the region</w:t>
      </w:r>
      <w:r w:rsidRPr="00855E1A">
        <w:rPr>
          <w:rFonts w:ascii="Times New Roman" w:eastAsia="Times New Roman" w:hAnsi="Times New Roman" w:cs="Times New Roman"/>
          <w:color w:val="auto"/>
          <w:sz w:val="24"/>
          <w:szCs w:val="24"/>
        </w:rPr>
        <w:t xml:space="preserve"> and t</w:t>
      </w:r>
      <w:r w:rsidR="00AB4EEC" w:rsidRPr="00855E1A">
        <w:rPr>
          <w:rFonts w:ascii="Times New Roman" w:eastAsia="Times New Roman" w:hAnsi="Times New Roman" w:cs="Times New Roman"/>
          <w:color w:val="auto"/>
          <w:sz w:val="24"/>
          <w:szCs w:val="24"/>
        </w:rPr>
        <w:t xml:space="preserve">he time gap of </w:t>
      </w:r>
      <w:r w:rsidRPr="00855E1A">
        <w:rPr>
          <w:rFonts w:ascii="Times New Roman" w:eastAsia="Times New Roman" w:hAnsi="Times New Roman" w:cs="Times New Roman"/>
          <w:color w:val="auto"/>
          <w:sz w:val="24"/>
          <w:szCs w:val="24"/>
        </w:rPr>
        <w:t>ten y</w:t>
      </w:r>
      <w:r w:rsidR="00AB4EEC" w:rsidRPr="00855E1A">
        <w:rPr>
          <w:rFonts w:ascii="Times New Roman" w:eastAsia="Times New Roman" w:hAnsi="Times New Roman" w:cs="Times New Roman"/>
          <w:color w:val="auto"/>
          <w:sz w:val="24"/>
          <w:szCs w:val="24"/>
        </w:rPr>
        <w:t>ears between the images allowed the study of the temporal patterns of the landscape.</w:t>
      </w:r>
    </w:p>
    <w:p w14:paraId="6AE4674D" w14:textId="6B533CB3" w:rsidR="0083370D" w:rsidRPr="00855E1A" w:rsidRDefault="0083370D" w:rsidP="0083370D">
      <w:pPr>
        <w:spacing w:before="240" w:after="0" w:line="360" w:lineRule="auto"/>
        <w:ind w:firstLine="284"/>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bCs/>
          <w:color w:val="auto"/>
          <w:sz w:val="24"/>
          <w:szCs w:val="24"/>
        </w:rPr>
        <w:t>Table 1</w:t>
      </w:r>
      <w:r w:rsidRPr="00855E1A">
        <w:rPr>
          <w:rFonts w:ascii="Times New Roman" w:eastAsia="Times New Roman" w:hAnsi="Times New Roman" w:cs="Times New Roman"/>
          <w:b/>
          <w:color w:val="auto"/>
          <w:sz w:val="24"/>
          <w:szCs w:val="24"/>
        </w:rPr>
        <w:t xml:space="preserve"> </w:t>
      </w:r>
    </w:p>
    <w:p w14:paraId="4E60B6BE" w14:textId="73E6F2AE" w:rsidR="0083370D" w:rsidRPr="00855E1A" w:rsidRDefault="0083370D" w:rsidP="0083370D">
      <w:pPr>
        <w:spacing w:after="0" w:line="360" w:lineRule="auto"/>
        <w:ind w:firstLine="284"/>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Satellites and images used in the study</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156"/>
        <w:gridCol w:w="2250"/>
        <w:gridCol w:w="883"/>
        <w:gridCol w:w="857"/>
        <w:gridCol w:w="1310"/>
      </w:tblGrid>
      <w:tr w:rsidR="00855E1A" w:rsidRPr="00855E1A" w14:paraId="5913E82C" w14:textId="27419A39" w:rsidTr="00C94AD0">
        <w:trPr>
          <w:jc w:val="center"/>
        </w:trPr>
        <w:tc>
          <w:tcPr>
            <w:tcW w:w="0" w:type="auto"/>
            <w:vAlign w:val="center"/>
          </w:tcPr>
          <w:p w14:paraId="6F4F6A31" w14:textId="77777777" w:rsidR="00B323BC" w:rsidRPr="00855E1A" w:rsidRDefault="00B323BC" w:rsidP="0083370D">
            <w:pPr>
              <w:spacing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Satellite</w:t>
            </w:r>
          </w:p>
        </w:tc>
        <w:tc>
          <w:tcPr>
            <w:tcW w:w="0" w:type="auto"/>
            <w:vAlign w:val="center"/>
          </w:tcPr>
          <w:p w14:paraId="54A9CB77" w14:textId="77777777" w:rsidR="00B323BC" w:rsidRPr="00855E1A" w:rsidRDefault="00B323BC" w:rsidP="0083370D">
            <w:pPr>
              <w:spacing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Overpass</w:t>
            </w:r>
          </w:p>
        </w:tc>
        <w:tc>
          <w:tcPr>
            <w:tcW w:w="0" w:type="auto"/>
            <w:vAlign w:val="center"/>
          </w:tcPr>
          <w:p w14:paraId="10EF8334" w14:textId="77777777" w:rsidR="00B323BC" w:rsidRPr="00855E1A" w:rsidRDefault="00B323BC" w:rsidP="0083370D">
            <w:pPr>
              <w:spacing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Orbit</w:t>
            </w:r>
          </w:p>
        </w:tc>
        <w:tc>
          <w:tcPr>
            <w:tcW w:w="0" w:type="auto"/>
            <w:vAlign w:val="center"/>
          </w:tcPr>
          <w:p w14:paraId="4F8915BE" w14:textId="77777777" w:rsidR="00B323BC" w:rsidRPr="00855E1A" w:rsidRDefault="00B323BC" w:rsidP="0083370D">
            <w:pPr>
              <w:spacing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Bands</w:t>
            </w:r>
          </w:p>
        </w:tc>
        <w:tc>
          <w:tcPr>
            <w:tcW w:w="0" w:type="auto"/>
          </w:tcPr>
          <w:p w14:paraId="1AC65739" w14:textId="2ECF7CF7" w:rsidR="00B323BC" w:rsidRPr="00855E1A" w:rsidRDefault="00B323BC" w:rsidP="0083370D">
            <w:pPr>
              <w:spacing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Resolution</w:t>
            </w:r>
          </w:p>
        </w:tc>
      </w:tr>
      <w:tr w:rsidR="00855E1A" w:rsidRPr="00855E1A" w14:paraId="2916A918" w14:textId="460CE95E" w:rsidTr="00C94AD0">
        <w:trPr>
          <w:jc w:val="center"/>
        </w:trPr>
        <w:tc>
          <w:tcPr>
            <w:tcW w:w="0" w:type="auto"/>
            <w:vAlign w:val="center"/>
          </w:tcPr>
          <w:p w14:paraId="6BBECB21" w14:textId="77777777" w:rsidR="00B323BC" w:rsidRPr="00855E1A" w:rsidRDefault="00B323BC" w:rsidP="0083370D">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Landsat 5</w:t>
            </w:r>
          </w:p>
        </w:tc>
        <w:tc>
          <w:tcPr>
            <w:tcW w:w="0" w:type="auto"/>
          </w:tcPr>
          <w:p w14:paraId="1183A774" w14:textId="77777777" w:rsidR="00B323BC" w:rsidRPr="00855E1A" w:rsidRDefault="00B323BC" w:rsidP="0083370D">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April 30</w:t>
            </w:r>
            <w:r w:rsidRPr="00855E1A">
              <w:rPr>
                <w:rFonts w:ascii="Times New Roman" w:eastAsia="Times New Roman" w:hAnsi="Times New Roman" w:cs="Times New Roman"/>
                <w:color w:val="auto"/>
                <w:sz w:val="24"/>
                <w:szCs w:val="24"/>
                <w:vertAlign w:val="superscript"/>
              </w:rPr>
              <w:t>th</w:t>
            </w:r>
            <w:r w:rsidRPr="00855E1A">
              <w:rPr>
                <w:rFonts w:ascii="Times New Roman" w:eastAsia="Times New Roman" w:hAnsi="Times New Roman" w:cs="Times New Roman"/>
                <w:color w:val="auto"/>
                <w:sz w:val="24"/>
                <w:szCs w:val="24"/>
              </w:rPr>
              <w:t>, 2007</w:t>
            </w:r>
          </w:p>
        </w:tc>
        <w:tc>
          <w:tcPr>
            <w:tcW w:w="0" w:type="auto"/>
            <w:vAlign w:val="center"/>
          </w:tcPr>
          <w:p w14:paraId="02BBC75D" w14:textId="77777777" w:rsidR="00B323BC" w:rsidRPr="00855E1A" w:rsidRDefault="00B323BC" w:rsidP="0083370D">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220/75</w:t>
            </w:r>
          </w:p>
        </w:tc>
        <w:tc>
          <w:tcPr>
            <w:tcW w:w="0" w:type="auto"/>
            <w:vAlign w:val="center"/>
          </w:tcPr>
          <w:p w14:paraId="78DBF36E" w14:textId="77777777" w:rsidR="00B323BC" w:rsidRPr="00855E1A" w:rsidRDefault="00B323BC" w:rsidP="0083370D">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5/4/3</w:t>
            </w:r>
          </w:p>
        </w:tc>
        <w:tc>
          <w:tcPr>
            <w:tcW w:w="0" w:type="auto"/>
          </w:tcPr>
          <w:p w14:paraId="786195CF" w14:textId="29233740" w:rsidR="00B323BC" w:rsidRPr="00855E1A" w:rsidRDefault="00B323BC" w:rsidP="0083370D">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30m</w:t>
            </w:r>
          </w:p>
        </w:tc>
      </w:tr>
      <w:tr w:rsidR="00855E1A" w:rsidRPr="00855E1A" w14:paraId="772FAD99" w14:textId="52BD1E29" w:rsidTr="00C94AD0">
        <w:trPr>
          <w:jc w:val="center"/>
        </w:trPr>
        <w:tc>
          <w:tcPr>
            <w:tcW w:w="0" w:type="auto"/>
            <w:vAlign w:val="center"/>
          </w:tcPr>
          <w:p w14:paraId="6561B7F0"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Landsat 5</w:t>
            </w:r>
          </w:p>
        </w:tc>
        <w:tc>
          <w:tcPr>
            <w:tcW w:w="0" w:type="auto"/>
          </w:tcPr>
          <w:p w14:paraId="70DA5132"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April 30</w:t>
            </w:r>
            <w:r w:rsidRPr="00855E1A">
              <w:rPr>
                <w:rFonts w:ascii="Times New Roman" w:eastAsia="Times New Roman" w:hAnsi="Times New Roman" w:cs="Times New Roman"/>
                <w:color w:val="auto"/>
                <w:sz w:val="24"/>
                <w:szCs w:val="24"/>
                <w:vertAlign w:val="superscript"/>
              </w:rPr>
              <w:t>th</w:t>
            </w:r>
            <w:r w:rsidRPr="00855E1A">
              <w:rPr>
                <w:rFonts w:ascii="Times New Roman" w:eastAsia="Times New Roman" w:hAnsi="Times New Roman" w:cs="Times New Roman"/>
                <w:color w:val="auto"/>
                <w:sz w:val="24"/>
                <w:szCs w:val="24"/>
              </w:rPr>
              <w:t>, 2007</w:t>
            </w:r>
          </w:p>
        </w:tc>
        <w:tc>
          <w:tcPr>
            <w:tcW w:w="0" w:type="auto"/>
            <w:vAlign w:val="center"/>
          </w:tcPr>
          <w:p w14:paraId="0269D14C"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220/76</w:t>
            </w:r>
          </w:p>
        </w:tc>
        <w:tc>
          <w:tcPr>
            <w:tcW w:w="0" w:type="auto"/>
          </w:tcPr>
          <w:p w14:paraId="308EF3E7"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5/4/3</w:t>
            </w:r>
          </w:p>
        </w:tc>
        <w:tc>
          <w:tcPr>
            <w:tcW w:w="0" w:type="auto"/>
          </w:tcPr>
          <w:p w14:paraId="3C3ADD64" w14:textId="5C45EBD4"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30m</w:t>
            </w:r>
          </w:p>
        </w:tc>
      </w:tr>
      <w:tr w:rsidR="00855E1A" w:rsidRPr="00855E1A" w14:paraId="4C30DD34" w14:textId="394C1EA5" w:rsidTr="00C94AD0">
        <w:trPr>
          <w:jc w:val="center"/>
        </w:trPr>
        <w:tc>
          <w:tcPr>
            <w:tcW w:w="0" w:type="auto"/>
            <w:vAlign w:val="center"/>
          </w:tcPr>
          <w:p w14:paraId="7B23BEC4"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Landsat 5</w:t>
            </w:r>
          </w:p>
        </w:tc>
        <w:tc>
          <w:tcPr>
            <w:tcW w:w="0" w:type="auto"/>
          </w:tcPr>
          <w:p w14:paraId="255A4C88"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April 30</w:t>
            </w:r>
            <w:r w:rsidRPr="00855E1A">
              <w:rPr>
                <w:rFonts w:ascii="Times New Roman" w:eastAsia="Times New Roman" w:hAnsi="Times New Roman" w:cs="Times New Roman"/>
                <w:color w:val="auto"/>
                <w:sz w:val="24"/>
                <w:szCs w:val="24"/>
                <w:vertAlign w:val="superscript"/>
              </w:rPr>
              <w:t>th</w:t>
            </w:r>
            <w:r w:rsidRPr="00855E1A">
              <w:rPr>
                <w:rFonts w:ascii="Times New Roman" w:eastAsia="Times New Roman" w:hAnsi="Times New Roman" w:cs="Times New Roman"/>
                <w:color w:val="auto"/>
                <w:sz w:val="24"/>
                <w:szCs w:val="24"/>
              </w:rPr>
              <w:t>, 2007</w:t>
            </w:r>
          </w:p>
        </w:tc>
        <w:tc>
          <w:tcPr>
            <w:tcW w:w="0" w:type="auto"/>
            <w:vAlign w:val="center"/>
          </w:tcPr>
          <w:p w14:paraId="1436C378"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221/75</w:t>
            </w:r>
          </w:p>
        </w:tc>
        <w:tc>
          <w:tcPr>
            <w:tcW w:w="0" w:type="auto"/>
          </w:tcPr>
          <w:p w14:paraId="13F57FB4"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5/4/3</w:t>
            </w:r>
          </w:p>
        </w:tc>
        <w:tc>
          <w:tcPr>
            <w:tcW w:w="0" w:type="auto"/>
          </w:tcPr>
          <w:p w14:paraId="38406733" w14:textId="01750966"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30m</w:t>
            </w:r>
          </w:p>
        </w:tc>
      </w:tr>
      <w:tr w:rsidR="00855E1A" w:rsidRPr="00855E1A" w14:paraId="3D31F2F3" w14:textId="19C3DF67" w:rsidTr="00C94AD0">
        <w:trPr>
          <w:jc w:val="center"/>
        </w:trPr>
        <w:tc>
          <w:tcPr>
            <w:tcW w:w="0" w:type="auto"/>
            <w:vAlign w:val="center"/>
          </w:tcPr>
          <w:p w14:paraId="09A2F24E"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Landsat 5</w:t>
            </w:r>
          </w:p>
        </w:tc>
        <w:tc>
          <w:tcPr>
            <w:tcW w:w="0" w:type="auto"/>
          </w:tcPr>
          <w:p w14:paraId="4B3648B7"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April 30</w:t>
            </w:r>
            <w:r w:rsidRPr="00855E1A">
              <w:rPr>
                <w:rFonts w:ascii="Times New Roman" w:eastAsia="Times New Roman" w:hAnsi="Times New Roman" w:cs="Times New Roman"/>
                <w:color w:val="auto"/>
                <w:sz w:val="24"/>
                <w:szCs w:val="24"/>
                <w:vertAlign w:val="superscript"/>
              </w:rPr>
              <w:t>th</w:t>
            </w:r>
            <w:r w:rsidRPr="00855E1A">
              <w:rPr>
                <w:rFonts w:ascii="Times New Roman" w:eastAsia="Times New Roman" w:hAnsi="Times New Roman" w:cs="Times New Roman"/>
                <w:color w:val="auto"/>
                <w:sz w:val="24"/>
                <w:szCs w:val="24"/>
              </w:rPr>
              <w:t>, 2007</w:t>
            </w:r>
          </w:p>
        </w:tc>
        <w:tc>
          <w:tcPr>
            <w:tcW w:w="0" w:type="auto"/>
            <w:vAlign w:val="center"/>
          </w:tcPr>
          <w:p w14:paraId="7C907F06"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221/76</w:t>
            </w:r>
          </w:p>
        </w:tc>
        <w:tc>
          <w:tcPr>
            <w:tcW w:w="0" w:type="auto"/>
          </w:tcPr>
          <w:p w14:paraId="4E66149F"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5/4/3</w:t>
            </w:r>
          </w:p>
        </w:tc>
        <w:tc>
          <w:tcPr>
            <w:tcW w:w="0" w:type="auto"/>
          </w:tcPr>
          <w:p w14:paraId="0A5E3E06" w14:textId="01F63852"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30m</w:t>
            </w:r>
          </w:p>
        </w:tc>
      </w:tr>
      <w:tr w:rsidR="00855E1A" w:rsidRPr="00855E1A" w14:paraId="19E26CE5" w14:textId="5C7E2A38" w:rsidTr="00C94AD0">
        <w:trPr>
          <w:jc w:val="center"/>
        </w:trPr>
        <w:tc>
          <w:tcPr>
            <w:tcW w:w="0" w:type="auto"/>
            <w:vAlign w:val="center"/>
          </w:tcPr>
          <w:p w14:paraId="4042304A"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Landsat 8</w:t>
            </w:r>
          </w:p>
        </w:tc>
        <w:tc>
          <w:tcPr>
            <w:tcW w:w="0" w:type="auto"/>
          </w:tcPr>
          <w:p w14:paraId="464362D2"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September 21</w:t>
            </w:r>
            <w:r w:rsidRPr="00855E1A">
              <w:rPr>
                <w:rFonts w:ascii="Times New Roman" w:eastAsia="Times New Roman" w:hAnsi="Times New Roman" w:cs="Times New Roman"/>
                <w:color w:val="auto"/>
                <w:sz w:val="24"/>
                <w:szCs w:val="24"/>
                <w:vertAlign w:val="superscript"/>
              </w:rPr>
              <w:t>st</w:t>
            </w:r>
            <w:r w:rsidRPr="00855E1A">
              <w:rPr>
                <w:rFonts w:ascii="Times New Roman" w:eastAsia="Times New Roman" w:hAnsi="Times New Roman" w:cs="Times New Roman"/>
                <w:color w:val="auto"/>
                <w:sz w:val="24"/>
                <w:szCs w:val="24"/>
              </w:rPr>
              <w:t>, 2017</w:t>
            </w:r>
          </w:p>
        </w:tc>
        <w:tc>
          <w:tcPr>
            <w:tcW w:w="0" w:type="auto"/>
            <w:vAlign w:val="center"/>
          </w:tcPr>
          <w:p w14:paraId="2232E743"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220/75</w:t>
            </w:r>
          </w:p>
        </w:tc>
        <w:tc>
          <w:tcPr>
            <w:tcW w:w="0" w:type="auto"/>
            <w:vAlign w:val="center"/>
          </w:tcPr>
          <w:p w14:paraId="15DEA812"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6/5/4</w:t>
            </w:r>
          </w:p>
        </w:tc>
        <w:tc>
          <w:tcPr>
            <w:tcW w:w="0" w:type="auto"/>
          </w:tcPr>
          <w:p w14:paraId="6F268F77" w14:textId="5DDB3FFC"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30m</w:t>
            </w:r>
          </w:p>
        </w:tc>
      </w:tr>
      <w:tr w:rsidR="00855E1A" w:rsidRPr="00855E1A" w14:paraId="2980D31D" w14:textId="355AC25D" w:rsidTr="00C94AD0">
        <w:trPr>
          <w:jc w:val="center"/>
        </w:trPr>
        <w:tc>
          <w:tcPr>
            <w:tcW w:w="0" w:type="auto"/>
            <w:vAlign w:val="center"/>
          </w:tcPr>
          <w:p w14:paraId="1E784311"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Landsat 8</w:t>
            </w:r>
          </w:p>
        </w:tc>
        <w:tc>
          <w:tcPr>
            <w:tcW w:w="0" w:type="auto"/>
          </w:tcPr>
          <w:p w14:paraId="06B1ADA9"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September 21</w:t>
            </w:r>
            <w:r w:rsidRPr="00855E1A">
              <w:rPr>
                <w:rFonts w:ascii="Times New Roman" w:eastAsia="Times New Roman" w:hAnsi="Times New Roman" w:cs="Times New Roman"/>
                <w:color w:val="auto"/>
                <w:sz w:val="24"/>
                <w:szCs w:val="24"/>
                <w:vertAlign w:val="superscript"/>
              </w:rPr>
              <w:t>st</w:t>
            </w:r>
            <w:r w:rsidRPr="00855E1A">
              <w:rPr>
                <w:rFonts w:ascii="Times New Roman" w:eastAsia="Times New Roman" w:hAnsi="Times New Roman" w:cs="Times New Roman"/>
                <w:color w:val="auto"/>
                <w:sz w:val="24"/>
                <w:szCs w:val="24"/>
              </w:rPr>
              <w:t>, 2017</w:t>
            </w:r>
          </w:p>
        </w:tc>
        <w:tc>
          <w:tcPr>
            <w:tcW w:w="0" w:type="auto"/>
            <w:vAlign w:val="center"/>
          </w:tcPr>
          <w:p w14:paraId="695FCEA2"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220/76</w:t>
            </w:r>
          </w:p>
        </w:tc>
        <w:tc>
          <w:tcPr>
            <w:tcW w:w="0" w:type="auto"/>
          </w:tcPr>
          <w:p w14:paraId="1B871D6E"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6/5/4</w:t>
            </w:r>
          </w:p>
        </w:tc>
        <w:tc>
          <w:tcPr>
            <w:tcW w:w="0" w:type="auto"/>
          </w:tcPr>
          <w:p w14:paraId="75DF469E" w14:textId="3F32939A"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30m</w:t>
            </w:r>
          </w:p>
        </w:tc>
      </w:tr>
      <w:tr w:rsidR="00855E1A" w:rsidRPr="00855E1A" w14:paraId="4B4DFF62" w14:textId="11A51DA1" w:rsidTr="00C94AD0">
        <w:trPr>
          <w:jc w:val="center"/>
        </w:trPr>
        <w:tc>
          <w:tcPr>
            <w:tcW w:w="0" w:type="auto"/>
            <w:vAlign w:val="center"/>
          </w:tcPr>
          <w:p w14:paraId="4E2FC452"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Landsat 8</w:t>
            </w:r>
          </w:p>
        </w:tc>
        <w:tc>
          <w:tcPr>
            <w:tcW w:w="0" w:type="auto"/>
          </w:tcPr>
          <w:p w14:paraId="198B4DE4"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September 21</w:t>
            </w:r>
            <w:r w:rsidRPr="00855E1A">
              <w:rPr>
                <w:rFonts w:ascii="Times New Roman" w:eastAsia="Times New Roman" w:hAnsi="Times New Roman" w:cs="Times New Roman"/>
                <w:color w:val="auto"/>
                <w:sz w:val="24"/>
                <w:szCs w:val="24"/>
                <w:vertAlign w:val="superscript"/>
              </w:rPr>
              <w:t>st</w:t>
            </w:r>
            <w:r w:rsidRPr="00855E1A">
              <w:rPr>
                <w:rFonts w:ascii="Times New Roman" w:eastAsia="Times New Roman" w:hAnsi="Times New Roman" w:cs="Times New Roman"/>
                <w:color w:val="auto"/>
                <w:sz w:val="24"/>
                <w:szCs w:val="24"/>
              </w:rPr>
              <w:t>, 2017</w:t>
            </w:r>
          </w:p>
        </w:tc>
        <w:tc>
          <w:tcPr>
            <w:tcW w:w="0" w:type="auto"/>
            <w:vAlign w:val="center"/>
          </w:tcPr>
          <w:p w14:paraId="1037DDFA"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221/75</w:t>
            </w:r>
          </w:p>
        </w:tc>
        <w:tc>
          <w:tcPr>
            <w:tcW w:w="0" w:type="auto"/>
          </w:tcPr>
          <w:p w14:paraId="4A4B717F"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6/5/4</w:t>
            </w:r>
          </w:p>
        </w:tc>
        <w:tc>
          <w:tcPr>
            <w:tcW w:w="0" w:type="auto"/>
          </w:tcPr>
          <w:p w14:paraId="066E5147" w14:textId="12555F81"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30m</w:t>
            </w:r>
          </w:p>
        </w:tc>
      </w:tr>
      <w:tr w:rsidR="00B323BC" w:rsidRPr="00855E1A" w14:paraId="276906F6" w14:textId="5130D594" w:rsidTr="00C94AD0">
        <w:trPr>
          <w:jc w:val="center"/>
        </w:trPr>
        <w:tc>
          <w:tcPr>
            <w:tcW w:w="0" w:type="auto"/>
            <w:vAlign w:val="center"/>
          </w:tcPr>
          <w:p w14:paraId="0A4B422C"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Landsat 8</w:t>
            </w:r>
          </w:p>
        </w:tc>
        <w:tc>
          <w:tcPr>
            <w:tcW w:w="0" w:type="auto"/>
          </w:tcPr>
          <w:p w14:paraId="04365739"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September 21</w:t>
            </w:r>
            <w:r w:rsidRPr="00855E1A">
              <w:rPr>
                <w:rFonts w:ascii="Times New Roman" w:eastAsia="Times New Roman" w:hAnsi="Times New Roman" w:cs="Times New Roman"/>
                <w:color w:val="auto"/>
                <w:sz w:val="24"/>
                <w:szCs w:val="24"/>
                <w:vertAlign w:val="superscript"/>
              </w:rPr>
              <w:t>st</w:t>
            </w:r>
            <w:r w:rsidRPr="00855E1A">
              <w:rPr>
                <w:rFonts w:ascii="Times New Roman" w:eastAsia="Times New Roman" w:hAnsi="Times New Roman" w:cs="Times New Roman"/>
                <w:color w:val="auto"/>
                <w:sz w:val="24"/>
                <w:szCs w:val="24"/>
              </w:rPr>
              <w:t>, 2017</w:t>
            </w:r>
          </w:p>
        </w:tc>
        <w:tc>
          <w:tcPr>
            <w:tcW w:w="0" w:type="auto"/>
            <w:vAlign w:val="center"/>
          </w:tcPr>
          <w:p w14:paraId="33BCD2E4"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221/76</w:t>
            </w:r>
          </w:p>
        </w:tc>
        <w:tc>
          <w:tcPr>
            <w:tcW w:w="0" w:type="auto"/>
          </w:tcPr>
          <w:p w14:paraId="6DF33C9B" w14:textId="77777777"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6/5/4</w:t>
            </w:r>
          </w:p>
        </w:tc>
        <w:tc>
          <w:tcPr>
            <w:tcW w:w="0" w:type="auto"/>
          </w:tcPr>
          <w:p w14:paraId="597E5EDD" w14:textId="703D8232" w:rsidR="00B323BC" w:rsidRPr="00855E1A" w:rsidRDefault="00B323BC" w:rsidP="00B323BC">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30m</w:t>
            </w:r>
          </w:p>
        </w:tc>
      </w:tr>
    </w:tbl>
    <w:p w14:paraId="1B6FE27D" w14:textId="77777777" w:rsidR="0083370D" w:rsidRPr="00855E1A" w:rsidRDefault="0083370D" w:rsidP="0083370D">
      <w:pPr>
        <w:spacing w:after="0" w:line="360" w:lineRule="auto"/>
        <w:ind w:firstLine="567"/>
        <w:jc w:val="both"/>
        <w:rPr>
          <w:rFonts w:ascii="Times New Roman" w:eastAsia="Times New Roman" w:hAnsi="Times New Roman" w:cs="Times New Roman"/>
          <w:color w:val="auto"/>
          <w:sz w:val="24"/>
          <w:szCs w:val="24"/>
        </w:rPr>
      </w:pPr>
    </w:p>
    <w:p w14:paraId="355BBAE5" w14:textId="04C689C8" w:rsidR="00AB4EEC" w:rsidRPr="00855E1A" w:rsidRDefault="00EA32E5" w:rsidP="00AB4EEC">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By visual on-screen digitizing the</w:t>
      </w:r>
      <w:r w:rsidR="00AB4EEC" w:rsidRPr="00855E1A">
        <w:rPr>
          <w:rFonts w:ascii="Times New Roman" w:eastAsia="Times New Roman" w:hAnsi="Times New Roman" w:cs="Times New Roman"/>
          <w:color w:val="auto"/>
          <w:sz w:val="24"/>
          <w:szCs w:val="24"/>
        </w:rPr>
        <w:t xml:space="preserve"> land use </w:t>
      </w:r>
      <w:r w:rsidR="000835FA" w:rsidRPr="00855E1A">
        <w:rPr>
          <w:rFonts w:ascii="Times New Roman" w:eastAsia="Times New Roman" w:hAnsi="Times New Roman" w:cs="Times New Roman"/>
          <w:color w:val="auto"/>
          <w:sz w:val="24"/>
          <w:szCs w:val="24"/>
        </w:rPr>
        <w:t xml:space="preserve">and land cover </w:t>
      </w:r>
      <w:r w:rsidR="00AB4EEC" w:rsidRPr="00855E1A">
        <w:rPr>
          <w:rFonts w:ascii="Times New Roman" w:eastAsia="Times New Roman" w:hAnsi="Times New Roman" w:cs="Times New Roman"/>
          <w:color w:val="auto"/>
          <w:sz w:val="24"/>
          <w:szCs w:val="24"/>
        </w:rPr>
        <w:t xml:space="preserve">was based on </w:t>
      </w:r>
      <w:r w:rsidR="000835FA" w:rsidRPr="00855E1A">
        <w:rPr>
          <w:rFonts w:ascii="Times New Roman" w:eastAsia="Times New Roman" w:hAnsi="Times New Roman" w:cs="Times New Roman"/>
          <w:color w:val="auto"/>
          <w:sz w:val="24"/>
          <w:szCs w:val="24"/>
        </w:rPr>
        <w:t>the</w:t>
      </w:r>
      <w:r w:rsidR="00AB4EEC" w:rsidRPr="00855E1A">
        <w:rPr>
          <w:rFonts w:ascii="Times New Roman" w:eastAsia="Times New Roman" w:hAnsi="Times New Roman" w:cs="Times New Roman"/>
          <w:color w:val="auto"/>
          <w:sz w:val="24"/>
          <w:szCs w:val="24"/>
        </w:rPr>
        <w:t xml:space="preserve"> multi-level classification system proposed by the Land Use Technical Manual </w:t>
      </w:r>
      <w:r w:rsidR="000835FA" w:rsidRPr="00855E1A">
        <w:rPr>
          <w:rFonts w:ascii="Times New Roman" w:eastAsia="Times New Roman" w:hAnsi="Times New Roman" w:cs="Times New Roman"/>
          <w:color w:val="auto"/>
          <w:sz w:val="24"/>
          <w:szCs w:val="24"/>
        </w:rPr>
        <w:t xml:space="preserve">from IBGE </w:t>
      </w:r>
      <w:r w:rsidR="00AB4EEC" w:rsidRPr="00855E1A">
        <w:rPr>
          <w:rFonts w:ascii="Times New Roman" w:eastAsia="Times New Roman" w:hAnsi="Times New Roman" w:cs="Times New Roman"/>
          <w:color w:val="auto"/>
          <w:sz w:val="24"/>
          <w:szCs w:val="24"/>
        </w:rPr>
        <w:t xml:space="preserve">(IBGE, 2013). In the primary </w:t>
      </w:r>
      <w:r w:rsidR="00DA2432" w:rsidRPr="00855E1A">
        <w:rPr>
          <w:rFonts w:ascii="Times New Roman" w:eastAsia="Times New Roman" w:hAnsi="Times New Roman" w:cs="Times New Roman"/>
          <w:color w:val="auto"/>
          <w:sz w:val="24"/>
          <w:szCs w:val="24"/>
        </w:rPr>
        <w:t>level</w:t>
      </w:r>
      <w:r w:rsidR="00F57AFF" w:rsidRPr="00855E1A">
        <w:rPr>
          <w:rFonts w:ascii="Times New Roman" w:eastAsia="Times New Roman" w:hAnsi="Times New Roman" w:cs="Times New Roman"/>
          <w:color w:val="auto"/>
          <w:sz w:val="24"/>
          <w:szCs w:val="24"/>
        </w:rPr>
        <w:t>,</w:t>
      </w:r>
      <w:r w:rsidR="000835FA" w:rsidRPr="00855E1A">
        <w:rPr>
          <w:rFonts w:ascii="Times New Roman" w:eastAsia="Times New Roman" w:hAnsi="Times New Roman" w:cs="Times New Roman"/>
          <w:color w:val="auto"/>
          <w:sz w:val="24"/>
          <w:szCs w:val="24"/>
        </w:rPr>
        <w:t xml:space="preserve"> </w:t>
      </w:r>
      <w:r w:rsidR="00AB4EEC" w:rsidRPr="00855E1A">
        <w:rPr>
          <w:rFonts w:ascii="Times New Roman" w:eastAsia="Times New Roman" w:hAnsi="Times New Roman" w:cs="Times New Roman"/>
          <w:color w:val="auto"/>
          <w:sz w:val="24"/>
          <w:szCs w:val="24"/>
        </w:rPr>
        <w:t xml:space="preserve">four classes were included that indicate the principal land use categories. The secondary </w:t>
      </w:r>
      <w:r w:rsidR="00DA2432" w:rsidRPr="00855E1A">
        <w:rPr>
          <w:rFonts w:ascii="Times New Roman" w:eastAsia="Times New Roman" w:hAnsi="Times New Roman" w:cs="Times New Roman"/>
          <w:color w:val="auto"/>
          <w:sz w:val="24"/>
          <w:szCs w:val="24"/>
        </w:rPr>
        <w:t>level</w:t>
      </w:r>
      <w:r w:rsidR="00AB4EEC" w:rsidRPr="00855E1A">
        <w:rPr>
          <w:rFonts w:ascii="Times New Roman" w:eastAsia="Times New Roman" w:hAnsi="Times New Roman" w:cs="Times New Roman"/>
          <w:color w:val="auto"/>
          <w:sz w:val="24"/>
          <w:szCs w:val="24"/>
        </w:rPr>
        <w:t xml:space="preserve"> analyzed the types of land uses that were included in the first level</w:t>
      </w:r>
      <w:r w:rsidR="000835FA" w:rsidRPr="00855E1A">
        <w:rPr>
          <w:rFonts w:ascii="Times New Roman" w:eastAsia="Times New Roman" w:hAnsi="Times New Roman" w:cs="Times New Roman"/>
          <w:color w:val="auto"/>
          <w:sz w:val="24"/>
          <w:szCs w:val="24"/>
        </w:rPr>
        <w:t xml:space="preserve"> and t</w:t>
      </w:r>
      <w:r w:rsidR="00AB4EEC" w:rsidRPr="00855E1A">
        <w:rPr>
          <w:rFonts w:ascii="Times New Roman" w:eastAsia="Times New Roman" w:hAnsi="Times New Roman" w:cs="Times New Roman"/>
          <w:color w:val="auto"/>
          <w:sz w:val="24"/>
          <w:szCs w:val="24"/>
        </w:rPr>
        <w:t xml:space="preserve">he tertiary </w:t>
      </w:r>
      <w:r w:rsidR="00DA2432" w:rsidRPr="00855E1A">
        <w:rPr>
          <w:rFonts w:ascii="Times New Roman" w:eastAsia="Times New Roman" w:hAnsi="Times New Roman" w:cs="Times New Roman"/>
          <w:color w:val="auto"/>
          <w:sz w:val="24"/>
          <w:szCs w:val="24"/>
        </w:rPr>
        <w:t>level</w:t>
      </w:r>
      <w:r w:rsidR="000835FA" w:rsidRPr="00855E1A">
        <w:rPr>
          <w:rFonts w:ascii="Times New Roman" w:eastAsia="Times New Roman" w:hAnsi="Times New Roman" w:cs="Times New Roman"/>
          <w:color w:val="auto"/>
          <w:sz w:val="24"/>
          <w:szCs w:val="24"/>
        </w:rPr>
        <w:t xml:space="preserve"> </w:t>
      </w:r>
      <w:r w:rsidR="00AB4EEC" w:rsidRPr="00855E1A">
        <w:rPr>
          <w:rFonts w:ascii="Times New Roman" w:eastAsia="Times New Roman" w:hAnsi="Times New Roman" w:cs="Times New Roman"/>
          <w:color w:val="auto"/>
          <w:sz w:val="24"/>
          <w:szCs w:val="24"/>
        </w:rPr>
        <w:t xml:space="preserve">explained the land uses themselves (Table </w:t>
      </w:r>
      <w:r w:rsidR="0083370D" w:rsidRPr="00855E1A">
        <w:rPr>
          <w:rFonts w:ascii="Times New Roman" w:eastAsia="Times New Roman" w:hAnsi="Times New Roman" w:cs="Times New Roman"/>
          <w:color w:val="auto"/>
          <w:sz w:val="24"/>
          <w:szCs w:val="24"/>
        </w:rPr>
        <w:t>2</w:t>
      </w:r>
      <w:r w:rsidR="00AB4EEC" w:rsidRPr="00855E1A">
        <w:rPr>
          <w:rFonts w:ascii="Times New Roman" w:eastAsia="Times New Roman" w:hAnsi="Times New Roman" w:cs="Times New Roman"/>
          <w:color w:val="auto"/>
          <w:sz w:val="24"/>
          <w:szCs w:val="24"/>
        </w:rPr>
        <w:t>).</w:t>
      </w:r>
    </w:p>
    <w:p w14:paraId="7D78D0B2" w14:textId="2B0AD294" w:rsidR="000E639B" w:rsidRPr="00855E1A" w:rsidRDefault="0083370D" w:rsidP="000E639B">
      <w:pPr>
        <w:tabs>
          <w:tab w:val="left" w:pos="1276"/>
        </w:tabs>
        <w:spacing w:before="240" w:after="0" w:line="360" w:lineRule="auto"/>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b/>
          <w:color w:val="auto"/>
          <w:sz w:val="24"/>
          <w:szCs w:val="24"/>
        </w:rPr>
        <w:t>Table 2</w:t>
      </w:r>
    </w:p>
    <w:p w14:paraId="1EEB44E3" w14:textId="3EF13AE9" w:rsidR="00E53F41" w:rsidRPr="00855E1A" w:rsidRDefault="00D61371" w:rsidP="000E639B">
      <w:pPr>
        <w:tabs>
          <w:tab w:val="left" w:pos="1276"/>
        </w:tabs>
        <w:spacing w:line="360" w:lineRule="auto"/>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Description of land use and land cover classes.</w:t>
      </w:r>
    </w:p>
    <w:tbl>
      <w:tblPr>
        <w:tblStyle w:val="4"/>
        <w:tblW w:w="96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532"/>
        <w:gridCol w:w="5895"/>
      </w:tblGrid>
      <w:tr w:rsidR="00855E1A" w:rsidRPr="00855E1A" w14:paraId="2A70F6D4" w14:textId="77777777" w:rsidTr="001A5BF8">
        <w:trPr>
          <w:jc w:val="center"/>
        </w:trPr>
        <w:tc>
          <w:tcPr>
            <w:tcW w:w="2263" w:type="dxa"/>
            <w:tcBorders>
              <w:left w:val="single" w:sz="4" w:space="0" w:color="FFFFFF"/>
              <w:right w:val="nil"/>
            </w:tcBorders>
          </w:tcPr>
          <w:p w14:paraId="42BE74A2" w14:textId="77777777" w:rsidR="00E53F41" w:rsidRPr="00855E1A" w:rsidRDefault="00D61371">
            <w:pPr>
              <w:spacing w:line="360" w:lineRule="auto"/>
              <w:jc w:val="center"/>
              <w:rPr>
                <w:b/>
                <w:color w:val="auto"/>
                <w:sz w:val="24"/>
                <w:szCs w:val="24"/>
              </w:rPr>
            </w:pPr>
            <w:r w:rsidRPr="00855E1A">
              <w:rPr>
                <w:b/>
                <w:color w:val="auto"/>
                <w:sz w:val="24"/>
                <w:szCs w:val="24"/>
              </w:rPr>
              <w:t>Class (I)</w:t>
            </w:r>
          </w:p>
        </w:tc>
        <w:tc>
          <w:tcPr>
            <w:tcW w:w="1532" w:type="dxa"/>
            <w:tcBorders>
              <w:left w:val="nil"/>
              <w:right w:val="nil"/>
            </w:tcBorders>
            <w:vAlign w:val="center"/>
          </w:tcPr>
          <w:p w14:paraId="1F8D3F39" w14:textId="77777777" w:rsidR="00E53F41" w:rsidRPr="00855E1A" w:rsidRDefault="00D61371">
            <w:pPr>
              <w:spacing w:line="360" w:lineRule="auto"/>
              <w:jc w:val="center"/>
              <w:rPr>
                <w:b/>
                <w:color w:val="auto"/>
                <w:sz w:val="24"/>
                <w:szCs w:val="24"/>
              </w:rPr>
            </w:pPr>
            <w:r w:rsidRPr="00855E1A">
              <w:rPr>
                <w:b/>
                <w:color w:val="auto"/>
                <w:sz w:val="24"/>
                <w:szCs w:val="24"/>
              </w:rPr>
              <w:t>Type (II)</w:t>
            </w:r>
          </w:p>
        </w:tc>
        <w:tc>
          <w:tcPr>
            <w:tcW w:w="5895" w:type="dxa"/>
            <w:tcBorders>
              <w:left w:val="nil"/>
              <w:right w:val="single" w:sz="4" w:space="0" w:color="FFFFFF"/>
            </w:tcBorders>
          </w:tcPr>
          <w:p w14:paraId="08BF356B" w14:textId="77777777" w:rsidR="00E53F41" w:rsidRPr="00855E1A" w:rsidRDefault="00D61371">
            <w:pPr>
              <w:spacing w:line="360" w:lineRule="auto"/>
              <w:jc w:val="center"/>
              <w:rPr>
                <w:b/>
                <w:color w:val="auto"/>
                <w:sz w:val="24"/>
                <w:szCs w:val="24"/>
              </w:rPr>
            </w:pPr>
            <w:r w:rsidRPr="00855E1A">
              <w:rPr>
                <w:b/>
                <w:color w:val="auto"/>
                <w:sz w:val="24"/>
                <w:szCs w:val="24"/>
              </w:rPr>
              <w:t>Description (III)</w:t>
            </w:r>
          </w:p>
        </w:tc>
      </w:tr>
      <w:tr w:rsidR="00855E1A" w:rsidRPr="00855E1A" w14:paraId="2B78C242" w14:textId="77777777" w:rsidTr="001A5BF8">
        <w:trPr>
          <w:trHeight w:val="505"/>
          <w:jc w:val="center"/>
        </w:trPr>
        <w:tc>
          <w:tcPr>
            <w:tcW w:w="2263" w:type="dxa"/>
            <w:tcBorders>
              <w:left w:val="single" w:sz="4" w:space="0" w:color="FFFFFF"/>
              <w:right w:val="nil"/>
            </w:tcBorders>
            <w:vAlign w:val="center"/>
          </w:tcPr>
          <w:p w14:paraId="4AB9FC41" w14:textId="206A3D5E" w:rsidR="00E53F41" w:rsidRPr="00855E1A" w:rsidRDefault="00217731">
            <w:pPr>
              <w:spacing w:line="360" w:lineRule="auto"/>
              <w:jc w:val="center"/>
              <w:rPr>
                <w:color w:val="auto"/>
                <w:sz w:val="24"/>
                <w:szCs w:val="24"/>
              </w:rPr>
            </w:pPr>
            <w:r w:rsidRPr="00855E1A">
              <w:rPr>
                <w:color w:val="auto"/>
                <w:sz w:val="24"/>
                <w:szCs w:val="24"/>
              </w:rPr>
              <w:t>A</w:t>
            </w:r>
            <w:r w:rsidR="00D61371" w:rsidRPr="00855E1A">
              <w:rPr>
                <w:color w:val="auto"/>
                <w:sz w:val="24"/>
                <w:szCs w:val="24"/>
              </w:rPr>
              <w:t>nthropogenic and not agricultural</w:t>
            </w:r>
            <w:r w:rsidRPr="00855E1A">
              <w:rPr>
                <w:color w:val="auto"/>
                <w:sz w:val="24"/>
                <w:szCs w:val="24"/>
              </w:rPr>
              <w:t xml:space="preserve"> area</w:t>
            </w:r>
            <w:r w:rsidR="001A5BF8" w:rsidRPr="00855E1A">
              <w:rPr>
                <w:color w:val="auto"/>
                <w:sz w:val="24"/>
                <w:szCs w:val="24"/>
              </w:rPr>
              <w:t>s</w:t>
            </w:r>
          </w:p>
        </w:tc>
        <w:tc>
          <w:tcPr>
            <w:tcW w:w="1532" w:type="dxa"/>
            <w:tcBorders>
              <w:left w:val="nil"/>
              <w:right w:val="nil"/>
            </w:tcBorders>
            <w:vAlign w:val="center"/>
          </w:tcPr>
          <w:p w14:paraId="5C0F3043" w14:textId="77777777" w:rsidR="00E53F41" w:rsidRPr="00855E1A" w:rsidRDefault="00D61371">
            <w:pPr>
              <w:spacing w:line="360" w:lineRule="auto"/>
              <w:jc w:val="center"/>
              <w:rPr>
                <w:color w:val="auto"/>
                <w:sz w:val="24"/>
                <w:szCs w:val="24"/>
              </w:rPr>
            </w:pPr>
            <w:r w:rsidRPr="00855E1A">
              <w:rPr>
                <w:color w:val="auto"/>
                <w:sz w:val="24"/>
                <w:szCs w:val="24"/>
              </w:rPr>
              <w:t>Urban areas</w:t>
            </w:r>
          </w:p>
        </w:tc>
        <w:tc>
          <w:tcPr>
            <w:tcW w:w="5895" w:type="dxa"/>
            <w:tcBorders>
              <w:left w:val="nil"/>
              <w:right w:val="single" w:sz="4" w:space="0" w:color="FFFFFF"/>
            </w:tcBorders>
            <w:vAlign w:val="center"/>
          </w:tcPr>
          <w:p w14:paraId="4DBB74B2" w14:textId="4E1B9565" w:rsidR="00E53F41" w:rsidRPr="00855E1A" w:rsidRDefault="00217731">
            <w:pPr>
              <w:spacing w:line="360" w:lineRule="auto"/>
              <w:jc w:val="center"/>
              <w:rPr>
                <w:color w:val="auto"/>
                <w:sz w:val="24"/>
                <w:szCs w:val="24"/>
              </w:rPr>
            </w:pPr>
            <w:r w:rsidRPr="00855E1A">
              <w:rPr>
                <w:color w:val="auto"/>
                <w:sz w:val="24"/>
                <w:szCs w:val="24"/>
              </w:rPr>
              <w:t>Dense</w:t>
            </w:r>
            <w:r w:rsidR="00D61371" w:rsidRPr="00855E1A">
              <w:rPr>
                <w:color w:val="auto"/>
                <w:sz w:val="24"/>
                <w:szCs w:val="24"/>
              </w:rPr>
              <w:t xml:space="preserve"> </w:t>
            </w:r>
            <w:r w:rsidRPr="00855E1A">
              <w:rPr>
                <w:color w:val="auto"/>
                <w:sz w:val="24"/>
                <w:szCs w:val="24"/>
              </w:rPr>
              <w:t>urban</w:t>
            </w:r>
            <w:r w:rsidR="00D61371" w:rsidRPr="00855E1A">
              <w:rPr>
                <w:color w:val="auto"/>
                <w:sz w:val="24"/>
                <w:szCs w:val="24"/>
              </w:rPr>
              <w:t xml:space="preserve"> area and areas with rural </w:t>
            </w:r>
            <w:r w:rsidRPr="00855E1A">
              <w:rPr>
                <w:color w:val="auto"/>
                <w:sz w:val="24"/>
                <w:szCs w:val="24"/>
              </w:rPr>
              <w:t>developments</w:t>
            </w:r>
            <w:r w:rsidR="00D61371" w:rsidRPr="00855E1A">
              <w:rPr>
                <w:color w:val="auto"/>
                <w:sz w:val="24"/>
                <w:szCs w:val="24"/>
              </w:rPr>
              <w:t xml:space="preserve"> (industrial and household)</w:t>
            </w:r>
          </w:p>
        </w:tc>
      </w:tr>
      <w:tr w:rsidR="00855E1A" w:rsidRPr="00855E1A" w14:paraId="083C18FD" w14:textId="77777777" w:rsidTr="001A5BF8">
        <w:trPr>
          <w:jc w:val="center"/>
        </w:trPr>
        <w:tc>
          <w:tcPr>
            <w:tcW w:w="2263" w:type="dxa"/>
            <w:vMerge w:val="restart"/>
            <w:tcBorders>
              <w:left w:val="single" w:sz="4" w:space="0" w:color="FFFFFF"/>
              <w:right w:val="nil"/>
            </w:tcBorders>
            <w:vAlign w:val="center"/>
          </w:tcPr>
          <w:p w14:paraId="52C11F8A" w14:textId="678EECF4" w:rsidR="00E53F41" w:rsidRPr="00855E1A" w:rsidRDefault="00217731">
            <w:pPr>
              <w:spacing w:line="360" w:lineRule="auto"/>
              <w:jc w:val="center"/>
              <w:rPr>
                <w:color w:val="auto"/>
                <w:sz w:val="24"/>
                <w:szCs w:val="24"/>
              </w:rPr>
            </w:pPr>
            <w:r w:rsidRPr="00855E1A">
              <w:rPr>
                <w:color w:val="auto"/>
                <w:sz w:val="24"/>
                <w:szCs w:val="24"/>
              </w:rPr>
              <w:t>A</w:t>
            </w:r>
            <w:r w:rsidR="00D61371" w:rsidRPr="00855E1A">
              <w:rPr>
                <w:color w:val="auto"/>
                <w:sz w:val="24"/>
                <w:szCs w:val="24"/>
              </w:rPr>
              <w:t>nthropogenic-</w:t>
            </w:r>
            <w:r w:rsidR="00D61371" w:rsidRPr="00855E1A">
              <w:rPr>
                <w:color w:val="auto"/>
                <w:sz w:val="24"/>
                <w:szCs w:val="24"/>
              </w:rPr>
              <w:br/>
              <w:t>agricultural</w:t>
            </w:r>
            <w:r w:rsidRPr="00855E1A">
              <w:rPr>
                <w:color w:val="auto"/>
                <w:sz w:val="24"/>
                <w:szCs w:val="24"/>
              </w:rPr>
              <w:t xml:space="preserve"> areas</w:t>
            </w:r>
          </w:p>
        </w:tc>
        <w:tc>
          <w:tcPr>
            <w:tcW w:w="1532" w:type="dxa"/>
            <w:tcBorders>
              <w:left w:val="nil"/>
              <w:right w:val="nil"/>
            </w:tcBorders>
            <w:vAlign w:val="center"/>
          </w:tcPr>
          <w:p w14:paraId="55E3C880" w14:textId="77777777" w:rsidR="00E53F41" w:rsidRPr="00855E1A" w:rsidRDefault="00D61371">
            <w:pPr>
              <w:spacing w:line="360" w:lineRule="auto"/>
              <w:jc w:val="center"/>
              <w:rPr>
                <w:color w:val="auto"/>
                <w:sz w:val="24"/>
                <w:szCs w:val="24"/>
              </w:rPr>
            </w:pPr>
            <w:r w:rsidRPr="00855E1A">
              <w:rPr>
                <w:color w:val="auto"/>
                <w:sz w:val="24"/>
                <w:szCs w:val="24"/>
              </w:rPr>
              <w:t>Sugarcane</w:t>
            </w:r>
          </w:p>
        </w:tc>
        <w:tc>
          <w:tcPr>
            <w:tcW w:w="5895" w:type="dxa"/>
            <w:tcBorders>
              <w:left w:val="nil"/>
              <w:right w:val="single" w:sz="4" w:space="0" w:color="FFFFFF"/>
            </w:tcBorders>
            <w:vAlign w:val="center"/>
          </w:tcPr>
          <w:p w14:paraId="1E8FA866" w14:textId="77777777" w:rsidR="00E53F41" w:rsidRPr="00855E1A" w:rsidRDefault="00D61371">
            <w:pPr>
              <w:spacing w:line="360" w:lineRule="auto"/>
              <w:jc w:val="center"/>
              <w:rPr>
                <w:color w:val="auto"/>
                <w:sz w:val="24"/>
                <w:szCs w:val="24"/>
              </w:rPr>
            </w:pPr>
            <w:r w:rsidRPr="00855E1A">
              <w:rPr>
                <w:color w:val="auto"/>
                <w:sz w:val="24"/>
                <w:szCs w:val="24"/>
              </w:rPr>
              <w:t xml:space="preserve">Cultivation area of </w:t>
            </w:r>
            <w:proofErr w:type="spellStart"/>
            <w:r w:rsidRPr="00855E1A">
              <w:rPr>
                <w:i/>
                <w:color w:val="auto"/>
                <w:sz w:val="24"/>
                <w:szCs w:val="24"/>
              </w:rPr>
              <w:t>Saccharum</w:t>
            </w:r>
            <w:proofErr w:type="spellEnd"/>
            <w:r w:rsidRPr="00855E1A">
              <w:rPr>
                <w:color w:val="auto"/>
                <w:sz w:val="24"/>
                <w:szCs w:val="24"/>
              </w:rPr>
              <w:t xml:space="preserve"> </w:t>
            </w:r>
            <w:proofErr w:type="spellStart"/>
            <w:r w:rsidRPr="00855E1A">
              <w:rPr>
                <w:i/>
                <w:color w:val="auto"/>
                <w:sz w:val="24"/>
                <w:szCs w:val="24"/>
              </w:rPr>
              <w:t>officinarum</w:t>
            </w:r>
            <w:proofErr w:type="spellEnd"/>
            <w:r w:rsidRPr="00855E1A">
              <w:rPr>
                <w:i/>
                <w:color w:val="auto"/>
                <w:sz w:val="24"/>
                <w:szCs w:val="24"/>
              </w:rPr>
              <w:t xml:space="preserve"> L</w:t>
            </w:r>
            <w:r w:rsidRPr="00855E1A">
              <w:rPr>
                <w:color w:val="auto"/>
                <w:sz w:val="24"/>
                <w:szCs w:val="24"/>
              </w:rPr>
              <w:t>.</w:t>
            </w:r>
          </w:p>
        </w:tc>
      </w:tr>
      <w:tr w:rsidR="00855E1A" w:rsidRPr="00855E1A" w14:paraId="25AC6578" w14:textId="77777777" w:rsidTr="001A5BF8">
        <w:trPr>
          <w:jc w:val="center"/>
        </w:trPr>
        <w:tc>
          <w:tcPr>
            <w:tcW w:w="2263" w:type="dxa"/>
            <w:vMerge/>
            <w:tcBorders>
              <w:left w:val="single" w:sz="4" w:space="0" w:color="FFFFFF"/>
              <w:right w:val="nil"/>
            </w:tcBorders>
            <w:vAlign w:val="center"/>
          </w:tcPr>
          <w:p w14:paraId="049763C7" w14:textId="77777777" w:rsidR="00E53F41" w:rsidRPr="00855E1A" w:rsidRDefault="00E53F41">
            <w:pPr>
              <w:spacing w:line="360" w:lineRule="auto"/>
              <w:jc w:val="center"/>
              <w:rPr>
                <w:color w:val="auto"/>
                <w:sz w:val="24"/>
                <w:szCs w:val="24"/>
              </w:rPr>
            </w:pPr>
          </w:p>
        </w:tc>
        <w:tc>
          <w:tcPr>
            <w:tcW w:w="1532" w:type="dxa"/>
            <w:tcBorders>
              <w:left w:val="nil"/>
              <w:right w:val="nil"/>
            </w:tcBorders>
            <w:vAlign w:val="center"/>
          </w:tcPr>
          <w:p w14:paraId="3EDB6FCE" w14:textId="77777777" w:rsidR="00E53F41" w:rsidRPr="00855E1A" w:rsidRDefault="00D61371">
            <w:pPr>
              <w:spacing w:line="360" w:lineRule="auto"/>
              <w:jc w:val="center"/>
              <w:rPr>
                <w:color w:val="auto"/>
                <w:sz w:val="24"/>
                <w:szCs w:val="24"/>
              </w:rPr>
            </w:pPr>
            <w:r w:rsidRPr="00855E1A">
              <w:rPr>
                <w:color w:val="auto"/>
                <w:sz w:val="24"/>
                <w:szCs w:val="24"/>
              </w:rPr>
              <w:t>Citrus</w:t>
            </w:r>
          </w:p>
        </w:tc>
        <w:tc>
          <w:tcPr>
            <w:tcW w:w="5895" w:type="dxa"/>
            <w:tcBorders>
              <w:left w:val="nil"/>
              <w:right w:val="single" w:sz="4" w:space="0" w:color="FFFFFF"/>
            </w:tcBorders>
            <w:vAlign w:val="center"/>
          </w:tcPr>
          <w:p w14:paraId="035D199E" w14:textId="77777777" w:rsidR="00E53F41" w:rsidRPr="00855E1A" w:rsidRDefault="00D61371">
            <w:pPr>
              <w:spacing w:line="360" w:lineRule="auto"/>
              <w:jc w:val="center"/>
              <w:rPr>
                <w:color w:val="auto"/>
                <w:sz w:val="24"/>
                <w:szCs w:val="24"/>
              </w:rPr>
            </w:pPr>
            <w:r w:rsidRPr="00855E1A">
              <w:rPr>
                <w:color w:val="auto"/>
                <w:sz w:val="24"/>
                <w:szCs w:val="24"/>
              </w:rPr>
              <w:t>Cultivation area of</w:t>
            </w:r>
            <w:r w:rsidRPr="00855E1A">
              <w:rPr>
                <w:i/>
                <w:color w:val="auto"/>
                <w:sz w:val="24"/>
                <w:szCs w:val="24"/>
              </w:rPr>
              <w:t xml:space="preserve"> Citrus </w:t>
            </w:r>
            <w:proofErr w:type="spellStart"/>
            <w:r w:rsidRPr="00855E1A">
              <w:rPr>
                <w:i/>
                <w:color w:val="auto"/>
                <w:sz w:val="24"/>
                <w:szCs w:val="24"/>
              </w:rPr>
              <w:t>sinensis</w:t>
            </w:r>
            <w:proofErr w:type="spellEnd"/>
            <w:r w:rsidRPr="00855E1A">
              <w:rPr>
                <w:color w:val="auto"/>
                <w:sz w:val="24"/>
                <w:szCs w:val="24"/>
              </w:rPr>
              <w:t>.</w:t>
            </w:r>
          </w:p>
        </w:tc>
      </w:tr>
      <w:tr w:rsidR="00855E1A" w:rsidRPr="00855E1A" w14:paraId="45F56CC3" w14:textId="77777777" w:rsidTr="001A5BF8">
        <w:trPr>
          <w:trHeight w:val="515"/>
          <w:jc w:val="center"/>
        </w:trPr>
        <w:tc>
          <w:tcPr>
            <w:tcW w:w="2263" w:type="dxa"/>
            <w:vMerge/>
            <w:tcBorders>
              <w:left w:val="single" w:sz="4" w:space="0" w:color="FFFFFF"/>
              <w:right w:val="nil"/>
            </w:tcBorders>
            <w:vAlign w:val="center"/>
          </w:tcPr>
          <w:p w14:paraId="61BD605E" w14:textId="77777777" w:rsidR="00E53F41" w:rsidRPr="00855E1A" w:rsidRDefault="00E53F41">
            <w:pPr>
              <w:spacing w:line="360" w:lineRule="auto"/>
              <w:jc w:val="center"/>
              <w:rPr>
                <w:color w:val="auto"/>
                <w:sz w:val="24"/>
                <w:szCs w:val="24"/>
              </w:rPr>
            </w:pPr>
          </w:p>
        </w:tc>
        <w:tc>
          <w:tcPr>
            <w:tcW w:w="1532" w:type="dxa"/>
            <w:tcBorders>
              <w:left w:val="nil"/>
              <w:right w:val="nil"/>
            </w:tcBorders>
            <w:vAlign w:val="center"/>
          </w:tcPr>
          <w:p w14:paraId="3926E3B2" w14:textId="77777777" w:rsidR="00E53F41" w:rsidRPr="00855E1A" w:rsidRDefault="00D61371">
            <w:pPr>
              <w:spacing w:line="360" w:lineRule="auto"/>
              <w:jc w:val="center"/>
              <w:rPr>
                <w:color w:val="auto"/>
                <w:sz w:val="24"/>
                <w:szCs w:val="24"/>
              </w:rPr>
            </w:pPr>
            <w:r w:rsidRPr="00855E1A">
              <w:rPr>
                <w:color w:val="auto"/>
                <w:sz w:val="24"/>
                <w:szCs w:val="24"/>
              </w:rPr>
              <w:t>Pastures</w:t>
            </w:r>
          </w:p>
        </w:tc>
        <w:tc>
          <w:tcPr>
            <w:tcW w:w="5895" w:type="dxa"/>
            <w:tcBorders>
              <w:left w:val="nil"/>
              <w:right w:val="single" w:sz="4" w:space="0" w:color="FFFFFF"/>
            </w:tcBorders>
            <w:vAlign w:val="center"/>
          </w:tcPr>
          <w:p w14:paraId="23F9EC92" w14:textId="785D0F59" w:rsidR="00E53F41" w:rsidRPr="00855E1A" w:rsidRDefault="00D61371">
            <w:pPr>
              <w:spacing w:line="360" w:lineRule="auto"/>
              <w:jc w:val="center"/>
              <w:rPr>
                <w:color w:val="auto"/>
                <w:sz w:val="24"/>
                <w:szCs w:val="24"/>
              </w:rPr>
            </w:pPr>
            <w:r w:rsidRPr="00855E1A">
              <w:rPr>
                <w:noProof/>
                <w:color w:val="auto"/>
                <w:sz w:val="24"/>
                <w:szCs w:val="24"/>
              </w:rPr>
              <w:t>A</w:t>
            </w:r>
            <w:r w:rsidR="00134A59" w:rsidRPr="00855E1A">
              <w:rPr>
                <w:noProof/>
                <w:color w:val="auto"/>
                <w:sz w:val="24"/>
                <w:szCs w:val="24"/>
              </w:rPr>
              <w:t>n a</w:t>
            </w:r>
            <w:r w:rsidRPr="00855E1A">
              <w:rPr>
                <w:noProof/>
                <w:color w:val="auto"/>
                <w:sz w:val="24"/>
                <w:szCs w:val="24"/>
              </w:rPr>
              <w:t>rea</w:t>
            </w:r>
            <w:r w:rsidRPr="00855E1A">
              <w:rPr>
                <w:color w:val="auto"/>
                <w:sz w:val="24"/>
                <w:szCs w:val="24"/>
              </w:rPr>
              <w:t xml:space="preserve"> with a predominance of herbaceous vegetation (native or exotic), used for extensive livestock farming.</w:t>
            </w:r>
          </w:p>
        </w:tc>
      </w:tr>
      <w:tr w:rsidR="00855E1A" w:rsidRPr="00855E1A" w14:paraId="66631064" w14:textId="77777777" w:rsidTr="001A5BF8">
        <w:trPr>
          <w:jc w:val="center"/>
        </w:trPr>
        <w:tc>
          <w:tcPr>
            <w:tcW w:w="2263" w:type="dxa"/>
            <w:vMerge/>
            <w:tcBorders>
              <w:left w:val="single" w:sz="4" w:space="0" w:color="FFFFFF"/>
              <w:right w:val="nil"/>
            </w:tcBorders>
            <w:vAlign w:val="center"/>
          </w:tcPr>
          <w:p w14:paraId="735A58DE" w14:textId="77777777" w:rsidR="00E53F41" w:rsidRPr="00855E1A" w:rsidRDefault="00E53F41">
            <w:pPr>
              <w:spacing w:line="360" w:lineRule="auto"/>
              <w:jc w:val="center"/>
              <w:rPr>
                <w:color w:val="auto"/>
                <w:sz w:val="24"/>
                <w:szCs w:val="24"/>
              </w:rPr>
            </w:pPr>
          </w:p>
        </w:tc>
        <w:tc>
          <w:tcPr>
            <w:tcW w:w="1532" w:type="dxa"/>
            <w:tcBorders>
              <w:left w:val="nil"/>
              <w:right w:val="nil"/>
            </w:tcBorders>
            <w:vAlign w:val="center"/>
          </w:tcPr>
          <w:p w14:paraId="6C10294B" w14:textId="77777777" w:rsidR="00E53F41" w:rsidRPr="00855E1A" w:rsidRDefault="00D61371">
            <w:pPr>
              <w:spacing w:line="360" w:lineRule="auto"/>
              <w:jc w:val="center"/>
              <w:rPr>
                <w:color w:val="auto"/>
                <w:sz w:val="24"/>
                <w:szCs w:val="24"/>
              </w:rPr>
            </w:pPr>
            <w:proofErr w:type="spellStart"/>
            <w:r w:rsidRPr="00855E1A">
              <w:rPr>
                <w:color w:val="auto"/>
                <w:sz w:val="24"/>
                <w:szCs w:val="24"/>
              </w:rPr>
              <w:t>Silviculture</w:t>
            </w:r>
            <w:proofErr w:type="spellEnd"/>
          </w:p>
        </w:tc>
        <w:tc>
          <w:tcPr>
            <w:tcW w:w="5895" w:type="dxa"/>
            <w:tcBorders>
              <w:left w:val="nil"/>
              <w:right w:val="single" w:sz="4" w:space="0" w:color="FFFFFF"/>
            </w:tcBorders>
            <w:vAlign w:val="center"/>
          </w:tcPr>
          <w:p w14:paraId="430D0AC5" w14:textId="77777777" w:rsidR="00E53F41" w:rsidRPr="00855E1A" w:rsidRDefault="00D61371">
            <w:pPr>
              <w:spacing w:line="360" w:lineRule="auto"/>
              <w:jc w:val="center"/>
              <w:rPr>
                <w:color w:val="auto"/>
                <w:sz w:val="24"/>
                <w:szCs w:val="24"/>
              </w:rPr>
            </w:pPr>
            <w:r w:rsidRPr="00855E1A">
              <w:rPr>
                <w:color w:val="auto"/>
                <w:sz w:val="24"/>
                <w:szCs w:val="24"/>
              </w:rPr>
              <w:t>Cultivation area of Eucalyptus</w:t>
            </w:r>
            <w:r w:rsidRPr="00855E1A">
              <w:rPr>
                <w:i/>
                <w:color w:val="auto"/>
                <w:sz w:val="24"/>
                <w:szCs w:val="24"/>
              </w:rPr>
              <w:t xml:space="preserve"> </w:t>
            </w:r>
            <w:proofErr w:type="spellStart"/>
            <w:r w:rsidRPr="00855E1A">
              <w:rPr>
                <w:i/>
                <w:color w:val="auto"/>
                <w:sz w:val="24"/>
                <w:szCs w:val="24"/>
              </w:rPr>
              <w:t>spp</w:t>
            </w:r>
            <w:proofErr w:type="spellEnd"/>
            <w:r w:rsidRPr="00855E1A">
              <w:rPr>
                <w:color w:val="auto"/>
                <w:sz w:val="24"/>
                <w:szCs w:val="24"/>
              </w:rPr>
              <w:t xml:space="preserve"> or </w:t>
            </w:r>
            <w:proofErr w:type="spellStart"/>
            <w:r w:rsidRPr="00855E1A">
              <w:rPr>
                <w:i/>
                <w:color w:val="auto"/>
                <w:sz w:val="24"/>
                <w:szCs w:val="24"/>
              </w:rPr>
              <w:t>Pinus</w:t>
            </w:r>
            <w:proofErr w:type="spellEnd"/>
            <w:r w:rsidRPr="00855E1A">
              <w:rPr>
                <w:i/>
                <w:color w:val="auto"/>
                <w:sz w:val="24"/>
                <w:szCs w:val="24"/>
              </w:rPr>
              <w:t xml:space="preserve"> spp</w:t>
            </w:r>
            <w:r w:rsidRPr="00855E1A">
              <w:rPr>
                <w:color w:val="auto"/>
                <w:sz w:val="24"/>
                <w:szCs w:val="24"/>
              </w:rPr>
              <w:t>.</w:t>
            </w:r>
          </w:p>
        </w:tc>
      </w:tr>
      <w:tr w:rsidR="00855E1A" w:rsidRPr="00855E1A" w14:paraId="5B6199E7" w14:textId="77777777" w:rsidTr="001A5BF8">
        <w:trPr>
          <w:jc w:val="center"/>
        </w:trPr>
        <w:tc>
          <w:tcPr>
            <w:tcW w:w="2263" w:type="dxa"/>
            <w:vMerge/>
            <w:tcBorders>
              <w:left w:val="single" w:sz="4" w:space="0" w:color="FFFFFF"/>
              <w:right w:val="nil"/>
            </w:tcBorders>
            <w:vAlign w:val="center"/>
          </w:tcPr>
          <w:p w14:paraId="0178AA98" w14:textId="77777777" w:rsidR="00E53F41" w:rsidRPr="00855E1A" w:rsidRDefault="00E53F41">
            <w:pPr>
              <w:spacing w:line="360" w:lineRule="auto"/>
              <w:jc w:val="center"/>
              <w:rPr>
                <w:color w:val="auto"/>
                <w:sz w:val="24"/>
                <w:szCs w:val="24"/>
              </w:rPr>
            </w:pPr>
          </w:p>
        </w:tc>
        <w:tc>
          <w:tcPr>
            <w:tcW w:w="1532" w:type="dxa"/>
            <w:tcBorders>
              <w:left w:val="nil"/>
              <w:right w:val="nil"/>
            </w:tcBorders>
            <w:vAlign w:val="center"/>
          </w:tcPr>
          <w:p w14:paraId="0D3529AB" w14:textId="77777777" w:rsidR="00E53F41" w:rsidRPr="00855E1A" w:rsidRDefault="00D61371">
            <w:pPr>
              <w:spacing w:line="360" w:lineRule="auto"/>
              <w:jc w:val="center"/>
              <w:rPr>
                <w:color w:val="auto"/>
                <w:sz w:val="24"/>
                <w:szCs w:val="24"/>
              </w:rPr>
            </w:pPr>
            <w:r w:rsidRPr="00855E1A">
              <w:rPr>
                <w:color w:val="auto"/>
                <w:sz w:val="24"/>
                <w:szCs w:val="24"/>
              </w:rPr>
              <w:t>Soil exposed</w:t>
            </w:r>
          </w:p>
        </w:tc>
        <w:tc>
          <w:tcPr>
            <w:tcW w:w="5895" w:type="dxa"/>
            <w:tcBorders>
              <w:left w:val="nil"/>
              <w:right w:val="single" w:sz="4" w:space="0" w:color="FFFFFF"/>
            </w:tcBorders>
            <w:vAlign w:val="center"/>
          </w:tcPr>
          <w:p w14:paraId="4B8C2B2F" w14:textId="77777777" w:rsidR="00E53F41" w:rsidRPr="00855E1A" w:rsidRDefault="00D61371">
            <w:pPr>
              <w:spacing w:line="360" w:lineRule="auto"/>
              <w:jc w:val="center"/>
              <w:rPr>
                <w:color w:val="auto"/>
                <w:sz w:val="24"/>
                <w:szCs w:val="24"/>
              </w:rPr>
            </w:pPr>
            <w:r w:rsidRPr="00855E1A">
              <w:rPr>
                <w:color w:val="auto"/>
                <w:sz w:val="24"/>
                <w:szCs w:val="24"/>
              </w:rPr>
              <w:t xml:space="preserve">Soil fallow area for </w:t>
            </w:r>
            <w:proofErr w:type="spellStart"/>
            <w:r w:rsidRPr="00855E1A">
              <w:rPr>
                <w:i/>
                <w:color w:val="auto"/>
                <w:sz w:val="24"/>
                <w:szCs w:val="24"/>
              </w:rPr>
              <w:t>Saccharum</w:t>
            </w:r>
            <w:proofErr w:type="spellEnd"/>
            <w:r w:rsidRPr="00855E1A">
              <w:rPr>
                <w:i/>
                <w:color w:val="auto"/>
                <w:sz w:val="24"/>
                <w:szCs w:val="24"/>
              </w:rPr>
              <w:t xml:space="preserve"> </w:t>
            </w:r>
            <w:proofErr w:type="spellStart"/>
            <w:r w:rsidRPr="00855E1A">
              <w:rPr>
                <w:i/>
                <w:color w:val="auto"/>
                <w:sz w:val="24"/>
                <w:szCs w:val="24"/>
              </w:rPr>
              <w:t>officinarum</w:t>
            </w:r>
            <w:proofErr w:type="spellEnd"/>
            <w:r w:rsidRPr="00855E1A">
              <w:rPr>
                <w:i/>
                <w:color w:val="auto"/>
                <w:sz w:val="24"/>
                <w:szCs w:val="24"/>
              </w:rPr>
              <w:t xml:space="preserve"> L</w:t>
            </w:r>
            <w:r w:rsidRPr="00855E1A">
              <w:rPr>
                <w:color w:val="auto"/>
                <w:sz w:val="24"/>
                <w:szCs w:val="24"/>
              </w:rPr>
              <w:t>. cultivation</w:t>
            </w:r>
          </w:p>
        </w:tc>
      </w:tr>
      <w:tr w:rsidR="00855E1A" w:rsidRPr="00855E1A" w14:paraId="345139A4" w14:textId="77777777" w:rsidTr="001A5BF8">
        <w:trPr>
          <w:trHeight w:val="841"/>
          <w:jc w:val="center"/>
        </w:trPr>
        <w:tc>
          <w:tcPr>
            <w:tcW w:w="2263" w:type="dxa"/>
            <w:tcBorders>
              <w:left w:val="single" w:sz="4" w:space="0" w:color="FFFFFF"/>
              <w:bottom w:val="single" w:sz="4" w:space="0" w:color="000000"/>
              <w:right w:val="nil"/>
            </w:tcBorders>
            <w:vAlign w:val="center"/>
          </w:tcPr>
          <w:p w14:paraId="4A5A23C2" w14:textId="01AE8CD5" w:rsidR="00E53F41" w:rsidRPr="00855E1A" w:rsidRDefault="00217731">
            <w:pPr>
              <w:spacing w:line="360" w:lineRule="auto"/>
              <w:jc w:val="center"/>
              <w:rPr>
                <w:color w:val="auto"/>
                <w:sz w:val="24"/>
                <w:szCs w:val="24"/>
              </w:rPr>
            </w:pPr>
            <w:r w:rsidRPr="00855E1A">
              <w:rPr>
                <w:color w:val="auto"/>
                <w:sz w:val="24"/>
                <w:szCs w:val="24"/>
              </w:rPr>
              <w:t>V</w:t>
            </w:r>
            <w:r w:rsidR="00D61371" w:rsidRPr="00855E1A">
              <w:rPr>
                <w:color w:val="auto"/>
                <w:sz w:val="24"/>
                <w:szCs w:val="24"/>
              </w:rPr>
              <w:t>egetation</w:t>
            </w:r>
          </w:p>
        </w:tc>
        <w:tc>
          <w:tcPr>
            <w:tcW w:w="1532" w:type="dxa"/>
            <w:tcBorders>
              <w:left w:val="nil"/>
              <w:bottom w:val="single" w:sz="4" w:space="0" w:color="000000"/>
              <w:right w:val="nil"/>
            </w:tcBorders>
            <w:vAlign w:val="center"/>
          </w:tcPr>
          <w:p w14:paraId="7F1AB871" w14:textId="77777777" w:rsidR="00E53F41" w:rsidRPr="00855E1A" w:rsidRDefault="00D61371">
            <w:pPr>
              <w:spacing w:line="360" w:lineRule="auto"/>
              <w:jc w:val="center"/>
              <w:rPr>
                <w:color w:val="auto"/>
                <w:sz w:val="24"/>
                <w:szCs w:val="24"/>
              </w:rPr>
            </w:pPr>
            <w:r w:rsidRPr="00855E1A">
              <w:rPr>
                <w:color w:val="auto"/>
                <w:sz w:val="24"/>
                <w:szCs w:val="24"/>
              </w:rPr>
              <w:t>Natural vegetation</w:t>
            </w:r>
          </w:p>
        </w:tc>
        <w:tc>
          <w:tcPr>
            <w:tcW w:w="5895" w:type="dxa"/>
            <w:tcBorders>
              <w:left w:val="nil"/>
              <w:bottom w:val="single" w:sz="4" w:space="0" w:color="000000"/>
              <w:right w:val="single" w:sz="4" w:space="0" w:color="FFFFFF"/>
            </w:tcBorders>
            <w:vAlign w:val="center"/>
          </w:tcPr>
          <w:p w14:paraId="3F22C7A1" w14:textId="29CC57A8" w:rsidR="00E53F41" w:rsidRPr="00855E1A" w:rsidRDefault="00D61371">
            <w:pPr>
              <w:spacing w:line="360" w:lineRule="auto"/>
              <w:jc w:val="center"/>
              <w:rPr>
                <w:color w:val="auto"/>
                <w:sz w:val="24"/>
                <w:szCs w:val="24"/>
              </w:rPr>
            </w:pPr>
            <w:r w:rsidRPr="00855E1A">
              <w:rPr>
                <w:noProof/>
                <w:color w:val="auto"/>
                <w:sz w:val="24"/>
                <w:szCs w:val="24"/>
              </w:rPr>
              <w:t>A</w:t>
            </w:r>
            <w:r w:rsidR="00134A59" w:rsidRPr="00855E1A">
              <w:rPr>
                <w:noProof/>
                <w:color w:val="auto"/>
                <w:sz w:val="24"/>
                <w:szCs w:val="24"/>
              </w:rPr>
              <w:t>n a</w:t>
            </w:r>
            <w:r w:rsidRPr="00855E1A">
              <w:rPr>
                <w:noProof/>
                <w:color w:val="auto"/>
                <w:sz w:val="24"/>
                <w:szCs w:val="24"/>
              </w:rPr>
              <w:t>rea</w:t>
            </w:r>
            <w:r w:rsidRPr="00855E1A">
              <w:rPr>
                <w:color w:val="auto"/>
                <w:sz w:val="24"/>
                <w:szCs w:val="24"/>
              </w:rPr>
              <w:t xml:space="preserve"> with a predominance of tree vegetation, with vegetation types of semi-deciduous forest and </w:t>
            </w:r>
            <w:proofErr w:type="spellStart"/>
            <w:r w:rsidRPr="00855E1A">
              <w:rPr>
                <w:i/>
                <w:color w:val="auto"/>
                <w:sz w:val="24"/>
                <w:szCs w:val="24"/>
              </w:rPr>
              <w:t>Cerrado</w:t>
            </w:r>
            <w:proofErr w:type="spellEnd"/>
            <w:r w:rsidRPr="00855E1A">
              <w:rPr>
                <w:i/>
                <w:color w:val="auto"/>
                <w:sz w:val="24"/>
                <w:szCs w:val="24"/>
              </w:rPr>
              <w:t>.</w:t>
            </w:r>
          </w:p>
        </w:tc>
      </w:tr>
      <w:tr w:rsidR="00855E1A" w:rsidRPr="00855E1A" w14:paraId="340F76B7" w14:textId="77777777" w:rsidTr="001A5BF8">
        <w:trPr>
          <w:trHeight w:val="420"/>
          <w:jc w:val="center"/>
        </w:trPr>
        <w:tc>
          <w:tcPr>
            <w:tcW w:w="2263" w:type="dxa"/>
            <w:tcBorders>
              <w:left w:val="nil"/>
              <w:right w:val="nil"/>
            </w:tcBorders>
            <w:vAlign w:val="center"/>
          </w:tcPr>
          <w:p w14:paraId="2B1D0D5D" w14:textId="77777777" w:rsidR="00E53F41" w:rsidRPr="00855E1A" w:rsidRDefault="00D61371">
            <w:pPr>
              <w:spacing w:line="360" w:lineRule="auto"/>
              <w:jc w:val="center"/>
              <w:rPr>
                <w:color w:val="auto"/>
                <w:sz w:val="24"/>
                <w:szCs w:val="24"/>
              </w:rPr>
            </w:pPr>
            <w:bookmarkStart w:id="2" w:name="_30j0zll" w:colFirst="0" w:colLast="0"/>
            <w:bookmarkEnd w:id="2"/>
            <w:r w:rsidRPr="00855E1A">
              <w:rPr>
                <w:color w:val="auto"/>
                <w:sz w:val="24"/>
                <w:szCs w:val="24"/>
              </w:rPr>
              <w:t>Water</w:t>
            </w:r>
          </w:p>
        </w:tc>
        <w:tc>
          <w:tcPr>
            <w:tcW w:w="1532" w:type="dxa"/>
            <w:tcBorders>
              <w:left w:val="nil"/>
              <w:right w:val="nil"/>
            </w:tcBorders>
            <w:vAlign w:val="center"/>
          </w:tcPr>
          <w:p w14:paraId="149678E3" w14:textId="67DBBD3A" w:rsidR="00E53F41" w:rsidRPr="00855E1A" w:rsidRDefault="00D61371">
            <w:pPr>
              <w:spacing w:line="360" w:lineRule="auto"/>
              <w:jc w:val="center"/>
              <w:rPr>
                <w:color w:val="auto"/>
                <w:sz w:val="24"/>
                <w:szCs w:val="24"/>
              </w:rPr>
            </w:pPr>
            <w:r w:rsidRPr="00855E1A">
              <w:rPr>
                <w:color w:val="auto"/>
                <w:sz w:val="24"/>
                <w:szCs w:val="24"/>
              </w:rPr>
              <w:t>Water</w:t>
            </w:r>
          </w:p>
        </w:tc>
        <w:tc>
          <w:tcPr>
            <w:tcW w:w="5895" w:type="dxa"/>
            <w:tcBorders>
              <w:left w:val="nil"/>
              <w:right w:val="nil"/>
            </w:tcBorders>
            <w:vAlign w:val="center"/>
          </w:tcPr>
          <w:p w14:paraId="6BA8569B" w14:textId="77777777" w:rsidR="00E53F41" w:rsidRPr="00855E1A" w:rsidRDefault="00D61371">
            <w:pPr>
              <w:spacing w:line="360" w:lineRule="auto"/>
              <w:jc w:val="center"/>
              <w:rPr>
                <w:color w:val="auto"/>
                <w:sz w:val="24"/>
                <w:szCs w:val="24"/>
              </w:rPr>
            </w:pPr>
            <w:r w:rsidRPr="00855E1A">
              <w:rPr>
                <w:color w:val="auto"/>
                <w:sz w:val="24"/>
                <w:szCs w:val="24"/>
              </w:rPr>
              <w:t>Large rivers, lakes, ponds, and reservoirs.</w:t>
            </w:r>
          </w:p>
        </w:tc>
      </w:tr>
    </w:tbl>
    <w:p w14:paraId="504A0E71" w14:textId="77777777" w:rsidR="00E53F41" w:rsidRPr="00855E1A" w:rsidRDefault="00D61371" w:rsidP="000E639B">
      <w:pPr>
        <w:tabs>
          <w:tab w:val="left" w:pos="708"/>
        </w:tabs>
        <w:spacing w:before="240" w:line="360" w:lineRule="auto"/>
        <w:jc w:val="both"/>
        <w:rPr>
          <w:rFonts w:ascii="Times New Roman" w:eastAsia="Times New Roman" w:hAnsi="Times New Roman" w:cs="Times New Roman"/>
          <w:i/>
          <w:color w:val="auto"/>
          <w:sz w:val="24"/>
          <w:szCs w:val="24"/>
        </w:rPr>
      </w:pPr>
      <w:r w:rsidRPr="00855E1A">
        <w:rPr>
          <w:rFonts w:ascii="Times New Roman" w:eastAsia="Times New Roman" w:hAnsi="Times New Roman" w:cs="Times New Roman"/>
          <w:i/>
          <w:color w:val="auto"/>
          <w:sz w:val="24"/>
          <w:szCs w:val="24"/>
        </w:rPr>
        <w:t>2.2.1 Landscape indices</w:t>
      </w:r>
    </w:p>
    <w:p w14:paraId="1ADD2717" w14:textId="04B419C5" w:rsidR="00FA3E63" w:rsidRPr="00855E1A" w:rsidRDefault="004952AA" w:rsidP="00FA3E63">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L</w:t>
      </w:r>
      <w:r w:rsidR="00FA3E63" w:rsidRPr="00855E1A">
        <w:rPr>
          <w:rFonts w:ascii="Times New Roman" w:eastAsia="Times New Roman" w:hAnsi="Times New Roman" w:cs="Times New Roman"/>
          <w:color w:val="auto"/>
          <w:sz w:val="24"/>
          <w:szCs w:val="24"/>
        </w:rPr>
        <w:t xml:space="preserve">andscape indices were used to describe the landscape </w:t>
      </w:r>
      <w:r w:rsidR="00B56352" w:rsidRPr="00855E1A">
        <w:rPr>
          <w:rFonts w:ascii="Times New Roman" w:eastAsia="Times New Roman" w:hAnsi="Times New Roman" w:cs="Times New Roman"/>
          <w:color w:val="auto"/>
          <w:sz w:val="24"/>
          <w:szCs w:val="24"/>
        </w:rPr>
        <w:t xml:space="preserve">temporal </w:t>
      </w:r>
      <w:r w:rsidR="00FA3E63" w:rsidRPr="00855E1A">
        <w:rPr>
          <w:rFonts w:ascii="Times New Roman" w:eastAsia="Times New Roman" w:hAnsi="Times New Roman" w:cs="Times New Roman"/>
          <w:color w:val="auto"/>
          <w:sz w:val="24"/>
          <w:szCs w:val="24"/>
        </w:rPr>
        <w:t xml:space="preserve">pattern resulting from the influence of anthropogenic land use </w:t>
      </w:r>
      <w:r w:rsidR="00B56352" w:rsidRPr="00855E1A">
        <w:rPr>
          <w:rFonts w:ascii="Times New Roman" w:eastAsia="Times New Roman" w:hAnsi="Times New Roman" w:cs="Times New Roman"/>
          <w:color w:val="auto"/>
          <w:sz w:val="24"/>
          <w:szCs w:val="24"/>
        </w:rPr>
        <w:t xml:space="preserve">and land cover </w:t>
      </w:r>
      <w:r w:rsidR="00FA3E63" w:rsidRPr="00855E1A">
        <w:rPr>
          <w:rFonts w:ascii="Times New Roman" w:eastAsia="Times New Roman" w:hAnsi="Times New Roman" w:cs="Times New Roman"/>
          <w:color w:val="auto"/>
          <w:sz w:val="24"/>
          <w:szCs w:val="24"/>
        </w:rPr>
        <w:t xml:space="preserve">processes in </w:t>
      </w:r>
      <w:r w:rsidRPr="00855E1A">
        <w:rPr>
          <w:rFonts w:ascii="Times New Roman" w:eastAsia="Times New Roman" w:hAnsi="Times New Roman" w:cs="Times New Roman"/>
          <w:color w:val="auto"/>
          <w:sz w:val="24"/>
          <w:szCs w:val="24"/>
        </w:rPr>
        <w:t xml:space="preserve">the </w:t>
      </w:r>
      <w:proofErr w:type="spellStart"/>
      <w:r w:rsidR="008608FA" w:rsidRPr="00855E1A">
        <w:rPr>
          <w:rFonts w:ascii="Times New Roman" w:eastAsia="Times New Roman" w:hAnsi="Times New Roman" w:cs="Times New Roman"/>
          <w:color w:val="auto"/>
          <w:sz w:val="24"/>
          <w:szCs w:val="24"/>
        </w:rPr>
        <w:t>Tietê-Jacaré</w:t>
      </w:r>
      <w:proofErr w:type="spellEnd"/>
      <w:r w:rsidR="00FA3E63" w:rsidRPr="00855E1A">
        <w:rPr>
          <w:rFonts w:ascii="Times New Roman" w:eastAsia="Times New Roman" w:hAnsi="Times New Roman" w:cs="Times New Roman"/>
          <w:color w:val="auto"/>
          <w:sz w:val="24"/>
          <w:szCs w:val="24"/>
        </w:rPr>
        <w:t xml:space="preserve"> Hydrographic Basin for 2007 and 2017. This approach assumes that the relevance of the environmental impacts of land use</w:t>
      </w:r>
      <w:r w:rsidR="002407EB" w:rsidRPr="00855E1A">
        <w:rPr>
          <w:rFonts w:ascii="Times New Roman" w:eastAsia="Times New Roman" w:hAnsi="Times New Roman" w:cs="Times New Roman"/>
          <w:color w:val="auto"/>
          <w:sz w:val="24"/>
          <w:szCs w:val="24"/>
        </w:rPr>
        <w:t xml:space="preserve"> and land cover </w:t>
      </w:r>
      <w:r w:rsidR="00134A59" w:rsidRPr="00855E1A">
        <w:rPr>
          <w:rFonts w:ascii="Times New Roman" w:eastAsia="Times New Roman" w:hAnsi="Times New Roman" w:cs="Times New Roman"/>
          <w:color w:val="auto"/>
          <w:sz w:val="24"/>
          <w:szCs w:val="24"/>
        </w:rPr>
        <w:t>is</w:t>
      </w:r>
      <w:r w:rsidR="00FA3E63" w:rsidRPr="00855E1A">
        <w:rPr>
          <w:rFonts w:ascii="Times New Roman" w:eastAsia="Times New Roman" w:hAnsi="Times New Roman" w:cs="Times New Roman"/>
          <w:color w:val="auto"/>
          <w:sz w:val="24"/>
          <w:szCs w:val="24"/>
        </w:rPr>
        <w:t xml:space="preserve"> associated with the vulnerability and sensitivity of environmental components. The indices in this work were adapted from O’Neill et al., </w:t>
      </w:r>
      <w:r w:rsidRPr="00855E1A">
        <w:rPr>
          <w:rFonts w:ascii="Times New Roman" w:eastAsia="Times New Roman" w:hAnsi="Times New Roman" w:cs="Times New Roman"/>
          <w:color w:val="auto"/>
          <w:sz w:val="24"/>
          <w:szCs w:val="24"/>
        </w:rPr>
        <w:t>(</w:t>
      </w:r>
      <w:r w:rsidR="00FA3E63" w:rsidRPr="00855E1A">
        <w:rPr>
          <w:rFonts w:ascii="Times New Roman" w:eastAsia="Times New Roman" w:hAnsi="Times New Roman" w:cs="Times New Roman"/>
          <w:color w:val="auto"/>
          <w:sz w:val="24"/>
          <w:szCs w:val="24"/>
        </w:rPr>
        <w:t>1988</w:t>
      </w:r>
      <w:r w:rsidRPr="00855E1A">
        <w:rPr>
          <w:rFonts w:ascii="Times New Roman" w:eastAsia="Times New Roman" w:hAnsi="Times New Roman" w:cs="Times New Roman"/>
          <w:color w:val="auto"/>
          <w:sz w:val="24"/>
          <w:szCs w:val="24"/>
        </w:rPr>
        <w:t>)</w:t>
      </w:r>
      <w:r w:rsidR="00FA3E63" w:rsidRPr="00855E1A">
        <w:rPr>
          <w:rFonts w:ascii="Times New Roman" w:eastAsia="Times New Roman" w:hAnsi="Times New Roman" w:cs="Times New Roman"/>
          <w:color w:val="auto"/>
          <w:sz w:val="24"/>
          <w:szCs w:val="24"/>
        </w:rPr>
        <w:t xml:space="preserve">; Canter (1996); Eastman (1997); </w:t>
      </w:r>
      <w:proofErr w:type="spellStart"/>
      <w:r w:rsidR="00FA3E63" w:rsidRPr="00855E1A">
        <w:rPr>
          <w:rFonts w:ascii="Times New Roman" w:eastAsia="Times New Roman" w:hAnsi="Times New Roman" w:cs="Times New Roman"/>
          <w:color w:val="auto"/>
          <w:sz w:val="24"/>
          <w:szCs w:val="24"/>
        </w:rPr>
        <w:t>Bojórquez</w:t>
      </w:r>
      <w:proofErr w:type="spellEnd"/>
      <w:r w:rsidR="00FA3E63" w:rsidRPr="00855E1A">
        <w:rPr>
          <w:rFonts w:ascii="Times New Roman" w:eastAsia="Times New Roman" w:hAnsi="Times New Roman" w:cs="Times New Roman"/>
          <w:color w:val="auto"/>
          <w:sz w:val="24"/>
          <w:szCs w:val="24"/>
        </w:rPr>
        <w:t xml:space="preserve">-Tapia et al., (2002); </w:t>
      </w:r>
      <w:proofErr w:type="spellStart"/>
      <w:r w:rsidR="00FA3E63" w:rsidRPr="00855E1A">
        <w:rPr>
          <w:rFonts w:ascii="Times New Roman" w:eastAsia="Times New Roman" w:hAnsi="Times New Roman" w:cs="Times New Roman"/>
          <w:color w:val="auto"/>
          <w:sz w:val="24"/>
          <w:szCs w:val="24"/>
        </w:rPr>
        <w:t>Wrbka</w:t>
      </w:r>
      <w:proofErr w:type="spellEnd"/>
      <w:r w:rsidR="00FA3E63" w:rsidRPr="00855E1A">
        <w:rPr>
          <w:rFonts w:ascii="Times New Roman" w:eastAsia="Times New Roman" w:hAnsi="Times New Roman" w:cs="Times New Roman"/>
          <w:color w:val="auto"/>
          <w:sz w:val="24"/>
          <w:szCs w:val="24"/>
        </w:rPr>
        <w:t xml:space="preserve"> et al., </w:t>
      </w:r>
      <w:r w:rsidR="00EA32E5" w:rsidRPr="00855E1A">
        <w:rPr>
          <w:rFonts w:ascii="Times New Roman" w:eastAsia="Times New Roman" w:hAnsi="Times New Roman" w:cs="Times New Roman"/>
          <w:color w:val="auto"/>
          <w:sz w:val="24"/>
          <w:szCs w:val="24"/>
        </w:rPr>
        <w:t>(</w:t>
      </w:r>
      <w:r w:rsidR="00FA3E63" w:rsidRPr="00855E1A">
        <w:rPr>
          <w:rFonts w:ascii="Times New Roman" w:eastAsia="Times New Roman" w:hAnsi="Times New Roman" w:cs="Times New Roman"/>
          <w:color w:val="auto"/>
          <w:sz w:val="24"/>
          <w:szCs w:val="24"/>
        </w:rPr>
        <w:t>2004</w:t>
      </w:r>
      <w:r w:rsidR="00EA32E5" w:rsidRPr="00855E1A">
        <w:rPr>
          <w:rFonts w:ascii="Times New Roman" w:eastAsia="Times New Roman" w:hAnsi="Times New Roman" w:cs="Times New Roman"/>
          <w:color w:val="auto"/>
          <w:sz w:val="24"/>
          <w:szCs w:val="24"/>
        </w:rPr>
        <w:t>)</w:t>
      </w:r>
      <w:r w:rsidR="00FA3E63" w:rsidRPr="00855E1A">
        <w:rPr>
          <w:rFonts w:ascii="Times New Roman" w:eastAsia="Times New Roman" w:hAnsi="Times New Roman" w:cs="Times New Roman"/>
          <w:color w:val="auto"/>
          <w:sz w:val="24"/>
          <w:szCs w:val="24"/>
        </w:rPr>
        <w:t xml:space="preserve"> and </w:t>
      </w:r>
      <w:proofErr w:type="spellStart"/>
      <w:r w:rsidR="00FA3E63" w:rsidRPr="00855E1A">
        <w:rPr>
          <w:rFonts w:ascii="Times New Roman" w:eastAsia="Times New Roman" w:hAnsi="Times New Roman" w:cs="Times New Roman"/>
          <w:color w:val="auto"/>
          <w:sz w:val="24"/>
          <w:szCs w:val="24"/>
        </w:rPr>
        <w:t>Fritzsons</w:t>
      </w:r>
      <w:proofErr w:type="spellEnd"/>
      <w:r w:rsidR="00FA3E63" w:rsidRPr="00855E1A">
        <w:rPr>
          <w:rFonts w:ascii="Times New Roman" w:eastAsia="Times New Roman" w:hAnsi="Times New Roman" w:cs="Times New Roman"/>
          <w:color w:val="auto"/>
          <w:sz w:val="24"/>
          <w:szCs w:val="24"/>
        </w:rPr>
        <w:t xml:space="preserve"> et al., (2004). Some authors </w:t>
      </w:r>
      <w:r w:rsidRPr="00855E1A">
        <w:rPr>
          <w:rFonts w:ascii="Times New Roman" w:eastAsia="Times New Roman" w:hAnsi="Times New Roman" w:cs="Times New Roman"/>
          <w:color w:val="auto"/>
          <w:sz w:val="24"/>
          <w:szCs w:val="24"/>
        </w:rPr>
        <w:t xml:space="preserve">such </w:t>
      </w:r>
      <w:r w:rsidR="00FA3E63" w:rsidRPr="00855E1A">
        <w:rPr>
          <w:rFonts w:ascii="Times New Roman" w:eastAsia="Times New Roman" w:hAnsi="Times New Roman" w:cs="Times New Roman"/>
          <w:color w:val="auto"/>
          <w:sz w:val="24"/>
          <w:szCs w:val="24"/>
        </w:rPr>
        <w:t xml:space="preserve">as </w:t>
      </w:r>
      <w:proofErr w:type="spellStart"/>
      <w:r w:rsidR="00FA3E63" w:rsidRPr="00855E1A">
        <w:rPr>
          <w:rFonts w:ascii="Times New Roman" w:eastAsia="Times New Roman" w:hAnsi="Times New Roman" w:cs="Times New Roman"/>
          <w:color w:val="auto"/>
          <w:sz w:val="24"/>
          <w:szCs w:val="24"/>
        </w:rPr>
        <w:t>Fushita</w:t>
      </w:r>
      <w:proofErr w:type="spellEnd"/>
      <w:r w:rsidR="00FA3E63" w:rsidRPr="00855E1A">
        <w:rPr>
          <w:rFonts w:ascii="Times New Roman" w:eastAsia="Times New Roman" w:hAnsi="Times New Roman" w:cs="Times New Roman"/>
          <w:color w:val="auto"/>
          <w:sz w:val="24"/>
          <w:szCs w:val="24"/>
        </w:rPr>
        <w:t xml:space="preserve"> et al., (2013), Bueno (2014) and Trevisan; Moschini (2017) also have developed and tested indices in the Brazilian context.   </w:t>
      </w:r>
    </w:p>
    <w:p w14:paraId="31316583" w14:textId="7658C1F3" w:rsidR="00FA3E63" w:rsidRPr="00855E1A" w:rsidRDefault="00FA3E63" w:rsidP="00FA3E63">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 information used for the integrated analysis of the environment ha</w:t>
      </w:r>
      <w:r w:rsidR="001B3697" w:rsidRPr="00855E1A">
        <w:rPr>
          <w:rFonts w:ascii="Times New Roman" w:eastAsia="Times New Roman" w:hAnsi="Times New Roman" w:cs="Times New Roman"/>
          <w:color w:val="auto"/>
          <w:sz w:val="24"/>
          <w:szCs w:val="24"/>
        </w:rPr>
        <w:t>s</w:t>
      </w:r>
      <w:r w:rsidRPr="00855E1A">
        <w:rPr>
          <w:rFonts w:ascii="Times New Roman" w:eastAsia="Times New Roman" w:hAnsi="Times New Roman" w:cs="Times New Roman"/>
          <w:color w:val="auto"/>
          <w:sz w:val="24"/>
          <w:szCs w:val="24"/>
        </w:rPr>
        <w:t xml:space="preserve"> different natures. Thus, it was necessary to standardize the criteria using comparability adjustments where appropriate. To understand the application of the landscape indices, the fuzzy logic method was used for the analyses of the indices. This method is an extension of Boolean logic which allows intermediate membership values between false (0) and true (1), for example, the value could be 0.5. This allows intermediate states to be treated by control devices (</w:t>
      </w:r>
      <w:r w:rsidR="00C3345B" w:rsidRPr="00855E1A">
        <w:rPr>
          <w:rFonts w:ascii="Times New Roman" w:eastAsia="Times New Roman" w:hAnsi="Times New Roman" w:cs="Times New Roman"/>
          <w:color w:val="auto"/>
          <w:sz w:val="24"/>
          <w:szCs w:val="24"/>
        </w:rPr>
        <w:t>Fisher</w:t>
      </w:r>
      <w:r w:rsidRPr="00855E1A">
        <w:rPr>
          <w:rFonts w:ascii="Times New Roman" w:eastAsia="Times New Roman" w:hAnsi="Times New Roman" w:cs="Times New Roman"/>
          <w:color w:val="auto"/>
          <w:sz w:val="24"/>
          <w:szCs w:val="24"/>
        </w:rPr>
        <w:t xml:space="preserve">; </w:t>
      </w:r>
      <w:r w:rsidR="00C3345B" w:rsidRPr="00855E1A">
        <w:rPr>
          <w:rFonts w:ascii="Times New Roman" w:eastAsia="Times New Roman" w:hAnsi="Times New Roman" w:cs="Times New Roman"/>
          <w:color w:val="auto"/>
          <w:sz w:val="24"/>
          <w:szCs w:val="24"/>
        </w:rPr>
        <w:t>Wood</w:t>
      </w:r>
      <w:r w:rsidRPr="00855E1A">
        <w:rPr>
          <w:rFonts w:ascii="Times New Roman" w:eastAsia="Times New Roman" w:hAnsi="Times New Roman" w:cs="Times New Roman"/>
          <w:color w:val="auto"/>
          <w:sz w:val="24"/>
          <w:szCs w:val="24"/>
        </w:rPr>
        <w:t xml:space="preserve">, 1998; </w:t>
      </w:r>
      <w:proofErr w:type="spellStart"/>
      <w:r w:rsidR="00C3345B" w:rsidRPr="00855E1A">
        <w:rPr>
          <w:rFonts w:ascii="Times New Roman" w:eastAsia="Times New Roman" w:hAnsi="Times New Roman" w:cs="Times New Roman"/>
          <w:color w:val="auto"/>
          <w:sz w:val="24"/>
          <w:szCs w:val="24"/>
        </w:rPr>
        <w:t>Marro</w:t>
      </w:r>
      <w:proofErr w:type="spellEnd"/>
      <w:r w:rsidR="00C3345B"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et al., 2013). </w:t>
      </w:r>
    </w:p>
    <w:p w14:paraId="0A1BE8C2" w14:textId="407AA930" w:rsidR="00FA3E63" w:rsidRPr="00855E1A" w:rsidRDefault="00FA3E63" w:rsidP="00134A59">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A set of Environmental Quality Indices (EQI) was used to analyze the susceptibility of the ecological components to the effects of human activities.</w:t>
      </w:r>
      <w:r w:rsidR="00134A59"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The Environmental Quality Index of Vegetation (EQI Bio)</w:t>
      </w:r>
      <w:r w:rsidR="00F834F2"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reflects the sensitivity of the landscape to the </w:t>
      </w:r>
      <w:r w:rsidR="002407EB" w:rsidRPr="00855E1A">
        <w:rPr>
          <w:rFonts w:ascii="Times New Roman" w:eastAsia="Times New Roman" w:hAnsi="Times New Roman" w:cs="Times New Roman"/>
          <w:color w:val="auto"/>
          <w:sz w:val="24"/>
          <w:szCs w:val="24"/>
        </w:rPr>
        <w:t xml:space="preserve">biodiversity </w:t>
      </w:r>
      <w:r w:rsidRPr="00855E1A">
        <w:rPr>
          <w:rFonts w:ascii="Times New Roman" w:eastAsia="Times New Roman" w:hAnsi="Times New Roman" w:cs="Times New Roman"/>
          <w:color w:val="auto"/>
          <w:sz w:val="24"/>
          <w:szCs w:val="24"/>
        </w:rPr>
        <w:t>loss and habitat fragmentation resulting from the condition of native vegetation class (</w:t>
      </w:r>
      <w:r w:rsidR="00C3345B" w:rsidRPr="00855E1A">
        <w:rPr>
          <w:rFonts w:ascii="Times New Roman" w:eastAsia="Times New Roman" w:hAnsi="Times New Roman" w:cs="Times New Roman"/>
          <w:color w:val="auto"/>
          <w:sz w:val="24"/>
          <w:szCs w:val="24"/>
        </w:rPr>
        <w:t>Canter</w:t>
      </w:r>
      <w:r w:rsidRPr="00855E1A">
        <w:rPr>
          <w:rFonts w:ascii="Times New Roman" w:eastAsia="Times New Roman" w:hAnsi="Times New Roman" w:cs="Times New Roman"/>
          <w:color w:val="auto"/>
          <w:sz w:val="24"/>
          <w:szCs w:val="24"/>
        </w:rPr>
        <w:t xml:space="preserve">, 1996; </w:t>
      </w:r>
      <w:r w:rsidR="00EA32E5" w:rsidRPr="00855E1A">
        <w:rPr>
          <w:rFonts w:ascii="Times New Roman" w:eastAsia="Times New Roman" w:hAnsi="Times New Roman" w:cs="Times New Roman"/>
          <w:color w:val="auto"/>
          <w:sz w:val="24"/>
          <w:szCs w:val="24"/>
        </w:rPr>
        <w:t xml:space="preserve">Moschini, 2008; </w:t>
      </w:r>
      <w:r w:rsidR="00C3345B" w:rsidRPr="00855E1A">
        <w:rPr>
          <w:rFonts w:ascii="Times New Roman" w:eastAsia="Times New Roman" w:hAnsi="Times New Roman" w:cs="Times New Roman"/>
          <w:color w:val="auto"/>
          <w:sz w:val="24"/>
          <w:szCs w:val="24"/>
        </w:rPr>
        <w:t>Trevisan</w:t>
      </w:r>
      <w:r w:rsidRPr="00855E1A">
        <w:rPr>
          <w:rFonts w:ascii="Times New Roman" w:eastAsia="Times New Roman" w:hAnsi="Times New Roman" w:cs="Times New Roman"/>
          <w:color w:val="auto"/>
          <w:sz w:val="24"/>
          <w:szCs w:val="24"/>
        </w:rPr>
        <w:t>, 2015). The EQI Bio was obtained based on the analysis of the area (EQI</w:t>
      </w:r>
      <w:r w:rsidR="002407EB"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Area), shape (EQI Shape) and distance (EQI Distance) between fragments of native vegetation, defined by the expression (Equation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5517"/>
        <w:gridCol w:w="2522"/>
      </w:tblGrid>
      <w:tr w:rsidR="00855E1A" w:rsidRPr="00855E1A" w14:paraId="04D32E91" w14:textId="77777777" w:rsidTr="009676E0">
        <w:trPr>
          <w:trHeight w:val="504"/>
        </w:trPr>
        <w:tc>
          <w:tcPr>
            <w:tcW w:w="1668" w:type="dxa"/>
          </w:tcPr>
          <w:p w14:paraId="16109E27" w14:textId="77777777" w:rsidR="009676E0" w:rsidRPr="00855E1A" w:rsidRDefault="009676E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auto"/>
                <w:sz w:val="24"/>
                <w:szCs w:val="24"/>
              </w:rPr>
            </w:pPr>
            <w:bookmarkStart w:id="3" w:name="_1fob9te" w:colFirst="0" w:colLast="0"/>
            <w:bookmarkEnd w:id="3"/>
          </w:p>
        </w:tc>
        <w:tc>
          <w:tcPr>
            <w:tcW w:w="5563" w:type="dxa"/>
          </w:tcPr>
          <w:p w14:paraId="7CF16036" w14:textId="77777777" w:rsidR="009676E0" w:rsidRPr="00855E1A" w:rsidRDefault="009676E0" w:rsidP="009676E0">
            <w:pPr>
              <w:jc w:val="center"/>
              <w:rPr>
                <w:rFonts w:ascii="Times New Roman" w:eastAsia="Cambria" w:hAnsi="Times New Roman" w:cs="Times New Roman"/>
                <w:color w:val="auto"/>
                <w:sz w:val="24"/>
                <w:szCs w:val="24"/>
              </w:rPr>
            </w:pPr>
            <m:oMathPara>
              <m:oMathParaPr>
                <m:jc m:val="center"/>
              </m:oMathParaPr>
              <m:oMath>
                <m:r>
                  <w:rPr>
                    <w:rFonts w:ascii="Cambria Math" w:eastAsia="Cambria" w:hAnsi="Cambria Math" w:cs="Times New Roman"/>
                    <w:color w:val="auto"/>
                    <w:sz w:val="24"/>
                    <w:szCs w:val="24"/>
                  </w:rPr>
                  <m:t xml:space="preserve">EQI Bio= </m:t>
                </m:r>
                <m:f>
                  <m:fPr>
                    <m:ctrlPr>
                      <w:rPr>
                        <w:rFonts w:ascii="Cambria Math" w:eastAsia="Cambria" w:hAnsi="Cambria Math" w:cs="Times New Roman"/>
                        <w:color w:val="auto"/>
                        <w:sz w:val="24"/>
                        <w:szCs w:val="24"/>
                      </w:rPr>
                    </m:ctrlPr>
                  </m:fPr>
                  <m:num>
                    <m:r>
                      <w:rPr>
                        <w:rFonts w:ascii="Cambria Math" w:eastAsia="Cambria" w:hAnsi="Cambria Math" w:cs="Times New Roman"/>
                        <w:color w:val="auto"/>
                        <w:sz w:val="24"/>
                        <w:szCs w:val="24"/>
                      </w:rPr>
                      <m:t>EQI Area+EQI Shape+EQI Distance</m:t>
                    </m:r>
                  </m:num>
                  <m:den>
                    <m:r>
                      <w:rPr>
                        <w:rFonts w:ascii="Cambria Math" w:eastAsia="Cambria" w:hAnsi="Cambria Math" w:cs="Times New Roman"/>
                        <w:color w:val="auto"/>
                        <w:sz w:val="24"/>
                        <w:szCs w:val="24"/>
                      </w:rPr>
                      <m:t>3</m:t>
                    </m:r>
                  </m:den>
                </m:f>
              </m:oMath>
            </m:oMathPara>
          </w:p>
          <w:p w14:paraId="168FE954" w14:textId="77777777" w:rsidR="009676E0" w:rsidRPr="00855E1A" w:rsidRDefault="009676E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auto"/>
                <w:sz w:val="24"/>
                <w:szCs w:val="24"/>
              </w:rPr>
            </w:pPr>
          </w:p>
        </w:tc>
        <w:tc>
          <w:tcPr>
            <w:tcW w:w="2623" w:type="dxa"/>
            <w:vAlign w:val="center"/>
          </w:tcPr>
          <w:p w14:paraId="29F706F8" w14:textId="16E40D89" w:rsidR="009676E0" w:rsidRPr="00855E1A" w:rsidRDefault="009676E0" w:rsidP="009676E0">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(1)</w:t>
            </w:r>
          </w:p>
        </w:tc>
      </w:tr>
    </w:tbl>
    <w:p w14:paraId="2760C23B" w14:textId="7C71C67D" w:rsidR="00FA3E63" w:rsidRPr="00855E1A" w:rsidRDefault="002407EB" w:rsidP="00FA3E63">
      <w:pPr>
        <w:pBdr>
          <w:top w:val="none" w:sz="0" w:space="0" w:color="auto"/>
          <w:left w:val="none" w:sz="0" w:space="0" w:color="auto"/>
          <w:bottom w:val="none" w:sz="0" w:space="0" w:color="auto"/>
          <w:right w:val="none" w:sz="0" w:space="0" w:color="auto"/>
          <w:between w:val="none" w:sz="0" w:space="0" w:color="auto"/>
        </w:pBd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 i</w:t>
      </w:r>
      <w:r w:rsidR="00FA3E63" w:rsidRPr="00855E1A">
        <w:rPr>
          <w:rFonts w:ascii="Times New Roman" w:eastAsia="Times New Roman" w:hAnsi="Times New Roman" w:cs="Times New Roman"/>
          <w:color w:val="auto"/>
          <w:sz w:val="24"/>
          <w:szCs w:val="24"/>
        </w:rPr>
        <w:t xml:space="preserve">nformation on the native vegetation </w:t>
      </w:r>
      <w:r w:rsidRPr="00855E1A">
        <w:rPr>
          <w:rFonts w:ascii="Times New Roman" w:eastAsia="Times New Roman" w:hAnsi="Times New Roman" w:cs="Times New Roman"/>
          <w:color w:val="auto"/>
          <w:sz w:val="24"/>
          <w:szCs w:val="24"/>
        </w:rPr>
        <w:t xml:space="preserve">class </w:t>
      </w:r>
      <w:r w:rsidR="00FA3E63" w:rsidRPr="00855E1A">
        <w:rPr>
          <w:rFonts w:ascii="Times New Roman" w:eastAsia="Times New Roman" w:hAnsi="Times New Roman" w:cs="Times New Roman"/>
          <w:color w:val="auto"/>
          <w:sz w:val="24"/>
          <w:szCs w:val="24"/>
        </w:rPr>
        <w:t xml:space="preserve">was used to estimate </w:t>
      </w:r>
      <w:r w:rsidR="00134A59" w:rsidRPr="00855E1A">
        <w:rPr>
          <w:rFonts w:ascii="Times New Roman" w:eastAsia="Times New Roman" w:hAnsi="Times New Roman" w:cs="Times New Roman"/>
          <w:color w:val="auto"/>
          <w:sz w:val="24"/>
          <w:szCs w:val="24"/>
        </w:rPr>
        <w:t xml:space="preserve">the </w:t>
      </w:r>
      <w:r w:rsidR="00FA3E63" w:rsidRPr="00855E1A">
        <w:rPr>
          <w:rFonts w:ascii="Times New Roman" w:eastAsia="Times New Roman" w:hAnsi="Times New Roman" w:cs="Times New Roman"/>
          <w:color w:val="auto"/>
          <w:sz w:val="24"/>
          <w:szCs w:val="24"/>
        </w:rPr>
        <w:t>EQI area (</w:t>
      </w:r>
      <w:r w:rsidR="00C3345B" w:rsidRPr="00855E1A">
        <w:rPr>
          <w:rFonts w:ascii="Times New Roman" w:eastAsia="Times New Roman" w:hAnsi="Times New Roman" w:cs="Times New Roman"/>
          <w:color w:val="auto"/>
          <w:sz w:val="24"/>
          <w:szCs w:val="24"/>
        </w:rPr>
        <w:t>Eastman</w:t>
      </w:r>
      <w:r w:rsidR="00FA3E63" w:rsidRPr="00855E1A">
        <w:rPr>
          <w:rFonts w:ascii="Times New Roman" w:eastAsia="Times New Roman" w:hAnsi="Times New Roman" w:cs="Times New Roman"/>
          <w:color w:val="auto"/>
          <w:sz w:val="24"/>
          <w:szCs w:val="24"/>
        </w:rPr>
        <w:t xml:space="preserve">, 1997; </w:t>
      </w:r>
      <w:r w:rsidR="00C3345B" w:rsidRPr="00855E1A">
        <w:rPr>
          <w:rFonts w:ascii="Times New Roman" w:eastAsia="Times New Roman" w:hAnsi="Times New Roman" w:cs="Times New Roman"/>
          <w:color w:val="auto"/>
          <w:sz w:val="24"/>
          <w:szCs w:val="24"/>
        </w:rPr>
        <w:t>Trevisan</w:t>
      </w:r>
      <w:r w:rsidR="00FA3E63" w:rsidRPr="00855E1A">
        <w:rPr>
          <w:rFonts w:ascii="Times New Roman" w:eastAsia="Times New Roman" w:hAnsi="Times New Roman" w:cs="Times New Roman"/>
          <w:color w:val="auto"/>
          <w:sz w:val="24"/>
          <w:szCs w:val="24"/>
        </w:rPr>
        <w:t>, 2015)</w:t>
      </w:r>
      <w:r w:rsidRPr="00855E1A">
        <w:rPr>
          <w:rFonts w:ascii="Times New Roman" w:eastAsia="Times New Roman" w:hAnsi="Times New Roman" w:cs="Times New Roman"/>
          <w:color w:val="auto"/>
          <w:sz w:val="24"/>
          <w:szCs w:val="24"/>
        </w:rPr>
        <w:t>, where t</w:t>
      </w:r>
      <w:r w:rsidR="00FA3E63" w:rsidRPr="00855E1A">
        <w:rPr>
          <w:rFonts w:ascii="Times New Roman" w:eastAsia="Times New Roman" w:hAnsi="Times New Roman" w:cs="Times New Roman"/>
          <w:color w:val="auto"/>
          <w:sz w:val="24"/>
          <w:szCs w:val="24"/>
        </w:rPr>
        <w:t xml:space="preserve">he bigger the area of a fragment, the greater is the environmental quality in relation to biodiversity. </w:t>
      </w:r>
      <w:r w:rsidRPr="00855E1A">
        <w:rPr>
          <w:rFonts w:ascii="Times New Roman" w:eastAsia="Times New Roman" w:hAnsi="Times New Roman" w:cs="Times New Roman"/>
          <w:color w:val="auto"/>
          <w:sz w:val="24"/>
          <w:szCs w:val="24"/>
        </w:rPr>
        <w:t>The v</w:t>
      </w:r>
      <w:r w:rsidR="00FA3E63" w:rsidRPr="00855E1A">
        <w:rPr>
          <w:rFonts w:ascii="Times New Roman" w:eastAsia="Times New Roman" w:hAnsi="Times New Roman" w:cs="Times New Roman"/>
          <w:color w:val="auto"/>
          <w:sz w:val="24"/>
          <w:szCs w:val="24"/>
        </w:rPr>
        <w:t xml:space="preserve">egetation fragments with areas equivalent to 1 </w:t>
      </w:r>
      <w:r w:rsidRPr="00855E1A">
        <w:rPr>
          <w:rFonts w:ascii="Times New Roman" w:eastAsia="Times New Roman" w:hAnsi="Times New Roman" w:cs="Times New Roman"/>
          <w:color w:val="auto"/>
          <w:sz w:val="24"/>
          <w:szCs w:val="24"/>
        </w:rPr>
        <w:t>hectare</w:t>
      </w:r>
      <w:r w:rsidR="00FA3E63"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(ha) </w:t>
      </w:r>
      <w:r w:rsidR="00FA3E63" w:rsidRPr="00855E1A">
        <w:rPr>
          <w:rFonts w:ascii="Times New Roman" w:eastAsia="Times New Roman" w:hAnsi="Times New Roman" w:cs="Times New Roman"/>
          <w:color w:val="auto"/>
          <w:sz w:val="24"/>
          <w:szCs w:val="24"/>
        </w:rPr>
        <w:t>were considered of minimum quality (EQI Area = 0)</w:t>
      </w:r>
      <w:r w:rsidRPr="00855E1A">
        <w:rPr>
          <w:rFonts w:ascii="Times New Roman" w:eastAsia="Times New Roman" w:hAnsi="Times New Roman" w:cs="Times New Roman"/>
          <w:color w:val="auto"/>
          <w:sz w:val="24"/>
          <w:szCs w:val="24"/>
        </w:rPr>
        <w:t xml:space="preserve"> and </w:t>
      </w:r>
      <w:r w:rsidR="00FA3E63" w:rsidRPr="00855E1A">
        <w:rPr>
          <w:rFonts w:ascii="Times New Roman" w:eastAsia="Times New Roman" w:hAnsi="Times New Roman" w:cs="Times New Roman"/>
          <w:color w:val="auto"/>
          <w:sz w:val="24"/>
          <w:szCs w:val="24"/>
        </w:rPr>
        <w:t xml:space="preserve">fragments with areas higher than 1,000 </w:t>
      </w:r>
      <w:r w:rsidRPr="00855E1A">
        <w:rPr>
          <w:rFonts w:ascii="Times New Roman" w:eastAsia="Times New Roman" w:hAnsi="Times New Roman" w:cs="Times New Roman"/>
          <w:color w:val="auto"/>
          <w:sz w:val="24"/>
          <w:szCs w:val="24"/>
        </w:rPr>
        <w:t>ha</w:t>
      </w:r>
      <w:r w:rsidR="00FA3E63" w:rsidRPr="00855E1A">
        <w:rPr>
          <w:rFonts w:ascii="Times New Roman" w:eastAsia="Times New Roman" w:hAnsi="Times New Roman" w:cs="Times New Roman"/>
          <w:color w:val="auto"/>
          <w:sz w:val="24"/>
          <w:szCs w:val="24"/>
        </w:rPr>
        <w:t xml:space="preserve"> were considered of maximum quality (EQI Area = 1).</w:t>
      </w:r>
    </w:p>
    <w:p w14:paraId="460816D1" w14:textId="0FE5BB89" w:rsidR="00FA3E63" w:rsidRPr="00855E1A" w:rsidRDefault="00FA3E63" w:rsidP="00FA3E63">
      <w:pPr>
        <w:pBdr>
          <w:top w:val="none" w:sz="0" w:space="0" w:color="auto"/>
          <w:left w:val="none" w:sz="0" w:space="0" w:color="auto"/>
          <w:bottom w:val="none" w:sz="0" w:space="0" w:color="auto"/>
          <w:right w:val="none" w:sz="0" w:space="0" w:color="auto"/>
          <w:between w:val="none" w:sz="0" w:space="0" w:color="auto"/>
        </w:pBd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 information on the native vegetation class was also used to estimate EQI-Shape</w:t>
      </w:r>
      <w:r w:rsidR="002407EB" w:rsidRPr="00855E1A">
        <w:rPr>
          <w:rFonts w:ascii="Times New Roman" w:eastAsia="Times New Roman" w:hAnsi="Times New Roman" w:cs="Times New Roman"/>
          <w:color w:val="auto"/>
          <w:sz w:val="24"/>
          <w:szCs w:val="24"/>
        </w:rPr>
        <w:t>,</w:t>
      </w:r>
      <w:r w:rsidRPr="00855E1A">
        <w:rPr>
          <w:rFonts w:ascii="Times New Roman" w:eastAsia="Times New Roman" w:hAnsi="Times New Roman" w:cs="Times New Roman"/>
          <w:color w:val="auto"/>
          <w:sz w:val="24"/>
          <w:szCs w:val="24"/>
        </w:rPr>
        <w:t xml:space="preserve"> </w:t>
      </w:r>
      <w:r w:rsidR="002407EB" w:rsidRPr="00855E1A">
        <w:rPr>
          <w:rFonts w:ascii="Times New Roman" w:eastAsia="Times New Roman" w:hAnsi="Times New Roman" w:cs="Times New Roman"/>
          <w:color w:val="auto"/>
          <w:sz w:val="24"/>
          <w:szCs w:val="24"/>
        </w:rPr>
        <w:t>t</w:t>
      </w:r>
      <w:r w:rsidRPr="00855E1A">
        <w:rPr>
          <w:rFonts w:ascii="Times New Roman" w:eastAsia="Times New Roman" w:hAnsi="Times New Roman" w:cs="Times New Roman"/>
          <w:color w:val="auto"/>
          <w:sz w:val="24"/>
          <w:szCs w:val="24"/>
        </w:rPr>
        <w:t xml:space="preserve">he </w:t>
      </w:r>
      <w:proofErr w:type="spellStart"/>
      <w:r w:rsidRPr="00855E1A">
        <w:rPr>
          <w:rFonts w:ascii="Times New Roman" w:eastAsia="Times New Roman" w:hAnsi="Times New Roman" w:cs="Times New Roman"/>
          <w:color w:val="auto"/>
          <w:sz w:val="24"/>
          <w:szCs w:val="24"/>
        </w:rPr>
        <w:t>perim</w:t>
      </w:r>
      <w:proofErr w:type="spellEnd"/>
      <w:r w:rsidRPr="00855E1A">
        <w:rPr>
          <w:rFonts w:ascii="Times New Roman" w:eastAsia="Times New Roman" w:hAnsi="Times New Roman" w:cs="Times New Roman"/>
          <w:color w:val="auto"/>
          <w:sz w:val="24"/>
          <w:szCs w:val="24"/>
        </w:rPr>
        <w:t xml:space="preserve"> function was used to calculate the perimeter (P) of each fragment</w:t>
      </w:r>
      <w:r w:rsidR="002407EB"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w:t>
      </w:r>
      <w:r w:rsidR="00C3345B" w:rsidRPr="00855E1A">
        <w:rPr>
          <w:rFonts w:ascii="Times New Roman" w:eastAsia="Times New Roman" w:hAnsi="Times New Roman" w:cs="Times New Roman"/>
          <w:color w:val="auto"/>
          <w:sz w:val="24"/>
          <w:szCs w:val="24"/>
        </w:rPr>
        <w:t>Eastman</w:t>
      </w:r>
      <w:r w:rsidRPr="00855E1A">
        <w:rPr>
          <w:rFonts w:ascii="Times New Roman" w:eastAsia="Times New Roman" w:hAnsi="Times New Roman" w:cs="Times New Roman"/>
          <w:color w:val="auto"/>
          <w:sz w:val="24"/>
          <w:szCs w:val="24"/>
        </w:rPr>
        <w:t xml:space="preserve">, 1997; </w:t>
      </w:r>
      <w:r w:rsidR="00C3345B" w:rsidRPr="00855E1A">
        <w:rPr>
          <w:rFonts w:ascii="Times New Roman" w:eastAsia="Times New Roman" w:hAnsi="Times New Roman" w:cs="Times New Roman"/>
          <w:color w:val="auto"/>
          <w:sz w:val="24"/>
          <w:szCs w:val="24"/>
        </w:rPr>
        <w:t>Trevisan</w:t>
      </w:r>
      <w:r w:rsidRPr="00855E1A">
        <w:rPr>
          <w:rFonts w:ascii="Times New Roman" w:eastAsia="Times New Roman" w:hAnsi="Times New Roman" w:cs="Times New Roman"/>
          <w:color w:val="auto"/>
          <w:sz w:val="24"/>
          <w:szCs w:val="24"/>
        </w:rPr>
        <w:t>, 2015). The shape index (SI = 0.25</w:t>
      </w:r>
      <w:r w:rsidR="002A0F4C" w:rsidRPr="00855E1A">
        <w:rPr>
          <w:rFonts w:ascii="Times New Roman" w:eastAsia="Times New Roman" w:hAnsi="Times New Roman" w:cs="Times New Roman"/>
          <w:color w:val="auto"/>
          <w:sz w:val="24"/>
          <w:szCs w:val="24"/>
        </w:rPr>
        <w:t>*</w:t>
      </w:r>
      <w:r w:rsidRPr="00855E1A">
        <w:rPr>
          <w:rFonts w:ascii="Times New Roman" w:eastAsia="Times New Roman" w:hAnsi="Times New Roman" w:cs="Times New Roman"/>
          <w:color w:val="auto"/>
          <w:sz w:val="24"/>
          <w:szCs w:val="24"/>
        </w:rPr>
        <w:t xml:space="preserve">P / √A) was applied </w:t>
      </w:r>
      <w:r w:rsidR="002A0F4C" w:rsidRPr="00855E1A">
        <w:rPr>
          <w:rFonts w:ascii="Times New Roman" w:eastAsia="Times New Roman" w:hAnsi="Times New Roman" w:cs="Times New Roman"/>
          <w:color w:val="auto"/>
          <w:sz w:val="24"/>
          <w:szCs w:val="24"/>
        </w:rPr>
        <w:t>using</w:t>
      </w:r>
      <w:r w:rsidRPr="00855E1A">
        <w:rPr>
          <w:rFonts w:ascii="Times New Roman" w:eastAsia="Times New Roman" w:hAnsi="Times New Roman" w:cs="Times New Roman"/>
          <w:color w:val="auto"/>
          <w:sz w:val="24"/>
          <w:szCs w:val="24"/>
        </w:rPr>
        <w:t xml:space="preserve"> the image calculator module. This model was proposed by Valente (2001) and Trevisan (2015) </w:t>
      </w:r>
      <w:r w:rsidR="002A0F4C" w:rsidRPr="00855E1A">
        <w:rPr>
          <w:rFonts w:ascii="Times New Roman" w:eastAsia="Times New Roman" w:hAnsi="Times New Roman" w:cs="Times New Roman"/>
          <w:color w:val="auto"/>
          <w:sz w:val="24"/>
          <w:szCs w:val="24"/>
        </w:rPr>
        <w:t xml:space="preserve">and </w:t>
      </w:r>
      <w:r w:rsidRPr="00855E1A">
        <w:rPr>
          <w:rFonts w:ascii="Times New Roman" w:eastAsia="Times New Roman" w:hAnsi="Times New Roman" w:cs="Times New Roman"/>
          <w:color w:val="auto"/>
          <w:sz w:val="24"/>
          <w:szCs w:val="24"/>
        </w:rPr>
        <w:t>results in a thematic map where each fragment showed a value related to their shape. Thus, fragments with values near to 1, had a lower edge effect and increased environmental quality (EQI shape = 1), while fragments with indices near to 0, showed lower environmental quality (EQI shape = 0).</w:t>
      </w:r>
    </w:p>
    <w:p w14:paraId="3F603168" w14:textId="7BDB2BA0" w:rsidR="00FA3E63" w:rsidRPr="00855E1A" w:rsidRDefault="00FA3E63" w:rsidP="00FA3E63">
      <w:pPr>
        <w:pBdr>
          <w:top w:val="none" w:sz="0" w:space="0" w:color="auto"/>
          <w:left w:val="none" w:sz="0" w:space="0" w:color="auto"/>
          <w:bottom w:val="none" w:sz="0" w:space="0" w:color="auto"/>
          <w:right w:val="none" w:sz="0" w:space="0" w:color="auto"/>
          <w:between w:val="none" w:sz="0" w:space="0" w:color="auto"/>
        </w:pBd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 distance module (</w:t>
      </w:r>
      <w:r w:rsidR="00C3345B" w:rsidRPr="00855E1A">
        <w:rPr>
          <w:rFonts w:ascii="Times New Roman" w:eastAsia="Times New Roman" w:hAnsi="Times New Roman" w:cs="Times New Roman"/>
          <w:color w:val="auto"/>
          <w:sz w:val="24"/>
          <w:szCs w:val="24"/>
        </w:rPr>
        <w:t>Eastman</w:t>
      </w:r>
      <w:r w:rsidRPr="00855E1A">
        <w:rPr>
          <w:rFonts w:ascii="Times New Roman" w:eastAsia="Times New Roman" w:hAnsi="Times New Roman" w:cs="Times New Roman"/>
          <w:color w:val="auto"/>
          <w:sz w:val="24"/>
          <w:szCs w:val="24"/>
        </w:rPr>
        <w:t xml:space="preserve">, 1997; </w:t>
      </w:r>
      <w:r w:rsidR="00C3345B" w:rsidRPr="00855E1A">
        <w:rPr>
          <w:rFonts w:ascii="Times New Roman" w:eastAsia="Times New Roman" w:hAnsi="Times New Roman" w:cs="Times New Roman"/>
          <w:color w:val="auto"/>
          <w:sz w:val="24"/>
          <w:szCs w:val="24"/>
        </w:rPr>
        <w:t>Trevisan</w:t>
      </w:r>
      <w:r w:rsidRPr="00855E1A">
        <w:rPr>
          <w:rFonts w:ascii="Times New Roman" w:eastAsia="Times New Roman" w:hAnsi="Times New Roman" w:cs="Times New Roman"/>
          <w:color w:val="auto"/>
          <w:sz w:val="24"/>
          <w:szCs w:val="24"/>
        </w:rPr>
        <w:t>, 2015) was used to estimate the Quality Score related to distance (EQI</w:t>
      </w:r>
      <w:r w:rsidR="002407EB"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Distance). The lowest degree of environmental quality was assigned when the fragments presented distances greater than 1,000 meters between them (EQI Distance = 0), while the highest level of environmental quality was assigned when the distance between the fragments was approximately zero (EQI Distance = 1).</w:t>
      </w:r>
    </w:p>
    <w:p w14:paraId="622161E6" w14:textId="55E172B5" w:rsidR="00134A59" w:rsidRPr="00855E1A" w:rsidRDefault="00134A59" w:rsidP="00134A59">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 susceptibility of water resources to land use </w:t>
      </w:r>
      <w:r w:rsidR="002407EB" w:rsidRPr="00855E1A">
        <w:rPr>
          <w:rFonts w:ascii="Times New Roman" w:eastAsia="Times New Roman" w:hAnsi="Times New Roman" w:cs="Times New Roman"/>
          <w:color w:val="auto"/>
          <w:sz w:val="24"/>
          <w:szCs w:val="24"/>
        </w:rPr>
        <w:t xml:space="preserve">and land cover </w:t>
      </w:r>
      <w:r w:rsidRPr="00855E1A">
        <w:rPr>
          <w:rFonts w:ascii="Times New Roman" w:eastAsia="Times New Roman" w:hAnsi="Times New Roman" w:cs="Times New Roman"/>
          <w:color w:val="auto"/>
          <w:sz w:val="24"/>
          <w:szCs w:val="24"/>
        </w:rPr>
        <w:t xml:space="preserve">impacts was quantified by the Environmental Quality Index of Water Resources (EQI Hydro). This index considers the impacts of pollutants, the effects of pesticides, the transport of solid waste, and other factors resulting from human activities (Canter, 1996; </w:t>
      </w:r>
      <w:proofErr w:type="spellStart"/>
      <w:r w:rsidRPr="00855E1A">
        <w:rPr>
          <w:rFonts w:ascii="Times New Roman" w:eastAsia="Times New Roman" w:hAnsi="Times New Roman" w:cs="Times New Roman"/>
          <w:color w:val="auto"/>
          <w:sz w:val="24"/>
          <w:szCs w:val="24"/>
        </w:rPr>
        <w:t>Bojórquez</w:t>
      </w:r>
      <w:proofErr w:type="spellEnd"/>
      <w:r w:rsidRPr="00855E1A">
        <w:rPr>
          <w:rFonts w:ascii="Times New Roman" w:eastAsia="Times New Roman" w:hAnsi="Times New Roman" w:cs="Times New Roman"/>
          <w:color w:val="auto"/>
          <w:sz w:val="24"/>
          <w:szCs w:val="24"/>
        </w:rPr>
        <w:t>-Tapia et al., 2002; Trevisan, 2015).</w:t>
      </w:r>
    </w:p>
    <w:p w14:paraId="35B59AAF" w14:textId="798C01F8" w:rsidR="00134A59" w:rsidRPr="00855E1A" w:rsidRDefault="002407EB" w:rsidP="00F57AFF">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 </w:t>
      </w:r>
      <w:r w:rsidR="00134A59" w:rsidRPr="00855E1A">
        <w:rPr>
          <w:rFonts w:ascii="Times New Roman" w:eastAsia="Times New Roman" w:hAnsi="Times New Roman" w:cs="Times New Roman"/>
          <w:color w:val="auto"/>
          <w:sz w:val="24"/>
          <w:szCs w:val="24"/>
        </w:rPr>
        <w:t>EQI Hydro was determined based on the overlap of</w:t>
      </w:r>
      <w:r w:rsidRPr="00855E1A">
        <w:rPr>
          <w:rFonts w:ascii="Times New Roman" w:eastAsia="Times New Roman" w:hAnsi="Times New Roman" w:cs="Times New Roman"/>
          <w:color w:val="auto"/>
          <w:sz w:val="24"/>
          <w:szCs w:val="24"/>
        </w:rPr>
        <w:t xml:space="preserve"> the agricultural</w:t>
      </w:r>
      <w:r w:rsidR="00134A59" w:rsidRPr="00855E1A">
        <w:rPr>
          <w:rFonts w:ascii="Times New Roman" w:eastAsia="Times New Roman" w:hAnsi="Times New Roman" w:cs="Times New Roman"/>
          <w:color w:val="auto"/>
          <w:sz w:val="24"/>
          <w:szCs w:val="24"/>
        </w:rPr>
        <w:t xml:space="preserve"> thematic maps, obtained by reclassifying land use </w:t>
      </w:r>
      <w:r w:rsidRPr="00855E1A">
        <w:rPr>
          <w:rFonts w:ascii="Times New Roman" w:eastAsia="Times New Roman" w:hAnsi="Times New Roman" w:cs="Times New Roman"/>
          <w:color w:val="auto"/>
          <w:sz w:val="24"/>
          <w:szCs w:val="24"/>
        </w:rPr>
        <w:t xml:space="preserve">and land cover </w:t>
      </w:r>
      <w:r w:rsidR="00134A59" w:rsidRPr="00855E1A">
        <w:rPr>
          <w:rFonts w:ascii="Times New Roman" w:eastAsia="Times New Roman" w:hAnsi="Times New Roman" w:cs="Times New Roman"/>
          <w:color w:val="auto"/>
          <w:sz w:val="24"/>
          <w:szCs w:val="24"/>
        </w:rPr>
        <w:t xml:space="preserve">and the drainage network. The spatial representation was developed based on the use of the distance module on </w:t>
      </w:r>
      <w:r w:rsidRPr="00855E1A">
        <w:rPr>
          <w:rFonts w:ascii="Times New Roman" w:eastAsia="Times New Roman" w:hAnsi="Times New Roman" w:cs="Times New Roman"/>
          <w:color w:val="auto"/>
          <w:sz w:val="24"/>
          <w:szCs w:val="24"/>
        </w:rPr>
        <w:t xml:space="preserve">ArcGIS 10.5 software </w:t>
      </w:r>
      <w:r w:rsidR="00134A59" w:rsidRPr="00855E1A">
        <w:rPr>
          <w:rFonts w:ascii="Times New Roman" w:eastAsia="Times New Roman" w:hAnsi="Times New Roman" w:cs="Times New Roman"/>
          <w:color w:val="auto"/>
          <w:sz w:val="24"/>
          <w:szCs w:val="24"/>
        </w:rPr>
        <w:t xml:space="preserve">(Eastman, 1997; Trevisan, 2015) and </w:t>
      </w:r>
      <w:r w:rsidR="00F57AFF" w:rsidRPr="00855E1A">
        <w:rPr>
          <w:rFonts w:ascii="Times New Roman" w:eastAsia="Times New Roman" w:hAnsi="Times New Roman" w:cs="Times New Roman"/>
          <w:color w:val="auto"/>
          <w:sz w:val="24"/>
          <w:szCs w:val="24"/>
        </w:rPr>
        <w:t>staggered</w:t>
      </w:r>
      <w:r w:rsidR="00134A59" w:rsidRPr="00855E1A">
        <w:rPr>
          <w:rFonts w:ascii="Times New Roman" w:eastAsia="Times New Roman" w:hAnsi="Times New Roman" w:cs="Times New Roman"/>
          <w:color w:val="auto"/>
          <w:sz w:val="24"/>
          <w:szCs w:val="24"/>
        </w:rPr>
        <w:t xml:space="preserve"> based on fuzzy logic. This analysis represents the distance of water resources in relation to impacting sources, considering the minimum quality </w:t>
      </w:r>
      <w:r w:rsidR="00F57AFF" w:rsidRPr="00855E1A">
        <w:rPr>
          <w:rFonts w:ascii="Times New Roman" w:eastAsia="Times New Roman" w:hAnsi="Times New Roman" w:cs="Times New Roman"/>
          <w:color w:val="auto"/>
          <w:sz w:val="24"/>
          <w:szCs w:val="24"/>
        </w:rPr>
        <w:t>degree</w:t>
      </w:r>
      <w:r w:rsidR="00134A59" w:rsidRPr="00855E1A">
        <w:rPr>
          <w:rFonts w:ascii="Times New Roman" w:eastAsia="Times New Roman" w:hAnsi="Times New Roman" w:cs="Times New Roman"/>
          <w:color w:val="auto"/>
          <w:sz w:val="24"/>
          <w:szCs w:val="24"/>
        </w:rPr>
        <w:t xml:space="preserve"> (EQI Hydro = 0) rivers with a distance from the impacted areas closed to zero</w:t>
      </w:r>
      <w:r w:rsidR="00F57AFF" w:rsidRPr="00855E1A">
        <w:rPr>
          <w:rFonts w:ascii="Times New Roman" w:eastAsia="Times New Roman" w:hAnsi="Times New Roman" w:cs="Times New Roman"/>
          <w:color w:val="auto"/>
          <w:sz w:val="24"/>
          <w:szCs w:val="24"/>
        </w:rPr>
        <w:t xml:space="preserve"> and t</w:t>
      </w:r>
      <w:r w:rsidR="00134A59" w:rsidRPr="00855E1A">
        <w:rPr>
          <w:rFonts w:ascii="Times New Roman" w:eastAsia="Times New Roman" w:hAnsi="Times New Roman" w:cs="Times New Roman"/>
          <w:color w:val="auto"/>
          <w:sz w:val="24"/>
          <w:szCs w:val="24"/>
        </w:rPr>
        <w:t>he maximum degree of quality (EQI Hydro = 1) corresponded to rivers with a distance from the impacted areas greater than 1</w:t>
      </w:r>
      <w:r w:rsidR="00F57AFF" w:rsidRPr="00855E1A">
        <w:rPr>
          <w:rFonts w:ascii="Times New Roman" w:eastAsia="Times New Roman" w:hAnsi="Times New Roman" w:cs="Times New Roman"/>
          <w:color w:val="auto"/>
          <w:sz w:val="24"/>
          <w:szCs w:val="24"/>
        </w:rPr>
        <w:t>,</w:t>
      </w:r>
      <w:r w:rsidR="00134A59" w:rsidRPr="00855E1A">
        <w:rPr>
          <w:rFonts w:ascii="Times New Roman" w:eastAsia="Times New Roman" w:hAnsi="Times New Roman" w:cs="Times New Roman"/>
          <w:color w:val="auto"/>
          <w:sz w:val="24"/>
          <w:szCs w:val="24"/>
        </w:rPr>
        <w:t>000 meters.</w:t>
      </w:r>
    </w:p>
    <w:p w14:paraId="04753C9E" w14:textId="1571B948" w:rsidR="00FA3E63" w:rsidRPr="00855E1A" w:rsidRDefault="002A0F4C" w:rsidP="002A0F4C">
      <w:pPr>
        <w:pBdr>
          <w:top w:val="none" w:sz="0" w:space="0" w:color="auto"/>
          <w:left w:val="none" w:sz="0" w:space="0" w:color="auto"/>
          <w:bottom w:val="none" w:sz="0" w:space="0" w:color="auto"/>
          <w:right w:val="none" w:sz="0" w:space="0" w:color="auto"/>
          <w:between w:val="none" w:sz="0" w:space="0" w:color="auto"/>
        </w:pBd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 Environmental Landscape Vulnerability Index (ELV) determines the degree of susceptibility to degradation by environmental impacts, expressing the landscape potential to absorb or be disturbed by human activit</w:t>
      </w:r>
      <w:r w:rsidR="00F57AFF" w:rsidRPr="00855E1A">
        <w:rPr>
          <w:rFonts w:ascii="Times New Roman" w:eastAsia="Times New Roman" w:hAnsi="Times New Roman" w:cs="Times New Roman"/>
          <w:color w:val="auto"/>
          <w:sz w:val="24"/>
          <w:szCs w:val="24"/>
        </w:rPr>
        <w:t>ies</w:t>
      </w:r>
      <w:r w:rsidRPr="00855E1A">
        <w:rPr>
          <w:rFonts w:ascii="Times New Roman" w:eastAsia="Times New Roman" w:hAnsi="Times New Roman" w:cs="Times New Roman"/>
          <w:color w:val="auto"/>
          <w:sz w:val="24"/>
          <w:szCs w:val="24"/>
        </w:rPr>
        <w:t xml:space="preserve"> (</w:t>
      </w:r>
      <w:r w:rsidR="00C3345B" w:rsidRPr="00855E1A">
        <w:rPr>
          <w:rFonts w:ascii="Times New Roman" w:eastAsia="Times New Roman" w:hAnsi="Times New Roman" w:cs="Times New Roman"/>
          <w:color w:val="auto"/>
          <w:sz w:val="24"/>
          <w:szCs w:val="24"/>
        </w:rPr>
        <w:t>Canter</w:t>
      </w:r>
      <w:r w:rsidRPr="00855E1A">
        <w:rPr>
          <w:rFonts w:ascii="Times New Roman" w:eastAsia="Times New Roman" w:hAnsi="Times New Roman" w:cs="Times New Roman"/>
          <w:color w:val="auto"/>
          <w:sz w:val="24"/>
          <w:szCs w:val="24"/>
        </w:rPr>
        <w:t xml:space="preserve">, 1996; </w:t>
      </w:r>
      <w:r w:rsidR="00C3345B" w:rsidRPr="00855E1A">
        <w:rPr>
          <w:rFonts w:ascii="Times New Roman" w:eastAsia="Times New Roman" w:hAnsi="Times New Roman" w:cs="Times New Roman"/>
          <w:color w:val="auto"/>
          <w:sz w:val="24"/>
          <w:szCs w:val="24"/>
        </w:rPr>
        <w:t>Trevisan</w:t>
      </w:r>
      <w:r w:rsidRPr="00855E1A">
        <w:rPr>
          <w:rFonts w:ascii="Times New Roman" w:eastAsia="Times New Roman" w:hAnsi="Times New Roman" w:cs="Times New Roman"/>
          <w:color w:val="auto"/>
          <w:sz w:val="24"/>
          <w:szCs w:val="24"/>
        </w:rPr>
        <w:t xml:space="preserve">, 2015). </w:t>
      </w:r>
      <w:r w:rsidR="00FA3E63" w:rsidRPr="00855E1A">
        <w:rPr>
          <w:rFonts w:ascii="Times New Roman" w:eastAsia="Times New Roman" w:hAnsi="Times New Roman" w:cs="Times New Roman"/>
          <w:color w:val="auto"/>
          <w:sz w:val="24"/>
          <w:szCs w:val="24"/>
        </w:rPr>
        <w:t xml:space="preserve">Vulnerability and resilience are closely related, as the term vulnerability refers to the propensity to damage due to the lack of protection or at risk of being affected by a negative impact, </w:t>
      </w:r>
      <w:r w:rsidRPr="00855E1A">
        <w:rPr>
          <w:rFonts w:ascii="Times New Roman" w:eastAsia="Times New Roman" w:hAnsi="Times New Roman" w:cs="Times New Roman"/>
          <w:color w:val="auto"/>
          <w:sz w:val="24"/>
          <w:szCs w:val="24"/>
        </w:rPr>
        <w:t>in other words when</w:t>
      </w:r>
      <w:r w:rsidR="00FA3E63" w:rsidRPr="00855E1A">
        <w:rPr>
          <w:rFonts w:ascii="Times New Roman" w:eastAsia="Times New Roman" w:hAnsi="Times New Roman" w:cs="Times New Roman"/>
          <w:color w:val="auto"/>
          <w:sz w:val="24"/>
          <w:szCs w:val="24"/>
        </w:rPr>
        <w:t xml:space="preserve"> the vulnerability is high, the resilience is considered low (</w:t>
      </w:r>
      <w:r w:rsidR="00C3345B" w:rsidRPr="00855E1A">
        <w:rPr>
          <w:rFonts w:ascii="Times New Roman" w:eastAsia="Times New Roman" w:hAnsi="Times New Roman" w:cs="Times New Roman"/>
          <w:color w:val="auto"/>
          <w:sz w:val="24"/>
          <w:szCs w:val="24"/>
        </w:rPr>
        <w:t xml:space="preserve">Steffen </w:t>
      </w:r>
      <w:r w:rsidR="00FA3E63" w:rsidRPr="00855E1A">
        <w:rPr>
          <w:rFonts w:ascii="Times New Roman" w:eastAsia="Times New Roman" w:hAnsi="Times New Roman" w:cs="Times New Roman"/>
          <w:color w:val="auto"/>
          <w:sz w:val="24"/>
          <w:szCs w:val="24"/>
        </w:rPr>
        <w:t xml:space="preserve">et al., 2004; </w:t>
      </w:r>
      <w:r w:rsidR="00C3345B" w:rsidRPr="00855E1A">
        <w:rPr>
          <w:rFonts w:ascii="Times New Roman" w:eastAsia="Times New Roman" w:hAnsi="Times New Roman" w:cs="Times New Roman"/>
          <w:color w:val="auto"/>
          <w:sz w:val="24"/>
          <w:szCs w:val="24"/>
        </w:rPr>
        <w:t>Trevisan</w:t>
      </w:r>
      <w:r w:rsidR="00FA3E63" w:rsidRPr="00855E1A">
        <w:rPr>
          <w:rFonts w:ascii="Times New Roman" w:eastAsia="Times New Roman" w:hAnsi="Times New Roman" w:cs="Times New Roman"/>
          <w:color w:val="auto"/>
          <w:sz w:val="24"/>
          <w:szCs w:val="24"/>
        </w:rPr>
        <w:t xml:space="preserve">, 2015). </w:t>
      </w:r>
    </w:p>
    <w:p w14:paraId="0FDF3504" w14:textId="3AA059F6" w:rsidR="00E53F41" w:rsidRPr="00855E1A" w:rsidRDefault="00F57AFF" w:rsidP="00FA3E63">
      <w:pPr>
        <w:pBdr>
          <w:top w:val="none" w:sz="0" w:space="0" w:color="auto"/>
          <w:left w:val="none" w:sz="0" w:space="0" w:color="auto"/>
          <w:bottom w:val="none" w:sz="0" w:space="0" w:color="auto"/>
          <w:right w:val="none" w:sz="0" w:space="0" w:color="auto"/>
          <w:between w:val="none" w:sz="0" w:space="0" w:color="auto"/>
        </w:pBdr>
        <w:spacing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 </w:t>
      </w:r>
      <w:r w:rsidR="00FA3E63" w:rsidRPr="00855E1A">
        <w:rPr>
          <w:rFonts w:ascii="Times New Roman" w:eastAsia="Times New Roman" w:hAnsi="Times New Roman" w:cs="Times New Roman"/>
          <w:color w:val="auto"/>
          <w:sz w:val="24"/>
          <w:szCs w:val="24"/>
        </w:rPr>
        <w:t xml:space="preserve">ELV was obtained (Equation 2) from the mean of EQI Hydro and EQI Bio indices based on the application of the </w:t>
      </w:r>
      <w:r w:rsidRPr="00855E1A">
        <w:rPr>
          <w:rFonts w:ascii="Times New Roman" w:eastAsia="Times New Roman" w:hAnsi="Times New Roman" w:cs="Times New Roman"/>
          <w:color w:val="auto"/>
          <w:sz w:val="24"/>
          <w:szCs w:val="24"/>
        </w:rPr>
        <w:t xml:space="preserve">“Image Calculator Module” </w:t>
      </w:r>
      <w:r w:rsidR="00FA3E63" w:rsidRPr="00855E1A">
        <w:rPr>
          <w:rFonts w:ascii="Times New Roman" w:eastAsia="Times New Roman" w:hAnsi="Times New Roman" w:cs="Times New Roman"/>
          <w:color w:val="auto"/>
          <w:sz w:val="24"/>
          <w:szCs w:val="24"/>
        </w:rPr>
        <w:t>(</w:t>
      </w:r>
      <w:r w:rsidR="00C3345B" w:rsidRPr="00855E1A">
        <w:rPr>
          <w:rFonts w:ascii="Times New Roman" w:eastAsia="Times New Roman" w:hAnsi="Times New Roman" w:cs="Times New Roman"/>
          <w:color w:val="auto"/>
          <w:sz w:val="24"/>
          <w:szCs w:val="24"/>
        </w:rPr>
        <w:t>Eastman</w:t>
      </w:r>
      <w:r w:rsidR="00FA3E63" w:rsidRPr="00855E1A">
        <w:rPr>
          <w:rFonts w:ascii="Times New Roman" w:eastAsia="Times New Roman" w:hAnsi="Times New Roman" w:cs="Times New Roman"/>
          <w:color w:val="auto"/>
          <w:sz w:val="24"/>
          <w:szCs w:val="24"/>
        </w:rPr>
        <w:t xml:space="preserve">, 1997; </w:t>
      </w:r>
      <w:r w:rsidR="00C3345B" w:rsidRPr="00855E1A">
        <w:rPr>
          <w:rFonts w:ascii="Times New Roman" w:eastAsia="Times New Roman" w:hAnsi="Times New Roman" w:cs="Times New Roman"/>
          <w:color w:val="auto"/>
          <w:sz w:val="24"/>
          <w:szCs w:val="24"/>
        </w:rPr>
        <w:t>Trevisan</w:t>
      </w:r>
      <w:r w:rsidR="00FA3E63" w:rsidRPr="00855E1A">
        <w:rPr>
          <w:rFonts w:ascii="Times New Roman" w:eastAsia="Times New Roman" w:hAnsi="Times New Roman" w:cs="Times New Roman"/>
          <w:color w:val="auto"/>
          <w:sz w:val="24"/>
          <w:szCs w:val="24"/>
        </w:rPr>
        <w:t xml:space="preserve">, 2015). The </w:t>
      </w:r>
      <w:r w:rsidR="00023415" w:rsidRPr="00855E1A">
        <w:rPr>
          <w:rFonts w:ascii="Times New Roman" w:eastAsia="Times New Roman" w:hAnsi="Times New Roman" w:cs="Times New Roman"/>
          <w:color w:val="auto"/>
          <w:sz w:val="24"/>
          <w:szCs w:val="24"/>
        </w:rPr>
        <w:t xml:space="preserve">lowest </w:t>
      </w:r>
      <w:r w:rsidR="00FA3E63" w:rsidRPr="00855E1A">
        <w:rPr>
          <w:rFonts w:ascii="Times New Roman" w:eastAsia="Times New Roman" w:hAnsi="Times New Roman" w:cs="Times New Roman"/>
          <w:color w:val="auto"/>
          <w:sz w:val="24"/>
          <w:szCs w:val="24"/>
        </w:rPr>
        <w:t xml:space="preserve">degree of </w:t>
      </w:r>
      <w:r w:rsidR="00544063" w:rsidRPr="00855E1A">
        <w:rPr>
          <w:rFonts w:ascii="Times New Roman" w:eastAsia="Times New Roman" w:hAnsi="Times New Roman" w:cs="Times New Roman"/>
          <w:color w:val="auto"/>
          <w:sz w:val="24"/>
          <w:szCs w:val="24"/>
        </w:rPr>
        <w:t xml:space="preserve">the </w:t>
      </w:r>
      <w:r w:rsidR="00FA3E63" w:rsidRPr="00855E1A">
        <w:rPr>
          <w:rFonts w:ascii="Times New Roman" w:eastAsia="Times New Roman" w:hAnsi="Times New Roman" w:cs="Times New Roman"/>
          <w:color w:val="auto"/>
          <w:sz w:val="24"/>
          <w:szCs w:val="24"/>
        </w:rPr>
        <w:t xml:space="preserve">environmental vulnerability </w:t>
      </w:r>
      <w:r w:rsidR="00544063" w:rsidRPr="00855E1A">
        <w:rPr>
          <w:rFonts w:ascii="Times New Roman" w:eastAsia="Times New Roman" w:hAnsi="Times New Roman" w:cs="Times New Roman"/>
          <w:color w:val="auto"/>
          <w:sz w:val="24"/>
          <w:szCs w:val="24"/>
        </w:rPr>
        <w:t xml:space="preserve">index </w:t>
      </w:r>
      <w:r w:rsidR="00FA3E63" w:rsidRPr="00855E1A">
        <w:rPr>
          <w:rFonts w:ascii="Times New Roman" w:eastAsia="Times New Roman" w:hAnsi="Times New Roman" w:cs="Times New Roman"/>
          <w:color w:val="auto"/>
          <w:sz w:val="24"/>
          <w:szCs w:val="24"/>
        </w:rPr>
        <w:t xml:space="preserve">of the landscape (ELV = </w:t>
      </w:r>
      <w:r w:rsidR="00023415" w:rsidRPr="00855E1A">
        <w:rPr>
          <w:rFonts w:ascii="Times New Roman" w:eastAsia="Times New Roman" w:hAnsi="Times New Roman" w:cs="Times New Roman"/>
          <w:color w:val="auto"/>
          <w:sz w:val="24"/>
          <w:szCs w:val="24"/>
        </w:rPr>
        <w:t>0</w:t>
      </w:r>
      <w:r w:rsidR="00FA3E63" w:rsidRPr="00855E1A">
        <w:rPr>
          <w:rFonts w:ascii="Times New Roman" w:eastAsia="Times New Roman" w:hAnsi="Times New Roman" w:cs="Times New Roman"/>
          <w:color w:val="auto"/>
          <w:sz w:val="24"/>
          <w:szCs w:val="24"/>
        </w:rPr>
        <w:t xml:space="preserve">) was ascribed to a state most susceptible to impacts, </w:t>
      </w:r>
      <w:r w:rsidR="00544063" w:rsidRPr="00855E1A">
        <w:rPr>
          <w:rFonts w:ascii="Times New Roman" w:eastAsia="Times New Roman" w:hAnsi="Times New Roman" w:cs="Times New Roman"/>
          <w:color w:val="auto"/>
          <w:sz w:val="24"/>
          <w:szCs w:val="24"/>
        </w:rPr>
        <w:t xml:space="preserve">per example, small fragments that present low area, small distance from anthropogenic land use and low connectivity with other vegetation fragments, </w:t>
      </w:r>
      <w:r w:rsidR="00FA3E63" w:rsidRPr="00855E1A">
        <w:rPr>
          <w:rFonts w:ascii="Times New Roman" w:eastAsia="Times New Roman" w:hAnsi="Times New Roman" w:cs="Times New Roman"/>
          <w:color w:val="auto"/>
          <w:sz w:val="24"/>
          <w:szCs w:val="24"/>
        </w:rPr>
        <w:t xml:space="preserve">while the </w:t>
      </w:r>
      <w:r w:rsidR="00023415" w:rsidRPr="00855E1A">
        <w:rPr>
          <w:rFonts w:ascii="Times New Roman" w:eastAsia="Times New Roman" w:hAnsi="Times New Roman" w:cs="Times New Roman"/>
          <w:color w:val="auto"/>
          <w:sz w:val="24"/>
          <w:szCs w:val="24"/>
        </w:rPr>
        <w:t>greatest</w:t>
      </w:r>
      <w:r w:rsidR="00FA3E63" w:rsidRPr="00855E1A">
        <w:rPr>
          <w:rFonts w:ascii="Times New Roman" w:eastAsia="Times New Roman" w:hAnsi="Times New Roman" w:cs="Times New Roman"/>
          <w:color w:val="auto"/>
          <w:sz w:val="24"/>
          <w:szCs w:val="24"/>
        </w:rPr>
        <w:t xml:space="preserve"> degree of environmental vulnerability </w:t>
      </w:r>
      <w:r w:rsidR="00544063" w:rsidRPr="00855E1A">
        <w:rPr>
          <w:rFonts w:ascii="Times New Roman" w:eastAsia="Times New Roman" w:hAnsi="Times New Roman" w:cs="Times New Roman"/>
          <w:color w:val="auto"/>
          <w:sz w:val="24"/>
          <w:szCs w:val="24"/>
        </w:rPr>
        <w:t xml:space="preserve">index of the </w:t>
      </w:r>
      <w:r w:rsidR="00FA3E63" w:rsidRPr="00855E1A">
        <w:rPr>
          <w:rFonts w:ascii="Times New Roman" w:eastAsia="Times New Roman" w:hAnsi="Times New Roman" w:cs="Times New Roman"/>
          <w:color w:val="auto"/>
          <w:sz w:val="24"/>
          <w:szCs w:val="24"/>
        </w:rPr>
        <w:t xml:space="preserve">landscape (ELV = </w:t>
      </w:r>
      <w:r w:rsidR="00023415" w:rsidRPr="00855E1A">
        <w:rPr>
          <w:rFonts w:ascii="Times New Roman" w:eastAsia="Times New Roman" w:hAnsi="Times New Roman" w:cs="Times New Roman"/>
          <w:color w:val="auto"/>
          <w:sz w:val="24"/>
          <w:szCs w:val="24"/>
        </w:rPr>
        <w:t>1</w:t>
      </w:r>
      <w:r w:rsidR="00FA3E63" w:rsidRPr="00855E1A">
        <w:rPr>
          <w:rFonts w:ascii="Times New Roman" w:eastAsia="Times New Roman" w:hAnsi="Times New Roman" w:cs="Times New Roman"/>
          <w:color w:val="auto"/>
          <w:sz w:val="24"/>
          <w:szCs w:val="24"/>
        </w:rPr>
        <w:t>) is assigned to a condition with the largest capability to absorb impacts (high resilience)</w:t>
      </w:r>
      <w:r w:rsidR="002A0F4C" w:rsidRPr="00855E1A">
        <w:rPr>
          <w:rFonts w:ascii="Times New Roman" w:eastAsia="Times New Roman" w:hAnsi="Times New Roman" w:cs="Times New Roman"/>
          <w:color w:val="auto"/>
          <w:sz w:val="24"/>
          <w:szCs w:val="24"/>
        </w:rPr>
        <w:t xml:space="preserve">, per example, fragments </w:t>
      </w:r>
      <w:r w:rsidR="00544063" w:rsidRPr="00855E1A">
        <w:rPr>
          <w:rFonts w:ascii="Times New Roman" w:eastAsia="Times New Roman" w:hAnsi="Times New Roman" w:cs="Times New Roman"/>
          <w:color w:val="auto"/>
          <w:sz w:val="24"/>
          <w:szCs w:val="24"/>
        </w:rPr>
        <w:t xml:space="preserve">of vegetation </w:t>
      </w:r>
      <w:r w:rsidR="002A0F4C" w:rsidRPr="00855E1A">
        <w:rPr>
          <w:rFonts w:ascii="Times New Roman" w:eastAsia="Times New Roman" w:hAnsi="Times New Roman" w:cs="Times New Roman"/>
          <w:color w:val="auto"/>
          <w:sz w:val="24"/>
          <w:szCs w:val="24"/>
        </w:rPr>
        <w:t xml:space="preserve">that have </w:t>
      </w:r>
      <w:r w:rsidR="00544063" w:rsidRPr="00855E1A">
        <w:rPr>
          <w:rFonts w:ascii="Times New Roman" w:eastAsia="Times New Roman" w:hAnsi="Times New Roman" w:cs="Times New Roman"/>
          <w:color w:val="auto"/>
          <w:sz w:val="24"/>
          <w:szCs w:val="24"/>
        </w:rPr>
        <w:t xml:space="preserve">high </w:t>
      </w:r>
      <w:proofErr w:type="spellStart"/>
      <w:r w:rsidR="002A0F4C" w:rsidRPr="00855E1A">
        <w:rPr>
          <w:rFonts w:ascii="Times New Roman" w:eastAsia="Times New Roman" w:hAnsi="Times New Roman" w:cs="Times New Roman"/>
          <w:color w:val="auto"/>
          <w:sz w:val="24"/>
          <w:szCs w:val="24"/>
        </w:rPr>
        <w:t>representativity</w:t>
      </w:r>
      <w:proofErr w:type="spellEnd"/>
      <w:r w:rsidR="002A0F4C" w:rsidRPr="00855E1A">
        <w:rPr>
          <w:rFonts w:ascii="Times New Roman" w:eastAsia="Times New Roman" w:hAnsi="Times New Roman" w:cs="Times New Roman"/>
          <w:color w:val="auto"/>
          <w:sz w:val="24"/>
          <w:szCs w:val="24"/>
        </w:rPr>
        <w:t>, in the amount of area</w:t>
      </w:r>
      <w:r w:rsidR="00544063" w:rsidRPr="00855E1A">
        <w:rPr>
          <w:rFonts w:ascii="Times New Roman" w:eastAsia="Times New Roman" w:hAnsi="Times New Roman" w:cs="Times New Roman"/>
          <w:color w:val="auto"/>
          <w:sz w:val="24"/>
          <w:szCs w:val="24"/>
        </w:rPr>
        <w:t xml:space="preserve">, distance from anthropogenic land use and </w:t>
      </w:r>
      <w:r w:rsidR="00C3345B" w:rsidRPr="00855E1A">
        <w:rPr>
          <w:rFonts w:ascii="Times New Roman" w:eastAsia="Times New Roman" w:hAnsi="Times New Roman" w:cs="Times New Roman"/>
          <w:color w:val="auto"/>
          <w:sz w:val="24"/>
          <w:szCs w:val="24"/>
        </w:rPr>
        <w:t>connectivity</w:t>
      </w:r>
      <w:r w:rsidR="00544063" w:rsidRPr="00855E1A">
        <w:rPr>
          <w:rFonts w:ascii="Times New Roman" w:eastAsia="Times New Roman" w:hAnsi="Times New Roman" w:cs="Times New Roman"/>
          <w:color w:val="auto"/>
          <w:sz w:val="24"/>
          <w:szCs w:val="24"/>
        </w:rPr>
        <w:t xml:space="preserve"> with other vegetation fragments</w:t>
      </w:r>
      <w:r w:rsidR="002A0F4C" w:rsidRPr="00855E1A">
        <w:rPr>
          <w:rFonts w:ascii="Times New Roman" w:eastAsia="Times New Roman" w:hAnsi="Times New Roman" w:cs="Times New Roman"/>
          <w:color w:val="auto"/>
          <w:sz w:val="24"/>
          <w:szCs w:val="24"/>
        </w:rPr>
        <w:t>.</w:t>
      </w:r>
      <w:r w:rsidR="00544063" w:rsidRPr="00855E1A">
        <w:rPr>
          <w:rFonts w:ascii="Times New Roman" w:eastAsia="Times New Roman" w:hAnsi="Times New Roman" w:cs="Times New Roman"/>
          <w:color w:val="auto"/>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8"/>
        <w:gridCol w:w="4111"/>
        <w:gridCol w:w="3199"/>
      </w:tblGrid>
      <w:tr w:rsidR="00855E1A" w:rsidRPr="00855E1A" w14:paraId="254F8F6E" w14:textId="77777777" w:rsidTr="009676E0">
        <w:tc>
          <w:tcPr>
            <w:tcW w:w="2376" w:type="dxa"/>
          </w:tcPr>
          <w:p w14:paraId="757726C4" w14:textId="77777777" w:rsidR="009676E0" w:rsidRPr="00855E1A" w:rsidRDefault="009676E0" w:rsidP="009676E0">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auto"/>
                <w:sz w:val="24"/>
                <w:szCs w:val="24"/>
              </w:rPr>
            </w:pPr>
          </w:p>
        </w:tc>
        <w:tc>
          <w:tcPr>
            <w:tcW w:w="4142" w:type="dxa"/>
          </w:tcPr>
          <w:p w14:paraId="77172130" w14:textId="60C4FC65" w:rsidR="009676E0" w:rsidRPr="00855E1A" w:rsidRDefault="009676E0" w:rsidP="00C3345B">
            <w:pPr>
              <w:pBdr>
                <w:top w:val="none" w:sz="0" w:space="0" w:color="auto"/>
                <w:left w:val="none" w:sz="0" w:space="0" w:color="auto"/>
                <w:bottom w:val="none" w:sz="0" w:space="0" w:color="auto"/>
                <w:right w:val="none" w:sz="0" w:space="0" w:color="auto"/>
                <w:between w:val="none" w:sz="0" w:space="0" w:color="auto"/>
              </w:pBdr>
              <w:jc w:val="center"/>
              <w:rPr>
                <w:rFonts w:ascii="Times New Roman" w:eastAsia="Cambria" w:hAnsi="Times New Roman" w:cs="Times New Roman"/>
                <w:color w:val="auto"/>
                <w:sz w:val="24"/>
                <w:szCs w:val="24"/>
              </w:rPr>
            </w:pPr>
            <m:oMathPara>
              <m:oMath>
                <m:r>
                  <w:rPr>
                    <w:rFonts w:ascii="Cambria Math" w:eastAsia="Cambria" w:hAnsi="Cambria Math" w:cs="Times New Roman"/>
                    <w:color w:val="auto"/>
                    <w:sz w:val="24"/>
                    <w:szCs w:val="24"/>
                  </w:rPr>
                  <m:t>ELV=</m:t>
                </m:r>
                <m:f>
                  <m:fPr>
                    <m:ctrlPr>
                      <w:rPr>
                        <w:rFonts w:ascii="Cambria Math" w:eastAsia="Cambria" w:hAnsi="Cambria Math" w:cs="Times New Roman"/>
                        <w:color w:val="auto"/>
                        <w:sz w:val="24"/>
                        <w:szCs w:val="24"/>
                      </w:rPr>
                    </m:ctrlPr>
                  </m:fPr>
                  <m:num>
                    <m:r>
                      <w:rPr>
                        <w:rFonts w:ascii="Cambria Math" w:eastAsia="Cambria" w:hAnsi="Cambria Math" w:cs="Times New Roman"/>
                        <w:color w:val="auto"/>
                        <w:sz w:val="24"/>
                        <w:szCs w:val="24"/>
                      </w:rPr>
                      <m:t>EQI Hydro+EQI Bio</m:t>
                    </m:r>
                  </m:num>
                  <m:den>
                    <m:r>
                      <w:rPr>
                        <w:rFonts w:ascii="Cambria Math" w:eastAsia="Cambria" w:hAnsi="Cambria Math" w:cs="Times New Roman"/>
                        <w:color w:val="auto"/>
                        <w:sz w:val="24"/>
                        <w:szCs w:val="24"/>
                      </w:rPr>
                      <m:t>2</m:t>
                    </m:r>
                  </m:den>
                </m:f>
              </m:oMath>
            </m:oMathPara>
          </w:p>
        </w:tc>
        <w:tc>
          <w:tcPr>
            <w:tcW w:w="3260" w:type="dxa"/>
            <w:vAlign w:val="center"/>
          </w:tcPr>
          <w:p w14:paraId="4D613588" w14:textId="0D8B9146" w:rsidR="009676E0" w:rsidRPr="00855E1A" w:rsidRDefault="009676E0" w:rsidP="009676E0">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(2)</w:t>
            </w:r>
          </w:p>
        </w:tc>
      </w:tr>
    </w:tbl>
    <w:p w14:paraId="35ED9B45" w14:textId="5A4CDB1B" w:rsidR="00E53F41" w:rsidRPr="00855E1A" w:rsidRDefault="000E639B" w:rsidP="009676E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 xml:space="preserve">3. Results and discussions </w:t>
      </w:r>
    </w:p>
    <w:p w14:paraId="192B2136" w14:textId="5D116655" w:rsidR="00B868DB" w:rsidRPr="00855E1A" w:rsidRDefault="00B868DB" w:rsidP="00B868DB">
      <w:pPr>
        <w:pBdr>
          <w:top w:val="none" w:sz="0" w:space="0" w:color="auto"/>
          <w:left w:val="none" w:sz="0" w:space="0" w:color="auto"/>
          <w:bottom w:val="none" w:sz="0" w:space="0" w:color="auto"/>
          <w:right w:val="none" w:sz="0" w:space="0" w:color="auto"/>
          <w:between w:val="none" w:sz="0" w:space="0" w:color="auto"/>
        </w:pBd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w:t>
      </w:r>
      <w:r w:rsidR="00592A72" w:rsidRPr="00855E1A">
        <w:rPr>
          <w:rFonts w:ascii="Times New Roman" w:eastAsia="Times New Roman" w:hAnsi="Times New Roman" w:cs="Times New Roman"/>
          <w:color w:val="auto"/>
          <w:sz w:val="24"/>
          <w:szCs w:val="24"/>
        </w:rPr>
        <w:t xml:space="preserve"> citrus, diverse cultures (by satellite image resolution, some regions such as corn, coffee, and rice were grouped in the same land use), exposed soil,  pasture, </w:t>
      </w:r>
      <w:r w:rsidRPr="00855E1A">
        <w:rPr>
          <w:rFonts w:ascii="Times New Roman" w:eastAsia="Times New Roman" w:hAnsi="Times New Roman" w:cs="Times New Roman"/>
          <w:color w:val="auto"/>
          <w:sz w:val="24"/>
          <w:szCs w:val="24"/>
        </w:rPr>
        <w:t xml:space="preserve">sugarcane, </w:t>
      </w:r>
      <w:proofErr w:type="spellStart"/>
      <w:r w:rsidRPr="00855E1A">
        <w:rPr>
          <w:rFonts w:ascii="Times New Roman" w:eastAsia="Times New Roman" w:hAnsi="Times New Roman" w:cs="Times New Roman"/>
          <w:color w:val="auto"/>
          <w:sz w:val="24"/>
          <w:szCs w:val="24"/>
        </w:rPr>
        <w:t>silviculture</w:t>
      </w:r>
      <w:proofErr w:type="spellEnd"/>
      <w:r w:rsidRPr="00855E1A">
        <w:rPr>
          <w:rFonts w:ascii="Times New Roman" w:eastAsia="Times New Roman" w:hAnsi="Times New Roman" w:cs="Times New Roman"/>
          <w:color w:val="auto"/>
          <w:sz w:val="24"/>
          <w:szCs w:val="24"/>
        </w:rPr>
        <w:t>,</w:t>
      </w:r>
      <w:r w:rsidR="00592A72"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vegetation</w:t>
      </w:r>
      <w:r w:rsidR="002E742A" w:rsidRPr="00855E1A">
        <w:rPr>
          <w:rFonts w:ascii="Times New Roman" w:eastAsia="Times New Roman" w:hAnsi="Times New Roman" w:cs="Times New Roman"/>
          <w:color w:val="auto"/>
          <w:sz w:val="24"/>
          <w:szCs w:val="24"/>
        </w:rPr>
        <w:t>,</w:t>
      </w:r>
      <w:r w:rsidRPr="00855E1A">
        <w:rPr>
          <w:rFonts w:ascii="Times New Roman" w:eastAsia="Times New Roman" w:hAnsi="Times New Roman" w:cs="Times New Roman"/>
          <w:color w:val="auto"/>
          <w:sz w:val="24"/>
          <w:szCs w:val="24"/>
        </w:rPr>
        <w:t xml:space="preserve"> </w:t>
      </w:r>
      <w:r w:rsidR="00592A72" w:rsidRPr="00855E1A">
        <w:rPr>
          <w:rFonts w:ascii="Times New Roman" w:eastAsia="Times New Roman" w:hAnsi="Times New Roman" w:cs="Times New Roman"/>
          <w:color w:val="auto"/>
          <w:sz w:val="24"/>
          <w:szCs w:val="24"/>
        </w:rPr>
        <w:t xml:space="preserve">and water </w:t>
      </w:r>
      <w:r w:rsidRPr="00855E1A">
        <w:rPr>
          <w:rFonts w:ascii="Times New Roman" w:eastAsia="Times New Roman" w:hAnsi="Times New Roman" w:cs="Times New Roman"/>
          <w:color w:val="auto"/>
          <w:sz w:val="24"/>
          <w:szCs w:val="24"/>
        </w:rPr>
        <w:t>were classified</w:t>
      </w:r>
      <w:r w:rsidR="00592A72" w:rsidRPr="00855E1A">
        <w:rPr>
          <w:rFonts w:ascii="Times New Roman" w:eastAsia="Times New Roman" w:hAnsi="Times New Roman" w:cs="Times New Roman"/>
          <w:color w:val="auto"/>
          <w:sz w:val="24"/>
          <w:szCs w:val="24"/>
        </w:rPr>
        <w:t xml:space="preserve"> (Figure 3)</w:t>
      </w:r>
      <w:r w:rsidR="0070551C"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show</w:t>
      </w:r>
      <w:r w:rsidR="0070551C" w:rsidRPr="00855E1A">
        <w:rPr>
          <w:rFonts w:ascii="Times New Roman" w:eastAsia="Times New Roman" w:hAnsi="Times New Roman" w:cs="Times New Roman"/>
          <w:color w:val="auto"/>
          <w:sz w:val="24"/>
          <w:szCs w:val="24"/>
        </w:rPr>
        <w:t>ing</w:t>
      </w:r>
      <w:r w:rsidRPr="00855E1A">
        <w:rPr>
          <w:rFonts w:ascii="Times New Roman" w:eastAsia="Times New Roman" w:hAnsi="Times New Roman" w:cs="Times New Roman"/>
          <w:color w:val="auto"/>
          <w:sz w:val="24"/>
          <w:szCs w:val="24"/>
        </w:rPr>
        <w:t xml:space="preserve"> an expansion of agricultural activities with an increase of 24,507.53ha (2.05% of the total area), mainly by sugar cane cultivation.</w:t>
      </w:r>
    </w:p>
    <w:p w14:paraId="4F05ECA3" w14:textId="3F80E653" w:rsidR="00B868DB" w:rsidRPr="00855E1A" w:rsidRDefault="00BB309C" w:rsidP="0070551C">
      <w:pPr>
        <w:spacing w:before="240"/>
        <w:jc w:val="center"/>
        <w:rPr>
          <w:color w:val="auto"/>
          <w:szCs w:val="24"/>
        </w:rPr>
      </w:pPr>
      <w:r w:rsidRPr="00855E1A">
        <w:rPr>
          <w:noProof/>
          <w:color w:val="auto"/>
          <w:lang w:val="en-GB" w:eastAsia="en-GB"/>
        </w:rPr>
        <w:drawing>
          <wp:inline distT="0" distB="0" distL="0" distR="0" wp14:anchorId="7A4F9429" wp14:editId="6AEB139E">
            <wp:extent cx="6045835" cy="4823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059"/>
                    <a:stretch/>
                  </pic:blipFill>
                  <pic:spPr bwMode="auto">
                    <a:xfrm>
                      <a:off x="0" y="0"/>
                      <a:ext cx="6046512" cy="4824000"/>
                    </a:xfrm>
                    <a:prstGeom prst="rect">
                      <a:avLst/>
                    </a:prstGeom>
                    <a:noFill/>
                    <a:ln>
                      <a:noFill/>
                    </a:ln>
                    <a:extLst>
                      <a:ext uri="{53640926-AAD7-44D8-BBD7-CCE9431645EC}">
                        <a14:shadowObscured xmlns:a14="http://schemas.microsoft.com/office/drawing/2010/main"/>
                      </a:ext>
                    </a:extLst>
                  </pic:spPr>
                </pic:pic>
              </a:graphicData>
            </a:graphic>
          </wp:inline>
        </w:drawing>
      </w:r>
      <w:r w:rsidR="00B7463E" w:rsidRPr="00855E1A">
        <w:rPr>
          <w:noProof/>
          <w:color w:val="auto"/>
        </w:rPr>
        <w:t xml:space="preserve"> </w:t>
      </w:r>
    </w:p>
    <w:p w14:paraId="31540740" w14:textId="30E108A1" w:rsidR="00B868DB" w:rsidRPr="00855E1A" w:rsidRDefault="00E53D22" w:rsidP="00B868DB">
      <w:pPr>
        <w:pStyle w:val="Caption"/>
        <w:spacing w:after="240" w:line="360" w:lineRule="auto"/>
        <w:jc w:val="center"/>
        <w:rPr>
          <w:b w:val="0"/>
          <w:sz w:val="24"/>
          <w:szCs w:val="24"/>
          <w:lang w:val="en-US"/>
        </w:rPr>
      </w:pPr>
      <w:r w:rsidRPr="00855E1A">
        <w:rPr>
          <w:sz w:val="24"/>
          <w:szCs w:val="24"/>
          <w:lang w:val="en-US"/>
        </w:rPr>
        <w:t xml:space="preserve">Fig. </w:t>
      </w:r>
      <w:r w:rsidR="001A3824" w:rsidRPr="00855E1A">
        <w:rPr>
          <w:sz w:val="24"/>
          <w:szCs w:val="24"/>
          <w:lang w:val="en-US"/>
        </w:rPr>
        <w:t>3</w:t>
      </w:r>
      <w:r w:rsidR="00B868DB" w:rsidRPr="00855E1A">
        <w:rPr>
          <w:sz w:val="24"/>
          <w:szCs w:val="24"/>
          <w:lang w:val="en-US"/>
        </w:rPr>
        <w:t xml:space="preserve">: </w:t>
      </w:r>
      <w:r w:rsidR="00B868DB" w:rsidRPr="00855E1A">
        <w:rPr>
          <w:b w:val="0"/>
          <w:sz w:val="24"/>
          <w:szCs w:val="24"/>
          <w:lang w:val="en-US"/>
        </w:rPr>
        <w:t>Land use</w:t>
      </w:r>
      <w:r w:rsidR="00B868DB" w:rsidRPr="00855E1A">
        <w:rPr>
          <w:sz w:val="24"/>
          <w:szCs w:val="24"/>
          <w:lang w:val="en-US"/>
        </w:rPr>
        <w:t xml:space="preserve"> </w:t>
      </w:r>
      <w:r w:rsidR="00747598" w:rsidRPr="00855E1A">
        <w:rPr>
          <w:b w:val="0"/>
          <w:sz w:val="24"/>
          <w:szCs w:val="24"/>
          <w:lang w:val="en-US"/>
        </w:rPr>
        <w:t>and land cover</w:t>
      </w:r>
      <w:r w:rsidR="00747598" w:rsidRPr="00855E1A">
        <w:rPr>
          <w:sz w:val="24"/>
          <w:szCs w:val="24"/>
          <w:lang w:val="en-US"/>
        </w:rPr>
        <w:t xml:space="preserve"> </w:t>
      </w:r>
      <w:r w:rsidR="00B868DB" w:rsidRPr="00855E1A">
        <w:rPr>
          <w:b w:val="0"/>
          <w:sz w:val="24"/>
          <w:szCs w:val="24"/>
          <w:lang w:val="en-US"/>
        </w:rPr>
        <w:t xml:space="preserve">of the </w:t>
      </w:r>
      <w:proofErr w:type="spellStart"/>
      <w:r w:rsidR="00B868DB" w:rsidRPr="00855E1A">
        <w:rPr>
          <w:b w:val="0"/>
          <w:sz w:val="24"/>
          <w:szCs w:val="24"/>
          <w:lang w:val="en-US"/>
        </w:rPr>
        <w:t>Tietê-Jacaré</w:t>
      </w:r>
      <w:proofErr w:type="spellEnd"/>
      <w:r w:rsidR="00B868DB" w:rsidRPr="00855E1A">
        <w:rPr>
          <w:b w:val="0"/>
          <w:sz w:val="24"/>
          <w:szCs w:val="24"/>
          <w:lang w:val="en-US"/>
        </w:rPr>
        <w:t xml:space="preserve"> Basin Hydrographic Basin for 2007 and 2017</w:t>
      </w:r>
    </w:p>
    <w:p w14:paraId="196BC3F0" w14:textId="7463E0BC" w:rsidR="0058766C" w:rsidRPr="00855E1A" w:rsidRDefault="0070551C" w:rsidP="0058766C">
      <w:pPr>
        <w:pBdr>
          <w:top w:val="none" w:sz="0" w:space="0" w:color="auto"/>
          <w:left w:val="none" w:sz="0" w:space="0" w:color="auto"/>
          <w:bottom w:val="none" w:sz="0" w:space="0" w:color="auto"/>
          <w:right w:val="none" w:sz="0" w:space="0" w:color="auto"/>
          <w:between w:val="none" w:sz="0" w:space="0" w:color="auto"/>
        </w:pBd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Considering the size of the region, t</w:t>
      </w:r>
      <w:r w:rsidR="0058766C" w:rsidRPr="00855E1A">
        <w:rPr>
          <w:rFonts w:ascii="Times New Roman" w:eastAsia="Times New Roman" w:hAnsi="Times New Roman" w:cs="Times New Roman"/>
          <w:color w:val="auto"/>
          <w:sz w:val="24"/>
          <w:szCs w:val="24"/>
        </w:rPr>
        <w:t xml:space="preserve">he </w:t>
      </w:r>
      <w:r w:rsidRPr="00855E1A">
        <w:rPr>
          <w:rFonts w:ascii="Times New Roman" w:eastAsia="Times New Roman" w:hAnsi="Times New Roman" w:cs="Times New Roman"/>
          <w:color w:val="auto"/>
          <w:sz w:val="24"/>
          <w:szCs w:val="24"/>
        </w:rPr>
        <w:t xml:space="preserve">land use and land cover transition </w:t>
      </w:r>
      <w:r w:rsidR="002E742A" w:rsidRPr="00855E1A">
        <w:rPr>
          <w:rFonts w:ascii="Times New Roman" w:eastAsia="Times New Roman" w:hAnsi="Times New Roman" w:cs="Times New Roman"/>
          <w:color w:val="auto"/>
          <w:sz w:val="24"/>
          <w:szCs w:val="24"/>
        </w:rPr>
        <w:t>are</w:t>
      </w:r>
      <w:r w:rsidR="0058766C" w:rsidRPr="00855E1A">
        <w:rPr>
          <w:rFonts w:ascii="Times New Roman" w:eastAsia="Times New Roman" w:hAnsi="Times New Roman" w:cs="Times New Roman"/>
          <w:color w:val="auto"/>
          <w:sz w:val="24"/>
          <w:szCs w:val="24"/>
        </w:rPr>
        <w:t xml:space="preserve"> </w:t>
      </w:r>
      <w:r w:rsidR="006D528D" w:rsidRPr="00855E1A">
        <w:rPr>
          <w:rFonts w:ascii="Times New Roman" w:eastAsia="Times New Roman" w:hAnsi="Times New Roman" w:cs="Times New Roman"/>
          <w:color w:val="auto"/>
          <w:sz w:val="24"/>
          <w:szCs w:val="24"/>
        </w:rPr>
        <w:t>minimum</w:t>
      </w:r>
      <w:r w:rsidRPr="00855E1A">
        <w:rPr>
          <w:rFonts w:ascii="Times New Roman" w:eastAsia="Times New Roman" w:hAnsi="Times New Roman" w:cs="Times New Roman"/>
          <w:color w:val="auto"/>
          <w:sz w:val="24"/>
          <w:szCs w:val="24"/>
        </w:rPr>
        <w:t>, h</w:t>
      </w:r>
      <w:r w:rsidR="0058766C" w:rsidRPr="00855E1A">
        <w:rPr>
          <w:rFonts w:ascii="Times New Roman" w:eastAsia="Times New Roman" w:hAnsi="Times New Roman" w:cs="Times New Roman"/>
          <w:color w:val="auto"/>
          <w:sz w:val="24"/>
          <w:szCs w:val="24"/>
        </w:rPr>
        <w:t xml:space="preserve">owever, this change </w:t>
      </w:r>
      <w:r w:rsidRPr="00855E1A">
        <w:rPr>
          <w:rFonts w:ascii="Times New Roman" w:eastAsia="Times New Roman" w:hAnsi="Times New Roman" w:cs="Times New Roman"/>
          <w:color w:val="auto"/>
          <w:sz w:val="24"/>
          <w:szCs w:val="24"/>
        </w:rPr>
        <w:t>between</w:t>
      </w:r>
      <w:r w:rsidR="0058766C" w:rsidRPr="00855E1A">
        <w:rPr>
          <w:rFonts w:ascii="Times New Roman" w:eastAsia="Times New Roman" w:hAnsi="Times New Roman" w:cs="Times New Roman"/>
          <w:color w:val="auto"/>
          <w:sz w:val="24"/>
          <w:szCs w:val="24"/>
        </w:rPr>
        <w:t xml:space="preserve"> the landscape uses explains the consolidation state of the anthropic activities, where regions whose agricultural activities occur are already predefined and delimited. In 2007, approximately 72% of the area showed a predominance of agricultural activities, being 542,11</w:t>
      </w:r>
      <w:r w:rsidRPr="00855E1A">
        <w:rPr>
          <w:rFonts w:ascii="Times New Roman" w:eastAsia="Times New Roman" w:hAnsi="Times New Roman" w:cs="Times New Roman"/>
          <w:color w:val="auto"/>
          <w:sz w:val="24"/>
          <w:szCs w:val="24"/>
        </w:rPr>
        <w:t>4.00</w:t>
      </w:r>
      <w:r w:rsidR="0058766C" w:rsidRPr="00855E1A">
        <w:rPr>
          <w:rFonts w:ascii="Times New Roman" w:eastAsia="Times New Roman" w:hAnsi="Times New Roman" w:cs="Times New Roman"/>
          <w:color w:val="auto"/>
          <w:sz w:val="24"/>
          <w:szCs w:val="24"/>
        </w:rPr>
        <w:t xml:space="preserve">ha occupied by sugarcane, </w:t>
      </w:r>
      <w:r w:rsidR="002E742A" w:rsidRPr="00855E1A">
        <w:rPr>
          <w:rFonts w:ascii="Times New Roman" w:eastAsia="Times New Roman" w:hAnsi="Times New Roman" w:cs="Times New Roman"/>
          <w:color w:val="auto"/>
          <w:sz w:val="24"/>
          <w:szCs w:val="24"/>
        </w:rPr>
        <w:t xml:space="preserve">122,046.00ha by exposed soil, </w:t>
      </w:r>
      <w:r w:rsidR="0058766C" w:rsidRPr="00855E1A">
        <w:rPr>
          <w:rFonts w:ascii="Times New Roman" w:eastAsia="Times New Roman" w:hAnsi="Times New Roman" w:cs="Times New Roman"/>
          <w:color w:val="auto"/>
          <w:sz w:val="24"/>
          <w:szCs w:val="24"/>
        </w:rPr>
        <w:t>76,817.59ha by pasture, 62,121.90ha by citrus</w:t>
      </w:r>
      <w:r w:rsidR="002E742A" w:rsidRPr="00855E1A">
        <w:rPr>
          <w:rFonts w:ascii="Times New Roman" w:eastAsia="Times New Roman" w:hAnsi="Times New Roman" w:cs="Times New Roman"/>
          <w:color w:val="auto"/>
          <w:sz w:val="24"/>
          <w:szCs w:val="24"/>
        </w:rPr>
        <w:t xml:space="preserve">, 49,272.60ha by </w:t>
      </w:r>
      <w:proofErr w:type="spellStart"/>
      <w:r w:rsidR="002E742A" w:rsidRPr="00855E1A">
        <w:rPr>
          <w:rFonts w:ascii="Times New Roman" w:eastAsia="Times New Roman" w:hAnsi="Times New Roman" w:cs="Times New Roman"/>
          <w:color w:val="auto"/>
          <w:sz w:val="24"/>
          <w:szCs w:val="24"/>
        </w:rPr>
        <w:t>silviculture</w:t>
      </w:r>
      <w:proofErr w:type="spellEnd"/>
      <w:r w:rsidR="002E742A" w:rsidRPr="00855E1A">
        <w:rPr>
          <w:rFonts w:ascii="Times New Roman" w:eastAsia="Times New Roman" w:hAnsi="Times New Roman" w:cs="Times New Roman"/>
          <w:color w:val="auto"/>
          <w:sz w:val="24"/>
          <w:szCs w:val="24"/>
        </w:rPr>
        <w:t xml:space="preserve"> and </w:t>
      </w:r>
      <w:r w:rsidR="0058766C" w:rsidRPr="00855E1A">
        <w:rPr>
          <w:rFonts w:ascii="Times New Roman" w:eastAsia="Times New Roman" w:hAnsi="Times New Roman" w:cs="Times New Roman"/>
          <w:color w:val="auto"/>
          <w:sz w:val="24"/>
          <w:szCs w:val="24"/>
        </w:rPr>
        <w:t>1,315.71ha by diverse cultures</w:t>
      </w:r>
      <w:r w:rsidR="002E742A" w:rsidRPr="00855E1A">
        <w:rPr>
          <w:rFonts w:ascii="Times New Roman" w:eastAsia="Times New Roman" w:hAnsi="Times New Roman" w:cs="Times New Roman"/>
          <w:color w:val="auto"/>
          <w:sz w:val="24"/>
          <w:szCs w:val="24"/>
        </w:rPr>
        <w:t xml:space="preserve"> </w:t>
      </w:r>
      <w:r w:rsidR="0058766C" w:rsidRPr="00855E1A">
        <w:rPr>
          <w:rFonts w:ascii="Times New Roman" w:eastAsia="Times New Roman" w:hAnsi="Times New Roman" w:cs="Times New Roman"/>
          <w:color w:val="auto"/>
          <w:sz w:val="24"/>
          <w:szCs w:val="24"/>
        </w:rPr>
        <w:t xml:space="preserve">(Table 3). </w:t>
      </w:r>
    </w:p>
    <w:p w14:paraId="2FFA4739" w14:textId="214C6368" w:rsidR="00EC0135" w:rsidRPr="00855E1A" w:rsidRDefault="0070551C" w:rsidP="00EC0135">
      <w:pPr>
        <w:pBdr>
          <w:top w:val="none" w:sz="0" w:space="0" w:color="auto"/>
          <w:left w:val="none" w:sz="0" w:space="0" w:color="auto"/>
          <w:bottom w:val="none" w:sz="0" w:space="0" w:color="auto"/>
          <w:right w:val="none" w:sz="0" w:space="0" w:color="auto"/>
          <w:between w:val="none" w:sz="0" w:space="0" w:color="auto"/>
        </w:pBd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 e</w:t>
      </w:r>
      <w:r w:rsidR="00EC0135" w:rsidRPr="00855E1A">
        <w:rPr>
          <w:rFonts w:ascii="Times New Roman" w:eastAsia="Times New Roman" w:hAnsi="Times New Roman" w:cs="Times New Roman"/>
          <w:color w:val="auto"/>
          <w:sz w:val="24"/>
          <w:szCs w:val="24"/>
        </w:rPr>
        <w:t>xposed soil areas are associated with agricultural</w:t>
      </w:r>
      <w:r w:rsidR="00E501D1" w:rsidRPr="00855E1A">
        <w:rPr>
          <w:rFonts w:ascii="Times New Roman" w:eastAsia="Times New Roman" w:hAnsi="Times New Roman" w:cs="Times New Roman"/>
          <w:color w:val="auto"/>
          <w:sz w:val="24"/>
          <w:szCs w:val="24"/>
        </w:rPr>
        <w:t xml:space="preserve"> harvest period </w:t>
      </w:r>
      <w:r w:rsidR="00EC0135" w:rsidRPr="00855E1A">
        <w:rPr>
          <w:rFonts w:ascii="Times New Roman" w:eastAsia="Times New Roman" w:hAnsi="Times New Roman" w:cs="Times New Roman"/>
          <w:color w:val="auto"/>
          <w:sz w:val="24"/>
          <w:szCs w:val="24"/>
        </w:rPr>
        <w:t xml:space="preserve">(122,046ha), as they refer to the fallow period and soil preparation for the next </w:t>
      </w:r>
      <w:r w:rsidR="00E501D1" w:rsidRPr="00855E1A">
        <w:rPr>
          <w:rFonts w:ascii="Times New Roman" w:eastAsia="Times New Roman" w:hAnsi="Times New Roman" w:cs="Times New Roman"/>
          <w:color w:val="auto"/>
          <w:sz w:val="24"/>
          <w:szCs w:val="24"/>
        </w:rPr>
        <w:t>crop</w:t>
      </w:r>
      <w:r w:rsidR="002E742A" w:rsidRPr="00855E1A">
        <w:rPr>
          <w:rFonts w:ascii="Times New Roman" w:eastAsia="Times New Roman" w:hAnsi="Times New Roman" w:cs="Times New Roman"/>
          <w:color w:val="auto"/>
          <w:sz w:val="24"/>
          <w:szCs w:val="24"/>
        </w:rPr>
        <w:t xml:space="preserve"> and the p</w:t>
      </w:r>
      <w:r w:rsidR="00EC0135" w:rsidRPr="00855E1A">
        <w:rPr>
          <w:rFonts w:ascii="Times New Roman" w:eastAsia="Times New Roman" w:hAnsi="Times New Roman" w:cs="Times New Roman"/>
          <w:color w:val="auto"/>
          <w:sz w:val="24"/>
          <w:szCs w:val="24"/>
        </w:rPr>
        <w:t xml:space="preserve">asture areas arise in small parcels, being a subsistence or small-scale production activity. </w:t>
      </w:r>
      <w:r w:rsidR="002E742A" w:rsidRPr="00855E1A">
        <w:rPr>
          <w:rFonts w:ascii="Times New Roman" w:eastAsia="Times New Roman" w:hAnsi="Times New Roman" w:cs="Times New Roman"/>
          <w:color w:val="auto"/>
          <w:sz w:val="24"/>
          <w:szCs w:val="24"/>
        </w:rPr>
        <w:t>The s</w:t>
      </w:r>
      <w:r w:rsidR="00EC0135" w:rsidRPr="00855E1A">
        <w:rPr>
          <w:rFonts w:ascii="Times New Roman" w:eastAsia="Times New Roman" w:hAnsi="Times New Roman" w:cs="Times New Roman"/>
          <w:color w:val="auto"/>
          <w:sz w:val="24"/>
          <w:szCs w:val="24"/>
        </w:rPr>
        <w:t xml:space="preserve">ugarcane is predominant in practically all municipalities, but in some regions, other types of agricultural cultures are present, such as citrus cultivation in the </w:t>
      </w:r>
      <w:proofErr w:type="spellStart"/>
      <w:r w:rsidR="00EC0135" w:rsidRPr="00855E1A">
        <w:rPr>
          <w:rFonts w:ascii="Times New Roman" w:eastAsia="Times New Roman" w:hAnsi="Times New Roman" w:cs="Times New Roman"/>
          <w:color w:val="auto"/>
          <w:sz w:val="24"/>
          <w:szCs w:val="24"/>
        </w:rPr>
        <w:t>Araraquara</w:t>
      </w:r>
      <w:proofErr w:type="spellEnd"/>
      <w:r w:rsidR="00EC0135" w:rsidRPr="00855E1A">
        <w:rPr>
          <w:rFonts w:ascii="Times New Roman" w:eastAsia="Times New Roman" w:hAnsi="Times New Roman" w:cs="Times New Roman"/>
          <w:color w:val="auto"/>
          <w:sz w:val="24"/>
          <w:szCs w:val="24"/>
        </w:rPr>
        <w:t xml:space="preserve">, Nova Europa and </w:t>
      </w:r>
      <w:proofErr w:type="spellStart"/>
      <w:r w:rsidR="00EC0135" w:rsidRPr="00855E1A">
        <w:rPr>
          <w:rFonts w:ascii="Times New Roman" w:eastAsia="Times New Roman" w:hAnsi="Times New Roman" w:cs="Times New Roman"/>
          <w:color w:val="auto"/>
          <w:sz w:val="24"/>
          <w:szCs w:val="24"/>
        </w:rPr>
        <w:t>Gavião</w:t>
      </w:r>
      <w:proofErr w:type="spellEnd"/>
      <w:r w:rsidR="00EC0135" w:rsidRPr="00855E1A">
        <w:rPr>
          <w:rFonts w:ascii="Times New Roman" w:eastAsia="Times New Roman" w:hAnsi="Times New Roman" w:cs="Times New Roman"/>
          <w:color w:val="auto"/>
          <w:sz w:val="24"/>
          <w:szCs w:val="24"/>
        </w:rPr>
        <w:t xml:space="preserve"> </w:t>
      </w:r>
      <w:proofErr w:type="spellStart"/>
      <w:r w:rsidR="00EC0135" w:rsidRPr="00855E1A">
        <w:rPr>
          <w:rFonts w:ascii="Times New Roman" w:eastAsia="Times New Roman" w:hAnsi="Times New Roman" w:cs="Times New Roman"/>
          <w:color w:val="auto"/>
          <w:sz w:val="24"/>
          <w:szCs w:val="24"/>
        </w:rPr>
        <w:t>Peixoto</w:t>
      </w:r>
      <w:proofErr w:type="spellEnd"/>
      <w:r w:rsidR="002E742A" w:rsidRPr="00855E1A">
        <w:rPr>
          <w:rFonts w:ascii="Times New Roman" w:eastAsia="Times New Roman" w:hAnsi="Times New Roman" w:cs="Times New Roman"/>
          <w:color w:val="auto"/>
          <w:sz w:val="24"/>
          <w:szCs w:val="24"/>
        </w:rPr>
        <w:t xml:space="preserve"> region</w:t>
      </w:r>
      <w:r w:rsidR="00EC0135" w:rsidRPr="00855E1A">
        <w:rPr>
          <w:rFonts w:ascii="Times New Roman" w:eastAsia="Times New Roman" w:hAnsi="Times New Roman" w:cs="Times New Roman"/>
          <w:color w:val="auto"/>
          <w:sz w:val="24"/>
          <w:szCs w:val="24"/>
        </w:rPr>
        <w:t xml:space="preserve">, and forestry in the </w:t>
      </w:r>
      <w:proofErr w:type="spellStart"/>
      <w:r w:rsidR="00EC0135" w:rsidRPr="00855E1A">
        <w:rPr>
          <w:rFonts w:ascii="Times New Roman" w:eastAsia="Times New Roman" w:hAnsi="Times New Roman" w:cs="Times New Roman"/>
          <w:color w:val="auto"/>
          <w:sz w:val="24"/>
          <w:szCs w:val="24"/>
        </w:rPr>
        <w:t>Agudos</w:t>
      </w:r>
      <w:proofErr w:type="spellEnd"/>
      <w:r w:rsidR="002E742A" w:rsidRPr="00855E1A">
        <w:rPr>
          <w:rFonts w:ascii="Times New Roman" w:eastAsia="Times New Roman" w:hAnsi="Times New Roman" w:cs="Times New Roman"/>
          <w:color w:val="auto"/>
          <w:sz w:val="24"/>
          <w:szCs w:val="24"/>
        </w:rPr>
        <w:t xml:space="preserve">, </w:t>
      </w:r>
      <w:proofErr w:type="spellStart"/>
      <w:r w:rsidR="00EC0135" w:rsidRPr="00855E1A">
        <w:rPr>
          <w:rFonts w:ascii="Times New Roman" w:eastAsia="Times New Roman" w:hAnsi="Times New Roman" w:cs="Times New Roman"/>
          <w:color w:val="auto"/>
          <w:sz w:val="24"/>
          <w:szCs w:val="24"/>
        </w:rPr>
        <w:t>Pederneiras</w:t>
      </w:r>
      <w:proofErr w:type="spellEnd"/>
      <w:r w:rsidR="002E742A" w:rsidRPr="00855E1A">
        <w:rPr>
          <w:rFonts w:ascii="Times New Roman" w:eastAsia="Times New Roman" w:hAnsi="Times New Roman" w:cs="Times New Roman"/>
          <w:color w:val="auto"/>
          <w:sz w:val="24"/>
          <w:szCs w:val="24"/>
        </w:rPr>
        <w:t xml:space="preserve">, </w:t>
      </w:r>
      <w:proofErr w:type="spellStart"/>
      <w:r w:rsidR="00EC0135" w:rsidRPr="00855E1A">
        <w:rPr>
          <w:rFonts w:ascii="Times New Roman" w:eastAsia="Times New Roman" w:hAnsi="Times New Roman" w:cs="Times New Roman"/>
          <w:color w:val="auto"/>
          <w:sz w:val="24"/>
          <w:szCs w:val="24"/>
        </w:rPr>
        <w:t>Brotas</w:t>
      </w:r>
      <w:proofErr w:type="spellEnd"/>
      <w:r w:rsidR="00EC0135" w:rsidRPr="00855E1A">
        <w:rPr>
          <w:rFonts w:ascii="Times New Roman" w:eastAsia="Times New Roman" w:hAnsi="Times New Roman" w:cs="Times New Roman"/>
          <w:color w:val="auto"/>
          <w:sz w:val="24"/>
          <w:szCs w:val="24"/>
        </w:rPr>
        <w:t xml:space="preserve"> and </w:t>
      </w:r>
      <w:proofErr w:type="spellStart"/>
      <w:r w:rsidR="00EC0135" w:rsidRPr="00855E1A">
        <w:rPr>
          <w:rFonts w:ascii="Times New Roman" w:eastAsia="Times New Roman" w:hAnsi="Times New Roman" w:cs="Times New Roman"/>
          <w:color w:val="auto"/>
          <w:sz w:val="24"/>
          <w:szCs w:val="24"/>
        </w:rPr>
        <w:t>Itirapina</w:t>
      </w:r>
      <w:proofErr w:type="spellEnd"/>
      <w:r w:rsidR="002E742A" w:rsidRPr="00855E1A">
        <w:rPr>
          <w:rFonts w:ascii="Times New Roman" w:eastAsia="Times New Roman" w:hAnsi="Times New Roman" w:cs="Times New Roman"/>
          <w:color w:val="auto"/>
          <w:sz w:val="24"/>
          <w:szCs w:val="24"/>
        </w:rPr>
        <w:t xml:space="preserve"> region</w:t>
      </w:r>
      <w:r w:rsidR="00EC0135" w:rsidRPr="00855E1A">
        <w:rPr>
          <w:rFonts w:ascii="Times New Roman" w:eastAsia="Times New Roman" w:hAnsi="Times New Roman" w:cs="Times New Roman"/>
          <w:color w:val="auto"/>
          <w:sz w:val="24"/>
          <w:szCs w:val="24"/>
        </w:rPr>
        <w:t>.</w:t>
      </w:r>
    </w:p>
    <w:p w14:paraId="6D45FE39" w14:textId="308D8A86" w:rsidR="00E53D22" w:rsidRPr="00855E1A" w:rsidRDefault="0083370D" w:rsidP="00E53D22">
      <w:pPr>
        <w:pStyle w:val="1Tab"/>
        <w:spacing w:before="240" w:line="360" w:lineRule="auto"/>
        <w:rPr>
          <w:b w:val="0"/>
          <w:szCs w:val="24"/>
          <w:lang w:val="en-US"/>
        </w:rPr>
      </w:pPr>
      <w:r w:rsidRPr="00855E1A">
        <w:rPr>
          <w:szCs w:val="24"/>
          <w:lang w:val="en-US"/>
        </w:rPr>
        <w:t>Table 3</w:t>
      </w:r>
    </w:p>
    <w:p w14:paraId="1FAA96F6" w14:textId="69093458" w:rsidR="00B868DB" w:rsidRPr="00855E1A" w:rsidRDefault="00B868DB" w:rsidP="0083370D">
      <w:pPr>
        <w:pStyle w:val="1Tab"/>
        <w:spacing w:line="360" w:lineRule="auto"/>
        <w:rPr>
          <w:szCs w:val="24"/>
          <w:lang w:val="en-US"/>
        </w:rPr>
      </w:pPr>
      <w:r w:rsidRPr="00855E1A">
        <w:rPr>
          <w:b w:val="0"/>
          <w:szCs w:val="24"/>
          <w:lang w:val="en-US"/>
        </w:rPr>
        <w:t>Distribution of</w:t>
      </w:r>
      <w:r w:rsidR="00747598" w:rsidRPr="00855E1A">
        <w:rPr>
          <w:b w:val="0"/>
          <w:szCs w:val="24"/>
          <w:lang w:val="en-US"/>
        </w:rPr>
        <w:t xml:space="preserve"> </w:t>
      </w:r>
      <w:r w:rsidRPr="00855E1A">
        <w:rPr>
          <w:b w:val="0"/>
          <w:szCs w:val="24"/>
          <w:lang w:val="en-US"/>
        </w:rPr>
        <w:t xml:space="preserve">land use </w:t>
      </w:r>
      <w:r w:rsidR="00747598" w:rsidRPr="00855E1A">
        <w:rPr>
          <w:b w:val="0"/>
          <w:szCs w:val="24"/>
          <w:lang w:val="en-US"/>
        </w:rPr>
        <w:t xml:space="preserve">and land cover </w:t>
      </w:r>
      <w:r w:rsidRPr="00855E1A">
        <w:rPr>
          <w:b w:val="0"/>
          <w:szCs w:val="24"/>
          <w:lang w:val="en-US"/>
        </w:rPr>
        <w:t xml:space="preserve">classes in the </w:t>
      </w:r>
      <w:proofErr w:type="spellStart"/>
      <w:r w:rsidRPr="00855E1A">
        <w:rPr>
          <w:b w:val="0"/>
          <w:szCs w:val="24"/>
          <w:lang w:val="en-US"/>
        </w:rPr>
        <w:t>Tietê-Jacaré</w:t>
      </w:r>
      <w:proofErr w:type="spellEnd"/>
      <w:r w:rsidRPr="00855E1A">
        <w:rPr>
          <w:b w:val="0"/>
          <w:szCs w:val="24"/>
          <w:lang w:val="en-US"/>
        </w:rPr>
        <w:t xml:space="preserve"> Basin in 2007 and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2"/>
        <w:gridCol w:w="1588"/>
        <w:gridCol w:w="988"/>
        <w:gridCol w:w="1599"/>
        <w:gridCol w:w="988"/>
      </w:tblGrid>
      <w:tr w:rsidR="00855E1A" w:rsidRPr="00855E1A" w14:paraId="6993EEE9" w14:textId="77777777" w:rsidTr="00A921FC">
        <w:trPr>
          <w:trHeight w:val="315"/>
          <w:jc w:val="center"/>
        </w:trPr>
        <w:tc>
          <w:tcPr>
            <w:tcW w:w="2292" w:type="dxa"/>
            <w:vMerge w:val="restart"/>
            <w:tcBorders>
              <w:left w:val="single" w:sz="4" w:space="0" w:color="FFFFFF" w:themeColor="background1"/>
            </w:tcBorders>
            <w:shd w:val="clear" w:color="auto" w:fill="auto"/>
            <w:noWrap/>
            <w:vAlign w:val="center"/>
            <w:hideMark/>
          </w:tcPr>
          <w:p w14:paraId="65179333" w14:textId="77777777" w:rsidR="00DC007E" w:rsidRPr="00855E1A" w:rsidRDefault="00DC007E" w:rsidP="00A921FC">
            <w:pPr>
              <w:spacing w:after="0"/>
              <w:ind w:firstLine="67"/>
              <w:jc w:val="center"/>
              <w:rPr>
                <w:rFonts w:ascii="Times New Roman" w:hAnsi="Times New Roman" w:cs="Times New Roman"/>
                <w:b/>
                <w:bCs/>
                <w:color w:val="auto"/>
                <w:sz w:val="24"/>
                <w:szCs w:val="24"/>
              </w:rPr>
            </w:pPr>
            <w:r w:rsidRPr="00855E1A">
              <w:rPr>
                <w:rFonts w:ascii="Times New Roman" w:hAnsi="Times New Roman" w:cs="Times New Roman"/>
                <w:b/>
                <w:bCs/>
                <w:color w:val="auto"/>
                <w:sz w:val="24"/>
                <w:szCs w:val="24"/>
              </w:rPr>
              <w:t>Classes</w:t>
            </w:r>
          </w:p>
        </w:tc>
        <w:tc>
          <w:tcPr>
            <w:tcW w:w="2576" w:type="dxa"/>
            <w:gridSpan w:val="2"/>
            <w:shd w:val="clear" w:color="auto" w:fill="auto"/>
            <w:noWrap/>
            <w:vAlign w:val="center"/>
            <w:hideMark/>
          </w:tcPr>
          <w:p w14:paraId="5476E5E4" w14:textId="77777777" w:rsidR="00DC007E" w:rsidRPr="00855E1A" w:rsidRDefault="00DC007E" w:rsidP="00A921FC">
            <w:pPr>
              <w:spacing w:after="0"/>
              <w:ind w:firstLine="67"/>
              <w:jc w:val="center"/>
              <w:rPr>
                <w:rFonts w:ascii="Times New Roman" w:hAnsi="Times New Roman" w:cs="Times New Roman"/>
                <w:b/>
                <w:bCs/>
                <w:color w:val="auto"/>
                <w:sz w:val="24"/>
                <w:szCs w:val="24"/>
              </w:rPr>
            </w:pPr>
            <w:r w:rsidRPr="00855E1A">
              <w:rPr>
                <w:rFonts w:ascii="Times New Roman" w:hAnsi="Times New Roman" w:cs="Times New Roman"/>
                <w:b/>
                <w:bCs/>
                <w:color w:val="auto"/>
                <w:sz w:val="24"/>
                <w:szCs w:val="24"/>
              </w:rPr>
              <w:t>Land use 2007</w:t>
            </w:r>
          </w:p>
        </w:tc>
        <w:tc>
          <w:tcPr>
            <w:tcW w:w="2587" w:type="dxa"/>
            <w:gridSpan w:val="2"/>
            <w:tcBorders>
              <w:right w:val="single" w:sz="4" w:space="0" w:color="FFFFFF" w:themeColor="background1"/>
            </w:tcBorders>
            <w:shd w:val="clear" w:color="auto" w:fill="auto"/>
            <w:noWrap/>
            <w:vAlign w:val="center"/>
            <w:hideMark/>
          </w:tcPr>
          <w:p w14:paraId="705E37EA" w14:textId="77777777" w:rsidR="00DC007E" w:rsidRPr="00855E1A" w:rsidRDefault="00DC007E" w:rsidP="00A921FC">
            <w:pPr>
              <w:spacing w:after="0"/>
              <w:ind w:firstLine="67"/>
              <w:jc w:val="center"/>
              <w:rPr>
                <w:rFonts w:ascii="Times New Roman" w:hAnsi="Times New Roman" w:cs="Times New Roman"/>
                <w:b/>
                <w:bCs/>
                <w:color w:val="auto"/>
                <w:sz w:val="24"/>
                <w:szCs w:val="24"/>
              </w:rPr>
            </w:pPr>
            <w:r w:rsidRPr="00855E1A">
              <w:rPr>
                <w:rFonts w:ascii="Times New Roman" w:hAnsi="Times New Roman" w:cs="Times New Roman"/>
                <w:b/>
                <w:bCs/>
                <w:color w:val="auto"/>
                <w:sz w:val="24"/>
                <w:szCs w:val="24"/>
              </w:rPr>
              <w:t>Land use 2017</w:t>
            </w:r>
          </w:p>
        </w:tc>
      </w:tr>
      <w:tr w:rsidR="00855E1A" w:rsidRPr="00855E1A" w14:paraId="2F293D9C" w14:textId="77777777" w:rsidTr="00A921FC">
        <w:trPr>
          <w:trHeight w:val="315"/>
          <w:jc w:val="center"/>
        </w:trPr>
        <w:tc>
          <w:tcPr>
            <w:tcW w:w="2292" w:type="dxa"/>
            <w:vMerge/>
            <w:tcBorders>
              <w:left w:val="single" w:sz="4" w:space="0" w:color="FFFFFF" w:themeColor="background1"/>
            </w:tcBorders>
            <w:vAlign w:val="center"/>
            <w:hideMark/>
          </w:tcPr>
          <w:p w14:paraId="6B4157DA" w14:textId="77777777" w:rsidR="00DC007E" w:rsidRPr="00855E1A" w:rsidRDefault="00DC007E" w:rsidP="00A921FC">
            <w:pPr>
              <w:spacing w:after="0"/>
              <w:ind w:firstLine="67"/>
              <w:jc w:val="center"/>
              <w:rPr>
                <w:rFonts w:ascii="Times New Roman" w:hAnsi="Times New Roman" w:cs="Times New Roman"/>
                <w:b/>
                <w:bCs/>
                <w:color w:val="auto"/>
                <w:sz w:val="24"/>
                <w:szCs w:val="24"/>
              </w:rPr>
            </w:pPr>
          </w:p>
        </w:tc>
        <w:tc>
          <w:tcPr>
            <w:tcW w:w="1588" w:type="dxa"/>
            <w:shd w:val="clear" w:color="auto" w:fill="auto"/>
            <w:noWrap/>
            <w:vAlign w:val="center"/>
            <w:hideMark/>
          </w:tcPr>
          <w:p w14:paraId="44D44606" w14:textId="77777777" w:rsidR="00DC007E" w:rsidRPr="00855E1A" w:rsidRDefault="00DC007E" w:rsidP="00A921FC">
            <w:pPr>
              <w:spacing w:after="0"/>
              <w:ind w:firstLine="67"/>
              <w:jc w:val="center"/>
              <w:rPr>
                <w:rFonts w:ascii="Times New Roman" w:hAnsi="Times New Roman" w:cs="Times New Roman"/>
                <w:b/>
                <w:bCs/>
                <w:color w:val="auto"/>
                <w:sz w:val="24"/>
                <w:szCs w:val="24"/>
              </w:rPr>
            </w:pPr>
            <w:r w:rsidRPr="00855E1A">
              <w:rPr>
                <w:rFonts w:ascii="Times New Roman" w:hAnsi="Times New Roman" w:cs="Times New Roman"/>
                <w:b/>
                <w:bCs/>
                <w:color w:val="auto"/>
                <w:sz w:val="24"/>
                <w:szCs w:val="24"/>
              </w:rPr>
              <w:t>Area (ha)</w:t>
            </w:r>
          </w:p>
        </w:tc>
        <w:tc>
          <w:tcPr>
            <w:tcW w:w="988" w:type="dxa"/>
            <w:shd w:val="clear" w:color="auto" w:fill="auto"/>
            <w:noWrap/>
            <w:vAlign w:val="center"/>
            <w:hideMark/>
          </w:tcPr>
          <w:p w14:paraId="1E8F2986" w14:textId="77777777" w:rsidR="00DC007E" w:rsidRPr="00855E1A" w:rsidRDefault="00DC007E" w:rsidP="00A921FC">
            <w:pPr>
              <w:spacing w:after="0"/>
              <w:ind w:firstLine="67"/>
              <w:jc w:val="center"/>
              <w:rPr>
                <w:rFonts w:ascii="Times New Roman" w:hAnsi="Times New Roman" w:cs="Times New Roman"/>
                <w:b/>
                <w:bCs/>
                <w:color w:val="auto"/>
                <w:sz w:val="24"/>
                <w:szCs w:val="24"/>
              </w:rPr>
            </w:pPr>
            <w:r w:rsidRPr="00855E1A">
              <w:rPr>
                <w:rFonts w:ascii="Times New Roman" w:hAnsi="Times New Roman" w:cs="Times New Roman"/>
                <w:b/>
                <w:bCs/>
                <w:color w:val="auto"/>
                <w:sz w:val="24"/>
                <w:szCs w:val="24"/>
              </w:rPr>
              <w:t>%</w:t>
            </w:r>
          </w:p>
        </w:tc>
        <w:tc>
          <w:tcPr>
            <w:tcW w:w="1599" w:type="dxa"/>
            <w:shd w:val="clear" w:color="auto" w:fill="auto"/>
            <w:noWrap/>
            <w:vAlign w:val="center"/>
            <w:hideMark/>
          </w:tcPr>
          <w:p w14:paraId="7538CF3F" w14:textId="77777777" w:rsidR="00DC007E" w:rsidRPr="00855E1A" w:rsidRDefault="00DC007E" w:rsidP="00A921FC">
            <w:pPr>
              <w:spacing w:after="0"/>
              <w:ind w:firstLine="67"/>
              <w:jc w:val="center"/>
              <w:rPr>
                <w:rFonts w:ascii="Times New Roman" w:hAnsi="Times New Roman" w:cs="Times New Roman"/>
                <w:b/>
                <w:bCs/>
                <w:color w:val="auto"/>
                <w:sz w:val="24"/>
                <w:szCs w:val="24"/>
              </w:rPr>
            </w:pPr>
            <w:r w:rsidRPr="00855E1A">
              <w:rPr>
                <w:rFonts w:ascii="Times New Roman" w:hAnsi="Times New Roman" w:cs="Times New Roman"/>
                <w:b/>
                <w:bCs/>
                <w:color w:val="auto"/>
                <w:sz w:val="24"/>
                <w:szCs w:val="24"/>
              </w:rPr>
              <w:t>Area (ha)</w:t>
            </w:r>
          </w:p>
        </w:tc>
        <w:tc>
          <w:tcPr>
            <w:tcW w:w="988" w:type="dxa"/>
            <w:tcBorders>
              <w:right w:val="single" w:sz="4" w:space="0" w:color="FFFFFF" w:themeColor="background1"/>
            </w:tcBorders>
            <w:shd w:val="clear" w:color="auto" w:fill="auto"/>
            <w:noWrap/>
            <w:vAlign w:val="center"/>
            <w:hideMark/>
          </w:tcPr>
          <w:p w14:paraId="1F738E5D" w14:textId="77777777" w:rsidR="00DC007E" w:rsidRPr="00855E1A" w:rsidRDefault="00DC007E" w:rsidP="00A921FC">
            <w:pPr>
              <w:spacing w:after="0"/>
              <w:ind w:firstLine="67"/>
              <w:jc w:val="center"/>
              <w:rPr>
                <w:rFonts w:ascii="Times New Roman" w:hAnsi="Times New Roman" w:cs="Times New Roman"/>
                <w:b/>
                <w:bCs/>
                <w:color w:val="auto"/>
                <w:sz w:val="24"/>
                <w:szCs w:val="24"/>
              </w:rPr>
            </w:pPr>
            <w:r w:rsidRPr="00855E1A">
              <w:rPr>
                <w:rFonts w:ascii="Times New Roman" w:hAnsi="Times New Roman" w:cs="Times New Roman"/>
                <w:b/>
                <w:bCs/>
                <w:color w:val="auto"/>
                <w:sz w:val="24"/>
                <w:szCs w:val="24"/>
              </w:rPr>
              <w:t>%</w:t>
            </w:r>
          </w:p>
        </w:tc>
      </w:tr>
      <w:tr w:rsidR="00855E1A" w:rsidRPr="00855E1A" w14:paraId="4BE298BF" w14:textId="77777777" w:rsidTr="00DC007E">
        <w:trPr>
          <w:trHeight w:val="315"/>
          <w:jc w:val="center"/>
        </w:trPr>
        <w:tc>
          <w:tcPr>
            <w:tcW w:w="2292" w:type="dxa"/>
            <w:tcBorders>
              <w:left w:val="single" w:sz="4" w:space="0" w:color="FFFFFF" w:themeColor="background1"/>
            </w:tcBorders>
            <w:shd w:val="clear" w:color="auto" w:fill="auto"/>
            <w:noWrap/>
            <w:vAlign w:val="center"/>
          </w:tcPr>
          <w:p w14:paraId="5C2D4982" w14:textId="3F77E0BB" w:rsidR="00DC007E" w:rsidRPr="00855E1A" w:rsidRDefault="00DC007E" w:rsidP="00DC007E">
            <w:pPr>
              <w:spacing w:after="0"/>
              <w:ind w:firstLine="67"/>
              <w:jc w:val="center"/>
              <w:rPr>
                <w:rFonts w:ascii="Times New Roman" w:hAnsi="Times New Roman" w:cs="Times New Roman"/>
                <w:color w:val="auto"/>
                <w:sz w:val="24"/>
                <w:szCs w:val="24"/>
              </w:rPr>
            </w:pPr>
            <w:r w:rsidRPr="00855E1A">
              <w:rPr>
                <w:rFonts w:ascii="Times New Roman" w:hAnsi="Times New Roman" w:cs="Times New Roman"/>
                <w:color w:val="auto"/>
                <w:sz w:val="24"/>
                <w:szCs w:val="24"/>
              </w:rPr>
              <w:t xml:space="preserve">Vegetation </w:t>
            </w:r>
          </w:p>
        </w:tc>
        <w:tc>
          <w:tcPr>
            <w:tcW w:w="1588" w:type="dxa"/>
            <w:shd w:val="clear" w:color="auto" w:fill="auto"/>
            <w:noWrap/>
          </w:tcPr>
          <w:p w14:paraId="5069F723" w14:textId="74F52A44"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274,288.00</w:t>
            </w:r>
          </w:p>
        </w:tc>
        <w:tc>
          <w:tcPr>
            <w:tcW w:w="988" w:type="dxa"/>
            <w:shd w:val="clear" w:color="auto" w:fill="auto"/>
            <w:noWrap/>
          </w:tcPr>
          <w:p w14:paraId="0C3ADDAC" w14:textId="7C6365B7"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23.22</w:t>
            </w:r>
          </w:p>
        </w:tc>
        <w:tc>
          <w:tcPr>
            <w:tcW w:w="1599" w:type="dxa"/>
            <w:shd w:val="clear" w:color="auto" w:fill="auto"/>
            <w:noWrap/>
          </w:tcPr>
          <w:p w14:paraId="4956CECC" w14:textId="0C4216CB"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242,139.00</w:t>
            </w:r>
          </w:p>
        </w:tc>
        <w:tc>
          <w:tcPr>
            <w:tcW w:w="988" w:type="dxa"/>
            <w:tcBorders>
              <w:right w:val="single" w:sz="4" w:space="0" w:color="FFFFFF" w:themeColor="background1"/>
            </w:tcBorders>
            <w:shd w:val="clear" w:color="auto" w:fill="auto"/>
            <w:noWrap/>
          </w:tcPr>
          <w:p w14:paraId="2248549C" w14:textId="5E712038"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20.50↓</w:t>
            </w:r>
          </w:p>
        </w:tc>
      </w:tr>
      <w:tr w:rsidR="00855E1A" w:rsidRPr="00855E1A" w14:paraId="5CF6C531" w14:textId="77777777" w:rsidTr="00DC007E">
        <w:trPr>
          <w:trHeight w:val="315"/>
          <w:jc w:val="center"/>
        </w:trPr>
        <w:tc>
          <w:tcPr>
            <w:tcW w:w="2292" w:type="dxa"/>
            <w:tcBorders>
              <w:left w:val="single" w:sz="4" w:space="0" w:color="FFFFFF" w:themeColor="background1"/>
            </w:tcBorders>
            <w:shd w:val="clear" w:color="auto" w:fill="auto"/>
            <w:noWrap/>
            <w:vAlign w:val="center"/>
          </w:tcPr>
          <w:p w14:paraId="4F0ABA71" w14:textId="4E370F41" w:rsidR="00DC007E" w:rsidRPr="00855E1A" w:rsidRDefault="00DC007E" w:rsidP="00DC007E">
            <w:pPr>
              <w:spacing w:after="0"/>
              <w:ind w:firstLine="67"/>
              <w:jc w:val="center"/>
              <w:rPr>
                <w:rFonts w:ascii="Times New Roman" w:hAnsi="Times New Roman" w:cs="Times New Roman"/>
                <w:color w:val="auto"/>
                <w:sz w:val="24"/>
                <w:szCs w:val="24"/>
              </w:rPr>
            </w:pPr>
            <w:r w:rsidRPr="00855E1A">
              <w:rPr>
                <w:rFonts w:ascii="Times New Roman" w:hAnsi="Times New Roman" w:cs="Times New Roman"/>
                <w:color w:val="auto"/>
                <w:sz w:val="24"/>
                <w:szCs w:val="24"/>
              </w:rPr>
              <w:t xml:space="preserve">Water </w:t>
            </w:r>
          </w:p>
        </w:tc>
        <w:tc>
          <w:tcPr>
            <w:tcW w:w="1588" w:type="dxa"/>
            <w:shd w:val="clear" w:color="auto" w:fill="auto"/>
            <w:noWrap/>
          </w:tcPr>
          <w:p w14:paraId="699F5FD5" w14:textId="31510C8D"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16,955.80</w:t>
            </w:r>
          </w:p>
        </w:tc>
        <w:tc>
          <w:tcPr>
            <w:tcW w:w="988" w:type="dxa"/>
            <w:shd w:val="clear" w:color="auto" w:fill="auto"/>
            <w:noWrap/>
          </w:tcPr>
          <w:p w14:paraId="222C65F7" w14:textId="0D5B5232"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1.44</w:t>
            </w:r>
          </w:p>
        </w:tc>
        <w:tc>
          <w:tcPr>
            <w:tcW w:w="1599" w:type="dxa"/>
            <w:shd w:val="clear" w:color="auto" w:fill="auto"/>
            <w:noWrap/>
          </w:tcPr>
          <w:p w14:paraId="1C508AAD" w14:textId="036CFAE5"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16,764.60</w:t>
            </w:r>
          </w:p>
        </w:tc>
        <w:tc>
          <w:tcPr>
            <w:tcW w:w="988" w:type="dxa"/>
            <w:tcBorders>
              <w:right w:val="single" w:sz="4" w:space="0" w:color="FFFFFF" w:themeColor="background1"/>
            </w:tcBorders>
            <w:shd w:val="clear" w:color="auto" w:fill="auto"/>
            <w:noWrap/>
          </w:tcPr>
          <w:p w14:paraId="58E4CF6F" w14:textId="06E1D58C"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1.42↓</w:t>
            </w:r>
          </w:p>
        </w:tc>
      </w:tr>
      <w:tr w:rsidR="00855E1A" w:rsidRPr="00855E1A" w14:paraId="3F53F8A8" w14:textId="77777777" w:rsidTr="00DC007E">
        <w:trPr>
          <w:trHeight w:val="315"/>
          <w:jc w:val="center"/>
        </w:trPr>
        <w:tc>
          <w:tcPr>
            <w:tcW w:w="2292" w:type="dxa"/>
            <w:tcBorders>
              <w:left w:val="single" w:sz="4" w:space="0" w:color="FFFFFF" w:themeColor="background1"/>
            </w:tcBorders>
            <w:shd w:val="clear" w:color="auto" w:fill="auto"/>
            <w:noWrap/>
            <w:vAlign w:val="center"/>
          </w:tcPr>
          <w:p w14:paraId="01F7C9E9" w14:textId="5F181FE3" w:rsidR="00DC007E" w:rsidRPr="00855E1A" w:rsidRDefault="00DC007E" w:rsidP="00DC007E">
            <w:pPr>
              <w:spacing w:after="0"/>
              <w:ind w:firstLine="67"/>
              <w:jc w:val="center"/>
              <w:rPr>
                <w:rFonts w:ascii="Times New Roman" w:hAnsi="Times New Roman" w:cs="Times New Roman"/>
                <w:color w:val="auto"/>
                <w:sz w:val="24"/>
                <w:szCs w:val="24"/>
              </w:rPr>
            </w:pPr>
            <w:r w:rsidRPr="00855E1A">
              <w:rPr>
                <w:rFonts w:ascii="Times New Roman" w:hAnsi="Times New Roman" w:cs="Times New Roman"/>
                <w:color w:val="auto"/>
                <w:sz w:val="24"/>
                <w:szCs w:val="24"/>
              </w:rPr>
              <w:t xml:space="preserve">Pastures </w:t>
            </w:r>
          </w:p>
        </w:tc>
        <w:tc>
          <w:tcPr>
            <w:tcW w:w="1588" w:type="dxa"/>
            <w:shd w:val="clear" w:color="auto" w:fill="auto"/>
            <w:noWrap/>
          </w:tcPr>
          <w:p w14:paraId="1A09B2B5" w14:textId="3B8C262D"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76,817.59</w:t>
            </w:r>
          </w:p>
        </w:tc>
        <w:tc>
          <w:tcPr>
            <w:tcW w:w="988" w:type="dxa"/>
            <w:shd w:val="clear" w:color="auto" w:fill="auto"/>
            <w:noWrap/>
          </w:tcPr>
          <w:p w14:paraId="0119930A" w14:textId="0AA1569B"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6.50</w:t>
            </w:r>
          </w:p>
        </w:tc>
        <w:tc>
          <w:tcPr>
            <w:tcW w:w="1599" w:type="dxa"/>
            <w:shd w:val="clear" w:color="auto" w:fill="auto"/>
            <w:noWrap/>
          </w:tcPr>
          <w:p w14:paraId="4D2AA379" w14:textId="6A842C02"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51,564.90</w:t>
            </w:r>
          </w:p>
        </w:tc>
        <w:tc>
          <w:tcPr>
            <w:tcW w:w="988" w:type="dxa"/>
            <w:tcBorders>
              <w:right w:val="single" w:sz="4" w:space="0" w:color="FFFFFF" w:themeColor="background1"/>
            </w:tcBorders>
            <w:shd w:val="clear" w:color="auto" w:fill="auto"/>
            <w:noWrap/>
          </w:tcPr>
          <w:p w14:paraId="77CE45AD" w14:textId="6B992F4D"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4.37↓</w:t>
            </w:r>
          </w:p>
        </w:tc>
      </w:tr>
      <w:tr w:rsidR="00855E1A" w:rsidRPr="00855E1A" w14:paraId="1CC29F4E" w14:textId="77777777" w:rsidTr="00A921FC">
        <w:trPr>
          <w:trHeight w:val="315"/>
          <w:jc w:val="center"/>
        </w:trPr>
        <w:tc>
          <w:tcPr>
            <w:tcW w:w="2292" w:type="dxa"/>
            <w:tcBorders>
              <w:left w:val="single" w:sz="4" w:space="0" w:color="FFFFFF" w:themeColor="background1"/>
            </w:tcBorders>
            <w:shd w:val="clear" w:color="auto" w:fill="auto"/>
            <w:noWrap/>
            <w:vAlign w:val="center"/>
          </w:tcPr>
          <w:p w14:paraId="137713C9" w14:textId="3EFB7B14" w:rsidR="00DC007E" w:rsidRPr="00855E1A" w:rsidRDefault="00DC007E" w:rsidP="00DC007E">
            <w:pPr>
              <w:spacing w:after="0"/>
              <w:ind w:firstLine="67"/>
              <w:jc w:val="center"/>
              <w:rPr>
                <w:rFonts w:ascii="Times New Roman" w:hAnsi="Times New Roman" w:cs="Times New Roman"/>
                <w:color w:val="auto"/>
                <w:sz w:val="24"/>
                <w:szCs w:val="24"/>
              </w:rPr>
            </w:pPr>
            <w:proofErr w:type="spellStart"/>
            <w:r w:rsidRPr="00855E1A">
              <w:rPr>
                <w:rFonts w:ascii="Times New Roman" w:hAnsi="Times New Roman" w:cs="Times New Roman"/>
                <w:color w:val="auto"/>
                <w:sz w:val="24"/>
                <w:szCs w:val="24"/>
              </w:rPr>
              <w:t>Silviculture</w:t>
            </w:r>
            <w:proofErr w:type="spellEnd"/>
            <w:r w:rsidRPr="00855E1A">
              <w:rPr>
                <w:rFonts w:ascii="Times New Roman" w:hAnsi="Times New Roman" w:cs="Times New Roman"/>
                <w:color w:val="auto"/>
                <w:sz w:val="24"/>
                <w:szCs w:val="24"/>
              </w:rPr>
              <w:t xml:space="preserve"> </w:t>
            </w:r>
          </w:p>
        </w:tc>
        <w:tc>
          <w:tcPr>
            <w:tcW w:w="1588" w:type="dxa"/>
            <w:shd w:val="clear" w:color="auto" w:fill="auto"/>
            <w:noWrap/>
          </w:tcPr>
          <w:p w14:paraId="5A3EB5D3" w14:textId="50AD936B"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49,272.60</w:t>
            </w:r>
          </w:p>
        </w:tc>
        <w:tc>
          <w:tcPr>
            <w:tcW w:w="988" w:type="dxa"/>
            <w:shd w:val="clear" w:color="auto" w:fill="auto"/>
            <w:noWrap/>
          </w:tcPr>
          <w:p w14:paraId="32D23526" w14:textId="2DFD51F4"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4.17</w:t>
            </w:r>
          </w:p>
        </w:tc>
        <w:tc>
          <w:tcPr>
            <w:tcW w:w="1599" w:type="dxa"/>
            <w:shd w:val="clear" w:color="auto" w:fill="auto"/>
            <w:noWrap/>
          </w:tcPr>
          <w:p w14:paraId="454DAFF2" w14:textId="6A3DCE90"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58,258.00</w:t>
            </w:r>
          </w:p>
        </w:tc>
        <w:tc>
          <w:tcPr>
            <w:tcW w:w="988" w:type="dxa"/>
            <w:tcBorders>
              <w:right w:val="single" w:sz="4" w:space="0" w:color="FFFFFF" w:themeColor="background1"/>
            </w:tcBorders>
            <w:shd w:val="clear" w:color="auto" w:fill="auto"/>
            <w:noWrap/>
          </w:tcPr>
          <w:p w14:paraId="5063B925" w14:textId="602A4ABE"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4.93↑</w:t>
            </w:r>
          </w:p>
        </w:tc>
      </w:tr>
      <w:tr w:rsidR="00855E1A" w:rsidRPr="00855E1A" w14:paraId="444B4D84" w14:textId="77777777" w:rsidTr="00DC007E">
        <w:trPr>
          <w:trHeight w:val="315"/>
          <w:jc w:val="center"/>
        </w:trPr>
        <w:tc>
          <w:tcPr>
            <w:tcW w:w="2292" w:type="dxa"/>
            <w:tcBorders>
              <w:left w:val="single" w:sz="4" w:space="0" w:color="FFFFFF" w:themeColor="background1"/>
            </w:tcBorders>
            <w:shd w:val="clear" w:color="auto" w:fill="auto"/>
            <w:noWrap/>
            <w:vAlign w:val="center"/>
          </w:tcPr>
          <w:p w14:paraId="71662529" w14:textId="12E5655B" w:rsidR="00DC007E" w:rsidRPr="00855E1A" w:rsidRDefault="00DC007E" w:rsidP="00DC007E">
            <w:pPr>
              <w:spacing w:after="0"/>
              <w:ind w:firstLine="67"/>
              <w:jc w:val="center"/>
              <w:rPr>
                <w:rFonts w:ascii="Times New Roman" w:hAnsi="Times New Roman" w:cs="Times New Roman"/>
                <w:color w:val="auto"/>
                <w:sz w:val="24"/>
                <w:szCs w:val="24"/>
              </w:rPr>
            </w:pPr>
            <w:proofErr w:type="spellStart"/>
            <w:r w:rsidRPr="00855E1A">
              <w:rPr>
                <w:rFonts w:ascii="Times New Roman" w:hAnsi="Times New Roman" w:cs="Times New Roman"/>
                <w:color w:val="auto"/>
                <w:sz w:val="24"/>
                <w:szCs w:val="24"/>
              </w:rPr>
              <w:t>Citriculture</w:t>
            </w:r>
            <w:proofErr w:type="spellEnd"/>
          </w:p>
        </w:tc>
        <w:tc>
          <w:tcPr>
            <w:tcW w:w="1588" w:type="dxa"/>
            <w:shd w:val="clear" w:color="auto" w:fill="auto"/>
            <w:noWrap/>
          </w:tcPr>
          <w:p w14:paraId="76AC8E14" w14:textId="056E024B"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62,121.90</w:t>
            </w:r>
          </w:p>
        </w:tc>
        <w:tc>
          <w:tcPr>
            <w:tcW w:w="988" w:type="dxa"/>
            <w:shd w:val="clear" w:color="auto" w:fill="auto"/>
            <w:noWrap/>
          </w:tcPr>
          <w:p w14:paraId="54D37C97" w14:textId="685AAD7E"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5.26</w:t>
            </w:r>
          </w:p>
        </w:tc>
        <w:tc>
          <w:tcPr>
            <w:tcW w:w="1599" w:type="dxa"/>
            <w:shd w:val="clear" w:color="auto" w:fill="auto"/>
            <w:noWrap/>
          </w:tcPr>
          <w:p w14:paraId="505F9947" w14:textId="79BEA817"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38,198.80</w:t>
            </w:r>
          </w:p>
        </w:tc>
        <w:tc>
          <w:tcPr>
            <w:tcW w:w="988" w:type="dxa"/>
            <w:tcBorders>
              <w:right w:val="single" w:sz="4" w:space="0" w:color="FFFFFF" w:themeColor="background1"/>
            </w:tcBorders>
            <w:shd w:val="clear" w:color="auto" w:fill="auto"/>
            <w:noWrap/>
          </w:tcPr>
          <w:p w14:paraId="7E880C42" w14:textId="22437B16"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3.23↓</w:t>
            </w:r>
          </w:p>
        </w:tc>
      </w:tr>
      <w:tr w:rsidR="00855E1A" w:rsidRPr="00855E1A" w14:paraId="4651F507" w14:textId="77777777" w:rsidTr="00DC007E">
        <w:trPr>
          <w:trHeight w:val="315"/>
          <w:jc w:val="center"/>
        </w:trPr>
        <w:tc>
          <w:tcPr>
            <w:tcW w:w="2292" w:type="dxa"/>
            <w:tcBorders>
              <w:left w:val="single" w:sz="4" w:space="0" w:color="FFFFFF" w:themeColor="background1"/>
            </w:tcBorders>
            <w:shd w:val="clear" w:color="auto" w:fill="auto"/>
            <w:noWrap/>
            <w:vAlign w:val="center"/>
          </w:tcPr>
          <w:p w14:paraId="17E99F71" w14:textId="59FF6625" w:rsidR="00DC007E" w:rsidRPr="00855E1A" w:rsidRDefault="00DC007E" w:rsidP="00DC007E">
            <w:pPr>
              <w:spacing w:after="0"/>
              <w:ind w:firstLine="67"/>
              <w:jc w:val="center"/>
              <w:rPr>
                <w:rFonts w:ascii="Times New Roman" w:hAnsi="Times New Roman" w:cs="Times New Roman"/>
                <w:color w:val="auto"/>
                <w:sz w:val="24"/>
                <w:szCs w:val="24"/>
              </w:rPr>
            </w:pPr>
            <w:r w:rsidRPr="00855E1A">
              <w:rPr>
                <w:rFonts w:ascii="Times New Roman" w:hAnsi="Times New Roman" w:cs="Times New Roman"/>
                <w:color w:val="auto"/>
                <w:sz w:val="24"/>
                <w:szCs w:val="24"/>
              </w:rPr>
              <w:t xml:space="preserve">Diverse cultures  </w:t>
            </w:r>
          </w:p>
        </w:tc>
        <w:tc>
          <w:tcPr>
            <w:tcW w:w="1588" w:type="dxa"/>
            <w:shd w:val="clear" w:color="auto" w:fill="auto"/>
            <w:noWrap/>
          </w:tcPr>
          <w:p w14:paraId="78966766" w14:textId="35FE6F7F"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13,15.71</w:t>
            </w:r>
          </w:p>
        </w:tc>
        <w:tc>
          <w:tcPr>
            <w:tcW w:w="988" w:type="dxa"/>
            <w:shd w:val="clear" w:color="auto" w:fill="auto"/>
            <w:noWrap/>
          </w:tcPr>
          <w:p w14:paraId="3D099A7B" w14:textId="7D083965"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0.11</w:t>
            </w:r>
          </w:p>
        </w:tc>
        <w:tc>
          <w:tcPr>
            <w:tcW w:w="1599" w:type="dxa"/>
            <w:shd w:val="clear" w:color="auto" w:fill="auto"/>
            <w:noWrap/>
          </w:tcPr>
          <w:p w14:paraId="34784636" w14:textId="3F8EC4DD"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13,82.63</w:t>
            </w:r>
          </w:p>
        </w:tc>
        <w:tc>
          <w:tcPr>
            <w:tcW w:w="988" w:type="dxa"/>
            <w:tcBorders>
              <w:right w:val="single" w:sz="4" w:space="0" w:color="FFFFFF" w:themeColor="background1"/>
            </w:tcBorders>
            <w:shd w:val="clear" w:color="auto" w:fill="auto"/>
            <w:noWrap/>
          </w:tcPr>
          <w:p w14:paraId="052A642E" w14:textId="63231EC9"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0.12↑</w:t>
            </w:r>
          </w:p>
        </w:tc>
      </w:tr>
      <w:tr w:rsidR="00855E1A" w:rsidRPr="00855E1A" w14:paraId="4A3AAB29" w14:textId="77777777" w:rsidTr="00DC007E">
        <w:trPr>
          <w:trHeight w:val="315"/>
          <w:jc w:val="center"/>
        </w:trPr>
        <w:tc>
          <w:tcPr>
            <w:tcW w:w="2292" w:type="dxa"/>
            <w:tcBorders>
              <w:left w:val="single" w:sz="4" w:space="0" w:color="FFFFFF" w:themeColor="background1"/>
            </w:tcBorders>
            <w:shd w:val="clear" w:color="auto" w:fill="auto"/>
            <w:noWrap/>
            <w:vAlign w:val="center"/>
          </w:tcPr>
          <w:p w14:paraId="5131EFD9" w14:textId="080EC50E" w:rsidR="00DC007E" w:rsidRPr="00855E1A" w:rsidRDefault="00DC007E" w:rsidP="00DC007E">
            <w:pPr>
              <w:spacing w:after="0"/>
              <w:ind w:firstLine="67"/>
              <w:jc w:val="center"/>
              <w:rPr>
                <w:rFonts w:ascii="Times New Roman" w:hAnsi="Times New Roman" w:cs="Times New Roman"/>
                <w:color w:val="auto"/>
                <w:sz w:val="24"/>
                <w:szCs w:val="24"/>
              </w:rPr>
            </w:pPr>
            <w:r w:rsidRPr="00855E1A">
              <w:rPr>
                <w:rFonts w:ascii="Times New Roman" w:hAnsi="Times New Roman" w:cs="Times New Roman"/>
                <w:color w:val="auto"/>
                <w:sz w:val="24"/>
                <w:szCs w:val="24"/>
              </w:rPr>
              <w:t>Exposed soil</w:t>
            </w:r>
          </w:p>
        </w:tc>
        <w:tc>
          <w:tcPr>
            <w:tcW w:w="1588" w:type="dxa"/>
            <w:shd w:val="clear" w:color="auto" w:fill="auto"/>
            <w:noWrap/>
          </w:tcPr>
          <w:p w14:paraId="03CB3DAA" w14:textId="39AA5F49"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122,046.00</w:t>
            </w:r>
          </w:p>
        </w:tc>
        <w:tc>
          <w:tcPr>
            <w:tcW w:w="988" w:type="dxa"/>
            <w:shd w:val="clear" w:color="auto" w:fill="auto"/>
            <w:noWrap/>
          </w:tcPr>
          <w:p w14:paraId="27095077" w14:textId="58164C02"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10.33</w:t>
            </w:r>
          </w:p>
        </w:tc>
        <w:tc>
          <w:tcPr>
            <w:tcW w:w="1599" w:type="dxa"/>
            <w:shd w:val="clear" w:color="auto" w:fill="auto"/>
            <w:noWrap/>
          </w:tcPr>
          <w:p w14:paraId="2B60B76E" w14:textId="6A6ED66B"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121,346.00</w:t>
            </w:r>
          </w:p>
        </w:tc>
        <w:tc>
          <w:tcPr>
            <w:tcW w:w="988" w:type="dxa"/>
            <w:tcBorders>
              <w:right w:val="single" w:sz="4" w:space="0" w:color="FFFFFF" w:themeColor="background1"/>
            </w:tcBorders>
            <w:shd w:val="clear" w:color="auto" w:fill="auto"/>
            <w:noWrap/>
          </w:tcPr>
          <w:p w14:paraId="3869B467" w14:textId="3924C414"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10.27↓</w:t>
            </w:r>
          </w:p>
        </w:tc>
      </w:tr>
      <w:tr w:rsidR="00855E1A" w:rsidRPr="00855E1A" w14:paraId="3D588F5E" w14:textId="77777777" w:rsidTr="00DC007E">
        <w:trPr>
          <w:trHeight w:val="315"/>
          <w:jc w:val="center"/>
        </w:trPr>
        <w:tc>
          <w:tcPr>
            <w:tcW w:w="2292" w:type="dxa"/>
            <w:tcBorders>
              <w:left w:val="single" w:sz="4" w:space="0" w:color="FFFFFF" w:themeColor="background1"/>
            </w:tcBorders>
            <w:shd w:val="clear" w:color="auto" w:fill="auto"/>
            <w:noWrap/>
            <w:vAlign w:val="center"/>
          </w:tcPr>
          <w:p w14:paraId="47C51245" w14:textId="5282FABF" w:rsidR="00DC007E" w:rsidRPr="00855E1A" w:rsidRDefault="00DC007E" w:rsidP="00DC007E">
            <w:pPr>
              <w:spacing w:after="0"/>
              <w:ind w:firstLine="67"/>
              <w:jc w:val="center"/>
              <w:rPr>
                <w:rFonts w:ascii="Times New Roman" w:hAnsi="Times New Roman" w:cs="Times New Roman"/>
                <w:color w:val="auto"/>
                <w:sz w:val="24"/>
                <w:szCs w:val="24"/>
              </w:rPr>
            </w:pPr>
            <w:r w:rsidRPr="00855E1A">
              <w:rPr>
                <w:rFonts w:ascii="Times New Roman" w:hAnsi="Times New Roman" w:cs="Times New Roman"/>
                <w:color w:val="auto"/>
                <w:sz w:val="24"/>
                <w:szCs w:val="24"/>
              </w:rPr>
              <w:t xml:space="preserve">Sugarcane </w:t>
            </w:r>
          </w:p>
        </w:tc>
        <w:tc>
          <w:tcPr>
            <w:tcW w:w="1588" w:type="dxa"/>
            <w:shd w:val="clear" w:color="auto" w:fill="auto"/>
            <w:noWrap/>
          </w:tcPr>
          <w:p w14:paraId="6E5ABAC1" w14:textId="05DA562B"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542,124.00</w:t>
            </w:r>
          </w:p>
        </w:tc>
        <w:tc>
          <w:tcPr>
            <w:tcW w:w="988" w:type="dxa"/>
            <w:shd w:val="clear" w:color="auto" w:fill="auto"/>
            <w:noWrap/>
          </w:tcPr>
          <w:p w14:paraId="29BB6837" w14:textId="24286EDD"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45.90</w:t>
            </w:r>
          </w:p>
        </w:tc>
        <w:tc>
          <w:tcPr>
            <w:tcW w:w="1599" w:type="dxa"/>
            <w:shd w:val="clear" w:color="auto" w:fill="auto"/>
            <w:noWrap/>
          </w:tcPr>
          <w:p w14:paraId="1599C140" w14:textId="3E31D373"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607,455.00</w:t>
            </w:r>
          </w:p>
        </w:tc>
        <w:tc>
          <w:tcPr>
            <w:tcW w:w="988" w:type="dxa"/>
            <w:tcBorders>
              <w:right w:val="single" w:sz="4" w:space="0" w:color="FFFFFF" w:themeColor="background1"/>
            </w:tcBorders>
            <w:shd w:val="clear" w:color="auto" w:fill="auto"/>
            <w:noWrap/>
          </w:tcPr>
          <w:p w14:paraId="469781BA" w14:textId="1889C157"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51.43↑</w:t>
            </w:r>
          </w:p>
        </w:tc>
      </w:tr>
      <w:tr w:rsidR="00855E1A" w:rsidRPr="00855E1A" w14:paraId="42A059DA" w14:textId="77777777" w:rsidTr="00DC007E">
        <w:trPr>
          <w:trHeight w:val="315"/>
          <w:jc w:val="center"/>
        </w:trPr>
        <w:tc>
          <w:tcPr>
            <w:tcW w:w="2292" w:type="dxa"/>
            <w:tcBorders>
              <w:left w:val="single" w:sz="4" w:space="0" w:color="FFFFFF" w:themeColor="background1"/>
            </w:tcBorders>
            <w:shd w:val="clear" w:color="auto" w:fill="auto"/>
            <w:noWrap/>
            <w:vAlign w:val="center"/>
          </w:tcPr>
          <w:p w14:paraId="0980D7FA" w14:textId="25641750" w:rsidR="00DC007E" w:rsidRPr="00855E1A" w:rsidRDefault="00DC007E" w:rsidP="00DC007E">
            <w:pPr>
              <w:spacing w:after="0"/>
              <w:ind w:firstLine="67"/>
              <w:jc w:val="center"/>
              <w:rPr>
                <w:rFonts w:ascii="Times New Roman" w:hAnsi="Times New Roman" w:cs="Times New Roman"/>
                <w:color w:val="auto"/>
                <w:sz w:val="24"/>
                <w:szCs w:val="24"/>
              </w:rPr>
            </w:pPr>
            <w:r w:rsidRPr="00855E1A">
              <w:rPr>
                <w:rFonts w:ascii="Times New Roman" w:hAnsi="Times New Roman" w:cs="Times New Roman"/>
                <w:color w:val="auto"/>
                <w:sz w:val="24"/>
                <w:szCs w:val="24"/>
              </w:rPr>
              <w:t xml:space="preserve">Urban area </w:t>
            </w:r>
          </w:p>
        </w:tc>
        <w:tc>
          <w:tcPr>
            <w:tcW w:w="1588" w:type="dxa"/>
            <w:shd w:val="clear" w:color="auto" w:fill="auto"/>
            <w:noWrap/>
          </w:tcPr>
          <w:p w14:paraId="2EEA4898" w14:textId="0BDF1069"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36,148.40</w:t>
            </w:r>
          </w:p>
        </w:tc>
        <w:tc>
          <w:tcPr>
            <w:tcW w:w="988" w:type="dxa"/>
            <w:shd w:val="clear" w:color="auto" w:fill="auto"/>
            <w:noWrap/>
          </w:tcPr>
          <w:p w14:paraId="6CEFC097" w14:textId="07855667"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3.06</w:t>
            </w:r>
          </w:p>
        </w:tc>
        <w:tc>
          <w:tcPr>
            <w:tcW w:w="1599" w:type="dxa"/>
            <w:shd w:val="clear" w:color="auto" w:fill="auto"/>
            <w:noWrap/>
          </w:tcPr>
          <w:p w14:paraId="44BC44BC" w14:textId="2150611F"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43,981.07</w:t>
            </w:r>
          </w:p>
        </w:tc>
        <w:tc>
          <w:tcPr>
            <w:tcW w:w="988" w:type="dxa"/>
            <w:tcBorders>
              <w:right w:val="single" w:sz="4" w:space="0" w:color="FFFFFF" w:themeColor="background1"/>
            </w:tcBorders>
            <w:shd w:val="clear" w:color="auto" w:fill="auto"/>
            <w:noWrap/>
          </w:tcPr>
          <w:p w14:paraId="05A5BF16" w14:textId="23AAA27A" w:rsidR="00DC007E" w:rsidRPr="00855E1A" w:rsidRDefault="00DC007E" w:rsidP="00DC007E">
            <w:pPr>
              <w:spacing w:after="0"/>
              <w:ind w:firstLine="67"/>
              <w:jc w:val="right"/>
              <w:rPr>
                <w:rFonts w:ascii="Times New Roman" w:hAnsi="Times New Roman" w:cs="Times New Roman"/>
                <w:color w:val="auto"/>
                <w:sz w:val="24"/>
                <w:szCs w:val="24"/>
              </w:rPr>
            </w:pPr>
            <w:r w:rsidRPr="00855E1A">
              <w:rPr>
                <w:rFonts w:ascii="Times New Roman" w:hAnsi="Times New Roman" w:cs="Times New Roman"/>
                <w:color w:val="auto"/>
                <w:sz w:val="24"/>
                <w:szCs w:val="24"/>
              </w:rPr>
              <w:t>3.72↑</w:t>
            </w:r>
          </w:p>
        </w:tc>
      </w:tr>
      <w:tr w:rsidR="00855E1A" w:rsidRPr="00855E1A" w14:paraId="7B83D433" w14:textId="77777777" w:rsidTr="00DC007E">
        <w:trPr>
          <w:trHeight w:val="315"/>
          <w:jc w:val="center"/>
        </w:trPr>
        <w:tc>
          <w:tcPr>
            <w:tcW w:w="2292" w:type="dxa"/>
            <w:tcBorders>
              <w:left w:val="single" w:sz="4" w:space="0" w:color="FFFFFF" w:themeColor="background1"/>
            </w:tcBorders>
            <w:shd w:val="clear" w:color="auto" w:fill="auto"/>
            <w:noWrap/>
            <w:vAlign w:val="center"/>
          </w:tcPr>
          <w:p w14:paraId="1CA3D624" w14:textId="7B5B872A" w:rsidR="00DC007E" w:rsidRPr="00855E1A" w:rsidRDefault="00DC007E" w:rsidP="00DC007E">
            <w:pPr>
              <w:spacing w:after="0"/>
              <w:ind w:firstLine="67"/>
              <w:jc w:val="center"/>
              <w:rPr>
                <w:rFonts w:ascii="Times New Roman" w:hAnsi="Times New Roman" w:cs="Times New Roman"/>
                <w:b/>
                <w:bCs/>
                <w:color w:val="auto"/>
                <w:sz w:val="24"/>
                <w:szCs w:val="24"/>
              </w:rPr>
            </w:pPr>
            <w:r w:rsidRPr="00855E1A">
              <w:rPr>
                <w:rFonts w:ascii="Times New Roman" w:hAnsi="Times New Roman" w:cs="Times New Roman"/>
                <w:b/>
                <w:bCs/>
                <w:color w:val="auto"/>
                <w:sz w:val="24"/>
                <w:szCs w:val="24"/>
              </w:rPr>
              <w:t>Total</w:t>
            </w:r>
          </w:p>
        </w:tc>
        <w:tc>
          <w:tcPr>
            <w:tcW w:w="1588" w:type="dxa"/>
            <w:shd w:val="clear" w:color="auto" w:fill="auto"/>
            <w:noWrap/>
          </w:tcPr>
          <w:p w14:paraId="545AE3AA" w14:textId="015D4AC7" w:rsidR="00DC007E" w:rsidRPr="00855E1A" w:rsidRDefault="00DC007E" w:rsidP="00DC007E">
            <w:pPr>
              <w:spacing w:after="0"/>
              <w:ind w:firstLine="67"/>
              <w:jc w:val="right"/>
              <w:rPr>
                <w:rFonts w:ascii="Times New Roman" w:hAnsi="Times New Roman" w:cs="Times New Roman"/>
                <w:b/>
                <w:color w:val="auto"/>
                <w:sz w:val="24"/>
                <w:szCs w:val="24"/>
              </w:rPr>
            </w:pPr>
            <w:r w:rsidRPr="00855E1A">
              <w:rPr>
                <w:rFonts w:ascii="Times New Roman" w:hAnsi="Times New Roman" w:cs="Times New Roman"/>
                <w:b/>
                <w:color w:val="auto"/>
                <w:sz w:val="24"/>
                <w:szCs w:val="24"/>
              </w:rPr>
              <w:t>1,181,090.00</w:t>
            </w:r>
          </w:p>
        </w:tc>
        <w:tc>
          <w:tcPr>
            <w:tcW w:w="988" w:type="dxa"/>
            <w:shd w:val="clear" w:color="auto" w:fill="auto"/>
            <w:noWrap/>
          </w:tcPr>
          <w:p w14:paraId="3DDCE0A0" w14:textId="730A52C9" w:rsidR="00DC007E" w:rsidRPr="00855E1A" w:rsidRDefault="00DC007E" w:rsidP="00DC007E">
            <w:pPr>
              <w:spacing w:after="0"/>
              <w:ind w:firstLine="67"/>
              <w:jc w:val="right"/>
              <w:rPr>
                <w:rFonts w:ascii="Times New Roman" w:hAnsi="Times New Roman" w:cs="Times New Roman"/>
                <w:b/>
                <w:color w:val="auto"/>
                <w:sz w:val="24"/>
                <w:szCs w:val="24"/>
              </w:rPr>
            </w:pPr>
            <w:r w:rsidRPr="00855E1A">
              <w:rPr>
                <w:rFonts w:ascii="Times New Roman" w:hAnsi="Times New Roman" w:cs="Times New Roman"/>
                <w:b/>
                <w:color w:val="auto"/>
                <w:sz w:val="24"/>
                <w:szCs w:val="24"/>
              </w:rPr>
              <w:t>100.00</w:t>
            </w:r>
          </w:p>
        </w:tc>
        <w:tc>
          <w:tcPr>
            <w:tcW w:w="1599" w:type="dxa"/>
            <w:shd w:val="clear" w:color="auto" w:fill="auto"/>
            <w:noWrap/>
          </w:tcPr>
          <w:p w14:paraId="5DA23B3B" w14:textId="6E16E673" w:rsidR="00DC007E" w:rsidRPr="00855E1A" w:rsidRDefault="00DC007E" w:rsidP="00DC007E">
            <w:pPr>
              <w:spacing w:after="0"/>
              <w:ind w:firstLine="67"/>
              <w:jc w:val="right"/>
              <w:rPr>
                <w:rFonts w:ascii="Times New Roman" w:hAnsi="Times New Roman" w:cs="Times New Roman"/>
                <w:b/>
                <w:color w:val="auto"/>
                <w:sz w:val="24"/>
                <w:szCs w:val="24"/>
              </w:rPr>
            </w:pPr>
            <w:r w:rsidRPr="00855E1A">
              <w:rPr>
                <w:rFonts w:ascii="Times New Roman" w:hAnsi="Times New Roman" w:cs="Times New Roman"/>
                <w:b/>
                <w:color w:val="auto"/>
                <w:sz w:val="24"/>
                <w:szCs w:val="24"/>
              </w:rPr>
              <w:t>1,181,090.00</w:t>
            </w:r>
          </w:p>
        </w:tc>
        <w:tc>
          <w:tcPr>
            <w:tcW w:w="988" w:type="dxa"/>
            <w:tcBorders>
              <w:right w:val="single" w:sz="4" w:space="0" w:color="FFFFFF" w:themeColor="background1"/>
            </w:tcBorders>
            <w:shd w:val="clear" w:color="auto" w:fill="auto"/>
            <w:noWrap/>
          </w:tcPr>
          <w:p w14:paraId="33C72FDC" w14:textId="7F93B1B3" w:rsidR="00DC007E" w:rsidRPr="00855E1A" w:rsidRDefault="00DC007E" w:rsidP="00DC007E">
            <w:pPr>
              <w:spacing w:after="0"/>
              <w:ind w:firstLine="67"/>
              <w:rPr>
                <w:rFonts w:ascii="Times New Roman" w:hAnsi="Times New Roman" w:cs="Times New Roman"/>
                <w:b/>
                <w:color w:val="auto"/>
                <w:sz w:val="24"/>
                <w:szCs w:val="24"/>
              </w:rPr>
            </w:pPr>
            <w:r w:rsidRPr="00855E1A">
              <w:rPr>
                <w:rFonts w:ascii="Times New Roman" w:hAnsi="Times New Roman" w:cs="Times New Roman"/>
                <w:b/>
                <w:color w:val="auto"/>
                <w:sz w:val="24"/>
                <w:szCs w:val="24"/>
              </w:rPr>
              <w:t>100,00</w:t>
            </w:r>
          </w:p>
        </w:tc>
      </w:tr>
    </w:tbl>
    <w:p w14:paraId="6F2451F1" w14:textId="0D8A71E5" w:rsidR="00EC0135" w:rsidRPr="00855E1A" w:rsidRDefault="00EC0135" w:rsidP="00EC0135">
      <w:pPr>
        <w:pBdr>
          <w:top w:val="none" w:sz="0" w:space="0" w:color="auto"/>
          <w:left w:val="none" w:sz="0" w:space="0" w:color="auto"/>
          <w:bottom w:val="none" w:sz="0" w:space="0" w:color="auto"/>
          <w:right w:val="none" w:sz="0" w:space="0" w:color="auto"/>
          <w:between w:val="none" w:sz="0" w:space="0" w:color="auto"/>
        </w:pBdr>
        <w:spacing w:before="240"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In 2017, approximately 74% of the was used for agricultural activities, being 607,455ha occupied by sugarcane, </w:t>
      </w:r>
      <w:r w:rsidR="002E742A" w:rsidRPr="00855E1A">
        <w:rPr>
          <w:rFonts w:ascii="Times New Roman" w:eastAsia="Times New Roman" w:hAnsi="Times New Roman" w:cs="Times New Roman"/>
          <w:color w:val="auto"/>
          <w:sz w:val="24"/>
          <w:szCs w:val="24"/>
        </w:rPr>
        <w:t xml:space="preserve">121,346ha by exposed soil, </w:t>
      </w:r>
      <w:r w:rsidRPr="00855E1A">
        <w:rPr>
          <w:rFonts w:ascii="Times New Roman" w:eastAsia="Times New Roman" w:hAnsi="Times New Roman" w:cs="Times New Roman"/>
          <w:color w:val="auto"/>
          <w:sz w:val="24"/>
          <w:szCs w:val="24"/>
        </w:rPr>
        <w:t>58,258ha by silviculture, 51,564.9ha by pastures, 38,198.80ha by citriculture</w:t>
      </w:r>
      <w:r w:rsidR="002E742A" w:rsidRPr="00855E1A">
        <w:rPr>
          <w:rFonts w:ascii="Times New Roman" w:eastAsia="Times New Roman" w:hAnsi="Times New Roman" w:cs="Times New Roman"/>
          <w:color w:val="auto"/>
          <w:sz w:val="24"/>
          <w:szCs w:val="24"/>
        </w:rPr>
        <w:t xml:space="preserve"> and </w:t>
      </w:r>
      <w:r w:rsidRPr="00855E1A">
        <w:rPr>
          <w:rFonts w:ascii="Times New Roman" w:eastAsia="Times New Roman" w:hAnsi="Times New Roman" w:cs="Times New Roman"/>
          <w:color w:val="auto"/>
          <w:sz w:val="24"/>
          <w:szCs w:val="24"/>
        </w:rPr>
        <w:t>1,382.63ha by diverse cultures</w:t>
      </w:r>
      <w:r w:rsidR="002E742A"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It was observed the growth of 65,331ha of sugarcane</w:t>
      </w:r>
      <w:r w:rsidR="002E742A" w:rsidRPr="00855E1A">
        <w:rPr>
          <w:rFonts w:ascii="Times New Roman" w:eastAsia="Times New Roman" w:hAnsi="Times New Roman" w:cs="Times New Roman"/>
          <w:color w:val="auto"/>
          <w:sz w:val="24"/>
          <w:szCs w:val="24"/>
        </w:rPr>
        <w:t xml:space="preserve"> areas</w:t>
      </w:r>
      <w:r w:rsidRPr="00855E1A">
        <w:rPr>
          <w:rFonts w:ascii="Times New Roman" w:eastAsia="Times New Roman" w:hAnsi="Times New Roman" w:cs="Times New Roman"/>
          <w:color w:val="auto"/>
          <w:sz w:val="24"/>
          <w:szCs w:val="24"/>
        </w:rPr>
        <w:t xml:space="preserve">, where </w:t>
      </w:r>
      <w:r w:rsidR="002E742A" w:rsidRPr="00855E1A">
        <w:rPr>
          <w:rFonts w:ascii="Times New Roman" w:eastAsia="Times New Roman" w:hAnsi="Times New Roman" w:cs="Times New Roman"/>
          <w:color w:val="auto"/>
          <w:sz w:val="24"/>
          <w:szCs w:val="24"/>
        </w:rPr>
        <w:t>zones</w:t>
      </w:r>
      <w:r w:rsidRPr="00855E1A">
        <w:rPr>
          <w:rFonts w:ascii="Times New Roman" w:eastAsia="Times New Roman" w:hAnsi="Times New Roman" w:cs="Times New Roman"/>
          <w:color w:val="auto"/>
          <w:sz w:val="24"/>
          <w:szCs w:val="24"/>
        </w:rPr>
        <w:t xml:space="preserve"> of other agricultural uses were converted</w:t>
      </w:r>
      <w:r w:rsidR="002E742A" w:rsidRPr="00855E1A">
        <w:rPr>
          <w:rFonts w:ascii="Times New Roman" w:eastAsia="Times New Roman" w:hAnsi="Times New Roman" w:cs="Times New Roman"/>
          <w:color w:val="auto"/>
          <w:sz w:val="24"/>
          <w:szCs w:val="24"/>
        </w:rPr>
        <w:t>,</w:t>
      </w:r>
      <w:r w:rsidRPr="00855E1A">
        <w:rPr>
          <w:rFonts w:ascii="Times New Roman" w:eastAsia="Times New Roman" w:hAnsi="Times New Roman" w:cs="Times New Roman"/>
          <w:color w:val="auto"/>
          <w:sz w:val="24"/>
          <w:szCs w:val="24"/>
        </w:rPr>
        <w:t xml:space="preserve"> contributing to the predominance of this crop in the region.</w:t>
      </w:r>
    </w:p>
    <w:p w14:paraId="0615931E" w14:textId="3BFF4C3D" w:rsidR="00EC0135" w:rsidRPr="00855E1A" w:rsidRDefault="00C75B65" w:rsidP="00EC0135">
      <w:pPr>
        <w:pBdr>
          <w:top w:val="none" w:sz="0" w:space="0" w:color="auto"/>
          <w:left w:val="none" w:sz="0" w:space="0" w:color="auto"/>
          <w:bottom w:val="none" w:sz="0" w:space="0" w:color="auto"/>
          <w:right w:val="none" w:sz="0" w:space="0" w:color="auto"/>
          <w:between w:val="none" w:sz="0" w:space="0" w:color="auto"/>
        </w:pBd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 u</w:t>
      </w:r>
      <w:r w:rsidR="00EC0135" w:rsidRPr="00855E1A">
        <w:rPr>
          <w:rFonts w:ascii="Times New Roman" w:eastAsia="Times New Roman" w:hAnsi="Times New Roman" w:cs="Times New Roman"/>
          <w:color w:val="auto"/>
          <w:sz w:val="24"/>
          <w:szCs w:val="24"/>
        </w:rPr>
        <w:t>rban areas had a growth of 7,832.67ha (36,148.40ha in 2007 and 43,981.07ha in 2017)</w:t>
      </w:r>
      <w:r w:rsidRPr="00855E1A">
        <w:rPr>
          <w:rFonts w:ascii="Times New Roman" w:eastAsia="Times New Roman" w:hAnsi="Times New Roman" w:cs="Times New Roman"/>
          <w:color w:val="auto"/>
          <w:sz w:val="24"/>
          <w:szCs w:val="24"/>
        </w:rPr>
        <w:t xml:space="preserve"> and the increase </w:t>
      </w:r>
      <w:r w:rsidR="00EC0135" w:rsidRPr="00855E1A">
        <w:rPr>
          <w:rFonts w:ascii="Times New Roman" w:eastAsia="Times New Roman" w:hAnsi="Times New Roman" w:cs="Times New Roman"/>
          <w:color w:val="auto"/>
          <w:sz w:val="24"/>
          <w:szCs w:val="24"/>
        </w:rPr>
        <w:t>was more noticeable in medium to large municipalities, such as Jaú, Bauru, São Carlos, and Araraquara, while small municipalities such as Torrinha, Ibaté, and Brotas, still maintain their structures mainly focusing on activities related to the agricultural sector with industrial support from the larger municipalities.</w:t>
      </w:r>
    </w:p>
    <w:p w14:paraId="61F96607" w14:textId="77777777" w:rsidR="00F535D1" w:rsidRPr="00855E1A" w:rsidRDefault="00B868DB" w:rsidP="00F535D1">
      <w:pPr>
        <w:pBdr>
          <w:top w:val="none" w:sz="0" w:space="0" w:color="auto"/>
          <w:left w:val="none" w:sz="0" w:space="0" w:color="auto"/>
          <w:bottom w:val="none" w:sz="0" w:space="0" w:color="auto"/>
          <w:right w:val="none" w:sz="0" w:space="0" w:color="auto"/>
          <w:between w:val="none" w:sz="0" w:space="0" w:color="auto"/>
        </w:pBd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This predominance of sugarcane coincides with the characteristics of the São Paulo state, mainly in the interior, which is the largest producer of sugarcane in Brazil. This, as well as in the Tietê-Jacaré Hydrographic Basin, is due to the conditions favorable to its cultivation, such as the existence of fertile soils </w:t>
      </w:r>
      <w:r w:rsidR="00134A59" w:rsidRPr="00855E1A">
        <w:rPr>
          <w:rFonts w:ascii="Times New Roman" w:eastAsia="Times New Roman" w:hAnsi="Times New Roman" w:cs="Times New Roman"/>
          <w:color w:val="auto"/>
          <w:sz w:val="24"/>
          <w:szCs w:val="24"/>
        </w:rPr>
        <w:t>that</w:t>
      </w:r>
      <w:r w:rsidR="00441F89" w:rsidRPr="00855E1A">
        <w:rPr>
          <w:rFonts w:ascii="Times New Roman" w:eastAsia="Times New Roman" w:hAnsi="Times New Roman" w:cs="Times New Roman"/>
          <w:color w:val="auto"/>
          <w:sz w:val="24"/>
          <w:szCs w:val="24"/>
        </w:rPr>
        <w:t xml:space="preserve"> lead </w:t>
      </w:r>
      <w:r w:rsidRPr="00855E1A">
        <w:rPr>
          <w:rFonts w:ascii="Times New Roman" w:eastAsia="Times New Roman" w:hAnsi="Times New Roman" w:cs="Times New Roman"/>
          <w:color w:val="auto"/>
          <w:sz w:val="24"/>
          <w:szCs w:val="24"/>
        </w:rPr>
        <w:t xml:space="preserve">the average productivity </w:t>
      </w:r>
      <w:r w:rsidR="00391645" w:rsidRPr="00855E1A">
        <w:rPr>
          <w:rFonts w:ascii="Times New Roman" w:eastAsia="Times New Roman" w:hAnsi="Times New Roman" w:cs="Times New Roman"/>
          <w:color w:val="auto"/>
          <w:sz w:val="24"/>
          <w:szCs w:val="24"/>
        </w:rPr>
        <w:t xml:space="preserve">to be </w:t>
      </w:r>
      <w:r w:rsidRPr="00855E1A">
        <w:rPr>
          <w:rFonts w:ascii="Times New Roman" w:eastAsia="Times New Roman" w:hAnsi="Times New Roman" w:cs="Times New Roman"/>
          <w:color w:val="auto"/>
          <w:sz w:val="24"/>
          <w:szCs w:val="24"/>
        </w:rPr>
        <w:t>higher than in other regions (</w:t>
      </w:r>
      <w:r w:rsidR="00C3345B" w:rsidRPr="00855E1A">
        <w:rPr>
          <w:rFonts w:ascii="Times New Roman" w:eastAsia="Times New Roman" w:hAnsi="Times New Roman" w:cs="Times New Roman"/>
          <w:color w:val="auto"/>
          <w:sz w:val="24"/>
          <w:szCs w:val="24"/>
        </w:rPr>
        <w:t>Natale Netto</w:t>
      </w:r>
      <w:r w:rsidRPr="00855E1A">
        <w:rPr>
          <w:rFonts w:ascii="Times New Roman" w:eastAsia="Times New Roman" w:hAnsi="Times New Roman" w:cs="Times New Roman"/>
          <w:color w:val="auto"/>
          <w:sz w:val="24"/>
          <w:szCs w:val="24"/>
        </w:rPr>
        <w:t xml:space="preserve">, 2007; </w:t>
      </w:r>
      <w:r w:rsidR="00C3345B" w:rsidRPr="00855E1A">
        <w:rPr>
          <w:rFonts w:ascii="Times New Roman" w:eastAsia="Times New Roman" w:hAnsi="Times New Roman" w:cs="Times New Roman"/>
          <w:color w:val="auto"/>
          <w:sz w:val="24"/>
          <w:szCs w:val="24"/>
        </w:rPr>
        <w:t xml:space="preserve">Martini </w:t>
      </w:r>
      <w:r w:rsidRPr="00855E1A">
        <w:rPr>
          <w:rFonts w:ascii="Times New Roman" w:eastAsia="Times New Roman" w:hAnsi="Times New Roman" w:cs="Times New Roman"/>
          <w:color w:val="auto"/>
          <w:sz w:val="24"/>
          <w:szCs w:val="24"/>
        </w:rPr>
        <w:t>et al., 2018).</w:t>
      </w:r>
      <w:r w:rsidR="00F535D1" w:rsidRPr="00855E1A">
        <w:rPr>
          <w:rFonts w:ascii="Times New Roman" w:eastAsia="Times New Roman" w:hAnsi="Times New Roman" w:cs="Times New Roman"/>
          <w:color w:val="auto"/>
          <w:sz w:val="24"/>
          <w:szCs w:val="24"/>
        </w:rPr>
        <w:t xml:space="preserve"> </w:t>
      </w:r>
    </w:p>
    <w:p w14:paraId="11BAC02C" w14:textId="20421B68" w:rsidR="00FE30D7" w:rsidRPr="00855E1A" w:rsidRDefault="00B868DB" w:rsidP="00F535D1">
      <w:pPr>
        <w:pBdr>
          <w:top w:val="none" w:sz="0" w:space="0" w:color="auto"/>
          <w:left w:val="none" w:sz="0" w:space="0" w:color="auto"/>
          <w:bottom w:val="none" w:sz="0" w:space="0" w:color="auto"/>
          <w:right w:val="none" w:sz="0" w:space="0" w:color="auto"/>
          <w:between w:val="none" w:sz="0" w:space="0" w:color="auto"/>
        </w:pBd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In the case of the Tietê-Jacaré Hydrographic Basin, the expansion of sugarcane cultivation areas, it is similar to studies carried out with this theme and different regions (</w:t>
      </w:r>
      <w:r w:rsidR="00C3345B" w:rsidRPr="00855E1A">
        <w:rPr>
          <w:rFonts w:ascii="Times New Roman" w:eastAsia="Times New Roman" w:hAnsi="Times New Roman" w:cs="Times New Roman"/>
          <w:color w:val="auto"/>
          <w:sz w:val="24"/>
          <w:szCs w:val="24"/>
        </w:rPr>
        <w:t xml:space="preserve">Rudorff </w:t>
      </w:r>
      <w:r w:rsidRPr="00855E1A">
        <w:rPr>
          <w:rFonts w:ascii="Times New Roman" w:eastAsia="Times New Roman" w:hAnsi="Times New Roman" w:cs="Times New Roman"/>
          <w:color w:val="auto"/>
          <w:sz w:val="24"/>
          <w:szCs w:val="24"/>
        </w:rPr>
        <w:t xml:space="preserve">et al., 2010; </w:t>
      </w:r>
      <w:r w:rsidR="00C3345B" w:rsidRPr="00855E1A">
        <w:rPr>
          <w:rFonts w:ascii="Times New Roman" w:eastAsia="Times New Roman" w:hAnsi="Times New Roman" w:cs="Times New Roman"/>
          <w:color w:val="auto"/>
          <w:sz w:val="24"/>
          <w:szCs w:val="24"/>
        </w:rPr>
        <w:t xml:space="preserve">Moraes </w:t>
      </w:r>
      <w:r w:rsidRPr="00855E1A">
        <w:rPr>
          <w:rFonts w:ascii="Times New Roman" w:eastAsia="Times New Roman" w:hAnsi="Times New Roman" w:cs="Times New Roman"/>
          <w:color w:val="auto"/>
          <w:sz w:val="24"/>
          <w:szCs w:val="24"/>
        </w:rPr>
        <w:t>et al., 2013).</w:t>
      </w:r>
      <w:r w:rsidR="00F25FA0" w:rsidRPr="00855E1A">
        <w:rPr>
          <w:rFonts w:ascii="Times New Roman" w:eastAsia="Times New Roman" w:hAnsi="Times New Roman" w:cs="Times New Roman"/>
          <w:color w:val="auto"/>
          <w:sz w:val="24"/>
          <w:szCs w:val="24"/>
        </w:rPr>
        <w:t xml:space="preserve"> Ferreira et al., (2019) mapped land use and land cover and the spatial evolution of sugarcane in 1,000km</w:t>
      </w:r>
      <w:r w:rsidR="00F25FA0" w:rsidRPr="00855E1A">
        <w:rPr>
          <w:rFonts w:ascii="Times New Roman" w:eastAsia="Times New Roman" w:hAnsi="Times New Roman" w:cs="Times New Roman"/>
          <w:color w:val="auto"/>
          <w:sz w:val="24"/>
          <w:szCs w:val="24"/>
          <w:vertAlign w:val="superscript"/>
        </w:rPr>
        <w:t>2</w:t>
      </w:r>
      <w:r w:rsidR="00F25FA0" w:rsidRPr="00855E1A">
        <w:rPr>
          <w:rFonts w:ascii="Times New Roman" w:eastAsia="Times New Roman" w:hAnsi="Times New Roman" w:cs="Times New Roman"/>
          <w:color w:val="auto"/>
          <w:sz w:val="24"/>
          <w:szCs w:val="24"/>
        </w:rPr>
        <w:t xml:space="preserve"> in the Brilhante River Hydrographic Basin in Mato Grosso do Sul, Brazil, using remote sensing techniques associated with fieldwork. It was observed the predominance of agricultural activities, occupying 85% of the area and the growth of sugarcane areas from 50,000 250,000ha between 2004 and 2015, totaling an increase of 500%. </w:t>
      </w:r>
      <w:r w:rsidR="00FE30D7" w:rsidRPr="00855E1A">
        <w:rPr>
          <w:rFonts w:ascii="Times New Roman" w:eastAsia="Times New Roman" w:hAnsi="Times New Roman" w:cs="Times New Roman"/>
          <w:color w:val="auto"/>
          <w:sz w:val="24"/>
          <w:szCs w:val="24"/>
        </w:rPr>
        <w:t xml:space="preserve"> </w:t>
      </w:r>
    </w:p>
    <w:p w14:paraId="26C730F5" w14:textId="423D6254" w:rsidR="00B868DB" w:rsidRPr="00855E1A" w:rsidRDefault="00B868DB" w:rsidP="00B868DB">
      <w:pPr>
        <w:tabs>
          <w:tab w:val="left" w:pos="0"/>
        </w:tabs>
        <w:spacing w:after="0" w:line="360" w:lineRule="auto"/>
        <w:ind w:firstLine="851"/>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 native vegetation</w:t>
      </w:r>
      <w:r w:rsidR="00F535D1" w:rsidRPr="00855E1A">
        <w:rPr>
          <w:rFonts w:ascii="Times New Roman" w:eastAsia="Times New Roman" w:hAnsi="Times New Roman" w:cs="Times New Roman"/>
          <w:color w:val="auto"/>
          <w:sz w:val="24"/>
          <w:szCs w:val="24"/>
        </w:rPr>
        <w:t xml:space="preserve"> in the Tietê-Jacaré Hydrographic Basin </w:t>
      </w:r>
      <w:r w:rsidRPr="00855E1A">
        <w:rPr>
          <w:rFonts w:ascii="Times New Roman" w:eastAsia="Times New Roman" w:hAnsi="Times New Roman" w:cs="Times New Roman"/>
          <w:color w:val="auto"/>
          <w:sz w:val="24"/>
          <w:szCs w:val="24"/>
        </w:rPr>
        <w:t xml:space="preserve">is fragmented along the study area, presenting a loss of approximately 2.7% in ten years (32,149ha). These fragments are immersed in the agricultural matrix and mostly associated with </w:t>
      </w:r>
      <w:r w:rsidR="00C75B65" w:rsidRPr="00855E1A">
        <w:rPr>
          <w:rFonts w:ascii="Times New Roman" w:eastAsia="Times New Roman" w:hAnsi="Times New Roman" w:cs="Times New Roman"/>
          <w:color w:val="auto"/>
          <w:sz w:val="24"/>
          <w:szCs w:val="24"/>
        </w:rPr>
        <w:t>water</w:t>
      </w:r>
      <w:r w:rsidRPr="00855E1A">
        <w:rPr>
          <w:rFonts w:ascii="Times New Roman" w:eastAsia="Times New Roman" w:hAnsi="Times New Roman" w:cs="Times New Roman"/>
          <w:color w:val="auto"/>
          <w:sz w:val="24"/>
          <w:szCs w:val="24"/>
        </w:rPr>
        <w:t>.</w:t>
      </w:r>
      <w:r w:rsidR="00C75B6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These natural remnants are located near the Tietê-Jacaré River, in the municipalities of Itajú, Bariri, Ibitinga, and Bocaina, near the Jacaré-Guaçu River in the municipalities of Ribeirão Bonito, São Carlos, Ibaté and Itirapina, near the Jacaré-Pepira River in the municipalities of Dourado and Brotas and near </w:t>
      </w:r>
      <w:r w:rsidR="00C75B65" w:rsidRPr="00855E1A">
        <w:rPr>
          <w:rFonts w:ascii="Times New Roman" w:eastAsia="Times New Roman" w:hAnsi="Times New Roman" w:cs="Times New Roman"/>
          <w:color w:val="auto"/>
          <w:sz w:val="24"/>
          <w:szCs w:val="24"/>
        </w:rPr>
        <w:t xml:space="preserve">the </w:t>
      </w:r>
      <w:r w:rsidRPr="00855E1A">
        <w:rPr>
          <w:rFonts w:ascii="Times New Roman" w:eastAsia="Times New Roman" w:hAnsi="Times New Roman" w:cs="Times New Roman"/>
          <w:color w:val="auto"/>
          <w:sz w:val="24"/>
          <w:szCs w:val="24"/>
        </w:rPr>
        <w:t>Jaú</w:t>
      </w:r>
      <w:r w:rsidR="00BD4D00" w:rsidRPr="00855E1A">
        <w:rPr>
          <w:rFonts w:ascii="Times New Roman" w:eastAsia="Times New Roman" w:hAnsi="Times New Roman" w:cs="Times New Roman"/>
          <w:color w:val="auto"/>
          <w:sz w:val="24"/>
          <w:szCs w:val="24"/>
        </w:rPr>
        <w:t xml:space="preserve"> River</w:t>
      </w:r>
      <w:r w:rsidRPr="00855E1A">
        <w:rPr>
          <w:rFonts w:ascii="Times New Roman" w:eastAsia="Times New Roman" w:hAnsi="Times New Roman" w:cs="Times New Roman"/>
          <w:color w:val="auto"/>
          <w:sz w:val="24"/>
          <w:szCs w:val="24"/>
        </w:rPr>
        <w:t>, in the municipalities of Jaú and Mineiros do Tietê.</w:t>
      </w:r>
    </w:p>
    <w:p w14:paraId="7E807C49" w14:textId="678AF545" w:rsidR="00F90CC7" w:rsidRPr="00855E1A" w:rsidRDefault="00B868DB" w:rsidP="00F90CC7">
      <w:pPr>
        <w:tabs>
          <w:tab w:val="left" w:pos="0"/>
        </w:tabs>
        <w:spacing w:after="0" w:line="360" w:lineRule="auto"/>
        <w:ind w:firstLine="851"/>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This loss was similar to the studies conducted by Moraes (2013) and Mello (2014), which analyzed the vegetation types of </w:t>
      </w:r>
      <w:bookmarkStart w:id="4" w:name="_Hlk25754499"/>
      <w:r w:rsidRPr="00855E1A">
        <w:rPr>
          <w:rFonts w:ascii="Times New Roman" w:eastAsia="Times New Roman" w:hAnsi="Times New Roman" w:cs="Times New Roman"/>
          <w:i/>
          <w:color w:val="auto"/>
          <w:sz w:val="24"/>
          <w:szCs w:val="24"/>
        </w:rPr>
        <w:t>Cerrado</w:t>
      </w:r>
      <w:r w:rsidRPr="00855E1A">
        <w:rPr>
          <w:rFonts w:ascii="Times New Roman" w:eastAsia="Times New Roman" w:hAnsi="Times New Roman" w:cs="Times New Roman"/>
          <w:color w:val="auto"/>
          <w:sz w:val="24"/>
          <w:szCs w:val="24"/>
        </w:rPr>
        <w:t xml:space="preserve"> (Brazilian Savanna) and Seasonal Semideciduous Forest </w:t>
      </w:r>
      <w:bookmarkEnd w:id="4"/>
      <w:r w:rsidRPr="00855E1A">
        <w:rPr>
          <w:rFonts w:ascii="Times New Roman" w:eastAsia="Times New Roman" w:hAnsi="Times New Roman" w:cs="Times New Roman"/>
          <w:color w:val="auto"/>
          <w:sz w:val="24"/>
          <w:szCs w:val="24"/>
        </w:rPr>
        <w:t xml:space="preserve">(vegetation types present in the study area). They also evidenced the process of fragmentation in the landscape due to anthropic actions. </w:t>
      </w:r>
      <w:r w:rsidR="00391645" w:rsidRPr="00855E1A">
        <w:rPr>
          <w:rFonts w:ascii="Times New Roman" w:eastAsia="Times New Roman" w:hAnsi="Times New Roman" w:cs="Times New Roman"/>
          <w:color w:val="auto"/>
          <w:sz w:val="24"/>
          <w:szCs w:val="24"/>
        </w:rPr>
        <w:t>Other</w:t>
      </w:r>
      <w:r w:rsidRPr="00855E1A">
        <w:rPr>
          <w:rFonts w:ascii="Times New Roman" w:eastAsia="Times New Roman" w:hAnsi="Times New Roman" w:cs="Times New Roman"/>
          <w:color w:val="auto"/>
          <w:sz w:val="24"/>
          <w:szCs w:val="24"/>
        </w:rPr>
        <w:t xml:space="preserve"> regions in the country present the same results, as the work developed by Rego et al., (2018) that reveal</w:t>
      </w:r>
      <w:r w:rsidR="00391645" w:rsidRPr="00855E1A">
        <w:rPr>
          <w:rFonts w:ascii="Times New Roman" w:eastAsia="Times New Roman" w:hAnsi="Times New Roman" w:cs="Times New Roman"/>
          <w:color w:val="auto"/>
          <w:sz w:val="24"/>
          <w:szCs w:val="24"/>
        </w:rPr>
        <w:t>s</w:t>
      </w:r>
      <w:r w:rsidRPr="00855E1A">
        <w:rPr>
          <w:rFonts w:ascii="Times New Roman" w:eastAsia="Times New Roman" w:hAnsi="Times New Roman" w:cs="Times New Roman"/>
          <w:color w:val="auto"/>
          <w:sz w:val="24"/>
          <w:szCs w:val="24"/>
        </w:rPr>
        <w:t xml:space="preserve"> a loss of vegetation in São Luis Municipality - Maranhão, which is highly urbanized. The Atlantic Forest and the Cerrado are two hotspots of biodiversity and it is necessary to plan in order to avoid the fragmentation process of the landscape due to the advancement of anthropic activities (</w:t>
      </w:r>
      <w:r w:rsidR="00C3345B" w:rsidRPr="00855E1A">
        <w:rPr>
          <w:rFonts w:ascii="Times New Roman" w:eastAsia="Times New Roman" w:hAnsi="Times New Roman" w:cs="Times New Roman"/>
          <w:color w:val="auto"/>
          <w:sz w:val="24"/>
          <w:szCs w:val="24"/>
        </w:rPr>
        <w:t xml:space="preserve">Moraes </w:t>
      </w:r>
      <w:r w:rsidRPr="00855E1A">
        <w:rPr>
          <w:rFonts w:ascii="Times New Roman" w:eastAsia="Times New Roman" w:hAnsi="Times New Roman" w:cs="Times New Roman"/>
          <w:color w:val="auto"/>
          <w:sz w:val="24"/>
          <w:szCs w:val="24"/>
        </w:rPr>
        <w:t>et al., 2013).</w:t>
      </w:r>
    </w:p>
    <w:p w14:paraId="58F03F51" w14:textId="5EED5954" w:rsidR="0061064D" w:rsidRPr="00855E1A" w:rsidRDefault="0061064D" w:rsidP="00F90CC7">
      <w:pPr>
        <w:tabs>
          <w:tab w:val="left" w:pos="0"/>
        </w:tabs>
        <w:spacing w:after="0" w:line="360" w:lineRule="auto"/>
        <w:ind w:firstLine="851"/>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These </w:t>
      </w:r>
      <w:r w:rsidR="00021B0C" w:rsidRPr="00855E1A">
        <w:rPr>
          <w:rFonts w:ascii="Times New Roman" w:eastAsia="Times New Roman" w:hAnsi="Times New Roman" w:cs="Times New Roman"/>
          <w:color w:val="auto"/>
          <w:sz w:val="24"/>
          <w:szCs w:val="24"/>
        </w:rPr>
        <w:t xml:space="preserve">negative </w:t>
      </w:r>
      <w:r w:rsidRPr="00855E1A">
        <w:rPr>
          <w:rFonts w:ascii="Times New Roman" w:eastAsia="Times New Roman" w:hAnsi="Times New Roman" w:cs="Times New Roman"/>
          <w:color w:val="auto"/>
          <w:sz w:val="24"/>
          <w:szCs w:val="24"/>
        </w:rPr>
        <w:t>impacts compromise all environmental structure</w:t>
      </w:r>
      <w:r w:rsidR="00021B0C" w:rsidRPr="00855E1A">
        <w:rPr>
          <w:rFonts w:ascii="Times New Roman" w:eastAsia="Times New Roman" w:hAnsi="Times New Roman" w:cs="Times New Roman"/>
          <w:color w:val="auto"/>
          <w:sz w:val="24"/>
          <w:szCs w:val="24"/>
        </w:rPr>
        <w:t>s</w:t>
      </w:r>
      <w:r w:rsidRPr="00855E1A">
        <w:rPr>
          <w:rFonts w:ascii="Times New Roman" w:eastAsia="Times New Roman" w:hAnsi="Times New Roman" w:cs="Times New Roman"/>
          <w:color w:val="auto"/>
          <w:sz w:val="24"/>
          <w:szCs w:val="24"/>
        </w:rPr>
        <w:t xml:space="preserve"> and services</w:t>
      </w:r>
      <w:r w:rsidR="00021B0C"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(Bertoni; Lombardi Neto, 2008; Hernandez et al., 2015)</w:t>
      </w:r>
      <w:r w:rsidR="00021B0C" w:rsidRPr="00855E1A">
        <w:rPr>
          <w:rFonts w:ascii="Times New Roman" w:eastAsia="Times New Roman" w:hAnsi="Times New Roman" w:cs="Times New Roman"/>
          <w:color w:val="auto"/>
          <w:sz w:val="24"/>
          <w:szCs w:val="24"/>
        </w:rPr>
        <w:t xml:space="preserve"> and t</w:t>
      </w:r>
      <w:r w:rsidRPr="00855E1A">
        <w:rPr>
          <w:rFonts w:ascii="Times New Roman" w:eastAsia="Times New Roman" w:hAnsi="Times New Roman" w:cs="Times New Roman"/>
          <w:color w:val="auto"/>
          <w:sz w:val="24"/>
          <w:szCs w:val="24"/>
        </w:rPr>
        <w:t xml:space="preserve">he uncontrolled land </w:t>
      </w:r>
      <w:r w:rsidR="00021B0C" w:rsidRPr="00855E1A">
        <w:rPr>
          <w:rFonts w:ascii="Times New Roman" w:eastAsia="Times New Roman" w:hAnsi="Times New Roman" w:cs="Times New Roman"/>
          <w:color w:val="auto"/>
          <w:sz w:val="24"/>
          <w:szCs w:val="24"/>
        </w:rPr>
        <w:t xml:space="preserve">use </w:t>
      </w:r>
      <w:r w:rsidRPr="00855E1A">
        <w:rPr>
          <w:rFonts w:ascii="Times New Roman" w:eastAsia="Times New Roman" w:hAnsi="Times New Roman" w:cs="Times New Roman"/>
          <w:color w:val="auto"/>
          <w:sz w:val="24"/>
          <w:szCs w:val="24"/>
        </w:rPr>
        <w:t xml:space="preserve">occupation and inadequate soil management have led to several environmental problems, such as soil compaction, decreases </w:t>
      </w:r>
      <w:r w:rsidR="00021B0C" w:rsidRPr="00855E1A">
        <w:rPr>
          <w:rFonts w:ascii="Times New Roman" w:eastAsia="Times New Roman" w:hAnsi="Times New Roman" w:cs="Times New Roman"/>
          <w:color w:val="auto"/>
          <w:sz w:val="24"/>
          <w:szCs w:val="24"/>
        </w:rPr>
        <w:t xml:space="preserve">the </w:t>
      </w:r>
      <w:r w:rsidRPr="00855E1A">
        <w:rPr>
          <w:rFonts w:ascii="Times New Roman" w:eastAsia="Times New Roman" w:hAnsi="Times New Roman" w:cs="Times New Roman"/>
          <w:color w:val="auto"/>
          <w:sz w:val="24"/>
          <w:szCs w:val="24"/>
        </w:rPr>
        <w:t>infiltration of rainwater and increased runoff. This set of factors favors the intensification of the water erosion process, which can evolve to the laminar, groove or ravine form (Silva, 2001; Medrano; Recaman, 2018).</w:t>
      </w:r>
    </w:p>
    <w:p w14:paraId="0B77F1B8" w14:textId="3011FA2A" w:rsidR="00F90CC7" w:rsidRPr="00855E1A" w:rsidRDefault="0061064D" w:rsidP="00F90CC7">
      <w:pPr>
        <w:tabs>
          <w:tab w:val="left" w:pos="0"/>
        </w:tabs>
        <w:spacing w:line="360" w:lineRule="auto"/>
        <w:ind w:firstLine="851"/>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In this way, t</w:t>
      </w:r>
      <w:r w:rsidR="00B868DB" w:rsidRPr="00855E1A">
        <w:rPr>
          <w:rFonts w:ascii="Times New Roman" w:eastAsia="Times New Roman" w:hAnsi="Times New Roman" w:cs="Times New Roman"/>
          <w:color w:val="auto"/>
          <w:sz w:val="24"/>
          <w:szCs w:val="24"/>
        </w:rPr>
        <w:t xml:space="preserve">he analysis of the EQI of </w:t>
      </w:r>
      <w:r w:rsidR="00513CCF" w:rsidRPr="00855E1A">
        <w:rPr>
          <w:rFonts w:ascii="Times New Roman" w:eastAsia="Times New Roman" w:hAnsi="Times New Roman" w:cs="Times New Roman"/>
          <w:color w:val="auto"/>
          <w:sz w:val="24"/>
          <w:szCs w:val="24"/>
        </w:rPr>
        <w:t>v</w:t>
      </w:r>
      <w:r w:rsidR="00B868DB" w:rsidRPr="00855E1A">
        <w:rPr>
          <w:rFonts w:ascii="Times New Roman" w:eastAsia="Times New Roman" w:hAnsi="Times New Roman" w:cs="Times New Roman"/>
          <w:color w:val="auto"/>
          <w:sz w:val="24"/>
          <w:szCs w:val="24"/>
        </w:rPr>
        <w:t xml:space="preserve">egetation showed </w:t>
      </w:r>
      <w:r w:rsidR="00134A59" w:rsidRPr="00855E1A">
        <w:rPr>
          <w:rFonts w:ascii="Times New Roman" w:eastAsia="Times New Roman" w:hAnsi="Times New Roman" w:cs="Times New Roman"/>
          <w:color w:val="auto"/>
          <w:sz w:val="24"/>
          <w:szCs w:val="24"/>
        </w:rPr>
        <w:t xml:space="preserve">the </w:t>
      </w:r>
      <w:r w:rsidR="00B868DB" w:rsidRPr="00855E1A">
        <w:rPr>
          <w:rFonts w:ascii="Times New Roman" w:eastAsia="Times New Roman" w:hAnsi="Times New Roman" w:cs="Times New Roman"/>
          <w:color w:val="auto"/>
          <w:sz w:val="24"/>
          <w:szCs w:val="24"/>
        </w:rPr>
        <w:t xml:space="preserve">degradation of </w:t>
      </w:r>
      <w:r w:rsidR="00052600" w:rsidRPr="00855E1A">
        <w:rPr>
          <w:rFonts w:ascii="Times New Roman" w:eastAsia="Times New Roman" w:hAnsi="Times New Roman" w:cs="Times New Roman"/>
          <w:color w:val="auto"/>
          <w:sz w:val="24"/>
          <w:szCs w:val="24"/>
        </w:rPr>
        <w:t>the landscape</w:t>
      </w:r>
      <w:r w:rsidR="00CF2D7C" w:rsidRPr="00855E1A">
        <w:rPr>
          <w:rFonts w:ascii="Times New Roman" w:eastAsia="Times New Roman" w:hAnsi="Times New Roman" w:cs="Times New Roman"/>
          <w:color w:val="auto"/>
          <w:sz w:val="24"/>
          <w:szCs w:val="24"/>
        </w:rPr>
        <w:t>'s</w:t>
      </w:r>
      <w:r w:rsidR="00052600" w:rsidRPr="00855E1A">
        <w:rPr>
          <w:rFonts w:ascii="Times New Roman" w:eastAsia="Times New Roman" w:hAnsi="Times New Roman" w:cs="Times New Roman"/>
          <w:color w:val="auto"/>
          <w:sz w:val="24"/>
          <w:szCs w:val="24"/>
        </w:rPr>
        <w:t xml:space="preserve"> </w:t>
      </w:r>
      <w:r w:rsidR="00B868DB" w:rsidRPr="00855E1A">
        <w:rPr>
          <w:rFonts w:ascii="Times New Roman" w:eastAsia="Times New Roman" w:hAnsi="Times New Roman" w:cs="Times New Roman"/>
          <w:color w:val="auto"/>
          <w:sz w:val="24"/>
          <w:szCs w:val="24"/>
        </w:rPr>
        <w:t>environmental quality over time (</w:t>
      </w:r>
      <w:r w:rsidR="0063623F" w:rsidRPr="00855E1A">
        <w:rPr>
          <w:rFonts w:ascii="Times New Roman" w:eastAsia="Times New Roman" w:hAnsi="Times New Roman" w:cs="Times New Roman"/>
          <w:color w:val="auto"/>
          <w:sz w:val="24"/>
          <w:szCs w:val="24"/>
        </w:rPr>
        <w:t xml:space="preserve">Figure </w:t>
      </w:r>
      <w:r w:rsidR="001A3824" w:rsidRPr="00855E1A">
        <w:rPr>
          <w:rFonts w:ascii="Times New Roman" w:eastAsia="Times New Roman" w:hAnsi="Times New Roman" w:cs="Times New Roman"/>
          <w:color w:val="auto"/>
          <w:sz w:val="24"/>
          <w:szCs w:val="24"/>
        </w:rPr>
        <w:t>4</w:t>
      </w:r>
      <w:r w:rsidR="00F90CC7" w:rsidRPr="00855E1A">
        <w:rPr>
          <w:rFonts w:ascii="Times New Roman" w:eastAsia="Times New Roman" w:hAnsi="Times New Roman" w:cs="Times New Roman"/>
          <w:color w:val="auto"/>
          <w:sz w:val="24"/>
          <w:szCs w:val="24"/>
        </w:rPr>
        <w:t xml:space="preserve"> and Table 4</w:t>
      </w:r>
      <w:r w:rsidR="00B868DB" w:rsidRPr="00855E1A">
        <w:rPr>
          <w:rFonts w:ascii="Times New Roman" w:eastAsia="Times New Roman" w:hAnsi="Times New Roman" w:cs="Times New Roman"/>
          <w:color w:val="auto"/>
          <w:sz w:val="24"/>
          <w:szCs w:val="24"/>
        </w:rPr>
        <w:t xml:space="preserve">). </w:t>
      </w:r>
      <w:r w:rsidR="00052600" w:rsidRPr="00855E1A">
        <w:rPr>
          <w:rFonts w:ascii="Times New Roman" w:eastAsia="Times New Roman" w:hAnsi="Times New Roman" w:cs="Times New Roman"/>
          <w:color w:val="auto"/>
          <w:sz w:val="24"/>
          <w:szCs w:val="24"/>
        </w:rPr>
        <w:t>It was observed a</w:t>
      </w:r>
      <w:r w:rsidR="00F90CC7" w:rsidRPr="00855E1A">
        <w:rPr>
          <w:rFonts w:ascii="Times New Roman" w:eastAsia="Times New Roman" w:hAnsi="Times New Roman" w:cs="Times New Roman"/>
          <w:color w:val="auto"/>
          <w:sz w:val="24"/>
          <w:szCs w:val="24"/>
        </w:rPr>
        <w:t>n increase in the number of fragments with low environmental attributes (</w:t>
      </w:r>
      <w:r w:rsidR="0096792B" w:rsidRPr="00855E1A">
        <w:rPr>
          <w:rFonts w:ascii="Times New Roman" w:eastAsia="Times New Roman" w:hAnsi="Times New Roman" w:cs="Times New Roman"/>
          <w:color w:val="auto"/>
          <w:sz w:val="24"/>
          <w:szCs w:val="24"/>
        </w:rPr>
        <w:t>+</w:t>
      </w:r>
      <w:r w:rsidR="00744C67" w:rsidRPr="00855E1A">
        <w:rPr>
          <w:rFonts w:ascii="Times New Roman" w:eastAsia="Times New Roman" w:hAnsi="Times New Roman" w:cs="Times New Roman"/>
          <w:color w:val="auto"/>
          <w:sz w:val="24"/>
          <w:szCs w:val="24"/>
        </w:rPr>
        <w:t xml:space="preserve">6.39% in the </w:t>
      </w:r>
      <w:r w:rsidR="00F90CC7" w:rsidRPr="00855E1A">
        <w:rPr>
          <w:rFonts w:ascii="Times New Roman" w:eastAsia="Times New Roman" w:hAnsi="Times New Roman" w:cs="Times New Roman"/>
          <w:color w:val="auto"/>
          <w:sz w:val="24"/>
          <w:szCs w:val="24"/>
        </w:rPr>
        <w:t>EQI B</w:t>
      </w:r>
      <w:r w:rsidR="00502955" w:rsidRPr="00855E1A">
        <w:rPr>
          <w:rFonts w:ascii="Times New Roman" w:eastAsia="Times New Roman" w:hAnsi="Times New Roman" w:cs="Times New Roman"/>
          <w:color w:val="auto"/>
          <w:sz w:val="24"/>
          <w:szCs w:val="24"/>
        </w:rPr>
        <w:t>io</w:t>
      </w:r>
      <w:r w:rsidR="00F90CC7" w:rsidRPr="00855E1A">
        <w:rPr>
          <w:rFonts w:ascii="Times New Roman" w:eastAsia="Times New Roman" w:hAnsi="Times New Roman" w:cs="Times New Roman"/>
          <w:color w:val="auto"/>
          <w:sz w:val="24"/>
          <w:szCs w:val="24"/>
        </w:rPr>
        <w:t xml:space="preserve"> = 0.0 to 0.</w:t>
      </w:r>
      <w:r w:rsidR="00744C67" w:rsidRPr="00855E1A">
        <w:rPr>
          <w:rFonts w:ascii="Times New Roman" w:eastAsia="Times New Roman" w:hAnsi="Times New Roman" w:cs="Times New Roman"/>
          <w:color w:val="auto"/>
          <w:sz w:val="24"/>
          <w:szCs w:val="24"/>
        </w:rPr>
        <w:t>4</w:t>
      </w:r>
      <w:r w:rsidR="00F90CC7" w:rsidRPr="00855E1A">
        <w:rPr>
          <w:rFonts w:ascii="Times New Roman" w:eastAsia="Times New Roman" w:hAnsi="Times New Roman" w:cs="Times New Roman"/>
          <w:color w:val="auto"/>
          <w:sz w:val="24"/>
          <w:szCs w:val="24"/>
        </w:rPr>
        <w:t xml:space="preserve">), while the fragments with intermediate qualities </w:t>
      </w:r>
      <w:r w:rsidR="000C5651" w:rsidRPr="00855E1A">
        <w:rPr>
          <w:rFonts w:ascii="Times New Roman" w:eastAsia="Times New Roman" w:hAnsi="Times New Roman" w:cs="Times New Roman"/>
          <w:color w:val="auto"/>
          <w:sz w:val="24"/>
          <w:szCs w:val="24"/>
        </w:rPr>
        <w:t xml:space="preserve">decreased </w:t>
      </w:r>
      <w:r w:rsidR="00F90CC7" w:rsidRPr="00855E1A">
        <w:rPr>
          <w:rFonts w:ascii="Times New Roman" w:eastAsia="Times New Roman" w:hAnsi="Times New Roman" w:cs="Times New Roman"/>
          <w:color w:val="auto"/>
          <w:sz w:val="24"/>
          <w:szCs w:val="24"/>
        </w:rPr>
        <w:t>(</w:t>
      </w:r>
      <w:r w:rsidR="0096792B" w:rsidRPr="00855E1A">
        <w:rPr>
          <w:rFonts w:ascii="Times New Roman" w:eastAsia="Times New Roman" w:hAnsi="Times New Roman" w:cs="Times New Roman"/>
          <w:color w:val="auto"/>
          <w:sz w:val="24"/>
          <w:szCs w:val="24"/>
        </w:rPr>
        <w:t>-</w:t>
      </w:r>
      <w:r w:rsidR="00744C67" w:rsidRPr="00855E1A">
        <w:rPr>
          <w:rFonts w:ascii="Times New Roman" w:eastAsia="Times New Roman" w:hAnsi="Times New Roman" w:cs="Times New Roman"/>
          <w:color w:val="auto"/>
          <w:sz w:val="24"/>
          <w:szCs w:val="24"/>
        </w:rPr>
        <w:t xml:space="preserve">3.96% in the </w:t>
      </w:r>
      <w:r w:rsidR="00F90CC7" w:rsidRPr="00855E1A">
        <w:rPr>
          <w:rFonts w:ascii="Times New Roman" w:eastAsia="Times New Roman" w:hAnsi="Times New Roman" w:cs="Times New Roman"/>
          <w:color w:val="auto"/>
          <w:sz w:val="24"/>
          <w:szCs w:val="24"/>
        </w:rPr>
        <w:t>EQI B</w:t>
      </w:r>
      <w:r w:rsidR="00502955" w:rsidRPr="00855E1A">
        <w:rPr>
          <w:rFonts w:ascii="Times New Roman" w:eastAsia="Times New Roman" w:hAnsi="Times New Roman" w:cs="Times New Roman"/>
          <w:color w:val="auto"/>
          <w:sz w:val="24"/>
          <w:szCs w:val="24"/>
        </w:rPr>
        <w:t>io</w:t>
      </w:r>
      <w:r w:rsidR="00F90CC7" w:rsidRPr="00855E1A">
        <w:rPr>
          <w:rFonts w:ascii="Times New Roman" w:eastAsia="Times New Roman" w:hAnsi="Times New Roman" w:cs="Times New Roman"/>
          <w:color w:val="auto"/>
          <w:sz w:val="24"/>
          <w:szCs w:val="24"/>
        </w:rPr>
        <w:t xml:space="preserve"> = 0.4 to 0.6). The fragments with high environmental quality </w:t>
      </w:r>
      <w:r w:rsidR="000C5651" w:rsidRPr="00855E1A">
        <w:rPr>
          <w:rFonts w:ascii="Times New Roman" w:eastAsia="Times New Roman" w:hAnsi="Times New Roman" w:cs="Times New Roman"/>
          <w:color w:val="auto"/>
          <w:sz w:val="24"/>
          <w:szCs w:val="24"/>
        </w:rPr>
        <w:t xml:space="preserve">decreased </w:t>
      </w:r>
      <w:r w:rsidR="00F90CC7" w:rsidRPr="00855E1A">
        <w:rPr>
          <w:rFonts w:ascii="Times New Roman" w:eastAsia="Times New Roman" w:hAnsi="Times New Roman" w:cs="Times New Roman"/>
          <w:color w:val="auto"/>
          <w:sz w:val="24"/>
          <w:szCs w:val="24"/>
        </w:rPr>
        <w:t>(</w:t>
      </w:r>
      <w:r w:rsidR="0096792B" w:rsidRPr="00855E1A">
        <w:rPr>
          <w:rFonts w:ascii="Times New Roman" w:eastAsia="Times New Roman" w:hAnsi="Times New Roman" w:cs="Times New Roman"/>
          <w:color w:val="auto"/>
          <w:sz w:val="24"/>
          <w:szCs w:val="24"/>
        </w:rPr>
        <w:t>-2.43%</w:t>
      </w:r>
      <w:r w:rsidR="00744C67" w:rsidRPr="00855E1A">
        <w:rPr>
          <w:rFonts w:ascii="Times New Roman" w:eastAsia="Times New Roman" w:hAnsi="Times New Roman" w:cs="Times New Roman"/>
          <w:color w:val="auto"/>
          <w:sz w:val="24"/>
          <w:szCs w:val="24"/>
        </w:rPr>
        <w:t xml:space="preserve"> in the EQI Bio = </w:t>
      </w:r>
      <w:r w:rsidR="00F90CC7" w:rsidRPr="00855E1A">
        <w:rPr>
          <w:rFonts w:ascii="Times New Roman" w:eastAsia="Times New Roman" w:hAnsi="Times New Roman" w:cs="Times New Roman"/>
          <w:color w:val="auto"/>
          <w:sz w:val="24"/>
          <w:szCs w:val="24"/>
        </w:rPr>
        <w:t xml:space="preserve">0.6 to 1) </w:t>
      </w:r>
      <w:r w:rsidR="000C5651" w:rsidRPr="00855E1A">
        <w:rPr>
          <w:rFonts w:ascii="Times New Roman" w:eastAsia="Times New Roman" w:hAnsi="Times New Roman" w:cs="Times New Roman"/>
          <w:color w:val="auto"/>
          <w:sz w:val="24"/>
          <w:szCs w:val="24"/>
        </w:rPr>
        <w:t xml:space="preserve">and the remaining </w:t>
      </w:r>
      <w:r w:rsidR="00F90CC7" w:rsidRPr="00855E1A">
        <w:rPr>
          <w:rFonts w:ascii="Times New Roman" w:eastAsia="Times New Roman" w:hAnsi="Times New Roman" w:cs="Times New Roman"/>
          <w:color w:val="auto"/>
          <w:sz w:val="24"/>
          <w:szCs w:val="24"/>
        </w:rPr>
        <w:t>w</w:t>
      </w:r>
      <w:r w:rsidR="00CF2D7C" w:rsidRPr="00855E1A">
        <w:rPr>
          <w:rFonts w:ascii="Times New Roman" w:eastAsia="Times New Roman" w:hAnsi="Times New Roman" w:cs="Times New Roman"/>
          <w:color w:val="auto"/>
          <w:sz w:val="24"/>
          <w:szCs w:val="24"/>
        </w:rPr>
        <w:t>as</w:t>
      </w:r>
      <w:r w:rsidR="00F90CC7" w:rsidRPr="00855E1A">
        <w:rPr>
          <w:rFonts w:ascii="Times New Roman" w:eastAsia="Times New Roman" w:hAnsi="Times New Roman" w:cs="Times New Roman"/>
          <w:color w:val="auto"/>
          <w:sz w:val="24"/>
          <w:szCs w:val="24"/>
        </w:rPr>
        <w:t xml:space="preserve"> maintained mainly </w:t>
      </w:r>
      <w:r w:rsidR="00F90CC7" w:rsidRPr="00855E1A">
        <w:rPr>
          <w:rFonts w:ascii="Times New Roman" w:eastAsia="Times New Roman" w:hAnsi="Times New Roman" w:cs="Times New Roman"/>
          <w:noProof/>
          <w:color w:val="auto"/>
          <w:sz w:val="24"/>
          <w:szCs w:val="24"/>
        </w:rPr>
        <w:t>due</w:t>
      </w:r>
      <w:r w:rsidR="00F90CC7" w:rsidRPr="00855E1A">
        <w:rPr>
          <w:rFonts w:ascii="Times New Roman" w:eastAsia="Times New Roman" w:hAnsi="Times New Roman" w:cs="Times New Roman"/>
          <w:color w:val="auto"/>
          <w:sz w:val="24"/>
          <w:szCs w:val="24"/>
        </w:rPr>
        <w:t xml:space="preserve"> to their vicinity to water and steep slopes preventing agricultural land </w:t>
      </w:r>
      <w:r w:rsidR="00F90CC7" w:rsidRPr="00855E1A">
        <w:rPr>
          <w:rFonts w:ascii="Times New Roman" w:eastAsia="Times New Roman" w:hAnsi="Times New Roman" w:cs="Times New Roman"/>
          <w:noProof/>
          <w:color w:val="auto"/>
          <w:sz w:val="24"/>
          <w:szCs w:val="24"/>
        </w:rPr>
        <w:t>use</w:t>
      </w:r>
      <w:r w:rsidR="00502955" w:rsidRPr="00855E1A">
        <w:rPr>
          <w:rFonts w:ascii="Times New Roman" w:eastAsia="Times New Roman" w:hAnsi="Times New Roman" w:cs="Times New Roman"/>
          <w:color w:val="auto"/>
          <w:sz w:val="24"/>
          <w:szCs w:val="24"/>
        </w:rPr>
        <w:t xml:space="preserve"> and </w:t>
      </w:r>
      <w:r w:rsidR="00F90CC7" w:rsidRPr="00855E1A">
        <w:rPr>
          <w:rFonts w:ascii="Times New Roman" w:eastAsia="Times New Roman" w:hAnsi="Times New Roman" w:cs="Times New Roman"/>
          <w:color w:val="auto"/>
          <w:sz w:val="24"/>
          <w:szCs w:val="24"/>
        </w:rPr>
        <w:t>are related mainly to the principal rivers in the region as Jacaré-Pepira, Jacaré-Guaçu and Jáu River.</w:t>
      </w:r>
    </w:p>
    <w:p w14:paraId="4258F5C5" w14:textId="77777777" w:rsidR="00F90CC7" w:rsidRPr="00855E1A" w:rsidRDefault="00F90CC7" w:rsidP="00F90CC7">
      <w:pPr>
        <w:spacing w:after="0" w:line="360" w:lineRule="auto"/>
        <w:jc w:val="center"/>
        <w:rPr>
          <w:rFonts w:ascii="Times New Roman" w:eastAsia="Times New Roman" w:hAnsi="Times New Roman" w:cs="Times New Roman"/>
          <w:b/>
          <w:color w:val="auto"/>
          <w:sz w:val="24"/>
          <w:szCs w:val="24"/>
        </w:rPr>
      </w:pPr>
      <w:r w:rsidRPr="00855E1A">
        <w:rPr>
          <w:noProof/>
          <w:color w:val="auto"/>
          <w:lang w:val="en-GB" w:eastAsia="en-GB"/>
        </w:rPr>
        <w:drawing>
          <wp:inline distT="0" distB="0" distL="0" distR="0" wp14:anchorId="528DF060" wp14:editId="2A4B7C13">
            <wp:extent cx="6068443" cy="48420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070"/>
                    <a:stretch/>
                  </pic:blipFill>
                  <pic:spPr bwMode="auto">
                    <a:xfrm>
                      <a:off x="0" y="0"/>
                      <a:ext cx="6068443" cy="4842000"/>
                    </a:xfrm>
                    <a:prstGeom prst="rect">
                      <a:avLst/>
                    </a:prstGeom>
                    <a:noFill/>
                    <a:ln>
                      <a:noFill/>
                    </a:ln>
                    <a:extLst>
                      <a:ext uri="{53640926-AAD7-44D8-BBD7-CCE9431645EC}">
                        <a14:shadowObscured xmlns:a14="http://schemas.microsoft.com/office/drawing/2010/main"/>
                      </a:ext>
                    </a:extLst>
                  </pic:spPr>
                </pic:pic>
              </a:graphicData>
            </a:graphic>
          </wp:inline>
        </w:drawing>
      </w:r>
      <w:r w:rsidRPr="00855E1A">
        <w:rPr>
          <w:rFonts w:ascii="Times New Roman" w:eastAsia="Times New Roman" w:hAnsi="Times New Roman" w:cs="Times New Roman"/>
          <w:noProof/>
          <w:color w:val="auto"/>
          <w:sz w:val="24"/>
          <w:szCs w:val="24"/>
          <w:lang w:eastAsia="en-US"/>
        </w:rPr>
        <w:t xml:space="preserve"> </w:t>
      </w:r>
    </w:p>
    <w:p w14:paraId="69D95B3C" w14:textId="172CDAD0" w:rsidR="00F90CC7" w:rsidRPr="00855E1A" w:rsidRDefault="00F90CC7" w:rsidP="00F90CC7">
      <w:pPr>
        <w:spacing w:after="0"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b/>
          <w:color w:val="auto"/>
          <w:sz w:val="24"/>
          <w:szCs w:val="24"/>
        </w:rPr>
        <w:t>Fig 4</w:t>
      </w:r>
      <w:r w:rsidRPr="00855E1A">
        <w:rPr>
          <w:rFonts w:ascii="Times New Roman" w:eastAsia="Times New Roman" w:hAnsi="Times New Roman" w:cs="Times New Roman"/>
          <w:color w:val="auto"/>
          <w:sz w:val="24"/>
          <w:szCs w:val="24"/>
        </w:rPr>
        <w:t>: EQI B</w:t>
      </w:r>
      <w:r w:rsidR="00502955" w:rsidRPr="00855E1A">
        <w:rPr>
          <w:rFonts w:ascii="Times New Roman" w:eastAsia="Times New Roman" w:hAnsi="Times New Roman" w:cs="Times New Roman"/>
          <w:color w:val="auto"/>
          <w:sz w:val="24"/>
          <w:szCs w:val="24"/>
        </w:rPr>
        <w:t>io</w:t>
      </w:r>
      <w:r w:rsidRPr="00855E1A">
        <w:rPr>
          <w:rFonts w:ascii="Times New Roman" w:eastAsia="Times New Roman" w:hAnsi="Times New Roman" w:cs="Times New Roman"/>
          <w:color w:val="auto"/>
          <w:sz w:val="24"/>
          <w:szCs w:val="24"/>
        </w:rPr>
        <w:t xml:space="preserve"> in the Tietê-Jacaré Hydrographic Basin for 2007 and 2017</w:t>
      </w:r>
    </w:p>
    <w:p w14:paraId="56222953" w14:textId="30DC13F7" w:rsidR="00F90CC7" w:rsidRPr="00855E1A" w:rsidRDefault="00F90CC7" w:rsidP="00F90CC7">
      <w:pPr>
        <w:spacing w:before="240" w:after="0" w:line="360" w:lineRule="auto"/>
        <w:ind w:firstLine="851"/>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 region, in addition to losing areas of natural vegetation (Figure 5), loses the environmental quality of the remnants over time. The loss of 32,149ha of native vegetation between 2007 and 2017, is similar to findings from other areas (Cintra, 2004; Moschini, 2005; Moraes, 2013; Mello, 2014) which also identified the occurrence of fragmented landscapes due to unplanned land use and the consequent increase in the level of environmental vulnerability. </w:t>
      </w:r>
    </w:p>
    <w:p w14:paraId="2F657B01" w14:textId="2790A6CB" w:rsidR="0063623F" w:rsidRPr="00855E1A" w:rsidRDefault="0083370D" w:rsidP="0063623F">
      <w:pPr>
        <w:spacing w:after="0" w:line="360" w:lineRule="auto"/>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Table 4</w:t>
      </w:r>
    </w:p>
    <w:p w14:paraId="632CB292" w14:textId="755F8065" w:rsidR="0063623F" w:rsidRPr="00855E1A" w:rsidRDefault="0063623F" w:rsidP="0063623F">
      <w:pPr>
        <w:spacing w:after="0" w:line="360" w:lineRule="auto"/>
        <w:rPr>
          <w:rFonts w:ascii="Times New Roman" w:eastAsia="Times New Roman" w:hAnsi="Times New Roman" w:cs="Times New Roman"/>
          <w:b/>
          <w:color w:val="auto"/>
          <w:sz w:val="24"/>
          <w:szCs w:val="24"/>
        </w:rPr>
      </w:pPr>
      <w:r w:rsidRPr="00855E1A">
        <w:rPr>
          <w:rFonts w:ascii="Times New Roman" w:eastAsia="Times New Roman" w:hAnsi="Times New Roman" w:cs="Times New Roman"/>
          <w:color w:val="auto"/>
          <w:sz w:val="24"/>
          <w:szCs w:val="24"/>
        </w:rPr>
        <w:t>EQI B</w:t>
      </w:r>
      <w:r w:rsidR="00502955" w:rsidRPr="00855E1A">
        <w:rPr>
          <w:rFonts w:ascii="Times New Roman" w:eastAsia="Times New Roman" w:hAnsi="Times New Roman" w:cs="Times New Roman"/>
          <w:color w:val="auto"/>
          <w:sz w:val="24"/>
          <w:szCs w:val="24"/>
        </w:rPr>
        <w:t>io</w:t>
      </w:r>
      <w:r w:rsidRPr="00855E1A">
        <w:rPr>
          <w:rFonts w:ascii="Times New Roman" w:eastAsia="Times New Roman" w:hAnsi="Times New Roman" w:cs="Times New Roman"/>
          <w:color w:val="auto"/>
          <w:sz w:val="24"/>
          <w:szCs w:val="24"/>
        </w:rPr>
        <w:t xml:space="preserve"> values in </w:t>
      </w:r>
      <w:r w:rsidR="00747598" w:rsidRPr="00855E1A">
        <w:rPr>
          <w:rFonts w:ascii="Times New Roman" w:eastAsia="Times New Roman" w:hAnsi="Times New Roman" w:cs="Times New Roman"/>
          <w:color w:val="auto"/>
          <w:sz w:val="24"/>
          <w:szCs w:val="24"/>
        </w:rPr>
        <w:t xml:space="preserve">the </w:t>
      </w:r>
      <w:r w:rsidRPr="00855E1A">
        <w:rPr>
          <w:rFonts w:ascii="Times New Roman" w:eastAsia="Times New Roman" w:hAnsi="Times New Roman" w:cs="Times New Roman"/>
          <w:color w:val="auto"/>
          <w:sz w:val="24"/>
          <w:szCs w:val="24"/>
        </w:rPr>
        <w:t>Tietê-Jacaré Hydrographic Basin</w:t>
      </w:r>
      <w:r w:rsidR="00747598"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for 2007 and 2017</w:t>
      </w:r>
    </w:p>
    <w:tbl>
      <w:tblPr>
        <w:tblW w:w="0" w:type="auto"/>
        <w:jc w:val="center"/>
        <w:tblBorders>
          <w:top w:val="single" w:sz="4" w:space="0" w:color="000000"/>
          <w:bottom w:val="single" w:sz="4" w:space="0" w:color="000000"/>
          <w:insideH w:val="single" w:sz="4" w:space="0" w:color="000000"/>
          <w:insideV w:val="single" w:sz="4" w:space="0" w:color="000000"/>
        </w:tblBorders>
        <w:tblLook w:val="0400" w:firstRow="0" w:lastRow="0" w:firstColumn="0" w:lastColumn="0" w:noHBand="0" w:noVBand="1"/>
      </w:tblPr>
      <w:tblGrid>
        <w:gridCol w:w="1157"/>
        <w:gridCol w:w="1296"/>
        <w:gridCol w:w="876"/>
        <w:gridCol w:w="1296"/>
        <w:gridCol w:w="876"/>
      </w:tblGrid>
      <w:tr w:rsidR="00855E1A" w:rsidRPr="00855E1A" w14:paraId="1D131FC2" w14:textId="77777777" w:rsidTr="00E94305">
        <w:trPr>
          <w:trHeight w:val="500"/>
          <w:jc w:val="center"/>
        </w:trPr>
        <w:tc>
          <w:tcPr>
            <w:tcW w:w="0" w:type="auto"/>
            <w:vMerge w:val="restart"/>
            <w:tcBorders>
              <w:top w:val="single" w:sz="4" w:space="0" w:color="000000"/>
              <w:left w:val="nil"/>
              <w:bottom w:val="single" w:sz="4" w:space="0" w:color="000000"/>
              <w:right w:val="nil"/>
            </w:tcBorders>
            <w:vAlign w:val="center"/>
          </w:tcPr>
          <w:p w14:paraId="44CB89BE" w14:textId="4E82DB9B" w:rsidR="0063623F" w:rsidRPr="00855E1A" w:rsidRDefault="0063623F" w:rsidP="00E94305">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EQI B</w:t>
            </w:r>
            <w:r w:rsidR="00502955" w:rsidRPr="00855E1A">
              <w:rPr>
                <w:rFonts w:ascii="Times New Roman" w:eastAsia="Times New Roman" w:hAnsi="Times New Roman" w:cs="Times New Roman"/>
                <w:b/>
                <w:color w:val="auto"/>
                <w:sz w:val="24"/>
                <w:szCs w:val="24"/>
              </w:rPr>
              <w:t>IO</w:t>
            </w:r>
            <w:r w:rsidRPr="00855E1A">
              <w:rPr>
                <w:rFonts w:ascii="Times New Roman" w:eastAsia="Times New Roman" w:hAnsi="Times New Roman" w:cs="Times New Roman"/>
                <w:b/>
                <w:color w:val="auto"/>
                <w:sz w:val="24"/>
                <w:szCs w:val="24"/>
              </w:rPr>
              <w:t xml:space="preserve"> </w:t>
            </w:r>
          </w:p>
        </w:tc>
        <w:tc>
          <w:tcPr>
            <w:tcW w:w="0" w:type="auto"/>
            <w:gridSpan w:val="2"/>
            <w:tcBorders>
              <w:top w:val="single" w:sz="4" w:space="0" w:color="000000"/>
              <w:left w:val="nil"/>
              <w:bottom w:val="single" w:sz="4" w:space="0" w:color="000000"/>
              <w:right w:val="single" w:sz="4" w:space="0" w:color="FFFFFF" w:themeColor="background1"/>
            </w:tcBorders>
            <w:vAlign w:val="center"/>
          </w:tcPr>
          <w:p w14:paraId="4F701DC8" w14:textId="77777777" w:rsidR="0063623F" w:rsidRPr="00855E1A" w:rsidRDefault="0063623F" w:rsidP="00E94305">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2003</w:t>
            </w:r>
          </w:p>
        </w:tc>
        <w:tc>
          <w:tcPr>
            <w:tcW w:w="0" w:type="auto"/>
            <w:gridSpan w:val="2"/>
            <w:tcBorders>
              <w:top w:val="single" w:sz="4" w:space="0" w:color="000000"/>
              <w:left w:val="single" w:sz="4" w:space="0" w:color="FFFFFF" w:themeColor="background1"/>
              <w:bottom w:val="single" w:sz="4" w:space="0" w:color="000000"/>
              <w:right w:val="nil"/>
            </w:tcBorders>
            <w:vAlign w:val="center"/>
          </w:tcPr>
          <w:p w14:paraId="1B3360BE" w14:textId="77777777" w:rsidR="0063623F" w:rsidRPr="00855E1A" w:rsidRDefault="0063623F" w:rsidP="00E94305">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2013</w:t>
            </w:r>
          </w:p>
        </w:tc>
      </w:tr>
      <w:tr w:rsidR="00855E1A" w:rsidRPr="00855E1A" w14:paraId="499D2506" w14:textId="77777777" w:rsidTr="00E94305">
        <w:trPr>
          <w:trHeight w:val="500"/>
          <w:jc w:val="center"/>
        </w:trPr>
        <w:tc>
          <w:tcPr>
            <w:tcW w:w="0" w:type="auto"/>
            <w:vMerge/>
            <w:tcBorders>
              <w:top w:val="single" w:sz="4" w:space="0" w:color="000000"/>
              <w:left w:val="nil"/>
              <w:bottom w:val="single" w:sz="4" w:space="0" w:color="000000"/>
              <w:right w:val="nil"/>
            </w:tcBorders>
            <w:vAlign w:val="center"/>
          </w:tcPr>
          <w:p w14:paraId="01B61AF0" w14:textId="77777777" w:rsidR="0063623F" w:rsidRPr="00855E1A" w:rsidRDefault="0063623F" w:rsidP="00E94305">
            <w:pPr>
              <w:spacing w:after="0" w:line="360" w:lineRule="auto"/>
              <w:rPr>
                <w:rFonts w:ascii="Times New Roman" w:eastAsia="Times New Roman" w:hAnsi="Times New Roman" w:cs="Times New Roman"/>
                <w:b/>
                <w:color w:val="auto"/>
                <w:sz w:val="24"/>
                <w:szCs w:val="24"/>
              </w:rPr>
            </w:pPr>
          </w:p>
        </w:tc>
        <w:tc>
          <w:tcPr>
            <w:tcW w:w="0" w:type="auto"/>
            <w:tcBorders>
              <w:top w:val="single" w:sz="4" w:space="0" w:color="000000"/>
              <w:left w:val="nil"/>
              <w:bottom w:val="single" w:sz="4" w:space="0" w:color="000000"/>
              <w:right w:val="nil"/>
            </w:tcBorders>
            <w:vAlign w:val="center"/>
          </w:tcPr>
          <w:p w14:paraId="42342B46" w14:textId="77777777" w:rsidR="0063623F" w:rsidRPr="00855E1A" w:rsidRDefault="0063623F" w:rsidP="00E94305">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Area (ha)</w:t>
            </w:r>
          </w:p>
        </w:tc>
        <w:tc>
          <w:tcPr>
            <w:tcW w:w="0" w:type="auto"/>
            <w:tcBorders>
              <w:top w:val="single" w:sz="4" w:space="0" w:color="000000"/>
              <w:left w:val="nil"/>
              <w:bottom w:val="single" w:sz="4" w:space="0" w:color="000000"/>
              <w:right w:val="nil"/>
            </w:tcBorders>
            <w:vAlign w:val="center"/>
          </w:tcPr>
          <w:p w14:paraId="666CFE36" w14:textId="77777777" w:rsidR="0063623F" w:rsidRPr="00855E1A" w:rsidRDefault="0063623F" w:rsidP="00E94305">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w:t>
            </w:r>
          </w:p>
        </w:tc>
        <w:tc>
          <w:tcPr>
            <w:tcW w:w="0" w:type="auto"/>
            <w:tcBorders>
              <w:top w:val="single" w:sz="4" w:space="0" w:color="000000"/>
              <w:left w:val="nil"/>
              <w:bottom w:val="single" w:sz="4" w:space="0" w:color="000000"/>
              <w:right w:val="nil"/>
            </w:tcBorders>
            <w:vAlign w:val="center"/>
          </w:tcPr>
          <w:p w14:paraId="7E615007" w14:textId="77777777" w:rsidR="0063623F" w:rsidRPr="00855E1A" w:rsidRDefault="0063623F" w:rsidP="00E94305">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Area (ha)</w:t>
            </w:r>
          </w:p>
        </w:tc>
        <w:tc>
          <w:tcPr>
            <w:tcW w:w="0" w:type="auto"/>
            <w:tcBorders>
              <w:top w:val="single" w:sz="4" w:space="0" w:color="000000"/>
              <w:left w:val="nil"/>
              <w:bottom w:val="single" w:sz="4" w:space="0" w:color="000000"/>
              <w:right w:val="nil"/>
            </w:tcBorders>
            <w:vAlign w:val="center"/>
          </w:tcPr>
          <w:p w14:paraId="76482AC1" w14:textId="77777777" w:rsidR="0063623F" w:rsidRPr="00855E1A" w:rsidRDefault="0063623F" w:rsidP="00E94305">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w:t>
            </w:r>
          </w:p>
        </w:tc>
      </w:tr>
      <w:tr w:rsidR="00855E1A" w:rsidRPr="00855E1A" w14:paraId="583C8DE9" w14:textId="77777777" w:rsidTr="00E94305">
        <w:trPr>
          <w:trHeight w:val="500"/>
          <w:jc w:val="center"/>
        </w:trPr>
        <w:tc>
          <w:tcPr>
            <w:tcW w:w="0" w:type="auto"/>
            <w:tcBorders>
              <w:top w:val="single" w:sz="4" w:space="0" w:color="000000"/>
              <w:left w:val="nil"/>
              <w:bottom w:val="single" w:sz="4" w:space="0" w:color="000000"/>
              <w:right w:val="nil"/>
            </w:tcBorders>
            <w:vAlign w:val="center"/>
          </w:tcPr>
          <w:p w14:paraId="2CA23B36" w14:textId="77777777" w:rsidR="0063623F" w:rsidRPr="00855E1A" w:rsidRDefault="0063623F" w:rsidP="00E94305">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0.0 – 0.2</w:t>
            </w:r>
          </w:p>
        </w:tc>
        <w:tc>
          <w:tcPr>
            <w:tcW w:w="0" w:type="auto"/>
            <w:tcBorders>
              <w:top w:val="single" w:sz="4" w:space="0" w:color="000000"/>
              <w:left w:val="nil"/>
              <w:bottom w:val="single" w:sz="4" w:space="0" w:color="000000"/>
              <w:right w:val="nil"/>
            </w:tcBorders>
          </w:tcPr>
          <w:p w14:paraId="66C64CE6" w14:textId="77777777"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110,484.14</w:t>
            </w:r>
          </w:p>
        </w:tc>
        <w:tc>
          <w:tcPr>
            <w:tcW w:w="0" w:type="auto"/>
            <w:tcBorders>
              <w:top w:val="single" w:sz="4" w:space="0" w:color="000000"/>
              <w:left w:val="nil"/>
              <w:bottom w:val="single" w:sz="4" w:space="0" w:color="000000"/>
              <w:right w:val="nil"/>
            </w:tcBorders>
          </w:tcPr>
          <w:p w14:paraId="6080FBEE" w14:textId="77777777"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40.28</w:t>
            </w:r>
          </w:p>
        </w:tc>
        <w:tc>
          <w:tcPr>
            <w:tcW w:w="0" w:type="auto"/>
            <w:tcBorders>
              <w:top w:val="single" w:sz="4" w:space="0" w:color="000000"/>
              <w:left w:val="nil"/>
              <w:bottom w:val="single" w:sz="4" w:space="0" w:color="000000"/>
              <w:right w:val="nil"/>
            </w:tcBorders>
          </w:tcPr>
          <w:p w14:paraId="4F4DB446" w14:textId="77777777"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112,027.16</w:t>
            </w:r>
          </w:p>
        </w:tc>
        <w:tc>
          <w:tcPr>
            <w:tcW w:w="0" w:type="auto"/>
            <w:tcBorders>
              <w:top w:val="single" w:sz="4" w:space="0" w:color="000000"/>
              <w:left w:val="nil"/>
              <w:bottom w:val="single" w:sz="4" w:space="0" w:color="000000"/>
              <w:right w:val="nil"/>
            </w:tcBorders>
          </w:tcPr>
          <w:p w14:paraId="7309C0F6" w14:textId="40F4F601"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46.27</w:t>
            </w:r>
            <w:r w:rsidR="00391645" w:rsidRPr="00855E1A">
              <w:rPr>
                <w:rFonts w:ascii="Times New Roman" w:hAnsi="Times New Roman" w:cs="Times New Roman"/>
                <w:color w:val="auto"/>
                <w:sz w:val="24"/>
                <w:szCs w:val="24"/>
              </w:rPr>
              <w:t>↑</w:t>
            </w:r>
          </w:p>
        </w:tc>
      </w:tr>
      <w:tr w:rsidR="00855E1A" w:rsidRPr="00855E1A" w14:paraId="537AB109" w14:textId="77777777" w:rsidTr="00E94305">
        <w:trPr>
          <w:trHeight w:val="500"/>
          <w:jc w:val="center"/>
        </w:trPr>
        <w:tc>
          <w:tcPr>
            <w:tcW w:w="0" w:type="auto"/>
            <w:tcBorders>
              <w:top w:val="single" w:sz="4" w:space="0" w:color="000000"/>
              <w:left w:val="nil"/>
              <w:bottom w:val="single" w:sz="4" w:space="0" w:color="000000"/>
              <w:right w:val="nil"/>
            </w:tcBorders>
            <w:vAlign w:val="center"/>
          </w:tcPr>
          <w:p w14:paraId="261CF6E4" w14:textId="77777777" w:rsidR="0063623F" w:rsidRPr="00855E1A" w:rsidRDefault="0063623F" w:rsidP="00E94305">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0.2 – 0.4</w:t>
            </w:r>
          </w:p>
        </w:tc>
        <w:tc>
          <w:tcPr>
            <w:tcW w:w="0" w:type="auto"/>
            <w:tcBorders>
              <w:top w:val="single" w:sz="4" w:space="0" w:color="000000"/>
              <w:left w:val="nil"/>
              <w:bottom w:val="single" w:sz="4" w:space="0" w:color="000000"/>
              <w:right w:val="nil"/>
            </w:tcBorders>
          </w:tcPr>
          <w:p w14:paraId="40385B1A" w14:textId="77777777"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81,707.34</w:t>
            </w:r>
          </w:p>
        </w:tc>
        <w:tc>
          <w:tcPr>
            <w:tcW w:w="0" w:type="auto"/>
            <w:tcBorders>
              <w:top w:val="single" w:sz="4" w:space="0" w:color="000000"/>
              <w:left w:val="nil"/>
              <w:bottom w:val="single" w:sz="4" w:space="0" w:color="000000"/>
              <w:right w:val="nil"/>
            </w:tcBorders>
          </w:tcPr>
          <w:p w14:paraId="4D0BB8DB" w14:textId="77777777"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29.79</w:t>
            </w:r>
          </w:p>
        </w:tc>
        <w:tc>
          <w:tcPr>
            <w:tcW w:w="0" w:type="auto"/>
            <w:tcBorders>
              <w:top w:val="single" w:sz="4" w:space="0" w:color="000000"/>
              <w:left w:val="nil"/>
              <w:bottom w:val="single" w:sz="4" w:space="0" w:color="000000"/>
              <w:right w:val="nil"/>
            </w:tcBorders>
          </w:tcPr>
          <w:p w14:paraId="55BF7D2D" w14:textId="77777777"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73,111.66</w:t>
            </w:r>
          </w:p>
        </w:tc>
        <w:tc>
          <w:tcPr>
            <w:tcW w:w="0" w:type="auto"/>
            <w:tcBorders>
              <w:top w:val="single" w:sz="4" w:space="0" w:color="000000"/>
              <w:left w:val="nil"/>
              <w:bottom w:val="single" w:sz="4" w:space="0" w:color="000000"/>
              <w:right w:val="nil"/>
            </w:tcBorders>
          </w:tcPr>
          <w:p w14:paraId="2E321C76" w14:textId="30F99285"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30.19</w:t>
            </w:r>
            <w:r w:rsidR="00391645" w:rsidRPr="00855E1A">
              <w:rPr>
                <w:rFonts w:ascii="Times New Roman" w:hAnsi="Times New Roman" w:cs="Times New Roman"/>
                <w:color w:val="auto"/>
                <w:sz w:val="24"/>
                <w:szCs w:val="24"/>
              </w:rPr>
              <w:t>↑</w:t>
            </w:r>
          </w:p>
        </w:tc>
      </w:tr>
      <w:tr w:rsidR="00855E1A" w:rsidRPr="00855E1A" w14:paraId="14B1F65B" w14:textId="77777777" w:rsidTr="00E94305">
        <w:trPr>
          <w:trHeight w:val="500"/>
          <w:jc w:val="center"/>
        </w:trPr>
        <w:tc>
          <w:tcPr>
            <w:tcW w:w="0" w:type="auto"/>
            <w:tcBorders>
              <w:top w:val="single" w:sz="4" w:space="0" w:color="000000"/>
              <w:left w:val="nil"/>
              <w:bottom w:val="single" w:sz="4" w:space="0" w:color="000000"/>
              <w:right w:val="nil"/>
            </w:tcBorders>
            <w:vAlign w:val="center"/>
          </w:tcPr>
          <w:p w14:paraId="24E67BC4" w14:textId="77777777" w:rsidR="0063623F" w:rsidRPr="00855E1A" w:rsidRDefault="0063623F" w:rsidP="00E94305">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0.4 – 0.6</w:t>
            </w:r>
          </w:p>
        </w:tc>
        <w:tc>
          <w:tcPr>
            <w:tcW w:w="0" w:type="auto"/>
            <w:tcBorders>
              <w:top w:val="single" w:sz="4" w:space="0" w:color="000000"/>
              <w:left w:val="nil"/>
              <w:bottom w:val="single" w:sz="4" w:space="0" w:color="000000"/>
              <w:right w:val="nil"/>
            </w:tcBorders>
          </w:tcPr>
          <w:p w14:paraId="3926CB58" w14:textId="77777777"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48,899.34</w:t>
            </w:r>
          </w:p>
        </w:tc>
        <w:tc>
          <w:tcPr>
            <w:tcW w:w="0" w:type="auto"/>
            <w:tcBorders>
              <w:top w:val="single" w:sz="4" w:space="0" w:color="000000"/>
              <w:left w:val="nil"/>
              <w:bottom w:val="single" w:sz="4" w:space="0" w:color="000000"/>
              <w:right w:val="nil"/>
            </w:tcBorders>
          </w:tcPr>
          <w:p w14:paraId="2053D134" w14:textId="77777777"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17.83</w:t>
            </w:r>
          </w:p>
        </w:tc>
        <w:tc>
          <w:tcPr>
            <w:tcW w:w="0" w:type="auto"/>
            <w:tcBorders>
              <w:top w:val="single" w:sz="4" w:space="0" w:color="000000"/>
              <w:left w:val="nil"/>
              <w:bottom w:val="single" w:sz="4" w:space="0" w:color="000000"/>
              <w:right w:val="nil"/>
            </w:tcBorders>
          </w:tcPr>
          <w:p w14:paraId="4A8D7063" w14:textId="77777777"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33,592.26</w:t>
            </w:r>
          </w:p>
        </w:tc>
        <w:tc>
          <w:tcPr>
            <w:tcW w:w="0" w:type="auto"/>
            <w:tcBorders>
              <w:top w:val="single" w:sz="4" w:space="0" w:color="000000"/>
              <w:left w:val="nil"/>
              <w:bottom w:val="single" w:sz="4" w:space="0" w:color="000000"/>
              <w:right w:val="nil"/>
            </w:tcBorders>
          </w:tcPr>
          <w:p w14:paraId="2F1D5E28" w14:textId="6371CF98"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13.87</w:t>
            </w:r>
            <w:r w:rsidR="00391645" w:rsidRPr="00855E1A">
              <w:rPr>
                <w:rFonts w:ascii="Times New Roman" w:hAnsi="Times New Roman" w:cs="Times New Roman"/>
                <w:color w:val="auto"/>
                <w:sz w:val="24"/>
                <w:szCs w:val="24"/>
              </w:rPr>
              <w:t>↓</w:t>
            </w:r>
          </w:p>
        </w:tc>
      </w:tr>
      <w:tr w:rsidR="00855E1A" w:rsidRPr="00855E1A" w14:paraId="3990BEFF" w14:textId="77777777" w:rsidTr="00E94305">
        <w:trPr>
          <w:trHeight w:val="500"/>
          <w:jc w:val="center"/>
        </w:trPr>
        <w:tc>
          <w:tcPr>
            <w:tcW w:w="0" w:type="auto"/>
            <w:tcBorders>
              <w:top w:val="single" w:sz="4" w:space="0" w:color="000000"/>
              <w:left w:val="nil"/>
              <w:bottom w:val="single" w:sz="4" w:space="0" w:color="000000"/>
              <w:right w:val="nil"/>
            </w:tcBorders>
            <w:vAlign w:val="center"/>
          </w:tcPr>
          <w:p w14:paraId="0A44C206" w14:textId="77777777" w:rsidR="0063623F" w:rsidRPr="00855E1A" w:rsidRDefault="0063623F" w:rsidP="00E94305">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0.6 – 0.8</w:t>
            </w:r>
          </w:p>
        </w:tc>
        <w:tc>
          <w:tcPr>
            <w:tcW w:w="0" w:type="auto"/>
            <w:tcBorders>
              <w:top w:val="single" w:sz="4" w:space="0" w:color="000000"/>
              <w:left w:val="nil"/>
              <w:bottom w:val="single" w:sz="4" w:space="0" w:color="000000"/>
              <w:right w:val="nil"/>
            </w:tcBorders>
          </w:tcPr>
          <w:p w14:paraId="0AD4262B" w14:textId="77777777"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18,744.74</w:t>
            </w:r>
          </w:p>
        </w:tc>
        <w:tc>
          <w:tcPr>
            <w:tcW w:w="0" w:type="auto"/>
            <w:tcBorders>
              <w:top w:val="single" w:sz="4" w:space="0" w:color="000000"/>
              <w:left w:val="nil"/>
              <w:bottom w:val="single" w:sz="4" w:space="0" w:color="000000"/>
              <w:right w:val="nil"/>
            </w:tcBorders>
          </w:tcPr>
          <w:p w14:paraId="07C8E5C3" w14:textId="77777777"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6.83</w:t>
            </w:r>
          </w:p>
        </w:tc>
        <w:tc>
          <w:tcPr>
            <w:tcW w:w="0" w:type="auto"/>
            <w:tcBorders>
              <w:top w:val="single" w:sz="4" w:space="0" w:color="000000"/>
              <w:left w:val="nil"/>
              <w:bottom w:val="single" w:sz="4" w:space="0" w:color="000000"/>
              <w:right w:val="nil"/>
            </w:tcBorders>
          </w:tcPr>
          <w:p w14:paraId="41232EC6" w14:textId="77777777"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9,534.8</w:t>
            </w:r>
          </w:p>
        </w:tc>
        <w:tc>
          <w:tcPr>
            <w:tcW w:w="0" w:type="auto"/>
            <w:tcBorders>
              <w:top w:val="single" w:sz="4" w:space="0" w:color="000000"/>
              <w:left w:val="nil"/>
              <w:bottom w:val="single" w:sz="4" w:space="0" w:color="000000"/>
              <w:right w:val="nil"/>
            </w:tcBorders>
          </w:tcPr>
          <w:p w14:paraId="7DC63FF6" w14:textId="4FF1E8A2"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3.94</w:t>
            </w:r>
            <w:r w:rsidR="00391645" w:rsidRPr="00855E1A">
              <w:rPr>
                <w:rFonts w:ascii="Times New Roman" w:hAnsi="Times New Roman" w:cs="Times New Roman"/>
                <w:color w:val="auto"/>
                <w:sz w:val="24"/>
                <w:szCs w:val="24"/>
              </w:rPr>
              <w:t>↓</w:t>
            </w:r>
          </w:p>
        </w:tc>
      </w:tr>
      <w:tr w:rsidR="00855E1A" w:rsidRPr="00855E1A" w14:paraId="2B748258" w14:textId="77777777" w:rsidTr="00E94305">
        <w:trPr>
          <w:trHeight w:val="500"/>
          <w:jc w:val="center"/>
        </w:trPr>
        <w:tc>
          <w:tcPr>
            <w:tcW w:w="0" w:type="auto"/>
            <w:tcBorders>
              <w:top w:val="single" w:sz="4" w:space="0" w:color="000000"/>
              <w:left w:val="nil"/>
              <w:bottom w:val="single" w:sz="4" w:space="0" w:color="000000"/>
              <w:right w:val="nil"/>
            </w:tcBorders>
            <w:vAlign w:val="center"/>
          </w:tcPr>
          <w:p w14:paraId="00FC1595" w14:textId="77777777" w:rsidR="0063623F" w:rsidRPr="00855E1A" w:rsidRDefault="0063623F" w:rsidP="00E94305">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0.8 – 1.0</w:t>
            </w:r>
          </w:p>
        </w:tc>
        <w:tc>
          <w:tcPr>
            <w:tcW w:w="0" w:type="auto"/>
            <w:tcBorders>
              <w:top w:val="single" w:sz="4" w:space="0" w:color="000000"/>
              <w:left w:val="nil"/>
              <w:bottom w:val="single" w:sz="4" w:space="0" w:color="000000"/>
              <w:right w:val="nil"/>
            </w:tcBorders>
          </w:tcPr>
          <w:p w14:paraId="61D4998B" w14:textId="77777777"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14,452.44</w:t>
            </w:r>
          </w:p>
        </w:tc>
        <w:tc>
          <w:tcPr>
            <w:tcW w:w="0" w:type="auto"/>
            <w:tcBorders>
              <w:top w:val="single" w:sz="4" w:space="0" w:color="000000"/>
              <w:left w:val="nil"/>
              <w:bottom w:val="single" w:sz="4" w:space="0" w:color="000000"/>
              <w:right w:val="nil"/>
            </w:tcBorders>
          </w:tcPr>
          <w:p w14:paraId="34134DFA" w14:textId="77777777"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5.27</w:t>
            </w:r>
          </w:p>
        </w:tc>
        <w:tc>
          <w:tcPr>
            <w:tcW w:w="0" w:type="auto"/>
            <w:tcBorders>
              <w:top w:val="single" w:sz="4" w:space="0" w:color="000000"/>
              <w:left w:val="nil"/>
              <w:bottom w:val="single" w:sz="4" w:space="0" w:color="000000"/>
              <w:right w:val="nil"/>
            </w:tcBorders>
          </w:tcPr>
          <w:p w14:paraId="63A34503" w14:textId="77777777"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13,873.12</w:t>
            </w:r>
          </w:p>
        </w:tc>
        <w:tc>
          <w:tcPr>
            <w:tcW w:w="0" w:type="auto"/>
            <w:tcBorders>
              <w:top w:val="single" w:sz="4" w:space="0" w:color="000000"/>
              <w:left w:val="nil"/>
              <w:bottom w:val="single" w:sz="4" w:space="0" w:color="000000"/>
              <w:right w:val="nil"/>
            </w:tcBorders>
          </w:tcPr>
          <w:p w14:paraId="099B7217" w14:textId="7176CC3C" w:rsidR="0063623F" w:rsidRPr="00855E1A" w:rsidRDefault="0063623F" w:rsidP="00E94305">
            <w:pPr>
              <w:spacing w:after="0" w:line="360" w:lineRule="auto"/>
              <w:jc w:val="right"/>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5.73</w:t>
            </w:r>
            <w:r w:rsidR="00391645" w:rsidRPr="00855E1A">
              <w:rPr>
                <w:rFonts w:ascii="Times New Roman" w:hAnsi="Times New Roman" w:cs="Times New Roman"/>
                <w:color w:val="auto"/>
                <w:sz w:val="24"/>
                <w:szCs w:val="24"/>
              </w:rPr>
              <w:t>↑</w:t>
            </w:r>
          </w:p>
        </w:tc>
      </w:tr>
      <w:tr w:rsidR="00855E1A" w:rsidRPr="00855E1A" w14:paraId="0A26E81E" w14:textId="77777777" w:rsidTr="00E94305">
        <w:trPr>
          <w:trHeight w:val="500"/>
          <w:jc w:val="center"/>
        </w:trPr>
        <w:tc>
          <w:tcPr>
            <w:tcW w:w="0" w:type="auto"/>
            <w:tcBorders>
              <w:top w:val="single" w:sz="4" w:space="0" w:color="000000"/>
              <w:left w:val="nil"/>
              <w:bottom w:val="single" w:sz="4" w:space="0" w:color="000000"/>
              <w:right w:val="nil"/>
            </w:tcBorders>
            <w:vAlign w:val="center"/>
          </w:tcPr>
          <w:p w14:paraId="2FB94755" w14:textId="77777777" w:rsidR="0063623F" w:rsidRPr="00855E1A" w:rsidRDefault="0063623F" w:rsidP="00E94305">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TOTAL</w:t>
            </w:r>
          </w:p>
        </w:tc>
        <w:tc>
          <w:tcPr>
            <w:tcW w:w="0" w:type="auto"/>
            <w:tcBorders>
              <w:top w:val="single" w:sz="4" w:space="0" w:color="000000"/>
              <w:left w:val="nil"/>
              <w:bottom w:val="single" w:sz="4" w:space="0" w:color="000000"/>
              <w:right w:val="nil"/>
            </w:tcBorders>
          </w:tcPr>
          <w:p w14:paraId="71F247CA" w14:textId="77777777" w:rsidR="0063623F" w:rsidRPr="00855E1A" w:rsidRDefault="0063623F" w:rsidP="00E94305">
            <w:pPr>
              <w:spacing w:after="0" w:line="360" w:lineRule="auto"/>
              <w:rPr>
                <w:rFonts w:ascii="Times New Roman" w:eastAsia="Times New Roman" w:hAnsi="Times New Roman" w:cs="Times New Roman"/>
                <w:b/>
                <w:color w:val="auto"/>
                <w:sz w:val="24"/>
                <w:szCs w:val="24"/>
              </w:rPr>
            </w:pPr>
            <w:r w:rsidRPr="00855E1A">
              <w:rPr>
                <w:rFonts w:ascii="Times New Roman" w:hAnsi="Times New Roman" w:cs="Times New Roman"/>
                <w:b/>
                <w:color w:val="auto"/>
                <w:sz w:val="24"/>
                <w:szCs w:val="24"/>
              </w:rPr>
              <w:t>274,288.00</w:t>
            </w:r>
          </w:p>
        </w:tc>
        <w:tc>
          <w:tcPr>
            <w:tcW w:w="0" w:type="auto"/>
            <w:tcBorders>
              <w:top w:val="single" w:sz="4" w:space="0" w:color="000000"/>
              <w:left w:val="nil"/>
              <w:bottom w:val="single" w:sz="4" w:space="0" w:color="000000"/>
              <w:right w:val="nil"/>
            </w:tcBorders>
          </w:tcPr>
          <w:p w14:paraId="76B90E42" w14:textId="77777777" w:rsidR="0063623F" w:rsidRPr="00855E1A" w:rsidRDefault="0063623F" w:rsidP="00E94305">
            <w:pPr>
              <w:spacing w:after="0" w:line="360" w:lineRule="auto"/>
              <w:jc w:val="center"/>
              <w:rPr>
                <w:rFonts w:ascii="Times New Roman" w:eastAsia="Times New Roman" w:hAnsi="Times New Roman" w:cs="Times New Roman"/>
                <w:b/>
                <w:color w:val="auto"/>
                <w:sz w:val="24"/>
                <w:szCs w:val="24"/>
              </w:rPr>
            </w:pPr>
            <w:r w:rsidRPr="00855E1A">
              <w:rPr>
                <w:rFonts w:ascii="Times New Roman" w:hAnsi="Times New Roman" w:cs="Times New Roman"/>
                <w:b/>
                <w:color w:val="auto"/>
                <w:sz w:val="24"/>
                <w:szCs w:val="24"/>
              </w:rPr>
              <w:t>100.00</w:t>
            </w:r>
          </w:p>
        </w:tc>
        <w:tc>
          <w:tcPr>
            <w:tcW w:w="0" w:type="auto"/>
            <w:tcBorders>
              <w:top w:val="single" w:sz="4" w:space="0" w:color="000000"/>
              <w:left w:val="nil"/>
              <w:bottom w:val="single" w:sz="4" w:space="0" w:color="000000"/>
              <w:right w:val="nil"/>
            </w:tcBorders>
          </w:tcPr>
          <w:p w14:paraId="3465002D" w14:textId="77777777" w:rsidR="0063623F" w:rsidRPr="00855E1A" w:rsidRDefault="0063623F" w:rsidP="00E94305">
            <w:pPr>
              <w:spacing w:after="0" w:line="360" w:lineRule="auto"/>
              <w:rPr>
                <w:rFonts w:ascii="Times New Roman" w:eastAsia="Times New Roman" w:hAnsi="Times New Roman" w:cs="Times New Roman"/>
                <w:b/>
                <w:color w:val="auto"/>
                <w:sz w:val="24"/>
                <w:szCs w:val="24"/>
              </w:rPr>
            </w:pPr>
            <w:r w:rsidRPr="00855E1A">
              <w:rPr>
                <w:rFonts w:ascii="Times New Roman" w:hAnsi="Times New Roman" w:cs="Times New Roman"/>
                <w:b/>
                <w:color w:val="auto"/>
                <w:sz w:val="24"/>
                <w:szCs w:val="24"/>
              </w:rPr>
              <w:t>242,139.00</w:t>
            </w:r>
          </w:p>
        </w:tc>
        <w:tc>
          <w:tcPr>
            <w:tcW w:w="0" w:type="auto"/>
            <w:tcBorders>
              <w:top w:val="single" w:sz="4" w:space="0" w:color="000000"/>
              <w:left w:val="nil"/>
              <w:bottom w:val="single" w:sz="4" w:space="0" w:color="000000"/>
              <w:right w:val="nil"/>
            </w:tcBorders>
          </w:tcPr>
          <w:p w14:paraId="21C47E1D" w14:textId="77777777" w:rsidR="0063623F" w:rsidRPr="00855E1A" w:rsidRDefault="0063623F" w:rsidP="00E94305">
            <w:pPr>
              <w:spacing w:after="0" w:line="360" w:lineRule="auto"/>
              <w:jc w:val="center"/>
              <w:rPr>
                <w:rFonts w:ascii="Times New Roman" w:eastAsia="Times New Roman" w:hAnsi="Times New Roman" w:cs="Times New Roman"/>
                <w:b/>
                <w:color w:val="auto"/>
                <w:sz w:val="24"/>
                <w:szCs w:val="24"/>
              </w:rPr>
            </w:pPr>
            <w:r w:rsidRPr="00855E1A">
              <w:rPr>
                <w:rFonts w:ascii="Times New Roman" w:hAnsi="Times New Roman" w:cs="Times New Roman"/>
                <w:b/>
                <w:color w:val="auto"/>
                <w:sz w:val="24"/>
                <w:szCs w:val="24"/>
              </w:rPr>
              <w:t>100.00</w:t>
            </w:r>
          </w:p>
        </w:tc>
      </w:tr>
    </w:tbl>
    <w:p w14:paraId="5C6B6889" w14:textId="1E965160" w:rsidR="00F90CC7" w:rsidRPr="00855E1A" w:rsidRDefault="00DB266E" w:rsidP="00F90CC7">
      <w:pPr>
        <w:tabs>
          <w:tab w:val="left" w:pos="0"/>
        </w:tabs>
        <w:spacing w:before="240" w:line="360" w:lineRule="auto"/>
        <w:ind w:firstLine="851"/>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 </w:t>
      </w:r>
      <w:r w:rsidR="00F65E66" w:rsidRPr="00855E1A">
        <w:rPr>
          <w:rFonts w:ascii="Times New Roman" w:eastAsia="Times New Roman" w:hAnsi="Times New Roman" w:cs="Times New Roman"/>
          <w:color w:val="auto"/>
          <w:sz w:val="24"/>
          <w:szCs w:val="24"/>
        </w:rPr>
        <w:t>changes</w:t>
      </w:r>
      <w:r w:rsidRPr="00855E1A">
        <w:rPr>
          <w:rFonts w:ascii="Times New Roman" w:eastAsia="Times New Roman" w:hAnsi="Times New Roman" w:cs="Times New Roman"/>
          <w:color w:val="auto"/>
          <w:sz w:val="24"/>
          <w:szCs w:val="24"/>
        </w:rPr>
        <w:t xml:space="preserve"> </w:t>
      </w:r>
      <w:r w:rsidR="00F65E66" w:rsidRPr="00855E1A">
        <w:rPr>
          <w:rFonts w:ascii="Times New Roman" w:eastAsia="Times New Roman" w:hAnsi="Times New Roman" w:cs="Times New Roman"/>
          <w:color w:val="auto"/>
          <w:sz w:val="24"/>
          <w:szCs w:val="24"/>
        </w:rPr>
        <w:t>in</w:t>
      </w:r>
      <w:r w:rsidRPr="00855E1A">
        <w:rPr>
          <w:rFonts w:ascii="Times New Roman" w:eastAsia="Times New Roman" w:hAnsi="Times New Roman" w:cs="Times New Roman"/>
          <w:color w:val="auto"/>
          <w:sz w:val="24"/>
          <w:szCs w:val="24"/>
        </w:rPr>
        <w:t xml:space="preserve"> the vegetation also impacted the fragmentation</w:t>
      </w:r>
      <w:r w:rsidR="00475BA7" w:rsidRPr="00855E1A">
        <w:rPr>
          <w:rFonts w:ascii="Times New Roman" w:eastAsia="Times New Roman" w:hAnsi="Times New Roman" w:cs="Times New Roman"/>
          <w:color w:val="auto"/>
          <w:sz w:val="24"/>
          <w:szCs w:val="24"/>
        </w:rPr>
        <w:t xml:space="preserve">. In </w:t>
      </w:r>
      <w:r w:rsidRPr="00855E1A">
        <w:rPr>
          <w:rFonts w:ascii="Times New Roman" w:eastAsia="Times New Roman" w:hAnsi="Times New Roman" w:cs="Times New Roman"/>
          <w:color w:val="auto"/>
          <w:sz w:val="24"/>
          <w:szCs w:val="24"/>
        </w:rPr>
        <w:t>2007 the region presented 2.190 fragments</w:t>
      </w:r>
      <w:r w:rsidR="00E501D1" w:rsidRPr="00855E1A">
        <w:rPr>
          <w:rFonts w:ascii="Times New Roman" w:eastAsia="Times New Roman" w:hAnsi="Times New Roman" w:cs="Times New Roman"/>
          <w:color w:val="auto"/>
          <w:sz w:val="24"/>
          <w:szCs w:val="24"/>
        </w:rPr>
        <w:t>, which 3</w:t>
      </w:r>
      <w:r w:rsidRPr="00855E1A">
        <w:rPr>
          <w:rFonts w:ascii="Times New Roman" w:eastAsia="Times New Roman" w:hAnsi="Times New Roman" w:cs="Times New Roman"/>
          <w:color w:val="auto"/>
          <w:sz w:val="24"/>
          <w:szCs w:val="24"/>
        </w:rPr>
        <w:t xml:space="preserve">5 </w:t>
      </w:r>
      <w:r w:rsidR="00F65E66" w:rsidRPr="00855E1A">
        <w:rPr>
          <w:rFonts w:ascii="Times New Roman" w:eastAsia="Times New Roman" w:hAnsi="Times New Roman" w:cs="Times New Roman"/>
          <w:color w:val="auto"/>
          <w:sz w:val="24"/>
          <w:szCs w:val="24"/>
        </w:rPr>
        <w:t>had areas superior t</w:t>
      </w:r>
      <w:r w:rsidR="00475BA7" w:rsidRPr="00855E1A">
        <w:rPr>
          <w:rFonts w:ascii="Times New Roman" w:eastAsia="Times New Roman" w:hAnsi="Times New Roman" w:cs="Times New Roman"/>
          <w:color w:val="auto"/>
          <w:sz w:val="24"/>
          <w:szCs w:val="24"/>
        </w:rPr>
        <w:t>o</w:t>
      </w:r>
      <w:r w:rsidR="00F65E66" w:rsidRPr="00855E1A">
        <w:rPr>
          <w:rFonts w:ascii="Times New Roman" w:eastAsia="Times New Roman" w:hAnsi="Times New Roman" w:cs="Times New Roman"/>
          <w:color w:val="auto"/>
          <w:sz w:val="24"/>
          <w:szCs w:val="24"/>
        </w:rPr>
        <w:t xml:space="preserve"> 1,000ha</w:t>
      </w:r>
      <w:r w:rsidR="00E501D1" w:rsidRPr="00855E1A">
        <w:rPr>
          <w:rFonts w:ascii="Times New Roman" w:eastAsia="Times New Roman" w:hAnsi="Times New Roman" w:cs="Times New Roman"/>
          <w:color w:val="auto"/>
          <w:sz w:val="24"/>
          <w:szCs w:val="24"/>
        </w:rPr>
        <w:t>. I</w:t>
      </w:r>
      <w:r w:rsidR="00F65E66" w:rsidRPr="00855E1A">
        <w:rPr>
          <w:rFonts w:ascii="Times New Roman" w:eastAsia="Times New Roman" w:hAnsi="Times New Roman" w:cs="Times New Roman"/>
          <w:color w:val="auto"/>
          <w:sz w:val="24"/>
          <w:szCs w:val="24"/>
        </w:rPr>
        <w:t>n 2017 the number of fragments increased to 2.231 but the number of fragments with areas superior t</w:t>
      </w:r>
      <w:r w:rsidR="00475BA7" w:rsidRPr="00855E1A">
        <w:rPr>
          <w:rFonts w:ascii="Times New Roman" w:eastAsia="Times New Roman" w:hAnsi="Times New Roman" w:cs="Times New Roman"/>
          <w:color w:val="auto"/>
          <w:sz w:val="24"/>
          <w:szCs w:val="24"/>
        </w:rPr>
        <w:t>o</w:t>
      </w:r>
      <w:r w:rsidR="00F65E66" w:rsidRPr="00855E1A">
        <w:rPr>
          <w:rFonts w:ascii="Times New Roman" w:eastAsia="Times New Roman" w:hAnsi="Times New Roman" w:cs="Times New Roman"/>
          <w:color w:val="auto"/>
          <w:sz w:val="24"/>
          <w:szCs w:val="24"/>
        </w:rPr>
        <w:t xml:space="preserve"> 1,000ha decreased to 28. </w:t>
      </w:r>
      <w:r w:rsidR="00475BA7" w:rsidRPr="00855E1A">
        <w:rPr>
          <w:rFonts w:ascii="Times New Roman" w:eastAsia="Times New Roman" w:hAnsi="Times New Roman" w:cs="Times New Roman"/>
          <w:color w:val="auto"/>
          <w:sz w:val="24"/>
          <w:szCs w:val="24"/>
        </w:rPr>
        <w:t xml:space="preserve">This pattern explains that the increase of fragments refers to the fragmentation of big fragments in small </w:t>
      </w:r>
      <w:r w:rsidR="004E7D53" w:rsidRPr="00855E1A">
        <w:rPr>
          <w:rFonts w:ascii="Times New Roman" w:eastAsia="Times New Roman" w:hAnsi="Times New Roman" w:cs="Times New Roman"/>
          <w:color w:val="auto"/>
          <w:sz w:val="24"/>
          <w:szCs w:val="24"/>
        </w:rPr>
        <w:t>fragments</w:t>
      </w:r>
      <w:r w:rsidR="00475BA7" w:rsidRPr="00855E1A">
        <w:rPr>
          <w:rFonts w:ascii="Times New Roman" w:eastAsia="Times New Roman" w:hAnsi="Times New Roman" w:cs="Times New Roman"/>
          <w:color w:val="auto"/>
          <w:sz w:val="24"/>
          <w:szCs w:val="24"/>
        </w:rPr>
        <w:t xml:space="preserve">. </w:t>
      </w:r>
      <w:r w:rsidR="00F65E66" w:rsidRPr="00855E1A">
        <w:rPr>
          <w:rFonts w:ascii="Times New Roman" w:eastAsia="Times New Roman" w:hAnsi="Times New Roman" w:cs="Times New Roman"/>
          <w:color w:val="auto"/>
          <w:sz w:val="24"/>
          <w:szCs w:val="24"/>
        </w:rPr>
        <w:t xml:space="preserve"> </w:t>
      </w:r>
    </w:p>
    <w:p w14:paraId="787B55BE" w14:textId="77777777" w:rsidR="00B868DB" w:rsidRPr="00855E1A" w:rsidRDefault="00B868DB" w:rsidP="0008683F">
      <w:pPr>
        <w:tabs>
          <w:tab w:val="left" w:pos="0"/>
          <w:tab w:val="left" w:pos="142"/>
        </w:tabs>
        <w:spacing w:after="0" w:line="360" w:lineRule="auto"/>
        <w:jc w:val="center"/>
        <w:rPr>
          <w:rFonts w:ascii="Times New Roman" w:eastAsia="Times New Roman" w:hAnsi="Times New Roman" w:cs="Times New Roman"/>
          <w:bCs/>
          <w:color w:val="auto"/>
          <w:sz w:val="24"/>
          <w:szCs w:val="24"/>
        </w:rPr>
      </w:pPr>
      <w:r w:rsidRPr="00855E1A">
        <w:rPr>
          <w:rFonts w:ascii="Times New Roman" w:hAnsi="Times New Roman" w:cs="Times New Roman"/>
          <w:noProof/>
          <w:color w:val="auto"/>
          <w:sz w:val="24"/>
          <w:szCs w:val="24"/>
          <w:lang w:val="en-GB" w:eastAsia="en-GB"/>
        </w:rPr>
        <w:drawing>
          <wp:inline distT="0" distB="0" distL="0" distR="0" wp14:anchorId="4AF8E55A" wp14:editId="00344F51">
            <wp:extent cx="5760000" cy="3060000"/>
            <wp:effectExtent l="0" t="0" r="12700" b="7620"/>
            <wp:docPr id="14" name="Gráfico 14">
              <a:extLst xmlns:a="http://schemas.openxmlformats.org/drawingml/2006/main">
                <a:ext uri="{FF2B5EF4-FFF2-40B4-BE49-F238E27FC236}">
                  <a16:creationId xmlns:a16="http://schemas.microsoft.com/office/drawing/2014/main" id="{57DAF8CD-355E-4FA5-AAF9-04D691FD8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95550F" w14:textId="52B25401" w:rsidR="00B868DB" w:rsidRPr="00855E1A" w:rsidRDefault="00E53D22" w:rsidP="00B868DB">
      <w:pPr>
        <w:tabs>
          <w:tab w:val="left" w:pos="0"/>
        </w:tabs>
        <w:spacing w:after="0" w:line="360" w:lineRule="auto"/>
        <w:jc w:val="center"/>
        <w:rPr>
          <w:rFonts w:ascii="Times New Roman" w:eastAsia="Times New Roman" w:hAnsi="Times New Roman" w:cs="Times New Roman"/>
          <w:bCs/>
          <w:color w:val="auto"/>
          <w:sz w:val="24"/>
          <w:szCs w:val="24"/>
        </w:rPr>
      </w:pPr>
      <w:r w:rsidRPr="00855E1A">
        <w:rPr>
          <w:rFonts w:ascii="Times New Roman" w:eastAsia="Times New Roman" w:hAnsi="Times New Roman" w:cs="Times New Roman"/>
          <w:b/>
          <w:bCs/>
          <w:color w:val="auto"/>
          <w:sz w:val="24"/>
          <w:szCs w:val="24"/>
        </w:rPr>
        <w:t>Fig.</w:t>
      </w:r>
      <w:r w:rsidR="00B868DB" w:rsidRPr="00855E1A">
        <w:rPr>
          <w:rFonts w:ascii="Times New Roman" w:eastAsia="Times New Roman" w:hAnsi="Times New Roman" w:cs="Times New Roman"/>
          <w:b/>
          <w:bCs/>
          <w:color w:val="auto"/>
          <w:sz w:val="24"/>
          <w:szCs w:val="24"/>
        </w:rPr>
        <w:t xml:space="preserve"> </w:t>
      </w:r>
      <w:r w:rsidR="001A3824" w:rsidRPr="00855E1A">
        <w:rPr>
          <w:rFonts w:ascii="Times New Roman" w:eastAsia="Times New Roman" w:hAnsi="Times New Roman" w:cs="Times New Roman"/>
          <w:b/>
          <w:bCs/>
          <w:color w:val="auto"/>
          <w:sz w:val="24"/>
          <w:szCs w:val="24"/>
        </w:rPr>
        <w:t>5</w:t>
      </w:r>
      <w:r w:rsidR="00B868DB" w:rsidRPr="00855E1A">
        <w:rPr>
          <w:rFonts w:ascii="Times New Roman" w:eastAsia="Times New Roman" w:hAnsi="Times New Roman" w:cs="Times New Roman"/>
          <w:b/>
          <w:bCs/>
          <w:color w:val="auto"/>
          <w:sz w:val="24"/>
          <w:szCs w:val="24"/>
        </w:rPr>
        <w:t xml:space="preserve">: </w:t>
      </w:r>
      <w:r w:rsidR="00B868DB" w:rsidRPr="00855E1A">
        <w:rPr>
          <w:rFonts w:ascii="Times New Roman" w:eastAsia="Times New Roman" w:hAnsi="Times New Roman" w:cs="Times New Roman"/>
          <w:bCs/>
          <w:color w:val="auto"/>
          <w:sz w:val="24"/>
          <w:szCs w:val="24"/>
        </w:rPr>
        <w:t xml:space="preserve">Variation of the EQI Bio values </w:t>
      </w:r>
      <w:r w:rsidR="00747598" w:rsidRPr="00855E1A">
        <w:rPr>
          <w:rFonts w:ascii="Times New Roman" w:eastAsia="Times New Roman" w:hAnsi="Times New Roman" w:cs="Times New Roman"/>
          <w:bCs/>
          <w:color w:val="auto"/>
          <w:sz w:val="24"/>
          <w:szCs w:val="24"/>
        </w:rPr>
        <w:t>for</w:t>
      </w:r>
      <w:r w:rsidR="00B868DB" w:rsidRPr="00855E1A">
        <w:rPr>
          <w:rFonts w:ascii="Times New Roman" w:eastAsia="Times New Roman" w:hAnsi="Times New Roman" w:cs="Times New Roman"/>
          <w:bCs/>
          <w:color w:val="auto"/>
          <w:sz w:val="24"/>
          <w:szCs w:val="24"/>
        </w:rPr>
        <w:t xml:space="preserve"> 2007 and 2017</w:t>
      </w:r>
    </w:p>
    <w:p w14:paraId="6E3A9521" w14:textId="3023A453" w:rsidR="00DB266E" w:rsidRPr="00855E1A" w:rsidRDefault="00DB266E" w:rsidP="004E7D53">
      <w:pPr>
        <w:tabs>
          <w:tab w:val="left" w:pos="0"/>
        </w:tabs>
        <w:spacing w:after="0" w:line="360" w:lineRule="auto"/>
        <w:ind w:firstLine="851"/>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Some studies published for other Brazilian regions (</w:t>
      </w:r>
      <w:r w:rsidR="00E501D1" w:rsidRPr="00855E1A">
        <w:rPr>
          <w:rFonts w:ascii="Times New Roman" w:eastAsia="Times New Roman" w:hAnsi="Times New Roman" w:cs="Times New Roman"/>
          <w:color w:val="auto"/>
          <w:sz w:val="24"/>
          <w:szCs w:val="24"/>
        </w:rPr>
        <w:t xml:space="preserve">Moschini </w:t>
      </w:r>
      <w:r w:rsidRPr="00855E1A">
        <w:rPr>
          <w:rFonts w:ascii="Times New Roman" w:eastAsia="Times New Roman" w:hAnsi="Times New Roman" w:cs="Times New Roman"/>
          <w:color w:val="auto"/>
          <w:sz w:val="24"/>
          <w:szCs w:val="24"/>
        </w:rPr>
        <w:t xml:space="preserve">2005, Dos Santos, 2011; Moraes et al., 2013; Junior; Hamada, 2015) also showed the loss of areas of natural vegetation and the increase in anthropic impacts on the studied landscapes. Behera et al., (2018) documented a decrease in natural fragments in Mahanadi and the Brahmaputra River Basin in India. They </w:t>
      </w:r>
      <w:r w:rsidRPr="00855E1A">
        <w:rPr>
          <w:rFonts w:ascii="Times New Roman" w:hAnsi="Times New Roman" w:cs="Times New Roman"/>
          <w:color w:val="auto"/>
          <w:sz w:val="24"/>
          <w:szCs w:val="24"/>
        </w:rPr>
        <w:t>used digital interpretation from Landsat images at three decadal and have observed a decrease in forest classes (20%) and an increase in built-up, cropland classes (15%) in both the river basins.</w:t>
      </w:r>
      <w:r w:rsidRPr="00855E1A">
        <w:rPr>
          <w:rFonts w:ascii="Times New Roman" w:eastAsia="Times New Roman" w:hAnsi="Times New Roman" w:cs="Times New Roman"/>
          <w:color w:val="auto"/>
          <w:sz w:val="24"/>
          <w:szCs w:val="24"/>
        </w:rPr>
        <w:t xml:space="preserve"> </w:t>
      </w:r>
    </w:p>
    <w:p w14:paraId="59AD2671" w14:textId="3AE8997E" w:rsidR="0058766C" w:rsidRPr="00855E1A" w:rsidRDefault="0058766C" w:rsidP="00DB266E">
      <w:pPr>
        <w:tabs>
          <w:tab w:val="left" w:pos="0"/>
        </w:tabs>
        <w:spacing w:after="0" w:line="360" w:lineRule="auto"/>
        <w:ind w:firstLine="851"/>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Teixeira et al., (2017) discuss the soil losses related to changes in land use in São Francisco - Minas Gerais </w:t>
      </w:r>
      <w:r w:rsidR="00744C67" w:rsidRPr="00855E1A">
        <w:rPr>
          <w:rFonts w:ascii="Times New Roman" w:eastAsia="Times New Roman" w:hAnsi="Times New Roman" w:cs="Times New Roman"/>
          <w:color w:val="auto"/>
          <w:sz w:val="24"/>
          <w:szCs w:val="24"/>
        </w:rPr>
        <w:t>state</w:t>
      </w:r>
      <w:r w:rsidRPr="00855E1A">
        <w:rPr>
          <w:rFonts w:ascii="Times New Roman" w:eastAsia="Times New Roman" w:hAnsi="Times New Roman" w:cs="Times New Roman"/>
          <w:color w:val="auto"/>
          <w:sz w:val="24"/>
          <w:szCs w:val="24"/>
        </w:rPr>
        <w:t xml:space="preserve">, located in the vicinity of natural drainage systems. In addition, they observed that the greatest probabilities of occurrence of soil loss in the regions where their uses are most intense, whose main degradation practices are </w:t>
      </w:r>
      <w:r w:rsidR="00744C67" w:rsidRPr="00855E1A">
        <w:rPr>
          <w:rFonts w:ascii="Times New Roman" w:eastAsia="Times New Roman" w:hAnsi="Times New Roman" w:cs="Times New Roman"/>
          <w:color w:val="auto"/>
          <w:sz w:val="24"/>
          <w:szCs w:val="24"/>
        </w:rPr>
        <w:t>agricultural</w:t>
      </w:r>
      <w:r w:rsidRPr="00855E1A">
        <w:rPr>
          <w:rFonts w:ascii="Times New Roman" w:eastAsia="Times New Roman" w:hAnsi="Times New Roman" w:cs="Times New Roman"/>
          <w:color w:val="auto"/>
          <w:sz w:val="24"/>
          <w:szCs w:val="24"/>
        </w:rPr>
        <w:t>.</w:t>
      </w:r>
      <w:r w:rsidR="00744C67"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Rezende et al. (2018) discuss the impacts of agriculture on the use of water for irrigation and its return to the environment with pesticides and fertilizers. The authors analyzed a stretch of the Tietê River located between the Bariri and Ibitinga </w:t>
      </w:r>
      <w:r w:rsidR="00391645" w:rsidRPr="00855E1A">
        <w:rPr>
          <w:rFonts w:ascii="Times New Roman" w:eastAsia="Times New Roman" w:hAnsi="Times New Roman" w:cs="Times New Roman"/>
          <w:color w:val="auto"/>
          <w:sz w:val="24"/>
          <w:szCs w:val="24"/>
        </w:rPr>
        <w:t>dams and</w:t>
      </w:r>
      <w:r w:rsidRPr="00855E1A">
        <w:rPr>
          <w:rFonts w:ascii="Times New Roman" w:eastAsia="Times New Roman" w:hAnsi="Times New Roman" w:cs="Times New Roman"/>
          <w:color w:val="auto"/>
          <w:sz w:val="24"/>
          <w:szCs w:val="24"/>
        </w:rPr>
        <w:t xml:space="preserve"> observed the relevance of anthropic activities in land uses and hydrography along with the degradation of the landscape. </w:t>
      </w:r>
    </w:p>
    <w:p w14:paraId="1918022A" w14:textId="77777777" w:rsidR="00CB2926" w:rsidRPr="00855E1A" w:rsidRDefault="0058766C" w:rsidP="00CB2926">
      <w:pPr>
        <w:spacing w:after="0" w:line="360" w:lineRule="auto"/>
        <w:ind w:firstLine="851"/>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 EQI of Water Resources follows the same trend as </w:t>
      </w:r>
      <w:r w:rsidR="00744C67" w:rsidRPr="00855E1A">
        <w:rPr>
          <w:rFonts w:ascii="Times New Roman" w:eastAsia="Times New Roman" w:hAnsi="Times New Roman" w:cs="Times New Roman"/>
          <w:color w:val="auto"/>
          <w:sz w:val="24"/>
          <w:szCs w:val="24"/>
        </w:rPr>
        <w:t xml:space="preserve">the </w:t>
      </w:r>
      <w:r w:rsidRPr="00855E1A">
        <w:rPr>
          <w:rFonts w:ascii="Times New Roman" w:eastAsia="Times New Roman" w:hAnsi="Times New Roman" w:cs="Times New Roman"/>
          <w:color w:val="auto"/>
          <w:sz w:val="24"/>
          <w:szCs w:val="24"/>
        </w:rPr>
        <w:t xml:space="preserve">EQI Bio, which </w:t>
      </w:r>
      <w:r w:rsidR="00744C67" w:rsidRPr="00855E1A">
        <w:rPr>
          <w:rFonts w:ascii="Times New Roman" w:eastAsia="Times New Roman" w:hAnsi="Times New Roman" w:cs="Times New Roman"/>
          <w:color w:val="auto"/>
          <w:sz w:val="24"/>
          <w:szCs w:val="24"/>
        </w:rPr>
        <w:t xml:space="preserve">also </w:t>
      </w:r>
      <w:r w:rsidRPr="00855E1A">
        <w:rPr>
          <w:rFonts w:ascii="Times New Roman" w:eastAsia="Times New Roman" w:hAnsi="Times New Roman" w:cs="Times New Roman"/>
          <w:color w:val="auto"/>
          <w:sz w:val="24"/>
          <w:szCs w:val="24"/>
        </w:rPr>
        <w:t>identified a decline in environmental quality</w:t>
      </w:r>
      <w:r w:rsidR="00744C67" w:rsidRPr="00855E1A">
        <w:rPr>
          <w:rFonts w:ascii="Times New Roman" w:eastAsia="Times New Roman" w:hAnsi="Times New Roman" w:cs="Times New Roman"/>
          <w:color w:val="auto"/>
          <w:sz w:val="24"/>
          <w:szCs w:val="24"/>
        </w:rPr>
        <w:t xml:space="preserve"> from 2007 to 2017</w:t>
      </w:r>
      <w:r w:rsidRPr="00855E1A">
        <w:rPr>
          <w:rFonts w:ascii="Times New Roman" w:eastAsia="Times New Roman" w:hAnsi="Times New Roman" w:cs="Times New Roman"/>
          <w:color w:val="auto"/>
          <w:sz w:val="24"/>
          <w:szCs w:val="24"/>
        </w:rPr>
        <w:t>. Figure 6</w:t>
      </w:r>
      <w:r w:rsidRPr="00855E1A">
        <w:rPr>
          <w:rFonts w:ascii="Times New Roman" w:eastAsia="Times New Roman" w:hAnsi="Times New Roman" w:cs="Times New Roman"/>
          <w:b/>
          <w:color w:val="auto"/>
          <w:sz w:val="24"/>
          <w:szCs w:val="24"/>
        </w:rPr>
        <w:t xml:space="preserve"> </w:t>
      </w:r>
      <w:r w:rsidRPr="00855E1A">
        <w:rPr>
          <w:rFonts w:ascii="Times New Roman" w:eastAsia="Times New Roman" w:hAnsi="Times New Roman" w:cs="Times New Roman"/>
          <w:color w:val="auto"/>
          <w:sz w:val="24"/>
          <w:szCs w:val="24"/>
        </w:rPr>
        <w:t>and</w:t>
      </w:r>
      <w:r w:rsidRPr="00855E1A">
        <w:rPr>
          <w:rFonts w:ascii="Times New Roman" w:eastAsia="Times New Roman" w:hAnsi="Times New Roman" w:cs="Times New Roman"/>
          <w:b/>
          <w:color w:val="auto"/>
          <w:sz w:val="24"/>
          <w:szCs w:val="24"/>
        </w:rPr>
        <w:t xml:space="preserve"> </w:t>
      </w:r>
      <w:r w:rsidRPr="00855E1A">
        <w:rPr>
          <w:rFonts w:ascii="Times New Roman" w:eastAsia="Times New Roman" w:hAnsi="Times New Roman" w:cs="Times New Roman"/>
          <w:color w:val="auto"/>
          <w:sz w:val="24"/>
          <w:szCs w:val="24"/>
        </w:rPr>
        <w:t xml:space="preserve">Table 5 show a </w:t>
      </w:r>
      <w:r w:rsidR="000C5651" w:rsidRPr="00855E1A">
        <w:rPr>
          <w:rFonts w:ascii="Times New Roman" w:eastAsia="Times New Roman" w:hAnsi="Times New Roman" w:cs="Times New Roman"/>
          <w:color w:val="auto"/>
          <w:sz w:val="24"/>
          <w:szCs w:val="24"/>
        </w:rPr>
        <w:t>in</w:t>
      </w:r>
      <w:r w:rsidRPr="00855E1A">
        <w:rPr>
          <w:rFonts w:ascii="Times New Roman" w:eastAsia="Times New Roman" w:hAnsi="Times New Roman" w:cs="Times New Roman"/>
          <w:color w:val="auto"/>
          <w:sz w:val="24"/>
          <w:szCs w:val="24"/>
        </w:rPr>
        <w:t xml:space="preserve">creasing number of fragments </w:t>
      </w:r>
      <w:r w:rsidR="00AC0E38" w:rsidRPr="00855E1A">
        <w:rPr>
          <w:rFonts w:ascii="Times New Roman" w:eastAsia="Times New Roman" w:hAnsi="Times New Roman" w:cs="Times New Roman"/>
          <w:color w:val="auto"/>
          <w:sz w:val="24"/>
          <w:szCs w:val="24"/>
        </w:rPr>
        <w:t>with</w:t>
      </w:r>
      <w:r w:rsidRPr="00855E1A">
        <w:rPr>
          <w:rFonts w:ascii="Times New Roman" w:eastAsia="Times New Roman" w:hAnsi="Times New Roman" w:cs="Times New Roman"/>
          <w:color w:val="auto"/>
          <w:sz w:val="24"/>
          <w:szCs w:val="24"/>
        </w:rPr>
        <w:t xml:space="preserve"> low quality (</w:t>
      </w:r>
      <w:r w:rsidR="0096792B" w:rsidRPr="00855E1A">
        <w:rPr>
          <w:rFonts w:ascii="Times New Roman" w:eastAsia="Times New Roman" w:hAnsi="Times New Roman" w:cs="Times New Roman"/>
          <w:color w:val="auto"/>
          <w:sz w:val="24"/>
          <w:szCs w:val="24"/>
        </w:rPr>
        <w:t xml:space="preserve">+1.42% in the </w:t>
      </w:r>
      <w:r w:rsidRPr="00855E1A">
        <w:rPr>
          <w:rFonts w:ascii="Times New Roman" w:eastAsia="Times New Roman" w:hAnsi="Times New Roman" w:cs="Times New Roman"/>
          <w:color w:val="auto"/>
          <w:sz w:val="24"/>
          <w:szCs w:val="24"/>
        </w:rPr>
        <w:t>EQI HYDRO = 0.0 to 0.</w:t>
      </w:r>
      <w:r w:rsidR="00744C67" w:rsidRPr="00855E1A">
        <w:rPr>
          <w:rFonts w:ascii="Times New Roman" w:eastAsia="Times New Roman" w:hAnsi="Times New Roman" w:cs="Times New Roman"/>
          <w:color w:val="auto"/>
          <w:sz w:val="24"/>
          <w:szCs w:val="24"/>
        </w:rPr>
        <w:t>4</w:t>
      </w:r>
      <w:r w:rsidRPr="00855E1A">
        <w:rPr>
          <w:rFonts w:ascii="Times New Roman" w:eastAsia="Times New Roman" w:hAnsi="Times New Roman" w:cs="Times New Roman"/>
          <w:color w:val="auto"/>
          <w:sz w:val="24"/>
          <w:szCs w:val="24"/>
        </w:rPr>
        <w:t>)</w:t>
      </w:r>
      <w:r w:rsidR="000C5651" w:rsidRPr="00855E1A">
        <w:rPr>
          <w:rFonts w:ascii="Times New Roman" w:eastAsia="Times New Roman" w:hAnsi="Times New Roman" w:cs="Times New Roman"/>
          <w:color w:val="auto"/>
          <w:sz w:val="24"/>
          <w:szCs w:val="24"/>
        </w:rPr>
        <w:t xml:space="preserve"> and</w:t>
      </w:r>
      <w:r w:rsidRPr="00855E1A">
        <w:rPr>
          <w:rFonts w:ascii="Times New Roman" w:eastAsia="Times New Roman" w:hAnsi="Times New Roman" w:cs="Times New Roman"/>
          <w:color w:val="auto"/>
          <w:sz w:val="24"/>
          <w:szCs w:val="24"/>
        </w:rPr>
        <w:t xml:space="preserve"> fragments of intermediate quality (</w:t>
      </w:r>
      <w:r w:rsidR="0096792B" w:rsidRPr="00855E1A">
        <w:rPr>
          <w:rFonts w:ascii="Times New Roman" w:eastAsia="Times New Roman" w:hAnsi="Times New Roman" w:cs="Times New Roman"/>
          <w:color w:val="auto"/>
          <w:sz w:val="24"/>
          <w:szCs w:val="24"/>
        </w:rPr>
        <w:t xml:space="preserve">+1.27% in the </w:t>
      </w:r>
      <w:r w:rsidRPr="00855E1A">
        <w:rPr>
          <w:rFonts w:ascii="Times New Roman" w:eastAsia="Times New Roman" w:hAnsi="Times New Roman" w:cs="Times New Roman"/>
          <w:color w:val="auto"/>
          <w:sz w:val="24"/>
          <w:szCs w:val="24"/>
        </w:rPr>
        <w:t>EQI HYDRO = 0.</w:t>
      </w:r>
      <w:r w:rsidR="00744C67" w:rsidRPr="00855E1A">
        <w:rPr>
          <w:rFonts w:ascii="Times New Roman" w:eastAsia="Times New Roman" w:hAnsi="Times New Roman" w:cs="Times New Roman"/>
          <w:color w:val="auto"/>
          <w:sz w:val="24"/>
          <w:szCs w:val="24"/>
        </w:rPr>
        <w:t>4</w:t>
      </w:r>
      <w:r w:rsidRPr="00855E1A">
        <w:rPr>
          <w:rFonts w:ascii="Times New Roman" w:eastAsia="Times New Roman" w:hAnsi="Times New Roman" w:cs="Times New Roman"/>
          <w:color w:val="auto"/>
          <w:sz w:val="24"/>
          <w:szCs w:val="24"/>
        </w:rPr>
        <w:t xml:space="preserve"> to 0.6) </w:t>
      </w:r>
      <w:r w:rsidR="000C5651" w:rsidRPr="00855E1A">
        <w:rPr>
          <w:rFonts w:ascii="Times New Roman" w:eastAsia="Times New Roman" w:hAnsi="Times New Roman" w:cs="Times New Roman"/>
          <w:color w:val="auto"/>
          <w:sz w:val="24"/>
          <w:szCs w:val="24"/>
        </w:rPr>
        <w:t xml:space="preserve">while </w:t>
      </w:r>
      <w:r w:rsidRPr="00855E1A">
        <w:rPr>
          <w:rFonts w:ascii="Times New Roman" w:eastAsia="Times New Roman" w:hAnsi="Times New Roman" w:cs="Times New Roman"/>
          <w:color w:val="auto"/>
          <w:sz w:val="24"/>
          <w:szCs w:val="24"/>
        </w:rPr>
        <w:t>the fragments of high quality</w:t>
      </w:r>
      <w:r w:rsidR="000C5651" w:rsidRPr="00855E1A">
        <w:rPr>
          <w:rFonts w:ascii="Times New Roman" w:eastAsia="Times New Roman" w:hAnsi="Times New Roman" w:cs="Times New Roman"/>
          <w:color w:val="auto"/>
          <w:sz w:val="24"/>
          <w:szCs w:val="24"/>
        </w:rPr>
        <w:t xml:space="preserve"> decreased </w:t>
      </w:r>
      <w:r w:rsidRPr="00855E1A">
        <w:rPr>
          <w:rFonts w:ascii="Times New Roman" w:eastAsia="Times New Roman" w:hAnsi="Times New Roman" w:cs="Times New Roman"/>
          <w:color w:val="auto"/>
          <w:sz w:val="24"/>
          <w:szCs w:val="24"/>
        </w:rPr>
        <w:t>(</w:t>
      </w:r>
      <w:r w:rsidR="0096792B" w:rsidRPr="00855E1A">
        <w:rPr>
          <w:rFonts w:ascii="Times New Roman" w:eastAsia="Times New Roman" w:hAnsi="Times New Roman" w:cs="Times New Roman"/>
          <w:color w:val="auto"/>
          <w:sz w:val="24"/>
          <w:szCs w:val="24"/>
        </w:rPr>
        <w:t xml:space="preserve">-2.72% in the EQI HYDRO </w:t>
      </w:r>
      <w:r w:rsidRPr="00855E1A">
        <w:rPr>
          <w:rFonts w:ascii="Times New Roman" w:eastAsia="Times New Roman" w:hAnsi="Times New Roman" w:cs="Times New Roman"/>
          <w:color w:val="auto"/>
          <w:sz w:val="24"/>
          <w:szCs w:val="24"/>
        </w:rPr>
        <w:t>0.6 to 1.0).</w:t>
      </w:r>
      <w:r w:rsidR="00CB2926" w:rsidRPr="00855E1A">
        <w:rPr>
          <w:rFonts w:ascii="Times New Roman" w:eastAsia="Times New Roman" w:hAnsi="Times New Roman" w:cs="Times New Roman"/>
          <w:color w:val="auto"/>
          <w:sz w:val="24"/>
          <w:szCs w:val="24"/>
        </w:rPr>
        <w:t xml:space="preserve"> T</w:t>
      </w:r>
      <w:r w:rsidR="00475BA7" w:rsidRPr="00855E1A">
        <w:rPr>
          <w:rFonts w:ascii="Times New Roman" w:eastAsia="Times New Roman" w:hAnsi="Times New Roman" w:cs="Times New Roman"/>
          <w:color w:val="auto"/>
          <w:sz w:val="24"/>
          <w:szCs w:val="24"/>
        </w:rPr>
        <w:t xml:space="preserve">he landscape </w:t>
      </w:r>
      <w:r w:rsidR="00CB2926" w:rsidRPr="00855E1A">
        <w:rPr>
          <w:rFonts w:ascii="Times New Roman" w:eastAsia="Times New Roman" w:hAnsi="Times New Roman" w:cs="Times New Roman"/>
          <w:color w:val="auto"/>
          <w:sz w:val="24"/>
          <w:szCs w:val="24"/>
        </w:rPr>
        <w:t>had</w:t>
      </w:r>
      <w:r w:rsidR="00475BA7" w:rsidRPr="00855E1A">
        <w:rPr>
          <w:rFonts w:ascii="Times New Roman" w:eastAsia="Times New Roman" w:hAnsi="Times New Roman" w:cs="Times New Roman"/>
          <w:color w:val="auto"/>
          <w:sz w:val="24"/>
          <w:szCs w:val="24"/>
        </w:rPr>
        <w:t xml:space="preserve"> fragments with very low quality</w:t>
      </w:r>
      <w:r w:rsidR="00CB2926" w:rsidRPr="00855E1A">
        <w:rPr>
          <w:rFonts w:ascii="Times New Roman" w:eastAsia="Times New Roman" w:hAnsi="Times New Roman" w:cs="Times New Roman"/>
          <w:color w:val="auto"/>
          <w:sz w:val="24"/>
          <w:szCs w:val="24"/>
        </w:rPr>
        <w:t xml:space="preserve"> </w:t>
      </w:r>
      <w:r w:rsidR="00475BA7" w:rsidRPr="00855E1A">
        <w:rPr>
          <w:rFonts w:ascii="Times New Roman" w:eastAsia="Times New Roman" w:hAnsi="Times New Roman" w:cs="Times New Roman"/>
          <w:color w:val="auto"/>
          <w:sz w:val="24"/>
          <w:szCs w:val="24"/>
        </w:rPr>
        <w:t xml:space="preserve">converted to low quality, in the same way, very high quality became in medium or low quality, whereas some fragments with high quality exist in both scenarios. </w:t>
      </w:r>
    </w:p>
    <w:p w14:paraId="151BE968" w14:textId="373B2063" w:rsidR="00475BA7" w:rsidRPr="00855E1A" w:rsidRDefault="00475BA7" w:rsidP="00CB2926">
      <w:pPr>
        <w:spacing w:after="0" w:line="360" w:lineRule="auto"/>
        <w:ind w:firstLine="851"/>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Besides losing areas of natural vegetation, the region also witnessed a loss of the quality of the remnants that remained and the replacement of natural areas by agricultural and urban land uses contributes to the deterioration of the quality of its water resources through negative effects such as loss of riparian vegetation, sedimentation, and disposal of waste and pollution.</w:t>
      </w:r>
      <w:r w:rsidR="00A62394" w:rsidRPr="00855E1A">
        <w:rPr>
          <w:rFonts w:ascii="Times New Roman" w:eastAsia="Times New Roman" w:hAnsi="Times New Roman" w:cs="Times New Roman"/>
          <w:color w:val="auto"/>
          <w:sz w:val="24"/>
          <w:szCs w:val="24"/>
        </w:rPr>
        <w:t xml:space="preserve"> </w:t>
      </w:r>
    </w:p>
    <w:p w14:paraId="56E627C1" w14:textId="4B0A1E84" w:rsidR="00475BA7" w:rsidRPr="00855E1A" w:rsidRDefault="00475BA7" w:rsidP="00475BA7">
      <w:pPr>
        <w:spacing w:after="0" w:line="360" w:lineRule="auto"/>
        <w:ind w:firstLine="851"/>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In the case of water resources management, the issue of declining water quality for domestic supply is due to the pollution caused by different sources such as household, industrial, urban and agricultural effluents. The contamination through industrial effluents is due to the raw materials and industrial processes used and may be complex concerning the nature, concentration, and volume of the waste produced. The degradation of the water sources mainly occurs because of the increase of the nitrogen and phosphorus from farming and animal production (Merten; Minella, 2002; </w:t>
      </w:r>
      <w:r w:rsidRPr="00855E1A">
        <w:rPr>
          <w:rFonts w:ascii="Times New Roman" w:eastAsia="Times New Roman" w:hAnsi="Times New Roman" w:cs="Times New Roman"/>
          <w:noProof/>
          <w:color w:val="auto"/>
          <w:sz w:val="24"/>
          <w:szCs w:val="24"/>
        </w:rPr>
        <w:t>Musharafi</w:t>
      </w:r>
      <w:r w:rsidRPr="00855E1A">
        <w:rPr>
          <w:rFonts w:ascii="Times New Roman" w:eastAsia="Times New Roman" w:hAnsi="Times New Roman" w:cs="Times New Roman"/>
          <w:color w:val="auto"/>
          <w:sz w:val="24"/>
          <w:szCs w:val="24"/>
        </w:rPr>
        <w:t xml:space="preserve"> et al., 2014).</w:t>
      </w:r>
    </w:p>
    <w:p w14:paraId="5E418D69" w14:textId="77777777" w:rsidR="00A62394" w:rsidRPr="00855E1A" w:rsidRDefault="00A62394" w:rsidP="00475BA7">
      <w:pPr>
        <w:spacing w:after="0" w:line="360" w:lineRule="auto"/>
        <w:ind w:firstLine="851"/>
        <w:jc w:val="both"/>
        <w:rPr>
          <w:rFonts w:ascii="Times New Roman" w:eastAsia="Times New Roman" w:hAnsi="Times New Roman" w:cs="Times New Roman"/>
          <w:color w:val="auto"/>
          <w:sz w:val="24"/>
          <w:szCs w:val="24"/>
        </w:rPr>
      </w:pPr>
    </w:p>
    <w:p w14:paraId="7C5E8485" w14:textId="43F5AA64" w:rsidR="00B868DB" w:rsidRPr="00855E1A" w:rsidRDefault="00E3678E"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noProof/>
          <w:color w:val="auto"/>
          <w:sz w:val="24"/>
          <w:szCs w:val="24"/>
          <w:lang w:val="en-GB" w:eastAsia="en-GB"/>
        </w:rPr>
        <w:drawing>
          <wp:inline distT="0" distB="0" distL="0" distR="0" wp14:anchorId="332CCE58" wp14:editId="01728F19">
            <wp:extent cx="6068443" cy="48420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070"/>
                    <a:stretch/>
                  </pic:blipFill>
                  <pic:spPr bwMode="auto">
                    <a:xfrm>
                      <a:off x="0" y="0"/>
                      <a:ext cx="6068443" cy="4842000"/>
                    </a:xfrm>
                    <a:prstGeom prst="rect">
                      <a:avLst/>
                    </a:prstGeom>
                    <a:noFill/>
                    <a:ln>
                      <a:noFill/>
                    </a:ln>
                    <a:extLst>
                      <a:ext uri="{53640926-AAD7-44D8-BBD7-CCE9431645EC}">
                        <a14:shadowObscured xmlns:a14="http://schemas.microsoft.com/office/drawing/2010/main"/>
                      </a:ext>
                    </a:extLst>
                  </pic:spPr>
                </pic:pic>
              </a:graphicData>
            </a:graphic>
          </wp:inline>
        </w:drawing>
      </w:r>
    </w:p>
    <w:p w14:paraId="1CB20203" w14:textId="7F81459B" w:rsidR="000D12D1" w:rsidRPr="00855E1A" w:rsidRDefault="00E53D22"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b/>
          <w:color w:val="auto"/>
          <w:sz w:val="24"/>
          <w:szCs w:val="24"/>
        </w:rPr>
        <w:t xml:space="preserve">Fig. </w:t>
      </w:r>
      <w:r w:rsidR="001A3824" w:rsidRPr="00855E1A">
        <w:rPr>
          <w:rFonts w:ascii="Times New Roman" w:eastAsia="Times New Roman" w:hAnsi="Times New Roman" w:cs="Times New Roman"/>
          <w:b/>
          <w:color w:val="auto"/>
          <w:sz w:val="24"/>
          <w:szCs w:val="24"/>
        </w:rPr>
        <w:t>6</w:t>
      </w:r>
      <w:r w:rsidR="00B868DB" w:rsidRPr="00855E1A">
        <w:rPr>
          <w:rFonts w:ascii="Times New Roman" w:eastAsia="Times New Roman" w:hAnsi="Times New Roman" w:cs="Times New Roman"/>
          <w:b/>
          <w:color w:val="auto"/>
          <w:sz w:val="24"/>
          <w:szCs w:val="24"/>
        </w:rPr>
        <w:t xml:space="preserve">: </w:t>
      </w:r>
      <w:r w:rsidR="00B868DB" w:rsidRPr="00855E1A">
        <w:rPr>
          <w:rFonts w:ascii="Times New Roman" w:eastAsia="Times New Roman" w:hAnsi="Times New Roman" w:cs="Times New Roman"/>
          <w:color w:val="auto"/>
          <w:sz w:val="24"/>
          <w:szCs w:val="24"/>
        </w:rPr>
        <w:t xml:space="preserve">EQI HYDRO in </w:t>
      </w:r>
      <w:r w:rsidR="00747598" w:rsidRPr="00855E1A">
        <w:rPr>
          <w:rFonts w:ascii="Times New Roman" w:eastAsia="Times New Roman" w:hAnsi="Times New Roman" w:cs="Times New Roman"/>
          <w:color w:val="auto"/>
          <w:sz w:val="24"/>
          <w:szCs w:val="24"/>
        </w:rPr>
        <w:t xml:space="preserve">the </w:t>
      </w:r>
      <w:r w:rsidR="008608FA" w:rsidRPr="00855E1A">
        <w:rPr>
          <w:rFonts w:ascii="Times New Roman" w:eastAsia="Times New Roman" w:hAnsi="Times New Roman" w:cs="Times New Roman"/>
          <w:color w:val="auto"/>
          <w:sz w:val="24"/>
          <w:szCs w:val="24"/>
        </w:rPr>
        <w:t>Tietê-Jacaré</w:t>
      </w:r>
      <w:r w:rsidR="00B868DB" w:rsidRPr="00855E1A">
        <w:rPr>
          <w:rFonts w:ascii="Times New Roman" w:eastAsia="Times New Roman" w:hAnsi="Times New Roman" w:cs="Times New Roman"/>
          <w:color w:val="auto"/>
          <w:sz w:val="24"/>
          <w:szCs w:val="24"/>
        </w:rPr>
        <w:t xml:space="preserve"> Hydrographic Basin for 2007 and 2017</w:t>
      </w:r>
    </w:p>
    <w:p w14:paraId="016E2BFF" w14:textId="77777777" w:rsidR="004E7D53" w:rsidRPr="00855E1A" w:rsidRDefault="004E7D53" w:rsidP="004E7D53">
      <w:pPr>
        <w:spacing w:before="240" w:after="0" w:line="360" w:lineRule="auto"/>
        <w:ind w:firstLine="851"/>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The growth of algae and plants reduces the availability of dissolved oxygen in the water, adversely affecting the aquatic ecosystem and sometimes causing fish mortality. In addition to the impacts to aquatic ecosystems, increasing nutrient levels in water may jeopardize their use for domestic supply on account of changes in the taste and odor of water or the presence of toxins released by the flowering of some types of algae (Souza, 2005; Musharafi et al., 2014). </w:t>
      </w:r>
    </w:p>
    <w:p w14:paraId="64D21842" w14:textId="751CE304" w:rsidR="00E53D22" w:rsidRPr="00855E1A" w:rsidRDefault="00E53D22" w:rsidP="00725D27">
      <w:pPr>
        <w:spacing w:before="240" w:after="0" w:line="360" w:lineRule="auto"/>
        <w:jc w:val="both"/>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 xml:space="preserve">Table </w:t>
      </w:r>
      <w:r w:rsidR="0083370D" w:rsidRPr="00855E1A">
        <w:rPr>
          <w:rFonts w:ascii="Times New Roman" w:eastAsia="Times New Roman" w:hAnsi="Times New Roman" w:cs="Times New Roman"/>
          <w:b/>
          <w:color w:val="auto"/>
          <w:sz w:val="24"/>
          <w:szCs w:val="24"/>
        </w:rPr>
        <w:t>5</w:t>
      </w:r>
    </w:p>
    <w:p w14:paraId="2758DCB3" w14:textId="0368E541" w:rsidR="00B868DB" w:rsidRPr="00855E1A" w:rsidRDefault="00B868DB" w:rsidP="00E53D22">
      <w:pPr>
        <w:spacing w:after="0" w:line="360" w:lineRule="auto"/>
        <w:jc w:val="both"/>
        <w:rPr>
          <w:rFonts w:ascii="Times New Roman" w:eastAsia="Times New Roman" w:hAnsi="Times New Roman" w:cs="Times New Roman"/>
          <w:b/>
          <w:color w:val="auto"/>
          <w:sz w:val="24"/>
          <w:szCs w:val="24"/>
        </w:rPr>
      </w:pPr>
      <w:r w:rsidRPr="00855E1A">
        <w:rPr>
          <w:rFonts w:ascii="Times New Roman" w:eastAsia="Times New Roman" w:hAnsi="Times New Roman" w:cs="Times New Roman"/>
          <w:color w:val="auto"/>
          <w:sz w:val="24"/>
          <w:szCs w:val="24"/>
        </w:rPr>
        <w:t xml:space="preserve">EQI Hydro values in </w:t>
      </w:r>
      <w:r w:rsidR="00747598" w:rsidRPr="00855E1A">
        <w:rPr>
          <w:rFonts w:ascii="Times New Roman" w:eastAsia="Times New Roman" w:hAnsi="Times New Roman" w:cs="Times New Roman"/>
          <w:color w:val="auto"/>
          <w:sz w:val="24"/>
          <w:szCs w:val="24"/>
        </w:rPr>
        <w:t xml:space="preserve">the </w:t>
      </w:r>
      <w:r w:rsidRPr="00855E1A">
        <w:rPr>
          <w:rFonts w:ascii="Times New Roman" w:eastAsia="Times New Roman" w:hAnsi="Times New Roman" w:cs="Times New Roman"/>
          <w:color w:val="auto"/>
          <w:sz w:val="24"/>
          <w:szCs w:val="24"/>
        </w:rPr>
        <w:t>Tietê-Jacaré Hydrographic Basin</w:t>
      </w:r>
      <w:r w:rsidR="00747598"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for 2007 and 2017</w:t>
      </w:r>
    </w:p>
    <w:tbl>
      <w:tblPr>
        <w:tblW w:w="0" w:type="auto"/>
        <w:jc w:val="center"/>
        <w:tblBorders>
          <w:top w:val="single" w:sz="4" w:space="0" w:color="000000"/>
          <w:bottom w:val="single" w:sz="4" w:space="0" w:color="000000"/>
          <w:insideH w:val="single" w:sz="4" w:space="0" w:color="000000"/>
          <w:insideV w:val="single" w:sz="4" w:space="0" w:color="000000"/>
        </w:tblBorders>
        <w:tblLook w:val="0400" w:firstRow="0" w:lastRow="0" w:firstColumn="0" w:lastColumn="0" w:noHBand="0" w:noVBand="1"/>
      </w:tblPr>
      <w:tblGrid>
        <w:gridCol w:w="1610"/>
        <w:gridCol w:w="1476"/>
        <w:gridCol w:w="876"/>
        <w:gridCol w:w="1476"/>
        <w:gridCol w:w="876"/>
      </w:tblGrid>
      <w:tr w:rsidR="00855E1A" w:rsidRPr="00855E1A" w14:paraId="283A2990" w14:textId="77777777" w:rsidTr="00B868DB">
        <w:trPr>
          <w:trHeight w:val="500"/>
          <w:jc w:val="center"/>
        </w:trPr>
        <w:tc>
          <w:tcPr>
            <w:tcW w:w="0" w:type="auto"/>
            <w:vMerge w:val="restart"/>
            <w:tcBorders>
              <w:top w:val="single" w:sz="4" w:space="0" w:color="000000"/>
              <w:left w:val="nil"/>
              <w:bottom w:val="single" w:sz="4" w:space="0" w:color="000000"/>
              <w:right w:val="single" w:sz="4" w:space="0" w:color="FFFFFF" w:themeColor="background1"/>
            </w:tcBorders>
            <w:vAlign w:val="center"/>
          </w:tcPr>
          <w:p w14:paraId="171781CB"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EQI HYDRO</w:t>
            </w:r>
          </w:p>
        </w:tc>
        <w:tc>
          <w:tcPr>
            <w:tcW w:w="0" w:type="auto"/>
            <w:gridSpan w:val="2"/>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7BDAF626"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2007</w:t>
            </w:r>
          </w:p>
        </w:tc>
        <w:tc>
          <w:tcPr>
            <w:tcW w:w="0" w:type="auto"/>
            <w:gridSpan w:val="2"/>
            <w:tcBorders>
              <w:top w:val="single" w:sz="4" w:space="0" w:color="000000"/>
              <w:left w:val="single" w:sz="4" w:space="0" w:color="FFFFFF" w:themeColor="background1"/>
              <w:bottom w:val="single" w:sz="4" w:space="0" w:color="000000"/>
              <w:right w:val="nil"/>
            </w:tcBorders>
            <w:vAlign w:val="center"/>
          </w:tcPr>
          <w:p w14:paraId="1A2212DB" w14:textId="77777777" w:rsidR="00B868DB" w:rsidRPr="00855E1A" w:rsidRDefault="00B868DB" w:rsidP="00B868DB">
            <w:pPr>
              <w:pBdr>
                <w:left w:val="single" w:sz="4" w:space="1" w:color="FFFFFF" w:themeColor="background1"/>
              </w:pBd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2017</w:t>
            </w:r>
          </w:p>
        </w:tc>
      </w:tr>
      <w:tr w:rsidR="00855E1A" w:rsidRPr="00855E1A" w14:paraId="741486CD" w14:textId="77777777" w:rsidTr="00B868DB">
        <w:trPr>
          <w:trHeight w:val="500"/>
          <w:jc w:val="center"/>
        </w:trPr>
        <w:tc>
          <w:tcPr>
            <w:tcW w:w="0" w:type="auto"/>
            <w:vMerge/>
            <w:tcBorders>
              <w:top w:val="single" w:sz="4" w:space="0" w:color="000000"/>
              <w:left w:val="nil"/>
              <w:bottom w:val="single" w:sz="4" w:space="0" w:color="000000"/>
              <w:right w:val="single" w:sz="4" w:space="0" w:color="FFFFFF" w:themeColor="background1"/>
            </w:tcBorders>
            <w:vAlign w:val="center"/>
          </w:tcPr>
          <w:p w14:paraId="5A593029" w14:textId="77777777" w:rsidR="00B868DB" w:rsidRPr="00855E1A" w:rsidRDefault="00B868DB" w:rsidP="00B868DB">
            <w:pPr>
              <w:spacing w:after="0" w:line="360" w:lineRule="auto"/>
              <w:jc w:val="center"/>
              <w:rPr>
                <w:rFonts w:ascii="Times New Roman" w:eastAsia="Times New Roman" w:hAnsi="Times New Roman" w:cs="Times New Roman"/>
                <w:b/>
                <w:color w:val="auto"/>
                <w:sz w:val="24"/>
                <w:szCs w:val="24"/>
              </w:rPr>
            </w:pP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2A996D3D"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Area (ha)</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5B00768E"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3BD104AC"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Area (ha)</w:t>
            </w:r>
          </w:p>
        </w:tc>
        <w:tc>
          <w:tcPr>
            <w:tcW w:w="0" w:type="auto"/>
            <w:tcBorders>
              <w:top w:val="single" w:sz="4" w:space="0" w:color="000000"/>
              <w:left w:val="single" w:sz="4" w:space="0" w:color="FFFFFF" w:themeColor="background1"/>
              <w:bottom w:val="single" w:sz="4" w:space="0" w:color="000000"/>
              <w:right w:val="nil"/>
            </w:tcBorders>
            <w:vAlign w:val="center"/>
          </w:tcPr>
          <w:p w14:paraId="5CAD0137"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w:t>
            </w:r>
          </w:p>
        </w:tc>
      </w:tr>
      <w:tr w:rsidR="00855E1A" w:rsidRPr="00855E1A" w14:paraId="1A8CE490" w14:textId="77777777" w:rsidTr="00B868DB">
        <w:trPr>
          <w:trHeight w:val="500"/>
          <w:jc w:val="center"/>
        </w:trPr>
        <w:tc>
          <w:tcPr>
            <w:tcW w:w="0" w:type="auto"/>
            <w:tcBorders>
              <w:top w:val="single" w:sz="4" w:space="0" w:color="000000"/>
              <w:left w:val="nil"/>
              <w:bottom w:val="single" w:sz="4" w:space="0" w:color="000000"/>
              <w:right w:val="single" w:sz="4" w:space="0" w:color="FFFFFF" w:themeColor="background1"/>
            </w:tcBorders>
            <w:vAlign w:val="center"/>
          </w:tcPr>
          <w:p w14:paraId="52844EEC"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0.0 – 0.2</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38D495AB"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761,902.00</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4E7E841B"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64.51</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669EE87B"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724,410.90</w:t>
            </w:r>
          </w:p>
        </w:tc>
        <w:tc>
          <w:tcPr>
            <w:tcW w:w="0" w:type="auto"/>
            <w:tcBorders>
              <w:top w:val="single" w:sz="4" w:space="0" w:color="000000"/>
              <w:left w:val="single" w:sz="4" w:space="0" w:color="FFFFFF" w:themeColor="background1"/>
              <w:bottom w:val="single" w:sz="4" w:space="0" w:color="000000"/>
              <w:right w:val="nil"/>
            </w:tcBorders>
            <w:vAlign w:val="center"/>
          </w:tcPr>
          <w:p w14:paraId="7949AD5E" w14:textId="64C72393"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61.33</w:t>
            </w:r>
            <w:r w:rsidR="008E0DAD" w:rsidRPr="00855E1A">
              <w:rPr>
                <w:rFonts w:ascii="Times New Roman" w:hAnsi="Times New Roman" w:cs="Times New Roman"/>
                <w:color w:val="auto"/>
                <w:sz w:val="24"/>
                <w:szCs w:val="24"/>
              </w:rPr>
              <w:t>↓</w:t>
            </w:r>
          </w:p>
        </w:tc>
      </w:tr>
      <w:tr w:rsidR="00855E1A" w:rsidRPr="00855E1A" w14:paraId="648BB4B3" w14:textId="77777777" w:rsidTr="00B868DB">
        <w:trPr>
          <w:trHeight w:val="500"/>
          <w:jc w:val="center"/>
        </w:trPr>
        <w:tc>
          <w:tcPr>
            <w:tcW w:w="0" w:type="auto"/>
            <w:tcBorders>
              <w:top w:val="single" w:sz="4" w:space="0" w:color="000000"/>
              <w:left w:val="nil"/>
              <w:bottom w:val="single" w:sz="4" w:space="0" w:color="000000"/>
              <w:right w:val="single" w:sz="4" w:space="0" w:color="FFFFFF" w:themeColor="background1"/>
            </w:tcBorders>
            <w:vAlign w:val="center"/>
          </w:tcPr>
          <w:p w14:paraId="2A293411"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0.2 – 0.4</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09BF3C28"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125,158.00</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0873850E"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10.60</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52C4183E"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179,837.00</w:t>
            </w:r>
          </w:p>
        </w:tc>
        <w:tc>
          <w:tcPr>
            <w:tcW w:w="0" w:type="auto"/>
            <w:tcBorders>
              <w:top w:val="single" w:sz="4" w:space="0" w:color="000000"/>
              <w:left w:val="single" w:sz="4" w:space="0" w:color="FFFFFF" w:themeColor="background1"/>
              <w:bottom w:val="single" w:sz="4" w:space="0" w:color="000000"/>
              <w:right w:val="nil"/>
            </w:tcBorders>
            <w:vAlign w:val="center"/>
          </w:tcPr>
          <w:p w14:paraId="47E2D82B" w14:textId="68369CB9"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15.23</w:t>
            </w:r>
            <w:r w:rsidR="008E0DAD" w:rsidRPr="00855E1A">
              <w:rPr>
                <w:rFonts w:ascii="Times New Roman" w:hAnsi="Times New Roman" w:cs="Times New Roman"/>
                <w:color w:val="auto"/>
                <w:sz w:val="24"/>
                <w:szCs w:val="24"/>
              </w:rPr>
              <w:t>↑</w:t>
            </w:r>
          </w:p>
        </w:tc>
      </w:tr>
      <w:tr w:rsidR="00855E1A" w:rsidRPr="00855E1A" w14:paraId="699F2057" w14:textId="77777777" w:rsidTr="00B868DB">
        <w:trPr>
          <w:trHeight w:val="500"/>
          <w:jc w:val="center"/>
        </w:trPr>
        <w:tc>
          <w:tcPr>
            <w:tcW w:w="0" w:type="auto"/>
            <w:tcBorders>
              <w:top w:val="single" w:sz="4" w:space="0" w:color="000000"/>
              <w:left w:val="nil"/>
              <w:bottom w:val="single" w:sz="4" w:space="0" w:color="000000"/>
              <w:right w:val="single" w:sz="4" w:space="0" w:color="FFFFFF" w:themeColor="background1"/>
            </w:tcBorders>
            <w:vAlign w:val="center"/>
          </w:tcPr>
          <w:p w14:paraId="5EA01104"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0.4 – 0.6</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3DB9A610"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14,975.5</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162484F6"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1.27</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120DA058"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30,013.70</w:t>
            </w:r>
          </w:p>
        </w:tc>
        <w:tc>
          <w:tcPr>
            <w:tcW w:w="0" w:type="auto"/>
            <w:tcBorders>
              <w:top w:val="single" w:sz="4" w:space="0" w:color="000000"/>
              <w:left w:val="single" w:sz="4" w:space="0" w:color="FFFFFF" w:themeColor="background1"/>
              <w:bottom w:val="single" w:sz="4" w:space="0" w:color="000000"/>
              <w:right w:val="nil"/>
            </w:tcBorders>
            <w:vAlign w:val="center"/>
          </w:tcPr>
          <w:p w14:paraId="2FCD14AE" w14:textId="1227650A"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2.54</w:t>
            </w:r>
            <w:r w:rsidR="008E0DAD" w:rsidRPr="00855E1A">
              <w:rPr>
                <w:rFonts w:ascii="Times New Roman" w:hAnsi="Times New Roman" w:cs="Times New Roman"/>
                <w:color w:val="auto"/>
                <w:sz w:val="24"/>
                <w:szCs w:val="24"/>
              </w:rPr>
              <w:t>↑</w:t>
            </w:r>
          </w:p>
        </w:tc>
      </w:tr>
      <w:tr w:rsidR="00855E1A" w:rsidRPr="00855E1A" w14:paraId="74E70012" w14:textId="77777777" w:rsidTr="00B868DB">
        <w:trPr>
          <w:trHeight w:val="500"/>
          <w:jc w:val="center"/>
        </w:trPr>
        <w:tc>
          <w:tcPr>
            <w:tcW w:w="0" w:type="auto"/>
            <w:tcBorders>
              <w:top w:val="single" w:sz="4" w:space="0" w:color="000000"/>
              <w:left w:val="nil"/>
              <w:bottom w:val="single" w:sz="4" w:space="0" w:color="000000"/>
              <w:right w:val="single" w:sz="4" w:space="0" w:color="FFFFFF" w:themeColor="background1"/>
            </w:tcBorders>
            <w:vAlign w:val="center"/>
          </w:tcPr>
          <w:p w14:paraId="18A88E3D"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0.6 – 0.8</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15656B77"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2,769.15</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6ED87BA2"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0.23</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020BFA07"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4,160.40</w:t>
            </w:r>
          </w:p>
        </w:tc>
        <w:tc>
          <w:tcPr>
            <w:tcW w:w="0" w:type="auto"/>
            <w:tcBorders>
              <w:top w:val="single" w:sz="4" w:space="0" w:color="000000"/>
              <w:left w:val="single" w:sz="4" w:space="0" w:color="FFFFFF" w:themeColor="background1"/>
              <w:bottom w:val="single" w:sz="4" w:space="0" w:color="000000"/>
              <w:right w:val="nil"/>
            </w:tcBorders>
            <w:vAlign w:val="center"/>
          </w:tcPr>
          <w:p w14:paraId="2083A1E8" w14:textId="0C5BDF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0.35</w:t>
            </w:r>
            <w:r w:rsidR="008E0DAD" w:rsidRPr="00855E1A">
              <w:rPr>
                <w:rFonts w:ascii="Times New Roman" w:hAnsi="Times New Roman" w:cs="Times New Roman"/>
                <w:color w:val="auto"/>
                <w:sz w:val="24"/>
                <w:szCs w:val="24"/>
              </w:rPr>
              <w:t>↑</w:t>
            </w:r>
          </w:p>
        </w:tc>
      </w:tr>
      <w:tr w:rsidR="00855E1A" w:rsidRPr="00855E1A" w14:paraId="69E822CA" w14:textId="77777777" w:rsidTr="00B868DB">
        <w:trPr>
          <w:trHeight w:val="500"/>
          <w:jc w:val="center"/>
        </w:trPr>
        <w:tc>
          <w:tcPr>
            <w:tcW w:w="0" w:type="auto"/>
            <w:tcBorders>
              <w:top w:val="single" w:sz="4" w:space="0" w:color="000000"/>
              <w:left w:val="nil"/>
              <w:bottom w:val="single" w:sz="4" w:space="0" w:color="000000"/>
              <w:right w:val="single" w:sz="4" w:space="0" w:color="FFFFFF" w:themeColor="background1"/>
            </w:tcBorders>
            <w:vAlign w:val="center"/>
          </w:tcPr>
          <w:p w14:paraId="5CFAAB9F"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0.8 – 1.0</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1796E0FC"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276,285.35</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1241DE72"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23.39</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03FF660D"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242,668.00</w:t>
            </w:r>
          </w:p>
        </w:tc>
        <w:tc>
          <w:tcPr>
            <w:tcW w:w="0" w:type="auto"/>
            <w:tcBorders>
              <w:top w:val="single" w:sz="4" w:space="0" w:color="000000"/>
              <w:left w:val="single" w:sz="4" w:space="0" w:color="FFFFFF" w:themeColor="background1"/>
              <w:bottom w:val="single" w:sz="4" w:space="0" w:color="000000"/>
              <w:right w:val="nil"/>
            </w:tcBorders>
            <w:vAlign w:val="center"/>
          </w:tcPr>
          <w:p w14:paraId="77FAC1C2" w14:textId="187150E3"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20.55</w:t>
            </w:r>
            <w:r w:rsidR="008E0DAD" w:rsidRPr="00855E1A">
              <w:rPr>
                <w:rFonts w:ascii="Times New Roman" w:hAnsi="Times New Roman" w:cs="Times New Roman"/>
                <w:color w:val="auto"/>
                <w:sz w:val="24"/>
                <w:szCs w:val="24"/>
              </w:rPr>
              <w:t>↓</w:t>
            </w:r>
          </w:p>
        </w:tc>
      </w:tr>
      <w:tr w:rsidR="00855E1A" w:rsidRPr="00855E1A" w14:paraId="2E183894" w14:textId="77777777" w:rsidTr="00B868DB">
        <w:trPr>
          <w:trHeight w:val="500"/>
          <w:jc w:val="center"/>
        </w:trPr>
        <w:tc>
          <w:tcPr>
            <w:tcW w:w="0" w:type="auto"/>
            <w:tcBorders>
              <w:top w:val="single" w:sz="4" w:space="0" w:color="000000"/>
              <w:left w:val="nil"/>
              <w:bottom w:val="single" w:sz="4" w:space="0" w:color="000000"/>
              <w:right w:val="single" w:sz="4" w:space="0" w:color="FFFFFF" w:themeColor="background1"/>
            </w:tcBorders>
            <w:vAlign w:val="center"/>
          </w:tcPr>
          <w:p w14:paraId="098B8E35"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TOTAL</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49DB2D2B" w14:textId="3EF738C1" w:rsidR="00B868DB" w:rsidRPr="00855E1A" w:rsidRDefault="00B868DB" w:rsidP="00B868DB">
            <w:pPr>
              <w:spacing w:after="0" w:line="360" w:lineRule="auto"/>
              <w:jc w:val="center"/>
              <w:rPr>
                <w:rFonts w:ascii="Times New Roman" w:eastAsia="Times New Roman" w:hAnsi="Times New Roman" w:cs="Times New Roman"/>
                <w:b/>
                <w:color w:val="auto"/>
                <w:sz w:val="24"/>
                <w:szCs w:val="24"/>
              </w:rPr>
            </w:pPr>
            <w:r w:rsidRPr="00855E1A">
              <w:rPr>
                <w:rFonts w:ascii="Times New Roman" w:hAnsi="Times New Roman" w:cs="Times New Roman"/>
                <w:b/>
                <w:color w:val="auto"/>
                <w:sz w:val="24"/>
                <w:szCs w:val="24"/>
              </w:rPr>
              <w:t>1</w:t>
            </w:r>
            <w:r w:rsidR="00634F97" w:rsidRPr="00855E1A">
              <w:rPr>
                <w:rFonts w:ascii="Times New Roman" w:hAnsi="Times New Roman" w:cs="Times New Roman"/>
                <w:b/>
                <w:color w:val="auto"/>
                <w:sz w:val="24"/>
                <w:szCs w:val="24"/>
              </w:rPr>
              <w:t>,</w:t>
            </w:r>
            <w:r w:rsidRPr="00855E1A">
              <w:rPr>
                <w:rFonts w:ascii="Times New Roman" w:hAnsi="Times New Roman" w:cs="Times New Roman"/>
                <w:b/>
                <w:color w:val="auto"/>
                <w:sz w:val="24"/>
                <w:szCs w:val="24"/>
              </w:rPr>
              <w:t>181</w:t>
            </w:r>
            <w:r w:rsidR="00634F97" w:rsidRPr="00855E1A">
              <w:rPr>
                <w:rFonts w:ascii="Times New Roman" w:hAnsi="Times New Roman" w:cs="Times New Roman"/>
                <w:b/>
                <w:color w:val="auto"/>
                <w:sz w:val="24"/>
                <w:szCs w:val="24"/>
              </w:rPr>
              <w:t>,</w:t>
            </w:r>
            <w:r w:rsidRPr="00855E1A">
              <w:rPr>
                <w:rFonts w:ascii="Times New Roman" w:hAnsi="Times New Roman" w:cs="Times New Roman"/>
                <w:b/>
                <w:color w:val="auto"/>
                <w:sz w:val="24"/>
                <w:szCs w:val="24"/>
              </w:rPr>
              <w:t>090.00</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7860A103" w14:textId="77777777" w:rsidR="00B868DB" w:rsidRPr="00855E1A" w:rsidRDefault="00B868DB" w:rsidP="00B868DB">
            <w:pPr>
              <w:spacing w:after="0" w:line="360" w:lineRule="auto"/>
              <w:jc w:val="center"/>
              <w:rPr>
                <w:rFonts w:ascii="Times New Roman" w:eastAsia="Times New Roman" w:hAnsi="Times New Roman" w:cs="Times New Roman"/>
                <w:b/>
                <w:color w:val="auto"/>
                <w:sz w:val="24"/>
                <w:szCs w:val="24"/>
              </w:rPr>
            </w:pPr>
            <w:r w:rsidRPr="00855E1A">
              <w:rPr>
                <w:rFonts w:ascii="Times New Roman" w:hAnsi="Times New Roman" w:cs="Times New Roman"/>
                <w:b/>
                <w:color w:val="auto"/>
                <w:sz w:val="24"/>
                <w:szCs w:val="24"/>
              </w:rPr>
              <w:t>100.00</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2E0DDA7D" w14:textId="64539026" w:rsidR="00B868DB" w:rsidRPr="00855E1A" w:rsidRDefault="00B868DB" w:rsidP="00B868DB">
            <w:pPr>
              <w:spacing w:after="0" w:line="360" w:lineRule="auto"/>
              <w:jc w:val="center"/>
              <w:rPr>
                <w:rFonts w:ascii="Times New Roman" w:eastAsia="Times New Roman" w:hAnsi="Times New Roman" w:cs="Times New Roman"/>
                <w:b/>
                <w:color w:val="auto"/>
                <w:sz w:val="24"/>
                <w:szCs w:val="24"/>
              </w:rPr>
            </w:pPr>
            <w:r w:rsidRPr="00855E1A">
              <w:rPr>
                <w:rFonts w:ascii="Times New Roman" w:hAnsi="Times New Roman" w:cs="Times New Roman"/>
                <w:b/>
                <w:color w:val="auto"/>
                <w:sz w:val="24"/>
                <w:szCs w:val="24"/>
              </w:rPr>
              <w:t>1</w:t>
            </w:r>
            <w:r w:rsidR="00634F97" w:rsidRPr="00855E1A">
              <w:rPr>
                <w:rFonts w:ascii="Times New Roman" w:hAnsi="Times New Roman" w:cs="Times New Roman"/>
                <w:b/>
                <w:color w:val="auto"/>
                <w:sz w:val="24"/>
                <w:szCs w:val="24"/>
              </w:rPr>
              <w:t>,</w:t>
            </w:r>
            <w:r w:rsidRPr="00855E1A">
              <w:rPr>
                <w:rFonts w:ascii="Times New Roman" w:hAnsi="Times New Roman" w:cs="Times New Roman"/>
                <w:b/>
                <w:color w:val="auto"/>
                <w:sz w:val="24"/>
                <w:szCs w:val="24"/>
              </w:rPr>
              <w:t>181</w:t>
            </w:r>
            <w:r w:rsidR="00634F97" w:rsidRPr="00855E1A">
              <w:rPr>
                <w:rFonts w:ascii="Times New Roman" w:hAnsi="Times New Roman" w:cs="Times New Roman"/>
                <w:b/>
                <w:color w:val="auto"/>
                <w:sz w:val="24"/>
                <w:szCs w:val="24"/>
              </w:rPr>
              <w:t>,</w:t>
            </w:r>
            <w:r w:rsidRPr="00855E1A">
              <w:rPr>
                <w:rFonts w:ascii="Times New Roman" w:hAnsi="Times New Roman" w:cs="Times New Roman"/>
                <w:b/>
                <w:color w:val="auto"/>
                <w:sz w:val="24"/>
                <w:szCs w:val="24"/>
              </w:rPr>
              <w:t>090.00</w:t>
            </w:r>
          </w:p>
        </w:tc>
        <w:tc>
          <w:tcPr>
            <w:tcW w:w="0" w:type="auto"/>
            <w:tcBorders>
              <w:top w:val="single" w:sz="4" w:space="0" w:color="000000"/>
              <w:left w:val="single" w:sz="4" w:space="0" w:color="FFFFFF" w:themeColor="background1"/>
              <w:bottom w:val="single" w:sz="4" w:space="0" w:color="000000"/>
              <w:right w:val="nil"/>
            </w:tcBorders>
            <w:vAlign w:val="center"/>
          </w:tcPr>
          <w:p w14:paraId="6483C48D" w14:textId="77777777" w:rsidR="00B868DB" w:rsidRPr="00855E1A" w:rsidRDefault="00B868DB" w:rsidP="00B868DB">
            <w:pPr>
              <w:spacing w:after="0" w:line="360" w:lineRule="auto"/>
              <w:jc w:val="center"/>
              <w:rPr>
                <w:rFonts w:ascii="Times New Roman" w:eastAsia="Times New Roman" w:hAnsi="Times New Roman" w:cs="Times New Roman"/>
                <w:b/>
                <w:color w:val="auto"/>
                <w:sz w:val="24"/>
                <w:szCs w:val="24"/>
              </w:rPr>
            </w:pPr>
            <w:r w:rsidRPr="00855E1A">
              <w:rPr>
                <w:rFonts w:ascii="Times New Roman" w:hAnsi="Times New Roman" w:cs="Times New Roman"/>
                <w:b/>
                <w:color w:val="auto"/>
                <w:sz w:val="24"/>
                <w:szCs w:val="24"/>
              </w:rPr>
              <w:t>100.00</w:t>
            </w:r>
          </w:p>
        </w:tc>
      </w:tr>
    </w:tbl>
    <w:p w14:paraId="7F795C01" w14:textId="623D659F" w:rsidR="00A62394" w:rsidRPr="00855E1A" w:rsidRDefault="004E7D53" w:rsidP="00A62394">
      <w:pPr>
        <w:spacing w:before="240" w:after="0" w:line="360" w:lineRule="auto"/>
        <w:ind w:firstLine="851"/>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Another direct impact is related to the reduction of water resources, which is in some cases associated with the natural water balance through modifications of the hydrological regime. In many cases, the change in river flow is caused by anthropogenic actions such as the creation of canals in urban areas.</w:t>
      </w:r>
      <w:r w:rsidR="00A62394" w:rsidRPr="00855E1A">
        <w:rPr>
          <w:rFonts w:ascii="Times New Roman" w:eastAsia="Times New Roman" w:hAnsi="Times New Roman" w:cs="Times New Roman"/>
          <w:color w:val="auto"/>
          <w:sz w:val="24"/>
          <w:szCs w:val="24"/>
        </w:rPr>
        <w:t xml:space="preserve"> For the Tietê-Jacaré Hydrographic Basin, through the update of water bodies, from 2007 to 2017, it was observed a reduction of water from 10,601km to 8,686.42km, totaling 1,914.58km or 18.60% of the drainage network and also a loss of 1,324.74km of springs, totaling 24.10%.</w:t>
      </w:r>
    </w:p>
    <w:p w14:paraId="65344E40" w14:textId="31D2CFC4" w:rsidR="004E7D53" w:rsidRPr="00855E1A" w:rsidRDefault="004E7D53" w:rsidP="00A62394">
      <w:pPr>
        <w:spacing w:after="0" w:line="360" w:lineRule="auto"/>
        <w:ind w:firstLine="851"/>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These data (Figure 7) corroborate recent discussions about the water crisis in the 21</w:t>
      </w:r>
      <w:r w:rsidRPr="00855E1A">
        <w:rPr>
          <w:rFonts w:ascii="Times New Roman" w:eastAsia="Times New Roman" w:hAnsi="Times New Roman" w:cs="Times New Roman"/>
          <w:color w:val="auto"/>
          <w:sz w:val="24"/>
          <w:szCs w:val="24"/>
          <w:vertAlign w:val="superscript"/>
        </w:rPr>
        <w:t>st</w:t>
      </w:r>
      <w:r w:rsidRPr="00855E1A">
        <w:rPr>
          <w:rFonts w:ascii="Times New Roman" w:eastAsia="Times New Roman" w:hAnsi="Times New Roman" w:cs="Times New Roman"/>
          <w:color w:val="auto"/>
          <w:sz w:val="24"/>
          <w:szCs w:val="24"/>
        </w:rPr>
        <w:t xml:space="preserve"> century, largely related to a lack of adequate management rather than to the real crisis of water scarcity and water stress. However, for some, it is the result of a set of environmental problems aggravated by other problems related to the economy and social development (Rogers, 2006; Wang, 2018).</w:t>
      </w:r>
    </w:p>
    <w:p w14:paraId="765A65FE" w14:textId="77777777" w:rsidR="00A66A5F" w:rsidRPr="00855E1A" w:rsidRDefault="00A66A5F" w:rsidP="00EC0135">
      <w:pPr>
        <w:spacing w:before="240"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noProof/>
          <w:color w:val="auto"/>
          <w:sz w:val="24"/>
          <w:szCs w:val="24"/>
          <w:shd w:val="clear" w:color="auto" w:fill="FFFFFF" w:themeFill="background1"/>
          <w:lang w:val="en-GB" w:eastAsia="en-GB"/>
        </w:rPr>
        <w:drawing>
          <wp:inline distT="0" distB="0" distL="0" distR="0" wp14:anchorId="151D7C80" wp14:editId="60114235">
            <wp:extent cx="5760000" cy="3060000"/>
            <wp:effectExtent l="0" t="0" r="12700" b="7620"/>
            <wp:docPr id="10" name="Chart 10">
              <a:extLst xmlns:a="http://schemas.openxmlformats.org/drawingml/2006/main">
                <a:ext uri="{FF2B5EF4-FFF2-40B4-BE49-F238E27FC236}">
                  <a16:creationId xmlns:a16="http://schemas.microsoft.com/office/drawing/2014/main" id="{57DAF8CD-355E-4FA5-AAF9-04D691FD8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07BE55" w14:textId="2EC8A8C3" w:rsidR="00A66A5F" w:rsidRPr="00855E1A" w:rsidRDefault="00E53D22" w:rsidP="0083370D">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b/>
          <w:color w:val="auto"/>
          <w:sz w:val="24"/>
          <w:szCs w:val="24"/>
        </w:rPr>
        <w:t xml:space="preserve">Fig. </w:t>
      </w:r>
      <w:r w:rsidR="001A3824" w:rsidRPr="00855E1A">
        <w:rPr>
          <w:rFonts w:ascii="Times New Roman" w:eastAsia="Times New Roman" w:hAnsi="Times New Roman" w:cs="Times New Roman"/>
          <w:b/>
          <w:color w:val="auto"/>
          <w:sz w:val="24"/>
          <w:szCs w:val="24"/>
        </w:rPr>
        <w:t>7</w:t>
      </w:r>
      <w:r w:rsidR="00A66A5F" w:rsidRPr="00855E1A">
        <w:rPr>
          <w:rFonts w:ascii="Times New Roman" w:eastAsia="Times New Roman" w:hAnsi="Times New Roman" w:cs="Times New Roman"/>
          <w:b/>
          <w:color w:val="auto"/>
          <w:sz w:val="24"/>
          <w:szCs w:val="24"/>
        </w:rPr>
        <w:t xml:space="preserve">: </w:t>
      </w:r>
      <w:r w:rsidR="00A66A5F" w:rsidRPr="00855E1A">
        <w:rPr>
          <w:rFonts w:ascii="Times New Roman" w:eastAsia="Times New Roman" w:hAnsi="Times New Roman" w:cs="Times New Roman"/>
          <w:color w:val="auto"/>
          <w:sz w:val="24"/>
          <w:szCs w:val="24"/>
        </w:rPr>
        <w:t xml:space="preserve">Variation of the EQI Hydro values </w:t>
      </w:r>
      <w:r w:rsidR="00747598" w:rsidRPr="00855E1A">
        <w:rPr>
          <w:rFonts w:ascii="Times New Roman" w:eastAsia="Times New Roman" w:hAnsi="Times New Roman" w:cs="Times New Roman"/>
          <w:color w:val="auto"/>
          <w:sz w:val="24"/>
          <w:szCs w:val="24"/>
        </w:rPr>
        <w:t>for</w:t>
      </w:r>
      <w:r w:rsidR="00A66A5F" w:rsidRPr="00855E1A">
        <w:rPr>
          <w:rFonts w:ascii="Times New Roman" w:eastAsia="Times New Roman" w:hAnsi="Times New Roman" w:cs="Times New Roman"/>
          <w:color w:val="auto"/>
          <w:sz w:val="24"/>
          <w:szCs w:val="24"/>
        </w:rPr>
        <w:t xml:space="preserve"> 2007 and 2017</w:t>
      </w:r>
    </w:p>
    <w:p w14:paraId="7E19D29A" w14:textId="77777777" w:rsidR="004E7D53" w:rsidRPr="00855E1A" w:rsidRDefault="004E7D53" w:rsidP="00A62394">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The Water Resources Status Report (CBHTJ, 2017) provided by the Tietê-Jacaré Hydrographic Basin Committee indicates the contamination of surface waters such as household or industrial and agricultural waste. The groundwater analyzes showed that the most worrying parameter of all is the nitrate that has an exogenous origin, coming from the decomposition of organic matter, that reaches the aquifers of the region through artesian wells.</w:t>
      </w:r>
    </w:p>
    <w:p w14:paraId="6D38C2F3" w14:textId="0452B7BB" w:rsidR="00B868DB" w:rsidRPr="00855E1A" w:rsidRDefault="00B868DB" w:rsidP="00A62394">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There are several impacts related to the reduction of the drainage network, such as the modification of the hydrological cycle due to the reduction of soil infiltration and the replacement of groundwater and surface water or the appearance of floods in large and medium cities. Numerous authors such as Arai (2012) and Silva et.</w:t>
      </w:r>
      <w:r w:rsidR="008E0DAD"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al, (2016) have discussed the challenges of water resource management. Martins (2017) identified the need for the implementation and planning of the National Water Resources Information System in Brazil, focusing on the public responsible for its design and maintenance and representatives of civil society present at the National Water Resources</w:t>
      </w:r>
      <w:r w:rsidR="00A62394" w:rsidRPr="00855E1A">
        <w:rPr>
          <w:rFonts w:ascii="Times New Roman" w:eastAsia="Times New Roman" w:hAnsi="Times New Roman" w:cs="Times New Roman"/>
          <w:color w:val="auto"/>
          <w:sz w:val="24"/>
          <w:szCs w:val="24"/>
        </w:rPr>
        <w:t xml:space="preserve"> Council</w:t>
      </w:r>
      <w:r w:rsidRPr="00855E1A">
        <w:rPr>
          <w:rFonts w:ascii="Times New Roman" w:eastAsia="Times New Roman" w:hAnsi="Times New Roman" w:cs="Times New Roman"/>
          <w:color w:val="auto"/>
          <w:sz w:val="24"/>
          <w:szCs w:val="24"/>
        </w:rPr>
        <w:t>.</w:t>
      </w:r>
    </w:p>
    <w:p w14:paraId="5A7983B1" w14:textId="3DEEB824" w:rsidR="0058766C" w:rsidRPr="00855E1A" w:rsidRDefault="00A62394" w:rsidP="00BD4D00">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As a result of the environmental changes, t</w:t>
      </w:r>
      <w:r w:rsidR="00B868DB" w:rsidRPr="00855E1A">
        <w:rPr>
          <w:rFonts w:ascii="Times New Roman" w:eastAsia="Times New Roman" w:hAnsi="Times New Roman" w:cs="Times New Roman"/>
          <w:color w:val="auto"/>
          <w:sz w:val="24"/>
          <w:szCs w:val="24"/>
        </w:rPr>
        <w:t xml:space="preserve">he determination of environmental spatial vulnerability is </w:t>
      </w:r>
      <w:r w:rsidRPr="00855E1A">
        <w:rPr>
          <w:rFonts w:ascii="Times New Roman" w:eastAsia="Times New Roman" w:hAnsi="Times New Roman" w:cs="Times New Roman"/>
          <w:color w:val="auto"/>
          <w:sz w:val="24"/>
          <w:szCs w:val="24"/>
        </w:rPr>
        <w:t xml:space="preserve">essential and </w:t>
      </w:r>
      <w:r w:rsidR="00B868DB" w:rsidRPr="00855E1A">
        <w:rPr>
          <w:rFonts w:ascii="Times New Roman" w:eastAsia="Times New Roman" w:hAnsi="Times New Roman" w:cs="Times New Roman"/>
          <w:color w:val="auto"/>
          <w:sz w:val="24"/>
          <w:szCs w:val="24"/>
        </w:rPr>
        <w:t>required to identify areas that need action</w:t>
      </w:r>
      <w:r w:rsidRPr="00855E1A">
        <w:rPr>
          <w:rFonts w:ascii="Times New Roman" w:eastAsia="Times New Roman" w:hAnsi="Times New Roman" w:cs="Times New Roman"/>
          <w:color w:val="auto"/>
          <w:sz w:val="24"/>
          <w:szCs w:val="24"/>
        </w:rPr>
        <w:t>s</w:t>
      </w:r>
      <w:r w:rsidR="00B868DB" w:rsidRPr="00855E1A">
        <w:rPr>
          <w:rFonts w:ascii="Times New Roman" w:eastAsia="Times New Roman" w:hAnsi="Times New Roman" w:cs="Times New Roman"/>
          <w:color w:val="auto"/>
          <w:sz w:val="24"/>
          <w:szCs w:val="24"/>
        </w:rPr>
        <w:t xml:space="preserve"> for improvement and </w:t>
      </w:r>
      <w:r w:rsidR="008E0DAD" w:rsidRPr="00855E1A">
        <w:rPr>
          <w:rFonts w:ascii="Times New Roman" w:eastAsia="Times New Roman" w:hAnsi="Times New Roman" w:cs="Times New Roman"/>
          <w:color w:val="auto"/>
          <w:sz w:val="24"/>
          <w:szCs w:val="24"/>
        </w:rPr>
        <w:t>are</w:t>
      </w:r>
      <w:r w:rsidR="00B868DB" w:rsidRPr="00855E1A">
        <w:rPr>
          <w:rFonts w:ascii="Times New Roman" w:eastAsia="Times New Roman" w:hAnsi="Times New Roman" w:cs="Times New Roman"/>
          <w:color w:val="auto"/>
          <w:sz w:val="24"/>
          <w:szCs w:val="24"/>
        </w:rPr>
        <w:t xml:space="preserve"> crucial for the ecological sustainability of the landscape</w:t>
      </w:r>
      <w:r w:rsidRPr="00855E1A">
        <w:rPr>
          <w:rFonts w:ascii="Times New Roman" w:eastAsia="Times New Roman" w:hAnsi="Times New Roman" w:cs="Times New Roman"/>
          <w:color w:val="auto"/>
          <w:sz w:val="24"/>
          <w:szCs w:val="24"/>
        </w:rPr>
        <w:t xml:space="preserve"> and </w:t>
      </w:r>
      <w:r w:rsidR="00B868DB" w:rsidRPr="00855E1A">
        <w:rPr>
          <w:rFonts w:ascii="Times New Roman" w:eastAsia="Times New Roman" w:hAnsi="Times New Roman" w:cs="Times New Roman"/>
          <w:color w:val="auto"/>
          <w:sz w:val="24"/>
          <w:szCs w:val="24"/>
        </w:rPr>
        <w:t>the Environmental Landscape Vulnerability Index (ELV) considers the direct drivers of landscape change</w:t>
      </w:r>
      <w:r w:rsidRPr="00855E1A">
        <w:rPr>
          <w:rFonts w:ascii="Times New Roman" w:eastAsia="Times New Roman" w:hAnsi="Times New Roman" w:cs="Times New Roman"/>
          <w:color w:val="auto"/>
          <w:sz w:val="24"/>
          <w:szCs w:val="24"/>
        </w:rPr>
        <w:t xml:space="preserve"> (Figure 8)</w:t>
      </w:r>
      <w:r w:rsidR="00B868DB" w:rsidRPr="00855E1A">
        <w:rPr>
          <w:rFonts w:ascii="Times New Roman" w:eastAsia="Times New Roman" w:hAnsi="Times New Roman" w:cs="Times New Roman"/>
          <w:color w:val="auto"/>
          <w:sz w:val="24"/>
          <w:szCs w:val="24"/>
        </w:rPr>
        <w:t>.</w:t>
      </w:r>
      <w:r w:rsidR="00BD4D00" w:rsidRPr="00855E1A">
        <w:rPr>
          <w:rFonts w:ascii="Times New Roman" w:eastAsia="Times New Roman" w:hAnsi="Times New Roman" w:cs="Times New Roman"/>
          <w:color w:val="auto"/>
          <w:sz w:val="24"/>
          <w:szCs w:val="24"/>
        </w:rPr>
        <w:t xml:space="preserve"> </w:t>
      </w:r>
    </w:p>
    <w:p w14:paraId="102D0054" w14:textId="1BDCC502" w:rsidR="00B868DB" w:rsidRPr="00855E1A" w:rsidRDefault="00B868DB" w:rsidP="00B868DB">
      <w:pPr>
        <w:spacing w:before="240" w:after="0"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noProof/>
          <w:color w:val="auto"/>
          <w:sz w:val="24"/>
          <w:szCs w:val="24"/>
          <w:lang w:eastAsia="en-GB"/>
        </w:rPr>
        <w:t xml:space="preserve"> </w:t>
      </w:r>
      <w:r w:rsidR="00BF70BA" w:rsidRPr="00855E1A">
        <w:rPr>
          <w:noProof/>
          <w:color w:val="auto"/>
          <w:lang w:val="en-GB" w:eastAsia="en-GB"/>
        </w:rPr>
        <w:drawing>
          <wp:inline distT="0" distB="0" distL="0" distR="0" wp14:anchorId="2B513AA8" wp14:editId="41FF70D9">
            <wp:extent cx="6045884" cy="48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070"/>
                    <a:stretch/>
                  </pic:blipFill>
                  <pic:spPr bwMode="auto">
                    <a:xfrm>
                      <a:off x="0" y="0"/>
                      <a:ext cx="6045884" cy="4824000"/>
                    </a:xfrm>
                    <a:prstGeom prst="rect">
                      <a:avLst/>
                    </a:prstGeom>
                    <a:noFill/>
                    <a:ln>
                      <a:noFill/>
                    </a:ln>
                    <a:extLst>
                      <a:ext uri="{53640926-AAD7-44D8-BBD7-CCE9431645EC}">
                        <a14:shadowObscured xmlns:a14="http://schemas.microsoft.com/office/drawing/2010/main"/>
                      </a:ext>
                    </a:extLst>
                  </pic:spPr>
                </pic:pic>
              </a:graphicData>
            </a:graphic>
          </wp:inline>
        </w:drawing>
      </w:r>
    </w:p>
    <w:p w14:paraId="297242A6" w14:textId="21609926" w:rsidR="00B868DB" w:rsidRPr="00855E1A" w:rsidRDefault="00E53D22" w:rsidP="0063623F">
      <w:pPr>
        <w:spacing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b/>
          <w:color w:val="auto"/>
          <w:sz w:val="24"/>
          <w:szCs w:val="24"/>
        </w:rPr>
        <w:t xml:space="preserve">Fig. </w:t>
      </w:r>
      <w:r w:rsidR="001A3824" w:rsidRPr="00855E1A">
        <w:rPr>
          <w:rFonts w:ascii="Times New Roman" w:eastAsia="Times New Roman" w:hAnsi="Times New Roman" w:cs="Times New Roman"/>
          <w:b/>
          <w:color w:val="auto"/>
          <w:sz w:val="24"/>
          <w:szCs w:val="24"/>
        </w:rPr>
        <w:t>8</w:t>
      </w:r>
      <w:r w:rsidR="00B868DB" w:rsidRPr="00855E1A">
        <w:rPr>
          <w:rFonts w:ascii="Times New Roman" w:eastAsia="Times New Roman" w:hAnsi="Times New Roman" w:cs="Times New Roman"/>
          <w:b/>
          <w:color w:val="auto"/>
          <w:sz w:val="24"/>
          <w:szCs w:val="24"/>
        </w:rPr>
        <w:t>:</w:t>
      </w:r>
      <w:r w:rsidR="00B868DB" w:rsidRPr="00855E1A">
        <w:rPr>
          <w:rFonts w:ascii="Times New Roman" w:eastAsia="Times New Roman" w:hAnsi="Times New Roman" w:cs="Times New Roman"/>
          <w:color w:val="auto"/>
          <w:sz w:val="24"/>
          <w:szCs w:val="24"/>
        </w:rPr>
        <w:t xml:space="preserve"> ELV in </w:t>
      </w:r>
      <w:r w:rsidR="00747598" w:rsidRPr="00855E1A">
        <w:rPr>
          <w:rFonts w:ascii="Times New Roman" w:eastAsia="Times New Roman" w:hAnsi="Times New Roman" w:cs="Times New Roman"/>
          <w:color w:val="auto"/>
          <w:sz w:val="24"/>
          <w:szCs w:val="24"/>
        </w:rPr>
        <w:t xml:space="preserve">the </w:t>
      </w:r>
      <w:r w:rsidR="008608FA" w:rsidRPr="00855E1A">
        <w:rPr>
          <w:rFonts w:ascii="Times New Roman" w:eastAsia="Times New Roman" w:hAnsi="Times New Roman" w:cs="Times New Roman"/>
          <w:color w:val="auto"/>
          <w:sz w:val="24"/>
          <w:szCs w:val="24"/>
        </w:rPr>
        <w:t>Tietê-Jacaré</w:t>
      </w:r>
      <w:r w:rsidR="00B868DB" w:rsidRPr="00855E1A">
        <w:rPr>
          <w:rFonts w:ascii="Times New Roman" w:eastAsia="Times New Roman" w:hAnsi="Times New Roman" w:cs="Times New Roman"/>
          <w:color w:val="auto"/>
          <w:sz w:val="24"/>
          <w:szCs w:val="24"/>
        </w:rPr>
        <w:t xml:space="preserve"> Hydrographic Basin for 2007 and 2017</w:t>
      </w:r>
    </w:p>
    <w:p w14:paraId="1F73B39F" w14:textId="7A6BB5C6" w:rsidR="00B868DB" w:rsidRPr="00855E1A" w:rsidRDefault="0033619D" w:rsidP="00A66A5F">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 l</w:t>
      </w:r>
      <w:r w:rsidR="000D12D1" w:rsidRPr="00855E1A">
        <w:rPr>
          <w:rFonts w:ascii="Times New Roman" w:eastAsia="Times New Roman" w:hAnsi="Times New Roman" w:cs="Times New Roman"/>
          <w:color w:val="auto"/>
          <w:sz w:val="24"/>
          <w:szCs w:val="24"/>
        </w:rPr>
        <w:t>ower ELV values</w:t>
      </w:r>
      <w:r w:rsidR="00834222" w:rsidRPr="00855E1A">
        <w:rPr>
          <w:rFonts w:ascii="Times New Roman" w:eastAsia="Times New Roman" w:hAnsi="Times New Roman" w:cs="Times New Roman"/>
          <w:color w:val="auto"/>
          <w:sz w:val="24"/>
          <w:szCs w:val="24"/>
        </w:rPr>
        <w:t xml:space="preserve"> </w:t>
      </w:r>
      <w:r w:rsidR="000D12D1" w:rsidRPr="00855E1A">
        <w:rPr>
          <w:rFonts w:ascii="Times New Roman" w:eastAsia="Times New Roman" w:hAnsi="Times New Roman" w:cs="Times New Roman"/>
          <w:color w:val="auto"/>
          <w:sz w:val="24"/>
          <w:szCs w:val="24"/>
        </w:rPr>
        <w:t xml:space="preserve">represent areas with </w:t>
      </w:r>
      <w:r w:rsidR="00023415" w:rsidRPr="00855E1A">
        <w:rPr>
          <w:rFonts w:ascii="Times New Roman" w:eastAsia="Times New Roman" w:hAnsi="Times New Roman" w:cs="Times New Roman"/>
          <w:color w:val="auto"/>
          <w:sz w:val="24"/>
          <w:szCs w:val="24"/>
        </w:rPr>
        <w:t>higher</w:t>
      </w:r>
      <w:r w:rsidR="000D12D1" w:rsidRPr="00855E1A">
        <w:rPr>
          <w:rFonts w:ascii="Times New Roman" w:eastAsia="Times New Roman" w:hAnsi="Times New Roman" w:cs="Times New Roman"/>
          <w:color w:val="auto"/>
          <w:sz w:val="24"/>
          <w:szCs w:val="24"/>
        </w:rPr>
        <w:t xml:space="preserve"> vulnerabilities</w:t>
      </w:r>
      <w:r w:rsidR="00544063" w:rsidRPr="00855E1A">
        <w:rPr>
          <w:rFonts w:ascii="Times New Roman" w:eastAsia="Times New Roman" w:hAnsi="Times New Roman" w:cs="Times New Roman"/>
          <w:color w:val="auto"/>
          <w:sz w:val="24"/>
          <w:szCs w:val="24"/>
        </w:rPr>
        <w:t xml:space="preserve"> to impacts</w:t>
      </w:r>
      <w:r w:rsidRPr="00855E1A">
        <w:rPr>
          <w:rFonts w:ascii="Times New Roman" w:eastAsia="Times New Roman" w:hAnsi="Times New Roman" w:cs="Times New Roman"/>
          <w:color w:val="auto"/>
          <w:sz w:val="24"/>
          <w:szCs w:val="24"/>
        </w:rPr>
        <w:t xml:space="preserve">, that </w:t>
      </w:r>
      <w:r w:rsidR="00544063" w:rsidRPr="00855E1A">
        <w:rPr>
          <w:rFonts w:ascii="Times New Roman" w:eastAsia="Times New Roman" w:hAnsi="Times New Roman" w:cs="Times New Roman"/>
          <w:color w:val="auto"/>
          <w:sz w:val="24"/>
          <w:szCs w:val="24"/>
        </w:rPr>
        <w:t>in</w:t>
      </w:r>
      <w:r w:rsidR="000D12D1" w:rsidRPr="00855E1A">
        <w:rPr>
          <w:rFonts w:ascii="Times New Roman" w:eastAsia="Times New Roman" w:hAnsi="Times New Roman" w:cs="Times New Roman"/>
          <w:color w:val="auto"/>
          <w:sz w:val="24"/>
          <w:szCs w:val="24"/>
        </w:rPr>
        <w:t>crease</w:t>
      </w:r>
      <w:r w:rsidRPr="00855E1A">
        <w:rPr>
          <w:rFonts w:ascii="Times New Roman" w:eastAsia="Times New Roman" w:hAnsi="Times New Roman" w:cs="Times New Roman"/>
          <w:color w:val="auto"/>
          <w:sz w:val="24"/>
          <w:szCs w:val="24"/>
        </w:rPr>
        <w:t>d</w:t>
      </w:r>
      <w:r w:rsidR="000D12D1" w:rsidRPr="00855E1A">
        <w:rPr>
          <w:rFonts w:ascii="Times New Roman" w:eastAsia="Times New Roman" w:hAnsi="Times New Roman" w:cs="Times New Roman"/>
          <w:color w:val="auto"/>
          <w:sz w:val="24"/>
          <w:szCs w:val="24"/>
        </w:rPr>
        <w:t xml:space="preserve"> from 2007 to 2017</w:t>
      </w:r>
      <w:r w:rsidR="0096792B" w:rsidRPr="00855E1A">
        <w:rPr>
          <w:rFonts w:ascii="Times New Roman" w:eastAsia="Times New Roman" w:hAnsi="Times New Roman" w:cs="Times New Roman"/>
          <w:color w:val="auto"/>
          <w:sz w:val="24"/>
          <w:szCs w:val="24"/>
        </w:rPr>
        <w:t xml:space="preserve"> </w:t>
      </w:r>
      <w:r w:rsidR="00834222" w:rsidRPr="00855E1A">
        <w:rPr>
          <w:rFonts w:ascii="Times New Roman" w:eastAsia="Times New Roman" w:hAnsi="Times New Roman" w:cs="Times New Roman"/>
          <w:color w:val="auto"/>
          <w:sz w:val="24"/>
          <w:szCs w:val="24"/>
        </w:rPr>
        <w:t>(+6.68% in the ELV = 0.0 to 0.4)</w:t>
      </w:r>
      <w:r w:rsidRPr="00855E1A">
        <w:rPr>
          <w:rFonts w:ascii="Times New Roman" w:eastAsia="Times New Roman" w:hAnsi="Times New Roman" w:cs="Times New Roman"/>
          <w:color w:val="auto"/>
          <w:sz w:val="24"/>
          <w:szCs w:val="24"/>
        </w:rPr>
        <w:t xml:space="preserve">, </w:t>
      </w:r>
      <w:r w:rsidR="00834222" w:rsidRPr="00855E1A">
        <w:rPr>
          <w:rFonts w:ascii="Times New Roman" w:eastAsia="Times New Roman" w:hAnsi="Times New Roman" w:cs="Times New Roman"/>
          <w:color w:val="auto"/>
          <w:sz w:val="24"/>
          <w:szCs w:val="24"/>
        </w:rPr>
        <w:t xml:space="preserve">the intermediate ELV values decreased (-0.64% in the ELV = 0.4 to 0.6) </w:t>
      </w:r>
      <w:r w:rsidR="00544063" w:rsidRPr="00855E1A">
        <w:rPr>
          <w:rFonts w:ascii="Times New Roman" w:eastAsia="Times New Roman" w:hAnsi="Times New Roman" w:cs="Times New Roman"/>
          <w:color w:val="auto"/>
          <w:sz w:val="24"/>
          <w:szCs w:val="24"/>
        </w:rPr>
        <w:t>and</w:t>
      </w:r>
      <w:r w:rsidR="000D12D1" w:rsidRPr="00855E1A">
        <w:rPr>
          <w:rFonts w:ascii="Times New Roman" w:eastAsia="Times New Roman" w:hAnsi="Times New Roman" w:cs="Times New Roman"/>
          <w:color w:val="auto"/>
          <w:sz w:val="24"/>
          <w:szCs w:val="24"/>
        </w:rPr>
        <w:t xml:space="preserve"> </w:t>
      </w:r>
      <w:r w:rsidR="00544063" w:rsidRPr="00855E1A">
        <w:rPr>
          <w:rFonts w:ascii="Times New Roman" w:eastAsia="Times New Roman" w:hAnsi="Times New Roman" w:cs="Times New Roman"/>
          <w:color w:val="auto"/>
          <w:sz w:val="24"/>
          <w:szCs w:val="24"/>
        </w:rPr>
        <w:t xml:space="preserve">the </w:t>
      </w:r>
      <w:r w:rsidR="00834222" w:rsidRPr="00855E1A">
        <w:rPr>
          <w:rFonts w:ascii="Times New Roman" w:eastAsia="Times New Roman" w:hAnsi="Times New Roman" w:cs="Times New Roman"/>
          <w:color w:val="auto"/>
          <w:sz w:val="24"/>
          <w:szCs w:val="24"/>
        </w:rPr>
        <w:t xml:space="preserve">higher </w:t>
      </w:r>
      <w:r w:rsidR="000D12D1" w:rsidRPr="00855E1A">
        <w:rPr>
          <w:rFonts w:ascii="Times New Roman" w:eastAsia="Times New Roman" w:hAnsi="Times New Roman" w:cs="Times New Roman"/>
          <w:color w:val="auto"/>
          <w:sz w:val="24"/>
          <w:szCs w:val="24"/>
        </w:rPr>
        <w:t xml:space="preserve">ELV </w:t>
      </w:r>
      <w:r w:rsidR="00834222" w:rsidRPr="00855E1A">
        <w:rPr>
          <w:rFonts w:ascii="Times New Roman" w:eastAsia="Times New Roman" w:hAnsi="Times New Roman" w:cs="Times New Roman"/>
          <w:color w:val="auto"/>
          <w:sz w:val="24"/>
          <w:szCs w:val="24"/>
        </w:rPr>
        <w:t xml:space="preserve">values </w:t>
      </w:r>
      <w:r w:rsidR="00544063" w:rsidRPr="00855E1A">
        <w:rPr>
          <w:rFonts w:ascii="Times New Roman" w:eastAsia="Times New Roman" w:hAnsi="Times New Roman" w:cs="Times New Roman"/>
          <w:color w:val="auto"/>
          <w:sz w:val="24"/>
          <w:szCs w:val="24"/>
        </w:rPr>
        <w:t>de</w:t>
      </w:r>
      <w:r w:rsidR="000D12D1" w:rsidRPr="00855E1A">
        <w:rPr>
          <w:rFonts w:ascii="Times New Roman" w:eastAsia="Times New Roman" w:hAnsi="Times New Roman" w:cs="Times New Roman"/>
          <w:color w:val="auto"/>
          <w:sz w:val="24"/>
          <w:szCs w:val="24"/>
        </w:rPr>
        <w:t>creased</w:t>
      </w:r>
      <w:r w:rsidR="0096792B" w:rsidRPr="00855E1A">
        <w:rPr>
          <w:rFonts w:ascii="Times New Roman" w:eastAsia="Times New Roman" w:hAnsi="Times New Roman" w:cs="Times New Roman"/>
          <w:color w:val="auto"/>
          <w:sz w:val="24"/>
          <w:szCs w:val="24"/>
        </w:rPr>
        <w:t xml:space="preserve"> (</w:t>
      </w:r>
      <w:r w:rsidR="00834222" w:rsidRPr="00855E1A">
        <w:rPr>
          <w:rFonts w:ascii="Times New Roman" w:eastAsia="Times New Roman" w:hAnsi="Times New Roman" w:cs="Times New Roman"/>
          <w:color w:val="auto"/>
          <w:sz w:val="24"/>
          <w:szCs w:val="24"/>
        </w:rPr>
        <w:t>-6.15</w:t>
      </w:r>
      <w:r w:rsidR="0096792B" w:rsidRPr="00855E1A">
        <w:rPr>
          <w:rFonts w:ascii="Times New Roman" w:eastAsia="Times New Roman" w:hAnsi="Times New Roman" w:cs="Times New Roman"/>
          <w:color w:val="auto"/>
          <w:sz w:val="24"/>
          <w:szCs w:val="24"/>
        </w:rPr>
        <w:t>%</w:t>
      </w:r>
      <w:r w:rsidR="00834222" w:rsidRPr="00855E1A">
        <w:rPr>
          <w:rFonts w:ascii="Times New Roman" w:eastAsia="Times New Roman" w:hAnsi="Times New Roman" w:cs="Times New Roman"/>
          <w:color w:val="auto"/>
          <w:sz w:val="24"/>
          <w:szCs w:val="24"/>
        </w:rPr>
        <w:t xml:space="preserve"> in the ELV = 0.6 to 1.0</w:t>
      </w:r>
      <w:r w:rsidR="0096792B" w:rsidRPr="00855E1A">
        <w:rPr>
          <w:rFonts w:ascii="Times New Roman" w:eastAsia="Times New Roman" w:hAnsi="Times New Roman" w:cs="Times New Roman"/>
          <w:color w:val="auto"/>
          <w:sz w:val="24"/>
          <w:szCs w:val="24"/>
        </w:rPr>
        <w:t>)</w:t>
      </w:r>
      <w:r w:rsidR="00834222" w:rsidRPr="00855E1A">
        <w:rPr>
          <w:rFonts w:ascii="Times New Roman" w:eastAsia="Times New Roman" w:hAnsi="Times New Roman" w:cs="Times New Roman"/>
          <w:color w:val="auto"/>
          <w:sz w:val="24"/>
          <w:szCs w:val="24"/>
        </w:rPr>
        <w:t xml:space="preserve"> from 2007 to 2017 (Table 6)</w:t>
      </w:r>
      <w:r w:rsidR="000D12D1" w:rsidRPr="00855E1A">
        <w:rPr>
          <w:rFonts w:ascii="Times New Roman" w:eastAsia="Times New Roman" w:hAnsi="Times New Roman" w:cs="Times New Roman"/>
          <w:color w:val="auto"/>
          <w:sz w:val="24"/>
          <w:szCs w:val="24"/>
        </w:rPr>
        <w:t>. Fragments were lost over time, particularly vulnerable fragments in 20</w:t>
      </w:r>
      <w:r w:rsidR="00544063" w:rsidRPr="00855E1A">
        <w:rPr>
          <w:rFonts w:ascii="Times New Roman" w:eastAsia="Times New Roman" w:hAnsi="Times New Roman" w:cs="Times New Roman"/>
          <w:color w:val="auto"/>
          <w:sz w:val="24"/>
          <w:szCs w:val="24"/>
        </w:rPr>
        <w:t>07</w:t>
      </w:r>
      <w:r w:rsidR="000D12D1" w:rsidRPr="00855E1A">
        <w:rPr>
          <w:rFonts w:ascii="Times New Roman" w:eastAsia="Times New Roman" w:hAnsi="Times New Roman" w:cs="Times New Roman"/>
          <w:color w:val="auto"/>
          <w:sz w:val="24"/>
          <w:szCs w:val="24"/>
        </w:rPr>
        <w:t>, were being converted for other land uses</w:t>
      </w:r>
      <w:r w:rsidR="00544063" w:rsidRPr="00855E1A">
        <w:rPr>
          <w:rFonts w:ascii="Times New Roman" w:eastAsia="Times New Roman" w:hAnsi="Times New Roman" w:cs="Times New Roman"/>
          <w:color w:val="auto"/>
          <w:sz w:val="24"/>
          <w:szCs w:val="24"/>
        </w:rPr>
        <w:t xml:space="preserve"> until 2017</w:t>
      </w:r>
      <w:r w:rsidR="000D12D1" w:rsidRPr="00855E1A">
        <w:rPr>
          <w:rFonts w:ascii="Times New Roman" w:eastAsia="Times New Roman" w:hAnsi="Times New Roman" w:cs="Times New Roman"/>
          <w:color w:val="auto"/>
          <w:sz w:val="24"/>
          <w:szCs w:val="24"/>
        </w:rPr>
        <w:t xml:space="preserve">. </w:t>
      </w:r>
      <w:r w:rsidR="00B868DB" w:rsidRPr="00855E1A">
        <w:rPr>
          <w:rFonts w:ascii="Times New Roman" w:eastAsia="Times New Roman" w:hAnsi="Times New Roman" w:cs="Times New Roman"/>
          <w:color w:val="auto"/>
          <w:sz w:val="24"/>
          <w:szCs w:val="24"/>
        </w:rPr>
        <w:t xml:space="preserve">The </w:t>
      </w:r>
      <w:r w:rsidR="00023415" w:rsidRPr="00855E1A">
        <w:rPr>
          <w:rFonts w:ascii="Times New Roman" w:eastAsia="Times New Roman" w:hAnsi="Times New Roman" w:cs="Times New Roman"/>
          <w:color w:val="auto"/>
          <w:sz w:val="24"/>
          <w:szCs w:val="24"/>
        </w:rPr>
        <w:t xml:space="preserve">low </w:t>
      </w:r>
      <w:r w:rsidR="00B868DB" w:rsidRPr="00855E1A">
        <w:rPr>
          <w:rFonts w:ascii="Times New Roman" w:eastAsia="Times New Roman" w:hAnsi="Times New Roman" w:cs="Times New Roman"/>
          <w:color w:val="auto"/>
          <w:sz w:val="24"/>
          <w:szCs w:val="24"/>
        </w:rPr>
        <w:t>degree of vulnerability remained high for the two periods studied</w:t>
      </w:r>
      <w:r w:rsidR="00544063" w:rsidRPr="00855E1A">
        <w:rPr>
          <w:rFonts w:ascii="Times New Roman" w:eastAsia="Times New Roman" w:hAnsi="Times New Roman" w:cs="Times New Roman"/>
          <w:color w:val="auto"/>
          <w:sz w:val="24"/>
          <w:szCs w:val="24"/>
        </w:rPr>
        <w:t>, e</w:t>
      </w:r>
      <w:r w:rsidR="00B868DB" w:rsidRPr="00855E1A">
        <w:rPr>
          <w:rFonts w:ascii="Times New Roman" w:eastAsia="Times New Roman" w:hAnsi="Times New Roman" w:cs="Times New Roman"/>
          <w:color w:val="auto"/>
          <w:sz w:val="24"/>
          <w:szCs w:val="24"/>
        </w:rPr>
        <w:t xml:space="preserve">specially in the vicinity of water, where the rivers and streams remain the most vulnerable areas of the </w:t>
      </w:r>
      <w:r w:rsidRPr="00855E1A">
        <w:rPr>
          <w:rFonts w:ascii="Times New Roman" w:eastAsia="Times New Roman" w:hAnsi="Times New Roman" w:cs="Times New Roman"/>
          <w:color w:val="auto"/>
          <w:sz w:val="24"/>
          <w:szCs w:val="24"/>
        </w:rPr>
        <w:t>region</w:t>
      </w:r>
      <w:r w:rsidR="00B868DB" w:rsidRPr="00855E1A">
        <w:rPr>
          <w:rFonts w:ascii="Times New Roman" w:eastAsia="Times New Roman" w:hAnsi="Times New Roman" w:cs="Times New Roman"/>
          <w:color w:val="auto"/>
          <w:sz w:val="24"/>
          <w:szCs w:val="24"/>
        </w:rPr>
        <w:t xml:space="preserve">, because of the proximity to human activities, especially </w:t>
      </w:r>
      <w:r w:rsidRPr="00855E1A">
        <w:rPr>
          <w:rFonts w:ascii="Times New Roman" w:eastAsia="Times New Roman" w:hAnsi="Times New Roman" w:cs="Times New Roman"/>
          <w:color w:val="auto"/>
          <w:sz w:val="24"/>
          <w:szCs w:val="24"/>
        </w:rPr>
        <w:t>agricultur</w:t>
      </w:r>
      <w:r w:rsidR="00B868DB" w:rsidRPr="00855E1A">
        <w:rPr>
          <w:rFonts w:ascii="Times New Roman" w:eastAsia="Times New Roman" w:hAnsi="Times New Roman" w:cs="Times New Roman"/>
          <w:color w:val="auto"/>
          <w:sz w:val="24"/>
          <w:szCs w:val="24"/>
        </w:rPr>
        <w:t>e</w:t>
      </w:r>
      <w:r w:rsidRPr="00855E1A">
        <w:rPr>
          <w:rFonts w:ascii="Times New Roman" w:eastAsia="Times New Roman" w:hAnsi="Times New Roman" w:cs="Times New Roman"/>
          <w:color w:val="auto"/>
          <w:sz w:val="24"/>
          <w:szCs w:val="24"/>
        </w:rPr>
        <w:t xml:space="preserve"> activities</w:t>
      </w:r>
      <w:r w:rsidR="00B868DB" w:rsidRPr="00855E1A">
        <w:rPr>
          <w:rFonts w:ascii="Times New Roman" w:eastAsia="Times New Roman" w:hAnsi="Times New Roman" w:cs="Times New Roman"/>
          <w:color w:val="auto"/>
          <w:sz w:val="24"/>
          <w:szCs w:val="24"/>
        </w:rPr>
        <w:t>.</w:t>
      </w:r>
    </w:p>
    <w:p w14:paraId="3BA47AF5" w14:textId="131B8F6D" w:rsidR="00AD3E0C" w:rsidRPr="00855E1A" w:rsidRDefault="0083370D" w:rsidP="00AD3E0C">
      <w:pPr>
        <w:spacing w:before="240" w:after="0" w:line="360" w:lineRule="auto"/>
        <w:jc w:val="both"/>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Table 6</w:t>
      </w:r>
    </w:p>
    <w:p w14:paraId="34BEA205" w14:textId="14713075" w:rsidR="00B868DB" w:rsidRPr="00855E1A" w:rsidRDefault="00B868DB" w:rsidP="00AD3E0C">
      <w:pPr>
        <w:spacing w:after="0" w:line="360" w:lineRule="auto"/>
        <w:jc w:val="both"/>
        <w:rPr>
          <w:rFonts w:ascii="Times New Roman" w:eastAsia="Times New Roman" w:hAnsi="Times New Roman" w:cs="Times New Roman"/>
          <w:b/>
          <w:color w:val="auto"/>
          <w:sz w:val="24"/>
          <w:szCs w:val="24"/>
        </w:rPr>
      </w:pPr>
      <w:r w:rsidRPr="00855E1A">
        <w:rPr>
          <w:rFonts w:ascii="Times New Roman" w:eastAsia="Times New Roman" w:hAnsi="Times New Roman" w:cs="Times New Roman"/>
          <w:color w:val="auto"/>
          <w:sz w:val="24"/>
          <w:szCs w:val="24"/>
        </w:rPr>
        <w:t xml:space="preserve">ELV </w:t>
      </w:r>
      <w:r w:rsidR="00747598" w:rsidRPr="00855E1A">
        <w:rPr>
          <w:rFonts w:ascii="Times New Roman" w:eastAsia="Times New Roman" w:hAnsi="Times New Roman" w:cs="Times New Roman"/>
          <w:color w:val="auto"/>
          <w:sz w:val="24"/>
          <w:szCs w:val="24"/>
        </w:rPr>
        <w:t xml:space="preserve">values </w:t>
      </w:r>
      <w:r w:rsidRPr="00855E1A">
        <w:rPr>
          <w:rFonts w:ascii="Times New Roman" w:eastAsia="Times New Roman" w:hAnsi="Times New Roman" w:cs="Times New Roman"/>
          <w:color w:val="auto"/>
          <w:sz w:val="24"/>
          <w:szCs w:val="24"/>
        </w:rPr>
        <w:t xml:space="preserve">in </w:t>
      </w:r>
      <w:r w:rsidR="00747598" w:rsidRPr="00855E1A">
        <w:rPr>
          <w:rFonts w:ascii="Times New Roman" w:eastAsia="Times New Roman" w:hAnsi="Times New Roman" w:cs="Times New Roman"/>
          <w:color w:val="auto"/>
          <w:sz w:val="24"/>
          <w:szCs w:val="24"/>
        </w:rPr>
        <w:t xml:space="preserve">the </w:t>
      </w:r>
      <w:r w:rsidR="008608FA" w:rsidRPr="00855E1A">
        <w:rPr>
          <w:rFonts w:ascii="Times New Roman" w:eastAsia="Times New Roman" w:hAnsi="Times New Roman" w:cs="Times New Roman"/>
          <w:color w:val="auto"/>
          <w:sz w:val="24"/>
          <w:szCs w:val="24"/>
        </w:rPr>
        <w:t>Tietê-Jacaré</w:t>
      </w:r>
      <w:r w:rsidRPr="00855E1A">
        <w:rPr>
          <w:rFonts w:ascii="Times New Roman" w:eastAsia="Times New Roman" w:hAnsi="Times New Roman" w:cs="Times New Roman"/>
          <w:color w:val="auto"/>
          <w:sz w:val="24"/>
          <w:szCs w:val="24"/>
        </w:rPr>
        <w:t xml:space="preserve"> Hydrographic Basin for 2007 and 2017</w:t>
      </w:r>
    </w:p>
    <w:tbl>
      <w:tblPr>
        <w:tblW w:w="0" w:type="auto"/>
        <w:jc w:val="center"/>
        <w:tblBorders>
          <w:top w:val="single" w:sz="4" w:space="0" w:color="000000"/>
          <w:bottom w:val="single" w:sz="4" w:space="0" w:color="000000"/>
          <w:insideH w:val="single" w:sz="4" w:space="0" w:color="000000"/>
          <w:insideV w:val="single" w:sz="4" w:space="0" w:color="000000"/>
        </w:tblBorders>
        <w:tblLook w:val="0400" w:firstRow="0" w:lastRow="0" w:firstColumn="0" w:lastColumn="0" w:noHBand="0" w:noVBand="1"/>
      </w:tblPr>
      <w:tblGrid>
        <w:gridCol w:w="1057"/>
        <w:gridCol w:w="1296"/>
        <w:gridCol w:w="876"/>
        <w:gridCol w:w="1296"/>
        <w:gridCol w:w="876"/>
      </w:tblGrid>
      <w:tr w:rsidR="00855E1A" w:rsidRPr="00855E1A" w14:paraId="76256EC6" w14:textId="77777777" w:rsidTr="00B868DB">
        <w:trPr>
          <w:trHeight w:val="500"/>
          <w:jc w:val="center"/>
        </w:trPr>
        <w:tc>
          <w:tcPr>
            <w:tcW w:w="0" w:type="auto"/>
            <w:vMerge w:val="restart"/>
            <w:tcBorders>
              <w:top w:val="single" w:sz="4" w:space="0" w:color="000000"/>
              <w:left w:val="nil"/>
              <w:bottom w:val="single" w:sz="4" w:space="0" w:color="000000"/>
              <w:right w:val="single" w:sz="4" w:space="0" w:color="FFFFFF" w:themeColor="background1"/>
            </w:tcBorders>
            <w:vAlign w:val="center"/>
          </w:tcPr>
          <w:p w14:paraId="105A69B1"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ELV</w:t>
            </w:r>
          </w:p>
          <w:p w14:paraId="779576E6"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p>
        </w:tc>
        <w:tc>
          <w:tcPr>
            <w:tcW w:w="0" w:type="auto"/>
            <w:gridSpan w:val="2"/>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3BFF6053" w14:textId="5BAC1E0A"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20</w:t>
            </w:r>
            <w:r w:rsidR="00A13E70" w:rsidRPr="00855E1A">
              <w:rPr>
                <w:rFonts w:ascii="Times New Roman" w:eastAsia="Times New Roman" w:hAnsi="Times New Roman" w:cs="Times New Roman"/>
                <w:b/>
                <w:color w:val="auto"/>
                <w:sz w:val="24"/>
                <w:szCs w:val="24"/>
              </w:rPr>
              <w:t>07</w:t>
            </w:r>
          </w:p>
        </w:tc>
        <w:tc>
          <w:tcPr>
            <w:tcW w:w="0" w:type="auto"/>
            <w:gridSpan w:val="2"/>
            <w:tcBorders>
              <w:top w:val="single" w:sz="4" w:space="0" w:color="000000"/>
              <w:left w:val="single" w:sz="4" w:space="0" w:color="FFFFFF" w:themeColor="background1"/>
              <w:bottom w:val="single" w:sz="4" w:space="0" w:color="000000"/>
              <w:right w:val="nil"/>
            </w:tcBorders>
            <w:vAlign w:val="center"/>
          </w:tcPr>
          <w:p w14:paraId="4F1F12EA" w14:textId="5833A056"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201</w:t>
            </w:r>
            <w:r w:rsidR="00A13E70" w:rsidRPr="00855E1A">
              <w:rPr>
                <w:rFonts w:ascii="Times New Roman" w:eastAsia="Times New Roman" w:hAnsi="Times New Roman" w:cs="Times New Roman"/>
                <w:b/>
                <w:color w:val="auto"/>
                <w:sz w:val="24"/>
                <w:szCs w:val="24"/>
              </w:rPr>
              <w:t>7</w:t>
            </w:r>
          </w:p>
        </w:tc>
      </w:tr>
      <w:tr w:rsidR="00855E1A" w:rsidRPr="00855E1A" w14:paraId="5A38CC4B" w14:textId="77777777" w:rsidTr="00B868DB">
        <w:trPr>
          <w:trHeight w:val="500"/>
          <w:jc w:val="center"/>
        </w:trPr>
        <w:tc>
          <w:tcPr>
            <w:tcW w:w="0" w:type="auto"/>
            <w:vMerge/>
            <w:tcBorders>
              <w:top w:val="single" w:sz="4" w:space="0" w:color="000000"/>
              <w:left w:val="nil"/>
              <w:bottom w:val="single" w:sz="4" w:space="0" w:color="000000"/>
              <w:right w:val="single" w:sz="4" w:space="0" w:color="FFFFFF" w:themeColor="background1"/>
            </w:tcBorders>
            <w:vAlign w:val="center"/>
          </w:tcPr>
          <w:p w14:paraId="1517A4FB" w14:textId="77777777" w:rsidR="00B868DB" w:rsidRPr="00855E1A" w:rsidRDefault="00B868DB" w:rsidP="00B868DB">
            <w:pPr>
              <w:spacing w:after="0" w:line="360" w:lineRule="auto"/>
              <w:jc w:val="center"/>
              <w:rPr>
                <w:rFonts w:ascii="Times New Roman" w:eastAsia="Times New Roman" w:hAnsi="Times New Roman" w:cs="Times New Roman"/>
                <w:b/>
                <w:color w:val="auto"/>
                <w:sz w:val="24"/>
                <w:szCs w:val="24"/>
              </w:rPr>
            </w:pP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4720FF2F"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Area (ha)</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57EA8B49"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5BEE47DC"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Area (ha)</w:t>
            </w:r>
          </w:p>
        </w:tc>
        <w:tc>
          <w:tcPr>
            <w:tcW w:w="0" w:type="auto"/>
            <w:tcBorders>
              <w:top w:val="single" w:sz="4" w:space="0" w:color="000000"/>
              <w:left w:val="single" w:sz="4" w:space="0" w:color="FFFFFF" w:themeColor="background1"/>
              <w:bottom w:val="single" w:sz="4" w:space="0" w:color="000000"/>
              <w:right w:val="nil"/>
            </w:tcBorders>
            <w:vAlign w:val="center"/>
          </w:tcPr>
          <w:p w14:paraId="5F47A2AE"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w:t>
            </w:r>
          </w:p>
        </w:tc>
      </w:tr>
      <w:tr w:rsidR="00855E1A" w:rsidRPr="00855E1A" w14:paraId="0DF8AFA7" w14:textId="77777777" w:rsidTr="00B868DB">
        <w:trPr>
          <w:trHeight w:val="500"/>
          <w:jc w:val="center"/>
        </w:trPr>
        <w:tc>
          <w:tcPr>
            <w:tcW w:w="0" w:type="auto"/>
            <w:tcBorders>
              <w:top w:val="single" w:sz="4" w:space="0" w:color="000000"/>
              <w:left w:val="nil"/>
              <w:bottom w:val="single" w:sz="4" w:space="0" w:color="000000"/>
              <w:right w:val="single" w:sz="4" w:space="0" w:color="FFFFFF" w:themeColor="background1"/>
            </w:tcBorders>
            <w:vAlign w:val="center"/>
          </w:tcPr>
          <w:p w14:paraId="50024657"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0.0 – 0.2</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0251636E"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54,072.49</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0760350D"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19.71</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10DFEF25"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61,688.28</w:t>
            </w:r>
          </w:p>
        </w:tc>
        <w:tc>
          <w:tcPr>
            <w:tcW w:w="0" w:type="auto"/>
            <w:tcBorders>
              <w:top w:val="single" w:sz="4" w:space="0" w:color="000000"/>
              <w:left w:val="single" w:sz="4" w:space="0" w:color="FFFFFF" w:themeColor="background1"/>
              <w:bottom w:val="single" w:sz="4" w:space="0" w:color="000000"/>
              <w:right w:val="nil"/>
            </w:tcBorders>
            <w:vAlign w:val="center"/>
          </w:tcPr>
          <w:p w14:paraId="79E62A7B" w14:textId="59BAA99F"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25.48</w:t>
            </w:r>
            <w:r w:rsidR="00A13E70" w:rsidRPr="00855E1A">
              <w:rPr>
                <w:rFonts w:ascii="Times New Roman" w:hAnsi="Times New Roman" w:cs="Times New Roman"/>
                <w:color w:val="auto"/>
                <w:sz w:val="24"/>
                <w:szCs w:val="24"/>
              </w:rPr>
              <w:t>↑</w:t>
            </w:r>
          </w:p>
        </w:tc>
      </w:tr>
      <w:tr w:rsidR="00855E1A" w:rsidRPr="00855E1A" w14:paraId="6086C039" w14:textId="77777777" w:rsidTr="00B868DB">
        <w:trPr>
          <w:trHeight w:val="500"/>
          <w:jc w:val="center"/>
        </w:trPr>
        <w:tc>
          <w:tcPr>
            <w:tcW w:w="0" w:type="auto"/>
            <w:tcBorders>
              <w:top w:val="single" w:sz="4" w:space="0" w:color="000000"/>
              <w:left w:val="nil"/>
              <w:bottom w:val="single" w:sz="4" w:space="0" w:color="000000"/>
              <w:right w:val="single" w:sz="4" w:space="0" w:color="FFFFFF" w:themeColor="background1"/>
            </w:tcBorders>
            <w:vAlign w:val="center"/>
          </w:tcPr>
          <w:p w14:paraId="18775863"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0.2 – 0.4</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358682B7"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20,209.59</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04517B87"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7.37</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44FCA3BD"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20,037.48</w:t>
            </w:r>
          </w:p>
        </w:tc>
        <w:tc>
          <w:tcPr>
            <w:tcW w:w="0" w:type="auto"/>
            <w:tcBorders>
              <w:top w:val="single" w:sz="4" w:space="0" w:color="000000"/>
              <w:left w:val="single" w:sz="4" w:space="0" w:color="FFFFFF" w:themeColor="background1"/>
              <w:bottom w:val="single" w:sz="4" w:space="0" w:color="000000"/>
              <w:right w:val="nil"/>
            </w:tcBorders>
            <w:vAlign w:val="center"/>
          </w:tcPr>
          <w:p w14:paraId="2B225E41" w14:textId="690A2FBF"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8.28</w:t>
            </w:r>
            <w:r w:rsidR="00A13E70" w:rsidRPr="00855E1A">
              <w:rPr>
                <w:rFonts w:ascii="Times New Roman" w:hAnsi="Times New Roman" w:cs="Times New Roman"/>
                <w:color w:val="auto"/>
                <w:sz w:val="24"/>
                <w:szCs w:val="24"/>
              </w:rPr>
              <w:t>↑</w:t>
            </w:r>
          </w:p>
        </w:tc>
      </w:tr>
      <w:tr w:rsidR="00855E1A" w:rsidRPr="00855E1A" w14:paraId="3A2D8E4A" w14:textId="77777777" w:rsidTr="00B868DB">
        <w:trPr>
          <w:trHeight w:val="500"/>
          <w:jc w:val="center"/>
        </w:trPr>
        <w:tc>
          <w:tcPr>
            <w:tcW w:w="0" w:type="auto"/>
            <w:tcBorders>
              <w:top w:val="single" w:sz="4" w:space="0" w:color="000000"/>
              <w:left w:val="nil"/>
              <w:bottom w:val="single" w:sz="4" w:space="0" w:color="000000"/>
              <w:right w:val="single" w:sz="4" w:space="0" w:color="FFFFFF" w:themeColor="background1"/>
            </w:tcBorders>
            <w:vAlign w:val="center"/>
          </w:tcPr>
          <w:p w14:paraId="2C893807"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0.4 – 0.6</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27373EE9"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138,393.29</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0D75265F"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50.46</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624DC70D"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120,878.58</w:t>
            </w:r>
          </w:p>
        </w:tc>
        <w:tc>
          <w:tcPr>
            <w:tcW w:w="0" w:type="auto"/>
            <w:tcBorders>
              <w:top w:val="single" w:sz="4" w:space="0" w:color="000000"/>
              <w:left w:val="single" w:sz="4" w:space="0" w:color="FFFFFF" w:themeColor="background1"/>
              <w:bottom w:val="single" w:sz="4" w:space="0" w:color="000000"/>
              <w:right w:val="nil"/>
            </w:tcBorders>
            <w:vAlign w:val="center"/>
          </w:tcPr>
          <w:p w14:paraId="5CDA34EF" w14:textId="49A8F3A2"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49.92</w:t>
            </w:r>
            <w:r w:rsidR="00A13E70" w:rsidRPr="00855E1A">
              <w:rPr>
                <w:rFonts w:ascii="Times New Roman" w:hAnsi="Times New Roman" w:cs="Times New Roman"/>
                <w:color w:val="auto"/>
                <w:sz w:val="24"/>
                <w:szCs w:val="24"/>
              </w:rPr>
              <w:t>↓</w:t>
            </w:r>
          </w:p>
        </w:tc>
      </w:tr>
      <w:tr w:rsidR="00855E1A" w:rsidRPr="00855E1A" w14:paraId="752F9F7E" w14:textId="77777777" w:rsidTr="00B868DB">
        <w:trPr>
          <w:trHeight w:val="500"/>
          <w:jc w:val="center"/>
        </w:trPr>
        <w:tc>
          <w:tcPr>
            <w:tcW w:w="0" w:type="auto"/>
            <w:tcBorders>
              <w:top w:val="single" w:sz="4" w:space="0" w:color="000000"/>
              <w:left w:val="nil"/>
              <w:bottom w:val="single" w:sz="4" w:space="0" w:color="000000"/>
              <w:right w:val="single" w:sz="4" w:space="0" w:color="FFFFFF" w:themeColor="background1"/>
            </w:tcBorders>
            <w:vAlign w:val="center"/>
          </w:tcPr>
          <w:p w14:paraId="00B88215"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0.6 – 0.8</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416300E6"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48,373.39</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0E2643E9"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17.64</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6D08041A"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26,133.68</w:t>
            </w:r>
          </w:p>
        </w:tc>
        <w:tc>
          <w:tcPr>
            <w:tcW w:w="0" w:type="auto"/>
            <w:tcBorders>
              <w:top w:val="single" w:sz="4" w:space="0" w:color="000000"/>
              <w:left w:val="single" w:sz="4" w:space="0" w:color="FFFFFF" w:themeColor="background1"/>
              <w:bottom w:val="single" w:sz="4" w:space="0" w:color="000000"/>
              <w:right w:val="nil"/>
            </w:tcBorders>
            <w:vAlign w:val="center"/>
          </w:tcPr>
          <w:p w14:paraId="67925E11" w14:textId="11B0B6F8"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10.79</w:t>
            </w:r>
            <w:r w:rsidR="00A13E70" w:rsidRPr="00855E1A">
              <w:rPr>
                <w:rFonts w:ascii="Times New Roman" w:hAnsi="Times New Roman" w:cs="Times New Roman"/>
                <w:color w:val="auto"/>
                <w:sz w:val="24"/>
                <w:szCs w:val="24"/>
              </w:rPr>
              <w:t>↓</w:t>
            </w:r>
          </w:p>
        </w:tc>
      </w:tr>
      <w:tr w:rsidR="00855E1A" w:rsidRPr="00855E1A" w14:paraId="18309F51" w14:textId="77777777" w:rsidTr="00B868DB">
        <w:trPr>
          <w:trHeight w:val="500"/>
          <w:jc w:val="center"/>
        </w:trPr>
        <w:tc>
          <w:tcPr>
            <w:tcW w:w="0" w:type="auto"/>
            <w:tcBorders>
              <w:top w:val="single" w:sz="4" w:space="0" w:color="000000"/>
              <w:left w:val="nil"/>
              <w:bottom w:val="single" w:sz="4" w:space="0" w:color="000000"/>
              <w:right w:val="single" w:sz="4" w:space="0" w:color="FFFFFF" w:themeColor="background1"/>
            </w:tcBorders>
            <w:vAlign w:val="center"/>
          </w:tcPr>
          <w:p w14:paraId="3F06A580"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0.8 – 1.0</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7D07FBBC"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13,239.20</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36514C24"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4.83</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67E2C9D5" w14:textId="77777777"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13,400.97</w:t>
            </w:r>
          </w:p>
        </w:tc>
        <w:tc>
          <w:tcPr>
            <w:tcW w:w="0" w:type="auto"/>
            <w:tcBorders>
              <w:top w:val="single" w:sz="4" w:space="0" w:color="000000"/>
              <w:left w:val="single" w:sz="4" w:space="0" w:color="FFFFFF" w:themeColor="background1"/>
              <w:bottom w:val="single" w:sz="4" w:space="0" w:color="000000"/>
              <w:right w:val="nil"/>
            </w:tcBorders>
            <w:vAlign w:val="center"/>
          </w:tcPr>
          <w:p w14:paraId="0265D889" w14:textId="46D69D4F" w:rsidR="00B868DB" w:rsidRPr="00855E1A" w:rsidRDefault="00B868DB"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color w:val="auto"/>
                <w:sz w:val="24"/>
                <w:szCs w:val="24"/>
              </w:rPr>
              <w:t>5.53</w:t>
            </w:r>
            <w:r w:rsidR="00A13E70" w:rsidRPr="00855E1A">
              <w:rPr>
                <w:rFonts w:ascii="Times New Roman" w:hAnsi="Times New Roman" w:cs="Times New Roman"/>
                <w:color w:val="auto"/>
                <w:sz w:val="24"/>
                <w:szCs w:val="24"/>
              </w:rPr>
              <w:t>↑</w:t>
            </w:r>
          </w:p>
        </w:tc>
      </w:tr>
      <w:tr w:rsidR="00855E1A" w:rsidRPr="00855E1A" w14:paraId="7D455697" w14:textId="77777777" w:rsidTr="00B868DB">
        <w:trPr>
          <w:trHeight w:val="500"/>
          <w:jc w:val="center"/>
        </w:trPr>
        <w:tc>
          <w:tcPr>
            <w:tcW w:w="0" w:type="auto"/>
            <w:tcBorders>
              <w:top w:val="single" w:sz="4" w:space="0" w:color="000000"/>
              <w:left w:val="nil"/>
              <w:bottom w:val="single" w:sz="4" w:space="0" w:color="000000"/>
              <w:right w:val="single" w:sz="4" w:space="0" w:color="FFFFFF" w:themeColor="background1"/>
            </w:tcBorders>
            <w:vAlign w:val="center"/>
          </w:tcPr>
          <w:p w14:paraId="1C5CABF7" w14:textId="77777777" w:rsidR="00B868DB" w:rsidRPr="00855E1A" w:rsidRDefault="00B868DB" w:rsidP="00B868DB">
            <w:pPr>
              <w:tabs>
                <w:tab w:val="left" w:pos="1005"/>
              </w:tabs>
              <w:spacing w:after="0" w:line="360" w:lineRule="auto"/>
              <w:jc w:val="center"/>
              <w:rPr>
                <w:rFonts w:ascii="Times New Roman" w:eastAsia="Times New Roman" w:hAnsi="Times New Roman" w:cs="Times New Roman"/>
                <w:b/>
                <w:color w:val="auto"/>
                <w:sz w:val="24"/>
                <w:szCs w:val="24"/>
              </w:rPr>
            </w:pPr>
            <w:r w:rsidRPr="00855E1A">
              <w:rPr>
                <w:rFonts w:ascii="Times New Roman" w:eastAsia="Times New Roman" w:hAnsi="Times New Roman" w:cs="Times New Roman"/>
                <w:b/>
                <w:color w:val="auto"/>
                <w:sz w:val="24"/>
                <w:szCs w:val="24"/>
              </w:rPr>
              <w:t>TOTAL</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2A3DDC6D" w14:textId="77777777" w:rsidR="00B868DB" w:rsidRPr="00855E1A" w:rsidRDefault="00B868DB" w:rsidP="00B868DB">
            <w:pPr>
              <w:spacing w:after="0" w:line="360" w:lineRule="auto"/>
              <w:jc w:val="center"/>
              <w:rPr>
                <w:rFonts w:ascii="Times New Roman" w:eastAsia="Times New Roman" w:hAnsi="Times New Roman" w:cs="Times New Roman"/>
                <w:b/>
                <w:color w:val="auto"/>
                <w:sz w:val="24"/>
                <w:szCs w:val="24"/>
              </w:rPr>
            </w:pPr>
            <w:r w:rsidRPr="00855E1A">
              <w:rPr>
                <w:rFonts w:ascii="Times New Roman" w:hAnsi="Times New Roman" w:cs="Times New Roman"/>
                <w:b/>
                <w:color w:val="auto"/>
                <w:sz w:val="24"/>
                <w:szCs w:val="24"/>
              </w:rPr>
              <w:t>274,288.00</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223E1632" w14:textId="77777777" w:rsidR="00B868DB" w:rsidRPr="00855E1A" w:rsidRDefault="00B868DB" w:rsidP="00B868DB">
            <w:pPr>
              <w:spacing w:after="0" w:line="360" w:lineRule="auto"/>
              <w:jc w:val="center"/>
              <w:rPr>
                <w:rFonts w:ascii="Times New Roman" w:eastAsia="Times New Roman" w:hAnsi="Times New Roman" w:cs="Times New Roman"/>
                <w:b/>
                <w:color w:val="auto"/>
                <w:sz w:val="24"/>
                <w:szCs w:val="24"/>
              </w:rPr>
            </w:pPr>
            <w:r w:rsidRPr="00855E1A">
              <w:rPr>
                <w:rFonts w:ascii="Times New Roman" w:hAnsi="Times New Roman" w:cs="Times New Roman"/>
                <w:b/>
                <w:color w:val="auto"/>
                <w:sz w:val="24"/>
                <w:szCs w:val="24"/>
              </w:rPr>
              <w:t>100.00</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42E6326A" w14:textId="77777777" w:rsidR="00B868DB" w:rsidRPr="00855E1A" w:rsidRDefault="00B868DB" w:rsidP="00B868DB">
            <w:pPr>
              <w:spacing w:after="0" w:line="360" w:lineRule="auto"/>
              <w:jc w:val="center"/>
              <w:rPr>
                <w:rFonts w:ascii="Times New Roman" w:eastAsia="Times New Roman" w:hAnsi="Times New Roman" w:cs="Times New Roman"/>
                <w:b/>
                <w:color w:val="auto"/>
                <w:sz w:val="24"/>
                <w:szCs w:val="24"/>
              </w:rPr>
            </w:pPr>
            <w:r w:rsidRPr="00855E1A">
              <w:rPr>
                <w:rFonts w:ascii="Times New Roman" w:hAnsi="Times New Roman" w:cs="Times New Roman"/>
                <w:b/>
                <w:color w:val="auto"/>
                <w:sz w:val="24"/>
                <w:szCs w:val="24"/>
              </w:rPr>
              <w:t>242,139.00</w:t>
            </w:r>
          </w:p>
        </w:tc>
        <w:tc>
          <w:tcPr>
            <w:tcW w:w="0" w:type="auto"/>
            <w:tcBorders>
              <w:top w:val="single" w:sz="4" w:space="0" w:color="000000"/>
              <w:left w:val="single" w:sz="4" w:space="0" w:color="FFFFFF" w:themeColor="background1"/>
              <w:bottom w:val="single" w:sz="4" w:space="0" w:color="000000"/>
              <w:right w:val="nil"/>
            </w:tcBorders>
            <w:vAlign w:val="center"/>
          </w:tcPr>
          <w:p w14:paraId="1428D378" w14:textId="77777777" w:rsidR="00B868DB" w:rsidRPr="00855E1A" w:rsidRDefault="00B868DB" w:rsidP="00B868DB">
            <w:pPr>
              <w:spacing w:after="0" w:line="360" w:lineRule="auto"/>
              <w:jc w:val="center"/>
              <w:rPr>
                <w:rFonts w:ascii="Times New Roman" w:eastAsia="Times New Roman" w:hAnsi="Times New Roman" w:cs="Times New Roman"/>
                <w:b/>
                <w:color w:val="auto"/>
                <w:sz w:val="24"/>
                <w:szCs w:val="24"/>
              </w:rPr>
            </w:pPr>
            <w:r w:rsidRPr="00855E1A">
              <w:rPr>
                <w:rFonts w:ascii="Times New Roman" w:hAnsi="Times New Roman" w:cs="Times New Roman"/>
                <w:b/>
                <w:color w:val="auto"/>
                <w:sz w:val="24"/>
                <w:szCs w:val="24"/>
              </w:rPr>
              <w:t>100.00</w:t>
            </w:r>
          </w:p>
        </w:tc>
      </w:tr>
    </w:tbl>
    <w:p w14:paraId="6817E14E" w14:textId="5B436E0B" w:rsidR="00B868DB" w:rsidRPr="00855E1A" w:rsidRDefault="00B868DB" w:rsidP="00F90CC7">
      <w:pPr>
        <w:tabs>
          <w:tab w:val="left" w:pos="0"/>
        </w:tabs>
        <w:spacing w:before="240"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 areas with higher</w:t>
      </w:r>
      <w:r w:rsidR="00B827C0"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vulnerability </w:t>
      </w:r>
      <w:r w:rsidR="00B827C0" w:rsidRPr="00855E1A">
        <w:rPr>
          <w:rFonts w:ascii="Times New Roman" w:eastAsia="Times New Roman" w:hAnsi="Times New Roman" w:cs="Times New Roman"/>
          <w:color w:val="auto"/>
          <w:sz w:val="24"/>
          <w:szCs w:val="24"/>
        </w:rPr>
        <w:t xml:space="preserve">(ELV = 0.0 to 0.6) </w:t>
      </w:r>
      <w:r w:rsidRPr="00855E1A">
        <w:rPr>
          <w:rFonts w:ascii="Times New Roman" w:eastAsia="Times New Roman" w:hAnsi="Times New Roman" w:cs="Times New Roman"/>
          <w:color w:val="auto"/>
          <w:sz w:val="24"/>
          <w:szCs w:val="24"/>
        </w:rPr>
        <w:t xml:space="preserve">(Figure </w:t>
      </w:r>
      <w:r w:rsidR="001A3824" w:rsidRPr="00855E1A">
        <w:rPr>
          <w:rFonts w:ascii="Times New Roman" w:eastAsia="Times New Roman" w:hAnsi="Times New Roman" w:cs="Times New Roman"/>
          <w:color w:val="auto"/>
          <w:sz w:val="24"/>
          <w:szCs w:val="24"/>
        </w:rPr>
        <w:t>9</w:t>
      </w:r>
      <w:r w:rsidRPr="00855E1A">
        <w:rPr>
          <w:rFonts w:ascii="Times New Roman" w:eastAsia="Times New Roman" w:hAnsi="Times New Roman" w:cs="Times New Roman"/>
          <w:color w:val="auto"/>
          <w:sz w:val="24"/>
          <w:szCs w:val="24"/>
        </w:rPr>
        <w:t xml:space="preserve">) are most environmentally susceptible to disturbances and have lower resilience. The entire landscape of </w:t>
      </w:r>
      <w:r w:rsidR="008608FA" w:rsidRPr="00855E1A">
        <w:rPr>
          <w:rFonts w:ascii="Times New Roman" w:eastAsia="Times New Roman" w:hAnsi="Times New Roman" w:cs="Times New Roman"/>
          <w:color w:val="auto"/>
          <w:sz w:val="24"/>
          <w:szCs w:val="24"/>
        </w:rPr>
        <w:t>Tietê-Jacaré</w:t>
      </w:r>
      <w:r w:rsidRPr="00855E1A">
        <w:rPr>
          <w:rFonts w:ascii="Times New Roman" w:eastAsia="Times New Roman" w:hAnsi="Times New Roman" w:cs="Times New Roman"/>
          <w:color w:val="auto"/>
          <w:sz w:val="24"/>
          <w:szCs w:val="24"/>
        </w:rPr>
        <w:t xml:space="preserve"> Hydrographic Basin needs special attention in </w:t>
      </w:r>
      <w:r w:rsidR="00B827C0" w:rsidRPr="00855E1A">
        <w:rPr>
          <w:rFonts w:ascii="Times New Roman" w:eastAsia="Times New Roman" w:hAnsi="Times New Roman" w:cs="Times New Roman"/>
          <w:color w:val="auto"/>
          <w:sz w:val="24"/>
          <w:szCs w:val="24"/>
        </w:rPr>
        <w:t>regional</w:t>
      </w:r>
      <w:r w:rsidRPr="00855E1A">
        <w:rPr>
          <w:rFonts w:ascii="Times New Roman" w:eastAsia="Times New Roman" w:hAnsi="Times New Roman" w:cs="Times New Roman"/>
          <w:color w:val="auto"/>
          <w:sz w:val="24"/>
          <w:szCs w:val="24"/>
        </w:rPr>
        <w:t xml:space="preserve"> planning, as 85% of the native vegetation area is in the ELV interval of 0.0 to 0.6. Virtually</w:t>
      </w:r>
      <w:r w:rsidR="00A62394" w:rsidRPr="00855E1A">
        <w:rPr>
          <w:rFonts w:ascii="Times New Roman" w:eastAsia="Times New Roman" w:hAnsi="Times New Roman" w:cs="Times New Roman"/>
          <w:color w:val="auto"/>
          <w:sz w:val="24"/>
          <w:szCs w:val="24"/>
        </w:rPr>
        <w:t>,</w:t>
      </w:r>
      <w:r w:rsidRPr="00855E1A">
        <w:rPr>
          <w:rFonts w:ascii="Times New Roman" w:eastAsia="Times New Roman" w:hAnsi="Times New Roman" w:cs="Times New Roman"/>
          <w:color w:val="auto"/>
          <w:sz w:val="24"/>
          <w:szCs w:val="24"/>
        </w:rPr>
        <w:t xml:space="preserve"> all green areas are highly vulnerable to land use impacts</w:t>
      </w:r>
      <w:r w:rsidR="00B827C0" w:rsidRPr="00855E1A">
        <w:rPr>
          <w:rFonts w:ascii="Times New Roman" w:eastAsia="Times New Roman" w:hAnsi="Times New Roman" w:cs="Times New Roman"/>
          <w:color w:val="auto"/>
          <w:sz w:val="24"/>
          <w:szCs w:val="24"/>
        </w:rPr>
        <w:t xml:space="preserve">, and the </w:t>
      </w:r>
      <w:r w:rsidRPr="00855E1A">
        <w:rPr>
          <w:rFonts w:ascii="Times New Roman" w:eastAsia="Times New Roman" w:hAnsi="Times New Roman" w:cs="Times New Roman"/>
          <w:color w:val="auto"/>
          <w:sz w:val="24"/>
          <w:szCs w:val="24"/>
        </w:rPr>
        <w:t>need for restoration and conservation of native vegetation areas is evident in order to reduce the degree of environmental vulnerability.</w:t>
      </w:r>
    </w:p>
    <w:p w14:paraId="6F3BF936" w14:textId="77777777" w:rsidR="00A62394" w:rsidRPr="00855E1A" w:rsidRDefault="00A62394" w:rsidP="00A62394">
      <w:pPr>
        <w:spacing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 ELV shows a trend of expansion of anthropogenic processes in the landscape due to the reduction of vegetation fragments over time. Some of the remaining vegetation fragments, although preserving ecological value, mostly become insufficient for biodiversity protection, serving only as ecological corridors, because of the conditions they appear in the landscape, per example, small fragments isolated and merged on the agricultural or urban matrix. But, it is important to register, for ecosystems conservation is crucial to maintain these fragments, even in this conditions, then lose all, unfortunately, the tendency of the scenario is if another study came 10 years later, there is a high chance of these fragments disappear and be converted in other land use and land cover.</w:t>
      </w:r>
    </w:p>
    <w:p w14:paraId="4703C840" w14:textId="77777777" w:rsidR="00B868DB" w:rsidRPr="00855E1A" w:rsidRDefault="00B868DB" w:rsidP="00A66A5F">
      <w:pPr>
        <w:tabs>
          <w:tab w:val="left" w:pos="0"/>
        </w:tabs>
        <w:spacing w:after="0" w:line="360" w:lineRule="auto"/>
        <w:jc w:val="center"/>
        <w:rPr>
          <w:rFonts w:ascii="Times New Roman" w:eastAsia="Times New Roman" w:hAnsi="Times New Roman" w:cs="Times New Roman"/>
          <w:color w:val="auto"/>
          <w:sz w:val="24"/>
          <w:szCs w:val="24"/>
        </w:rPr>
      </w:pPr>
      <w:r w:rsidRPr="00855E1A">
        <w:rPr>
          <w:rFonts w:ascii="Times New Roman" w:hAnsi="Times New Roman" w:cs="Times New Roman"/>
          <w:noProof/>
          <w:color w:val="auto"/>
          <w:sz w:val="24"/>
          <w:szCs w:val="24"/>
          <w:lang w:val="en-GB" w:eastAsia="en-GB"/>
        </w:rPr>
        <w:drawing>
          <wp:inline distT="0" distB="0" distL="0" distR="0" wp14:anchorId="162BD76E" wp14:editId="1B537909">
            <wp:extent cx="5760000" cy="3060000"/>
            <wp:effectExtent l="0" t="0" r="12700" b="7620"/>
            <wp:docPr id="18" name="Gráfico 18">
              <a:extLst xmlns:a="http://schemas.openxmlformats.org/drawingml/2006/main">
                <a:ext uri="{FF2B5EF4-FFF2-40B4-BE49-F238E27FC236}">
                  <a16:creationId xmlns:a16="http://schemas.microsoft.com/office/drawing/2014/main" id="{57DAF8CD-355E-4FA5-AAF9-04D691FD8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261E7B" w14:textId="153C9639" w:rsidR="00B868DB" w:rsidRPr="00855E1A" w:rsidRDefault="00AD3E0C" w:rsidP="00B868DB">
      <w:pPr>
        <w:spacing w:after="0" w:line="360" w:lineRule="auto"/>
        <w:jc w:val="center"/>
        <w:rPr>
          <w:rFonts w:ascii="Times New Roman" w:eastAsia="Times New Roman" w:hAnsi="Times New Roman" w:cs="Times New Roman"/>
          <w:color w:val="auto"/>
          <w:sz w:val="24"/>
          <w:szCs w:val="24"/>
        </w:rPr>
      </w:pPr>
      <w:r w:rsidRPr="00855E1A">
        <w:rPr>
          <w:rFonts w:ascii="Times New Roman" w:eastAsia="Times New Roman" w:hAnsi="Times New Roman" w:cs="Times New Roman"/>
          <w:b/>
          <w:color w:val="auto"/>
          <w:sz w:val="24"/>
          <w:szCs w:val="24"/>
        </w:rPr>
        <w:t xml:space="preserve">Figure </w:t>
      </w:r>
      <w:r w:rsidR="001A3824" w:rsidRPr="00855E1A">
        <w:rPr>
          <w:rFonts w:ascii="Times New Roman" w:eastAsia="Times New Roman" w:hAnsi="Times New Roman" w:cs="Times New Roman"/>
          <w:b/>
          <w:color w:val="auto"/>
          <w:sz w:val="24"/>
          <w:szCs w:val="24"/>
        </w:rPr>
        <w:t>9</w:t>
      </w:r>
      <w:r w:rsidR="00B868DB" w:rsidRPr="00855E1A">
        <w:rPr>
          <w:rFonts w:ascii="Times New Roman" w:eastAsia="Times New Roman" w:hAnsi="Times New Roman" w:cs="Times New Roman"/>
          <w:b/>
          <w:color w:val="auto"/>
          <w:sz w:val="24"/>
          <w:szCs w:val="24"/>
        </w:rPr>
        <w:t>:</w:t>
      </w:r>
      <w:r w:rsidR="00B868DB" w:rsidRPr="00855E1A">
        <w:rPr>
          <w:rFonts w:ascii="Times New Roman" w:eastAsia="Times New Roman" w:hAnsi="Times New Roman" w:cs="Times New Roman"/>
          <w:color w:val="auto"/>
          <w:sz w:val="24"/>
          <w:szCs w:val="24"/>
        </w:rPr>
        <w:t xml:space="preserve"> </w:t>
      </w:r>
      <w:r w:rsidR="00747598" w:rsidRPr="00855E1A">
        <w:rPr>
          <w:rFonts w:ascii="Times New Roman" w:eastAsia="Times New Roman" w:hAnsi="Times New Roman" w:cs="Times New Roman"/>
          <w:color w:val="auto"/>
          <w:sz w:val="24"/>
          <w:szCs w:val="24"/>
        </w:rPr>
        <w:t>Variation of the ELV values for 2007 and 2017</w:t>
      </w:r>
    </w:p>
    <w:p w14:paraId="4A2D0124" w14:textId="77777777" w:rsidR="00A62394" w:rsidRPr="00855E1A" w:rsidRDefault="00A62394" w:rsidP="00A62394">
      <w:pPr>
        <w:tabs>
          <w:tab w:val="left" w:pos="0"/>
        </w:tabs>
        <w:spacing w:before="240"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Very small fragments were converted to other land uses, and few of these have been grouped with other fragments, which would be ideal for environmental restoration of the landscape. In the Brazilian context, the importance of the areas with permanent conservation was legally supported by the Brazilian Forest Code of 1934 by Decree nº 23,793 and later in 1965 by Law nº 4,771/65 and currently by Law nº 12,561/12. The law defines that the riparian forest has the environmental function of preserving water resources, landscape character, geological stability, and biodiversity, gene flow of fauna and flora, as well as soil, to ensure the </w:t>
      </w:r>
      <w:r w:rsidRPr="00855E1A">
        <w:rPr>
          <w:rFonts w:ascii="Times New Roman" w:eastAsia="Times New Roman" w:hAnsi="Times New Roman" w:cs="Times New Roman"/>
          <w:noProof/>
          <w:color w:val="auto"/>
          <w:sz w:val="24"/>
          <w:szCs w:val="24"/>
        </w:rPr>
        <w:t>wellbeing</w:t>
      </w:r>
      <w:r w:rsidRPr="00855E1A">
        <w:rPr>
          <w:rFonts w:ascii="Times New Roman" w:eastAsia="Times New Roman" w:hAnsi="Times New Roman" w:cs="Times New Roman"/>
          <w:color w:val="auto"/>
          <w:sz w:val="24"/>
          <w:szCs w:val="24"/>
        </w:rPr>
        <w:t xml:space="preserve"> of human populations.</w:t>
      </w:r>
    </w:p>
    <w:p w14:paraId="33073CA2" w14:textId="68719D20" w:rsidR="004E7D53" w:rsidRPr="00855E1A" w:rsidRDefault="004E7D53" w:rsidP="00A62394">
      <w:pPr>
        <w:tabs>
          <w:tab w:val="left" w:pos="0"/>
        </w:tabs>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Despite the increase of human impacts on riparian ecosystems, in 2012 Brazil discussed whether to change the Forest Code of 1965 in order to reduce the restrictions and penalties imposed by it, through the Law Project nº 1,876, 1999. It generated the new laws nº 12,561 of 25 May 2012 and nº 12,727 of 17 October 2012, thus revoking the previous Forest Code of 1965. The new Forest Code proposes changes regarding the calculation of environmental reserves within rural properties, decreases in permanent conservation areas (riverbanks, hills, </w:t>
      </w:r>
      <w:r w:rsidRPr="00855E1A">
        <w:rPr>
          <w:rFonts w:ascii="Times New Roman" w:eastAsia="Times New Roman" w:hAnsi="Times New Roman" w:cs="Times New Roman"/>
          <w:noProof/>
          <w:color w:val="auto"/>
          <w:sz w:val="24"/>
          <w:szCs w:val="24"/>
        </w:rPr>
        <w:t>and</w:t>
      </w:r>
      <w:r w:rsidRPr="00855E1A">
        <w:rPr>
          <w:rFonts w:ascii="Times New Roman" w:eastAsia="Times New Roman" w:hAnsi="Times New Roman" w:cs="Times New Roman"/>
          <w:color w:val="auto"/>
          <w:sz w:val="24"/>
          <w:szCs w:val="24"/>
        </w:rPr>
        <w:t xml:space="preserve"> mountains), decreases in the penalties imposed on those who deforest and cultivate agricultural crops in these properties (Observatório do Código Florestal, 2015).</w:t>
      </w:r>
    </w:p>
    <w:p w14:paraId="093CCC14" w14:textId="15067019" w:rsidR="00A66A5F" w:rsidRPr="00855E1A" w:rsidRDefault="00A66A5F" w:rsidP="004E7D53">
      <w:pPr>
        <w:tabs>
          <w:tab w:val="left" w:pos="0"/>
        </w:tabs>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Studies conducted by the Institute of Applied Economic Research (IPEA, 2011) predict the possibility of about 79 million </w:t>
      </w:r>
      <w:r w:rsidR="001968FE" w:rsidRPr="00855E1A">
        <w:rPr>
          <w:rFonts w:ascii="Times New Roman" w:eastAsia="Times New Roman" w:hAnsi="Times New Roman" w:cs="Times New Roman"/>
          <w:color w:val="auto"/>
          <w:sz w:val="24"/>
          <w:szCs w:val="24"/>
        </w:rPr>
        <w:t>hectares</w:t>
      </w:r>
      <w:r w:rsidRPr="00855E1A">
        <w:rPr>
          <w:rFonts w:ascii="Times New Roman" w:eastAsia="Times New Roman" w:hAnsi="Times New Roman" w:cs="Times New Roman"/>
          <w:color w:val="auto"/>
          <w:sz w:val="24"/>
          <w:szCs w:val="24"/>
        </w:rPr>
        <w:t xml:space="preserve"> loss of natural </w:t>
      </w:r>
      <w:r w:rsidRPr="00855E1A">
        <w:rPr>
          <w:rFonts w:ascii="Times New Roman" w:eastAsia="Times New Roman" w:hAnsi="Times New Roman" w:cs="Times New Roman"/>
          <w:noProof/>
          <w:color w:val="auto"/>
          <w:sz w:val="24"/>
          <w:szCs w:val="24"/>
        </w:rPr>
        <w:t>vegetation</w:t>
      </w:r>
      <w:r w:rsidRPr="00855E1A">
        <w:rPr>
          <w:rFonts w:ascii="Times New Roman" w:eastAsia="Times New Roman" w:hAnsi="Times New Roman" w:cs="Times New Roman"/>
          <w:color w:val="auto"/>
          <w:sz w:val="24"/>
          <w:szCs w:val="24"/>
        </w:rPr>
        <w:t xml:space="preserve"> or 30% of the current legal reserve in the country. Considering the permanent conservation areas, this number would rise to hundreds of millions of hectares. The removal of these areas makes agriculture unsustainable in the short term (</w:t>
      </w:r>
      <w:r w:rsidR="00C3345B" w:rsidRPr="00855E1A">
        <w:rPr>
          <w:rFonts w:ascii="Times New Roman" w:eastAsia="Times New Roman" w:hAnsi="Times New Roman" w:cs="Times New Roman"/>
          <w:color w:val="auto"/>
          <w:sz w:val="24"/>
          <w:szCs w:val="24"/>
        </w:rPr>
        <w:t>Tundisi</w:t>
      </w:r>
      <w:r w:rsidRPr="00855E1A">
        <w:rPr>
          <w:rFonts w:ascii="Times New Roman" w:eastAsia="Times New Roman" w:hAnsi="Times New Roman" w:cs="Times New Roman"/>
          <w:color w:val="auto"/>
          <w:sz w:val="24"/>
          <w:szCs w:val="24"/>
        </w:rPr>
        <w:t xml:space="preserve">, </w:t>
      </w:r>
      <w:r w:rsidR="00C3345B" w:rsidRPr="00855E1A">
        <w:rPr>
          <w:rFonts w:ascii="Times New Roman" w:eastAsia="Times New Roman" w:hAnsi="Times New Roman" w:cs="Times New Roman"/>
          <w:color w:val="auto"/>
          <w:sz w:val="24"/>
          <w:szCs w:val="24"/>
        </w:rPr>
        <w:t>Matsumura</w:t>
      </w:r>
      <w:r w:rsidRPr="00855E1A">
        <w:rPr>
          <w:rFonts w:ascii="Times New Roman" w:eastAsia="Times New Roman" w:hAnsi="Times New Roman" w:cs="Times New Roman"/>
          <w:color w:val="auto"/>
          <w:sz w:val="24"/>
          <w:szCs w:val="24"/>
        </w:rPr>
        <w:t>-</w:t>
      </w:r>
      <w:r w:rsidR="00C3345B" w:rsidRPr="00855E1A">
        <w:rPr>
          <w:rFonts w:ascii="Times New Roman" w:eastAsia="Times New Roman" w:hAnsi="Times New Roman" w:cs="Times New Roman"/>
          <w:color w:val="auto"/>
          <w:sz w:val="24"/>
          <w:szCs w:val="24"/>
        </w:rPr>
        <w:t>Tundisi</w:t>
      </w:r>
      <w:r w:rsidRPr="00855E1A">
        <w:rPr>
          <w:rFonts w:ascii="Times New Roman" w:eastAsia="Times New Roman" w:hAnsi="Times New Roman" w:cs="Times New Roman"/>
          <w:color w:val="auto"/>
          <w:sz w:val="24"/>
          <w:szCs w:val="24"/>
        </w:rPr>
        <w:t xml:space="preserve">, 2010; </w:t>
      </w:r>
      <w:r w:rsidR="00C3345B" w:rsidRPr="00855E1A">
        <w:rPr>
          <w:rFonts w:ascii="Times New Roman" w:eastAsia="Times New Roman" w:hAnsi="Times New Roman" w:cs="Times New Roman"/>
          <w:color w:val="auto"/>
          <w:sz w:val="24"/>
          <w:szCs w:val="24"/>
        </w:rPr>
        <w:t xml:space="preserve">Comino </w:t>
      </w:r>
      <w:r w:rsidRPr="00855E1A">
        <w:rPr>
          <w:rFonts w:ascii="Times New Roman" w:eastAsia="Times New Roman" w:hAnsi="Times New Roman" w:cs="Times New Roman"/>
          <w:color w:val="auto"/>
          <w:sz w:val="24"/>
          <w:szCs w:val="24"/>
        </w:rPr>
        <w:t>et al., 2016), impairing economic activity.</w:t>
      </w:r>
    </w:p>
    <w:p w14:paraId="0C6C4FB8" w14:textId="0D54A78F" w:rsidR="00B868DB" w:rsidRPr="00855E1A" w:rsidRDefault="00A66A5F" w:rsidP="001968FE">
      <w:pPr>
        <w:tabs>
          <w:tab w:val="left" w:pos="0"/>
        </w:tabs>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According to IPEA (</w:t>
      </w:r>
      <w:r w:rsidRPr="00855E1A">
        <w:rPr>
          <w:rFonts w:ascii="Times New Roman" w:eastAsia="Times New Roman" w:hAnsi="Times New Roman" w:cs="Times New Roman"/>
          <w:noProof/>
          <w:color w:val="auto"/>
          <w:sz w:val="24"/>
          <w:szCs w:val="24"/>
        </w:rPr>
        <w:t>2011),</w:t>
      </w:r>
      <w:r w:rsidRPr="00855E1A">
        <w:rPr>
          <w:rFonts w:ascii="Times New Roman" w:eastAsia="Times New Roman" w:hAnsi="Times New Roman" w:cs="Times New Roman"/>
          <w:color w:val="auto"/>
          <w:sz w:val="24"/>
          <w:szCs w:val="24"/>
        </w:rPr>
        <w:t xml:space="preserve"> approximately 76% of the productive land (436,047,761ha of </w:t>
      </w:r>
      <w:r w:rsidR="001968FE" w:rsidRPr="00855E1A">
        <w:rPr>
          <w:rFonts w:ascii="Times New Roman" w:eastAsia="Times New Roman" w:hAnsi="Times New Roman" w:cs="Times New Roman"/>
          <w:color w:val="auto"/>
          <w:sz w:val="24"/>
          <w:szCs w:val="24"/>
        </w:rPr>
        <w:t xml:space="preserve">the </w:t>
      </w:r>
      <w:r w:rsidRPr="00855E1A">
        <w:rPr>
          <w:rFonts w:ascii="Times New Roman" w:eastAsia="Times New Roman" w:hAnsi="Times New Roman" w:cs="Times New Roman"/>
          <w:color w:val="auto"/>
          <w:sz w:val="24"/>
          <w:szCs w:val="24"/>
        </w:rPr>
        <w:t xml:space="preserve">571,740,440ha) </w:t>
      </w:r>
      <w:r w:rsidR="00B41F7A" w:rsidRPr="00855E1A">
        <w:rPr>
          <w:rFonts w:ascii="Times New Roman" w:eastAsia="Times New Roman" w:hAnsi="Times New Roman" w:cs="Times New Roman"/>
          <w:color w:val="auto"/>
          <w:sz w:val="24"/>
          <w:szCs w:val="24"/>
        </w:rPr>
        <w:t>is</w:t>
      </w:r>
      <w:r w:rsidRPr="00855E1A">
        <w:rPr>
          <w:rFonts w:ascii="Times New Roman" w:eastAsia="Times New Roman" w:hAnsi="Times New Roman" w:cs="Times New Roman"/>
          <w:color w:val="auto"/>
          <w:sz w:val="24"/>
          <w:szCs w:val="24"/>
        </w:rPr>
        <w:t xml:space="preserve"> owned by only 10% of landowners. In the short term, this inequality will cause irreversible damage to water quantity and quality thus endanger human health and food production (SINGH et al., 2017).</w:t>
      </w:r>
      <w:r w:rsidR="001968FE" w:rsidRPr="00855E1A">
        <w:rPr>
          <w:rFonts w:ascii="Times New Roman" w:eastAsia="Times New Roman" w:hAnsi="Times New Roman" w:cs="Times New Roman"/>
          <w:color w:val="auto"/>
          <w:sz w:val="24"/>
          <w:szCs w:val="24"/>
        </w:rPr>
        <w:t xml:space="preserve"> </w:t>
      </w:r>
      <w:r w:rsidR="00B868DB" w:rsidRPr="00855E1A">
        <w:rPr>
          <w:rFonts w:ascii="Times New Roman" w:eastAsia="Times New Roman" w:hAnsi="Times New Roman" w:cs="Times New Roman"/>
          <w:color w:val="auto"/>
          <w:sz w:val="24"/>
          <w:szCs w:val="24"/>
        </w:rPr>
        <w:t>It should be noted that environmental protection cannot be the exclusive task of the S</w:t>
      </w:r>
      <w:r w:rsidR="00E501D1" w:rsidRPr="00855E1A">
        <w:rPr>
          <w:rFonts w:ascii="Times New Roman" w:eastAsia="Times New Roman" w:hAnsi="Times New Roman" w:cs="Times New Roman"/>
          <w:color w:val="auto"/>
          <w:sz w:val="24"/>
          <w:szCs w:val="24"/>
        </w:rPr>
        <w:t>ão Paulo</w:t>
      </w:r>
      <w:r w:rsidR="00B868DB" w:rsidRPr="00855E1A">
        <w:rPr>
          <w:rFonts w:ascii="Times New Roman" w:eastAsia="Times New Roman" w:hAnsi="Times New Roman" w:cs="Times New Roman"/>
          <w:color w:val="auto"/>
          <w:sz w:val="24"/>
          <w:szCs w:val="24"/>
        </w:rPr>
        <w:t xml:space="preserve"> </w:t>
      </w:r>
      <w:r w:rsidR="00E501D1" w:rsidRPr="00855E1A">
        <w:rPr>
          <w:rFonts w:ascii="Times New Roman" w:eastAsia="Times New Roman" w:hAnsi="Times New Roman" w:cs="Times New Roman"/>
          <w:color w:val="auto"/>
          <w:sz w:val="24"/>
          <w:szCs w:val="24"/>
        </w:rPr>
        <w:t>s</w:t>
      </w:r>
      <w:r w:rsidR="00B868DB" w:rsidRPr="00855E1A">
        <w:rPr>
          <w:rFonts w:ascii="Times New Roman" w:eastAsia="Times New Roman" w:hAnsi="Times New Roman" w:cs="Times New Roman"/>
          <w:color w:val="auto"/>
          <w:sz w:val="24"/>
          <w:szCs w:val="24"/>
        </w:rPr>
        <w:t xml:space="preserve">tate, either through the executive branch institutes or through the judiciary, but should be backed by everyone’s commitment, involving individuals, companies </w:t>
      </w:r>
      <w:r w:rsidR="00B868DB" w:rsidRPr="00855E1A">
        <w:rPr>
          <w:rFonts w:ascii="Times New Roman" w:eastAsia="Times New Roman" w:hAnsi="Times New Roman" w:cs="Times New Roman"/>
          <w:noProof/>
          <w:color w:val="auto"/>
          <w:sz w:val="24"/>
          <w:szCs w:val="24"/>
        </w:rPr>
        <w:t>and</w:t>
      </w:r>
      <w:r w:rsidR="00B868DB" w:rsidRPr="00855E1A">
        <w:rPr>
          <w:rFonts w:ascii="Times New Roman" w:eastAsia="Times New Roman" w:hAnsi="Times New Roman" w:cs="Times New Roman"/>
          <w:color w:val="auto"/>
          <w:sz w:val="24"/>
          <w:szCs w:val="24"/>
        </w:rPr>
        <w:t xml:space="preserve"> civil society. A balanced environment must be guaranteed for the present and future generations (</w:t>
      </w:r>
      <w:r w:rsidR="00C3345B" w:rsidRPr="00855E1A">
        <w:rPr>
          <w:rFonts w:ascii="Times New Roman" w:eastAsia="Times New Roman" w:hAnsi="Times New Roman" w:cs="Times New Roman"/>
          <w:color w:val="auto"/>
          <w:sz w:val="24"/>
          <w:szCs w:val="24"/>
        </w:rPr>
        <w:t>Pinto</w:t>
      </w:r>
      <w:r w:rsidR="00B868DB" w:rsidRPr="00855E1A">
        <w:rPr>
          <w:rFonts w:ascii="Times New Roman" w:eastAsia="Times New Roman" w:hAnsi="Times New Roman" w:cs="Times New Roman"/>
          <w:color w:val="auto"/>
          <w:sz w:val="24"/>
          <w:szCs w:val="24"/>
        </w:rPr>
        <w:t xml:space="preserve">, 2009; </w:t>
      </w:r>
      <w:r w:rsidR="00C3345B" w:rsidRPr="00855E1A">
        <w:rPr>
          <w:rFonts w:ascii="Times New Roman" w:eastAsia="Times New Roman" w:hAnsi="Times New Roman" w:cs="Times New Roman"/>
          <w:color w:val="auto"/>
          <w:sz w:val="24"/>
          <w:szCs w:val="24"/>
        </w:rPr>
        <w:t xml:space="preserve">Fushita </w:t>
      </w:r>
      <w:r w:rsidR="00C453A0" w:rsidRPr="00855E1A">
        <w:rPr>
          <w:rFonts w:ascii="Times New Roman" w:eastAsia="Times New Roman" w:hAnsi="Times New Roman" w:cs="Times New Roman"/>
          <w:color w:val="auto"/>
          <w:sz w:val="24"/>
          <w:szCs w:val="24"/>
        </w:rPr>
        <w:t>et al.</w:t>
      </w:r>
      <w:r w:rsidR="00B868DB" w:rsidRPr="00855E1A">
        <w:rPr>
          <w:rFonts w:ascii="Times New Roman" w:eastAsia="Times New Roman" w:hAnsi="Times New Roman" w:cs="Times New Roman"/>
          <w:color w:val="auto"/>
          <w:sz w:val="24"/>
          <w:szCs w:val="24"/>
        </w:rPr>
        <w:t>, 201</w:t>
      </w:r>
      <w:r w:rsidR="00C453A0" w:rsidRPr="00855E1A">
        <w:rPr>
          <w:rFonts w:ascii="Times New Roman" w:eastAsia="Times New Roman" w:hAnsi="Times New Roman" w:cs="Times New Roman"/>
          <w:color w:val="auto"/>
          <w:sz w:val="24"/>
          <w:szCs w:val="24"/>
        </w:rPr>
        <w:t>3</w:t>
      </w:r>
      <w:r w:rsidR="00B868DB" w:rsidRPr="00855E1A">
        <w:rPr>
          <w:rFonts w:ascii="Times New Roman" w:eastAsia="Times New Roman" w:hAnsi="Times New Roman" w:cs="Times New Roman"/>
          <w:color w:val="auto"/>
          <w:sz w:val="24"/>
          <w:szCs w:val="24"/>
        </w:rPr>
        <w:t>).</w:t>
      </w:r>
    </w:p>
    <w:p w14:paraId="3E17152C" w14:textId="77777777" w:rsidR="00E53F41" w:rsidRPr="00855E1A" w:rsidRDefault="000E639B">
      <w:pPr>
        <w:tabs>
          <w:tab w:val="left" w:pos="0"/>
        </w:tabs>
        <w:spacing w:before="240" w:line="360" w:lineRule="auto"/>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b/>
          <w:color w:val="auto"/>
          <w:sz w:val="24"/>
          <w:szCs w:val="24"/>
        </w:rPr>
        <w:t>4. Conclusions</w:t>
      </w:r>
    </w:p>
    <w:p w14:paraId="784C2A57" w14:textId="4B5975A7" w:rsidR="00D63E06" w:rsidRPr="00855E1A" w:rsidRDefault="00D63E06" w:rsidP="00C40572">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As expected, the presence </w:t>
      </w:r>
      <w:r w:rsidR="00A80FFB" w:rsidRPr="00855E1A">
        <w:rPr>
          <w:rFonts w:ascii="Times New Roman" w:eastAsia="Times New Roman" w:hAnsi="Times New Roman" w:cs="Times New Roman"/>
          <w:color w:val="auto"/>
          <w:sz w:val="24"/>
          <w:szCs w:val="24"/>
        </w:rPr>
        <w:t xml:space="preserve">or absence </w:t>
      </w:r>
      <w:r w:rsidRPr="00855E1A">
        <w:rPr>
          <w:rFonts w:ascii="Times New Roman" w:eastAsia="Times New Roman" w:hAnsi="Times New Roman" w:cs="Times New Roman"/>
          <w:color w:val="auto"/>
          <w:sz w:val="24"/>
          <w:szCs w:val="24"/>
        </w:rPr>
        <w:t xml:space="preserve">of native vegetation is directly related to the landscape’s environmental quality. The loss of 32,149ha </w:t>
      </w:r>
      <w:r w:rsidR="00E501D1" w:rsidRPr="00855E1A">
        <w:rPr>
          <w:rFonts w:ascii="Times New Roman" w:eastAsia="Times New Roman" w:hAnsi="Times New Roman" w:cs="Times New Roman"/>
          <w:color w:val="auto"/>
          <w:sz w:val="24"/>
          <w:szCs w:val="24"/>
        </w:rPr>
        <w:t xml:space="preserve">(2.72%) </w:t>
      </w:r>
      <w:r w:rsidRPr="00855E1A">
        <w:rPr>
          <w:rFonts w:ascii="Times New Roman" w:eastAsia="Times New Roman" w:hAnsi="Times New Roman" w:cs="Times New Roman"/>
          <w:color w:val="auto"/>
          <w:sz w:val="24"/>
          <w:szCs w:val="24"/>
        </w:rPr>
        <w:t xml:space="preserve">of native vegetation between 2007 and 2017 in the Tietê-Jacaré Hydrographic Basin, resulted in the growth of the vulnerability degree, where 85% percent of the region is in the </w:t>
      </w:r>
      <w:r w:rsidR="00A80FFB" w:rsidRPr="00855E1A">
        <w:rPr>
          <w:rFonts w:ascii="Times New Roman" w:eastAsia="Times New Roman" w:hAnsi="Times New Roman" w:cs="Times New Roman"/>
          <w:color w:val="auto"/>
          <w:sz w:val="24"/>
          <w:szCs w:val="24"/>
        </w:rPr>
        <w:t xml:space="preserve">interval of </w:t>
      </w:r>
      <w:r w:rsidRPr="00855E1A">
        <w:rPr>
          <w:rFonts w:ascii="Times New Roman" w:eastAsia="Times New Roman" w:hAnsi="Times New Roman" w:cs="Times New Roman"/>
          <w:color w:val="auto"/>
          <w:sz w:val="24"/>
          <w:szCs w:val="24"/>
        </w:rPr>
        <w:t xml:space="preserve">low to medium degree of environmental quality. The Tietê-Jacaré Hydrographic Basin region requires an immediate plan aimed at maintaining the remnants of native vegetation, giving priority to </w:t>
      </w:r>
      <w:r w:rsidR="00A80FFB" w:rsidRPr="00855E1A">
        <w:rPr>
          <w:rFonts w:ascii="Times New Roman" w:eastAsia="Times New Roman" w:hAnsi="Times New Roman" w:cs="Times New Roman"/>
          <w:color w:val="auto"/>
          <w:sz w:val="24"/>
          <w:szCs w:val="24"/>
        </w:rPr>
        <w:t xml:space="preserve">the </w:t>
      </w:r>
      <w:r w:rsidRPr="00855E1A">
        <w:rPr>
          <w:rFonts w:ascii="Times New Roman" w:eastAsia="Times New Roman" w:hAnsi="Times New Roman" w:cs="Times New Roman"/>
          <w:color w:val="auto"/>
          <w:sz w:val="24"/>
          <w:szCs w:val="24"/>
        </w:rPr>
        <w:t xml:space="preserve">conservation and restoration of these areas, considering not only the current state of the region but the developmental trend which has been following this. </w:t>
      </w:r>
    </w:p>
    <w:p w14:paraId="6E0513BB" w14:textId="34FF07FC" w:rsidR="00D63E06" w:rsidRPr="00855E1A" w:rsidRDefault="00D63E06" w:rsidP="00D63E06">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 growth of human activities and the loss of natural areas can compromise the biodiversity present in the study area, resulting in the loss of environmental functions and consequently the benefits they provide, considering that these areas serve as support for maintenance of urban and agricultural activities generally. The strengthening of participation spaces, through the mobilization of the population and its representative councils, should be a premise of the municipal administration, for the formulation, execution</w:t>
      </w:r>
      <w:r w:rsidR="00134A59" w:rsidRPr="00855E1A">
        <w:rPr>
          <w:rFonts w:ascii="Times New Roman" w:eastAsia="Times New Roman" w:hAnsi="Times New Roman" w:cs="Times New Roman"/>
          <w:color w:val="auto"/>
          <w:sz w:val="24"/>
          <w:szCs w:val="24"/>
        </w:rPr>
        <w:t>,</w:t>
      </w:r>
      <w:r w:rsidRPr="00855E1A">
        <w:rPr>
          <w:rFonts w:ascii="Times New Roman" w:eastAsia="Times New Roman" w:hAnsi="Times New Roman" w:cs="Times New Roman"/>
          <w:color w:val="auto"/>
          <w:sz w:val="24"/>
          <w:szCs w:val="24"/>
        </w:rPr>
        <w:t xml:space="preserve"> and follow-up of urban development plans, programs, and projects, adapting to the local reality and thus fulfilling its objectives, proposing, then, an integrated management between government and civil society. </w:t>
      </w:r>
    </w:p>
    <w:p w14:paraId="040D6A7A" w14:textId="6AC3A104" w:rsidR="00D63E06" w:rsidRPr="00855E1A" w:rsidRDefault="00D63E06" w:rsidP="00D63E06">
      <w:pPr>
        <w:spacing w:after="0" w:line="360" w:lineRule="auto"/>
        <w:ind w:firstLine="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The Indices used were presented as important tools for the diagnosis aimed at the conservation of ecosystems. They enabled accurate analysis of each fragment related to the interconnections observed between the environmental qualities of the different landscape compartments, where the loss of natural areas directly involves loss of quality of several compartments, which are interconnected.</w:t>
      </w:r>
    </w:p>
    <w:p w14:paraId="6ECD3AA4" w14:textId="1096CB99" w:rsidR="00E53F41" w:rsidRPr="00725D27" w:rsidRDefault="000E639B" w:rsidP="00D63E06">
      <w:pPr>
        <w:spacing w:before="240" w:line="360" w:lineRule="auto"/>
        <w:jc w:val="both"/>
        <w:rPr>
          <w:rFonts w:ascii="Times New Roman" w:eastAsia="Times New Roman" w:hAnsi="Times New Roman" w:cs="Times New Roman"/>
          <w:color w:val="auto"/>
          <w:sz w:val="24"/>
          <w:szCs w:val="24"/>
        </w:rPr>
      </w:pPr>
      <w:r w:rsidRPr="00725D27">
        <w:rPr>
          <w:rFonts w:ascii="Times New Roman" w:eastAsia="Times New Roman" w:hAnsi="Times New Roman" w:cs="Times New Roman"/>
          <w:b/>
          <w:color w:val="auto"/>
          <w:sz w:val="24"/>
          <w:szCs w:val="24"/>
        </w:rPr>
        <w:t xml:space="preserve">Acknowledgments </w:t>
      </w:r>
    </w:p>
    <w:p w14:paraId="524F9632" w14:textId="77777777" w:rsidR="00E53F41" w:rsidRPr="00725D27" w:rsidRDefault="00D61371">
      <w:pPr>
        <w:spacing w:before="240" w:line="360" w:lineRule="auto"/>
        <w:jc w:val="both"/>
        <w:rPr>
          <w:rFonts w:ascii="Times New Roman" w:eastAsia="Times New Roman" w:hAnsi="Times New Roman" w:cs="Times New Roman"/>
          <w:color w:val="auto"/>
          <w:sz w:val="24"/>
          <w:szCs w:val="24"/>
        </w:rPr>
      </w:pPr>
      <w:r w:rsidRPr="00725D27">
        <w:rPr>
          <w:rFonts w:ascii="Times New Roman" w:eastAsia="Times New Roman" w:hAnsi="Times New Roman" w:cs="Times New Roman"/>
          <w:color w:val="auto"/>
          <w:sz w:val="24"/>
          <w:szCs w:val="24"/>
        </w:rPr>
        <w:t>This research was supported by</w:t>
      </w:r>
      <w:r w:rsidRPr="00725D27">
        <w:rPr>
          <w:rFonts w:ascii="Times New Roman" w:hAnsi="Times New Roman" w:cs="Times New Roman"/>
          <w:color w:val="auto"/>
          <w:sz w:val="24"/>
          <w:szCs w:val="24"/>
        </w:rPr>
        <w:t xml:space="preserve"> </w:t>
      </w:r>
      <w:r w:rsidRPr="00725D27">
        <w:rPr>
          <w:rFonts w:ascii="Times New Roman" w:eastAsia="Times New Roman" w:hAnsi="Times New Roman" w:cs="Times New Roman"/>
          <w:color w:val="auto"/>
          <w:sz w:val="24"/>
          <w:szCs w:val="24"/>
        </w:rPr>
        <w:t xml:space="preserve">São Paulo Research Support Foundation (FAPESP) process N° 2015/19918-3 and 2016/23987-3, European Union’s Horizon 2020 research and innovation programme under the Marie Skłodowska-Curie grant agreement N° </w:t>
      </w:r>
      <w:r w:rsidR="00DF228F" w:rsidRPr="00725D27">
        <w:rPr>
          <w:rFonts w:ascii="Times New Roman" w:eastAsia="Times New Roman" w:hAnsi="Times New Roman" w:cs="Times New Roman"/>
          <w:color w:val="auto"/>
          <w:sz w:val="24"/>
          <w:szCs w:val="24"/>
        </w:rPr>
        <w:t>660020, Royal</w:t>
      </w:r>
      <w:r w:rsidRPr="00725D27">
        <w:rPr>
          <w:rFonts w:ascii="Times New Roman" w:eastAsia="Times New Roman" w:hAnsi="Times New Roman" w:cs="Times New Roman"/>
          <w:color w:val="auto"/>
          <w:sz w:val="24"/>
          <w:szCs w:val="24"/>
        </w:rPr>
        <w:t xml:space="preserve"> Society Wolfson Research Merit Award (2011/R3) and Natural Environment Research Council’s National Centre for Earth Observation.</w:t>
      </w:r>
    </w:p>
    <w:p w14:paraId="5241E1D7" w14:textId="77777777" w:rsidR="00E53F41" w:rsidRPr="00855E1A" w:rsidRDefault="000E639B">
      <w:pPr>
        <w:spacing w:before="240" w:line="360" w:lineRule="auto"/>
        <w:jc w:val="both"/>
        <w:rPr>
          <w:rFonts w:ascii="Times New Roman" w:eastAsia="Times New Roman" w:hAnsi="Times New Roman" w:cs="Times New Roman"/>
          <w:b/>
          <w:color w:val="auto"/>
          <w:sz w:val="24"/>
          <w:szCs w:val="24"/>
          <w:lang w:val="pt-BR"/>
        </w:rPr>
      </w:pPr>
      <w:r w:rsidRPr="00AE3C96">
        <w:rPr>
          <w:rFonts w:ascii="Times New Roman" w:eastAsia="Times New Roman" w:hAnsi="Times New Roman" w:cs="Times New Roman"/>
          <w:b/>
          <w:color w:val="auto"/>
          <w:sz w:val="24"/>
          <w:szCs w:val="24"/>
          <w:lang w:val="pt-BR"/>
        </w:rPr>
        <w:t>References</w:t>
      </w:r>
    </w:p>
    <w:p w14:paraId="2592DB03" w14:textId="19957201" w:rsidR="000D4962" w:rsidRPr="00855E1A" w:rsidRDefault="000D4962" w:rsidP="00F03AF6">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Arai, F.K., Pereira, S.B., Oliveira, F.C., Damália, L.S., 2010. </w:t>
      </w:r>
      <w:r w:rsidR="00F03AF6" w:rsidRPr="00855E1A">
        <w:rPr>
          <w:rFonts w:ascii="Times New Roman" w:eastAsia="Times New Roman" w:hAnsi="Times New Roman" w:cs="Times New Roman"/>
          <w:color w:val="auto"/>
          <w:sz w:val="24"/>
          <w:szCs w:val="24"/>
        </w:rPr>
        <w:t>Hydromorphological Characterization of River Basin Half Bridge</w:t>
      </w:r>
      <w:r w:rsidRPr="00855E1A">
        <w:rPr>
          <w:rFonts w:ascii="Times New Roman" w:eastAsia="Times New Roman" w:hAnsi="Times New Roman" w:cs="Times New Roman"/>
          <w:color w:val="auto"/>
          <w:sz w:val="24"/>
          <w:szCs w:val="24"/>
        </w:rPr>
        <w:t>. Agrarian</w:t>
      </w:r>
      <w:r w:rsidR="00B918A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5 (17), 270-280.</w:t>
      </w:r>
      <w:r w:rsidRPr="00855E1A">
        <w:rPr>
          <w:rFonts w:ascii="Times New Roman" w:hAnsi="Times New Roman" w:cs="Times New Roman"/>
          <w:color w:val="auto"/>
          <w:sz w:val="24"/>
          <w:szCs w:val="24"/>
        </w:rPr>
        <w:t xml:space="preserve"> </w:t>
      </w:r>
      <w:hyperlink r:id="rId24" w:history="1">
        <w:r w:rsidRPr="00855E1A">
          <w:rPr>
            <w:rStyle w:val="Hyperlink"/>
            <w:rFonts w:ascii="Times New Roman" w:eastAsia="Times New Roman" w:hAnsi="Times New Roman" w:cs="Times New Roman"/>
            <w:color w:val="auto"/>
            <w:sz w:val="24"/>
            <w:szCs w:val="24"/>
          </w:rPr>
          <w:t>http://dx.doi.org/10.5902/2236117018933</w:t>
        </w:r>
      </w:hyperlink>
      <w:r w:rsidRPr="00855E1A">
        <w:rPr>
          <w:rFonts w:ascii="Times New Roman" w:eastAsia="Times New Roman" w:hAnsi="Times New Roman" w:cs="Times New Roman"/>
          <w:color w:val="auto"/>
          <w:sz w:val="24"/>
          <w:szCs w:val="24"/>
        </w:rPr>
        <w:tab/>
      </w:r>
    </w:p>
    <w:p w14:paraId="0DE8BCFD" w14:textId="5E7E5EB2" w:rsidR="000D4962" w:rsidRPr="00855E1A" w:rsidRDefault="000D4962" w:rsidP="00E31811">
      <w:pPr>
        <w:pStyle w:val="ListParagraph"/>
        <w:widowControl w:val="0"/>
        <w:tabs>
          <w:tab w:val="left" w:pos="0"/>
        </w:tabs>
        <w:spacing w:before="240" w:line="360" w:lineRule="auto"/>
        <w:ind w:left="567" w:hanging="567"/>
        <w:jc w:val="both"/>
        <w:rPr>
          <w:rFonts w:ascii="Times New Roman" w:hAnsi="Times New Roman" w:cs="Times New Roman"/>
          <w:color w:val="auto"/>
          <w:sz w:val="24"/>
          <w:szCs w:val="24"/>
        </w:rPr>
      </w:pPr>
      <w:r w:rsidRPr="00855E1A">
        <w:rPr>
          <w:rFonts w:ascii="Times New Roman" w:hAnsi="Times New Roman" w:cs="Times New Roman"/>
          <w:color w:val="auto"/>
          <w:sz w:val="24"/>
          <w:szCs w:val="24"/>
        </w:rPr>
        <w:t>Balmford, A., Bruner, A., Cooper, P., Costanza, R., Farber, S., Green, R.E., Jenkins, M., Jefferiss, P., Jessamy, V., Madden, J., Munro, K., Myers, N., Naeem, S., Paavola, J., Rayment, M., Rosendo, S., Roughgarden, J., Trumper, K., Turner, R.K., 2002. Economic Reasons for Conserving Wild Nature. Science</w:t>
      </w:r>
      <w:r w:rsidR="00B918A5" w:rsidRPr="00855E1A">
        <w:rPr>
          <w:rFonts w:ascii="Times New Roman" w:hAnsi="Times New Roman" w:cs="Times New Roman"/>
          <w:color w:val="auto"/>
          <w:sz w:val="24"/>
          <w:szCs w:val="24"/>
        </w:rPr>
        <w:t xml:space="preserve"> </w:t>
      </w:r>
      <w:r w:rsidRPr="00855E1A">
        <w:rPr>
          <w:rFonts w:ascii="Times New Roman" w:hAnsi="Times New Roman" w:cs="Times New Roman"/>
          <w:color w:val="auto"/>
          <w:sz w:val="24"/>
          <w:szCs w:val="24"/>
        </w:rPr>
        <w:t>297, 950 – 953.</w:t>
      </w:r>
      <w:r w:rsidRPr="00855E1A">
        <w:rPr>
          <w:color w:val="auto"/>
        </w:rPr>
        <w:t xml:space="preserve"> </w:t>
      </w:r>
      <w:hyperlink r:id="rId25" w:history="1">
        <w:r w:rsidRPr="00855E1A">
          <w:rPr>
            <w:rStyle w:val="Hyperlink"/>
            <w:rFonts w:ascii="Times New Roman" w:hAnsi="Times New Roman" w:cs="Times New Roman"/>
            <w:color w:val="auto"/>
            <w:sz w:val="24"/>
            <w:szCs w:val="24"/>
          </w:rPr>
          <w:t>http://dx.doi.org/10.1126/science.1073947</w:t>
        </w:r>
      </w:hyperlink>
    </w:p>
    <w:p w14:paraId="34A6E08C" w14:textId="27AD6AEA" w:rsidR="000D4962" w:rsidRPr="00855E1A" w:rsidRDefault="000D4962" w:rsidP="00E31811">
      <w:pPr>
        <w:tabs>
          <w:tab w:val="left" w:pos="0"/>
        </w:tabs>
        <w:spacing w:before="240" w:line="360" w:lineRule="auto"/>
        <w:ind w:left="567" w:hanging="567"/>
        <w:jc w:val="both"/>
        <w:rPr>
          <w:rStyle w:val="Hyperlink"/>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Behera, M.D., Tripathi, P., Das, P., Srivastava, S.K., Roy, P. S., Joshi, C., Behera, P.R., Deka, J., Kumar, P., Khan, M.L., Tripathi, O.P., Dash, T., Krishnamurthy, Y.V.N., 2018. Remote sensing</w:t>
      </w:r>
      <w:r w:rsidR="00F57AFF" w:rsidRPr="00855E1A">
        <w:rPr>
          <w:rFonts w:ascii="Times New Roman" w:eastAsia="Times New Roman" w:hAnsi="Times New Roman" w:cs="Times New Roman"/>
          <w:color w:val="auto"/>
          <w:sz w:val="24"/>
          <w:szCs w:val="24"/>
        </w:rPr>
        <w:t>-</w:t>
      </w:r>
      <w:r w:rsidRPr="00855E1A">
        <w:rPr>
          <w:rFonts w:ascii="Times New Roman" w:eastAsia="Times New Roman" w:hAnsi="Times New Roman" w:cs="Times New Roman"/>
          <w:color w:val="auto"/>
          <w:sz w:val="24"/>
          <w:szCs w:val="24"/>
        </w:rPr>
        <w:t>based deforestation analysis in Mahanadi and Brahmaputra river basin in India since 1985. Journal of Environmental Management</w:t>
      </w:r>
      <w:r w:rsidR="00B918A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206, 1192 – 1203. </w:t>
      </w:r>
      <w:hyperlink r:id="rId26" w:history="1">
        <w:r w:rsidRPr="00855E1A">
          <w:rPr>
            <w:rStyle w:val="Hyperlink"/>
            <w:rFonts w:ascii="Times New Roman" w:eastAsia="Times New Roman" w:hAnsi="Times New Roman" w:cs="Times New Roman"/>
            <w:color w:val="auto"/>
            <w:sz w:val="24"/>
            <w:szCs w:val="24"/>
          </w:rPr>
          <w:t>https://doi.org/10.1016/j.jenvman.2017.10.015</w:t>
        </w:r>
      </w:hyperlink>
    </w:p>
    <w:p w14:paraId="3255F01A" w14:textId="77777777" w:rsidR="00283018" w:rsidRPr="00855E1A" w:rsidRDefault="00283018" w:rsidP="00283018">
      <w:pPr>
        <w:spacing w:before="240" w:line="360" w:lineRule="auto"/>
        <w:ind w:left="567" w:hanging="567"/>
        <w:jc w:val="both"/>
        <w:rPr>
          <w:rFonts w:ascii="Times New Roman" w:hAnsi="Times New Roman" w:cs="Times New Roman"/>
          <w:color w:val="auto"/>
          <w:sz w:val="24"/>
          <w:szCs w:val="24"/>
          <w:lang w:val="pt-BR"/>
        </w:rPr>
      </w:pPr>
      <w:r w:rsidRPr="00855E1A">
        <w:rPr>
          <w:rFonts w:ascii="Times New Roman" w:hAnsi="Times New Roman" w:cs="Times New Roman"/>
          <w:color w:val="auto"/>
          <w:sz w:val="24"/>
          <w:szCs w:val="24"/>
        </w:rPr>
        <w:t xml:space="preserve">Bertoni, J., Lombardi Neto, F., 2008. </w:t>
      </w:r>
      <w:r w:rsidRPr="00855E1A">
        <w:rPr>
          <w:rFonts w:ascii="Times New Roman" w:hAnsi="Times New Roman" w:cs="Times New Roman"/>
          <w:color w:val="auto"/>
          <w:sz w:val="24"/>
          <w:szCs w:val="24"/>
          <w:lang w:val="pt-BR"/>
        </w:rPr>
        <w:t>Conservação do solo. 6 ed. São Paulo: Ícone, 355p.</w:t>
      </w:r>
    </w:p>
    <w:p w14:paraId="01011BE7" w14:textId="3355E247"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Bojórquez-Tapia, L.A., Juárez, L., Cruz-Bello, G., 2002. </w:t>
      </w:r>
      <w:r w:rsidRPr="00855E1A">
        <w:rPr>
          <w:rFonts w:ascii="Times New Roman" w:eastAsia="Times New Roman" w:hAnsi="Times New Roman" w:cs="Times New Roman"/>
          <w:color w:val="auto"/>
          <w:sz w:val="24"/>
          <w:szCs w:val="24"/>
        </w:rPr>
        <w:t>Integrating fuzzy logic, optimization</w:t>
      </w:r>
      <w:r w:rsidR="00134A59" w:rsidRPr="00855E1A">
        <w:rPr>
          <w:rFonts w:ascii="Times New Roman" w:eastAsia="Times New Roman" w:hAnsi="Times New Roman" w:cs="Times New Roman"/>
          <w:color w:val="auto"/>
          <w:sz w:val="24"/>
          <w:szCs w:val="24"/>
        </w:rPr>
        <w:t>,</w:t>
      </w:r>
      <w:r w:rsidRPr="00855E1A">
        <w:rPr>
          <w:rFonts w:ascii="Times New Roman" w:eastAsia="Times New Roman" w:hAnsi="Times New Roman" w:cs="Times New Roman"/>
          <w:color w:val="auto"/>
          <w:sz w:val="24"/>
          <w:szCs w:val="24"/>
        </w:rPr>
        <w:t xml:space="preserve"> and GIS for ecological impact assessments. Environmental Management</w:t>
      </w:r>
      <w:r w:rsidR="00B918A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30, 418-433. </w:t>
      </w:r>
      <w:hyperlink r:id="rId27" w:history="1">
        <w:r w:rsidRPr="00855E1A">
          <w:rPr>
            <w:rStyle w:val="Hyperlink"/>
            <w:rFonts w:ascii="Times New Roman" w:eastAsia="Times New Roman" w:hAnsi="Times New Roman" w:cs="Times New Roman"/>
            <w:color w:val="auto"/>
            <w:sz w:val="24"/>
            <w:szCs w:val="24"/>
          </w:rPr>
          <w:t>https://doi.org/</w:t>
        </w:r>
        <w:r w:rsidRPr="00855E1A">
          <w:rPr>
            <w:rStyle w:val="Hyperlink"/>
            <w:rFonts w:ascii="Times New Roman" w:hAnsi="Times New Roman" w:cs="Times New Roman"/>
            <w:color w:val="auto"/>
            <w:sz w:val="24"/>
            <w:szCs w:val="24"/>
            <w:shd w:val="clear" w:color="auto" w:fill="FFFFFF"/>
          </w:rPr>
          <w:t>10.1007/s00267-002-2655-1</w:t>
        </w:r>
      </w:hyperlink>
    </w:p>
    <w:p w14:paraId="22981382" w14:textId="202B77EC"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Bueno, B.P.S., 2014. </w:t>
      </w:r>
      <w:r w:rsidRPr="00855E1A">
        <w:rPr>
          <w:rFonts w:ascii="Times New Roman" w:eastAsia="Times New Roman" w:hAnsi="Times New Roman" w:cs="Times New Roman"/>
          <w:color w:val="auto"/>
          <w:sz w:val="24"/>
          <w:szCs w:val="24"/>
          <w:lang w:val="pt-BR"/>
        </w:rPr>
        <w:t>Índices de urbanização e urbanidade em perspectiva histórica: São Paulo, 1798-1930.  XIII - SHCU. Tempos e Escalas da Cidade e do Urbanismo</w:t>
      </w:r>
      <w:r w:rsidR="00B918A5" w:rsidRPr="00855E1A">
        <w:rPr>
          <w:rFonts w:ascii="Times New Roman" w:eastAsia="Times New Roman" w:hAnsi="Times New Roman" w:cs="Times New Roman"/>
          <w:color w:val="auto"/>
          <w:sz w:val="24"/>
          <w:szCs w:val="24"/>
          <w:lang w:val="pt-BR"/>
        </w:rPr>
        <w:t xml:space="preserve"> </w:t>
      </w:r>
      <w:r w:rsidRPr="00855E1A">
        <w:rPr>
          <w:rFonts w:ascii="Times New Roman" w:eastAsia="Times New Roman" w:hAnsi="Times New Roman" w:cs="Times New Roman"/>
          <w:color w:val="auto"/>
          <w:sz w:val="24"/>
          <w:szCs w:val="24"/>
          <w:lang w:val="pt-BR"/>
        </w:rPr>
        <w:t xml:space="preserve">1, 73 - 81. </w:t>
      </w:r>
      <w:hyperlink r:id="rId28" w:history="1">
        <w:r w:rsidR="006705AC" w:rsidRPr="00855E1A">
          <w:rPr>
            <w:rStyle w:val="Hyperlink"/>
            <w:rFonts w:ascii="Times New Roman" w:eastAsia="Times New Roman" w:hAnsi="Times New Roman" w:cs="Times New Roman"/>
            <w:color w:val="auto"/>
            <w:sz w:val="24"/>
            <w:szCs w:val="24"/>
          </w:rPr>
          <w:t>https://doi.org/10.18830/issn.1679-0944.n13.2014.12049</w:t>
        </w:r>
      </w:hyperlink>
    </w:p>
    <w:p w14:paraId="3F312A9C" w14:textId="5340C965"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Canter, L.W., 1996. Environmental impact assessment - Series in Water Resources and Environmental Engineering. Sixth ed. McGraw-Hill International Editions, New York</w:t>
      </w:r>
      <w:r w:rsidR="006705AC" w:rsidRPr="00855E1A">
        <w:rPr>
          <w:rFonts w:ascii="Times New Roman" w:eastAsia="Times New Roman" w:hAnsi="Times New Roman" w:cs="Times New Roman"/>
          <w:color w:val="auto"/>
          <w:sz w:val="24"/>
          <w:szCs w:val="24"/>
        </w:rPr>
        <w:t>, 600p.</w:t>
      </w:r>
    </w:p>
    <w:p w14:paraId="5C3C737B" w14:textId="42649EA9" w:rsidR="000D4962" w:rsidRPr="00855E1A" w:rsidRDefault="000D4962" w:rsidP="00E31811">
      <w:pPr>
        <w:pStyle w:val="ListParagraph"/>
        <w:widowControl w:val="0"/>
        <w:tabs>
          <w:tab w:val="left" w:pos="0"/>
        </w:tabs>
        <w:spacing w:before="240" w:line="360" w:lineRule="auto"/>
        <w:ind w:left="567" w:hanging="567"/>
        <w:jc w:val="both"/>
        <w:rPr>
          <w:rFonts w:ascii="Times New Roman" w:hAnsi="Times New Roman" w:cs="Times New Roman"/>
          <w:color w:val="auto"/>
          <w:sz w:val="24"/>
          <w:szCs w:val="24"/>
        </w:rPr>
      </w:pPr>
      <w:r w:rsidRPr="00855E1A">
        <w:rPr>
          <w:rFonts w:ascii="Times New Roman" w:hAnsi="Times New Roman" w:cs="Times New Roman"/>
          <w:color w:val="auto"/>
          <w:sz w:val="24"/>
          <w:szCs w:val="24"/>
        </w:rPr>
        <w:t>CBH-SM</w:t>
      </w:r>
      <w:r w:rsidR="00AE3C96" w:rsidRPr="00855E1A">
        <w:rPr>
          <w:rFonts w:ascii="Times New Roman" w:hAnsi="Times New Roman" w:cs="Times New Roman"/>
          <w:color w:val="auto"/>
          <w:sz w:val="24"/>
          <w:szCs w:val="24"/>
        </w:rPr>
        <w:t xml:space="preserve">, </w:t>
      </w:r>
      <w:r w:rsidRPr="00855E1A">
        <w:rPr>
          <w:rFonts w:ascii="Times New Roman" w:hAnsi="Times New Roman" w:cs="Times New Roman"/>
          <w:color w:val="auto"/>
          <w:sz w:val="24"/>
          <w:szCs w:val="24"/>
        </w:rPr>
        <w:t xml:space="preserve">2015. </w:t>
      </w:r>
      <w:r w:rsidRPr="00855E1A">
        <w:rPr>
          <w:rFonts w:ascii="Times New Roman" w:hAnsi="Times New Roman" w:cs="Times New Roman"/>
          <w:color w:val="auto"/>
          <w:sz w:val="24"/>
          <w:szCs w:val="24"/>
          <w:lang w:val="pt-BR"/>
        </w:rPr>
        <w:t xml:space="preserve">Comitê das Bacias Hidrográficas da Serra da Mantiqueira. </w:t>
      </w:r>
      <w:r w:rsidR="00F03AF6" w:rsidRPr="00855E1A">
        <w:rPr>
          <w:rFonts w:ascii="Times New Roman" w:hAnsi="Times New Roman" w:cs="Times New Roman"/>
          <w:color w:val="auto"/>
          <w:sz w:val="24"/>
          <w:szCs w:val="24"/>
        </w:rPr>
        <w:t>Water Resources Management Unit</w:t>
      </w:r>
      <w:r w:rsidRPr="00855E1A">
        <w:rPr>
          <w:rFonts w:ascii="Times New Roman" w:hAnsi="Times New Roman" w:cs="Times New Roman"/>
          <w:color w:val="auto"/>
          <w:sz w:val="24"/>
          <w:szCs w:val="24"/>
        </w:rPr>
        <w:t>.</w:t>
      </w:r>
      <w:r w:rsidRPr="00855E1A">
        <w:rPr>
          <w:rFonts w:ascii="Times New Roman" w:hAnsi="Times New Roman" w:cs="Times New Roman"/>
          <w:b/>
          <w:color w:val="auto"/>
          <w:sz w:val="24"/>
          <w:szCs w:val="24"/>
        </w:rPr>
        <w:t xml:space="preserve"> </w:t>
      </w:r>
      <w:hyperlink r:id="rId29" w:history="1">
        <w:r w:rsidRPr="00855E1A">
          <w:rPr>
            <w:rStyle w:val="Hyperlink"/>
            <w:rFonts w:ascii="Times New Roman" w:hAnsi="Times New Roman" w:cs="Times New Roman"/>
            <w:color w:val="auto"/>
            <w:sz w:val="24"/>
            <w:szCs w:val="24"/>
          </w:rPr>
          <w:t>www.comitesm.sp.gov.br/institucional.php?k=ugrhi</w:t>
        </w:r>
      </w:hyperlink>
      <w:r w:rsidRPr="00855E1A">
        <w:rPr>
          <w:rFonts w:ascii="Times New Roman" w:hAnsi="Times New Roman" w:cs="Times New Roman"/>
          <w:color w:val="auto"/>
          <w:sz w:val="24"/>
          <w:szCs w:val="24"/>
        </w:rPr>
        <w:t xml:space="preserve"> (</w:t>
      </w:r>
      <w:r w:rsidR="00134A59" w:rsidRPr="00855E1A">
        <w:rPr>
          <w:rFonts w:ascii="Times New Roman" w:hAnsi="Times New Roman" w:cs="Times New Roman"/>
          <w:color w:val="auto"/>
          <w:sz w:val="24"/>
          <w:szCs w:val="24"/>
        </w:rPr>
        <w:t>Accessed on</w:t>
      </w:r>
      <w:r w:rsidR="00E574AF" w:rsidRPr="00855E1A">
        <w:rPr>
          <w:rFonts w:ascii="Times New Roman" w:hAnsi="Times New Roman" w:cs="Times New Roman"/>
          <w:color w:val="auto"/>
          <w:sz w:val="24"/>
          <w:szCs w:val="24"/>
        </w:rPr>
        <w:t xml:space="preserve"> </w:t>
      </w:r>
      <w:r w:rsidRPr="00855E1A">
        <w:rPr>
          <w:rFonts w:ascii="Times New Roman" w:hAnsi="Times New Roman" w:cs="Times New Roman"/>
          <w:color w:val="auto"/>
          <w:sz w:val="24"/>
          <w:szCs w:val="24"/>
        </w:rPr>
        <w:t>April</w:t>
      </w:r>
      <w:r w:rsidR="00E574AF" w:rsidRPr="00855E1A">
        <w:rPr>
          <w:rFonts w:ascii="Times New Roman" w:hAnsi="Times New Roman" w:cs="Times New Roman"/>
          <w:color w:val="auto"/>
          <w:sz w:val="24"/>
          <w:szCs w:val="24"/>
        </w:rPr>
        <w:t xml:space="preserve"> 25</w:t>
      </w:r>
      <w:r w:rsidRPr="00855E1A">
        <w:rPr>
          <w:rFonts w:ascii="Times New Roman" w:hAnsi="Times New Roman" w:cs="Times New Roman"/>
          <w:color w:val="auto"/>
          <w:sz w:val="24"/>
          <w:szCs w:val="24"/>
        </w:rPr>
        <w:t>, 2019).</w:t>
      </w:r>
    </w:p>
    <w:p w14:paraId="16271EE3" w14:textId="0743A603" w:rsidR="000D4962" w:rsidRPr="00855E1A" w:rsidRDefault="000D4962" w:rsidP="00E31811">
      <w:pPr>
        <w:spacing w:before="240" w:line="360" w:lineRule="auto"/>
        <w:ind w:left="567" w:hanging="567"/>
        <w:jc w:val="both"/>
        <w:rPr>
          <w:rFonts w:ascii="Times New Roman" w:hAnsi="Times New Roman" w:cs="Times New Roman"/>
          <w:color w:val="auto"/>
          <w:sz w:val="24"/>
          <w:szCs w:val="24"/>
        </w:rPr>
      </w:pPr>
      <w:r w:rsidRPr="00855E1A">
        <w:rPr>
          <w:rFonts w:ascii="Times New Roman" w:hAnsi="Times New Roman" w:cs="Times New Roman"/>
          <w:color w:val="auto"/>
          <w:sz w:val="24"/>
          <w:szCs w:val="24"/>
          <w:lang w:val="pt-BR"/>
        </w:rPr>
        <w:t>CBH-TJ</w:t>
      </w:r>
      <w:r w:rsidR="00AE3C96" w:rsidRPr="00855E1A">
        <w:rPr>
          <w:rFonts w:ascii="Times New Roman" w:hAnsi="Times New Roman" w:cs="Times New Roman"/>
          <w:color w:val="auto"/>
          <w:sz w:val="24"/>
          <w:szCs w:val="24"/>
          <w:lang w:val="pt-BR"/>
        </w:rPr>
        <w:t xml:space="preserve">, </w:t>
      </w:r>
      <w:r w:rsidRPr="00855E1A">
        <w:rPr>
          <w:rFonts w:ascii="Times New Roman" w:hAnsi="Times New Roman" w:cs="Times New Roman"/>
          <w:color w:val="auto"/>
          <w:sz w:val="24"/>
          <w:szCs w:val="24"/>
          <w:lang w:val="pt-BR"/>
        </w:rPr>
        <w:t xml:space="preserve">2017. Comitê de Bacia Hidrográfica do Tietê-Jacaré. </w:t>
      </w:r>
      <w:r w:rsidR="00F03AF6" w:rsidRPr="00855E1A">
        <w:rPr>
          <w:rFonts w:ascii="Times New Roman" w:hAnsi="Times New Roman" w:cs="Times New Roman"/>
          <w:color w:val="auto"/>
          <w:sz w:val="24"/>
          <w:szCs w:val="24"/>
        </w:rPr>
        <w:t>Water Resources Status Report of the Tietê-Jacaré Watershed Plan, São Paulo State Water Resources Foundation</w:t>
      </w:r>
      <w:r w:rsidRPr="00855E1A">
        <w:rPr>
          <w:rFonts w:ascii="Times New Roman" w:hAnsi="Times New Roman" w:cs="Times New Roman"/>
          <w:color w:val="auto"/>
          <w:sz w:val="24"/>
          <w:szCs w:val="24"/>
        </w:rPr>
        <w:t xml:space="preserve">, </w:t>
      </w:r>
      <w:r w:rsidR="00F03AF6" w:rsidRPr="00855E1A">
        <w:rPr>
          <w:rFonts w:ascii="Times New Roman" w:hAnsi="Times New Roman" w:cs="Times New Roman"/>
          <w:color w:val="auto"/>
          <w:sz w:val="24"/>
          <w:szCs w:val="24"/>
        </w:rPr>
        <w:t>Final Report</w:t>
      </w:r>
      <w:r w:rsidRPr="00855E1A">
        <w:rPr>
          <w:rFonts w:ascii="Times New Roman" w:hAnsi="Times New Roman" w:cs="Times New Roman"/>
          <w:color w:val="auto"/>
          <w:sz w:val="24"/>
          <w:szCs w:val="24"/>
        </w:rPr>
        <w:t>, CD-ROM.</w:t>
      </w:r>
    </w:p>
    <w:p w14:paraId="125276AD" w14:textId="7D5D95EC" w:rsidR="000D4962" w:rsidRPr="00855E1A" w:rsidRDefault="000D4962" w:rsidP="00E31811">
      <w:pPr>
        <w:pStyle w:val="ListParagraph"/>
        <w:widowControl w:val="0"/>
        <w:tabs>
          <w:tab w:val="left" w:pos="0"/>
        </w:tabs>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Chaichi, N., Daim, T.U., 2018. Landscape Analysis: Connected Lighting System. Infrastructure and Technology Management</w:t>
      </w:r>
      <w:r w:rsidR="00B918A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1, 45-65, 2018. </w:t>
      </w:r>
      <w:hyperlink r:id="rId30" w:history="1">
        <w:r w:rsidRPr="00855E1A">
          <w:rPr>
            <w:rStyle w:val="Hyperlink"/>
            <w:rFonts w:ascii="Times New Roman" w:eastAsia="Times New Roman" w:hAnsi="Times New Roman" w:cs="Times New Roman"/>
            <w:color w:val="auto"/>
            <w:sz w:val="24"/>
            <w:szCs w:val="24"/>
          </w:rPr>
          <w:t>https://doi.org/10.1007/978-3-319-68987-6_3</w:t>
        </w:r>
      </w:hyperlink>
    </w:p>
    <w:p w14:paraId="009F72F0" w14:textId="77777777" w:rsidR="000D4962" w:rsidRPr="00855E1A" w:rsidRDefault="000D4962" w:rsidP="00E31811">
      <w:pPr>
        <w:widowControl w:val="0"/>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Cintra, R.H, 2004. </w:t>
      </w:r>
      <w:r w:rsidRPr="00855E1A">
        <w:rPr>
          <w:rFonts w:ascii="Times New Roman" w:eastAsia="Times New Roman" w:hAnsi="Times New Roman" w:cs="Times New Roman"/>
          <w:color w:val="auto"/>
          <w:sz w:val="24"/>
          <w:szCs w:val="24"/>
          <w:lang w:val="pt-BR"/>
        </w:rPr>
        <w:t xml:space="preserve">Análise qualitativa e quantitativa de danos ambientais com base na instauração e registros de instrumentos jurídicos. in: Santos, J.E., Zanin, E.M., Moschini, L.E. (Eds.). Faces da polissemia da paisagem: ecologia, planejamento e percepção. Rima. </w:t>
      </w:r>
      <w:r w:rsidRPr="00855E1A">
        <w:rPr>
          <w:rFonts w:ascii="Times New Roman" w:eastAsia="Times New Roman" w:hAnsi="Times New Roman" w:cs="Times New Roman"/>
          <w:color w:val="auto"/>
          <w:sz w:val="24"/>
          <w:szCs w:val="24"/>
        </w:rPr>
        <w:t>São Carlos, pp. 25 – 39.</w:t>
      </w:r>
    </w:p>
    <w:p w14:paraId="787023A9" w14:textId="03BF5356" w:rsidR="000D4962" w:rsidRPr="00855E1A" w:rsidRDefault="000D4962" w:rsidP="00E31811">
      <w:pPr>
        <w:widowControl w:val="0"/>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De Leo, G.A., Levin, S., 1997. The multifaceted aspects of ecosystem integrity. Conservation Ecology</w:t>
      </w:r>
      <w:r w:rsidR="00B918A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1 (1), 1</w:t>
      </w:r>
      <w:r w:rsidR="00B918A5" w:rsidRPr="00855E1A">
        <w:rPr>
          <w:rFonts w:ascii="Times New Roman" w:eastAsia="Times New Roman" w:hAnsi="Times New Roman" w:cs="Times New Roman"/>
          <w:color w:val="auto"/>
          <w:sz w:val="24"/>
          <w:szCs w:val="24"/>
        </w:rPr>
        <w:t xml:space="preserve"> - </w:t>
      </w:r>
      <w:r w:rsidRPr="00855E1A">
        <w:rPr>
          <w:rFonts w:ascii="Times New Roman" w:eastAsia="Times New Roman" w:hAnsi="Times New Roman" w:cs="Times New Roman"/>
          <w:color w:val="auto"/>
          <w:sz w:val="24"/>
          <w:szCs w:val="24"/>
        </w:rPr>
        <w:t xml:space="preserve">16. </w:t>
      </w:r>
      <w:hyperlink r:id="rId31" w:history="1">
        <w:r w:rsidRPr="00855E1A">
          <w:rPr>
            <w:rStyle w:val="Hyperlink"/>
            <w:rFonts w:ascii="Times New Roman" w:eastAsia="Times New Roman" w:hAnsi="Times New Roman" w:cs="Times New Roman"/>
            <w:color w:val="auto"/>
            <w:sz w:val="24"/>
            <w:szCs w:val="24"/>
          </w:rPr>
          <w:t>http://www.consecol.org/vol1/iss1/art3/</w:t>
        </w:r>
      </w:hyperlink>
    </w:p>
    <w:p w14:paraId="0114F7E7" w14:textId="75B4F29A"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Dong, Y., Hauschild, M.Z., 2017. Indicators for Environmental Sustainability. 24th Conference on Life Cycle Engineering</w:t>
      </w:r>
      <w:r w:rsidR="00B918A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24, 697-702. </w:t>
      </w:r>
      <w:hyperlink r:id="rId32" w:history="1">
        <w:r w:rsidRPr="00855E1A">
          <w:rPr>
            <w:rStyle w:val="Hyperlink"/>
            <w:rFonts w:ascii="Times New Roman" w:hAnsi="Times New Roman" w:cs="Times New Roman"/>
            <w:color w:val="auto"/>
            <w:sz w:val="24"/>
            <w:szCs w:val="24"/>
          </w:rPr>
          <w:t>https://doi.org/10.1016/j.procir.2016.11.173</w:t>
        </w:r>
      </w:hyperlink>
    </w:p>
    <w:p w14:paraId="2095F42C" w14:textId="1097CB48"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Dos Santos, R.M., 2011.</w:t>
      </w:r>
      <w:r w:rsidR="00F03AF6" w:rsidRPr="00855E1A">
        <w:rPr>
          <w:rFonts w:ascii="Times New Roman" w:eastAsia="Times New Roman" w:hAnsi="Times New Roman" w:cs="Times New Roman"/>
          <w:color w:val="auto"/>
          <w:sz w:val="24"/>
          <w:szCs w:val="24"/>
        </w:rPr>
        <w:t xml:space="preserve"> Environmental Analysis and temporal and spatial patterns of land use changes in São Félix do Araguaia municipality (MT, Brazil)</w:t>
      </w:r>
      <w:r w:rsidRPr="00855E1A">
        <w:rPr>
          <w:rFonts w:ascii="Times New Roman" w:eastAsia="Times New Roman" w:hAnsi="Times New Roman" w:cs="Times New Roman"/>
          <w:color w:val="auto"/>
          <w:sz w:val="24"/>
          <w:szCs w:val="24"/>
        </w:rPr>
        <w:t>. 2011.153f. Thesis (Ph.D. in Natural Resources Ecology). Federal University of São Carlos, São Carlos.</w:t>
      </w:r>
    </w:p>
    <w:p w14:paraId="33C510D7" w14:textId="0193BC7E"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lang w:val="pt-BR"/>
        </w:rPr>
      </w:pPr>
      <w:r w:rsidRPr="00855E1A">
        <w:rPr>
          <w:rFonts w:ascii="Times New Roman" w:eastAsia="Times New Roman" w:hAnsi="Times New Roman" w:cs="Times New Roman"/>
          <w:color w:val="auto"/>
          <w:sz w:val="24"/>
          <w:szCs w:val="24"/>
        </w:rPr>
        <w:t xml:space="preserve">Eastman, J.R, 1997. Idrisi for Windows. Tutorial Exercises. Version 2.0. Clark Labs for Cartographic Technology and Geographic Analysis. </w:t>
      </w:r>
      <w:r w:rsidRPr="00855E1A">
        <w:rPr>
          <w:rFonts w:ascii="Times New Roman" w:eastAsia="Times New Roman" w:hAnsi="Times New Roman" w:cs="Times New Roman"/>
          <w:color w:val="auto"/>
          <w:sz w:val="24"/>
          <w:szCs w:val="24"/>
          <w:lang w:val="pt-BR"/>
        </w:rPr>
        <w:t>Clark University</w:t>
      </w:r>
      <w:r w:rsidR="002F54CD" w:rsidRPr="00855E1A">
        <w:rPr>
          <w:rFonts w:ascii="Times New Roman" w:eastAsia="Times New Roman" w:hAnsi="Times New Roman" w:cs="Times New Roman"/>
          <w:color w:val="auto"/>
          <w:sz w:val="24"/>
          <w:szCs w:val="24"/>
          <w:lang w:val="pt-BR"/>
        </w:rPr>
        <w:t xml:space="preserve"> - </w:t>
      </w:r>
      <w:r w:rsidRPr="00855E1A">
        <w:rPr>
          <w:rFonts w:ascii="Times New Roman" w:eastAsia="Times New Roman" w:hAnsi="Times New Roman" w:cs="Times New Roman"/>
          <w:color w:val="auto"/>
          <w:sz w:val="24"/>
          <w:szCs w:val="24"/>
          <w:lang w:val="pt-BR"/>
        </w:rPr>
        <w:t>Worcester.</w:t>
      </w:r>
    </w:p>
    <w:p w14:paraId="4AB1A358" w14:textId="2E222253" w:rsidR="00F25FA0" w:rsidRPr="00855E1A" w:rsidRDefault="00F25FA0"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Ferreira, S.F.; Da Silva, C.A., 2019. </w:t>
      </w:r>
      <w:r w:rsidRPr="00855E1A">
        <w:rPr>
          <w:rFonts w:ascii="Times New Roman" w:eastAsia="Times New Roman" w:hAnsi="Times New Roman" w:cs="Times New Roman"/>
          <w:color w:val="auto"/>
          <w:sz w:val="24"/>
          <w:szCs w:val="24"/>
        </w:rPr>
        <w:t xml:space="preserve">Dynamics and territory management, sugarcane in the Brilhante River watershed -MS / Brazil. Iberian-African-American Journal of Physical Geography and Environment 1(1), 141-158. </w:t>
      </w:r>
      <w:hyperlink r:id="rId33" w:history="1">
        <w:r w:rsidRPr="00855E1A">
          <w:rPr>
            <w:rStyle w:val="Hyperlink"/>
            <w:rFonts w:ascii="Times New Roman" w:eastAsia="Times New Roman" w:hAnsi="Times New Roman" w:cs="Times New Roman"/>
            <w:color w:val="auto"/>
            <w:sz w:val="24"/>
            <w:szCs w:val="24"/>
          </w:rPr>
          <w:t>https://doi.org/10.21814/physisterrae.450</w:t>
        </w:r>
      </w:hyperlink>
    </w:p>
    <w:p w14:paraId="2A23E9ED" w14:textId="0C9A0E54"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Fisher, P., Wood, J</w:t>
      </w:r>
      <w:r w:rsidR="00F25FA0" w:rsidRPr="00855E1A">
        <w:rPr>
          <w:rFonts w:ascii="Times New Roman" w:eastAsia="Times New Roman" w:hAnsi="Times New Roman" w:cs="Times New Roman"/>
          <w:color w:val="auto"/>
          <w:sz w:val="24"/>
          <w:szCs w:val="24"/>
        </w:rPr>
        <w:t>.</w:t>
      </w:r>
      <w:r w:rsidRPr="00855E1A">
        <w:rPr>
          <w:rFonts w:ascii="Times New Roman" w:eastAsia="Times New Roman" w:hAnsi="Times New Roman" w:cs="Times New Roman"/>
          <w:color w:val="auto"/>
          <w:sz w:val="24"/>
          <w:szCs w:val="24"/>
        </w:rPr>
        <w:t xml:space="preserve">, 1998. What is a Mountain? Or the Englishman who went up a Boolean Geographical Concept but </w:t>
      </w:r>
      <w:r w:rsidR="00B918A5" w:rsidRPr="00855E1A">
        <w:rPr>
          <w:rFonts w:ascii="Times New Roman" w:eastAsia="Times New Roman" w:hAnsi="Times New Roman" w:cs="Times New Roman"/>
          <w:color w:val="auto"/>
          <w:sz w:val="24"/>
          <w:szCs w:val="24"/>
        </w:rPr>
        <w:t>realized</w:t>
      </w:r>
      <w:r w:rsidRPr="00855E1A">
        <w:rPr>
          <w:rFonts w:ascii="Times New Roman" w:eastAsia="Times New Roman" w:hAnsi="Times New Roman" w:cs="Times New Roman"/>
          <w:color w:val="auto"/>
          <w:sz w:val="24"/>
          <w:szCs w:val="24"/>
        </w:rPr>
        <w:t xml:space="preserve"> it was Fuzzy. Geography</w:t>
      </w:r>
      <w:r w:rsidR="00B918A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83 (3),</w:t>
      </w:r>
      <w:r w:rsidR="00B918A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247-256. </w:t>
      </w:r>
      <w:hyperlink r:id="rId34" w:history="1">
        <w:r w:rsidRPr="00855E1A">
          <w:rPr>
            <w:rStyle w:val="Hyperlink"/>
            <w:rFonts w:ascii="Times New Roman" w:eastAsia="Times New Roman" w:hAnsi="Times New Roman" w:cs="Times New Roman"/>
            <w:color w:val="auto"/>
            <w:sz w:val="24"/>
            <w:szCs w:val="24"/>
          </w:rPr>
          <w:t>https://www.jstor.org/stable/40573211</w:t>
        </w:r>
      </w:hyperlink>
    </w:p>
    <w:p w14:paraId="3ED1F4D0" w14:textId="04988227"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Franklin, J.F., Forman, R.T.T., 1987. Creating landscape patterns by forest cutting: ecological consequences and principles. Landscape Ecology</w:t>
      </w:r>
      <w:r w:rsidR="00B918A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1</w:t>
      </w:r>
      <w:r w:rsidR="00B918A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(1),</w:t>
      </w:r>
      <w:r w:rsidR="00B918A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5-18. </w:t>
      </w:r>
      <w:hyperlink r:id="rId35" w:history="1">
        <w:r w:rsidRPr="00855E1A">
          <w:rPr>
            <w:rStyle w:val="Hyperlink"/>
            <w:rFonts w:ascii="Times New Roman" w:eastAsia="Times New Roman" w:hAnsi="Times New Roman" w:cs="Times New Roman"/>
            <w:color w:val="auto"/>
            <w:sz w:val="24"/>
            <w:szCs w:val="24"/>
          </w:rPr>
          <w:t>https://doi.org/10.1007/BF02275261</w:t>
        </w:r>
      </w:hyperlink>
    </w:p>
    <w:p w14:paraId="17A9AB3D" w14:textId="2EF60843" w:rsidR="000D4962" w:rsidRPr="00855E1A" w:rsidRDefault="000D4962" w:rsidP="00E31811">
      <w:pPr>
        <w:tabs>
          <w:tab w:val="left" w:pos="0"/>
        </w:tabs>
        <w:spacing w:before="240" w:line="360" w:lineRule="auto"/>
        <w:ind w:left="567" w:hanging="567"/>
        <w:jc w:val="both"/>
        <w:rPr>
          <w:rFonts w:ascii="Times New Roman" w:eastAsia="Times New Roman" w:hAnsi="Times New Roman" w:cs="Times New Roman"/>
          <w:color w:val="auto"/>
          <w:sz w:val="24"/>
          <w:szCs w:val="24"/>
          <w:lang w:val="pt-BR"/>
        </w:rPr>
      </w:pPr>
      <w:r w:rsidRPr="00855E1A">
        <w:rPr>
          <w:rFonts w:ascii="Times New Roman" w:eastAsia="Times New Roman" w:hAnsi="Times New Roman" w:cs="Times New Roman"/>
          <w:color w:val="auto"/>
          <w:sz w:val="24"/>
          <w:szCs w:val="24"/>
        </w:rPr>
        <w:t xml:space="preserve">Fritzsons, E., Mantovani, L.E., Rizzi, N.E., 2004. </w:t>
      </w:r>
      <w:r w:rsidR="00F03AF6" w:rsidRPr="00855E1A">
        <w:rPr>
          <w:rFonts w:ascii="Times New Roman" w:eastAsia="Times New Roman" w:hAnsi="Times New Roman" w:cs="Times New Roman"/>
          <w:color w:val="auto"/>
          <w:sz w:val="24"/>
          <w:szCs w:val="24"/>
        </w:rPr>
        <w:t>Riparian forest landscapes indices for Alto Capivari River Basin on subtropical carstic region from Paraná, Brazil</w:t>
      </w:r>
      <w:r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lang w:val="pt-BR"/>
        </w:rPr>
        <w:t>Revista Floresta</w:t>
      </w:r>
      <w:r w:rsidR="00B918A5" w:rsidRPr="00855E1A">
        <w:rPr>
          <w:rFonts w:ascii="Times New Roman" w:eastAsia="Times New Roman" w:hAnsi="Times New Roman" w:cs="Times New Roman"/>
          <w:color w:val="auto"/>
          <w:sz w:val="24"/>
          <w:szCs w:val="24"/>
          <w:lang w:val="pt-BR"/>
        </w:rPr>
        <w:t xml:space="preserve"> 7, </w:t>
      </w:r>
      <w:r w:rsidRPr="00855E1A">
        <w:rPr>
          <w:rFonts w:ascii="Times New Roman" w:eastAsia="Times New Roman" w:hAnsi="Times New Roman" w:cs="Times New Roman"/>
          <w:color w:val="auto"/>
          <w:sz w:val="24"/>
          <w:szCs w:val="24"/>
          <w:lang w:val="pt-BR"/>
        </w:rPr>
        <w:t xml:space="preserve">3-11. </w:t>
      </w:r>
      <w:hyperlink r:id="rId36" w:history="1">
        <w:r w:rsidRPr="00855E1A">
          <w:rPr>
            <w:rStyle w:val="Hyperlink"/>
            <w:rFonts w:ascii="Times New Roman" w:eastAsia="Times New Roman" w:hAnsi="Times New Roman" w:cs="Times New Roman"/>
            <w:color w:val="auto"/>
            <w:sz w:val="24"/>
            <w:szCs w:val="24"/>
            <w:lang w:val="pt-BR"/>
          </w:rPr>
          <w:t>http://dx.doi.org/10.5380/rf.v34i1.2370</w:t>
        </w:r>
      </w:hyperlink>
    </w:p>
    <w:p w14:paraId="631B12E2" w14:textId="0B18E8ED" w:rsidR="000D4962" w:rsidRPr="00855E1A" w:rsidRDefault="000D4962" w:rsidP="00F03AF6">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Fushita, A.T., Reis, R.R., Faresin, L., Santos, J.E., 2013. </w:t>
      </w:r>
      <w:r w:rsidR="00F03AF6" w:rsidRPr="00855E1A">
        <w:rPr>
          <w:rFonts w:ascii="Times New Roman" w:eastAsia="Times New Roman" w:hAnsi="Times New Roman" w:cs="Times New Roman"/>
          <w:color w:val="auto"/>
          <w:sz w:val="24"/>
          <w:szCs w:val="24"/>
        </w:rPr>
        <w:t>Classification of performance supervised in different geographic information systems</w:t>
      </w:r>
      <w:r w:rsidRPr="00855E1A">
        <w:rPr>
          <w:rFonts w:ascii="Times New Roman" w:eastAsia="Times New Roman" w:hAnsi="Times New Roman" w:cs="Times New Roman"/>
          <w:color w:val="auto"/>
          <w:sz w:val="24"/>
          <w:szCs w:val="24"/>
        </w:rPr>
        <w:t xml:space="preserve">.  Annals.  XVI Brazilian Symposium on Remote Sensing - SBSR, Foz do Iguaçu, PR, Brasil. INPE. pp. 6463 - 6470. </w:t>
      </w:r>
    </w:p>
    <w:p w14:paraId="20B04C22" w14:textId="17C96576"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Gardner, R.H., O’Neill, R.V., 1991. Pattern, process, and predictability: the use of neutral models for landscape analysis. In: Turner, G.M., Gardner, R. H. (Eds) Quantitative methods in </w:t>
      </w:r>
      <w:r w:rsidR="00134A59" w:rsidRPr="00855E1A">
        <w:rPr>
          <w:rFonts w:ascii="Times New Roman" w:eastAsia="Times New Roman" w:hAnsi="Times New Roman" w:cs="Times New Roman"/>
          <w:color w:val="auto"/>
          <w:sz w:val="24"/>
          <w:szCs w:val="24"/>
        </w:rPr>
        <w:t>l</w:t>
      </w:r>
      <w:r w:rsidRPr="00855E1A">
        <w:rPr>
          <w:rFonts w:ascii="Times New Roman" w:eastAsia="Times New Roman" w:hAnsi="Times New Roman" w:cs="Times New Roman"/>
          <w:color w:val="auto"/>
          <w:sz w:val="24"/>
          <w:szCs w:val="24"/>
        </w:rPr>
        <w:t xml:space="preserve">andscape ecology: the analyses and interpretation of landscape heterogeneity. First ed. Springer. New York. </w:t>
      </w:r>
      <w:r w:rsidR="002F54CD" w:rsidRPr="00855E1A">
        <w:rPr>
          <w:rFonts w:ascii="Times New Roman" w:eastAsia="Times New Roman" w:hAnsi="Times New Roman" w:cs="Times New Roman"/>
          <w:color w:val="auto"/>
          <w:sz w:val="24"/>
          <w:szCs w:val="24"/>
        </w:rPr>
        <w:t>p</w:t>
      </w:r>
      <w:r w:rsidRPr="00855E1A">
        <w:rPr>
          <w:rFonts w:ascii="Times New Roman" w:eastAsia="Times New Roman" w:hAnsi="Times New Roman" w:cs="Times New Roman"/>
          <w:color w:val="auto"/>
          <w:sz w:val="24"/>
          <w:szCs w:val="24"/>
        </w:rPr>
        <w:t>p.289-308.</w:t>
      </w:r>
    </w:p>
    <w:p w14:paraId="26657AA3" w14:textId="2C91394C"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lang w:val="pt-BR"/>
        </w:rPr>
      </w:pPr>
      <w:r w:rsidRPr="00855E1A">
        <w:rPr>
          <w:rFonts w:ascii="Times New Roman" w:eastAsia="Times New Roman" w:hAnsi="Times New Roman" w:cs="Times New Roman"/>
          <w:color w:val="auto"/>
          <w:sz w:val="24"/>
          <w:szCs w:val="24"/>
        </w:rPr>
        <w:t xml:space="preserve">Goerl, R.F., Siefert, C.A.C., Schultz, G.B., Santos, C.S., Santos, 2011. </w:t>
      </w:r>
      <w:r w:rsidR="00F03AF6" w:rsidRPr="00855E1A">
        <w:rPr>
          <w:rFonts w:ascii="Times New Roman" w:eastAsia="Times New Roman" w:hAnsi="Times New Roman" w:cs="Times New Roman"/>
          <w:color w:val="auto"/>
          <w:sz w:val="24"/>
          <w:szCs w:val="24"/>
        </w:rPr>
        <w:t>Development and application of landscape fragmentation and connectivity index to watershed analysis</w:t>
      </w:r>
      <w:r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lang w:val="pt-BR"/>
        </w:rPr>
        <w:t>Revista Brasileira de Geografia Física</w:t>
      </w:r>
      <w:r w:rsidR="00B918A5" w:rsidRPr="00855E1A">
        <w:rPr>
          <w:rFonts w:ascii="Times New Roman" w:eastAsia="Times New Roman" w:hAnsi="Times New Roman" w:cs="Times New Roman"/>
          <w:color w:val="auto"/>
          <w:sz w:val="24"/>
          <w:szCs w:val="24"/>
          <w:lang w:val="pt-BR"/>
        </w:rPr>
        <w:t xml:space="preserve"> </w:t>
      </w:r>
      <w:r w:rsidRPr="00855E1A">
        <w:rPr>
          <w:rFonts w:ascii="Times New Roman" w:eastAsia="Times New Roman" w:hAnsi="Times New Roman" w:cs="Times New Roman"/>
          <w:color w:val="auto"/>
          <w:sz w:val="24"/>
          <w:szCs w:val="24"/>
          <w:lang w:val="pt-BR"/>
        </w:rPr>
        <w:t>5, 1000-1012. </w:t>
      </w:r>
    </w:p>
    <w:p w14:paraId="1E1E813B" w14:textId="16EF82D6" w:rsidR="000D4962" w:rsidRPr="00855E1A" w:rsidRDefault="000D4962" w:rsidP="00E31811">
      <w:pPr>
        <w:spacing w:before="240" w:line="360" w:lineRule="auto"/>
        <w:ind w:left="567" w:hanging="567"/>
        <w:jc w:val="both"/>
        <w:rPr>
          <w:rStyle w:val="Hyperlink"/>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Gustafs</w:t>
      </w:r>
      <w:r w:rsidR="0084330D" w:rsidRPr="00855E1A">
        <w:rPr>
          <w:rFonts w:ascii="Times New Roman" w:eastAsia="Times New Roman" w:hAnsi="Times New Roman" w:cs="Times New Roman"/>
          <w:color w:val="auto"/>
          <w:sz w:val="24"/>
          <w:szCs w:val="24"/>
          <w:lang w:val="pt-BR"/>
        </w:rPr>
        <w:t>s</w:t>
      </w:r>
      <w:r w:rsidRPr="00855E1A">
        <w:rPr>
          <w:rFonts w:ascii="Times New Roman" w:eastAsia="Times New Roman" w:hAnsi="Times New Roman" w:cs="Times New Roman"/>
          <w:color w:val="auto"/>
          <w:sz w:val="24"/>
          <w:szCs w:val="24"/>
          <w:lang w:val="pt-BR"/>
        </w:rPr>
        <w:t xml:space="preserve">on, E.J., Parker, G.R., 1992. </w:t>
      </w:r>
      <w:r w:rsidRPr="00855E1A">
        <w:rPr>
          <w:rFonts w:ascii="Times New Roman" w:eastAsia="Times New Roman" w:hAnsi="Times New Roman" w:cs="Times New Roman"/>
          <w:color w:val="auto"/>
          <w:sz w:val="24"/>
          <w:szCs w:val="24"/>
        </w:rPr>
        <w:t>Relationships between land</w:t>
      </w:r>
      <w:r w:rsidR="00134A59"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cover proportion and indices of landscape spatial pattern. Landscape Ecology</w:t>
      </w:r>
      <w:r w:rsidR="00B918A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7 (2), 101-110, 1992. </w:t>
      </w:r>
      <w:hyperlink r:id="rId37" w:history="1">
        <w:r w:rsidRPr="00855E1A">
          <w:rPr>
            <w:rStyle w:val="Hyperlink"/>
            <w:rFonts w:ascii="Times New Roman" w:eastAsia="Times New Roman" w:hAnsi="Times New Roman" w:cs="Times New Roman"/>
            <w:color w:val="auto"/>
            <w:sz w:val="24"/>
            <w:szCs w:val="24"/>
          </w:rPr>
          <w:t>https://doi.org/10.1007/BF02418941</w:t>
        </w:r>
      </w:hyperlink>
    </w:p>
    <w:p w14:paraId="3A76307B" w14:textId="1C06DCF1" w:rsidR="000524C8" w:rsidRPr="00855E1A" w:rsidRDefault="00807DDB"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Hamilton, L.S., 2018. Forest and Watershed Development and Conservation in Asia and the Pacific. Routledge. Third ed. London, 300p. </w:t>
      </w:r>
    </w:p>
    <w:p w14:paraId="25CD65B9" w14:textId="48CEB836" w:rsidR="00283018" w:rsidRPr="00855E1A" w:rsidRDefault="00283018" w:rsidP="00283018">
      <w:pPr>
        <w:pStyle w:val="ListParagraph"/>
        <w:widowControl w:val="0"/>
        <w:spacing w:before="240" w:line="360" w:lineRule="auto"/>
        <w:ind w:left="567" w:hanging="567"/>
        <w:jc w:val="both"/>
        <w:rPr>
          <w:rFonts w:ascii="Times New Roman" w:hAnsi="Times New Roman" w:cs="Times New Roman"/>
          <w:color w:val="auto"/>
          <w:sz w:val="24"/>
          <w:szCs w:val="24"/>
          <w:shd w:val="clear" w:color="auto" w:fill="FFFFFF"/>
        </w:rPr>
      </w:pPr>
      <w:r w:rsidRPr="00855E1A">
        <w:rPr>
          <w:rFonts w:ascii="Times New Roman" w:hAnsi="Times New Roman" w:cs="Times New Roman"/>
          <w:color w:val="auto"/>
          <w:sz w:val="24"/>
          <w:szCs w:val="24"/>
          <w:shd w:val="clear" w:color="auto" w:fill="FFFFFF"/>
        </w:rPr>
        <w:t xml:space="preserve">Hernandez, R.R., Hoffacker, M.K., Mariscal-Murphy, M.L., Wu, G.C., Allen, M.F., 2015. Solar energy development impacts on land cover change and protected areas. </w:t>
      </w:r>
      <w:r w:rsidRPr="00855E1A">
        <w:rPr>
          <w:rFonts w:ascii="Times New Roman" w:hAnsi="Times New Roman" w:cs="Times New Roman"/>
          <w:bCs/>
          <w:color w:val="auto"/>
          <w:sz w:val="24"/>
          <w:szCs w:val="24"/>
          <w:shd w:val="clear" w:color="auto" w:fill="FFFFFF"/>
        </w:rPr>
        <w:t>Proc Natl Acad Sci USA</w:t>
      </w:r>
      <w:r w:rsidRPr="00855E1A">
        <w:rPr>
          <w:rFonts w:ascii="Times New Roman" w:hAnsi="Times New Roman" w:cs="Times New Roman"/>
          <w:color w:val="auto"/>
          <w:sz w:val="24"/>
          <w:szCs w:val="24"/>
          <w:shd w:val="clear" w:color="auto" w:fill="FFFFFF"/>
        </w:rPr>
        <w:t xml:space="preserve">. 112, 13579–13584. </w:t>
      </w:r>
      <w:hyperlink r:id="rId38" w:history="1">
        <w:r w:rsidRPr="00855E1A">
          <w:rPr>
            <w:rStyle w:val="Hyperlink"/>
            <w:rFonts w:ascii="Times New Roman" w:hAnsi="Times New Roman" w:cs="Times New Roman"/>
            <w:color w:val="auto"/>
            <w:sz w:val="24"/>
            <w:szCs w:val="24"/>
            <w:shd w:val="clear" w:color="auto" w:fill="FFFFFF"/>
          </w:rPr>
          <w:t>https://doi.org/10.1073/pnas.1517656112</w:t>
        </w:r>
      </w:hyperlink>
    </w:p>
    <w:p w14:paraId="135068E3" w14:textId="7DE565CE"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es-ES"/>
        </w:rPr>
        <w:t xml:space="preserve">IBGE, 2013. </w:t>
      </w:r>
      <w:r w:rsidRPr="00855E1A">
        <w:rPr>
          <w:rFonts w:ascii="Times New Roman" w:eastAsia="Times New Roman" w:hAnsi="Times New Roman" w:cs="Times New Roman"/>
          <w:color w:val="auto"/>
          <w:sz w:val="24"/>
          <w:szCs w:val="24"/>
        </w:rPr>
        <w:t xml:space="preserve">Brazilian Institute of Geography and Statistics. </w:t>
      </w:r>
      <w:r w:rsidRPr="00855E1A">
        <w:rPr>
          <w:rFonts w:ascii="Times New Roman" w:eastAsia="Times New Roman" w:hAnsi="Times New Roman" w:cs="Times New Roman"/>
          <w:color w:val="auto"/>
          <w:sz w:val="24"/>
          <w:szCs w:val="24"/>
          <w:lang w:val="pt-BR"/>
        </w:rPr>
        <w:t xml:space="preserve">Manual Técnico de Uso da Terra, 3ª </w:t>
      </w:r>
      <w:r w:rsidR="00F03AF6" w:rsidRPr="00855E1A">
        <w:rPr>
          <w:rFonts w:ascii="Times New Roman" w:eastAsia="Times New Roman" w:hAnsi="Times New Roman" w:cs="Times New Roman"/>
          <w:color w:val="auto"/>
          <w:sz w:val="24"/>
          <w:szCs w:val="24"/>
          <w:lang w:val="pt-BR"/>
        </w:rPr>
        <w:t>ed</w:t>
      </w:r>
      <w:r w:rsidRPr="00855E1A">
        <w:rPr>
          <w:rFonts w:ascii="Times New Roman" w:eastAsia="Times New Roman" w:hAnsi="Times New Roman" w:cs="Times New Roman"/>
          <w:color w:val="auto"/>
          <w:sz w:val="24"/>
          <w:szCs w:val="24"/>
          <w:lang w:val="pt-BR"/>
        </w:rPr>
        <w:t xml:space="preserve">. </w:t>
      </w:r>
      <w:hyperlink r:id="rId39" w:history="1">
        <w:r w:rsidRPr="00855E1A">
          <w:rPr>
            <w:rStyle w:val="Hyperlink"/>
            <w:rFonts w:ascii="Times New Roman" w:eastAsia="Times New Roman" w:hAnsi="Times New Roman" w:cs="Times New Roman"/>
            <w:color w:val="auto"/>
            <w:sz w:val="24"/>
            <w:szCs w:val="24"/>
          </w:rPr>
          <w:t>www.ibge.gov.br/home/geociencias</w:t>
        </w:r>
      </w:hyperlink>
      <w:r w:rsidRPr="00855E1A">
        <w:rPr>
          <w:rFonts w:ascii="Times New Roman" w:eastAsia="Times New Roman" w:hAnsi="Times New Roman" w:cs="Times New Roman"/>
          <w:color w:val="auto"/>
          <w:sz w:val="24"/>
          <w:szCs w:val="24"/>
        </w:rPr>
        <w:t xml:space="preserve"> (</w:t>
      </w:r>
      <w:r w:rsidR="00134A59" w:rsidRPr="00855E1A">
        <w:rPr>
          <w:rFonts w:ascii="Times New Roman" w:eastAsia="Times New Roman" w:hAnsi="Times New Roman" w:cs="Times New Roman"/>
          <w:color w:val="auto"/>
          <w:sz w:val="24"/>
          <w:szCs w:val="24"/>
        </w:rPr>
        <w:t>Accessed on</w:t>
      </w:r>
      <w:r w:rsidR="00E574AF" w:rsidRPr="00855E1A">
        <w:rPr>
          <w:rFonts w:ascii="Times New Roman" w:eastAsia="Times New Roman" w:hAnsi="Times New Roman" w:cs="Times New Roman"/>
          <w:color w:val="auto"/>
          <w:sz w:val="24"/>
          <w:szCs w:val="24"/>
        </w:rPr>
        <w:t xml:space="preserve"> </w:t>
      </w:r>
      <w:r w:rsidR="00441632" w:rsidRPr="00855E1A">
        <w:rPr>
          <w:rFonts w:ascii="Times New Roman" w:eastAsia="Times New Roman" w:hAnsi="Times New Roman" w:cs="Times New Roman"/>
          <w:color w:val="auto"/>
          <w:sz w:val="24"/>
          <w:szCs w:val="24"/>
        </w:rPr>
        <w:t>December</w:t>
      </w:r>
      <w:r w:rsidRPr="00855E1A">
        <w:rPr>
          <w:rFonts w:ascii="Times New Roman" w:eastAsia="Times New Roman" w:hAnsi="Times New Roman" w:cs="Times New Roman"/>
          <w:color w:val="auto"/>
          <w:sz w:val="24"/>
          <w:szCs w:val="24"/>
        </w:rPr>
        <w:t xml:space="preserve"> </w:t>
      </w:r>
      <w:r w:rsidR="00E574AF" w:rsidRPr="00855E1A">
        <w:rPr>
          <w:rFonts w:ascii="Times New Roman" w:eastAsia="Times New Roman" w:hAnsi="Times New Roman" w:cs="Times New Roman"/>
          <w:color w:val="auto"/>
          <w:sz w:val="24"/>
          <w:szCs w:val="24"/>
        </w:rPr>
        <w:t xml:space="preserve">13, </w:t>
      </w:r>
      <w:r w:rsidRPr="00855E1A">
        <w:rPr>
          <w:rFonts w:ascii="Times New Roman" w:eastAsia="Times New Roman" w:hAnsi="Times New Roman" w:cs="Times New Roman"/>
          <w:color w:val="auto"/>
          <w:sz w:val="24"/>
          <w:szCs w:val="24"/>
        </w:rPr>
        <w:t>2019).</w:t>
      </w:r>
    </w:p>
    <w:p w14:paraId="5EF7E298" w14:textId="50E690B9" w:rsidR="000D4962" w:rsidRPr="00855E1A" w:rsidRDefault="000D4962" w:rsidP="000D4962">
      <w:pPr>
        <w:pStyle w:val="ListParagraph"/>
        <w:widowControl w:val="0"/>
        <w:tabs>
          <w:tab w:val="left" w:pos="0"/>
        </w:tabs>
        <w:spacing w:before="240" w:line="360" w:lineRule="auto"/>
        <w:ind w:left="567" w:hanging="567"/>
        <w:jc w:val="both"/>
        <w:rPr>
          <w:rFonts w:ascii="Times New Roman" w:hAnsi="Times New Roman" w:cs="Times New Roman"/>
          <w:color w:val="auto"/>
          <w:sz w:val="24"/>
          <w:szCs w:val="24"/>
          <w:highlight w:val="yellow"/>
          <w:lang w:val="pt-BR"/>
        </w:rPr>
      </w:pPr>
      <w:r w:rsidRPr="00855E1A">
        <w:rPr>
          <w:rFonts w:ascii="Times New Roman" w:hAnsi="Times New Roman" w:cs="Times New Roman"/>
          <w:color w:val="auto"/>
          <w:sz w:val="24"/>
          <w:szCs w:val="24"/>
        </w:rPr>
        <w:t>IBGE</w:t>
      </w:r>
      <w:r w:rsidR="00A81449" w:rsidRPr="00855E1A">
        <w:rPr>
          <w:rFonts w:ascii="Times New Roman" w:hAnsi="Times New Roman" w:cs="Times New Roman"/>
          <w:color w:val="auto"/>
          <w:sz w:val="24"/>
          <w:szCs w:val="24"/>
        </w:rPr>
        <w:t>, 1971.</w:t>
      </w:r>
      <w:r w:rsidRPr="00855E1A">
        <w:rPr>
          <w:rFonts w:ascii="Times New Roman" w:hAnsi="Times New Roman" w:cs="Times New Roman"/>
          <w:color w:val="auto"/>
          <w:sz w:val="24"/>
          <w:szCs w:val="24"/>
        </w:rPr>
        <w:t xml:space="preserve"> </w:t>
      </w:r>
      <w:r w:rsidR="00A81449" w:rsidRPr="00855E1A">
        <w:rPr>
          <w:rFonts w:ascii="Times New Roman" w:hAnsi="Times New Roman" w:cs="Times New Roman"/>
          <w:color w:val="auto"/>
          <w:sz w:val="24"/>
          <w:szCs w:val="24"/>
        </w:rPr>
        <w:t>Brazilian Institute of Geography and Statistics</w:t>
      </w:r>
      <w:r w:rsidRPr="00855E1A">
        <w:rPr>
          <w:rFonts w:ascii="Times New Roman" w:hAnsi="Times New Roman" w:cs="Times New Roman"/>
          <w:color w:val="auto"/>
          <w:sz w:val="24"/>
          <w:szCs w:val="24"/>
        </w:rPr>
        <w:t xml:space="preserve">. </w:t>
      </w:r>
      <w:r w:rsidR="00F03AF6" w:rsidRPr="00855E1A">
        <w:rPr>
          <w:rFonts w:ascii="Times New Roman" w:hAnsi="Times New Roman" w:cs="Times New Roman"/>
          <w:color w:val="auto"/>
          <w:sz w:val="24"/>
          <w:szCs w:val="24"/>
          <w:lang w:val="pt-BR"/>
        </w:rPr>
        <w:t>Planialtimetric charts</w:t>
      </w:r>
      <w:r w:rsidRPr="00855E1A">
        <w:rPr>
          <w:rFonts w:ascii="Times New Roman" w:hAnsi="Times New Roman" w:cs="Times New Roman"/>
          <w:color w:val="auto"/>
          <w:sz w:val="24"/>
          <w:szCs w:val="24"/>
          <w:lang w:val="pt-BR"/>
        </w:rPr>
        <w:t xml:space="preserve">. </w:t>
      </w:r>
      <w:hyperlink r:id="rId40" w:history="1">
        <w:r w:rsidRPr="00855E1A">
          <w:rPr>
            <w:rStyle w:val="Hyperlink"/>
            <w:rFonts w:ascii="Times New Roman" w:hAnsi="Times New Roman" w:cs="Times New Roman"/>
            <w:color w:val="auto"/>
            <w:sz w:val="24"/>
            <w:szCs w:val="24"/>
            <w:lang w:val="pt-BR"/>
          </w:rPr>
          <w:t>ftp://geoftp.ibge.gov.br/cartas_e_mapas/folhas_topograficas/editoradas/escala_50mil/&gt;</w:t>
        </w:r>
      </w:hyperlink>
      <w:r w:rsidRPr="00855E1A">
        <w:rPr>
          <w:rFonts w:ascii="Times New Roman" w:hAnsi="Times New Roman" w:cs="Times New Roman"/>
          <w:color w:val="auto"/>
          <w:sz w:val="24"/>
          <w:szCs w:val="24"/>
          <w:lang w:val="pt-BR"/>
        </w:rPr>
        <w:t xml:space="preserve"> </w:t>
      </w:r>
      <w:r w:rsidRPr="00855E1A">
        <w:rPr>
          <w:rFonts w:ascii="Times New Roman" w:eastAsia="Times New Roman" w:hAnsi="Times New Roman" w:cs="Times New Roman"/>
          <w:color w:val="auto"/>
          <w:sz w:val="24"/>
          <w:szCs w:val="24"/>
          <w:lang w:val="pt-BR"/>
        </w:rPr>
        <w:t>(</w:t>
      </w:r>
      <w:r w:rsidR="00BD4D00" w:rsidRPr="00855E1A">
        <w:rPr>
          <w:rFonts w:ascii="Times New Roman" w:eastAsia="Times New Roman" w:hAnsi="Times New Roman" w:cs="Times New Roman"/>
          <w:color w:val="auto"/>
          <w:sz w:val="24"/>
          <w:szCs w:val="24"/>
          <w:lang w:val="pt-BR"/>
        </w:rPr>
        <w:t>Accessed on December 13, 2019</w:t>
      </w:r>
      <w:r w:rsidRPr="00855E1A">
        <w:rPr>
          <w:rFonts w:ascii="Times New Roman" w:eastAsia="Times New Roman" w:hAnsi="Times New Roman" w:cs="Times New Roman"/>
          <w:color w:val="auto"/>
          <w:sz w:val="24"/>
          <w:szCs w:val="24"/>
          <w:lang w:val="pt-BR"/>
        </w:rPr>
        <w:t>).</w:t>
      </w:r>
    </w:p>
    <w:p w14:paraId="440F10C7" w14:textId="2AF82D87" w:rsidR="00903C39" w:rsidRPr="00855E1A" w:rsidRDefault="00903C39"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Intergovernmental Painel On Climate Change</w:t>
      </w:r>
      <w:r w:rsidR="006C1D9C" w:rsidRPr="00855E1A">
        <w:rPr>
          <w:rFonts w:ascii="Times New Roman" w:eastAsia="Times New Roman" w:hAnsi="Times New Roman" w:cs="Times New Roman"/>
          <w:color w:val="auto"/>
          <w:sz w:val="24"/>
          <w:szCs w:val="24"/>
        </w:rPr>
        <w:t>,</w:t>
      </w:r>
      <w:r w:rsidRPr="00855E1A">
        <w:rPr>
          <w:rFonts w:ascii="Times New Roman" w:eastAsia="Times New Roman" w:hAnsi="Times New Roman" w:cs="Times New Roman"/>
          <w:color w:val="auto"/>
          <w:sz w:val="24"/>
          <w:szCs w:val="24"/>
        </w:rPr>
        <w:t xml:space="preserve"> 2017. Climate Change 2007: Synthesis Report, IPCC, 1ª ed, 976p.</w:t>
      </w:r>
    </w:p>
    <w:p w14:paraId="43D85DC9" w14:textId="52633C59"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IPEA, 2011. Institute </w:t>
      </w:r>
      <w:r w:rsidRPr="00855E1A">
        <w:rPr>
          <w:rFonts w:ascii="Times New Roman" w:eastAsia="Times New Roman" w:hAnsi="Times New Roman" w:cs="Times New Roman"/>
          <w:noProof/>
          <w:color w:val="auto"/>
          <w:sz w:val="24"/>
          <w:szCs w:val="24"/>
        </w:rPr>
        <w:t>of</w:t>
      </w:r>
      <w:r w:rsidRPr="00855E1A">
        <w:rPr>
          <w:rFonts w:ascii="Times New Roman" w:eastAsia="Times New Roman" w:hAnsi="Times New Roman" w:cs="Times New Roman"/>
          <w:color w:val="auto"/>
          <w:sz w:val="24"/>
          <w:szCs w:val="24"/>
        </w:rPr>
        <w:t xml:space="preserve"> Applied Economic Research. </w:t>
      </w:r>
      <w:r w:rsidRPr="00855E1A">
        <w:rPr>
          <w:rFonts w:ascii="Times New Roman" w:eastAsia="Times New Roman" w:hAnsi="Times New Roman" w:cs="Times New Roman"/>
          <w:color w:val="auto"/>
          <w:sz w:val="24"/>
          <w:szCs w:val="24"/>
          <w:lang w:val="pt-BR"/>
        </w:rPr>
        <w:t xml:space="preserve">Código Florestal: Implicações do PL 1876/99 </w:t>
      </w:r>
      <w:r w:rsidRPr="00855E1A">
        <w:rPr>
          <w:rFonts w:ascii="Times New Roman" w:eastAsia="Times New Roman" w:hAnsi="Times New Roman" w:cs="Times New Roman"/>
          <w:noProof/>
          <w:color w:val="auto"/>
          <w:sz w:val="24"/>
          <w:szCs w:val="24"/>
          <w:lang w:val="pt-BR"/>
        </w:rPr>
        <w:t>nas</w:t>
      </w:r>
      <w:r w:rsidRPr="00855E1A">
        <w:rPr>
          <w:rFonts w:ascii="Times New Roman" w:eastAsia="Times New Roman" w:hAnsi="Times New Roman" w:cs="Times New Roman"/>
          <w:color w:val="auto"/>
          <w:sz w:val="24"/>
          <w:szCs w:val="24"/>
          <w:lang w:val="pt-BR"/>
        </w:rPr>
        <w:t xml:space="preserve"> Áreas de Reserva Legal. </w:t>
      </w:r>
      <w:r w:rsidRPr="00855E1A">
        <w:rPr>
          <w:rFonts w:ascii="Times New Roman" w:eastAsia="Times New Roman" w:hAnsi="Times New Roman" w:cs="Times New Roman"/>
          <w:color w:val="auto"/>
          <w:sz w:val="24"/>
          <w:szCs w:val="24"/>
        </w:rPr>
        <w:t xml:space="preserve">Brazilian Government. First ed. São Paulo. </w:t>
      </w:r>
    </w:p>
    <w:p w14:paraId="5E92D2B7" w14:textId="39168B00" w:rsidR="000D4962" w:rsidRPr="00855E1A" w:rsidRDefault="000D4962" w:rsidP="00E31811">
      <w:pPr>
        <w:widowControl w:val="0"/>
        <w:spacing w:before="240" w:line="360" w:lineRule="auto"/>
        <w:ind w:left="567" w:hanging="567"/>
        <w:jc w:val="both"/>
        <w:rPr>
          <w:rFonts w:ascii="Times New Roman" w:eastAsia="Times New Roman" w:hAnsi="Times New Roman" w:cs="Times New Roman"/>
          <w:color w:val="auto"/>
          <w:sz w:val="24"/>
          <w:szCs w:val="24"/>
          <w:lang w:val="pt-BR"/>
        </w:rPr>
      </w:pPr>
      <w:r w:rsidRPr="00855E1A">
        <w:rPr>
          <w:rFonts w:ascii="Times New Roman" w:eastAsia="Times New Roman" w:hAnsi="Times New Roman" w:cs="Times New Roman"/>
          <w:color w:val="auto"/>
          <w:sz w:val="24"/>
          <w:szCs w:val="24"/>
        </w:rPr>
        <w:t xml:space="preserve">Junior, C.S.M., Hamada, J., 2015. Analysis of urban impacts on aquatic habitats in the central Amazon basin: Adult odonates as bioindicators of environmental quality. </w:t>
      </w:r>
      <w:r w:rsidRPr="00855E1A">
        <w:rPr>
          <w:rFonts w:ascii="Times New Roman" w:eastAsia="Times New Roman" w:hAnsi="Times New Roman" w:cs="Times New Roman"/>
          <w:color w:val="auto"/>
          <w:sz w:val="24"/>
          <w:szCs w:val="24"/>
          <w:lang w:val="pt-BR"/>
        </w:rPr>
        <w:t>Ecological Indicators</w:t>
      </w:r>
      <w:r w:rsidR="00B918A5" w:rsidRPr="00855E1A">
        <w:rPr>
          <w:rFonts w:ascii="Times New Roman" w:eastAsia="Times New Roman" w:hAnsi="Times New Roman" w:cs="Times New Roman"/>
          <w:color w:val="auto"/>
          <w:sz w:val="24"/>
          <w:szCs w:val="24"/>
          <w:lang w:val="pt-BR"/>
        </w:rPr>
        <w:t xml:space="preserve"> </w:t>
      </w:r>
      <w:r w:rsidRPr="00855E1A">
        <w:rPr>
          <w:rFonts w:ascii="Times New Roman" w:eastAsia="Times New Roman" w:hAnsi="Times New Roman" w:cs="Times New Roman"/>
          <w:color w:val="auto"/>
          <w:sz w:val="24"/>
          <w:szCs w:val="24"/>
          <w:lang w:val="pt-BR"/>
        </w:rPr>
        <w:t xml:space="preserve"> 48, 303 - 311. </w:t>
      </w:r>
      <w:hyperlink r:id="rId41" w:history="1">
        <w:r w:rsidRPr="00855E1A">
          <w:rPr>
            <w:rStyle w:val="Hyperlink"/>
            <w:rFonts w:ascii="Times New Roman" w:hAnsi="Times New Roman" w:cs="Times New Roman"/>
            <w:color w:val="auto"/>
            <w:sz w:val="24"/>
            <w:szCs w:val="24"/>
            <w:lang w:val="pt-BR"/>
          </w:rPr>
          <w:t>https://doi.org/10.1016/j.ecolind.2014.08.021</w:t>
        </w:r>
      </w:hyperlink>
    </w:p>
    <w:p w14:paraId="3BC685C3" w14:textId="3AD92387" w:rsidR="00807DDB" w:rsidRPr="00855E1A" w:rsidRDefault="00807DDB" w:rsidP="00E31811">
      <w:pPr>
        <w:tabs>
          <w:tab w:val="left" w:pos="0"/>
        </w:tabs>
        <w:spacing w:before="240" w:line="360" w:lineRule="auto"/>
        <w:ind w:left="567" w:hanging="567"/>
        <w:jc w:val="both"/>
        <w:rPr>
          <w:rFonts w:ascii="Times New Roman" w:hAnsi="Times New Roman" w:cs="Times New Roman"/>
          <w:color w:val="auto"/>
          <w:sz w:val="24"/>
          <w:szCs w:val="24"/>
        </w:rPr>
      </w:pPr>
      <w:r w:rsidRPr="00855E1A">
        <w:rPr>
          <w:rFonts w:ascii="Times New Roman" w:hAnsi="Times New Roman" w:cs="Times New Roman"/>
          <w:color w:val="auto"/>
          <w:sz w:val="24"/>
          <w:szCs w:val="24"/>
          <w:lang w:val="pt-BR"/>
        </w:rPr>
        <w:t xml:space="preserve">Kuriqi, A.; Pinheiro, A.; </w:t>
      </w:r>
      <w:r w:rsidR="00A81449" w:rsidRPr="00855E1A">
        <w:rPr>
          <w:rFonts w:ascii="Times New Roman" w:hAnsi="Times New Roman" w:cs="Times New Roman"/>
          <w:color w:val="auto"/>
          <w:sz w:val="24"/>
          <w:szCs w:val="24"/>
          <w:lang w:val="pt-BR"/>
        </w:rPr>
        <w:t>Sordo-Ward</w:t>
      </w:r>
      <w:r w:rsidRPr="00855E1A">
        <w:rPr>
          <w:rFonts w:ascii="Times New Roman" w:hAnsi="Times New Roman" w:cs="Times New Roman"/>
          <w:color w:val="auto"/>
          <w:sz w:val="24"/>
          <w:szCs w:val="24"/>
          <w:lang w:val="pt-BR"/>
        </w:rPr>
        <w:t xml:space="preserve">, A.; </w:t>
      </w:r>
      <w:r w:rsidR="00A81449" w:rsidRPr="00855E1A">
        <w:rPr>
          <w:rFonts w:ascii="Times New Roman" w:hAnsi="Times New Roman" w:cs="Times New Roman"/>
          <w:color w:val="auto"/>
          <w:sz w:val="24"/>
          <w:szCs w:val="24"/>
          <w:lang w:val="pt-BR"/>
        </w:rPr>
        <w:t>Garrote</w:t>
      </w:r>
      <w:r w:rsidRPr="00855E1A">
        <w:rPr>
          <w:rFonts w:ascii="Times New Roman" w:hAnsi="Times New Roman" w:cs="Times New Roman"/>
          <w:color w:val="auto"/>
          <w:sz w:val="24"/>
          <w:szCs w:val="24"/>
          <w:lang w:val="pt-BR"/>
        </w:rPr>
        <w:t xml:space="preserve">, L., 2019. </w:t>
      </w:r>
      <w:r w:rsidRPr="00855E1A">
        <w:rPr>
          <w:rFonts w:ascii="Times New Roman" w:hAnsi="Times New Roman" w:cs="Times New Roman"/>
          <w:color w:val="auto"/>
          <w:sz w:val="24"/>
          <w:szCs w:val="24"/>
        </w:rPr>
        <w:t>Influence of hydrologically based environmental flow methods on flow alteration and energy production in a run-of-river hydropower plant. Journal of Cleaner Production</w:t>
      </w:r>
      <w:r w:rsidR="00B918A5" w:rsidRPr="00855E1A">
        <w:rPr>
          <w:rFonts w:ascii="Times New Roman" w:hAnsi="Times New Roman" w:cs="Times New Roman"/>
          <w:color w:val="auto"/>
          <w:sz w:val="24"/>
          <w:szCs w:val="24"/>
        </w:rPr>
        <w:t xml:space="preserve"> </w:t>
      </w:r>
      <w:r w:rsidRPr="00855E1A">
        <w:rPr>
          <w:rFonts w:ascii="Times New Roman" w:hAnsi="Times New Roman" w:cs="Times New Roman"/>
          <w:color w:val="auto"/>
          <w:sz w:val="24"/>
          <w:szCs w:val="24"/>
        </w:rPr>
        <w:t xml:space="preserve">30, 1028-1042. </w:t>
      </w:r>
      <w:hyperlink r:id="rId42" w:history="1">
        <w:r w:rsidRPr="00855E1A">
          <w:rPr>
            <w:rStyle w:val="Hyperlink"/>
            <w:rFonts w:ascii="Times New Roman" w:hAnsi="Times New Roman" w:cs="Times New Roman"/>
            <w:color w:val="auto"/>
            <w:sz w:val="24"/>
            <w:szCs w:val="24"/>
          </w:rPr>
          <w:t>https://doi.org/10.1016/j.jclepro.2019.05.358</w:t>
        </w:r>
      </w:hyperlink>
    </w:p>
    <w:p w14:paraId="4B354002" w14:textId="1950B52F" w:rsidR="000D4962" w:rsidRPr="00855E1A" w:rsidRDefault="000D4962" w:rsidP="00E31811">
      <w:pPr>
        <w:pStyle w:val="ListParagraph"/>
        <w:widowControl w:val="0"/>
        <w:tabs>
          <w:tab w:val="left" w:pos="0"/>
        </w:tabs>
        <w:spacing w:before="240" w:line="360" w:lineRule="auto"/>
        <w:ind w:left="567" w:hanging="567"/>
        <w:jc w:val="both"/>
        <w:rPr>
          <w:rFonts w:ascii="Times New Roman" w:hAnsi="Times New Roman" w:cs="Times New Roman"/>
          <w:color w:val="auto"/>
          <w:sz w:val="24"/>
          <w:szCs w:val="24"/>
          <w:lang w:val="pt-BR"/>
        </w:rPr>
      </w:pPr>
      <w:r w:rsidRPr="00855E1A">
        <w:rPr>
          <w:rFonts w:ascii="Times New Roman" w:hAnsi="Times New Roman" w:cs="Times New Roman"/>
          <w:color w:val="auto"/>
          <w:sz w:val="24"/>
          <w:szCs w:val="24"/>
        </w:rPr>
        <w:t xml:space="preserve">Marino, D., Cavallo, A. Di Donato, B.D., Nofroni, L. Savelli, S., 2015. Between Resilience and Sense of Place: Understanding the Agricultural Traditional Landscape. </w:t>
      </w:r>
      <w:r w:rsidRPr="00855E1A">
        <w:rPr>
          <w:rFonts w:ascii="Times New Roman" w:hAnsi="Times New Roman" w:cs="Times New Roman"/>
          <w:color w:val="auto"/>
          <w:sz w:val="24"/>
          <w:szCs w:val="24"/>
          <w:lang w:val="pt-BR"/>
        </w:rPr>
        <w:t>UNISCAPE En-Route</w:t>
      </w:r>
      <w:r w:rsidR="00B918A5" w:rsidRPr="00855E1A">
        <w:rPr>
          <w:rFonts w:ascii="Times New Roman" w:hAnsi="Times New Roman" w:cs="Times New Roman"/>
          <w:color w:val="auto"/>
          <w:sz w:val="24"/>
          <w:szCs w:val="24"/>
          <w:lang w:val="pt-BR"/>
        </w:rPr>
        <w:t xml:space="preserve"> 1, </w:t>
      </w:r>
      <w:r w:rsidRPr="00855E1A">
        <w:rPr>
          <w:rFonts w:ascii="Times New Roman" w:hAnsi="Times New Roman" w:cs="Times New Roman"/>
          <w:color w:val="auto"/>
          <w:sz w:val="24"/>
          <w:szCs w:val="24"/>
          <w:lang w:val="pt-BR"/>
        </w:rPr>
        <w:t>66 – 72.</w:t>
      </w:r>
    </w:p>
    <w:p w14:paraId="54E56285" w14:textId="77777777" w:rsidR="000D4962" w:rsidRPr="00855E1A" w:rsidRDefault="000D4962" w:rsidP="00E31811">
      <w:pPr>
        <w:widowControl w:val="0"/>
        <w:spacing w:before="240" w:line="360" w:lineRule="auto"/>
        <w:ind w:left="567" w:hanging="567"/>
        <w:jc w:val="both"/>
        <w:rPr>
          <w:rFonts w:ascii="Times New Roman" w:eastAsia="Times New Roman" w:hAnsi="Times New Roman" w:cs="Times New Roman"/>
          <w:color w:val="auto"/>
          <w:sz w:val="24"/>
          <w:szCs w:val="24"/>
          <w:lang w:val="pt-BR"/>
        </w:rPr>
      </w:pPr>
      <w:r w:rsidRPr="00855E1A">
        <w:rPr>
          <w:rFonts w:ascii="Times New Roman" w:eastAsia="Times New Roman" w:hAnsi="Times New Roman" w:cs="Times New Roman"/>
          <w:color w:val="auto"/>
          <w:sz w:val="24"/>
          <w:szCs w:val="24"/>
          <w:lang w:val="pt-BR"/>
        </w:rPr>
        <w:t>Marro, A.A., Souza, A.M.C., Cavalcante, E.R.S., Nunes, G.S.B.R.O., 2013. Lógica Fuzzy: Conceitos e aplicações, material didático. Annals. VII Ibero-American Congress of Educational Informatics. Federal University of Rio Grande do Norte. Natal. pp.127 – 136.</w:t>
      </w:r>
    </w:p>
    <w:p w14:paraId="7F016154" w14:textId="54595FA6"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Martini, D.Z., Aragão, L.E.O.C., Sanches, I.D., Galdos, V.M., Silva, C.R.U., Nora, E.L.D., 2018. </w:t>
      </w:r>
      <w:r w:rsidRPr="00855E1A">
        <w:rPr>
          <w:rFonts w:ascii="Times New Roman" w:eastAsia="Times New Roman" w:hAnsi="Times New Roman" w:cs="Times New Roman"/>
          <w:color w:val="auto"/>
          <w:sz w:val="24"/>
          <w:szCs w:val="24"/>
        </w:rPr>
        <w:t>Land availability for sugarcane derived jet-biofuels in São Paulo - Brazil. Land Use Policy</w:t>
      </w:r>
      <w:r w:rsidR="00B918A5"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70, 256 - 262, 2018. </w:t>
      </w:r>
      <w:hyperlink r:id="rId43" w:history="1">
        <w:r w:rsidRPr="00855E1A">
          <w:rPr>
            <w:rStyle w:val="Hyperlink"/>
            <w:rFonts w:ascii="Times New Roman" w:hAnsi="Times New Roman" w:cs="Times New Roman"/>
            <w:color w:val="auto"/>
            <w:sz w:val="24"/>
            <w:szCs w:val="24"/>
          </w:rPr>
          <w:t>https://doi.org/10.1016/j.landusepol.2017.10.035</w:t>
        </w:r>
      </w:hyperlink>
    </w:p>
    <w:p w14:paraId="72FFCB9F" w14:textId="12729A26"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lang w:val="pt-BR"/>
        </w:rPr>
      </w:pPr>
      <w:r w:rsidRPr="00855E1A">
        <w:rPr>
          <w:rFonts w:ascii="Times New Roman" w:eastAsia="Times New Roman" w:hAnsi="Times New Roman" w:cs="Times New Roman"/>
          <w:color w:val="auto"/>
          <w:sz w:val="24"/>
          <w:szCs w:val="24"/>
        </w:rPr>
        <w:t xml:space="preserve">Martins, J.V.R., 2017. </w:t>
      </w:r>
      <w:r w:rsidRPr="00855E1A">
        <w:rPr>
          <w:rFonts w:ascii="Times New Roman" w:eastAsia="Times New Roman" w:hAnsi="Times New Roman" w:cs="Times New Roman"/>
          <w:color w:val="auto"/>
          <w:sz w:val="24"/>
          <w:szCs w:val="24"/>
          <w:lang w:val="pt-BR"/>
        </w:rPr>
        <w:t>O acesso à informação ambiental e a gestão hídrica: uma análise da implementação do Sistema Nacional de Informações Sobre Recursos Hídricos. Revista Eletrônica de Ciência Política</w:t>
      </w:r>
      <w:r w:rsidR="002650B0" w:rsidRPr="00855E1A">
        <w:rPr>
          <w:rFonts w:ascii="Times New Roman" w:eastAsia="Times New Roman" w:hAnsi="Times New Roman" w:cs="Times New Roman"/>
          <w:color w:val="auto"/>
          <w:sz w:val="24"/>
          <w:szCs w:val="24"/>
          <w:lang w:val="pt-BR"/>
        </w:rPr>
        <w:t xml:space="preserve"> </w:t>
      </w:r>
      <w:r w:rsidRPr="00855E1A">
        <w:rPr>
          <w:rFonts w:ascii="Times New Roman" w:eastAsia="Times New Roman" w:hAnsi="Times New Roman" w:cs="Times New Roman"/>
          <w:color w:val="auto"/>
          <w:sz w:val="24"/>
          <w:szCs w:val="24"/>
          <w:lang w:val="pt-BR"/>
        </w:rPr>
        <w:t xml:space="preserve">8 (3), 1 - 25. </w:t>
      </w:r>
      <w:hyperlink r:id="rId44" w:history="1">
        <w:r w:rsidRPr="00855E1A">
          <w:rPr>
            <w:rStyle w:val="Hyperlink"/>
            <w:rFonts w:ascii="Times New Roman" w:eastAsia="Times New Roman" w:hAnsi="Times New Roman" w:cs="Times New Roman"/>
            <w:color w:val="auto"/>
            <w:sz w:val="24"/>
            <w:szCs w:val="24"/>
            <w:lang w:val="pt-BR"/>
          </w:rPr>
          <w:t xml:space="preserve">http://dx.doi.org/10.5380/recp.v8i3.57153 </w:t>
        </w:r>
      </w:hyperlink>
      <w:r w:rsidRPr="00855E1A">
        <w:rPr>
          <w:rFonts w:ascii="Times New Roman" w:eastAsia="Times New Roman" w:hAnsi="Times New Roman" w:cs="Times New Roman"/>
          <w:color w:val="auto"/>
          <w:sz w:val="24"/>
          <w:szCs w:val="24"/>
          <w:lang w:val="pt-BR"/>
        </w:rPr>
        <w:t xml:space="preserve"> </w:t>
      </w:r>
    </w:p>
    <w:p w14:paraId="5A33998E" w14:textId="253DAEB7"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Mcgarigal,</w:t>
      </w:r>
      <w:r w:rsidR="00A81449"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K., Marks, B., 1995. Fragstats Manual. </w:t>
      </w:r>
      <w:hyperlink r:id="rId45" w:history="1">
        <w:r w:rsidRPr="00855E1A">
          <w:rPr>
            <w:rStyle w:val="Hyperlink"/>
            <w:rFonts w:ascii="Times New Roman" w:eastAsia="Times New Roman" w:hAnsi="Times New Roman" w:cs="Times New Roman"/>
            <w:color w:val="auto"/>
            <w:sz w:val="24"/>
            <w:szCs w:val="24"/>
          </w:rPr>
          <w:t>www.innovativegis.com/products/fragstatsarc/manual/index.html</w:t>
        </w:r>
      </w:hyperlink>
      <w:r w:rsidRPr="00855E1A">
        <w:rPr>
          <w:rFonts w:ascii="Times New Roman" w:eastAsia="Times New Roman" w:hAnsi="Times New Roman" w:cs="Times New Roman"/>
          <w:color w:val="auto"/>
          <w:sz w:val="24"/>
          <w:szCs w:val="24"/>
        </w:rPr>
        <w:t xml:space="preserve"> (</w:t>
      </w:r>
      <w:r w:rsidR="00441632" w:rsidRPr="00855E1A">
        <w:rPr>
          <w:rFonts w:ascii="Times New Roman" w:eastAsia="Times New Roman" w:hAnsi="Times New Roman" w:cs="Times New Roman"/>
          <w:color w:val="auto"/>
          <w:sz w:val="24"/>
          <w:szCs w:val="24"/>
        </w:rPr>
        <w:t>Accessed on December 13, 2019</w:t>
      </w:r>
      <w:r w:rsidRPr="00855E1A">
        <w:rPr>
          <w:rFonts w:ascii="Times New Roman" w:eastAsia="Times New Roman" w:hAnsi="Times New Roman" w:cs="Times New Roman"/>
          <w:color w:val="auto"/>
          <w:sz w:val="24"/>
          <w:szCs w:val="24"/>
        </w:rPr>
        <w:t>).</w:t>
      </w:r>
    </w:p>
    <w:p w14:paraId="5AA081D2" w14:textId="005EE864" w:rsidR="00283018" w:rsidRPr="00855E1A" w:rsidRDefault="00283018" w:rsidP="00283018">
      <w:pPr>
        <w:autoSpaceDE w:val="0"/>
        <w:autoSpaceDN w:val="0"/>
        <w:adjustRightInd w:val="0"/>
        <w:spacing w:before="240" w:line="360" w:lineRule="auto"/>
        <w:ind w:left="567" w:hanging="567"/>
        <w:jc w:val="both"/>
        <w:rPr>
          <w:rFonts w:ascii="Times New Roman" w:hAnsi="Times New Roman" w:cs="Times New Roman"/>
          <w:color w:val="auto"/>
          <w:sz w:val="24"/>
          <w:szCs w:val="24"/>
          <w:shd w:val="clear" w:color="auto" w:fill="FFFFFF"/>
          <w:lang w:val="pt-BR"/>
        </w:rPr>
      </w:pPr>
      <w:r w:rsidRPr="00855E1A">
        <w:rPr>
          <w:rFonts w:ascii="Times New Roman" w:hAnsi="Times New Roman" w:cs="Times New Roman"/>
          <w:color w:val="auto"/>
          <w:sz w:val="24"/>
          <w:szCs w:val="24"/>
          <w:shd w:val="clear" w:color="auto" w:fill="FFFFFF"/>
        </w:rPr>
        <w:t xml:space="preserve">Medrano, L.; Recaman, L., 2018. Space and society in the 21st century. </w:t>
      </w:r>
      <w:r w:rsidRPr="00855E1A">
        <w:rPr>
          <w:rFonts w:ascii="Times New Roman" w:hAnsi="Times New Roman" w:cs="Times New Roman"/>
          <w:color w:val="auto"/>
          <w:sz w:val="24"/>
          <w:szCs w:val="24"/>
          <w:shd w:val="clear" w:color="auto" w:fill="FFFFFF"/>
          <w:lang w:val="pt-BR"/>
        </w:rPr>
        <w:t xml:space="preserve">Case of São Paulo. </w:t>
      </w:r>
      <w:r w:rsidRPr="00855E1A">
        <w:rPr>
          <w:rFonts w:ascii="Times New Roman" w:hAnsi="Times New Roman" w:cs="Times New Roman"/>
          <w:bCs/>
          <w:color w:val="auto"/>
          <w:sz w:val="24"/>
          <w:szCs w:val="24"/>
          <w:shd w:val="clear" w:color="auto" w:fill="FFFFFF"/>
          <w:lang w:val="pt-BR"/>
        </w:rPr>
        <w:t>Bitácora Urbano Territorial</w:t>
      </w:r>
      <w:r w:rsidRPr="00855E1A">
        <w:rPr>
          <w:rFonts w:ascii="Times New Roman" w:hAnsi="Times New Roman" w:cs="Times New Roman"/>
          <w:color w:val="auto"/>
          <w:sz w:val="24"/>
          <w:szCs w:val="24"/>
          <w:shd w:val="clear" w:color="auto" w:fill="FFFFFF"/>
          <w:lang w:val="pt-BR"/>
        </w:rPr>
        <w:t>, 28, 69-81.</w:t>
      </w:r>
      <w:r w:rsidRPr="00855E1A">
        <w:rPr>
          <w:color w:val="auto"/>
          <w:lang w:val="pt-BR"/>
        </w:rPr>
        <w:t xml:space="preserve"> </w:t>
      </w:r>
      <w:hyperlink r:id="rId46" w:history="1">
        <w:r w:rsidRPr="00855E1A">
          <w:rPr>
            <w:rStyle w:val="Hyperlink"/>
            <w:rFonts w:ascii="Times New Roman" w:hAnsi="Times New Roman" w:cs="Times New Roman"/>
            <w:color w:val="auto"/>
            <w:sz w:val="24"/>
            <w:szCs w:val="24"/>
            <w:shd w:val="clear" w:color="auto" w:fill="FFFFFF"/>
            <w:lang w:val="pt-BR"/>
          </w:rPr>
          <w:t>http://dx.doi.org/10.15446%2Fbitacora.v28n1.56431</w:t>
        </w:r>
      </w:hyperlink>
    </w:p>
    <w:p w14:paraId="1D53920F" w14:textId="40BE744C" w:rsidR="000D4962" w:rsidRPr="00855E1A" w:rsidRDefault="000D4962" w:rsidP="00E31811">
      <w:pPr>
        <w:widowControl w:val="0"/>
        <w:spacing w:before="240" w:line="360" w:lineRule="auto"/>
        <w:ind w:left="567" w:hanging="567"/>
        <w:jc w:val="both"/>
        <w:rPr>
          <w:rFonts w:ascii="Times New Roman" w:eastAsia="Times New Roman" w:hAnsi="Times New Roman" w:cs="Times New Roman"/>
          <w:color w:val="auto"/>
          <w:sz w:val="24"/>
          <w:szCs w:val="24"/>
          <w:lang w:val="pt-BR"/>
        </w:rPr>
      </w:pPr>
      <w:r w:rsidRPr="00855E1A">
        <w:rPr>
          <w:rFonts w:ascii="Times New Roman" w:eastAsia="Times New Roman" w:hAnsi="Times New Roman" w:cs="Times New Roman"/>
          <w:color w:val="auto"/>
          <w:sz w:val="24"/>
          <w:szCs w:val="24"/>
          <w:lang w:val="pt-BR"/>
        </w:rPr>
        <w:t xml:space="preserve">Mello, K., Petri, L., Cardoso-Leite, E., Toppa, R.H., 2014. </w:t>
      </w:r>
      <w:r w:rsidR="00F03AF6" w:rsidRPr="00855E1A">
        <w:rPr>
          <w:rFonts w:ascii="Times New Roman" w:eastAsia="Times New Roman" w:hAnsi="Times New Roman" w:cs="Times New Roman"/>
          <w:color w:val="auto"/>
          <w:sz w:val="24"/>
          <w:szCs w:val="24"/>
        </w:rPr>
        <w:t>Environmental scenarios for land planning of permanent preservation areas in Sorocaba, SP.</w:t>
      </w:r>
      <w:r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lang w:val="pt-BR"/>
        </w:rPr>
        <w:t>Revista Árvore</w:t>
      </w:r>
      <w:r w:rsidR="00DC47D7" w:rsidRPr="00855E1A">
        <w:rPr>
          <w:rFonts w:ascii="Times New Roman" w:eastAsia="Times New Roman" w:hAnsi="Times New Roman" w:cs="Times New Roman"/>
          <w:color w:val="auto"/>
          <w:sz w:val="24"/>
          <w:szCs w:val="24"/>
          <w:lang w:val="pt-BR"/>
        </w:rPr>
        <w:t xml:space="preserve"> </w:t>
      </w:r>
      <w:r w:rsidRPr="00855E1A">
        <w:rPr>
          <w:rFonts w:ascii="Times New Roman" w:eastAsia="Times New Roman" w:hAnsi="Times New Roman" w:cs="Times New Roman"/>
          <w:color w:val="auto"/>
          <w:sz w:val="24"/>
          <w:szCs w:val="24"/>
          <w:lang w:val="pt-BR"/>
        </w:rPr>
        <w:t>38, 309-317.</w:t>
      </w:r>
      <w:r w:rsidRPr="00855E1A">
        <w:rPr>
          <w:rFonts w:ascii="Times New Roman" w:hAnsi="Times New Roman" w:cs="Times New Roman"/>
          <w:color w:val="auto"/>
          <w:sz w:val="24"/>
          <w:szCs w:val="24"/>
          <w:lang w:val="pt-BR"/>
        </w:rPr>
        <w:t xml:space="preserve"> </w:t>
      </w:r>
      <w:hyperlink r:id="rId47" w:history="1">
        <w:r w:rsidRPr="00855E1A">
          <w:rPr>
            <w:rStyle w:val="Hyperlink"/>
            <w:rFonts w:ascii="Times New Roman" w:eastAsia="Times New Roman" w:hAnsi="Times New Roman" w:cs="Times New Roman"/>
            <w:color w:val="auto"/>
            <w:sz w:val="24"/>
            <w:szCs w:val="24"/>
            <w:lang w:val="pt-BR"/>
          </w:rPr>
          <w:t>http://dx.doi.org/10.1590/S0100-67622014000200011</w:t>
        </w:r>
      </w:hyperlink>
    </w:p>
    <w:p w14:paraId="2A170E29" w14:textId="359AFBFF"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lang w:val="pt-BR"/>
        </w:rPr>
      </w:pPr>
      <w:r w:rsidRPr="00855E1A">
        <w:rPr>
          <w:rFonts w:ascii="Times New Roman" w:eastAsia="Times New Roman" w:hAnsi="Times New Roman" w:cs="Times New Roman"/>
          <w:color w:val="auto"/>
          <w:sz w:val="24"/>
          <w:szCs w:val="24"/>
          <w:lang w:val="pt-BR"/>
        </w:rPr>
        <w:t>Merten, G.H., Minella, J.P., 2002. Qualidade da água em bacias hidrográficas rurais: um desafio atual para a sobrevivência futura. Agroecologia e Desenvolvimento Rural Sustentável</w:t>
      </w:r>
      <w:r w:rsidR="00DC47D7" w:rsidRPr="00855E1A">
        <w:rPr>
          <w:rFonts w:ascii="Times New Roman" w:eastAsia="Times New Roman" w:hAnsi="Times New Roman" w:cs="Times New Roman"/>
          <w:color w:val="auto"/>
          <w:sz w:val="24"/>
          <w:szCs w:val="24"/>
          <w:lang w:val="pt-BR"/>
        </w:rPr>
        <w:t xml:space="preserve"> </w:t>
      </w:r>
      <w:r w:rsidRPr="00855E1A">
        <w:rPr>
          <w:rFonts w:ascii="Times New Roman" w:eastAsia="Times New Roman" w:hAnsi="Times New Roman" w:cs="Times New Roman"/>
          <w:color w:val="auto"/>
          <w:sz w:val="24"/>
          <w:szCs w:val="24"/>
          <w:lang w:val="pt-BR"/>
        </w:rPr>
        <w:t>3 (4), 33 – 36.</w:t>
      </w:r>
      <w:r w:rsidR="006705AC" w:rsidRPr="00855E1A">
        <w:rPr>
          <w:color w:val="auto"/>
          <w:lang w:val="pt-BR"/>
        </w:rPr>
        <w:t xml:space="preserve"> </w:t>
      </w:r>
      <w:hyperlink r:id="rId48" w:history="1">
        <w:r w:rsidR="006705AC" w:rsidRPr="00855E1A">
          <w:rPr>
            <w:rStyle w:val="Hyperlink"/>
            <w:rFonts w:ascii="Times New Roman" w:eastAsia="Times New Roman" w:hAnsi="Times New Roman" w:cs="Times New Roman"/>
            <w:color w:val="auto"/>
            <w:sz w:val="24"/>
            <w:szCs w:val="24"/>
            <w:lang w:val="pt-BR"/>
          </w:rPr>
          <w:t>http://www.emater.tche.br/docs/agroeco/revista/ano3_n4/artigo2.pdf</w:t>
        </w:r>
      </w:hyperlink>
    </w:p>
    <w:p w14:paraId="51870406" w14:textId="1EA7E400" w:rsidR="000D4962" w:rsidRPr="00855E1A" w:rsidRDefault="000D4962" w:rsidP="000D4962">
      <w:pPr>
        <w:pStyle w:val="ListParagraph"/>
        <w:widowControl w:val="0"/>
        <w:tabs>
          <w:tab w:val="left" w:pos="0"/>
        </w:tabs>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Millennium Ecosystem Assessment</w:t>
      </w:r>
      <w:r w:rsidR="006C1D9C" w:rsidRPr="00855E1A">
        <w:rPr>
          <w:rFonts w:ascii="Times New Roman" w:eastAsia="Times New Roman" w:hAnsi="Times New Roman" w:cs="Times New Roman"/>
          <w:color w:val="auto"/>
          <w:sz w:val="24"/>
          <w:szCs w:val="24"/>
        </w:rPr>
        <w:t>, 2</w:t>
      </w:r>
      <w:r w:rsidRPr="00855E1A">
        <w:rPr>
          <w:rFonts w:ascii="Times New Roman" w:eastAsia="Times New Roman" w:hAnsi="Times New Roman" w:cs="Times New Roman"/>
          <w:color w:val="auto"/>
          <w:sz w:val="24"/>
          <w:szCs w:val="24"/>
        </w:rPr>
        <w:t>005</w:t>
      </w:r>
      <w:r w:rsidR="006C1D9C"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Ecosystems and human well-being: Synthesis, Island Press, Washington, DC, World Resources Institute, </w:t>
      </w:r>
      <w:r w:rsidR="002F54CD" w:rsidRPr="00855E1A">
        <w:rPr>
          <w:rFonts w:ascii="Times New Roman" w:eastAsia="Times New Roman" w:hAnsi="Times New Roman" w:cs="Times New Roman"/>
          <w:color w:val="auto"/>
          <w:sz w:val="24"/>
          <w:szCs w:val="24"/>
        </w:rPr>
        <w:t xml:space="preserve">First </w:t>
      </w:r>
      <w:r w:rsidRPr="00855E1A">
        <w:rPr>
          <w:rFonts w:ascii="Times New Roman" w:eastAsia="Times New Roman" w:hAnsi="Times New Roman" w:cs="Times New Roman"/>
          <w:color w:val="auto"/>
          <w:sz w:val="24"/>
          <w:szCs w:val="24"/>
        </w:rPr>
        <w:t>ed, v.1, 155p.</w:t>
      </w:r>
    </w:p>
    <w:p w14:paraId="43B23ECF" w14:textId="2C22416B" w:rsidR="000D4962" w:rsidRPr="00855E1A" w:rsidRDefault="000D4962" w:rsidP="00E31811">
      <w:pPr>
        <w:widowControl w:val="0"/>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Moraes, M.C.P., 2013. Dinâmica da paisagem da Zona de Amortecimento do Parque Estadual de Porto Ferreira, SP. 2013. </w:t>
      </w:r>
      <w:r w:rsidRPr="00855E1A">
        <w:rPr>
          <w:rFonts w:ascii="Times New Roman" w:eastAsia="Times New Roman" w:hAnsi="Times New Roman" w:cs="Times New Roman"/>
          <w:color w:val="auto"/>
          <w:sz w:val="24"/>
          <w:szCs w:val="24"/>
        </w:rPr>
        <w:t>92f. Dissertation (Masters in Sustainability in Environmental Management)</w:t>
      </w:r>
      <w:r w:rsidR="002F54CD"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Federal University of São Carlos.</w:t>
      </w:r>
    </w:p>
    <w:p w14:paraId="282062DE" w14:textId="77777777"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lang w:val="pt-BR"/>
        </w:rPr>
      </w:pPr>
      <w:r w:rsidRPr="00855E1A">
        <w:rPr>
          <w:rFonts w:ascii="Times New Roman" w:eastAsia="Times New Roman" w:hAnsi="Times New Roman" w:cs="Times New Roman"/>
          <w:color w:val="auto"/>
          <w:sz w:val="24"/>
          <w:szCs w:val="24"/>
        </w:rPr>
        <w:t xml:space="preserve">Moraes, M.C.P., Toppa, R.H., Mello, K., 2013. </w:t>
      </w:r>
      <w:r w:rsidRPr="00855E1A">
        <w:rPr>
          <w:rFonts w:ascii="Times New Roman" w:eastAsia="Times New Roman" w:hAnsi="Times New Roman" w:cs="Times New Roman"/>
          <w:color w:val="auto"/>
          <w:sz w:val="24"/>
          <w:szCs w:val="24"/>
          <w:lang w:val="pt-BR"/>
        </w:rPr>
        <w:t>A Expansão da Cana-de-Açúcar como fator de pressão para áreas naturais protegidas. in: Dos Santos, J.E., Zanin, E.M. (Eds.). Faces da Polissemia da Paisagem: Ecologia, Planejamento e Percepção. First ed. Rima. São Carlos. pp. 163-173.</w:t>
      </w:r>
    </w:p>
    <w:p w14:paraId="7D7DA60D" w14:textId="65A4DC0E" w:rsidR="000D4962" w:rsidRPr="00855E1A" w:rsidRDefault="000D4962" w:rsidP="00E31811">
      <w:pPr>
        <w:tabs>
          <w:tab w:val="left" w:pos="0"/>
        </w:tabs>
        <w:spacing w:before="240" w:line="360" w:lineRule="auto"/>
        <w:ind w:left="567" w:hanging="567"/>
        <w:jc w:val="both"/>
        <w:rPr>
          <w:rFonts w:ascii="Times New Roman" w:hAnsi="Times New Roman" w:cs="Times New Roman"/>
          <w:color w:val="auto"/>
          <w:sz w:val="24"/>
          <w:szCs w:val="24"/>
          <w:lang w:val="pt-BR"/>
        </w:rPr>
      </w:pPr>
      <w:r w:rsidRPr="00855E1A">
        <w:rPr>
          <w:rFonts w:ascii="Times New Roman" w:hAnsi="Times New Roman" w:cs="Times New Roman"/>
          <w:color w:val="auto"/>
          <w:sz w:val="24"/>
          <w:szCs w:val="24"/>
          <w:lang w:val="pt-BR"/>
        </w:rPr>
        <w:t xml:space="preserve">Morelli, F., Benedetti, Y., Simová, P., 2018. </w:t>
      </w:r>
      <w:r w:rsidRPr="00855E1A">
        <w:rPr>
          <w:rFonts w:ascii="Times New Roman" w:hAnsi="Times New Roman" w:cs="Times New Roman"/>
          <w:color w:val="auto"/>
          <w:sz w:val="24"/>
          <w:szCs w:val="24"/>
        </w:rPr>
        <w:t xml:space="preserve">Landscape metrics as indicators of avian diversity and community measures. </w:t>
      </w:r>
      <w:r w:rsidRPr="00855E1A">
        <w:rPr>
          <w:rFonts w:ascii="Times New Roman" w:hAnsi="Times New Roman" w:cs="Times New Roman"/>
          <w:color w:val="auto"/>
          <w:sz w:val="24"/>
          <w:szCs w:val="24"/>
          <w:lang w:val="pt-BR"/>
        </w:rPr>
        <w:t>Ecological Indicators</w:t>
      </w:r>
      <w:r w:rsidR="00DC47D7" w:rsidRPr="00855E1A">
        <w:rPr>
          <w:rFonts w:ascii="Times New Roman" w:hAnsi="Times New Roman" w:cs="Times New Roman"/>
          <w:color w:val="auto"/>
          <w:sz w:val="24"/>
          <w:szCs w:val="24"/>
          <w:lang w:val="pt-BR"/>
        </w:rPr>
        <w:t xml:space="preserve"> </w:t>
      </w:r>
      <w:r w:rsidRPr="00855E1A">
        <w:rPr>
          <w:rFonts w:ascii="Times New Roman" w:hAnsi="Times New Roman" w:cs="Times New Roman"/>
          <w:color w:val="auto"/>
          <w:sz w:val="24"/>
          <w:szCs w:val="24"/>
          <w:lang w:val="pt-BR"/>
        </w:rPr>
        <w:t>90, 132</w:t>
      </w:r>
      <w:r w:rsidR="00DC47D7" w:rsidRPr="00855E1A">
        <w:rPr>
          <w:rFonts w:ascii="Times New Roman" w:hAnsi="Times New Roman" w:cs="Times New Roman"/>
          <w:color w:val="auto"/>
          <w:sz w:val="24"/>
          <w:szCs w:val="24"/>
          <w:lang w:val="pt-BR"/>
        </w:rPr>
        <w:t xml:space="preserve"> - </w:t>
      </w:r>
      <w:r w:rsidRPr="00855E1A">
        <w:rPr>
          <w:rFonts w:ascii="Times New Roman" w:hAnsi="Times New Roman" w:cs="Times New Roman"/>
          <w:color w:val="auto"/>
          <w:sz w:val="24"/>
          <w:szCs w:val="24"/>
          <w:lang w:val="pt-BR"/>
        </w:rPr>
        <w:t>141, 2018.</w:t>
      </w:r>
      <w:r w:rsidRPr="00855E1A">
        <w:rPr>
          <w:color w:val="auto"/>
          <w:lang w:val="pt-BR"/>
        </w:rPr>
        <w:t xml:space="preserve"> </w:t>
      </w:r>
      <w:hyperlink r:id="rId49" w:history="1">
        <w:r w:rsidRPr="00855E1A">
          <w:rPr>
            <w:rStyle w:val="Hyperlink"/>
            <w:rFonts w:ascii="Times New Roman" w:hAnsi="Times New Roman" w:cs="Times New Roman"/>
            <w:color w:val="auto"/>
            <w:sz w:val="24"/>
            <w:szCs w:val="24"/>
            <w:lang w:val="pt-BR"/>
          </w:rPr>
          <w:t>https://doi.org/10.1016/j.ecolind.2018.03.011</w:t>
        </w:r>
      </w:hyperlink>
    </w:p>
    <w:p w14:paraId="585844E5" w14:textId="48A59777" w:rsidR="000D4962" w:rsidRPr="00855E1A" w:rsidRDefault="000D4962" w:rsidP="00E31811">
      <w:pPr>
        <w:pStyle w:val="ListParagraph"/>
        <w:tabs>
          <w:tab w:val="left" w:pos="0"/>
        </w:tabs>
        <w:spacing w:before="240" w:line="360" w:lineRule="auto"/>
        <w:ind w:left="567" w:hanging="567"/>
        <w:jc w:val="both"/>
        <w:rPr>
          <w:rFonts w:ascii="Times New Roman" w:hAnsi="Times New Roman" w:cs="Times New Roman"/>
          <w:color w:val="auto"/>
          <w:sz w:val="24"/>
          <w:szCs w:val="24"/>
          <w:lang w:val="pt-BR"/>
        </w:rPr>
      </w:pPr>
      <w:r w:rsidRPr="00855E1A">
        <w:rPr>
          <w:rFonts w:ascii="Times New Roman" w:hAnsi="Times New Roman" w:cs="Times New Roman"/>
          <w:color w:val="auto"/>
          <w:sz w:val="24"/>
          <w:szCs w:val="24"/>
          <w:lang w:val="pt-BR"/>
        </w:rPr>
        <w:t>Moretti, R.S., 2007. Conteúdo e procedimentos de elaboração dos planos diretores IN: Bueno L. M. M., Cymbalista, R. Planos diretores municipais – novos conceitos do planejamento territorial (Org). São Paulo. ANNABLUME, pp.265-271.</w:t>
      </w:r>
    </w:p>
    <w:p w14:paraId="4D57EEEA" w14:textId="19030732" w:rsidR="000D4962" w:rsidRPr="00855E1A" w:rsidRDefault="000524C8" w:rsidP="00E31811">
      <w:pPr>
        <w:tabs>
          <w:tab w:val="left" w:pos="0"/>
        </w:tabs>
        <w:spacing w:before="240" w:line="360" w:lineRule="auto"/>
        <w:ind w:left="567" w:hanging="567"/>
        <w:jc w:val="both"/>
        <w:rPr>
          <w:rFonts w:ascii="Times New Roman" w:hAnsi="Times New Roman" w:cs="Times New Roman"/>
          <w:color w:val="auto"/>
          <w:sz w:val="24"/>
          <w:szCs w:val="24"/>
        </w:rPr>
      </w:pPr>
      <w:r w:rsidRPr="00855E1A">
        <w:rPr>
          <w:rFonts w:ascii="Times New Roman" w:hAnsi="Times New Roman" w:cs="Times New Roman"/>
          <w:color w:val="auto"/>
          <w:sz w:val="24"/>
          <w:szCs w:val="24"/>
          <w:lang w:val="pt-BR"/>
        </w:rPr>
        <w:t>Moschini, L.E</w:t>
      </w:r>
      <w:r w:rsidR="000D4962" w:rsidRPr="00855E1A">
        <w:rPr>
          <w:rFonts w:ascii="Times New Roman" w:hAnsi="Times New Roman" w:cs="Times New Roman"/>
          <w:color w:val="auto"/>
          <w:sz w:val="24"/>
          <w:szCs w:val="24"/>
          <w:lang w:val="pt-BR"/>
        </w:rPr>
        <w:t xml:space="preserve">. </w:t>
      </w:r>
      <w:r w:rsidR="000D4962" w:rsidRPr="00855E1A">
        <w:rPr>
          <w:rFonts w:ascii="Times New Roman" w:hAnsi="Times New Roman" w:cs="Times New Roman"/>
          <w:bCs/>
          <w:color w:val="auto"/>
          <w:sz w:val="24"/>
          <w:szCs w:val="24"/>
          <w:lang w:val="pt-BR"/>
        </w:rPr>
        <w:t>Zoneamento Ambiental da Bacia Hidrográfica do Médio Mogi-Guaçu Superior</w:t>
      </w:r>
      <w:r w:rsidR="000D4962" w:rsidRPr="00855E1A">
        <w:rPr>
          <w:rFonts w:ascii="Times New Roman" w:hAnsi="Times New Roman" w:cs="Times New Roman"/>
          <w:color w:val="auto"/>
          <w:sz w:val="24"/>
          <w:szCs w:val="24"/>
          <w:lang w:val="pt-BR"/>
        </w:rPr>
        <w:t xml:space="preserve">. </w:t>
      </w:r>
      <w:r w:rsidR="000D4962" w:rsidRPr="00855E1A">
        <w:rPr>
          <w:rFonts w:ascii="Times New Roman" w:hAnsi="Times New Roman" w:cs="Times New Roman"/>
          <w:color w:val="auto"/>
          <w:sz w:val="24"/>
          <w:szCs w:val="24"/>
        </w:rPr>
        <w:t>2008. 149f. Thesis (Ph.D. in natural Resources Ecology)</w:t>
      </w:r>
      <w:r w:rsidR="00295C0C" w:rsidRPr="00855E1A">
        <w:rPr>
          <w:rFonts w:ascii="Times New Roman" w:hAnsi="Times New Roman" w:cs="Times New Roman"/>
          <w:color w:val="auto"/>
          <w:sz w:val="24"/>
          <w:szCs w:val="24"/>
        </w:rPr>
        <w:t>. Federal University of São Carlos</w:t>
      </w:r>
      <w:r w:rsidR="000D4962" w:rsidRPr="00855E1A">
        <w:rPr>
          <w:rFonts w:ascii="Times New Roman" w:hAnsi="Times New Roman" w:cs="Times New Roman"/>
          <w:color w:val="auto"/>
          <w:sz w:val="24"/>
          <w:szCs w:val="24"/>
        </w:rPr>
        <w:t>.</w:t>
      </w:r>
    </w:p>
    <w:p w14:paraId="41756C29" w14:textId="09F3AA40" w:rsidR="000D4962" w:rsidRPr="00855E1A" w:rsidRDefault="000D4962" w:rsidP="00E31811">
      <w:pPr>
        <w:widowControl w:val="0"/>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Moschini, L.E., 2005. Diagnóstico e riscos ambientais relacionados à fragmentação de áreas naturais e semi-naturais da paisagem: estudo de caso, município de Araraquara, SP. 2005. </w:t>
      </w:r>
      <w:r w:rsidRPr="00855E1A">
        <w:rPr>
          <w:rFonts w:ascii="Times New Roman" w:eastAsia="Times New Roman" w:hAnsi="Times New Roman" w:cs="Times New Roman"/>
          <w:color w:val="auto"/>
          <w:sz w:val="24"/>
          <w:szCs w:val="24"/>
        </w:rPr>
        <w:t>88f. Dissertation (Masters in Natural Resources Ecology). Federal University of São Carlos.</w:t>
      </w:r>
    </w:p>
    <w:p w14:paraId="50C342FA" w14:textId="63C52BA2" w:rsidR="000D4962" w:rsidRPr="00855E1A" w:rsidRDefault="000D4962" w:rsidP="00E31811">
      <w:pPr>
        <w:widowControl w:val="0"/>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Musharafi, S.K., Mahmoud, I.Y., Bahry, S.N., 2014. Environmental Contamination by Industrial Effluents and Sludge Relative to Heavy Metals. Journal of Geoscience and Environment Protection</w:t>
      </w:r>
      <w:r w:rsidR="00DC47D7"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2, 14-18. </w:t>
      </w:r>
      <w:hyperlink r:id="rId50" w:history="1">
        <w:r w:rsidRPr="00855E1A">
          <w:rPr>
            <w:rStyle w:val="Hyperlink"/>
            <w:rFonts w:ascii="Times New Roman" w:eastAsia="Times New Roman" w:hAnsi="Times New Roman" w:cs="Times New Roman"/>
            <w:color w:val="auto"/>
            <w:sz w:val="24"/>
            <w:szCs w:val="24"/>
          </w:rPr>
          <w:t xml:space="preserve">http://dx.doi.org/10.4236/gep.2014.22003 </w:t>
        </w:r>
      </w:hyperlink>
      <w:r w:rsidRPr="00855E1A">
        <w:rPr>
          <w:rFonts w:ascii="Times New Roman" w:eastAsia="Times New Roman" w:hAnsi="Times New Roman" w:cs="Times New Roman"/>
          <w:color w:val="auto"/>
          <w:sz w:val="24"/>
          <w:szCs w:val="24"/>
        </w:rPr>
        <w:t xml:space="preserve"> </w:t>
      </w:r>
    </w:p>
    <w:p w14:paraId="6DED41BE" w14:textId="4D3A6368"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lang w:val="pt-BR"/>
        </w:rPr>
      </w:pPr>
      <w:r w:rsidRPr="00855E1A">
        <w:rPr>
          <w:rFonts w:ascii="Times New Roman" w:eastAsia="Times New Roman" w:hAnsi="Times New Roman" w:cs="Times New Roman"/>
          <w:color w:val="auto"/>
          <w:sz w:val="24"/>
          <w:szCs w:val="24"/>
          <w:lang w:val="pt-BR"/>
        </w:rPr>
        <w:t>Natale Netto, J., 2007.  A saga do álcool: fatos e verdades sobre os 100 anos do álcool combustível em nosso país. 1ª ed. Novo Século.</w:t>
      </w:r>
      <w:r w:rsidR="00295C0C" w:rsidRPr="00855E1A">
        <w:rPr>
          <w:rFonts w:ascii="Times New Roman" w:eastAsia="Times New Roman" w:hAnsi="Times New Roman" w:cs="Times New Roman"/>
          <w:color w:val="auto"/>
          <w:sz w:val="24"/>
          <w:szCs w:val="24"/>
          <w:lang w:val="pt-BR"/>
        </w:rPr>
        <w:t xml:space="preserve"> </w:t>
      </w:r>
      <w:r w:rsidRPr="00855E1A">
        <w:rPr>
          <w:rFonts w:ascii="Times New Roman" w:eastAsia="Times New Roman" w:hAnsi="Times New Roman" w:cs="Times New Roman"/>
          <w:color w:val="auto"/>
          <w:sz w:val="24"/>
          <w:szCs w:val="24"/>
          <w:lang w:val="pt-BR"/>
        </w:rPr>
        <w:t>Osasco, SP</w:t>
      </w:r>
      <w:r w:rsidR="00295C0C" w:rsidRPr="00855E1A">
        <w:rPr>
          <w:rFonts w:ascii="Times New Roman" w:eastAsia="Times New Roman" w:hAnsi="Times New Roman" w:cs="Times New Roman"/>
          <w:color w:val="auto"/>
          <w:sz w:val="24"/>
          <w:szCs w:val="24"/>
          <w:lang w:val="pt-BR"/>
        </w:rPr>
        <w:t xml:space="preserve">, 250p. </w:t>
      </w:r>
      <w:r w:rsidRPr="00855E1A">
        <w:rPr>
          <w:rFonts w:ascii="Times New Roman" w:eastAsia="Times New Roman" w:hAnsi="Times New Roman" w:cs="Times New Roman"/>
          <w:color w:val="auto"/>
          <w:sz w:val="24"/>
          <w:szCs w:val="24"/>
          <w:lang w:val="pt-BR"/>
        </w:rPr>
        <w:t xml:space="preserve"> </w:t>
      </w:r>
    </w:p>
    <w:p w14:paraId="41FFF675" w14:textId="1EB9512E"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O’Neill, R.V., Krummel, J.R., Gardner, R.H., Sugihara, G., Jackson, B., De Angelis, D.L., Milne, B.T., Turner, M.G., Zygmunt, B., Christensen, S.W., Dale, V.H., Graham, R.L. 1988. </w:t>
      </w:r>
      <w:r w:rsidRPr="00855E1A">
        <w:rPr>
          <w:rFonts w:ascii="Times New Roman" w:eastAsia="Times New Roman" w:hAnsi="Times New Roman" w:cs="Times New Roman"/>
          <w:color w:val="auto"/>
          <w:sz w:val="24"/>
          <w:szCs w:val="24"/>
        </w:rPr>
        <w:t>Indices of landscape pattern. Landscape Ecology</w:t>
      </w:r>
      <w:r w:rsidR="00DC47D7"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1(3), 153-162. </w:t>
      </w:r>
      <w:hyperlink r:id="rId51" w:history="1">
        <w:r w:rsidRPr="00855E1A">
          <w:rPr>
            <w:rStyle w:val="Hyperlink"/>
            <w:rFonts w:ascii="Times New Roman" w:eastAsia="Times New Roman" w:hAnsi="Times New Roman" w:cs="Times New Roman"/>
            <w:color w:val="auto"/>
            <w:sz w:val="24"/>
            <w:szCs w:val="24"/>
          </w:rPr>
          <w:t>https://doi.org/10.1007/BF00162741</w:t>
        </w:r>
      </w:hyperlink>
    </w:p>
    <w:p w14:paraId="139EB7A7" w14:textId="482A123E" w:rsidR="000D4962" w:rsidRPr="00855E1A" w:rsidRDefault="000D4962" w:rsidP="00E31811">
      <w:pPr>
        <w:pStyle w:val="ListParagraph"/>
        <w:widowControl w:val="0"/>
        <w:tabs>
          <w:tab w:val="left" w:pos="0"/>
        </w:tabs>
        <w:spacing w:before="240" w:line="360" w:lineRule="auto"/>
        <w:ind w:left="567" w:hanging="567"/>
        <w:jc w:val="both"/>
        <w:rPr>
          <w:rFonts w:ascii="Times New Roman" w:eastAsia="Times New Roman" w:hAnsi="Times New Roman" w:cs="Times New Roman"/>
          <w:color w:val="auto"/>
          <w:sz w:val="24"/>
          <w:szCs w:val="24"/>
          <w:lang w:val="pt-BR"/>
        </w:rPr>
      </w:pPr>
      <w:r w:rsidRPr="00855E1A">
        <w:rPr>
          <w:rFonts w:ascii="Times New Roman" w:eastAsia="Times New Roman" w:hAnsi="Times New Roman" w:cs="Times New Roman"/>
          <w:color w:val="auto"/>
          <w:sz w:val="24"/>
          <w:szCs w:val="24"/>
        </w:rPr>
        <w:t>O’Sullivan, Bergmann, L., Thatcher, J.E., 2018. Spatiality, Maps, and Mathematics in Critical Human Geography: Toward a Repetition with Difference.</w:t>
      </w:r>
      <w:r w:rsidRPr="00855E1A">
        <w:rPr>
          <w:rFonts w:ascii="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lang w:val="pt-BR"/>
        </w:rPr>
        <w:t>The Professional Geographer</w:t>
      </w:r>
      <w:r w:rsidR="00DC47D7" w:rsidRPr="00855E1A">
        <w:rPr>
          <w:rFonts w:ascii="Times New Roman" w:eastAsia="Times New Roman" w:hAnsi="Times New Roman" w:cs="Times New Roman"/>
          <w:color w:val="auto"/>
          <w:sz w:val="24"/>
          <w:szCs w:val="24"/>
          <w:lang w:val="pt-BR"/>
        </w:rPr>
        <w:t xml:space="preserve"> </w:t>
      </w:r>
      <w:r w:rsidRPr="00855E1A">
        <w:rPr>
          <w:rFonts w:ascii="Times New Roman" w:eastAsia="Times New Roman" w:hAnsi="Times New Roman" w:cs="Times New Roman"/>
          <w:color w:val="auto"/>
          <w:sz w:val="24"/>
          <w:szCs w:val="24"/>
          <w:lang w:val="pt-BR"/>
        </w:rPr>
        <w:t>70, 129 – 139.</w:t>
      </w:r>
      <w:r w:rsidR="006705AC" w:rsidRPr="00855E1A">
        <w:rPr>
          <w:color w:val="auto"/>
          <w:lang w:val="pt-BR"/>
        </w:rPr>
        <w:t xml:space="preserve"> </w:t>
      </w:r>
      <w:hyperlink r:id="rId52" w:history="1">
        <w:r w:rsidR="006705AC" w:rsidRPr="00855E1A">
          <w:rPr>
            <w:rStyle w:val="Hyperlink"/>
            <w:rFonts w:ascii="Times New Roman" w:eastAsia="Times New Roman" w:hAnsi="Times New Roman" w:cs="Times New Roman"/>
            <w:color w:val="auto"/>
            <w:sz w:val="24"/>
            <w:szCs w:val="24"/>
            <w:lang w:val="pt-BR"/>
          </w:rPr>
          <w:t>https://doi.org/10.1080/00330124.2017.1326081</w:t>
        </w:r>
      </w:hyperlink>
    </w:p>
    <w:p w14:paraId="4AF850A4" w14:textId="6C688A8F"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Observatório do Código Florestal, 2016. </w:t>
      </w:r>
      <w:r w:rsidRPr="00855E1A">
        <w:rPr>
          <w:rFonts w:ascii="Times New Roman" w:eastAsia="Times New Roman" w:hAnsi="Times New Roman" w:cs="Times New Roman"/>
          <w:color w:val="auto"/>
          <w:sz w:val="24"/>
          <w:szCs w:val="24"/>
        </w:rPr>
        <w:t xml:space="preserve">Brazilian Forest Code. </w:t>
      </w:r>
      <w:hyperlink r:id="rId53" w:history="1">
        <w:r w:rsidRPr="00855E1A">
          <w:rPr>
            <w:rStyle w:val="Hyperlink"/>
            <w:rFonts w:ascii="Times New Roman" w:eastAsia="Times New Roman" w:hAnsi="Times New Roman" w:cs="Times New Roman"/>
            <w:color w:val="auto"/>
            <w:sz w:val="24"/>
            <w:szCs w:val="24"/>
          </w:rPr>
          <w:t>www.observatorioflorestal.org.br/pagina-basica/o-codigo-florestal</w:t>
        </w:r>
      </w:hyperlink>
      <w:r w:rsidRPr="00855E1A">
        <w:rPr>
          <w:rFonts w:ascii="Times New Roman" w:eastAsia="Times New Roman" w:hAnsi="Times New Roman" w:cs="Times New Roman"/>
          <w:color w:val="auto"/>
          <w:sz w:val="24"/>
          <w:szCs w:val="24"/>
        </w:rPr>
        <w:t xml:space="preserve"> (</w:t>
      </w:r>
      <w:r w:rsidR="00441632" w:rsidRPr="00855E1A">
        <w:rPr>
          <w:rFonts w:ascii="Times New Roman" w:eastAsia="Times New Roman" w:hAnsi="Times New Roman" w:cs="Times New Roman"/>
          <w:color w:val="auto"/>
          <w:sz w:val="24"/>
          <w:szCs w:val="24"/>
        </w:rPr>
        <w:t>Accessed on December 13, 2019</w:t>
      </w:r>
      <w:r w:rsidRPr="00855E1A">
        <w:rPr>
          <w:rFonts w:ascii="Times New Roman" w:eastAsia="Times New Roman" w:hAnsi="Times New Roman" w:cs="Times New Roman"/>
          <w:color w:val="auto"/>
          <w:sz w:val="24"/>
          <w:szCs w:val="24"/>
        </w:rPr>
        <w:t>).</w:t>
      </w:r>
    </w:p>
    <w:p w14:paraId="333A8EA7" w14:textId="6C1E96B9"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Pinto, O.P.A.M., 2009. </w:t>
      </w:r>
      <w:r w:rsidR="00F03AF6" w:rsidRPr="00855E1A">
        <w:rPr>
          <w:rFonts w:ascii="Times New Roman" w:eastAsia="Times New Roman" w:hAnsi="Times New Roman" w:cs="Times New Roman"/>
          <w:noProof/>
          <w:color w:val="auto"/>
          <w:sz w:val="24"/>
          <w:szCs w:val="24"/>
        </w:rPr>
        <w:t>The Importance of Sustainable Development</w:t>
      </w:r>
      <w:r w:rsidRPr="00855E1A">
        <w:rPr>
          <w:rFonts w:ascii="Times New Roman" w:eastAsia="Times New Roman" w:hAnsi="Times New Roman" w:cs="Times New Roman"/>
          <w:color w:val="auto"/>
          <w:sz w:val="24"/>
          <w:szCs w:val="24"/>
        </w:rPr>
        <w:t xml:space="preserve">. Institute of International Law of Brasilia. </w:t>
      </w:r>
      <w:hyperlink r:id="rId54" w:history="1">
        <w:r w:rsidRPr="00855E1A">
          <w:rPr>
            <w:rStyle w:val="Hyperlink"/>
            <w:rFonts w:ascii="Times New Roman" w:eastAsia="Times New Roman" w:hAnsi="Times New Roman" w:cs="Times New Roman"/>
            <w:color w:val="auto"/>
            <w:sz w:val="24"/>
            <w:szCs w:val="24"/>
          </w:rPr>
          <w:t>www.dcs.ufla.br/Cerrados/Portugues/CIntroP.htm</w:t>
        </w:r>
      </w:hyperlink>
      <w:r w:rsidRPr="00855E1A">
        <w:rPr>
          <w:rFonts w:ascii="Times New Roman" w:eastAsia="Times New Roman" w:hAnsi="Times New Roman" w:cs="Times New Roman"/>
          <w:color w:val="auto"/>
          <w:sz w:val="24"/>
          <w:szCs w:val="24"/>
        </w:rPr>
        <w:t xml:space="preserve"> (</w:t>
      </w:r>
      <w:r w:rsidR="00134A59" w:rsidRPr="00855E1A">
        <w:rPr>
          <w:rFonts w:ascii="Times New Roman" w:eastAsia="Times New Roman" w:hAnsi="Times New Roman" w:cs="Times New Roman"/>
          <w:color w:val="auto"/>
          <w:sz w:val="24"/>
          <w:szCs w:val="24"/>
        </w:rPr>
        <w:t>Accessed on</w:t>
      </w:r>
      <w:r w:rsidR="00E574AF" w:rsidRPr="00855E1A">
        <w:rPr>
          <w:rFonts w:ascii="Times New Roman" w:eastAsia="Times New Roman" w:hAnsi="Times New Roman" w:cs="Times New Roman"/>
          <w:color w:val="auto"/>
          <w:sz w:val="24"/>
          <w:szCs w:val="24"/>
        </w:rPr>
        <w:t xml:space="preserve"> </w:t>
      </w:r>
      <w:r w:rsidR="00441632" w:rsidRPr="00855E1A">
        <w:rPr>
          <w:rFonts w:ascii="Times New Roman" w:eastAsia="Times New Roman" w:hAnsi="Times New Roman" w:cs="Times New Roman"/>
          <w:color w:val="auto"/>
          <w:sz w:val="24"/>
          <w:szCs w:val="24"/>
        </w:rPr>
        <w:t>December 13, 2019</w:t>
      </w:r>
      <w:r w:rsidRPr="00855E1A">
        <w:rPr>
          <w:rFonts w:ascii="Times New Roman" w:eastAsia="Times New Roman" w:hAnsi="Times New Roman" w:cs="Times New Roman"/>
          <w:color w:val="auto"/>
          <w:sz w:val="24"/>
          <w:szCs w:val="24"/>
        </w:rPr>
        <w:t>).</w:t>
      </w:r>
    </w:p>
    <w:p w14:paraId="687F65CC" w14:textId="7D709C6B"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Rego, J.C.L., Soares-Gomes, A., Silva, F.S., 2018. </w:t>
      </w:r>
      <w:r w:rsidRPr="00855E1A">
        <w:rPr>
          <w:rFonts w:ascii="Times New Roman" w:eastAsia="Times New Roman" w:hAnsi="Times New Roman" w:cs="Times New Roman"/>
          <w:color w:val="auto"/>
          <w:sz w:val="24"/>
          <w:szCs w:val="24"/>
        </w:rPr>
        <w:t>Loss of vegetation cover in a tropical island of the Amazon coastal zone (Maranhão Island, Brazil). Land Use Policy</w:t>
      </w:r>
      <w:r w:rsidR="00DC47D7"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71, 593 - 601. </w:t>
      </w:r>
      <w:hyperlink r:id="rId55" w:history="1">
        <w:r w:rsidRPr="00855E1A">
          <w:rPr>
            <w:rStyle w:val="Hyperlink"/>
            <w:rFonts w:ascii="Times New Roman" w:eastAsia="Times New Roman" w:hAnsi="Times New Roman" w:cs="Times New Roman"/>
            <w:color w:val="auto"/>
            <w:sz w:val="24"/>
            <w:szCs w:val="24"/>
          </w:rPr>
          <w:t>https://doi.org/10.1016/j.landusepol.2017.10.055</w:t>
        </w:r>
      </w:hyperlink>
    </w:p>
    <w:p w14:paraId="7A7127BC" w14:textId="0F204546" w:rsidR="000D4962" w:rsidRPr="00855E1A" w:rsidRDefault="000D4962" w:rsidP="00E31811">
      <w:pPr>
        <w:tabs>
          <w:tab w:val="left" w:pos="0"/>
        </w:tabs>
        <w:spacing w:before="240" w:line="360" w:lineRule="auto"/>
        <w:ind w:left="567" w:hanging="567"/>
        <w:jc w:val="both"/>
        <w:rPr>
          <w:rFonts w:ascii="Times New Roman" w:eastAsia="Times New Roman" w:hAnsi="Times New Roman" w:cs="Times New Roman"/>
          <w:color w:val="auto"/>
          <w:sz w:val="24"/>
          <w:szCs w:val="24"/>
          <w:lang w:val="pt-BR"/>
        </w:rPr>
      </w:pPr>
      <w:r w:rsidRPr="00855E1A">
        <w:rPr>
          <w:rFonts w:ascii="Times New Roman" w:eastAsia="Times New Roman" w:hAnsi="Times New Roman" w:cs="Times New Roman"/>
          <w:color w:val="auto"/>
          <w:sz w:val="24"/>
          <w:szCs w:val="24"/>
        </w:rPr>
        <w:t xml:space="preserve">Rezende, L., Kaiser, I.M., Peixoto, A.S.P., 2018. </w:t>
      </w:r>
      <w:r w:rsidRPr="00855E1A">
        <w:rPr>
          <w:rFonts w:ascii="Times New Roman" w:eastAsia="Times New Roman" w:hAnsi="Times New Roman" w:cs="Times New Roman"/>
          <w:color w:val="auto"/>
          <w:sz w:val="24"/>
          <w:szCs w:val="24"/>
          <w:lang w:val="pt-BR"/>
        </w:rPr>
        <w:t xml:space="preserve">Vulnerabilidade ambiental das margens do </w:t>
      </w:r>
      <w:r w:rsidR="00F03AF6" w:rsidRPr="00855E1A">
        <w:rPr>
          <w:rFonts w:ascii="Times New Roman" w:eastAsia="Times New Roman" w:hAnsi="Times New Roman" w:cs="Times New Roman"/>
          <w:color w:val="auto"/>
          <w:sz w:val="24"/>
          <w:szCs w:val="24"/>
          <w:lang w:val="pt-BR"/>
        </w:rPr>
        <w:t>Rio Tietê</w:t>
      </w:r>
      <w:r w:rsidRPr="00855E1A">
        <w:rPr>
          <w:rFonts w:ascii="Times New Roman" w:eastAsia="Times New Roman" w:hAnsi="Times New Roman" w:cs="Times New Roman"/>
          <w:color w:val="auto"/>
          <w:sz w:val="24"/>
          <w:szCs w:val="24"/>
          <w:lang w:val="pt-BR"/>
        </w:rPr>
        <w:t>. R</w:t>
      </w:r>
      <w:r w:rsidR="00F03AF6" w:rsidRPr="00855E1A">
        <w:rPr>
          <w:rFonts w:ascii="Times New Roman" w:eastAsia="Times New Roman" w:hAnsi="Times New Roman" w:cs="Times New Roman"/>
          <w:color w:val="auto"/>
          <w:sz w:val="24"/>
          <w:szCs w:val="24"/>
          <w:lang w:val="pt-BR"/>
        </w:rPr>
        <w:t xml:space="preserve">evista </w:t>
      </w:r>
      <w:r w:rsidRPr="00855E1A">
        <w:rPr>
          <w:rFonts w:ascii="Times New Roman" w:eastAsia="Times New Roman" w:hAnsi="Times New Roman" w:cs="Times New Roman"/>
          <w:color w:val="auto"/>
          <w:sz w:val="24"/>
          <w:szCs w:val="24"/>
          <w:lang w:val="pt-BR"/>
        </w:rPr>
        <w:t>gest</w:t>
      </w:r>
      <w:r w:rsidR="00F03AF6" w:rsidRPr="00855E1A">
        <w:rPr>
          <w:rFonts w:ascii="Times New Roman" w:eastAsia="Times New Roman" w:hAnsi="Times New Roman" w:cs="Times New Roman"/>
          <w:color w:val="auto"/>
          <w:sz w:val="24"/>
          <w:szCs w:val="24"/>
          <w:lang w:val="pt-BR"/>
        </w:rPr>
        <w:t>ão e</w:t>
      </w:r>
      <w:r w:rsidRPr="00855E1A">
        <w:rPr>
          <w:rFonts w:ascii="Times New Roman" w:eastAsia="Times New Roman" w:hAnsi="Times New Roman" w:cs="Times New Roman"/>
          <w:color w:val="auto"/>
          <w:sz w:val="24"/>
          <w:szCs w:val="24"/>
          <w:lang w:val="pt-BR"/>
        </w:rPr>
        <w:t xml:space="preserve"> sust</w:t>
      </w:r>
      <w:r w:rsidR="00F03AF6" w:rsidRPr="00855E1A">
        <w:rPr>
          <w:rFonts w:ascii="Times New Roman" w:eastAsia="Times New Roman" w:hAnsi="Times New Roman" w:cs="Times New Roman"/>
          <w:color w:val="auto"/>
          <w:sz w:val="24"/>
          <w:szCs w:val="24"/>
          <w:lang w:val="pt-BR"/>
        </w:rPr>
        <w:t>entabilidade a</w:t>
      </w:r>
      <w:r w:rsidR="00DC47D7" w:rsidRPr="00855E1A">
        <w:rPr>
          <w:rFonts w:ascii="Times New Roman" w:eastAsia="Times New Roman" w:hAnsi="Times New Roman" w:cs="Times New Roman"/>
          <w:color w:val="auto"/>
          <w:sz w:val="24"/>
          <w:szCs w:val="24"/>
          <w:lang w:val="pt-BR"/>
        </w:rPr>
        <w:t>mbient</w:t>
      </w:r>
      <w:r w:rsidR="00F03AF6" w:rsidRPr="00855E1A">
        <w:rPr>
          <w:rFonts w:ascii="Times New Roman" w:eastAsia="Times New Roman" w:hAnsi="Times New Roman" w:cs="Times New Roman"/>
          <w:color w:val="auto"/>
          <w:sz w:val="24"/>
          <w:szCs w:val="24"/>
          <w:lang w:val="pt-BR"/>
        </w:rPr>
        <w:t>al</w:t>
      </w:r>
      <w:r w:rsidR="00DC47D7" w:rsidRPr="00855E1A">
        <w:rPr>
          <w:rFonts w:ascii="Times New Roman" w:eastAsia="Times New Roman" w:hAnsi="Times New Roman" w:cs="Times New Roman"/>
          <w:color w:val="auto"/>
          <w:sz w:val="24"/>
          <w:szCs w:val="24"/>
          <w:lang w:val="pt-BR"/>
        </w:rPr>
        <w:t xml:space="preserve"> </w:t>
      </w:r>
      <w:r w:rsidRPr="00855E1A">
        <w:rPr>
          <w:rFonts w:ascii="Times New Roman" w:eastAsia="Times New Roman" w:hAnsi="Times New Roman" w:cs="Times New Roman"/>
          <w:color w:val="auto"/>
          <w:sz w:val="24"/>
          <w:szCs w:val="24"/>
          <w:lang w:val="pt-BR"/>
        </w:rPr>
        <w:t xml:space="preserve">7, 136 – 166. </w:t>
      </w:r>
    </w:p>
    <w:p w14:paraId="620E5553" w14:textId="506253E1" w:rsidR="000D4962" w:rsidRPr="00855E1A" w:rsidRDefault="000D4962" w:rsidP="00E31811">
      <w:pPr>
        <w:pStyle w:val="ListParagraph"/>
        <w:widowControl w:val="0"/>
        <w:tabs>
          <w:tab w:val="left" w:pos="0"/>
        </w:tabs>
        <w:spacing w:before="240" w:line="360" w:lineRule="auto"/>
        <w:ind w:left="567" w:hanging="567"/>
        <w:jc w:val="both"/>
        <w:rPr>
          <w:rFonts w:ascii="Times New Roman" w:hAnsi="Times New Roman" w:cs="Times New Roman"/>
          <w:color w:val="auto"/>
          <w:sz w:val="24"/>
          <w:szCs w:val="24"/>
          <w:lang w:val="pt-BR"/>
        </w:rPr>
      </w:pPr>
      <w:r w:rsidRPr="00855E1A">
        <w:rPr>
          <w:rFonts w:ascii="Times New Roman" w:hAnsi="Times New Roman" w:cs="Times New Roman"/>
          <w:color w:val="auto"/>
          <w:sz w:val="24"/>
          <w:szCs w:val="24"/>
          <w:lang w:val="pt-BR"/>
        </w:rPr>
        <w:t xml:space="preserve">Ribeiro, F.L, Campos, S., Piroli, E.L., Santos, T.G., Cardoso, L.G., 1999. Uso da terra do Alto rio pardo, obtido a partir da análise visual IN: Annals. I Ciclo de Atualização Florestal do Conesul Santa Maria: UFSM, </w:t>
      </w:r>
      <w:r w:rsidR="001A2DE0" w:rsidRPr="00855E1A">
        <w:rPr>
          <w:rFonts w:ascii="Times New Roman" w:hAnsi="Times New Roman" w:cs="Times New Roman"/>
          <w:color w:val="auto"/>
          <w:sz w:val="24"/>
          <w:szCs w:val="24"/>
          <w:lang w:val="pt-BR"/>
        </w:rPr>
        <w:t xml:space="preserve">v.1 </w:t>
      </w:r>
      <w:r w:rsidRPr="00855E1A">
        <w:rPr>
          <w:rFonts w:ascii="Times New Roman" w:hAnsi="Times New Roman" w:cs="Times New Roman"/>
          <w:color w:val="auto"/>
          <w:sz w:val="24"/>
          <w:szCs w:val="24"/>
          <w:lang w:val="pt-BR"/>
        </w:rPr>
        <w:t>, pp.75 – 78.</w:t>
      </w:r>
    </w:p>
    <w:p w14:paraId="5AEC3F12" w14:textId="52C85C08"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Rogers, P.P., 2006. Water governance, water security</w:t>
      </w:r>
      <w:r w:rsidR="00134A59" w:rsidRPr="00855E1A">
        <w:rPr>
          <w:rFonts w:ascii="Times New Roman" w:eastAsia="Times New Roman" w:hAnsi="Times New Roman" w:cs="Times New Roman"/>
          <w:color w:val="auto"/>
          <w:sz w:val="24"/>
          <w:szCs w:val="24"/>
        </w:rPr>
        <w:t>,</w:t>
      </w:r>
      <w:r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noProof/>
          <w:color w:val="auto"/>
          <w:sz w:val="24"/>
          <w:szCs w:val="24"/>
        </w:rPr>
        <w:t>and</w:t>
      </w:r>
      <w:r w:rsidRPr="00855E1A">
        <w:rPr>
          <w:rFonts w:ascii="Times New Roman" w:eastAsia="Times New Roman" w:hAnsi="Times New Roman" w:cs="Times New Roman"/>
          <w:color w:val="auto"/>
          <w:sz w:val="24"/>
          <w:szCs w:val="24"/>
        </w:rPr>
        <w:t xml:space="preserve"> water sustainability. In: Rogers, P.P. (Ed.) Water crisis: myth or reality? London: Fundación Marcelino Botín, Taylor &amp; Francis. London. pp.3-36.</w:t>
      </w:r>
    </w:p>
    <w:p w14:paraId="343C8149" w14:textId="3551BDD3" w:rsidR="000D4962" w:rsidRPr="00855E1A" w:rsidRDefault="000D4962" w:rsidP="00E31811">
      <w:pPr>
        <w:pStyle w:val="ListParagraph"/>
        <w:tabs>
          <w:tab w:val="left" w:pos="0"/>
        </w:tabs>
        <w:spacing w:before="240" w:line="360" w:lineRule="auto"/>
        <w:ind w:left="567" w:hanging="567"/>
        <w:jc w:val="both"/>
        <w:rPr>
          <w:rFonts w:ascii="Times New Roman" w:eastAsia="SimSun" w:hAnsi="Times New Roman" w:cs="Times New Roman"/>
          <w:color w:val="auto"/>
          <w:sz w:val="24"/>
          <w:szCs w:val="24"/>
        </w:rPr>
      </w:pPr>
      <w:r w:rsidRPr="00855E1A">
        <w:rPr>
          <w:rFonts w:ascii="Times New Roman" w:eastAsia="Times New Roman" w:hAnsi="Times New Roman" w:cs="Times New Roman"/>
          <w:color w:val="auto"/>
          <w:sz w:val="24"/>
          <w:szCs w:val="24"/>
        </w:rPr>
        <w:t xml:space="preserve">Rudorff, B.F.T., Aguiar, D.A., Silva, W.F., Sugawara, L.M., Adami, M., Moreira, M.A, 2010. Studies on the rapid expansion of sugarcane for ethanol production </w:t>
      </w:r>
      <w:r w:rsidR="00134A59" w:rsidRPr="00855E1A">
        <w:rPr>
          <w:rFonts w:ascii="Times New Roman" w:eastAsia="Times New Roman" w:hAnsi="Times New Roman" w:cs="Times New Roman"/>
          <w:noProof/>
          <w:color w:val="auto"/>
          <w:sz w:val="24"/>
          <w:szCs w:val="24"/>
        </w:rPr>
        <w:t>i</w:t>
      </w:r>
      <w:r w:rsidRPr="00855E1A">
        <w:rPr>
          <w:rFonts w:ascii="Times New Roman" w:eastAsia="Times New Roman" w:hAnsi="Times New Roman" w:cs="Times New Roman"/>
          <w:noProof/>
          <w:color w:val="auto"/>
          <w:sz w:val="24"/>
          <w:szCs w:val="24"/>
        </w:rPr>
        <w:t>n</w:t>
      </w:r>
      <w:r w:rsidRPr="00855E1A">
        <w:rPr>
          <w:rFonts w:ascii="Times New Roman" w:eastAsia="Times New Roman" w:hAnsi="Times New Roman" w:cs="Times New Roman"/>
          <w:color w:val="auto"/>
          <w:sz w:val="24"/>
          <w:szCs w:val="24"/>
        </w:rPr>
        <w:t xml:space="preserve"> São Paulo State (Brazil) using Landsat Data. Remote Sensing</w:t>
      </w:r>
      <w:r w:rsidR="006705AC"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2 (4), 1057-1076.</w:t>
      </w:r>
      <w:r w:rsidRPr="00855E1A">
        <w:rPr>
          <w:color w:val="auto"/>
        </w:rPr>
        <w:t xml:space="preserve"> </w:t>
      </w:r>
      <w:hyperlink r:id="rId56" w:history="1">
        <w:r w:rsidRPr="00855E1A">
          <w:rPr>
            <w:rStyle w:val="Hyperlink"/>
            <w:rFonts w:ascii="Times New Roman" w:eastAsia="Times New Roman" w:hAnsi="Times New Roman" w:cs="Times New Roman"/>
            <w:color w:val="auto"/>
            <w:sz w:val="24"/>
            <w:szCs w:val="24"/>
          </w:rPr>
          <w:t>https://doi.org/10.3390/rs2041057</w:t>
        </w:r>
      </w:hyperlink>
    </w:p>
    <w:p w14:paraId="1038AF01" w14:textId="65A4A50A"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lang w:val="pt-BR"/>
        </w:rPr>
      </w:pPr>
      <w:r w:rsidRPr="00855E1A">
        <w:rPr>
          <w:rFonts w:ascii="Times New Roman" w:eastAsia="Times New Roman" w:hAnsi="Times New Roman" w:cs="Times New Roman"/>
          <w:color w:val="auto"/>
          <w:sz w:val="24"/>
          <w:szCs w:val="24"/>
        </w:rPr>
        <w:t xml:space="preserve">Schumaker, N.H., 1996. Using landscape indices to predict habitat connectivity. </w:t>
      </w:r>
      <w:r w:rsidRPr="00855E1A">
        <w:rPr>
          <w:rFonts w:ascii="Times New Roman" w:eastAsia="Times New Roman" w:hAnsi="Times New Roman" w:cs="Times New Roman"/>
          <w:color w:val="auto"/>
          <w:sz w:val="24"/>
          <w:szCs w:val="24"/>
          <w:lang w:val="pt-BR"/>
        </w:rPr>
        <w:t>Ecology</w:t>
      </w:r>
      <w:r w:rsidR="006705AC" w:rsidRPr="00855E1A">
        <w:rPr>
          <w:rFonts w:ascii="Times New Roman" w:eastAsia="Times New Roman" w:hAnsi="Times New Roman" w:cs="Times New Roman"/>
          <w:color w:val="auto"/>
          <w:sz w:val="24"/>
          <w:szCs w:val="24"/>
          <w:lang w:val="pt-BR"/>
        </w:rPr>
        <w:t xml:space="preserve"> </w:t>
      </w:r>
      <w:r w:rsidRPr="00855E1A">
        <w:rPr>
          <w:rFonts w:ascii="Times New Roman" w:eastAsia="Times New Roman" w:hAnsi="Times New Roman" w:cs="Times New Roman"/>
          <w:color w:val="auto"/>
          <w:sz w:val="24"/>
          <w:szCs w:val="24"/>
          <w:lang w:val="pt-BR"/>
        </w:rPr>
        <w:t>77 (40</w:t>
      </w:r>
      <w:r w:rsidR="006705AC" w:rsidRPr="00855E1A">
        <w:rPr>
          <w:rFonts w:ascii="Times New Roman" w:eastAsia="Times New Roman" w:hAnsi="Times New Roman" w:cs="Times New Roman"/>
          <w:color w:val="auto"/>
          <w:sz w:val="24"/>
          <w:szCs w:val="24"/>
          <w:lang w:val="pt-BR"/>
        </w:rPr>
        <w:t>)</w:t>
      </w:r>
      <w:r w:rsidRPr="00855E1A">
        <w:rPr>
          <w:rFonts w:ascii="Times New Roman" w:eastAsia="Times New Roman" w:hAnsi="Times New Roman" w:cs="Times New Roman"/>
          <w:color w:val="auto"/>
          <w:sz w:val="24"/>
          <w:szCs w:val="24"/>
          <w:lang w:val="pt-BR"/>
        </w:rPr>
        <w:t>, 1210-1225.</w:t>
      </w:r>
      <w:r w:rsidRPr="00855E1A">
        <w:rPr>
          <w:rFonts w:ascii="Times New Roman" w:hAnsi="Times New Roman" w:cs="Times New Roman"/>
          <w:color w:val="auto"/>
          <w:sz w:val="24"/>
          <w:szCs w:val="24"/>
          <w:lang w:val="pt-BR"/>
        </w:rPr>
        <w:t xml:space="preserve"> </w:t>
      </w:r>
      <w:hyperlink r:id="rId57" w:history="1">
        <w:r w:rsidRPr="00855E1A">
          <w:rPr>
            <w:rStyle w:val="Hyperlink"/>
            <w:rFonts w:ascii="Times New Roman" w:hAnsi="Times New Roman" w:cs="Times New Roman"/>
            <w:color w:val="auto"/>
            <w:sz w:val="24"/>
            <w:szCs w:val="24"/>
            <w:lang w:val="pt-BR"/>
          </w:rPr>
          <w:t>https://doi.org/</w:t>
        </w:r>
        <w:r w:rsidRPr="00855E1A">
          <w:rPr>
            <w:rStyle w:val="Hyperlink"/>
            <w:rFonts w:ascii="Times New Roman" w:eastAsia="Times New Roman" w:hAnsi="Times New Roman" w:cs="Times New Roman"/>
            <w:color w:val="auto"/>
            <w:sz w:val="24"/>
            <w:szCs w:val="24"/>
            <w:lang w:val="pt-BR"/>
          </w:rPr>
          <w:t>10.2307/2265590</w:t>
        </w:r>
      </w:hyperlink>
    </w:p>
    <w:p w14:paraId="699E78E6" w14:textId="26A384F5"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lang w:val="pt-BR"/>
        </w:rPr>
      </w:pPr>
      <w:r w:rsidRPr="00855E1A">
        <w:rPr>
          <w:rFonts w:ascii="Times New Roman" w:eastAsia="Times New Roman" w:hAnsi="Times New Roman" w:cs="Times New Roman"/>
          <w:color w:val="auto"/>
          <w:sz w:val="24"/>
          <w:szCs w:val="24"/>
          <w:lang w:val="pt-BR"/>
        </w:rPr>
        <w:t>Silva, L.E., Cruz, E.P., Junior, M.C., Almeida, R.R., Moura, A.A., 2016. Região Hidrográfica do Atlântico Leste: os desafios da gestão dos recursos hídricos. Ciências exatas e tecnológicas</w:t>
      </w:r>
      <w:r w:rsidR="00A80FFB" w:rsidRPr="00855E1A">
        <w:rPr>
          <w:rFonts w:ascii="Times New Roman" w:eastAsia="Times New Roman" w:hAnsi="Times New Roman" w:cs="Times New Roman"/>
          <w:color w:val="auto"/>
          <w:sz w:val="24"/>
          <w:szCs w:val="24"/>
          <w:lang w:val="pt-BR"/>
        </w:rPr>
        <w:t xml:space="preserve"> </w:t>
      </w:r>
      <w:r w:rsidRPr="00855E1A">
        <w:rPr>
          <w:rFonts w:ascii="Times New Roman" w:eastAsia="Times New Roman" w:hAnsi="Times New Roman" w:cs="Times New Roman"/>
          <w:color w:val="auto"/>
          <w:sz w:val="24"/>
          <w:szCs w:val="24"/>
          <w:lang w:val="pt-BR"/>
        </w:rPr>
        <w:t>3 (3), 197-206, 2016.</w:t>
      </w:r>
    </w:p>
    <w:p w14:paraId="3DAD2047" w14:textId="77777777" w:rsidR="00283018" w:rsidRPr="00855E1A" w:rsidRDefault="00283018" w:rsidP="00283018">
      <w:pPr>
        <w:spacing w:before="240" w:line="360" w:lineRule="auto"/>
        <w:ind w:left="567" w:hanging="567"/>
        <w:jc w:val="both"/>
        <w:rPr>
          <w:rStyle w:val="Hyperlink"/>
          <w:rFonts w:ascii="Times New Roman" w:eastAsia="Times New Roman" w:hAnsi="Times New Roman" w:cs="Times New Roman"/>
          <w:color w:val="auto"/>
          <w:sz w:val="24"/>
          <w:szCs w:val="24"/>
          <w:lang w:val="pt-BR"/>
        </w:rPr>
      </w:pPr>
      <w:r w:rsidRPr="00855E1A">
        <w:rPr>
          <w:rFonts w:ascii="Times New Roman" w:hAnsi="Times New Roman" w:cs="Times New Roman"/>
          <w:color w:val="auto"/>
          <w:sz w:val="24"/>
          <w:szCs w:val="24"/>
          <w:lang w:val="pt-BR"/>
        </w:rPr>
        <w:t>Silva, V.C., 2001. Erosão atual, erosão potencial e aporte de sedimento na Bacia do rio Paracatu (MG/GO/DF). 2001. 108f. Thesis (Ph.D. In Geosciences). Geosciences Institute, Federal University of Brasília, Brasília, 2001.</w:t>
      </w:r>
    </w:p>
    <w:p w14:paraId="7F9110F4" w14:textId="4ACF36FA"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Singh, N.S., Sharma, R., Parween, T., Patanjali, P. K., 2017. </w:t>
      </w:r>
      <w:r w:rsidRPr="00855E1A">
        <w:rPr>
          <w:rFonts w:ascii="Times New Roman" w:eastAsia="Times New Roman" w:hAnsi="Times New Roman" w:cs="Times New Roman"/>
          <w:color w:val="auto"/>
          <w:sz w:val="24"/>
          <w:szCs w:val="24"/>
        </w:rPr>
        <w:t xml:space="preserve">Pesticide Contamination and Human Health Risk Factor. in. </w:t>
      </w:r>
      <w:r w:rsidRPr="00855E1A">
        <w:rPr>
          <w:rFonts w:ascii="Times New Roman" w:eastAsia="Times New Roman" w:hAnsi="Times New Roman" w:cs="Times New Roman"/>
          <w:noProof/>
          <w:color w:val="auto"/>
          <w:sz w:val="24"/>
          <w:szCs w:val="24"/>
        </w:rPr>
        <w:t>Oves</w:t>
      </w:r>
      <w:r w:rsidRPr="00855E1A">
        <w:rPr>
          <w:rFonts w:ascii="Times New Roman" w:eastAsia="Times New Roman" w:hAnsi="Times New Roman" w:cs="Times New Roman"/>
          <w:color w:val="auto"/>
          <w:sz w:val="24"/>
          <w:szCs w:val="24"/>
        </w:rPr>
        <w:t xml:space="preserve">, M., Zain Khan, M., M.I. Ismail, I. (Eds.) Modern Age Environmental Problems and their Remediation, Springer. London. pp. 49-68. </w:t>
      </w:r>
    </w:p>
    <w:p w14:paraId="7B445513" w14:textId="3FF2ED1B"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Souza, R.A.D., 2005. Avaliação das frações de fosfato como indicadores de eutrofização de águas superficiais. </w:t>
      </w:r>
      <w:r w:rsidRPr="00855E1A">
        <w:rPr>
          <w:rFonts w:ascii="Times New Roman" w:eastAsia="Times New Roman" w:hAnsi="Times New Roman" w:cs="Times New Roman"/>
          <w:color w:val="auto"/>
          <w:sz w:val="24"/>
          <w:szCs w:val="24"/>
        </w:rPr>
        <w:t>124f, 2005. Dissertation (Masters in Agronomy). Federal University of Lavras</w:t>
      </w:r>
      <w:r w:rsidR="00295C0C" w:rsidRPr="00855E1A">
        <w:rPr>
          <w:rFonts w:ascii="Times New Roman" w:eastAsia="Times New Roman" w:hAnsi="Times New Roman" w:cs="Times New Roman"/>
          <w:color w:val="auto"/>
          <w:sz w:val="24"/>
          <w:szCs w:val="24"/>
        </w:rPr>
        <w:t xml:space="preserve">. </w:t>
      </w:r>
    </w:p>
    <w:p w14:paraId="0780C499" w14:textId="31BCDA7B"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Steffen, W., Sanderson, A., Tyson, P.D., Jäger, J., Matson, P.A., Moore Iii, B., Oldfield, F., Richardson, K., Schellnhuber, H.J., Turner, B.L., Wasson, R.J., 2004. Global change and the earth system: A planet under pressure</w:t>
      </w:r>
      <w:r w:rsidR="00295C0C" w:rsidRPr="00855E1A">
        <w:rPr>
          <w:rFonts w:ascii="Times New Roman" w:eastAsia="Times New Roman" w:hAnsi="Times New Roman" w:cs="Times New Roman"/>
          <w:color w:val="auto"/>
          <w:sz w:val="24"/>
          <w:szCs w:val="24"/>
        </w:rPr>
        <w:t>.</w:t>
      </w:r>
      <w:r w:rsidRPr="00855E1A">
        <w:rPr>
          <w:rFonts w:ascii="Times New Roman" w:eastAsia="Times New Roman" w:hAnsi="Times New Roman" w:cs="Times New Roman"/>
          <w:color w:val="auto"/>
          <w:sz w:val="24"/>
          <w:szCs w:val="24"/>
        </w:rPr>
        <w:t xml:space="preserve"> Springer-Verlag Berlin Heidelberg, First ed.  New York</w:t>
      </w:r>
      <w:r w:rsidR="00295C0C" w:rsidRPr="00855E1A">
        <w:rPr>
          <w:rFonts w:ascii="Times New Roman" w:eastAsia="Times New Roman" w:hAnsi="Times New Roman" w:cs="Times New Roman"/>
          <w:color w:val="auto"/>
          <w:sz w:val="24"/>
          <w:szCs w:val="24"/>
        </w:rPr>
        <w:t xml:space="preserve">, 366p. </w:t>
      </w:r>
    </w:p>
    <w:p w14:paraId="7202DD72" w14:textId="55A80B5F" w:rsidR="000D4962" w:rsidRPr="00855E1A" w:rsidRDefault="000D4962" w:rsidP="00A80FFB">
      <w:pPr>
        <w:tabs>
          <w:tab w:val="left" w:pos="0"/>
        </w:tabs>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Teixeira, M.B., Camargo, P.L.T., Junior, P.P.M., 2017. </w:t>
      </w:r>
      <w:r w:rsidR="00A80FFB" w:rsidRPr="00855E1A">
        <w:rPr>
          <w:rFonts w:ascii="Times New Roman" w:eastAsia="Times New Roman" w:hAnsi="Times New Roman" w:cs="Times New Roman"/>
          <w:color w:val="auto"/>
          <w:sz w:val="24"/>
          <w:szCs w:val="24"/>
        </w:rPr>
        <w:t>Universal soil loss to the municipality of São Francisco - Minas Gerais</w:t>
      </w:r>
      <w:r w:rsidRPr="00855E1A">
        <w:rPr>
          <w:rFonts w:ascii="Times New Roman" w:eastAsia="Times New Roman" w:hAnsi="Times New Roman" w:cs="Times New Roman"/>
          <w:color w:val="auto"/>
          <w:sz w:val="24"/>
          <w:szCs w:val="24"/>
        </w:rPr>
        <w:t>.</w:t>
      </w:r>
      <w:r w:rsidRPr="00855E1A">
        <w:rPr>
          <w:rFonts w:ascii="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Geogr</w:t>
      </w:r>
      <w:r w:rsidR="006705AC" w:rsidRPr="00855E1A">
        <w:rPr>
          <w:rFonts w:ascii="Times New Roman" w:eastAsia="Times New Roman" w:hAnsi="Times New Roman" w:cs="Times New Roman"/>
          <w:color w:val="auto"/>
          <w:sz w:val="24"/>
          <w:szCs w:val="24"/>
        </w:rPr>
        <w:t xml:space="preserve">afia </w:t>
      </w:r>
      <w:r w:rsidRPr="00855E1A">
        <w:rPr>
          <w:rFonts w:ascii="Times New Roman" w:eastAsia="Times New Roman" w:hAnsi="Times New Roman" w:cs="Times New Roman"/>
          <w:color w:val="auto"/>
          <w:sz w:val="24"/>
          <w:szCs w:val="24"/>
        </w:rPr>
        <w:t>Acadêmica 11 (2), 67 – 70.</w:t>
      </w:r>
      <w:r w:rsidR="006705AC" w:rsidRPr="00855E1A">
        <w:rPr>
          <w:color w:val="auto"/>
        </w:rPr>
        <w:t xml:space="preserve"> </w:t>
      </w:r>
      <w:hyperlink r:id="rId58" w:history="1">
        <w:r w:rsidR="006705AC" w:rsidRPr="00855E1A">
          <w:rPr>
            <w:rStyle w:val="Hyperlink"/>
            <w:rFonts w:ascii="Times New Roman" w:eastAsia="Times New Roman" w:hAnsi="Times New Roman" w:cs="Times New Roman"/>
            <w:color w:val="auto"/>
            <w:sz w:val="24"/>
            <w:szCs w:val="24"/>
          </w:rPr>
          <w:t>https://revista.ufrr.br/rga/article/view/4380/2369</w:t>
        </w:r>
      </w:hyperlink>
    </w:p>
    <w:p w14:paraId="72F663A2" w14:textId="14985DBF" w:rsidR="000D4962" w:rsidRPr="00855E1A" w:rsidRDefault="000D4962" w:rsidP="00CE45C4">
      <w:pPr>
        <w:pStyle w:val="ListParagraph"/>
        <w:tabs>
          <w:tab w:val="left" w:pos="0"/>
        </w:tabs>
        <w:spacing w:line="360" w:lineRule="auto"/>
        <w:ind w:left="567" w:hanging="567"/>
        <w:jc w:val="both"/>
        <w:rPr>
          <w:rFonts w:ascii="Times New Roman" w:hAnsi="Times New Roman" w:cs="Times New Roman"/>
          <w:color w:val="auto"/>
          <w:sz w:val="24"/>
          <w:szCs w:val="24"/>
          <w:lang w:val="pt-BR"/>
        </w:rPr>
      </w:pPr>
      <w:r w:rsidRPr="00855E1A">
        <w:rPr>
          <w:rFonts w:ascii="Times New Roman" w:hAnsi="Times New Roman" w:cs="Times New Roman"/>
          <w:color w:val="auto"/>
          <w:sz w:val="24"/>
          <w:szCs w:val="24"/>
        </w:rPr>
        <w:t xml:space="preserve">Trevisan, D.P, Moschini, L.E., Moraes, M.C.P, 2016. </w:t>
      </w:r>
      <w:r w:rsidR="00A80FFB" w:rsidRPr="00855E1A">
        <w:rPr>
          <w:rFonts w:ascii="Times New Roman" w:hAnsi="Times New Roman" w:cs="Times New Roman"/>
          <w:color w:val="auto"/>
          <w:sz w:val="24"/>
          <w:szCs w:val="24"/>
        </w:rPr>
        <w:t>Evaluation  of  natural  conditions  of  landscape Ibaté  county,  São  Paulo,  Brazil</w:t>
      </w:r>
      <w:r w:rsidRPr="00855E1A">
        <w:rPr>
          <w:rFonts w:ascii="Times New Roman" w:hAnsi="Times New Roman" w:cs="Times New Roman"/>
          <w:color w:val="auto"/>
          <w:sz w:val="24"/>
          <w:szCs w:val="24"/>
        </w:rPr>
        <w:t xml:space="preserve">. </w:t>
      </w:r>
      <w:r w:rsidRPr="00855E1A">
        <w:rPr>
          <w:rFonts w:ascii="Times New Roman" w:hAnsi="Times New Roman" w:cs="Times New Roman"/>
          <w:color w:val="auto"/>
          <w:sz w:val="24"/>
          <w:szCs w:val="24"/>
          <w:lang w:val="pt-BR"/>
        </w:rPr>
        <w:t xml:space="preserve">Geografia – Rio Claro, </w:t>
      </w:r>
      <w:r w:rsidR="006705AC" w:rsidRPr="00855E1A">
        <w:rPr>
          <w:rFonts w:ascii="Times New Roman" w:hAnsi="Times New Roman" w:cs="Times New Roman"/>
          <w:color w:val="auto"/>
          <w:sz w:val="24"/>
          <w:szCs w:val="24"/>
          <w:lang w:val="pt-BR"/>
        </w:rPr>
        <w:t xml:space="preserve">10, </w:t>
      </w:r>
      <w:r w:rsidRPr="00855E1A">
        <w:rPr>
          <w:rFonts w:ascii="Times New Roman" w:hAnsi="Times New Roman" w:cs="Times New Roman"/>
          <w:color w:val="auto"/>
          <w:sz w:val="24"/>
          <w:szCs w:val="24"/>
          <w:lang w:val="pt-BR"/>
        </w:rPr>
        <w:t>467- 482, 2016.</w:t>
      </w:r>
      <w:r w:rsidR="006705AC" w:rsidRPr="00855E1A">
        <w:rPr>
          <w:color w:val="auto"/>
          <w:lang w:val="pt-BR"/>
        </w:rPr>
        <w:t xml:space="preserve"> </w:t>
      </w:r>
      <w:hyperlink r:id="rId59" w:history="1">
        <w:r w:rsidR="006705AC" w:rsidRPr="00855E1A">
          <w:rPr>
            <w:rStyle w:val="Hyperlink"/>
            <w:rFonts w:ascii="Times New Roman" w:hAnsi="Times New Roman" w:cs="Times New Roman"/>
            <w:color w:val="auto"/>
            <w:sz w:val="24"/>
            <w:szCs w:val="24"/>
            <w:lang w:val="pt-BR"/>
          </w:rPr>
          <w:t>https://www.periodicos.rc.biblioteca.unesp.br/index.php/ageteo/article/view/12646/8399</w:t>
        </w:r>
      </w:hyperlink>
    </w:p>
    <w:p w14:paraId="71593C8D" w14:textId="77777777"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Trevisan, D.P., 2015. Análise das variáveis ambientais causadas pelas mudanças dos usos e cobertura da terra do município de São Carlos, São Paulo, Brasil. </w:t>
      </w:r>
      <w:r w:rsidRPr="00855E1A">
        <w:rPr>
          <w:rFonts w:ascii="Times New Roman" w:eastAsia="Times New Roman" w:hAnsi="Times New Roman" w:cs="Times New Roman"/>
          <w:color w:val="auto"/>
          <w:sz w:val="24"/>
          <w:szCs w:val="24"/>
        </w:rPr>
        <w:t>São Carlos, 2015, 80f. Dissertation (Masters in Environmental Sciences). Federal University of São Carlos.</w:t>
      </w:r>
    </w:p>
    <w:p w14:paraId="0774F36C" w14:textId="6E003064"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Trevisan, D.P., Moschini, L.E., 2017. Evaluation of landscape urbanity in Americana, São Paulo, Brazil. International Journal of Development Research</w:t>
      </w:r>
      <w:r w:rsidR="006705AC"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7, 16177 – 16183. </w:t>
      </w:r>
      <w:hyperlink r:id="rId60" w:history="1">
        <w:r w:rsidR="006705AC" w:rsidRPr="00855E1A">
          <w:rPr>
            <w:rStyle w:val="Hyperlink"/>
            <w:rFonts w:ascii="Times New Roman" w:eastAsia="Times New Roman" w:hAnsi="Times New Roman" w:cs="Times New Roman"/>
            <w:color w:val="auto"/>
            <w:sz w:val="24"/>
            <w:szCs w:val="24"/>
          </w:rPr>
          <w:t>https://www.journalijdr.com/sites/default/files/issue-pdf/10612.pdf</w:t>
        </w:r>
      </w:hyperlink>
    </w:p>
    <w:p w14:paraId="2CAB3600" w14:textId="360473C6" w:rsidR="000D4962" w:rsidRPr="00855E1A" w:rsidRDefault="000D4962" w:rsidP="00CE45C4">
      <w:pPr>
        <w:pStyle w:val="ListParagraph"/>
        <w:widowControl w:val="0"/>
        <w:tabs>
          <w:tab w:val="left" w:pos="0"/>
        </w:tabs>
        <w:spacing w:before="240" w:after="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Trevisan, D.P., Moschini, L.E., Guerrero, J.V., 2018. Dinâmica temporal do uso e cobertura da terra no município de Brotas-SP entre os anos de 1988 e 2016. </w:t>
      </w:r>
      <w:r w:rsidRPr="00855E1A">
        <w:rPr>
          <w:rFonts w:ascii="Times New Roman" w:eastAsia="Times New Roman" w:hAnsi="Times New Roman" w:cs="Times New Roman"/>
          <w:color w:val="auto"/>
          <w:sz w:val="24"/>
          <w:szCs w:val="24"/>
        </w:rPr>
        <w:t>Fronteiras: Journal of Social, Technological and Environmental Science</w:t>
      </w:r>
      <w:r w:rsidR="006705AC"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6 (4), 204 – 219. </w:t>
      </w:r>
      <w:hyperlink r:id="rId61" w:history="1">
        <w:r w:rsidRPr="00855E1A">
          <w:rPr>
            <w:rStyle w:val="Hyperlink"/>
            <w:rFonts w:ascii="Times New Roman" w:eastAsia="Times New Roman" w:hAnsi="Times New Roman" w:cs="Times New Roman"/>
            <w:color w:val="auto"/>
            <w:sz w:val="24"/>
            <w:szCs w:val="24"/>
          </w:rPr>
          <w:t>https://doi.org/10.21664/2238-8869.2017v6i4.p204-219</w:t>
        </w:r>
      </w:hyperlink>
    </w:p>
    <w:p w14:paraId="3F436794" w14:textId="2F89771A"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Tundisi, J.G., Matsumura-Tundisi, T.M, 2010. </w:t>
      </w:r>
      <w:r w:rsidR="00A80FFB" w:rsidRPr="00855E1A">
        <w:rPr>
          <w:rFonts w:ascii="Times New Roman" w:eastAsia="Times New Roman" w:hAnsi="Times New Roman" w:cs="Times New Roman"/>
          <w:color w:val="auto"/>
          <w:sz w:val="24"/>
          <w:szCs w:val="24"/>
        </w:rPr>
        <w:t xml:space="preserve">Potential impacts of changes in the Forest Law in relation to water resources. </w:t>
      </w:r>
      <w:r w:rsidRPr="00855E1A">
        <w:rPr>
          <w:rFonts w:ascii="Times New Roman" w:eastAsia="Times New Roman" w:hAnsi="Times New Roman" w:cs="Times New Roman"/>
          <w:color w:val="auto"/>
          <w:sz w:val="24"/>
          <w:szCs w:val="24"/>
        </w:rPr>
        <w:t>Biota Neotrop</w:t>
      </w:r>
      <w:r w:rsidR="006705AC"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10 (4), 67-76.</w:t>
      </w:r>
      <w:r w:rsidRPr="00855E1A">
        <w:rPr>
          <w:color w:val="auto"/>
        </w:rPr>
        <w:t xml:space="preserve"> </w:t>
      </w:r>
      <w:hyperlink r:id="rId62" w:history="1">
        <w:r w:rsidRPr="00855E1A">
          <w:rPr>
            <w:rStyle w:val="Hyperlink"/>
            <w:rFonts w:ascii="Times New Roman" w:eastAsia="Times New Roman" w:hAnsi="Times New Roman" w:cs="Times New Roman"/>
            <w:color w:val="auto"/>
            <w:sz w:val="24"/>
            <w:szCs w:val="24"/>
          </w:rPr>
          <w:t>http://dx.doi.org/10.1590/S1676-06032010000400010.</w:t>
        </w:r>
      </w:hyperlink>
    </w:p>
    <w:p w14:paraId="17E980D8" w14:textId="37F72910"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Turner M.G., Baker, W.L., Peterson, C.J., Peet, R.K., 1998. Factors influencing succession: lessons from large, infrequent natural disturbances. Ecosystems</w:t>
      </w:r>
      <w:r w:rsidR="006705AC"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1 (6), 511–523, 1998. </w:t>
      </w:r>
      <w:hyperlink r:id="rId63" w:history="1">
        <w:r w:rsidRPr="00855E1A">
          <w:rPr>
            <w:rStyle w:val="Hyperlink"/>
            <w:rFonts w:ascii="Times New Roman" w:eastAsia="Times New Roman" w:hAnsi="Times New Roman" w:cs="Times New Roman"/>
            <w:color w:val="auto"/>
            <w:sz w:val="24"/>
            <w:szCs w:val="24"/>
          </w:rPr>
          <w:t>https://doi.org/10.1007/s100219900047</w:t>
        </w:r>
      </w:hyperlink>
    </w:p>
    <w:p w14:paraId="74009D68" w14:textId="12CAE96F"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Turner, M., O’Neill, R.V., Gardner, R.H., Milne, B.T., 1989. Effects of changing </w:t>
      </w:r>
      <w:r w:rsidR="00134A59" w:rsidRPr="00855E1A">
        <w:rPr>
          <w:rFonts w:ascii="Times New Roman" w:eastAsia="Times New Roman" w:hAnsi="Times New Roman" w:cs="Times New Roman"/>
          <w:color w:val="auto"/>
          <w:sz w:val="24"/>
          <w:szCs w:val="24"/>
        </w:rPr>
        <w:t xml:space="preserve">the </w:t>
      </w:r>
      <w:r w:rsidRPr="00855E1A">
        <w:rPr>
          <w:rFonts w:ascii="Times New Roman" w:eastAsia="Times New Roman" w:hAnsi="Times New Roman" w:cs="Times New Roman"/>
          <w:noProof/>
          <w:color w:val="auto"/>
          <w:sz w:val="24"/>
          <w:szCs w:val="24"/>
        </w:rPr>
        <w:t>spatial</w:t>
      </w:r>
      <w:r w:rsidRPr="00855E1A">
        <w:rPr>
          <w:rFonts w:ascii="Times New Roman" w:eastAsia="Times New Roman" w:hAnsi="Times New Roman" w:cs="Times New Roman"/>
          <w:color w:val="auto"/>
          <w:sz w:val="24"/>
          <w:szCs w:val="24"/>
        </w:rPr>
        <w:t xml:space="preserve"> scale on the analysis of landscape pattern</w:t>
      </w:r>
      <w:r w:rsidR="00134A59" w:rsidRPr="00855E1A">
        <w:rPr>
          <w:rFonts w:ascii="Times New Roman" w:eastAsia="Times New Roman" w:hAnsi="Times New Roman" w:cs="Times New Roman"/>
          <w:color w:val="auto"/>
          <w:sz w:val="24"/>
          <w:szCs w:val="24"/>
        </w:rPr>
        <w:t>s</w:t>
      </w:r>
      <w:r w:rsidRPr="00855E1A">
        <w:rPr>
          <w:rFonts w:ascii="Times New Roman" w:eastAsia="Times New Roman" w:hAnsi="Times New Roman" w:cs="Times New Roman"/>
          <w:color w:val="auto"/>
          <w:sz w:val="24"/>
          <w:szCs w:val="24"/>
        </w:rPr>
        <w:t>. Landscape Ecology</w:t>
      </w:r>
      <w:r w:rsidR="006705AC"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3 (4), 153-162. </w:t>
      </w:r>
      <w:hyperlink r:id="rId64" w:history="1">
        <w:r w:rsidRPr="00855E1A">
          <w:rPr>
            <w:rStyle w:val="Hyperlink"/>
            <w:rFonts w:ascii="Times New Roman" w:eastAsia="Times New Roman" w:hAnsi="Times New Roman" w:cs="Times New Roman"/>
            <w:color w:val="auto"/>
            <w:sz w:val="24"/>
            <w:szCs w:val="24"/>
          </w:rPr>
          <w:t>https://doi.org/10.1007/BF00131534</w:t>
        </w:r>
      </w:hyperlink>
    </w:p>
    <w:p w14:paraId="56A38ECC" w14:textId="0297B8FB"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Turner, M., Simard, M., 2017. Using Spatial Statistics and Landscape Metrics to Compare Disturbance Mosaics. in: Gergel, S.E., </w:t>
      </w:r>
      <w:r w:rsidRPr="00855E1A">
        <w:rPr>
          <w:rFonts w:ascii="Times New Roman" w:eastAsia="Times New Roman" w:hAnsi="Times New Roman" w:cs="Times New Roman"/>
          <w:noProof/>
          <w:color w:val="auto"/>
          <w:sz w:val="24"/>
          <w:szCs w:val="24"/>
        </w:rPr>
        <w:t>Tuner</w:t>
      </w:r>
      <w:r w:rsidRPr="00855E1A">
        <w:rPr>
          <w:rFonts w:ascii="Times New Roman" w:eastAsia="Times New Roman" w:hAnsi="Times New Roman" w:cs="Times New Roman"/>
          <w:color w:val="auto"/>
          <w:sz w:val="24"/>
          <w:szCs w:val="24"/>
        </w:rPr>
        <w:t xml:space="preserve">, M.G. Learning Landscape Ecology: A Practical Guide to Concepts and Techniques, First </w:t>
      </w:r>
      <w:r w:rsidR="00295C0C" w:rsidRPr="00855E1A">
        <w:rPr>
          <w:rFonts w:ascii="Times New Roman" w:eastAsia="Times New Roman" w:hAnsi="Times New Roman" w:cs="Times New Roman"/>
          <w:color w:val="auto"/>
          <w:sz w:val="24"/>
          <w:szCs w:val="24"/>
        </w:rPr>
        <w:t>ed.</w:t>
      </w:r>
      <w:r w:rsidRPr="00855E1A">
        <w:rPr>
          <w:rFonts w:ascii="Times New Roman" w:eastAsia="Times New Roman" w:hAnsi="Times New Roman" w:cs="Times New Roman"/>
          <w:color w:val="auto"/>
          <w:sz w:val="24"/>
          <w:szCs w:val="24"/>
        </w:rPr>
        <w:t>, Springer, London, pp.175-190.</w:t>
      </w:r>
    </w:p>
    <w:p w14:paraId="5BAA173A" w14:textId="01A4D963"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Turner, M.G., 1987. Spatial simulation of landscape changes in Georgia: a comparison of 3 transition models. Landscape Ecology</w:t>
      </w:r>
      <w:r w:rsidR="006705AC"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1(1), 29-36. </w:t>
      </w:r>
      <w:hyperlink r:id="rId65" w:history="1">
        <w:r w:rsidRPr="00855E1A">
          <w:rPr>
            <w:rStyle w:val="Hyperlink"/>
            <w:rFonts w:ascii="Times New Roman" w:eastAsia="Times New Roman" w:hAnsi="Times New Roman" w:cs="Times New Roman"/>
            <w:color w:val="auto"/>
            <w:sz w:val="24"/>
            <w:szCs w:val="24"/>
          </w:rPr>
          <w:t>https://doi.org/10.1007/BF02275263</w:t>
        </w:r>
      </w:hyperlink>
    </w:p>
    <w:p w14:paraId="2749F439" w14:textId="355B09EA"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 xml:space="preserve">Turner, M.G., Gardner, R.H., 1991. Quantitative methods in Landscape Ecology. Springer-Verlag, First ed, New York, </w:t>
      </w:r>
      <w:r w:rsidR="00295C0C" w:rsidRPr="00855E1A">
        <w:rPr>
          <w:rFonts w:ascii="Times New Roman" w:eastAsia="Times New Roman" w:hAnsi="Times New Roman" w:cs="Times New Roman"/>
          <w:color w:val="auto"/>
          <w:sz w:val="24"/>
          <w:szCs w:val="24"/>
        </w:rPr>
        <w:t xml:space="preserve">536p. </w:t>
      </w:r>
    </w:p>
    <w:p w14:paraId="5B2AF49D" w14:textId="34320CD7" w:rsidR="000D4962" w:rsidRPr="00855E1A" w:rsidRDefault="000D4962" w:rsidP="00E31811">
      <w:pPr>
        <w:tabs>
          <w:tab w:val="left" w:pos="0"/>
        </w:tabs>
        <w:spacing w:before="240" w:line="360" w:lineRule="auto"/>
        <w:ind w:left="567" w:hanging="567"/>
        <w:jc w:val="both"/>
        <w:rPr>
          <w:rFonts w:ascii="Times New Roman" w:hAnsi="Times New Roman" w:cs="Times New Roman"/>
          <w:bCs/>
          <w:color w:val="auto"/>
          <w:sz w:val="24"/>
          <w:szCs w:val="24"/>
        </w:rPr>
      </w:pPr>
      <w:r w:rsidRPr="00855E1A">
        <w:rPr>
          <w:rFonts w:ascii="Times New Roman" w:hAnsi="Times New Roman" w:cs="Times New Roman"/>
          <w:color w:val="auto"/>
          <w:sz w:val="24"/>
          <w:szCs w:val="24"/>
        </w:rPr>
        <w:t>USGS.</w:t>
      </w:r>
      <w:r w:rsidRPr="00855E1A">
        <w:rPr>
          <w:rFonts w:ascii="Times New Roman" w:hAnsi="Times New Roman" w:cs="Times New Roman"/>
          <w:color w:val="auto"/>
          <w:sz w:val="24"/>
          <w:szCs w:val="24"/>
          <w:shd w:val="clear" w:color="auto" w:fill="FFFFFF"/>
        </w:rPr>
        <w:t xml:space="preserve"> </w:t>
      </w:r>
      <w:r w:rsidR="00A665D7" w:rsidRPr="00855E1A">
        <w:rPr>
          <w:rFonts w:ascii="Times New Roman" w:hAnsi="Times New Roman" w:cs="Times New Roman"/>
          <w:color w:val="auto"/>
          <w:sz w:val="24"/>
          <w:szCs w:val="24"/>
          <w:shd w:val="clear" w:color="auto" w:fill="FFFFFF"/>
        </w:rPr>
        <w:t>US Geological Survey</w:t>
      </w:r>
      <w:r w:rsidRPr="00855E1A">
        <w:rPr>
          <w:rFonts w:ascii="Times New Roman" w:hAnsi="Times New Roman" w:cs="Times New Roman"/>
          <w:color w:val="auto"/>
          <w:sz w:val="24"/>
          <w:szCs w:val="24"/>
          <w:shd w:val="clear" w:color="auto" w:fill="FFFFFF"/>
        </w:rPr>
        <w:t>, 2017. Land</w:t>
      </w:r>
      <w:r w:rsidR="00AD5179" w:rsidRPr="00855E1A">
        <w:rPr>
          <w:rFonts w:ascii="Times New Roman" w:hAnsi="Times New Roman" w:cs="Times New Roman"/>
          <w:color w:val="auto"/>
          <w:sz w:val="24"/>
          <w:szCs w:val="24"/>
          <w:shd w:val="clear" w:color="auto" w:fill="FFFFFF"/>
        </w:rPr>
        <w:t>s</w:t>
      </w:r>
      <w:r w:rsidRPr="00855E1A">
        <w:rPr>
          <w:rFonts w:ascii="Times New Roman" w:hAnsi="Times New Roman" w:cs="Times New Roman"/>
          <w:color w:val="auto"/>
          <w:sz w:val="24"/>
          <w:szCs w:val="24"/>
          <w:shd w:val="clear" w:color="auto" w:fill="FFFFFF"/>
        </w:rPr>
        <w:t>at 5 and Land</w:t>
      </w:r>
      <w:r w:rsidR="00AD5179" w:rsidRPr="00855E1A">
        <w:rPr>
          <w:rFonts w:ascii="Times New Roman" w:hAnsi="Times New Roman" w:cs="Times New Roman"/>
          <w:color w:val="auto"/>
          <w:sz w:val="24"/>
          <w:szCs w:val="24"/>
          <w:shd w:val="clear" w:color="auto" w:fill="FFFFFF"/>
        </w:rPr>
        <w:t>s</w:t>
      </w:r>
      <w:r w:rsidRPr="00855E1A">
        <w:rPr>
          <w:rFonts w:ascii="Times New Roman" w:hAnsi="Times New Roman" w:cs="Times New Roman"/>
          <w:color w:val="auto"/>
          <w:sz w:val="24"/>
          <w:szCs w:val="24"/>
          <w:shd w:val="clear" w:color="auto" w:fill="FFFFFF"/>
        </w:rPr>
        <w:t>at 8 images.</w:t>
      </w:r>
      <w:r w:rsidRPr="00855E1A">
        <w:rPr>
          <w:rFonts w:ascii="Times New Roman" w:hAnsi="Times New Roman" w:cs="Times New Roman"/>
          <w:bCs/>
          <w:color w:val="auto"/>
          <w:sz w:val="24"/>
          <w:szCs w:val="24"/>
        </w:rPr>
        <w:t xml:space="preserve"> </w:t>
      </w:r>
      <w:hyperlink r:id="rId66" w:history="1">
        <w:r w:rsidR="00295C0C" w:rsidRPr="00855E1A">
          <w:rPr>
            <w:rStyle w:val="Hyperlink"/>
            <w:rFonts w:ascii="Times New Roman" w:hAnsi="Times New Roman" w:cs="Times New Roman"/>
            <w:color w:val="auto"/>
            <w:sz w:val="24"/>
            <w:szCs w:val="24"/>
          </w:rPr>
          <w:t>https://earthexplorer.usgs.gov/</w:t>
        </w:r>
      </w:hyperlink>
      <w:r w:rsidR="00295C0C" w:rsidRPr="00855E1A">
        <w:rPr>
          <w:rFonts w:ascii="Times New Roman" w:hAnsi="Times New Roman" w:cs="Times New Roman"/>
          <w:bCs/>
          <w:color w:val="auto"/>
          <w:sz w:val="24"/>
          <w:szCs w:val="24"/>
        </w:rPr>
        <w:t xml:space="preserve"> </w:t>
      </w:r>
      <w:r w:rsidRPr="00855E1A">
        <w:rPr>
          <w:rFonts w:ascii="Times New Roman" w:hAnsi="Times New Roman" w:cs="Times New Roman"/>
          <w:bCs/>
          <w:color w:val="auto"/>
          <w:sz w:val="24"/>
          <w:szCs w:val="24"/>
        </w:rPr>
        <w:t>(</w:t>
      </w:r>
      <w:r w:rsidR="00441632" w:rsidRPr="00855E1A">
        <w:rPr>
          <w:rFonts w:ascii="Times New Roman" w:eastAsia="Times New Roman" w:hAnsi="Times New Roman" w:cs="Times New Roman"/>
          <w:color w:val="auto"/>
          <w:sz w:val="24"/>
          <w:szCs w:val="24"/>
        </w:rPr>
        <w:t>Accessed on December 13, 2019</w:t>
      </w:r>
      <w:r w:rsidRPr="00855E1A">
        <w:rPr>
          <w:rFonts w:ascii="Times New Roman" w:hAnsi="Times New Roman" w:cs="Times New Roman"/>
          <w:bCs/>
          <w:color w:val="auto"/>
          <w:sz w:val="24"/>
          <w:szCs w:val="24"/>
        </w:rPr>
        <w:t>).</w:t>
      </w:r>
    </w:p>
    <w:p w14:paraId="19F716EF" w14:textId="52D2D6D3" w:rsidR="000D4962" w:rsidRPr="00855E1A" w:rsidRDefault="000D4962" w:rsidP="00E31811">
      <w:pPr>
        <w:spacing w:before="240" w:line="360" w:lineRule="auto"/>
        <w:ind w:left="567" w:hanging="567"/>
        <w:jc w:val="both"/>
        <w:rPr>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lang w:val="pt-BR"/>
        </w:rPr>
        <w:t xml:space="preserve">Valente, R.O.A., 2001. Análise da estrutura da Paisagem na Bacia do Rio Corumbataí-SP. </w:t>
      </w:r>
      <w:r w:rsidRPr="00855E1A">
        <w:rPr>
          <w:rFonts w:ascii="Times New Roman" w:eastAsia="Times New Roman" w:hAnsi="Times New Roman" w:cs="Times New Roman"/>
          <w:color w:val="auto"/>
          <w:sz w:val="24"/>
          <w:szCs w:val="24"/>
        </w:rPr>
        <w:t>162f. Dissertation (Masters in Forest Resources). São Paulo University.</w:t>
      </w:r>
    </w:p>
    <w:p w14:paraId="373797E1" w14:textId="17EF737F" w:rsidR="000D4962" w:rsidRPr="00855E1A" w:rsidRDefault="000D4962" w:rsidP="00E31811">
      <w:pPr>
        <w:spacing w:before="240" w:line="360" w:lineRule="auto"/>
        <w:ind w:left="567" w:hanging="567"/>
        <w:jc w:val="both"/>
        <w:rPr>
          <w:rStyle w:val="Hyperlink"/>
          <w:rFonts w:ascii="Times New Roman" w:eastAsia="Times New Roman" w:hAnsi="Times New Roman" w:cs="Times New Roman"/>
          <w:color w:val="auto"/>
          <w:sz w:val="24"/>
          <w:szCs w:val="24"/>
        </w:rPr>
      </w:pPr>
      <w:r w:rsidRPr="00855E1A">
        <w:rPr>
          <w:rFonts w:ascii="Times New Roman" w:eastAsia="Times New Roman" w:hAnsi="Times New Roman" w:cs="Times New Roman"/>
          <w:color w:val="auto"/>
          <w:sz w:val="24"/>
          <w:szCs w:val="24"/>
        </w:rPr>
        <w:t>Wang, Z., Zhong, R., Lai, C., Zeng, Z., Lian, Z., Bai, X., 2018. Climate change enhances the severity and variability of drought in the Pearl River Basin in South China in the 21st century. Agricultural and Forest Meteorology</w:t>
      </w:r>
      <w:r w:rsidR="006705AC"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 xml:space="preserve">249, 149 - 162. </w:t>
      </w:r>
      <w:hyperlink r:id="rId67" w:history="1">
        <w:r w:rsidRPr="00855E1A">
          <w:rPr>
            <w:rStyle w:val="Hyperlink"/>
            <w:rFonts w:ascii="Times New Roman" w:eastAsia="Times New Roman" w:hAnsi="Times New Roman" w:cs="Times New Roman"/>
            <w:color w:val="auto"/>
            <w:sz w:val="24"/>
            <w:szCs w:val="24"/>
          </w:rPr>
          <w:t>https://doi.org/10.1016/j.agrformet.2017.12.077</w:t>
        </w:r>
      </w:hyperlink>
    </w:p>
    <w:p w14:paraId="6ACA7065" w14:textId="282220F8" w:rsidR="000D4962" w:rsidRDefault="000D4962" w:rsidP="00E31811">
      <w:pPr>
        <w:pStyle w:val="ListParagraph"/>
        <w:widowControl w:val="0"/>
        <w:tabs>
          <w:tab w:val="left" w:pos="0"/>
        </w:tabs>
        <w:spacing w:before="240" w:line="360" w:lineRule="auto"/>
        <w:ind w:left="567" w:hanging="567"/>
        <w:jc w:val="both"/>
        <w:rPr>
          <w:rStyle w:val="Hyperlink"/>
          <w:rFonts w:ascii="Times New Roman" w:eastAsia="Times New Roman" w:hAnsi="Times New Roman" w:cs="Times New Roman"/>
          <w:sz w:val="24"/>
          <w:szCs w:val="24"/>
        </w:rPr>
      </w:pPr>
      <w:r w:rsidRPr="00855E1A">
        <w:rPr>
          <w:rFonts w:ascii="Times New Roman" w:eastAsia="Times New Roman" w:hAnsi="Times New Roman" w:cs="Times New Roman"/>
          <w:noProof/>
          <w:color w:val="auto"/>
          <w:sz w:val="24"/>
          <w:szCs w:val="24"/>
        </w:rPr>
        <w:t xml:space="preserve">Wrbka, </w:t>
      </w:r>
      <w:r w:rsidRPr="00855E1A">
        <w:rPr>
          <w:rFonts w:ascii="Times New Roman" w:eastAsia="Times New Roman" w:hAnsi="Times New Roman" w:cs="Times New Roman"/>
          <w:color w:val="auto"/>
          <w:sz w:val="24"/>
          <w:szCs w:val="24"/>
        </w:rPr>
        <w:t>T., Erb, K.H., Schulz, N.B., Peterseil, J., Hahn, C.O., Haberl, H., 2004. Linking pattern and process in cultural landscapes: An empirical study based on spatially explicit indicators. Land Use Policy</w:t>
      </w:r>
      <w:r w:rsidR="006705AC" w:rsidRPr="00855E1A">
        <w:rPr>
          <w:rFonts w:ascii="Times New Roman" w:eastAsia="Times New Roman" w:hAnsi="Times New Roman" w:cs="Times New Roman"/>
          <w:color w:val="auto"/>
          <w:sz w:val="24"/>
          <w:szCs w:val="24"/>
        </w:rPr>
        <w:t xml:space="preserve"> </w:t>
      </w:r>
      <w:r w:rsidRPr="00855E1A">
        <w:rPr>
          <w:rFonts w:ascii="Times New Roman" w:eastAsia="Times New Roman" w:hAnsi="Times New Roman" w:cs="Times New Roman"/>
          <w:color w:val="auto"/>
          <w:sz w:val="24"/>
          <w:szCs w:val="24"/>
        </w:rPr>
        <w:t>21, 289</w:t>
      </w:r>
      <w:r w:rsidRPr="006705AC">
        <w:rPr>
          <w:rFonts w:ascii="Times New Roman" w:eastAsia="Times New Roman" w:hAnsi="Times New Roman" w:cs="Times New Roman"/>
          <w:color w:val="auto"/>
          <w:sz w:val="24"/>
          <w:szCs w:val="24"/>
        </w:rPr>
        <w:t xml:space="preserve">-306. </w:t>
      </w:r>
      <w:hyperlink r:id="rId68" w:history="1">
        <w:r w:rsidRPr="006705AC">
          <w:rPr>
            <w:rStyle w:val="Hyperlink"/>
            <w:rFonts w:ascii="Times New Roman" w:eastAsia="Times New Roman" w:hAnsi="Times New Roman" w:cs="Times New Roman"/>
            <w:sz w:val="24"/>
            <w:szCs w:val="24"/>
          </w:rPr>
          <w:t>https://doi.org/10.1016/j.landusepol.2003.10.012</w:t>
        </w:r>
      </w:hyperlink>
    </w:p>
    <w:sectPr w:rsidR="000D4962" w:rsidSect="00FC1779">
      <w:headerReference w:type="even" r:id="rId69"/>
      <w:headerReference w:type="default" r:id="rId70"/>
      <w:footerReference w:type="even" r:id="rId71"/>
      <w:footerReference w:type="default" r:id="rId72"/>
      <w:headerReference w:type="first" r:id="rId73"/>
      <w:footerReference w:type="first" r:id="rId74"/>
      <w:pgSz w:w="11906" w:h="16838"/>
      <w:pgMar w:top="1418" w:right="1134" w:bottom="1418" w:left="1134"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7D662" w14:textId="77777777" w:rsidR="00CD693D" w:rsidRDefault="00CD693D">
      <w:pPr>
        <w:spacing w:after="0" w:line="240" w:lineRule="auto"/>
      </w:pPr>
      <w:r>
        <w:separator/>
      </w:r>
    </w:p>
  </w:endnote>
  <w:endnote w:type="continuationSeparator" w:id="0">
    <w:p w14:paraId="07CEB862" w14:textId="77777777" w:rsidR="00CD693D" w:rsidRDefault="00CD6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3D543" w14:textId="77777777" w:rsidR="006D528D" w:rsidRDefault="006D528D">
    <w:pPr>
      <w:tabs>
        <w:tab w:val="center" w:pos="4252"/>
        <w:tab w:val="right" w:pos="8504"/>
      </w:tabs>
      <w:spacing w:after="709"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BF4E9" w14:textId="77777777" w:rsidR="006D528D" w:rsidRDefault="006D528D">
    <w:pPr>
      <w:tabs>
        <w:tab w:val="center" w:pos="4252"/>
        <w:tab w:val="right" w:pos="8504"/>
      </w:tabs>
      <w:spacing w:after="709"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F69ED" w14:textId="77777777" w:rsidR="006D528D" w:rsidRDefault="006D528D">
    <w:pPr>
      <w:tabs>
        <w:tab w:val="center" w:pos="4252"/>
        <w:tab w:val="right" w:pos="8504"/>
      </w:tabs>
      <w:spacing w:after="709"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F1CCA" w14:textId="77777777" w:rsidR="00CD693D" w:rsidRDefault="00CD693D">
      <w:pPr>
        <w:spacing w:after="0" w:line="240" w:lineRule="auto"/>
      </w:pPr>
      <w:r>
        <w:separator/>
      </w:r>
    </w:p>
  </w:footnote>
  <w:footnote w:type="continuationSeparator" w:id="0">
    <w:p w14:paraId="099E9D65" w14:textId="77777777" w:rsidR="00CD693D" w:rsidRDefault="00CD693D">
      <w:pPr>
        <w:spacing w:after="0" w:line="240" w:lineRule="auto"/>
      </w:pPr>
      <w:r>
        <w:continuationSeparator/>
      </w:r>
    </w:p>
  </w:footnote>
  <w:footnote w:id="1">
    <w:p w14:paraId="0FE16879" w14:textId="70FF4111" w:rsidR="006D528D" w:rsidRPr="005721D2" w:rsidRDefault="006D528D" w:rsidP="00E94305">
      <w:pPr>
        <w:pStyle w:val="FootnoteText"/>
      </w:pPr>
      <w:r>
        <w:rPr>
          <w:rStyle w:val="FootnoteReference"/>
        </w:rPr>
        <w:footnoteRef/>
      </w:r>
      <w:r>
        <w:t xml:space="preserve"> </w:t>
      </w:r>
      <w:r w:rsidRPr="005721D2">
        <w:t>Corresponding author</w:t>
      </w:r>
    </w:p>
    <w:p w14:paraId="7860778A" w14:textId="7A2DA034" w:rsidR="006D528D" w:rsidRPr="00E94305" w:rsidRDefault="006D528D" w:rsidP="00E94305">
      <w:pPr>
        <w:pStyle w:val="FootnoteText"/>
      </w:pPr>
      <w:r w:rsidRPr="005721D2">
        <w:t xml:space="preserve">E-mail address: </w:t>
      </w:r>
      <w:hyperlink r:id="rId1" w:history="1">
        <w:r w:rsidRPr="00A2542A">
          <w:rPr>
            <w:rStyle w:val="Hyperlink"/>
          </w:rPr>
          <w:t>diego.trevisan@ufscar.br</w:t>
        </w:r>
      </w:hyperlink>
      <w:r w:rsidRPr="005721D2">
        <w:t xml:space="preserve"> (D. </w:t>
      </w:r>
      <w:r>
        <w:t>P. Trevisan).</w:t>
      </w:r>
    </w:p>
  </w:footnote>
  <w:footnote w:id="2">
    <w:p w14:paraId="2B1D039A" w14:textId="2F57C696" w:rsidR="006D528D" w:rsidRPr="00366412" w:rsidRDefault="006D528D">
      <w:pPr>
        <w:pStyle w:val="FootnoteText"/>
        <w:rPr>
          <w:rFonts w:ascii="Times New Roman" w:hAnsi="Times New Roman" w:cs="Times New Roman"/>
          <w:lang w:val="pt-BR"/>
        </w:rPr>
      </w:pPr>
      <w:r w:rsidRPr="00366412">
        <w:rPr>
          <w:rStyle w:val="FootnoteReference"/>
          <w:rFonts w:ascii="Times New Roman" w:hAnsi="Times New Roman" w:cs="Times New Roman"/>
          <w:color w:val="FF0000"/>
        </w:rPr>
        <w:footnoteRef/>
      </w:r>
      <w:r w:rsidRPr="00366412">
        <w:rPr>
          <w:rFonts w:ascii="Times New Roman" w:hAnsi="Times New Roman" w:cs="Times New Roman"/>
          <w:color w:val="FF0000"/>
          <w:lang w:val="pt-BR"/>
        </w:rPr>
        <w:t xml:space="preserve"> </w:t>
      </w:r>
      <w:r w:rsidRPr="00366412">
        <w:rPr>
          <w:rFonts w:ascii="Times New Roman" w:hAnsi="Times New Roman" w:cs="Times New Roman"/>
          <w:color w:val="FF0000"/>
          <w:lang w:val="pt-BR"/>
        </w:rPr>
        <w:t>In Brazil, the corresponding name is “</w:t>
      </w:r>
      <w:r w:rsidRPr="00366412">
        <w:rPr>
          <w:rFonts w:ascii="Times New Roman" w:hAnsi="Times New Roman" w:cs="Times New Roman"/>
          <w:i/>
          <w:color w:val="FF0000"/>
          <w:lang w:val="pt-BR"/>
        </w:rPr>
        <w:t>Unidades de Gerenciamento de Recursos Hídricos (UGRHI)</w:t>
      </w:r>
      <w:r w:rsidRPr="00366412">
        <w:rPr>
          <w:rFonts w:ascii="Times New Roman" w:hAnsi="Times New Roman" w:cs="Times New Roman"/>
          <w:color w:val="FF0000"/>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7BC95" w14:textId="77777777" w:rsidR="006D528D" w:rsidRDefault="006D528D">
    <w:pPr>
      <w:tabs>
        <w:tab w:val="center" w:pos="4252"/>
        <w:tab w:val="right" w:pos="8504"/>
      </w:tabs>
      <w:spacing w:before="709"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301292"/>
      <w:docPartObj>
        <w:docPartGallery w:val="Watermarks"/>
        <w:docPartUnique/>
      </w:docPartObj>
    </w:sdtPr>
    <w:sdtContent>
      <w:p w14:paraId="37D69ECE" w14:textId="37B86B71" w:rsidR="006D528D" w:rsidRDefault="00FC1779">
        <w:pPr>
          <w:tabs>
            <w:tab w:val="center" w:pos="4252"/>
            <w:tab w:val="right" w:pos="8504"/>
          </w:tabs>
          <w:spacing w:before="709" w:after="0" w:line="240" w:lineRule="auto"/>
        </w:pPr>
        <w:r>
          <w:rPr>
            <w:noProof/>
            <w:lang w:eastAsia="en-US"/>
          </w:rPr>
          <w:pict w14:anchorId="34DBC1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296752" o:spid="_x0000_s2049" type="#_x0000_t136" style="position:absolute;margin-left:0;margin-top:0;width:494.15pt;height:185.3pt;rotation:315;z-index:-251657216;mso-position-horizontal:center;mso-position-horizontal-relative:margin;mso-position-vertical:center;mso-position-vertical-relative:margin" o:allowincell="f" fillcolor="silver" stroked="f">
              <v:fill opacity=".5"/>
              <v:textpath style="font-family:&quot;Calibri&quot;;font-size:1pt" string="ACCEPTED"/>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8FDDD" w14:textId="77777777" w:rsidR="006D528D" w:rsidRDefault="006D528D">
    <w:pPr>
      <w:tabs>
        <w:tab w:val="center" w:pos="4252"/>
        <w:tab w:val="right" w:pos="8504"/>
      </w:tabs>
      <w:spacing w:before="709"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512F2"/>
    <w:multiLevelType w:val="hybridMultilevel"/>
    <w:tmpl w:val="F5DA32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B1D2D12"/>
    <w:multiLevelType w:val="multilevel"/>
    <w:tmpl w:val="97D40A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9A16BD"/>
    <w:multiLevelType w:val="hybridMultilevel"/>
    <w:tmpl w:val="26BEC2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85711EE"/>
    <w:multiLevelType w:val="hybridMultilevel"/>
    <w:tmpl w:val="012411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F49154A"/>
    <w:multiLevelType w:val="hybridMultilevel"/>
    <w:tmpl w:val="B76C21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s-ES"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3NLGwNDc0tTQzNDVT0lEKTi0uzszPAykwsqgFAJLk/RItAAAA"/>
  </w:docVars>
  <w:rsids>
    <w:rsidRoot w:val="00E53F41"/>
    <w:rsid w:val="00000D85"/>
    <w:rsid w:val="00012972"/>
    <w:rsid w:val="00021B0C"/>
    <w:rsid w:val="00023415"/>
    <w:rsid w:val="0003249B"/>
    <w:rsid w:val="00041A26"/>
    <w:rsid w:val="0005105B"/>
    <w:rsid w:val="000524C8"/>
    <w:rsid w:val="00052600"/>
    <w:rsid w:val="00065AF2"/>
    <w:rsid w:val="00070386"/>
    <w:rsid w:val="00071838"/>
    <w:rsid w:val="000835FA"/>
    <w:rsid w:val="00084C98"/>
    <w:rsid w:val="0008683F"/>
    <w:rsid w:val="00086B25"/>
    <w:rsid w:val="00090556"/>
    <w:rsid w:val="000C5651"/>
    <w:rsid w:val="000D12D1"/>
    <w:rsid w:val="000D37E4"/>
    <w:rsid w:val="000D4962"/>
    <w:rsid w:val="000E09A1"/>
    <w:rsid w:val="000E2CC6"/>
    <w:rsid w:val="000E3BFF"/>
    <w:rsid w:val="000E639B"/>
    <w:rsid w:val="000F419E"/>
    <w:rsid w:val="000F65AA"/>
    <w:rsid w:val="00103CAA"/>
    <w:rsid w:val="001075E1"/>
    <w:rsid w:val="00110448"/>
    <w:rsid w:val="001259F7"/>
    <w:rsid w:val="00130F91"/>
    <w:rsid w:val="00134A59"/>
    <w:rsid w:val="00136615"/>
    <w:rsid w:val="00142981"/>
    <w:rsid w:val="001479CF"/>
    <w:rsid w:val="00147E60"/>
    <w:rsid w:val="00153E9B"/>
    <w:rsid w:val="0016128B"/>
    <w:rsid w:val="001968FE"/>
    <w:rsid w:val="001A2DE0"/>
    <w:rsid w:val="001A3824"/>
    <w:rsid w:val="001A5BF8"/>
    <w:rsid w:val="001B3697"/>
    <w:rsid w:val="001C64ED"/>
    <w:rsid w:val="001D447A"/>
    <w:rsid w:val="001D5245"/>
    <w:rsid w:val="001E2590"/>
    <w:rsid w:val="001E44B1"/>
    <w:rsid w:val="00201587"/>
    <w:rsid w:val="00211F04"/>
    <w:rsid w:val="00217731"/>
    <w:rsid w:val="002250E8"/>
    <w:rsid w:val="002310D8"/>
    <w:rsid w:val="00231412"/>
    <w:rsid w:val="00234B50"/>
    <w:rsid w:val="0023521A"/>
    <w:rsid w:val="00236564"/>
    <w:rsid w:val="002407EB"/>
    <w:rsid w:val="00243140"/>
    <w:rsid w:val="002461CC"/>
    <w:rsid w:val="002650B0"/>
    <w:rsid w:val="00277D1C"/>
    <w:rsid w:val="00283018"/>
    <w:rsid w:val="002950C2"/>
    <w:rsid w:val="00295C0C"/>
    <w:rsid w:val="002A0F4C"/>
    <w:rsid w:val="002A4692"/>
    <w:rsid w:val="002B3E78"/>
    <w:rsid w:val="002C6F9D"/>
    <w:rsid w:val="002E0DAB"/>
    <w:rsid w:val="002E651F"/>
    <w:rsid w:val="002E742A"/>
    <w:rsid w:val="002F42E1"/>
    <w:rsid w:val="002F54CD"/>
    <w:rsid w:val="002F7526"/>
    <w:rsid w:val="00307176"/>
    <w:rsid w:val="003219EE"/>
    <w:rsid w:val="003259EF"/>
    <w:rsid w:val="0033619D"/>
    <w:rsid w:val="00342631"/>
    <w:rsid w:val="003515CA"/>
    <w:rsid w:val="00352DDA"/>
    <w:rsid w:val="00366412"/>
    <w:rsid w:val="003672A6"/>
    <w:rsid w:val="003736A2"/>
    <w:rsid w:val="00391645"/>
    <w:rsid w:val="00397627"/>
    <w:rsid w:val="003D69B0"/>
    <w:rsid w:val="003D6C62"/>
    <w:rsid w:val="003F28FC"/>
    <w:rsid w:val="00405CFF"/>
    <w:rsid w:val="00407445"/>
    <w:rsid w:val="00422695"/>
    <w:rsid w:val="004240EB"/>
    <w:rsid w:val="00427ED2"/>
    <w:rsid w:val="00437BCF"/>
    <w:rsid w:val="00441632"/>
    <w:rsid w:val="00441F89"/>
    <w:rsid w:val="004733A2"/>
    <w:rsid w:val="00475BA7"/>
    <w:rsid w:val="00475C15"/>
    <w:rsid w:val="00487402"/>
    <w:rsid w:val="004952AA"/>
    <w:rsid w:val="004C1119"/>
    <w:rsid w:val="004E7D53"/>
    <w:rsid w:val="004F47BA"/>
    <w:rsid w:val="005019BD"/>
    <w:rsid w:val="00502955"/>
    <w:rsid w:val="00513CCF"/>
    <w:rsid w:val="005348D1"/>
    <w:rsid w:val="00540B9F"/>
    <w:rsid w:val="00543E1D"/>
    <w:rsid w:val="00544063"/>
    <w:rsid w:val="0055564B"/>
    <w:rsid w:val="00555CF2"/>
    <w:rsid w:val="00555DD8"/>
    <w:rsid w:val="005721D2"/>
    <w:rsid w:val="00584906"/>
    <w:rsid w:val="0058766C"/>
    <w:rsid w:val="0059292F"/>
    <w:rsid w:val="00592A72"/>
    <w:rsid w:val="0059765A"/>
    <w:rsid w:val="005D3891"/>
    <w:rsid w:val="005D6845"/>
    <w:rsid w:val="005F496F"/>
    <w:rsid w:val="0061064D"/>
    <w:rsid w:val="00616077"/>
    <w:rsid w:val="0062631F"/>
    <w:rsid w:val="00634F97"/>
    <w:rsid w:val="00635605"/>
    <w:rsid w:val="0063623F"/>
    <w:rsid w:val="006469AE"/>
    <w:rsid w:val="006476C3"/>
    <w:rsid w:val="00652CBF"/>
    <w:rsid w:val="00663983"/>
    <w:rsid w:val="006705AC"/>
    <w:rsid w:val="006904CD"/>
    <w:rsid w:val="006C1020"/>
    <w:rsid w:val="006C1D9C"/>
    <w:rsid w:val="006C5D53"/>
    <w:rsid w:val="006D3B50"/>
    <w:rsid w:val="006D528D"/>
    <w:rsid w:val="006E1970"/>
    <w:rsid w:val="006E40A6"/>
    <w:rsid w:val="00704A1E"/>
    <w:rsid w:val="0070551C"/>
    <w:rsid w:val="0071293A"/>
    <w:rsid w:val="00724209"/>
    <w:rsid w:val="00725D27"/>
    <w:rsid w:val="007308DD"/>
    <w:rsid w:val="00732B82"/>
    <w:rsid w:val="0074065E"/>
    <w:rsid w:val="00744C67"/>
    <w:rsid w:val="00744E94"/>
    <w:rsid w:val="00747598"/>
    <w:rsid w:val="00756ADB"/>
    <w:rsid w:val="00772FEB"/>
    <w:rsid w:val="0078006C"/>
    <w:rsid w:val="00785E21"/>
    <w:rsid w:val="007D0EF5"/>
    <w:rsid w:val="007D6925"/>
    <w:rsid w:val="007D72BA"/>
    <w:rsid w:val="007E2ADF"/>
    <w:rsid w:val="008021CD"/>
    <w:rsid w:val="00807DDB"/>
    <w:rsid w:val="00824A2C"/>
    <w:rsid w:val="008271AB"/>
    <w:rsid w:val="0083370D"/>
    <w:rsid w:val="00834222"/>
    <w:rsid w:val="008432B7"/>
    <w:rsid w:val="0084330D"/>
    <w:rsid w:val="008514C4"/>
    <w:rsid w:val="00855E1A"/>
    <w:rsid w:val="008608FA"/>
    <w:rsid w:val="0086400F"/>
    <w:rsid w:val="00873FF6"/>
    <w:rsid w:val="00884B92"/>
    <w:rsid w:val="008A21ED"/>
    <w:rsid w:val="008A626B"/>
    <w:rsid w:val="008B1371"/>
    <w:rsid w:val="008C22FB"/>
    <w:rsid w:val="008C4164"/>
    <w:rsid w:val="008E0DAD"/>
    <w:rsid w:val="008E4624"/>
    <w:rsid w:val="008F3A45"/>
    <w:rsid w:val="00900FCE"/>
    <w:rsid w:val="00903586"/>
    <w:rsid w:val="00903C39"/>
    <w:rsid w:val="009110BB"/>
    <w:rsid w:val="009239ED"/>
    <w:rsid w:val="0093052D"/>
    <w:rsid w:val="009331DB"/>
    <w:rsid w:val="0096662C"/>
    <w:rsid w:val="0096678A"/>
    <w:rsid w:val="009676E0"/>
    <w:rsid w:val="0096792B"/>
    <w:rsid w:val="0098240F"/>
    <w:rsid w:val="0098257C"/>
    <w:rsid w:val="009874A2"/>
    <w:rsid w:val="009916BD"/>
    <w:rsid w:val="009975FD"/>
    <w:rsid w:val="009A6B6B"/>
    <w:rsid w:val="009B5CAE"/>
    <w:rsid w:val="009D2DF4"/>
    <w:rsid w:val="009E25BC"/>
    <w:rsid w:val="009F4EE3"/>
    <w:rsid w:val="00A04AFB"/>
    <w:rsid w:val="00A13E70"/>
    <w:rsid w:val="00A15C8E"/>
    <w:rsid w:val="00A1792E"/>
    <w:rsid w:val="00A53892"/>
    <w:rsid w:val="00A62394"/>
    <w:rsid w:val="00A6596F"/>
    <w:rsid w:val="00A665D7"/>
    <w:rsid w:val="00A66A5F"/>
    <w:rsid w:val="00A714F3"/>
    <w:rsid w:val="00A74C3A"/>
    <w:rsid w:val="00A80FFB"/>
    <w:rsid w:val="00A81449"/>
    <w:rsid w:val="00AA4B07"/>
    <w:rsid w:val="00AB4EEC"/>
    <w:rsid w:val="00AC0E38"/>
    <w:rsid w:val="00AC332C"/>
    <w:rsid w:val="00AD3E0C"/>
    <w:rsid w:val="00AD5179"/>
    <w:rsid w:val="00AE201D"/>
    <w:rsid w:val="00AE3C96"/>
    <w:rsid w:val="00AE4137"/>
    <w:rsid w:val="00AE5A21"/>
    <w:rsid w:val="00B00BAA"/>
    <w:rsid w:val="00B141DC"/>
    <w:rsid w:val="00B31A42"/>
    <w:rsid w:val="00B323BC"/>
    <w:rsid w:val="00B33F57"/>
    <w:rsid w:val="00B41F7A"/>
    <w:rsid w:val="00B460D0"/>
    <w:rsid w:val="00B56352"/>
    <w:rsid w:val="00B575AC"/>
    <w:rsid w:val="00B606F7"/>
    <w:rsid w:val="00B658E1"/>
    <w:rsid w:val="00B7463E"/>
    <w:rsid w:val="00B827C0"/>
    <w:rsid w:val="00B868DB"/>
    <w:rsid w:val="00B918A5"/>
    <w:rsid w:val="00B96A08"/>
    <w:rsid w:val="00BA32B3"/>
    <w:rsid w:val="00BA72A7"/>
    <w:rsid w:val="00BB309C"/>
    <w:rsid w:val="00BB3C2D"/>
    <w:rsid w:val="00BB7851"/>
    <w:rsid w:val="00BD10B0"/>
    <w:rsid w:val="00BD1D5F"/>
    <w:rsid w:val="00BD4D00"/>
    <w:rsid w:val="00BF3BAA"/>
    <w:rsid w:val="00BF70BA"/>
    <w:rsid w:val="00C3345B"/>
    <w:rsid w:val="00C40572"/>
    <w:rsid w:val="00C453A0"/>
    <w:rsid w:val="00C552E8"/>
    <w:rsid w:val="00C559F7"/>
    <w:rsid w:val="00C61094"/>
    <w:rsid w:val="00C61246"/>
    <w:rsid w:val="00C71CB0"/>
    <w:rsid w:val="00C7204D"/>
    <w:rsid w:val="00C75B65"/>
    <w:rsid w:val="00C82E82"/>
    <w:rsid w:val="00C92772"/>
    <w:rsid w:val="00C94AD0"/>
    <w:rsid w:val="00C963F5"/>
    <w:rsid w:val="00CA6BCF"/>
    <w:rsid w:val="00CB2926"/>
    <w:rsid w:val="00CC0B8B"/>
    <w:rsid w:val="00CD1057"/>
    <w:rsid w:val="00CD693D"/>
    <w:rsid w:val="00CE45C4"/>
    <w:rsid w:val="00CE77F3"/>
    <w:rsid w:val="00CF2D7C"/>
    <w:rsid w:val="00CF7F98"/>
    <w:rsid w:val="00D06BB5"/>
    <w:rsid w:val="00D169EB"/>
    <w:rsid w:val="00D200BD"/>
    <w:rsid w:val="00D265CF"/>
    <w:rsid w:val="00D26BD9"/>
    <w:rsid w:val="00D32712"/>
    <w:rsid w:val="00D455E3"/>
    <w:rsid w:val="00D45ABD"/>
    <w:rsid w:val="00D506B8"/>
    <w:rsid w:val="00D61371"/>
    <w:rsid w:val="00D63E06"/>
    <w:rsid w:val="00D77A2F"/>
    <w:rsid w:val="00D819D6"/>
    <w:rsid w:val="00D83549"/>
    <w:rsid w:val="00D844D3"/>
    <w:rsid w:val="00DA2432"/>
    <w:rsid w:val="00DA25EB"/>
    <w:rsid w:val="00DA6BB2"/>
    <w:rsid w:val="00DB266E"/>
    <w:rsid w:val="00DC007E"/>
    <w:rsid w:val="00DC47D7"/>
    <w:rsid w:val="00DE0C09"/>
    <w:rsid w:val="00DF228F"/>
    <w:rsid w:val="00DF6F20"/>
    <w:rsid w:val="00E01EFD"/>
    <w:rsid w:val="00E056E0"/>
    <w:rsid w:val="00E163AD"/>
    <w:rsid w:val="00E238A3"/>
    <w:rsid w:val="00E31811"/>
    <w:rsid w:val="00E3678E"/>
    <w:rsid w:val="00E501D1"/>
    <w:rsid w:val="00E53D22"/>
    <w:rsid w:val="00E53F41"/>
    <w:rsid w:val="00E574AF"/>
    <w:rsid w:val="00E86B24"/>
    <w:rsid w:val="00E94305"/>
    <w:rsid w:val="00EA32E5"/>
    <w:rsid w:val="00EA79C6"/>
    <w:rsid w:val="00EC0135"/>
    <w:rsid w:val="00ED1F41"/>
    <w:rsid w:val="00EE2C27"/>
    <w:rsid w:val="00EE76AF"/>
    <w:rsid w:val="00F03AF6"/>
    <w:rsid w:val="00F05966"/>
    <w:rsid w:val="00F25FA0"/>
    <w:rsid w:val="00F40BBB"/>
    <w:rsid w:val="00F535D1"/>
    <w:rsid w:val="00F5581E"/>
    <w:rsid w:val="00F55B55"/>
    <w:rsid w:val="00F568FF"/>
    <w:rsid w:val="00F576AB"/>
    <w:rsid w:val="00F57AFF"/>
    <w:rsid w:val="00F65E66"/>
    <w:rsid w:val="00F76E52"/>
    <w:rsid w:val="00F834F2"/>
    <w:rsid w:val="00F86798"/>
    <w:rsid w:val="00F90CC7"/>
    <w:rsid w:val="00F96A09"/>
    <w:rsid w:val="00FA3E63"/>
    <w:rsid w:val="00FA4388"/>
    <w:rsid w:val="00FA4BD4"/>
    <w:rsid w:val="00FA54D9"/>
    <w:rsid w:val="00FB0FFA"/>
    <w:rsid w:val="00FC1779"/>
    <w:rsid w:val="00FC1EF1"/>
    <w:rsid w:val="00FC5586"/>
    <w:rsid w:val="00FC6900"/>
    <w:rsid w:val="00FD219F"/>
    <w:rsid w:val="00FE30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C389EA4"/>
  <w15:docId w15:val="{44E3C5EF-A097-4353-A592-9E7F8A14D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pt-BR"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772FEB"/>
    <w:rPr>
      <w:color w:val="0000FF" w:themeColor="hyperlink"/>
      <w:u w:val="single"/>
    </w:rPr>
  </w:style>
  <w:style w:type="character" w:customStyle="1" w:styleId="MenoPendente1">
    <w:name w:val="Menção Pendente1"/>
    <w:basedOn w:val="DefaultParagraphFont"/>
    <w:uiPriority w:val="99"/>
    <w:semiHidden/>
    <w:unhideWhenUsed/>
    <w:rsid w:val="00772FEB"/>
    <w:rPr>
      <w:color w:val="808080"/>
      <w:shd w:val="clear" w:color="auto" w:fill="E6E6E6"/>
    </w:rPr>
  </w:style>
  <w:style w:type="character" w:styleId="FollowedHyperlink">
    <w:name w:val="FollowedHyperlink"/>
    <w:basedOn w:val="DefaultParagraphFont"/>
    <w:uiPriority w:val="99"/>
    <w:semiHidden/>
    <w:unhideWhenUsed/>
    <w:rsid w:val="00C61246"/>
    <w:rPr>
      <w:color w:val="800080" w:themeColor="followedHyperlink"/>
      <w:u w:val="single"/>
    </w:rPr>
  </w:style>
  <w:style w:type="character" w:styleId="CommentReference">
    <w:name w:val="annotation reference"/>
    <w:basedOn w:val="DefaultParagraphFont"/>
    <w:uiPriority w:val="99"/>
    <w:semiHidden/>
    <w:unhideWhenUsed/>
    <w:rsid w:val="00F76E52"/>
    <w:rPr>
      <w:sz w:val="16"/>
      <w:szCs w:val="16"/>
    </w:rPr>
  </w:style>
  <w:style w:type="paragraph" w:styleId="CommentText">
    <w:name w:val="annotation text"/>
    <w:basedOn w:val="Normal"/>
    <w:link w:val="CommentTextChar"/>
    <w:uiPriority w:val="99"/>
    <w:semiHidden/>
    <w:unhideWhenUsed/>
    <w:rsid w:val="00F76E52"/>
    <w:pPr>
      <w:spacing w:line="240" w:lineRule="auto"/>
    </w:pPr>
    <w:rPr>
      <w:sz w:val="20"/>
      <w:szCs w:val="20"/>
    </w:rPr>
  </w:style>
  <w:style w:type="character" w:customStyle="1" w:styleId="CommentTextChar">
    <w:name w:val="Comment Text Char"/>
    <w:basedOn w:val="DefaultParagraphFont"/>
    <w:link w:val="CommentText"/>
    <w:uiPriority w:val="99"/>
    <w:semiHidden/>
    <w:rsid w:val="00F76E52"/>
    <w:rPr>
      <w:sz w:val="20"/>
      <w:szCs w:val="20"/>
    </w:rPr>
  </w:style>
  <w:style w:type="paragraph" w:styleId="CommentSubject">
    <w:name w:val="annotation subject"/>
    <w:basedOn w:val="CommentText"/>
    <w:next w:val="CommentText"/>
    <w:link w:val="CommentSubjectChar"/>
    <w:uiPriority w:val="99"/>
    <w:semiHidden/>
    <w:unhideWhenUsed/>
    <w:rsid w:val="00F76E52"/>
    <w:rPr>
      <w:b/>
      <w:bCs/>
    </w:rPr>
  </w:style>
  <w:style w:type="character" w:customStyle="1" w:styleId="CommentSubjectChar">
    <w:name w:val="Comment Subject Char"/>
    <w:basedOn w:val="CommentTextChar"/>
    <w:link w:val="CommentSubject"/>
    <w:uiPriority w:val="99"/>
    <w:semiHidden/>
    <w:rsid w:val="00F76E52"/>
    <w:rPr>
      <w:b/>
      <w:bCs/>
      <w:sz w:val="20"/>
      <w:szCs w:val="20"/>
    </w:rPr>
  </w:style>
  <w:style w:type="paragraph" w:styleId="BalloonText">
    <w:name w:val="Balloon Text"/>
    <w:basedOn w:val="Normal"/>
    <w:link w:val="BalloonTextChar"/>
    <w:uiPriority w:val="99"/>
    <w:semiHidden/>
    <w:unhideWhenUsed/>
    <w:rsid w:val="00F76E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E52"/>
    <w:rPr>
      <w:rFonts w:ascii="Segoe UI" w:hAnsi="Segoe UI" w:cs="Segoe UI"/>
      <w:sz w:val="18"/>
      <w:szCs w:val="18"/>
    </w:rPr>
  </w:style>
  <w:style w:type="table" w:styleId="TableGrid">
    <w:name w:val="Table Grid"/>
    <w:basedOn w:val="TableNormal"/>
    <w:uiPriority w:val="39"/>
    <w:rsid w:val="00967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721D2"/>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pPr>
    <w:rPr>
      <w:rFonts w:asciiTheme="minorHAnsi" w:eastAsiaTheme="minorEastAsia" w:hAnsiTheme="minorHAnsi" w:cs="Times New Roman"/>
      <w:color w:val="auto"/>
      <w:lang w:val="pt-BR"/>
    </w:rPr>
  </w:style>
  <w:style w:type="character" w:customStyle="1" w:styleId="FooterChar">
    <w:name w:val="Footer Char"/>
    <w:basedOn w:val="DefaultParagraphFont"/>
    <w:link w:val="Footer"/>
    <w:uiPriority w:val="99"/>
    <w:rsid w:val="005721D2"/>
    <w:rPr>
      <w:rFonts w:asciiTheme="minorHAnsi" w:eastAsiaTheme="minorEastAsia" w:hAnsiTheme="minorHAnsi" w:cs="Times New Roman"/>
      <w:color w:val="auto"/>
      <w:lang w:val="pt-BR"/>
    </w:rPr>
  </w:style>
  <w:style w:type="paragraph" w:styleId="FootnoteText">
    <w:name w:val="footnote text"/>
    <w:basedOn w:val="Normal"/>
    <w:link w:val="FootnoteTextChar"/>
    <w:uiPriority w:val="99"/>
    <w:semiHidden/>
    <w:unhideWhenUsed/>
    <w:rsid w:val="005721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21D2"/>
    <w:rPr>
      <w:sz w:val="20"/>
      <w:szCs w:val="20"/>
    </w:rPr>
  </w:style>
  <w:style w:type="character" w:styleId="FootnoteReference">
    <w:name w:val="footnote reference"/>
    <w:basedOn w:val="DefaultParagraphFont"/>
    <w:uiPriority w:val="99"/>
    <w:semiHidden/>
    <w:unhideWhenUsed/>
    <w:rsid w:val="005721D2"/>
    <w:rPr>
      <w:vertAlign w:val="superscript"/>
    </w:rPr>
  </w:style>
  <w:style w:type="paragraph" w:styleId="ListParagraph">
    <w:name w:val="List Paragraph"/>
    <w:basedOn w:val="Normal"/>
    <w:uiPriority w:val="34"/>
    <w:qFormat/>
    <w:rsid w:val="002461CC"/>
    <w:pPr>
      <w:ind w:left="720"/>
      <w:contextualSpacing/>
    </w:pPr>
  </w:style>
  <w:style w:type="character" w:styleId="LineNumber">
    <w:name w:val="line number"/>
    <w:basedOn w:val="DefaultParagraphFont"/>
    <w:uiPriority w:val="99"/>
    <w:semiHidden/>
    <w:unhideWhenUsed/>
    <w:rsid w:val="001C64ED"/>
  </w:style>
  <w:style w:type="paragraph" w:styleId="Caption">
    <w:name w:val="caption"/>
    <w:basedOn w:val="Normal"/>
    <w:qFormat/>
    <w:rsid w:val="00B868DB"/>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Times New Roman" w:hAnsi="Times New Roman" w:cs="Times New Roman"/>
      <w:b/>
      <w:color w:val="auto"/>
      <w:sz w:val="20"/>
      <w:szCs w:val="20"/>
      <w:lang w:val="pt-BR"/>
    </w:rPr>
  </w:style>
  <w:style w:type="paragraph" w:customStyle="1" w:styleId="1Tab">
    <w:name w:val="1Tab"/>
    <w:basedOn w:val="Normal"/>
    <w:link w:val="1TabChar"/>
    <w:qFormat/>
    <w:rsid w:val="00B868DB"/>
    <w:pPr>
      <w:pBdr>
        <w:top w:val="none" w:sz="0" w:space="0" w:color="auto"/>
        <w:left w:val="none" w:sz="0" w:space="0" w:color="auto"/>
        <w:bottom w:val="none" w:sz="0" w:space="0" w:color="auto"/>
        <w:right w:val="none" w:sz="0" w:space="0" w:color="auto"/>
        <w:between w:val="none" w:sz="0" w:space="0" w:color="auto"/>
      </w:pBdr>
      <w:spacing w:after="0" w:line="240" w:lineRule="auto"/>
      <w:ind w:left="1418" w:hanging="1418"/>
      <w:jc w:val="both"/>
    </w:pPr>
    <w:rPr>
      <w:rFonts w:ascii="Times New Roman" w:eastAsia="Times New Roman" w:hAnsi="Times New Roman" w:cs="Times New Roman"/>
      <w:b/>
      <w:color w:val="auto"/>
      <w:sz w:val="24"/>
      <w:szCs w:val="20"/>
      <w:lang w:val="pt-BR"/>
    </w:rPr>
  </w:style>
  <w:style w:type="character" w:customStyle="1" w:styleId="1TabChar">
    <w:name w:val="1Tab Char"/>
    <w:link w:val="1Tab"/>
    <w:rsid w:val="00B868DB"/>
    <w:rPr>
      <w:rFonts w:ascii="Times New Roman" w:eastAsia="Times New Roman" w:hAnsi="Times New Roman" w:cs="Times New Roman"/>
      <w:b/>
      <w:color w:val="auto"/>
      <w:sz w:val="24"/>
      <w:szCs w:val="20"/>
      <w:lang w:val="pt-BR"/>
    </w:rPr>
  </w:style>
  <w:style w:type="paragraph" w:customStyle="1" w:styleId="Normal1">
    <w:name w:val="Normal1"/>
    <w:rsid w:val="009B5CAE"/>
    <w:pPr>
      <w:pBdr>
        <w:top w:val="none" w:sz="0" w:space="0" w:color="auto"/>
        <w:left w:val="none" w:sz="0" w:space="0" w:color="auto"/>
        <w:bottom w:val="none" w:sz="0" w:space="0" w:color="auto"/>
        <w:right w:val="none" w:sz="0" w:space="0" w:color="auto"/>
        <w:between w:val="none" w:sz="0" w:space="0" w:color="auto"/>
      </w:pBdr>
      <w:spacing w:after="0" w:line="276" w:lineRule="auto"/>
    </w:pPr>
    <w:rPr>
      <w:rFonts w:ascii="Arial" w:eastAsia="Arial" w:hAnsi="Arial" w:cs="Arial"/>
      <w:lang w:val="pt-BR"/>
    </w:rPr>
  </w:style>
  <w:style w:type="character" w:customStyle="1" w:styleId="UnresolvedMention1">
    <w:name w:val="Unresolved Mention1"/>
    <w:basedOn w:val="DefaultParagraphFont"/>
    <w:uiPriority w:val="99"/>
    <w:semiHidden/>
    <w:unhideWhenUsed/>
    <w:rsid w:val="00807DDB"/>
    <w:rPr>
      <w:color w:val="605E5C"/>
      <w:shd w:val="clear" w:color="auto" w:fill="E1DFDD"/>
    </w:rPr>
  </w:style>
  <w:style w:type="paragraph" w:styleId="NormalWeb">
    <w:name w:val="Normal (Web)"/>
    <w:basedOn w:val="Normal"/>
    <w:uiPriority w:val="99"/>
    <w:unhideWhenUsed/>
    <w:rsid w:val="00824A2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pt-BR"/>
    </w:rPr>
  </w:style>
  <w:style w:type="paragraph" w:styleId="Revision">
    <w:name w:val="Revision"/>
    <w:hidden/>
    <w:uiPriority w:val="99"/>
    <w:semiHidden/>
    <w:rsid w:val="006E40A6"/>
    <w:pPr>
      <w:pBdr>
        <w:top w:val="none" w:sz="0" w:space="0" w:color="auto"/>
        <w:left w:val="none" w:sz="0" w:space="0" w:color="auto"/>
        <w:bottom w:val="none" w:sz="0" w:space="0" w:color="auto"/>
        <w:right w:val="none" w:sz="0" w:space="0" w:color="auto"/>
        <w:between w:val="none" w:sz="0" w:space="0" w:color="auto"/>
      </w:pBd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43308">
      <w:bodyDiv w:val="1"/>
      <w:marLeft w:val="0"/>
      <w:marRight w:val="0"/>
      <w:marTop w:val="0"/>
      <w:marBottom w:val="0"/>
      <w:divBdr>
        <w:top w:val="none" w:sz="0" w:space="0" w:color="auto"/>
        <w:left w:val="none" w:sz="0" w:space="0" w:color="auto"/>
        <w:bottom w:val="none" w:sz="0" w:space="0" w:color="auto"/>
        <w:right w:val="none" w:sz="0" w:space="0" w:color="auto"/>
      </w:divBdr>
    </w:div>
    <w:div w:id="140273009">
      <w:bodyDiv w:val="1"/>
      <w:marLeft w:val="0"/>
      <w:marRight w:val="0"/>
      <w:marTop w:val="0"/>
      <w:marBottom w:val="0"/>
      <w:divBdr>
        <w:top w:val="none" w:sz="0" w:space="0" w:color="auto"/>
        <w:left w:val="none" w:sz="0" w:space="0" w:color="auto"/>
        <w:bottom w:val="none" w:sz="0" w:space="0" w:color="auto"/>
        <w:right w:val="none" w:sz="0" w:space="0" w:color="auto"/>
      </w:divBdr>
      <w:divsChild>
        <w:div w:id="241911887">
          <w:marLeft w:val="0"/>
          <w:marRight w:val="0"/>
          <w:marTop w:val="0"/>
          <w:marBottom w:val="0"/>
          <w:divBdr>
            <w:top w:val="none" w:sz="0" w:space="0" w:color="auto"/>
            <w:left w:val="none" w:sz="0" w:space="0" w:color="auto"/>
            <w:bottom w:val="none" w:sz="0" w:space="0" w:color="auto"/>
            <w:right w:val="none" w:sz="0" w:space="0" w:color="auto"/>
          </w:divBdr>
        </w:div>
        <w:div w:id="651786673">
          <w:marLeft w:val="0"/>
          <w:marRight w:val="0"/>
          <w:marTop w:val="0"/>
          <w:marBottom w:val="0"/>
          <w:divBdr>
            <w:top w:val="none" w:sz="0" w:space="0" w:color="auto"/>
            <w:left w:val="none" w:sz="0" w:space="0" w:color="auto"/>
            <w:bottom w:val="none" w:sz="0" w:space="0" w:color="auto"/>
            <w:right w:val="none" w:sz="0" w:space="0" w:color="auto"/>
          </w:divBdr>
        </w:div>
        <w:div w:id="419567369">
          <w:marLeft w:val="0"/>
          <w:marRight w:val="0"/>
          <w:marTop w:val="0"/>
          <w:marBottom w:val="0"/>
          <w:divBdr>
            <w:top w:val="none" w:sz="0" w:space="0" w:color="auto"/>
            <w:left w:val="none" w:sz="0" w:space="0" w:color="auto"/>
            <w:bottom w:val="none" w:sz="0" w:space="0" w:color="auto"/>
            <w:right w:val="none" w:sz="0" w:space="0" w:color="auto"/>
          </w:divBdr>
        </w:div>
        <w:div w:id="1173035250">
          <w:marLeft w:val="0"/>
          <w:marRight w:val="0"/>
          <w:marTop w:val="0"/>
          <w:marBottom w:val="0"/>
          <w:divBdr>
            <w:top w:val="none" w:sz="0" w:space="0" w:color="auto"/>
            <w:left w:val="none" w:sz="0" w:space="0" w:color="auto"/>
            <w:bottom w:val="none" w:sz="0" w:space="0" w:color="auto"/>
            <w:right w:val="none" w:sz="0" w:space="0" w:color="auto"/>
          </w:divBdr>
        </w:div>
        <w:div w:id="256910047">
          <w:marLeft w:val="0"/>
          <w:marRight w:val="0"/>
          <w:marTop w:val="0"/>
          <w:marBottom w:val="0"/>
          <w:divBdr>
            <w:top w:val="none" w:sz="0" w:space="0" w:color="auto"/>
            <w:left w:val="none" w:sz="0" w:space="0" w:color="auto"/>
            <w:bottom w:val="none" w:sz="0" w:space="0" w:color="auto"/>
            <w:right w:val="none" w:sz="0" w:space="0" w:color="auto"/>
          </w:divBdr>
        </w:div>
        <w:div w:id="1382435297">
          <w:marLeft w:val="0"/>
          <w:marRight w:val="0"/>
          <w:marTop w:val="0"/>
          <w:marBottom w:val="0"/>
          <w:divBdr>
            <w:top w:val="none" w:sz="0" w:space="0" w:color="auto"/>
            <w:left w:val="none" w:sz="0" w:space="0" w:color="auto"/>
            <w:bottom w:val="none" w:sz="0" w:space="0" w:color="auto"/>
            <w:right w:val="none" w:sz="0" w:space="0" w:color="auto"/>
          </w:divBdr>
        </w:div>
        <w:div w:id="1807358079">
          <w:marLeft w:val="0"/>
          <w:marRight w:val="0"/>
          <w:marTop w:val="0"/>
          <w:marBottom w:val="0"/>
          <w:divBdr>
            <w:top w:val="none" w:sz="0" w:space="0" w:color="auto"/>
            <w:left w:val="none" w:sz="0" w:space="0" w:color="auto"/>
            <w:bottom w:val="none" w:sz="0" w:space="0" w:color="auto"/>
            <w:right w:val="none" w:sz="0" w:space="0" w:color="auto"/>
          </w:divBdr>
        </w:div>
        <w:div w:id="1323238454">
          <w:marLeft w:val="0"/>
          <w:marRight w:val="0"/>
          <w:marTop w:val="0"/>
          <w:marBottom w:val="0"/>
          <w:divBdr>
            <w:top w:val="none" w:sz="0" w:space="0" w:color="auto"/>
            <w:left w:val="none" w:sz="0" w:space="0" w:color="auto"/>
            <w:bottom w:val="none" w:sz="0" w:space="0" w:color="auto"/>
            <w:right w:val="none" w:sz="0" w:space="0" w:color="auto"/>
          </w:divBdr>
        </w:div>
        <w:div w:id="564951225">
          <w:marLeft w:val="0"/>
          <w:marRight w:val="0"/>
          <w:marTop w:val="0"/>
          <w:marBottom w:val="0"/>
          <w:divBdr>
            <w:top w:val="none" w:sz="0" w:space="0" w:color="auto"/>
            <w:left w:val="none" w:sz="0" w:space="0" w:color="auto"/>
            <w:bottom w:val="none" w:sz="0" w:space="0" w:color="auto"/>
            <w:right w:val="none" w:sz="0" w:space="0" w:color="auto"/>
          </w:divBdr>
        </w:div>
      </w:divsChild>
    </w:div>
    <w:div w:id="985281411">
      <w:bodyDiv w:val="1"/>
      <w:marLeft w:val="0"/>
      <w:marRight w:val="0"/>
      <w:marTop w:val="0"/>
      <w:marBottom w:val="0"/>
      <w:divBdr>
        <w:top w:val="none" w:sz="0" w:space="0" w:color="auto"/>
        <w:left w:val="none" w:sz="0" w:space="0" w:color="auto"/>
        <w:bottom w:val="none" w:sz="0" w:space="0" w:color="auto"/>
        <w:right w:val="none" w:sz="0" w:space="0" w:color="auto"/>
      </w:divBdr>
      <w:divsChild>
        <w:div w:id="2035574486">
          <w:marLeft w:val="0"/>
          <w:marRight w:val="0"/>
          <w:marTop w:val="0"/>
          <w:marBottom w:val="0"/>
          <w:divBdr>
            <w:top w:val="none" w:sz="0" w:space="0" w:color="auto"/>
            <w:left w:val="none" w:sz="0" w:space="0" w:color="auto"/>
            <w:bottom w:val="none" w:sz="0" w:space="0" w:color="auto"/>
            <w:right w:val="none" w:sz="0" w:space="0" w:color="auto"/>
          </w:divBdr>
        </w:div>
        <w:div w:id="1489325043">
          <w:marLeft w:val="0"/>
          <w:marRight w:val="0"/>
          <w:marTop w:val="0"/>
          <w:marBottom w:val="0"/>
          <w:divBdr>
            <w:top w:val="none" w:sz="0" w:space="0" w:color="auto"/>
            <w:left w:val="none" w:sz="0" w:space="0" w:color="auto"/>
            <w:bottom w:val="none" w:sz="0" w:space="0" w:color="auto"/>
            <w:right w:val="none" w:sz="0" w:space="0" w:color="auto"/>
          </w:divBdr>
        </w:div>
        <w:div w:id="1156186842">
          <w:marLeft w:val="0"/>
          <w:marRight w:val="0"/>
          <w:marTop w:val="0"/>
          <w:marBottom w:val="0"/>
          <w:divBdr>
            <w:top w:val="none" w:sz="0" w:space="0" w:color="auto"/>
            <w:left w:val="none" w:sz="0" w:space="0" w:color="auto"/>
            <w:bottom w:val="none" w:sz="0" w:space="0" w:color="auto"/>
            <w:right w:val="none" w:sz="0" w:space="0" w:color="auto"/>
          </w:divBdr>
        </w:div>
        <w:div w:id="2086030439">
          <w:marLeft w:val="0"/>
          <w:marRight w:val="0"/>
          <w:marTop w:val="0"/>
          <w:marBottom w:val="0"/>
          <w:divBdr>
            <w:top w:val="none" w:sz="0" w:space="0" w:color="auto"/>
            <w:left w:val="none" w:sz="0" w:space="0" w:color="auto"/>
            <w:bottom w:val="none" w:sz="0" w:space="0" w:color="auto"/>
            <w:right w:val="none" w:sz="0" w:space="0" w:color="auto"/>
          </w:divBdr>
        </w:div>
        <w:div w:id="555236670">
          <w:marLeft w:val="0"/>
          <w:marRight w:val="0"/>
          <w:marTop w:val="0"/>
          <w:marBottom w:val="0"/>
          <w:divBdr>
            <w:top w:val="none" w:sz="0" w:space="0" w:color="auto"/>
            <w:left w:val="none" w:sz="0" w:space="0" w:color="auto"/>
            <w:bottom w:val="none" w:sz="0" w:space="0" w:color="auto"/>
            <w:right w:val="none" w:sz="0" w:space="0" w:color="auto"/>
          </w:divBdr>
        </w:div>
        <w:div w:id="97333055">
          <w:marLeft w:val="0"/>
          <w:marRight w:val="0"/>
          <w:marTop w:val="0"/>
          <w:marBottom w:val="0"/>
          <w:divBdr>
            <w:top w:val="none" w:sz="0" w:space="0" w:color="auto"/>
            <w:left w:val="none" w:sz="0" w:space="0" w:color="auto"/>
            <w:bottom w:val="none" w:sz="0" w:space="0" w:color="auto"/>
            <w:right w:val="none" w:sz="0" w:space="0" w:color="auto"/>
          </w:divBdr>
        </w:div>
        <w:div w:id="657997283">
          <w:marLeft w:val="0"/>
          <w:marRight w:val="0"/>
          <w:marTop w:val="0"/>
          <w:marBottom w:val="0"/>
          <w:divBdr>
            <w:top w:val="none" w:sz="0" w:space="0" w:color="auto"/>
            <w:left w:val="none" w:sz="0" w:space="0" w:color="auto"/>
            <w:bottom w:val="none" w:sz="0" w:space="0" w:color="auto"/>
            <w:right w:val="none" w:sz="0" w:space="0" w:color="auto"/>
          </w:divBdr>
        </w:div>
        <w:div w:id="1136680347">
          <w:marLeft w:val="0"/>
          <w:marRight w:val="0"/>
          <w:marTop w:val="0"/>
          <w:marBottom w:val="0"/>
          <w:divBdr>
            <w:top w:val="none" w:sz="0" w:space="0" w:color="auto"/>
            <w:left w:val="none" w:sz="0" w:space="0" w:color="auto"/>
            <w:bottom w:val="none" w:sz="0" w:space="0" w:color="auto"/>
            <w:right w:val="none" w:sz="0" w:space="0" w:color="auto"/>
          </w:divBdr>
        </w:div>
        <w:div w:id="912353195">
          <w:marLeft w:val="0"/>
          <w:marRight w:val="0"/>
          <w:marTop w:val="0"/>
          <w:marBottom w:val="0"/>
          <w:divBdr>
            <w:top w:val="none" w:sz="0" w:space="0" w:color="auto"/>
            <w:left w:val="none" w:sz="0" w:space="0" w:color="auto"/>
            <w:bottom w:val="none" w:sz="0" w:space="0" w:color="auto"/>
            <w:right w:val="none" w:sz="0" w:space="0" w:color="auto"/>
          </w:divBdr>
        </w:div>
      </w:divsChild>
    </w:div>
    <w:div w:id="1195312924">
      <w:bodyDiv w:val="1"/>
      <w:marLeft w:val="0"/>
      <w:marRight w:val="0"/>
      <w:marTop w:val="0"/>
      <w:marBottom w:val="0"/>
      <w:divBdr>
        <w:top w:val="none" w:sz="0" w:space="0" w:color="auto"/>
        <w:left w:val="none" w:sz="0" w:space="0" w:color="auto"/>
        <w:bottom w:val="none" w:sz="0" w:space="0" w:color="auto"/>
        <w:right w:val="none" w:sz="0" w:space="0" w:color="auto"/>
      </w:divBdr>
    </w:div>
    <w:div w:id="2093038590">
      <w:bodyDiv w:val="1"/>
      <w:marLeft w:val="0"/>
      <w:marRight w:val="0"/>
      <w:marTop w:val="0"/>
      <w:marBottom w:val="0"/>
      <w:divBdr>
        <w:top w:val="none" w:sz="0" w:space="0" w:color="auto"/>
        <w:left w:val="none" w:sz="0" w:space="0" w:color="auto"/>
        <w:bottom w:val="none" w:sz="0" w:space="0" w:color="auto"/>
        <w:right w:val="none" w:sz="0" w:space="0" w:color="auto"/>
      </w:divBdr>
    </w:div>
    <w:div w:id="2108427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jenvman.2017.10.015" TargetMode="External"/><Relationship Id="rId21" Type="http://schemas.openxmlformats.org/officeDocument/2006/relationships/chart" Target="charts/chart2.xml"/><Relationship Id="rId42" Type="http://schemas.openxmlformats.org/officeDocument/2006/relationships/hyperlink" Target="https://doi.org/10.1016/j.jclepro.2019.05.358" TargetMode="External"/><Relationship Id="rId47" Type="http://schemas.openxmlformats.org/officeDocument/2006/relationships/hyperlink" Target="http://dx.doi.org/10.1590/S0100-67622014000200011" TargetMode="External"/><Relationship Id="rId63" Type="http://schemas.openxmlformats.org/officeDocument/2006/relationships/hyperlink" Target="https://doi.org/10.1007/s100219900047" TargetMode="External"/><Relationship Id="rId68" Type="http://schemas.openxmlformats.org/officeDocument/2006/relationships/hyperlink" Target="https://doi.org/10.1016/j.landusepol.2003.10.012" TargetMode="External"/><Relationship Id="rId2" Type="http://schemas.openxmlformats.org/officeDocument/2006/relationships/customXml" Target="../customXml/item2.xml"/><Relationship Id="rId16" Type="http://schemas.openxmlformats.org/officeDocument/2006/relationships/image" Target="media/image2.tiff"/><Relationship Id="rId29" Type="http://schemas.openxmlformats.org/officeDocument/2006/relationships/hyperlink" Target="file:///C:\Users\Diego%20Trevisan\AppData\Roaming\Microsoft\Word\www.comitesm.sp.gov.br\institucional.php%3fk=ugrhi" TargetMode="External"/><Relationship Id="rId11" Type="http://schemas.openxmlformats.org/officeDocument/2006/relationships/hyperlink" Target="mailto:diego.trevisan@ufscar.br" TargetMode="External"/><Relationship Id="rId24" Type="http://schemas.openxmlformats.org/officeDocument/2006/relationships/hyperlink" Target="http://dx.doi.org/10.5902/2236117018933" TargetMode="External"/><Relationship Id="rId32" Type="http://schemas.openxmlformats.org/officeDocument/2006/relationships/hyperlink" Target="https://doi.org/10.1016/j.procir.2016.11.173" TargetMode="External"/><Relationship Id="rId37" Type="http://schemas.openxmlformats.org/officeDocument/2006/relationships/hyperlink" Target="https://doi.org/10.1007/BF02418941" TargetMode="External"/><Relationship Id="rId40" Type="http://schemas.openxmlformats.org/officeDocument/2006/relationships/hyperlink" Target="ftp://geoftp.ibge.gov.br/cartas_e_mapas/folhas_topograficas/editoradas/escala_50mil/%3e%20" TargetMode="External"/><Relationship Id="rId45" Type="http://schemas.openxmlformats.org/officeDocument/2006/relationships/hyperlink" Target="file:///C:\Users\Diego%20Trevisan\AppData\Roaming\Microsoft\Word\www.innovativegis.com\products\fragstatsarc\manual\index.html" TargetMode="External"/><Relationship Id="rId53" Type="http://schemas.openxmlformats.org/officeDocument/2006/relationships/hyperlink" Target="file:///C:\Users\Diego%20Trevisan\AppData\Roaming\Microsoft\Word\www.observatorioflorestal.org.br\pagina-basica\o-codigo-florestal" TargetMode="External"/><Relationship Id="rId58" Type="http://schemas.openxmlformats.org/officeDocument/2006/relationships/hyperlink" Target="https://revista.ufrr.br/rga/article/view/4380/2369" TargetMode="External"/><Relationship Id="rId66" Type="http://schemas.openxmlformats.org/officeDocument/2006/relationships/hyperlink" Target="https://earthexplorer.usgs.gov/" TargetMode="External"/><Relationship Id="rId74"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doi.org/10.21664/2238-8869.2017v6i4.p204-219" TargetMode="External"/><Relationship Id="rId19" Type="http://schemas.openxmlformats.org/officeDocument/2006/relationships/chart" Target="charts/chart1.xml"/><Relationship Id="rId14" Type="http://schemas.openxmlformats.org/officeDocument/2006/relationships/hyperlink" Target="mailto:lemoschini@ufscar.br" TargetMode="External"/><Relationship Id="rId22" Type="http://schemas.openxmlformats.org/officeDocument/2006/relationships/image" Target="media/image6.tiff"/><Relationship Id="rId27" Type="http://schemas.openxmlformats.org/officeDocument/2006/relationships/hyperlink" Target="https://doi.org/10.1007/s00267-002-2655-1" TargetMode="External"/><Relationship Id="rId30" Type="http://schemas.openxmlformats.org/officeDocument/2006/relationships/hyperlink" Target="https://doi.org/10.1007/978-3-319-68987-6_3" TargetMode="External"/><Relationship Id="rId35" Type="http://schemas.openxmlformats.org/officeDocument/2006/relationships/hyperlink" Target="https://doi.org/10.1007/BF02275261" TargetMode="External"/><Relationship Id="rId43" Type="http://schemas.openxmlformats.org/officeDocument/2006/relationships/hyperlink" Target="https://doi.org/10.1016/j.landusepol.2017.10.035" TargetMode="External"/><Relationship Id="rId48" Type="http://schemas.openxmlformats.org/officeDocument/2006/relationships/hyperlink" Target="http://www.emater.tche.br/docs/agroeco/revista/ano3_n4/artigo2.pdf" TargetMode="External"/><Relationship Id="rId56" Type="http://schemas.openxmlformats.org/officeDocument/2006/relationships/hyperlink" Target="https://doi.org/10.3390/rs2041057" TargetMode="External"/><Relationship Id="rId64" Type="http://schemas.openxmlformats.org/officeDocument/2006/relationships/hyperlink" Target="https://doi.org/10.1007/BF00131534"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doi.org/10.1007/BF00162741"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file:///D:\2019\Diego\Ecological_Indicators\pdcb1@leicester.ac.uk" TargetMode="External"/><Relationship Id="rId17" Type="http://schemas.openxmlformats.org/officeDocument/2006/relationships/image" Target="media/image3.tiff"/><Relationship Id="rId25" Type="http://schemas.openxmlformats.org/officeDocument/2006/relationships/hyperlink" Target="http://dx.doi.org/10.1126/science.1073947" TargetMode="External"/><Relationship Id="rId33" Type="http://schemas.openxmlformats.org/officeDocument/2006/relationships/hyperlink" Target="https://doi.org/10.21814/physisterrae.450" TargetMode="External"/><Relationship Id="rId38" Type="http://schemas.openxmlformats.org/officeDocument/2006/relationships/hyperlink" Target="https://doi.org/10.1073/pnas.1517656112" TargetMode="External"/><Relationship Id="rId46" Type="http://schemas.openxmlformats.org/officeDocument/2006/relationships/hyperlink" Target="http://dx.doi.org/10.15446%2Fbitacora.v28n1.56431" TargetMode="External"/><Relationship Id="rId59" Type="http://schemas.openxmlformats.org/officeDocument/2006/relationships/hyperlink" Target="https://www.periodicos.rc.biblioteca.unesp.br/index.php/ageteo/article/view/12646/8399" TargetMode="External"/><Relationship Id="rId67" Type="http://schemas.openxmlformats.org/officeDocument/2006/relationships/hyperlink" Target="https://doi.org/10.1016/j.agrformet.2017.12.077" TargetMode="External"/><Relationship Id="rId20" Type="http://schemas.openxmlformats.org/officeDocument/2006/relationships/image" Target="media/image5.tiff"/><Relationship Id="rId41" Type="http://schemas.openxmlformats.org/officeDocument/2006/relationships/hyperlink" Target="https://doi.org/10.1016/j.ecolind.2014.08.021" TargetMode="External"/><Relationship Id="rId54" Type="http://schemas.openxmlformats.org/officeDocument/2006/relationships/hyperlink" Target="file:///C:\Users\Diego%20Trevisan\AppData\Roaming\Microsoft\Word\www.dcs.ufla.br\Cerrados\Portugues\CIntroP.htm" TargetMode="External"/><Relationship Id="rId62" Type="http://schemas.openxmlformats.org/officeDocument/2006/relationships/hyperlink" Target="http://dx.doi.org/10.1590/S1676-06032010000400010."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chart" Target="charts/chart3.xml"/><Relationship Id="rId28" Type="http://schemas.openxmlformats.org/officeDocument/2006/relationships/hyperlink" Target="https://doi.org/10.18830/issn.1679-0944.n13.2014.12049" TargetMode="External"/><Relationship Id="rId36" Type="http://schemas.openxmlformats.org/officeDocument/2006/relationships/hyperlink" Target="http://dx.doi.org/10.5380/rf.v34i1.2370" TargetMode="External"/><Relationship Id="rId49" Type="http://schemas.openxmlformats.org/officeDocument/2006/relationships/hyperlink" Target="https://doi.org/10.1016/j.ecolind.2018.03.011" TargetMode="External"/><Relationship Id="rId57" Type="http://schemas.openxmlformats.org/officeDocument/2006/relationships/hyperlink" Target="https://doi.org/10.2307/2265590" TargetMode="External"/><Relationship Id="rId10" Type="http://schemas.openxmlformats.org/officeDocument/2006/relationships/endnotes" Target="endnotes.xml"/><Relationship Id="rId31" Type="http://schemas.openxmlformats.org/officeDocument/2006/relationships/hyperlink" Target="http://www.consecol.org/vol1/iss1/art3/" TargetMode="External"/><Relationship Id="rId44" Type="http://schemas.openxmlformats.org/officeDocument/2006/relationships/hyperlink" Target="http://dx.doi.org/10.5380/recp.v8i3.57153%20%20" TargetMode="External"/><Relationship Id="rId52" Type="http://schemas.openxmlformats.org/officeDocument/2006/relationships/hyperlink" Target="https://doi.org/10.1080/00330124.2017.1326081" TargetMode="External"/><Relationship Id="rId60" Type="http://schemas.openxmlformats.org/officeDocument/2006/relationships/hyperlink" Target="https://www.journalijdr.com/sites/default/files/issue-pdf/10612.pdf" TargetMode="External"/><Relationship Id="rId65" Type="http://schemas.openxmlformats.org/officeDocument/2006/relationships/hyperlink" Target="https://doi.org/10.1007/BF02275263" TargetMode="External"/><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b91@leicester.ac.uk" TargetMode="External"/><Relationship Id="rId18" Type="http://schemas.openxmlformats.org/officeDocument/2006/relationships/image" Target="media/image4.tiff"/><Relationship Id="rId39" Type="http://schemas.openxmlformats.org/officeDocument/2006/relationships/hyperlink" Target="file:///C:\Users\Diego%20Trevisan\AppData\Roaming\Microsoft\Word\www.ibge.gov.br\home\geociencias" TargetMode="External"/><Relationship Id="rId34" Type="http://schemas.openxmlformats.org/officeDocument/2006/relationships/hyperlink" Target="https://www.jstor.org/stable/40573211" TargetMode="External"/><Relationship Id="rId50" Type="http://schemas.openxmlformats.org/officeDocument/2006/relationships/hyperlink" Target="http://dx.doi.org/10.4236/gep.2014.22003%20%20" TargetMode="External"/><Relationship Id="rId55" Type="http://schemas.openxmlformats.org/officeDocument/2006/relationships/hyperlink" Target="https://doi.org/10.1016/j.landusepol.2017.10.055"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diego.trevisan@ufscar.b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iego%20Trevisan\Desktop\Indice%20de%20Qualidade%20Ambiental\Calculo%20-%20IQ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Indice%20de%20Qualidade%20Ambiental\IQA%20Hidro\Calculo%20-%20IQA%20Hidr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Diego\Ufscar\P&#243;s%20Gradua&#231;&#227;o\Diego%20-%20Doutorado\Projeto%20Pr&#225;tico\Indice%20de%20Qualidade%20Ambiental\Calculo%20-%20IVP.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b="1"/>
              <a:t>EQI Bio</a:t>
            </a:r>
          </a:p>
        </c:rich>
      </c:tx>
      <c:layout/>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563894910562918"/>
          <c:y val="0.12893790254089738"/>
          <c:w val="0.83818854805932863"/>
          <c:h val="0.74390954774403406"/>
        </c:manualLayout>
      </c:layout>
      <c:barChart>
        <c:barDir val="col"/>
        <c:grouping val="clustered"/>
        <c:varyColors val="0"/>
        <c:ser>
          <c:idx val="0"/>
          <c:order val="0"/>
          <c:tx>
            <c:strRef>
              <c:f>'[Calculo - IQA.xlsx]Sheet1'!$B$1</c:f>
              <c:strCache>
                <c:ptCount val="1"/>
                <c:pt idx="0">
                  <c:v>2007</c:v>
                </c:pt>
              </c:strCache>
            </c:strRef>
          </c:tx>
          <c:spPr>
            <a:solidFill>
              <a:schemeClr val="tx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0-711F-4BD2-BAAA-DA021A125936}"/>
              </c:ext>
            </c:extLst>
          </c:dPt>
          <c:dPt>
            <c:idx val="1"/>
            <c:invertIfNegative val="0"/>
            <c:bubble3D val="0"/>
            <c:spPr>
              <a:solidFill>
                <a:srgbClr val="92D050"/>
              </a:solidFill>
              <a:ln>
                <a:noFill/>
              </a:ln>
              <a:effectLst/>
            </c:spPr>
            <c:extLst>
              <c:ext xmlns:c16="http://schemas.microsoft.com/office/drawing/2014/chart" uri="{C3380CC4-5D6E-409C-BE32-E72D297353CC}">
                <c16:uniqueId val="{00000000-6936-4C6A-B4B1-33D3C08F74C3}"/>
              </c:ext>
            </c:extLst>
          </c:dPt>
          <c:dPt>
            <c:idx val="2"/>
            <c:invertIfNegative val="0"/>
            <c:bubble3D val="0"/>
            <c:spPr>
              <a:solidFill>
                <a:srgbClr val="FFFF00"/>
              </a:solidFill>
              <a:ln>
                <a:noFill/>
              </a:ln>
              <a:effectLst/>
            </c:spPr>
            <c:extLst>
              <c:ext xmlns:c16="http://schemas.microsoft.com/office/drawing/2014/chart" uri="{C3380CC4-5D6E-409C-BE32-E72D297353CC}">
                <c16:uniqueId val="{00000001-6936-4C6A-B4B1-33D3C08F74C3}"/>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2-6936-4C6A-B4B1-33D3C08F74C3}"/>
              </c:ext>
            </c:extLst>
          </c:dPt>
          <c:dPt>
            <c:idx val="4"/>
            <c:invertIfNegative val="0"/>
            <c:bubble3D val="0"/>
            <c:spPr>
              <a:solidFill>
                <a:srgbClr val="FF0000"/>
              </a:solidFill>
              <a:ln>
                <a:noFill/>
              </a:ln>
              <a:effectLst/>
            </c:spPr>
            <c:extLst>
              <c:ext xmlns:c16="http://schemas.microsoft.com/office/drawing/2014/chart" uri="{C3380CC4-5D6E-409C-BE32-E72D297353CC}">
                <c16:uniqueId val="{00000003-6936-4C6A-B4B1-33D3C08F74C3}"/>
              </c:ext>
            </c:extLst>
          </c:dPt>
          <c:dLbls>
            <c:dLbl>
              <c:idx val="0"/>
              <c:layout>
                <c:manualLayout>
                  <c:x val="-7.137955318647902E-3"/>
                  <c:y val="-2.02452706569510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11F-4BD2-BAAA-DA021A12593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cat>
            <c:strRef>
              <c:f>'[Calculo - IQA.xlsx]Sheet1'!$A$2:$A$6</c:f>
              <c:strCache>
                <c:ptCount val="5"/>
                <c:pt idx="0">
                  <c:v>0 - 0.2</c:v>
                </c:pt>
                <c:pt idx="1">
                  <c:v>0.2 - 0.4 </c:v>
                </c:pt>
                <c:pt idx="2">
                  <c:v>0.4 - 06</c:v>
                </c:pt>
                <c:pt idx="3">
                  <c:v>0.6 - 0.8</c:v>
                </c:pt>
                <c:pt idx="4">
                  <c:v>0.8 - 1</c:v>
                </c:pt>
              </c:strCache>
            </c:strRef>
          </c:cat>
          <c:val>
            <c:numRef>
              <c:f>'[Calculo - IQA.xlsx]Sheet1'!$B$2:$B$6</c:f>
              <c:numCache>
                <c:formatCode>0.00</c:formatCode>
                <c:ptCount val="5"/>
                <c:pt idx="0">
                  <c:v>40.280340372163565</c:v>
                </c:pt>
                <c:pt idx="1">
                  <c:v>29.788886134282212</c:v>
                </c:pt>
                <c:pt idx="2">
                  <c:v>17.827735810534911</c:v>
                </c:pt>
                <c:pt idx="3">
                  <c:v>6.8339628419763168</c:v>
                </c:pt>
                <c:pt idx="4">
                  <c:v>5.2690748410429915</c:v>
                </c:pt>
              </c:numCache>
            </c:numRef>
          </c:val>
          <c:extLst>
            <c:ext xmlns:c16="http://schemas.microsoft.com/office/drawing/2014/chart" uri="{C3380CC4-5D6E-409C-BE32-E72D297353CC}">
              <c16:uniqueId val="{00000001-711F-4BD2-BAAA-DA021A125936}"/>
            </c:ext>
          </c:extLst>
        </c:ser>
        <c:ser>
          <c:idx val="1"/>
          <c:order val="1"/>
          <c:tx>
            <c:strRef>
              <c:f>'[Calculo - IQA.xlsx]Sheet1'!$C$1</c:f>
              <c:strCache>
                <c:ptCount val="1"/>
                <c:pt idx="0">
                  <c:v>2017</c:v>
                </c:pt>
              </c:strCache>
            </c:strRef>
          </c:tx>
          <c:spPr>
            <a:solidFill>
              <a:schemeClr val="tx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6-6936-4C6A-B4B1-33D3C08F74C3}"/>
              </c:ext>
            </c:extLst>
          </c:dPt>
          <c:dPt>
            <c:idx val="1"/>
            <c:invertIfNegative val="0"/>
            <c:bubble3D val="0"/>
            <c:spPr>
              <a:solidFill>
                <a:srgbClr val="92D050"/>
              </a:solidFill>
              <a:ln>
                <a:noFill/>
              </a:ln>
              <a:effectLst/>
            </c:spPr>
            <c:extLst>
              <c:ext xmlns:c16="http://schemas.microsoft.com/office/drawing/2014/chart" uri="{C3380CC4-5D6E-409C-BE32-E72D297353CC}">
                <c16:uniqueId val="{00000004-711F-4BD2-BAAA-DA021A125936}"/>
              </c:ext>
            </c:extLst>
          </c:dPt>
          <c:dPt>
            <c:idx val="2"/>
            <c:invertIfNegative val="0"/>
            <c:bubble3D val="0"/>
            <c:spPr>
              <a:solidFill>
                <a:srgbClr val="FFFF00"/>
              </a:solidFill>
              <a:ln>
                <a:noFill/>
              </a:ln>
              <a:effectLst/>
            </c:spPr>
            <c:extLst>
              <c:ext xmlns:c16="http://schemas.microsoft.com/office/drawing/2014/chart" uri="{C3380CC4-5D6E-409C-BE32-E72D297353CC}">
                <c16:uniqueId val="{00000005-6936-4C6A-B4B1-33D3C08F74C3}"/>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4-6936-4C6A-B4B1-33D3C08F74C3}"/>
              </c:ext>
            </c:extLst>
          </c:dPt>
          <c:dPt>
            <c:idx val="4"/>
            <c:invertIfNegative val="0"/>
            <c:bubble3D val="0"/>
            <c:spPr>
              <a:solidFill>
                <a:srgbClr val="FF0000"/>
              </a:solidFill>
              <a:ln>
                <a:noFill/>
              </a:ln>
              <a:effectLst/>
            </c:spPr>
            <c:extLst>
              <c:ext xmlns:c16="http://schemas.microsoft.com/office/drawing/2014/chart" uri="{C3380CC4-5D6E-409C-BE32-E72D297353CC}">
                <c16:uniqueId val="{00000002-711F-4BD2-BAAA-DA021A125936}"/>
              </c:ext>
            </c:extLst>
          </c:dPt>
          <c:dLbls>
            <c:dLbl>
              <c:idx val="0"/>
              <c:layout>
                <c:manualLayout>
                  <c:x val="2.205071664829107E-3"/>
                  <c:y val="1.2453300124533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936-4C6A-B4B1-33D3C08F74C3}"/>
                </c:ext>
              </c:extLst>
            </c:dLbl>
            <c:dLbl>
              <c:idx val="1"/>
              <c:layout>
                <c:manualLayout>
                  <c:x val="2.8554431885782272E-2"/>
                  <c:y val="-6.748776784207862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11F-4BD2-BAAA-DA021A125936}"/>
                </c:ext>
              </c:extLst>
            </c:dLbl>
            <c:dLbl>
              <c:idx val="4"/>
              <c:layout>
                <c:manualLayout>
                  <c:x val="2.1413865955943641E-2"/>
                  <c:y val="-1.546495865487111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11F-4BD2-BAAA-DA021A12593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cat>
            <c:strRef>
              <c:f>'[Calculo - IQA.xlsx]Sheet1'!$A$2:$A$6</c:f>
              <c:strCache>
                <c:ptCount val="5"/>
                <c:pt idx="0">
                  <c:v>0 - 0.2</c:v>
                </c:pt>
                <c:pt idx="1">
                  <c:v>0.2 - 0.4 </c:v>
                </c:pt>
                <c:pt idx="2">
                  <c:v>0.4 - 06</c:v>
                </c:pt>
                <c:pt idx="3">
                  <c:v>0.6 - 0.8</c:v>
                </c:pt>
                <c:pt idx="4">
                  <c:v>0.8 - 1</c:v>
                </c:pt>
              </c:strCache>
            </c:strRef>
          </c:cat>
          <c:val>
            <c:numRef>
              <c:f>'[Calculo - IQA.xlsx]Sheet1'!$C$2:$C$6</c:f>
              <c:numCache>
                <c:formatCode>0.00</c:formatCode>
                <c:ptCount val="5"/>
                <c:pt idx="0">
                  <c:v>46.265640809617622</c:v>
                </c:pt>
                <c:pt idx="1">
                  <c:v>30.194086867460427</c:v>
                </c:pt>
                <c:pt idx="2">
                  <c:v>13.873130722436283</c:v>
                </c:pt>
                <c:pt idx="3">
                  <c:v>3.9377382412581201</c:v>
                </c:pt>
                <c:pt idx="4">
                  <c:v>5.7294033592275504</c:v>
                </c:pt>
              </c:numCache>
            </c:numRef>
          </c:val>
          <c:extLst>
            <c:ext xmlns:c16="http://schemas.microsoft.com/office/drawing/2014/chart" uri="{C3380CC4-5D6E-409C-BE32-E72D297353CC}">
              <c16:uniqueId val="{00000003-711F-4BD2-BAAA-DA021A125936}"/>
            </c:ext>
          </c:extLst>
        </c:ser>
        <c:dLbls>
          <c:showLegendKey val="0"/>
          <c:showVal val="0"/>
          <c:showCatName val="0"/>
          <c:showSerName val="0"/>
          <c:showPercent val="0"/>
          <c:showBubbleSize val="0"/>
        </c:dLbls>
        <c:gapWidth val="219"/>
        <c:overlap val="-27"/>
        <c:axId val="583672800"/>
        <c:axId val="583673192"/>
      </c:barChart>
      <c:catAx>
        <c:axId val="583672800"/>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Breaks</a:t>
                </a:r>
              </a:p>
            </c:rich>
          </c:tx>
          <c:layout>
            <c:manualLayout>
              <c:xMode val="edge"/>
              <c:yMode val="edge"/>
              <c:x val="0.4843707817447449"/>
              <c:y val="0.9353211425984404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3673192"/>
        <c:crosses val="autoZero"/>
        <c:auto val="1"/>
        <c:lblAlgn val="ctr"/>
        <c:lblOffset val="100"/>
        <c:noMultiLvlLbl val="0"/>
      </c:catAx>
      <c:valAx>
        <c:axId val="583673192"/>
        <c:scaling>
          <c:orientation val="minMax"/>
          <c:max val="5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Percentage</a:t>
                </a:r>
              </a:p>
            </c:rich>
          </c:tx>
          <c:layout>
            <c:manualLayout>
              <c:xMode val="edge"/>
              <c:yMode val="edge"/>
              <c:x val="2.179724142351948E-3"/>
              <c:y val="0.4069489274149442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3672800"/>
        <c:crosses val="autoZero"/>
        <c:crossBetween val="between"/>
      </c:valAx>
      <c:spPr>
        <a:noFill/>
        <a:ln>
          <a:noFill/>
        </a:ln>
        <a:effectLst/>
      </c:spPr>
    </c:plotArea>
    <c:legend>
      <c:legendPos val="t"/>
      <c:layout>
        <c:manualLayout>
          <c:xMode val="edge"/>
          <c:yMode val="edge"/>
          <c:x val="0.63110453255085108"/>
          <c:y val="0.22066463360822114"/>
          <c:w val="0.17112507852219219"/>
          <c:h val="5.7240713079879546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bg1">
          <a:lumMod val="6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b="1"/>
              <a:t>EQI Hydro</a:t>
            </a:r>
          </a:p>
        </c:rich>
      </c:tx>
      <c:layout/>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563894910562918"/>
          <c:y val="0.12893790254089738"/>
          <c:w val="0.83818854805932863"/>
          <c:h val="0.74390954774403406"/>
        </c:manualLayout>
      </c:layout>
      <c:barChart>
        <c:barDir val="col"/>
        <c:grouping val="clustered"/>
        <c:varyColors val="0"/>
        <c:ser>
          <c:idx val="0"/>
          <c:order val="0"/>
          <c:tx>
            <c:strRef>
              <c:f>Sheet1!$B$1</c:f>
              <c:strCache>
                <c:ptCount val="1"/>
                <c:pt idx="0">
                  <c:v>2007</c:v>
                </c:pt>
              </c:strCache>
            </c:strRef>
          </c:tx>
          <c:spPr>
            <a:solidFill>
              <a:schemeClr val="tx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0-14EC-4DF5-B4E3-D8DBCCF9F79B}"/>
              </c:ext>
            </c:extLst>
          </c:dPt>
          <c:dPt>
            <c:idx val="1"/>
            <c:invertIfNegative val="0"/>
            <c:bubble3D val="0"/>
            <c:spPr>
              <a:solidFill>
                <a:srgbClr val="92D050"/>
              </a:solidFill>
              <a:ln>
                <a:noFill/>
              </a:ln>
              <a:effectLst/>
            </c:spPr>
            <c:extLst>
              <c:ext xmlns:c16="http://schemas.microsoft.com/office/drawing/2014/chart" uri="{C3380CC4-5D6E-409C-BE32-E72D297353CC}">
                <c16:uniqueId val="{00000008-71D2-4DB3-A759-323B2DF3CC14}"/>
              </c:ext>
            </c:extLst>
          </c:dPt>
          <c:dPt>
            <c:idx val="2"/>
            <c:invertIfNegative val="0"/>
            <c:bubble3D val="0"/>
            <c:spPr>
              <a:solidFill>
                <a:srgbClr val="FFFF00"/>
              </a:solidFill>
              <a:ln>
                <a:noFill/>
              </a:ln>
              <a:effectLst/>
            </c:spPr>
            <c:extLst>
              <c:ext xmlns:c16="http://schemas.microsoft.com/office/drawing/2014/chart" uri="{C3380CC4-5D6E-409C-BE32-E72D297353CC}">
                <c16:uniqueId val="{00000002-71D2-4DB3-A759-323B2DF3CC14}"/>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9-71D2-4DB3-A759-323B2DF3CC14}"/>
              </c:ext>
            </c:extLst>
          </c:dPt>
          <c:dPt>
            <c:idx val="4"/>
            <c:invertIfNegative val="0"/>
            <c:bubble3D val="0"/>
            <c:spPr>
              <a:solidFill>
                <a:srgbClr val="FF0000"/>
              </a:solidFill>
              <a:ln>
                <a:noFill/>
              </a:ln>
              <a:effectLst/>
            </c:spPr>
            <c:extLst>
              <c:ext xmlns:c16="http://schemas.microsoft.com/office/drawing/2014/chart" uri="{C3380CC4-5D6E-409C-BE32-E72D297353CC}">
                <c16:uniqueId val="{00000003-71D2-4DB3-A759-323B2DF3CC14}"/>
              </c:ext>
            </c:extLst>
          </c:dPt>
          <c:dLbls>
            <c:dLbl>
              <c:idx val="0"/>
              <c:layout>
                <c:manualLayout>
                  <c:x val="-7.137955318647902E-3"/>
                  <c:y val="-2.02452706569510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4EC-4DF5-B4E3-D8DBCCF9F79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cat>
            <c:strRef>
              <c:f>Sheet1!$A$2:$A$6</c:f>
              <c:strCache>
                <c:ptCount val="5"/>
                <c:pt idx="0">
                  <c:v>0 - 0.2</c:v>
                </c:pt>
                <c:pt idx="1">
                  <c:v>0.2 - 0.4 </c:v>
                </c:pt>
                <c:pt idx="2">
                  <c:v>0.4 - 06</c:v>
                </c:pt>
                <c:pt idx="3">
                  <c:v>0.6 - 0.8</c:v>
                </c:pt>
                <c:pt idx="4">
                  <c:v>0.8 - 1</c:v>
                </c:pt>
              </c:strCache>
            </c:strRef>
          </c:cat>
          <c:val>
            <c:numRef>
              <c:f>Sheet1!$B$2:$B$6</c:f>
              <c:numCache>
                <c:formatCode>0.00</c:formatCode>
                <c:ptCount val="5"/>
                <c:pt idx="0">
                  <c:v>64.508377854354876</c:v>
                </c:pt>
                <c:pt idx="1">
                  <c:v>10.596821580065871</c:v>
                </c:pt>
                <c:pt idx="2">
                  <c:v>1.2679389377608818</c:v>
                </c:pt>
                <c:pt idx="3">
                  <c:v>0.23445715398487837</c:v>
                </c:pt>
                <c:pt idx="4">
                  <c:v>23.392404473833501</c:v>
                </c:pt>
              </c:numCache>
            </c:numRef>
          </c:val>
          <c:extLst>
            <c:ext xmlns:c16="http://schemas.microsoft.com/office/drawing/2014/chart" uri="{C3380CC4-5D6E-409C-BE32-E72D297353CC}">
              <c16:uniqueId val="{00000001-14EC-4DF5-B4E3-D8DBCCF9F79B}"/>
            </c:ext>
          </c:extLst>
        </c:ser>
        <c:ser>
          <c:idx val="1"/>
          <c:order val="1"/>
          <c:tx>
            <c:strRef>
              <c:f>Sheet1!$C$1</c:f>
              <c:strCache>
                <c:ptCount val="1"/>
                <c:pt idx="0">
                  <c:v>2017</c:v>
                </c:pt>
              </c:strCache>
            </c:strRef>
          </c:tx>
          <c:spPr>
            <a:solidFill>
              <a:schemeClr val="tx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7-71D2-4DB3-A759-323B2DF3CC14}"/>
              </c:ext>
            </c:extLst>
          </c:dPt>
          <c:dPt>
            <c:idx val="1"/>
            <c:invertIfNegative val="0"/>
            <c:bubble3D val="0"/>
            <c:spPr>
              <a:solidFill>
                <a:srgbClr val="92D050"/>
              </a:solidFill>
              <a:ln>
                <a:noFill/>
              </a:ln>
              <a:effectLst/>
            </c:spPr>
            <c:extLst>
              <c:ext xmlns:c16="http://schemas.microsoft.com/office/drawing/2014/chart" uri="{C3380CC4-5D6E-409C-BE32-E72D297353CC}">
                <c16:uniqueId val="{00000000-71D2-4DB3-A759-323B2DF3CC14}"/>
              </c:ext>
            </c:extLst>
          </c:dPt>
          <c:dPt>
            <c:idx val="2"/>
            <c:invertIfNegative val="0"/>
            <c:bubble3D val="0"/>
            <c:spPr>
              <a:solidFill>
                <a:srgbClr val="FFFF00"/>
              </a:solidFill>
              <a:ln>
                <a:noFill/>
              </a:ln>
              <a:effectLst/>
            </c:spPr>
            <c:extLst>
              <c:ext xmlns:c16="http://schemas.microsoft.com/office/drawing/2014/chart" uri="{C3380CC4-5D6E-409C-BE32-E72D297353CC}">
                <c16:uniqueId val="{00000001-71D2-4DB3-A759-323B2DF3CC14}"/>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4-71D2-4DB3-A759-323B2DF3CC14}"/>
              </c:ext>
            </c:extLst>
          </c:dPt>
          <c:dPt>
            <c:idx val="4"/>
            <c:invertIfNegative val="0"/>
            <c:bubble3D val="0"/>
            <c:spPr>
              <a:solidFill>
                <a:srgbClr val="FF0000"/>
              </a:solidFill>
              <a:ln>
                <a:noFill/>
              </a:ln>
              <a:effectLst/>
            </c:spPr>
            <c:extLst>
              <c:ext xmlns:c16="http://schemas.microsoft.com/office/drawing/2014/chart" uri="{C3380CC4-5D6E-409C-BE32-E72D297353CC}">
                <c16:uniqueId val="{00000002-14EC-4DF5-B4E3-D8DBCCF9F79B}"/>
              </c:ext>
            </c:extLst>
          </c:dPt>
          <c:dLbls>
            <c:dLbl>
              <c:idx val="4"/>
              <c:layout>
                <c:manualLayout>
                  <c:x val="2.1413865955943641E-2"/>
                  <c:y val="-1.546495865487111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4EC-4DF5-B4E3-D8DBCCF9F79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cat>
            <c:strRef>
              <c:f>Sheet1!$A$2:$A$6</c:f>
              <c:strCache>
                <c:ptCount val="5"/>
                <c:pt idx="0">
                  <c:v>0 - 0.2</c:v>
                </c:pt>
                <c:pt idx="1">
                  <c:v>0.2 - 0.4 </c:v>
                </c:pt>
                <c:pt idx="2">
                  <c:v>0.4 - 06</c:v>
                </c:pt>
                <c:pt idx="3">
                  <c:v>0.6 - 0.8</c:v>
                </c:pt>
                <c:pt idx="4">
                  <c:v>0.8 - 1</c:v>
                </c:pt>
              </c:strCache>
            </c:strRef>
          </c:cat>
          <c:val>
            <c:numRef>
              <c:f>Sheet1!$C$2:$C$6</c:f>
              <c:numCache>
                <c:formatCode>0.00</c:formatCode>
                <c:ptCount val="5"/>
                <c:pt idx="0">
                  <c:v>61.334098163560768</c:v>
                </c:pt>
                <c:pt idx="1">
                  <c:v>15.226358702554421</c:v>
                </c:pt>
                <c:pt idx="2">
                  <c:v>2.541186531085692</c:v>
                </c:pt>
                <c:pt idx="3">
                  <c:v>0.35225088689261613</c:v>
                </c:pt>
                <c:pt idx="4">
                  <c:v>20.546105715906492</c:v>
                </c:pt>
              </c:numCache>
            </c:numRef>
          </c:val>
          <c:extLst>
            <c:ext xmlns:c16="http://schemas.microsoft.com/office/drawing/2014/chart" uri="{C3380CC4-5D6E-409C-BE32-E72D297353CC}">
              <c16:uniqueId val="{00000003-14EC-4DF5-B4E3-D8DBCCF9F79B}"/>
            </c:ext>
          </c:extLst>
        </c:ser>
        <c:dLbls>
          <c:showLegendKey val="0"/>
          <c:showVal val="0"/>
          <c:showCatName val="0"/>
          <c:showSerName val="0"/>
          <c:showPercent val="0"/>
          <c:showBubbleSize val="0"/>
        </c:dLbls>
        <c:gapWidth val="219"/>
        <c:overlap val="-27"/>
        <c:axId val="589551528"/>
        <c:axId val="589551136"/>
      </c:barChart>
      <c:catAx>
        <c:axId val="589551528"/>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Breaks</a:t>
                </a:r>
              </a:p>
            </c:rich>
          </c:tx>
          <c:layout>
            <c:manualLayout>
              <c:xMode val="edge"/>
              <c:yMode val="edge"/>
              <c:x val="0.4843707817447449"/>
              <c:y val="0.9353211425984404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9551136"/>
        <c:crosses val="autoZero"/>
        <c:auto val="1"/>
        <c:lblAlgn val="ctr"/>
        <c:lblOffset val="100"/>
        <c:noMultiLvlLbl val="0"/>
      </c:catAx>
      <c:valAx>
        <c:axId val="589551136"/>
        <c:scaling>
          <c:orientation val="minMax"/>
          <c:max val="7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Percentage</a:t>
                </a:r>
              </a:p>
            </c:rich>
          </c:tx>
          <c:layout>
            <c:manualLayout>
              <c:xMode val="edge"/>
              <c:yMode val="edge"/>
              <c:x val="2.0500219019433971E-3"/>
              <c:y val="0.3825795865924697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9551528"/>
        <c:crosses val="autoZero"/>
        <c:crossBetween val="between"/>
      </c:valAx>
      <c:spPr>
        <a:noFill/>
        <a:ln>
          <a:noFill/>
        </a:ln>
        <a:effectLst/>
      </c:spPr>
    </c:plotArea>
    <c:legend>
      <c:legendPos val="t"/>
      <c:layout>
        <c:manualLayout>
          <c:xMode val="edge"/>
          <c:yMode val="edge"/>
          <c:x val="0.62669438922119292"/>
          <c:y val="0.24142013381577615"/>
          <c:w val="0.17112507852219219"/>
          <c:h val="5.7240713079879546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bg1">
          <a:lumMod val="6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b="1"/>
              <a:t>ELV</a:t>
            </a:r>
          </a:p>
        </c:rich>
      </c:tx>
      <c:layout>
        <c:manualLayout>
          <c:xMode val="edge"/>
          <c:yMode val="edge"/>
          <c:x val="0.46642214100304719"/>
          <c:y val="1.6604400166044003E-2"/>
        </c:manualLayout>
      </c:layout>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563894910562918"/>
          <c:y val="0.12893790254089738"/>
          <c:w val="0.83818854805932863"/>
          <c:h val="0.74390954774403406"/>
        </c:manualLayout>
      </c:layout>
      <c:barChart>
        <c:barDir val="col"/>
        <c:grouping val="clustered"/>
        <c:varyColors val="0"/>
        <c:ser>
          <c:idx val="0"/>
          <c:order val="0"/>
          <c:tx>
            <c:strRef>
              <c:f>Sheet1!$B$1</c:f>
              <c:strCache>
                <c:ptCount val="1"/>
                <c:pt idx="0">
                  <c:v>2007</c:v>
                </c:pt>
              </c:strCache>
            </c:strRef>
          </c:tx>
          <c:spPr>
            <a:solidFill>
              <a:schemeClr val="tx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0-8D15-490F-BF48-37BE4A7FBA62}"/>
              </c:ext>
            </c:extLst>
          </c:dPt>
          <c:dPt>
            <c:idx val="1"/>
            <c:invertIfNegative val="0"/>
            <c:bubble3D val="0"/>
            <c:spPr>
              <a:solidFill>
                <a:srgbClr val="92D050"/>
              </a:solidFill>
              <a:ln>
                <a:noFill/>
              </a:ln>
              <a:effectLst/>
            </c:spPr>
            <c:extLst>
              <c:ext xmlns:c16="http://schemas.microsoft.com/office/drawing/2014/chart" uri="{C3380CC4-5D6E-409C-BE32-E72D297353CC}">
                <c16:uniqueId val="{00000001-21B6-42CD-A6B2-5AF6C3BD3328}"/>
              </c:ext>
            </c:extLst>
          </c:dPt>
          <c:dPt>
            <c:idx val="2"/>
            <c:invertIfNegative val="0"/>
            <c:bubble3D val="0"/>
            <c:spPr>
              <a:solidFill>
                <a:srgbClr val="FFFF00"/>
              </a:solidFill>
              <a:ln>
                <a:noFill/>
              </a:ln>
              <a:effectLst/>
            </c:spPr>
            <c:extLst>
              <c:ext xmlns:c16="http://schemas.microsoft.com/office/drawing/2014/chart" uri="{C3380CC4-5D6E-409C-BE32-E72D297353CC}">
                <c16:uniqueId val="{00000003-21B6-42CD-A6B2-5AF6C3BD3328}"/>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5-21B6-42CD-A6B2-5AF6C3BD3328}"/>
              </c:ext>
            </c:extLst>
          </c:dPt>
          <c:dPt>
            <c:idx val="4"/>
            <c:invertIfNegative val="0"/>
            <c:bubble3D val="0"/>
            <c:spPr>
              <a:solidFill>
                <a:srgbClr val="FF0000"/>
              </a:solidFill>
              <a:ln>
                <a:noFill/>
              </a:ln>
              <a:effectLst/>
            </c:spPr>
            <c:extLst>
              <c:ext xmlns:c16="http://schemas.microsoft.com/office/drawing/2014/chart" uri="{C3380CC4-5D6E-409C-BE32-E72D297353CC}">
                <c16:uniqueId val="{00000007-21B6-42CD-A6B2-5AF6C3BD3328}"/>
              </c:ext>
            </c:extLst>
          </c:dPt>
          <c:dLbls>
            <c:dLbl>
              <c:idx val="0"/>
              <c:layout>
                <c:manualLayout>
                  <c:x val="-7.137955318647902E-3"/>
                  <c:y val="-2.02452706569510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D15-490F-BF48-37BE4A7FBA6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cat>
            <c:strRef>
              <c:f>Sheet1!$A$2:$A$6</c:f>
              <c:strCache>
                <c:ptCount val="5"/>
                <c:pt idx="0">
                  <c:v>0 - 0.2</c:v>
                </c:pt>
                <c:pt idx="1">
                  <c:v>0.2 - 0.4 </c:v>
                </c:pt>
                <c:pt idx="2">
                  <c:v>0.4 - 06</c:v>
                </c:pt>
                <c:pt idx="3">
                  <c:v>0.6 - 0.8</c:v>
                </c:pt>
                <c:pt idx="4">
                  <c:v>0.8 - 1</c:v>
                </c:pt>
              </c:strCache>
            </c:strRef>
          </c:cat>
          <c:val>
            <c:numRef>
              <c:f>Sheet1!$B$2:$B$6</c:f>
              <c:numCache>
                <c:formatCode>0.00</c:formatCode>
                <c:ptCount val="5"/>
                <c:pt idx="0">
                  <c:v>19.713764364463628</c:v>
                </c:pt>
                <c:pt idx="1">
                  <c:v>7.3680182873476054</c:v>
                </c:pt>
                <c:pt idx="2">
                  <c:v>50.455466516945691</c:v>
                </c:pt>
                <c:pt idx="3">
                  <c:v>17.635984804293297</c:v>
                </c:pt>
                <c:pt idx="4">
                  <c:v>4.8267514437379688</c:v>
                </c:pt>
              </c:numCache>
            </c:numRef>
          </c:val>
          <c:extLst>
            <c:ext xmlns:c16="http://schemas.microsoft.com/office/drawing/2014/chart" uri="{C3380CC4-5D6E-409C-BE32-E72D297353CC}">
              <c16:uniqueId val="{00000001-8D15-490F-BF48-37BE4A7FBA62}"/>
            </c:ext>
          </c:extLst>
        </c:ser>
        <c:ser>
          <c:idx val="1"/>
          <c:order val="1"/>
          <c:tx>
            <c:strRef>
              <c:f>Sheet1!$C$1</c:f>
              <c:strCache>
                <c:ptCount val="1"/>
                <c:pt idx="0">
                  <c:v>2017</c:v>
                </c:pt>
              </c:strCache>
            </c:strRef>
          </c:tx>
          <c:spPr>
            <a:solidFill>
              <a:schemeClr val="tx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0-21B6-42CD-A6B2-5AF6C3BD3328}"/>
              </c:ext>
            </c:extLst>
          </c:dPt>
          <c:dPt>
            <c:idx val="1"/>
            <c:invertIfNegative val="0"/>
            <c:bubble3D val="0"/>
            <c:spPr>
              <a:solidFill>
                <a:srgbClr val="92D050"/>
              </a:solidFill>
              <a:ln>
                <a:noFill/>
              </a:ln>
              <a:effectLst/>
            </c:spPr>
            <c:extLst>
              <c:ext xmlns:c16="http://schemas.microsoft.com/office/drawing/2014/chart" uri="{C3380CC4-5D6E-409C-BE32-E72D297353CC}">
                <c16:uniqueId val="{00000002-21B6-42CD-A6B2-5AF6C3BD3328}"/>
              </c:ext>
            </c:extLst>
          </c:dPt>
          <c:dPt>
            <c:idx val="2"/>
            <c:invertIfNegative val="0"/>
            <c:bubble3D val="0"/>
            <c:spPr>
              <a:solidFill>
                <a:srgbClr val="FFFF00"/>
              </a:solidFill>
              <a:ln>
                <a:noFill/>
              </a:ln>
              <a:effectLst/>
            </c:spPr>
            <c:extLst>
              <c:ext xmlns:c16="http://schemas.microsoft.com/office/drawing/2014/chart" uri="{C3380CC4-5D6E-409C-BE32-E72D297353CC}">
                <c16:uniqueId val="{00000004-21B6-42CD-A6B2-5AF6C3BD3328}"/>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6-21B6-42CD-A6B2-5AF6C3BD3328}"/>
              </c:ext>
            </c:extLst>
          </c:dPt>
          <c:dPt>
            <c:idx val="4"/>
            <c:invertIfNegative val="0"/>
            <c:bubble3D val="0"/>
            <c:spPr>
              <a:solidFill>
                <a:srgbClr val="FF0000"/>
              </a:solidFill>
              <a:ln>
                <a:noFill/>
              </a:ln>
              <a:effectLst/>
            </c:spPr>
            <c:extLst>
              <c:ext xmlns:c16="http://schemas.microsoft.com/office/drawing/2014/chart" uri="{C3380CC4-5D6E-409C-BE32-E72D297353CC}">
                <c16:uniqueId val="{00000002-8D15-490F-BF48-37BE4A7FBA62}"/>
              </c:ext>
            </c:extLst>
          </c:dPt>
          <c:dLbls>
            <c:dLbl>
              <c:idx val="4"/>
              <c:layout>
                <c:manualLayout>
                  <c:x val="2.1413865955943641E-2"/>
                  <c:y val="-1.546495865487111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D15-490F-BF48-37BE4A7FBA6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cat>
            <c:strRef>
              <c:f>Sheet1!$A$2:$A$6</c:f>
              <c:strCache>
                <c:ptCount val="5"/>
                <c:pt idx="0">
                  <c:v>0 - 0.2</c:v>
                </c:pt>
                <c:pt idx="1">
                  <c:v>0.2 - 0.4 </c:v>
                </c:pt>
                <c:pt idx="2">
                  <c:v>0.4 - 06</c:v>
                </c:pt>
                <c:pt idx="3">
                  <c:v>0.6 - 0.8</c:v>
                </c:pt>
                <c:pt idx="4">
                  <c:v>0.8 - 1</c:v>
                </c:pt>
              </c:strCache>
            </c:strRef>
          </c:cat>
          <c:val>
            <c:numRef>
              <c:f>Sheet1!$C$2:$C$6</c:f>
              <c:numCache>
                <c:formatCode>0.00</c:formatCode>
                <c:ptCount val="5"/>
                <c:pt idx="0">
                  <c:v>25.476391659336166</c:v>
                </c:pt>
                <c:pt idx="1">
                  <c:v>8.2751973040278504</c:v>
                </c:pt>
                <c:pt idx="2">
                  <c:v>49.921152726326618</c:v>
                </c:pt>
                <c:pt idx="3">
                  <c:v>10.792842127868704</c:v>
                </c:pt>
                <c:pt idx="4">
                  <c:v>5.5344120525813691</c:v>
                </c:pt>
              </c:numCache>
            </c:numRef>
          </c:val>
          <c:extLst>
            <c:ext xmlns:c16="http://schemas.microsoft.com/office/drawing/2014/chart" uri="{C3380CC4-5D6E-409C-BE32-E72D297353CC}">
              <c16:uniqueId val="{00000003-8D15-490F-BF48-37BE4A7FBA62}"/>
            </c:ext>
          </c:extLst>
        </c:ser>
        <c:dLbls>
          <c:showLegendKey val="0"/>
          <c:showVal val="0"/>
          <c:showCatName val="0"/>
          <c:showSerName val="0"/>
          <c:showPercent val="0"/>
          <c:showBubbleSize val="0"/>
        </c:dLbls>
        <c:gapWidth val="219"/>
        <c:overlap val="-27"/>
        <c:axId val="595967552"/>
        <c:axId val="700351904"/>
      </c:barChart>
      <c:catAx>
        <c:axId val="59596755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Breaks</a:t>
                </a:r>
              </a:p>
            </c:rich>
          </c:tx>
          <c:layout>
            <c:manualLayout>
              <c:xMode val="edge"/>
              <c:yMode val="edge"/>
              <c:x val="0.4843707817447449"/>
              <c:y val="0.9353211425984404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0351904"/>
        <c:crosses val="autoZero"/>
        <c:auto val="1"/>
        <c:lblAlgn val="ctr"/>
        <c:lblOffset val="100"/>
        <c:noMultiLvlLbl val="0"/>
      </c:catAx>
      <c:valAx>
        <c:axId val="700351904"/>
        <c:scaling>
          <c:orientation val="minMax"/>
          <c:max val="5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Percentage</a:t>
                </a:r>
              </a:p>
            </c:rich>
          </c:tx>
          <c:layout>
            <c:manualLayout>
              <c:xMode val="edge"/>
              <c:yMode val="edge"/>
              <c:x val="1.2875534990320256E-2"/>
              <c:y val="0.39334450338139926"/>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967552"/>
        <c:crosses val="autoZero"/>
        <c:crossBetween val="between"/>
      </c:valAx>
      <c:spPr>
        <a:noFill/>
        <a:ln>
          <a:noFill/>
        </a:ln>
        <a:effectLst/>
      </c:spPr>
    </c:plotArea>
    <c:legend>
      <c:legendPos val="t"/>
      <c:layout>
        <c:manualLayout>
          <c:xMode val="edge"/>
          <c:yMode val="edge"/>
          <c:x val="0.62669438922119292"/>
          <c:y val="0.21651353356671013"/>
          <c:w val="0.17112507852219219"/>
          <c:h val="5.7240713079879546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bg1">
          <a:lumMod val="6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C940401B443446950E83787B62815D" ma:contentTypeVersion="13" ma:contentTypeDescription="Create a new document." ma:contentTypeScope="" ma:versionID="c4865b6880fe7fc6c199fedab884ebb9">
  <xsd:schema xmlns:xsd="http://www.w3.org/2001/XMLSchema" xmlns:xs="http://www.w3.org/2001/XMLSchema" xmlns:p="http://schemas.microsoft.com/office/2006/metadata/properties" xmlns:ns3="6b494f05-939f-47b7-827f-de1e15f7b078" xmlns:ns4="dd5d29e2-e009-49d8-a581-e6c7b528f0f3" targetNamespace="http://schemas.microsoft.com/office/2006/metadata/properties" ma:root="true" ma:fieldsID="21a2413ef8670f60b3c9b65eee9dd7b0" ns3:_="" ns4:_="">
    <xsd:import namespace="6b494f05-939f-47b7-827f-de1e15f7b078"/>
    <xsd:import namespace="dd5d29e2-e009-49d8-a581-e6c7b528f0f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94f05-939f-47b7-827f-de1e15f7b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5d29e2-e009-49d8-a581-e6c7b528f0f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B1D38-C450-42C3-BE80-058C845778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94f05-939f-47b7-827f-de1e15f7b078"/>
    <ds:schemaRef ds:uri="dd5d29e2-e009-49d8-a581-e6c7b528f0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CCB723-16F5-44DE-961C-1DA9CB8D2F41}">
  <ds:schemaRefs>
    <ds:schemaRef ds:uri="http://schemas.microsoft.com/sharepoint/v3/contenttype/forms"/>
  </ds:schemaRefs>
</ds:datastoreItem>
</file>

<file path=customXml/itemProps3.xml><?xml version="1.0" encoding="utf-8"?>
<ds:datastoreItem xmlns:ds="http://schemas.openxmlformats.org/officeDocument/2006/customXml" ds:itemID="{F5DB8ADD-CC5A-4DC7-8A5D-AA03674C5B10}">
  <ds:schemaRefs>
    <ds:schemaRef ds:uri="http://purl.org/dc/terms/"/>
    <ds:schemaRef ds:uri="http://purl.org/dc/elements/1.1/"/>
    <ds:schemaRef ds:uri="http://schemas.microsoft.com/office/2006/metadata/properties"/>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dd5d29e2-e009-49d8-a581-e6c7b528f0f3"/>
    <ds:schemaRef ds:uri="6b494f05-939f-47b7-827f-de1e15f7b078"/>
    <ds:schemaRef ds:uri="http://www.w3.org/XML/1998/namespace"/>
  </ds:schemaRefs>
</ds:datastoreItem>
</file>

<file path=customXml/itemProps4.xml><?xml version="1.0" encoding="utf-8"?>
<ds:datastoreItem xmlns:ds="http://schemas.openxmlformats.org/officeDocument/2006/customXml" ds:itemID="{8CE598E2-DDAE-4CF6-AAAC-A85082A45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EE8BA570</Template>
  <TotalTime>4</TotalTime>
  <Pages>31</Pages>
  <Words>9574</Words>
  <Characters>54577</Characters>
  <Application>Microsoft Office Word</Application>
  <DocSecurity>0</DocSecurity>
  <Lines>454</Lines>
  <Paragraphs>128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Imani, Maryam</cp:lastModifiedBy>
  <cp:revision>4</cp:revision>
  <cp:lastPrinted>2018-02-22T16:42:00Z</cp:lastPrinted>
  <dcterms:created xsi:type="dcterms:W3CDTF">2020-04-16T13:41:00Z</dcterms:created>
  <dcterms:modified xsi:type="dcterms:W3CDTF">2020-04-16T13:45:00Z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0x0101002DC940401B443446950E83787B62815D</vt:lpwstr>
  </property>
</Properties>
</file>