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B0491" w14:textId="295A4DD9" w:rsidR="001D7D04" w:rsidRDefault="00651452" w:rsidP="005664C9">
      <w:pPr>
        <w:spacing w:after="0" w:line="480" w:lineRule="auto"/>
        <w:jc w:val="both"/>
        <w:rPr>
          <w:b/>
          <w:sz w:val="24"/>
          <w:szCs w:val="24"/>
        </w:rPr>
      </w:pPr>
      <w:bookmarkStart w:id="0" w:name="_GoBack"/>
      <w:bookmarkEnd w:id="0"/>
      <w:r>
        <w:rPr>
          <w:b/>
          <w:sz w:val="24"/>
          <w:szCs w:val="24"/>
        </w:rPr>
        <w:t>Exploring diversity in</w:t>
      </w:r>
      <w:r w:rsidR="00320307">
        <w:rPr>
          <w:b/>
          <w:sz w:val="24"/>
          <w:szCs w:val="24"/>
        </w:rPr>
        <w:t xml:space="preserve"> the ‘re</w:t>
      </w:r>
      <w:r w:rsidR="00B20593">
        <w:rPr>
          <w:b/>
          <w:sz w:val="24"/>
          <w:szCs w:val="24"/>
        </w:rPr>
        <w:t>gular partner’ category</w:t>
      </w:r>
      <w:r w:rsidR="00236C6B">
        <w:rPr>
          <w:b/>
          <w:sz w:val="24"/>
          <w:szCs w:val="24"/>
        </w:rPr>
        <w:t xml:space="preserve"> in HIV research</w:t>
      </w:r>
      <w:r w:rsidR="00AC0C99">
        <w:rPr>
          <w:b/>
          <w:sz w:val="24"/>
          <w:szCs w:val="24"/>
        </w:rPr>
        <w:t xml:space="preserve"> among Australian gay </w:t>
      </w:r>
      <w:r w:rsidR="006A490D">
        <w:rPr>
          <w:b/>
          <w:sz w:val="24"/>
          <w:szCs w:val="24"/>
        </w:rPr>
        <w:t xml:space="preserve">and bisexual </w:t>
      </w:r>
      <w:r w:rsidR="00AC0C99">
        <w:rPr>
          <w:b/>
          <w:sz w:val="24"/>
          <w:szCs w:val="24"/>
        </w:rPr>
        <w:t>men</w:t>
      </w:r>
    </w:p>
    <w:p w14:paraId="435B0A3D" w14:textId="77777777" w:rsidR="00320307" w:rsidRPr="004604AB" w:rsidRDefault="00320307" w:rsidP="005664C9">
      <w:pPr>
        <w:spacing w:after="0" w:line="480" w:lineRule="auto"/>
        <w:jc w:val="both"/>
        <w:rPr>
          <w:sz w:val="24"/>
          <w:szCs w:val="24"/>
        </w:rPr>
      </w:pPr>
    </w:p>
    <w:p w14:paraId="16A49EA7" w14:textId="77777777" w:rsidR="001D7D04" w:rsidRDefault="001D7D04" w:rsidP="005664C9">
      <w:pPr>
        <w:spacing w:after="0" w:line="480" w:lineRule="auto"/>
        <w:jc w:val="both"/>
        <w:rPr>
          <w:sz w:val="24"/>
          <w:szCs w:val="24"/>
        </w:rPr>
      </w:pPr>
      <w:r>
        <w:rPr>
          <w:b/>
          <w:sz w:val="24"/>
          <w:szCs w:val="24"/>
        </w:rPr>
        <w:t>Abstract</w:t>
      </w:r>
    </w:p>
    <w:p w14:paraId="44673400" w14:textId="502A7C89" w:rsidR="001D7D04" w:rsidRDefault="0018544D" w:rsidP="005664C9">
      <w:pPr>
        <w:spacing w:after="0" w:line="480" w:lineRule="auto"/>
        <w:jc w:val="both"/>
        <w:rPr>
          <w:sz w:val="24"/>
          <w:szCs w:val="24"/>
        </w:rPr>
      </w:pPr>
      <w:r>
        <w:rPr>
          <w:sz w:val="24"/>
          <w:szCs w:val="24"/>
        </w:rPr>
        <w:t xml:space="preserve">In recent </w:t>
      </w:r>
      <w:r w:rsidR="004F70CE">
        <w:rPr>
          <w:sz w:val="24"/>
          <w:szCs w:val="24"/>
        </w:rPr>
        <w:t xml:space="preserve">explorations of </w:t>
      </w:r>
      <w:r w:rsidR="006D003E">
        <w:rPr>
          <w:sz w:val="24"/>
          <w:szCs w:val="24"/>
        </w:rPr>
        <w:t xml:space="preserve">gay men’s </w:t>
      </w:r>
      <w:r w:rsidR="00332971">
        <w:rPr>
          <w:sz w:val="24"/>
          <w:szCs w:val="24"/>
        </w:rPr>
        <w:t xml:space="preserve">partnership </w:t>
      </w:r>
      <w:r w:rsidR="006A490D">
        <w:rPr>
          <w:sz w:val="24"/>
          <w:szCs w:val="24"/>
        </w:rPr>
        <w:t>practices</w:t>
      </w:r>
      <w:r>
        <w:rPr>
          <w:sz w:val="24"/>
          <w:szCs w:val="24"/>
        </w:rPr>
        <w:t>,</w:t>
      </w:r>
      <w:r w:rsidR="00332971">
        <w:rPr>
          <w:sz w:val="24"/>
          <w:szCs w:val="24"/>
        </w:rPr>
        <w:t xml:space="preserve"> the</w:t>
      </w:r>
      <w:r w:rsidR="004F70CE">
        <w:rPr>
          <w:sz w:val="24"/>
          <w:szCs w:val="24"/>
        </w:rPr>
        <w:t xml:space="preserve"> ‘regular</w:t>
      </w:r>
      <w:r w:rsidR="00332971">
        <w:rPr>
          <w:sz w:val="24"/>
          <w:szCs w:val="24"/>
        </w:rPr>
        <w:t xml:space="preserve"> partner</w:t>
      </w:r>
      <w:r w:rsidR="004F70CE">
        <w:rPr>
          <w:sz w:val="24"/>
          <w:szCs w:val="24"/>
        </w:rPr>
        <w:t>’</w:t>
      </w:r>
      <w:r w:rsidR="00332971">
        <w:rPr>
          <w:sz w:val="24"/>
          <w:szCs w:val="24"/>
        </w:rPr>
        <w:t xml:space="preserve"> category</w:t>
      </w:r>
      <w:r w:rsidR="000B5683">
        <w:rPr>
          <w:sz w:val="24"/>
          <w:szCs w:val="24"/>
        </w:rPr>
        <w:t xml:space="preserve"> (often labelled as ‘boyfriend’)</w:t>
      </w:r>
      <w:r w:rsidR="006A490D">
        <w:rPr>
          <w:sz w:val="24"/>
          <w:szCs w:val="24"/>
        </w:rPr>
        <w:t xml:space="preserve"> in HIV research</w:t>
      </w:r>
      <w:r w:rsidR="004F70CE">
        <w:rPr>
          <w:sz w:val="24"/>
          <w:szCs w:val="24"/>
        </w:rPr>
        <w:t xml:space="preserve"> </w:t>
      </w:r>
      <w:r w:rsidR="00810E59">
        <w:rPr>
          <w:sz w:val="24"/>
          <w:szCs w:val="24"/>
        </w:rPr>
        <w:t>does not</w:t>
      </w:r>
      <w:r w:rsidR="004F70CE">
        <w:rPr>
          <w:sz w:val="24"/>
          <w:szCs w:val="24"/>
        </w:rPr>
        <w:t xml:space="preserve"> </w:t>
      </w:r>
      <w:r w:rsidR="00810E59">
        <w:rPr>
          <w:sz w:val="24"/>
          <w:szCs w:val="24"/>
        </w:rPr>
        <w:t xml:space="preserve">capture </w:t>
      </w:r>
      <w:r w:rsidR="004F70CE">
        <w:rPr>
          <w:sz w:val="24"/>
          <w:szCs w:val="24"/>
        </w:rPr>
        <w:t>how men perceive and conduct commitment in different partnerships</w:t>
      </w:r>
      <w:r w:rsidR="006F727E">
        <w:rPr>
          <w:sz w:val="24"/>
          <w:szCs w:val="24"/>
        </w:rPr>
        <w:t>,</w:t>
      </w:r>
      <w:r w:rsidR="004F70CE">
        <w:rPr>
          <w:sz w:val="24"/>
          <w:szCs w:val="24"/>
        </w:rPr>
        <w:t xml:space="preserve"> and the implications this </w:t>
      </w:r>
      <w:r w:rsidR="00B02B90">
        <w:rPr>
          <w:sz w:val="24"/>
          <w:szCs w:val="24"/>
        </w:rPr>
        <w:t>has for</w:t>
      </w:r>
      <w:r w:rsidR="004F70CE">
        <w:rPr>
          <w:sz w:val="24"/>
          <w:szCs w:val="24"/>
        </w:rPr>
        <w:t xml:space="preserve"> HIV prevention. </w:t>
      </w:r>
      <w:r w:rsidR="00810E59">
        <w:rPr>
          <w:sz w:val="24"/>
          <w:szCs w:val="24"/>
        </w:rPr>
        <w:t>T</w:t>
      </w:r>
      <w:r w:rsidR="006F727E">
        <w:rPr>
          <w:sz w:val="24"/>
          <w:szCs w:val="24"/>
        </w:rPr>
        <w:t xml:space="preserve">he </w:t>
      </w:r>
      <w:r w:rsidR="006A490D">
        <w:rPr>
          <w:sz w:val="24"/>
          <w:szCs w:val="24"/>
        </w:rPr>
        <w:t xml:space="preserve">current </w:t>
      </w:r>
      <w:r w:rsidR="006F727E">
        <w:rPr>
          <w:sz w:val="24"/>
          <w:szCs w:val="24"/>
        </w:rPr>
        <w:t xml:space="preserve">category of regular partner may be too crude </w:t>
      </w:r>
      <w:r w:rsidR="00810E59">
        <w:rPr>
          <w:sz w:val="24"/>
          <w:szCs w:val="24"/>
        </w:rPr>
        <w:t>to account for</w:t>
      </w:r>
      <w:r w:rsidR="006F727E">
        <w:rPr>
          <w:sz w:val="24"/>
          <w:szCs w:val="24"/>
        </w:rPr>
        <w:t xml:space="preserve"> the diversity of </w:t>
      </w:r>
      <w:r w:rsidR="006A490D">
        <w:rPr>
          <w:sz w:val="24"/>
          <w:szCs w:val="24"/>
        </w:rPr>
        <w:t>gay and bisexual men</w:t>
      </w:r>
      <w:r w:rsidR="005D27F5">
        <w:rPr>
          <w:sz w:val="24"/>
          <w:szCs w:val="24"/>
        </w:rPr>
        <w:t>’s partnerships.</w:t>
      </w:r>
      <w:r w:rsidR="006A490D">
        <w:rPr>
          <w:sz w:val="24"/>
          <w:szCs w:val="24"/>
        </w:rPr>
        <w:t xml:space="preserve"> </w:t>
      </w:r>
      <w:r w:rsidR="001D7D04">
        <w:rPr>
          <w:sz w:val="24"/>
          <w:szCs w:val="24"/>
        </w:rPr>
        <w:t xml:space="preserve">Drawing on in-depth interviews with a sample of 61 Australian gay-identified men, </w:t>
      </w:r>
      <w:r w:rsidR="00810E59">
        <w:rPr>
          <w:sz w:val="24"/>
          <w:szCs w:val="24"/>
        </w:rPr>
        <w:t>we</w:t>
      </w:r>
      <w:r w:rsidR="001D7D04">
        <w:rPr>
          <w:sz w:val="24"/>
          <w:szCs w:val="24"/>
        </w:rPr>
        <w:t xml:space="preserve"> </w:t>
      </w:r>
      <w:r w:rsidR="00B02B90">
        <w:rPr>
          <w:sz w:val="24"/>
          <w:szCs w:val="24"/>
        </w:rPr>
        <w:t>explore</w:t>
      </w:r>
      <w:r w:rsidR="009D1C1C">
        <w:rPr>
          <w:sz w:val="24"/>
          <w:szCs w:val="24"/>
        </w:rPr>
        <w:t xml:space="preserve"> </w:t>
      </w:r>
      <w:r w:rsidR="00421F87">
        <w:rPr>
          <w:sz w:val="24"/>
          <w:szCs w:val="24"/>
        </w:rPr>
        <w:t>a</w:t>
      </w:r>
      <w:r w:rsidR="009D1C1C">
        <w:rPr>
          <w:sz w:val="24"/>
          <w:szCs w:val="24"/>
        </w:rPr>
        <w:t xml:space="preserve"> diversity </w:t>
      </w:r>
      <w:r w:rsidR="00B02B90">
        <w:rPr>
          <w:sz w:val="24"/>
          <w:szCs w:val="24"/>
        </w:rPr>
        <w:t>of</w:t>
      </w:r>
      <w:r w:rsidR="009D1C1C">
        <w:rPr>
          <w:sz w:val="24"/>
          <w:szCs w:val="24"/>
        </w:rPr>
        <w:t xml:space="preserve"> </w:t>
      </w:r>
      <w:r w:rsidR="001C01E0">
        <w:rPr>
          <w:sz w:val="24"/>
          <w:szCs w:val="24"/>
        </w:rPr>
        <w:t>partnership types</w:t>
      </w:r>
      <w:r w:rsidR="004F70CE">
        <w:rPr>
          <w:sz w:val="24"/>
          <w:szCs w:val="24"/>
        </w:rPr>
        <w:t xml:space="preserve"> </w:t>
      </w:r>
      <w:r w:rsidR="009D1C1C">
        <w:rPr>
          <w:sz w:val="24"/>
          <w:szCs w:val="24"/>
        </w:rPr>
        <w:t xml:space="preserve">that </w:t>
      </w:r>
      <w:r w:rsidR="00810E59">
        <w:rPr>
          <w:sz w:val="24"/>
          <w:szCs w:val="24"/>
        </w:rPr>
        <w:t xml:space="preserve">represent </w:t>
      </w:r>
      <w:r w:rsidR="00115AA6">
        <w:rPr>
          <w:sz w:val="24"/>
          <w:szCs w:val="24"/>
        </w:rPr>
        <w:t xml:space="preserve">unique </w:t>
      </w:r>
      <w:r w:rsidR="00810E59">
        <w:rPr>
          <w:sz w:val="24"/>
          <w:szCs w:val="24"/>
        </w:rPr>
        <w:t>ways of enacting</w:t>
      </w:r>
      <w:r w:rsidR="00115AA6">
        <w:rPr>
          <w:sz w:val="24"/>
          <w:szCs w:val="24"/>
        </w:rPr>
        <w:t xml:space="preserve"> commitment. </w:t>
      </w:r>
      <w:r w:rsidR="000B5683">
        <w:rPr>
          <w:sz w:val="24"/>
          <w:szCs w:val="24"/>
        </w:rPr>
        <w:t xml:space="preserve">In addition to the standard ‘boyfriend’ type, we </w:t>
      </w:r>
      <w:r w:rsidR="001D7D04">
        <w:rPr>
          <w:sz w:val="24"/>
          <w:szCs w:val="24"/>
        </w:rPr>
        <w:t>identify</w:t>
      </w:r>
      <w:r w:rsidR="004F70CE">
        <w:rPr>
          <w:sz w:val="24"/>
          <w:szCs w:val="24"/>
        </w:rPr>
        <w:t xml:space="preserve"> </w:t>
      </w:r>
      <w:r w:rsidR="001C01E0">
        <w:rPr>
          <w:sz w:val="24"/>
          <w:szCs w:val="24"/>
        </w:rPr>
        <w:t xml:space="preserve">three </w:t>
      </w:r>
      <w:r w:rsidR="000B5683">
        <w:rPr>
          <w:sz w:val="24"/>
          <w:szCs w:val="24"/>
        </w:rPr>
        <w:t xml:space="preserve">other regular </w:t>
      </w:r>
      <w:r w:rsidR="00B02B90">
        <w:rPr>
          <w:sz w:val="24"/>
          <w:szCs w:val="24"/>
        </w:rPr>
        <w:t>partnership types</w:t>
      </w:r>
      <w:r w:rsidR="001C01E0">
        <w:rPr>
          <w:sz w:val="24"/>
          <w:szCs w:val="24"/>
        </w:rPr>
        <w:t xml:space="preserve">: </w:t>
      </w:r>
      <w:r w:rsidR="009D1C1C">
        <w:rPr>
          <w:sz w:val="24"/>
          <w:szCs w:val="24"/>
        </w:rPr>
        <w:t>‘</w:t>
      </w:r>
      <w:r w:rsidR="001C01E0">
        <w:rPr>
          <w:sz w:val="24"/>
          <w:szCs w:val="24"/>
        </w:rPr>
        <w:t>fuckbudd</w:t>
      </w:r>
      <w:r w:rsidR="00F968E9">
        <w:rPr>
          <w:sz w:val="24"/>
          <w:szCs w:val="24"/>
        </w:rPr>
        <w:t>ies’</w:t>
      </w:r>
      <w:r w:rsidR="009D1C1C">
        <w:rPr>
          <w:sz w:val="24"/>
          <w:szCs w:val="24"/>
        </w:rPr>
        <w:t>, dating, and serial monogamy,</w:t>
      </w:r>
      <w:r w:rsidR="00A71D94">
        <w:rPr>
          <w:sz w:val="24"/>
          <w:szCs w:val="24"/>
        </w:rPr>
        <w:t xml:space="preserve"> each with </w:t>
      </w:r>
      <w:r w:rsidR="001D7D04">
        <w:rPr>
          <w:sz w:val="24"/>
          <w:szCs w:val="24"/>
        </w:rPr>
        <w:t xml:space="preserve">specific issues </w:t>
      </w:r>
      <w:r w:rsidR="005D27F5">
        <w:rPr>
          <w:sz w:val="24"/>
          <w:szCs w:val="24"/>
        </w:rPr>
        <w:t>for</w:t>
      </w:r>
      <w:r w:rsidR="001D7D04">
        <w:rPr>
          <w:sz w:val="24"/>
          <w:szCs w:val="24"/>
        </w:rPr>
        <w:t xml:space="preserve"> conceptualising HIV and STI risk and prevention. These </w:t>
      </w:r>
      <w:r w:rsidR="001C01E0">
        <w:rPr>
          <w:sz w:val="24"/>
          <w:szCs w:val="24"/>
        </w:rPr>
        <w:t>partnerships</w:t>
      </w:r>
      <w:r w:rsidR="009D1C1C">
        <w:rPr>
          <w:sz w:val="24"/>
          <w:szCs w:val="24"/>
        </w:rPr>
        <w:t xml:space="preserve"> </w:t>
      </w:r>
      <w:r w:rsidR="001D7D04">
        <w:rPr>
          <w:sz w:val="24"/>
          <w:szCs w:val="24"/>
        </w:rPr>
        <w:t>suggest important differences in the way men conceive and practice intimacy and sex</w:t>
      </w:r>
      <w:r w:rsidR="00810E59">
        <w:rPr>
          <w:sz w:val="24"/>
          <w:szCs w:val="24"/>
        </w:rPr>
        <w:t>,</w:t>
      </w:r>
      <w:r w:rsidR="001D7D04">
        <w:rPr>
          <w:sz w:val="24"/>
          <w:szCs w:val="24"/>
        </w:rPr>
        <w:t xml:space="preserve"> with i</w:t>
      </w:r>
      <w:r w:rsidR="00A71D94">
        <w:rPr>
          <w:sz w:val="24"/>
          <w:szCs w:val="24"/>
        </w:rPr>
        <w:t>mplications for HIV prevention.</w:t>
      </w:r>
    </w:p>
    <w:p w14:paraId="4642BAD8" w14:textId="77777777" w:rsidR="001069A7" w:rsidRDefault="001069A7" w:rsidP="005664C9">
      <w:pPr>
        <w:spacing w:after="0" w:line="480" w:lineRule="auto"/>
        <w:jc w:val="both"/>
        <w:rPr>
          <w:sz w:val="24"/>
          <w:szCs w:val="24"/>
        </w:rPr>
      </w:pPr>
    </w:p>
    <w:p w14:paraId="0906B7F4" w14:textId="77777777" w:rsidR="001069A7" w:rsidRDefault="001069A7" w:rsidP="005664C9">
      <w:pPr>
        <w:spacing w:after="0" w:line="480" w:lineRule="auto"/>
        <w:jc w:val="both"/>
        <w:rPr>
          <w:sz w:val="24"/>
          <w:szCs w:val="24"/>
        </w:rPr>
      </w:pPr>
    </w:p>
    <w:p w14:paraId="61CBCA0E" w14:textId="77777777" w:rsidR="001069A7" w:rsidRDefault="001069A7" w:rsidP="005664C9">
      <w:pPr>
        <w:spacing w:after="0" w:line="480" w:lineRule="auto"/>
        <w:jc w:val="both"/>
        <w:rPr>
          <w:sz w:val="24"/>
          <w:szCs w:val="24"/>
        </w:rPr>
      </w:pPr>
    </w:p>
    <w:p w14:paraId="621360B0" w14:textId="77777777" w:rsidR="001069A7" w:rsidRPr="00503072" w:rsidRDefault="001069A7" w:rsidP="005664C9">
      <w:pPr>
        <w:spacing w:after="0" w:line="480" w:lineRule="auto"/>
        <w:jc w:val="both"/>
        <w:rPr>
          <w:sz w:val="24"/>
          <w:szCs w:val="24"/>
        </w:rPr>
      </w:pPr>
    </w:p>
    <w:p w14:paraId="32AA4ADC" w14:textId="77777777" w:rsidR="00115AA6" w:rsidRDefault="00115AA6" w:rsidP="005664C9">
      <w:pPr>
        <w:spacing w:after="0" w:line="480" w:lineRule="auto"/>
        <w:jc w:val="both"/>
        <w:rPr>
          <w:b/>
          <w:sz w:val="24"/>
          <w:szCs w:val="24"/>
        </w:rPr>
      </w:pPr>
    </w:p>
    <w:p w14:paraId="13B15753" w14:textId="77777777" w:rsidR="00C96BC8" w:rsidRDefault="00C96BC8" w:rsidP="005664C9">
      <w:pPr>
        <w:spacing w:after="0" w:line="480" w:lineRule="auto"/>
        <w:jc w:val="both"/>
        <w:rPr>
          <w:b/>
          <w:sz w:val="24"/>
          <w:szCs w:val="24"/>
        </w:rPr>
      </w:pPr>
    </w:p>
    <w:p w14:paraId="156FB856" w14:textId="77777777" w:rsidR="00C96BC8" w:rsidRDefault="00C96BC8" w:rsidP="005664C9">
      <w:pPr>
        <w:spacing w:after="0" w:line="480" w:lineRule="auto"/>
        <w:jc w:val="both"/>
        <w:rPr>
          <w:b/>
          <w:sz w:val="24"/>
          <w:szCs w:val="24"/>
        </w:rPr>
      </w:pPr>
    </w:p>
    <w:p w14:paraId="79FF8305" w14:textId="77777777" w:rsidR="00C96BC8" w:rsidRDefault="00C96BC8" w:rsidP="005664C9">
      <w:pPr>
        <w:spacing w:after="0" w:line="480" w:lineRule="auto"/>
        <w:jc w:val="both"/>
        <w:rPr>
          <w:b/>
          <w:sz w:val="24"/>
          <w:szCs w:val="24"/>
        </w:rPr>
      </w:pPr>
    </w:p>
    <w:p w14:paraId="08F870E9" w14:textId="77777777" w:rsidR="00854B07" w:rsidRDefault="00854B07" w:rsidP="005664C9">
      <w:pPr>
        <w:spacing w:after="0" w:line="480" w:lineRule="auto"/>
        <w:jc w:val="both"/>
        <w:rPr>
          <w:b/>
          <w:sz w:val="24"/>
          <w:szCs w:val="24"/>
        </w:rPr>
      </w:pPr>
    </w:p>
    <w:p w14:paraId="1C712578" w14:textId="77777777" w:rsidR="001D7D04" w:rsidRDefault="001D7D04" w:rsidP="005664C9">
      <w:pPr>
        <w:spacing w:after="0" w:line="480" w:lineRule="auto"/>
        <w:jc w:val="both"/>
        <w:rPr>
          <w:b/>
          <w:sz w:val="24"/>
          <w:szCs w:val="24"/>
        </w:rPr>
      </w:pPr>
      <w:r w:rsidRPr="004604AB">
        <w:rPr>
          <w:b/>
          <w:sz w:val="24"/>
          <w:szCs w:val="24"/>
        </w:rPr>
        <w:lastRenderedPageBreak/>
        <w:t>Introduction</w:t>
      </w:r>
    </w:p>
    <w:p w14:paraId="4A462C8F" w14:textId="7ADC6047" w:rsidR="00101FAA" w:rsidRDefault="00854B07" w:rsidP="00101FAA">
      <w:pPr>
        <w:spacing w:after="0" w:line="480" w:lineRule="auto"/>
        <w:jc w:val="both"/>
        <w:rPr>
          <w:sz w:val="24"/>
          <w:szCs w:val="24"/>
        </w:rPr>
      </w:pPr>
      <w:r>
        <w:rPr>
          <w:sz w:val="24"/>
          <w:szCs w:val="24"/>
        </w:rPr>
        <w:t>Epidemiological r</w:t>
      </w:r>
      <w:r w:rsidR="00430C66" w:rsidRPr="00430C66">
        <w:rPr>
          <w:sz w:val="24"/>
          <w:szCs w:val="24"/>
        </w:rPr>
        <w:t>esearch</w:t>
      </w:r>
      <w:r>
        <w:rPr>
          <w:sz w:val="24"/>
          <w:szCs w:val="24"/>
        </w:rPr>
        <w:t xml:space="preserve"> and behavioural surveillance</w:t>
      </w:r>
      <w:r w:rsidR="00430C66" w:rsidRPr="00430C66">
        <w:rPr>
          <w:sz w:val="24"/>
          <w:szCs w:val="24"/>
        </w:rPr>
        <w:t xml:space="preserve"> into gay and bisexual men’s (GBM) sex</w:t>
      </w:r>
      <w:r w:rsidR="007078C2">
        <w:rPr>
          <w:sz w:val="24"/>
          <w:szCs w:val="24"/>
        </w:rPr>
        <w:t>ual</w:t>
      </w:r>
      <w:r w:rsidR="00430C66" w:rsidRPr="00430C66">
        <w:rPr>
          <w:sz w:val="24"/>
          <w:szCs w:val="24"/>
        </w:rPr>
        <w:t xml:space="preserve"> partners typically distinguishes between ‘casual’ (anonymous, infrequent) and ‘regular’ (familiar</w:t>
      </w:r>
      <w:r w:rsidR="00E87A73">
        <w:rPr>
          <w:sz w:val="24"/>
          <w:szCs w:val="24"/>
        </w:rPr>
        <w:t>, ongoing</w:t>
      </w:r>
      <w:r w:rsidR="00430C66" w:rsidRPr="00430C66">
        <w:rPr>
          <w:sz w:val="24"/>
          <w:szCs w:val="24"/>
        </w:rPr>
        <w:t>) partners.</w:t>
      </w:r>
      <w:r w:rsidR="00430C66">
        <w:rPr>
          <w:b/>
          <w:sz w:val="24"/>
          <w:szCs w:val="24"/>
        </w:rPr>
        <w:t xml:space="preserve"> </w:t>
      </w:r>
      <w:r w:rsidR="00430C66">
        <w:rPr>
          <w:sz w:val="24"/>
          <w:szCs w:val="24"/>
        </w:rPr>
        <w:t>Regular partnerships have been cited as a substantial source of new HIV infection among GBM</w:t>
      </w:r>
      <w:r w:rsidR="00430C66" w:rsidRPr="004604AB">
        <w:rPr>
          <w:sz w:val="24"/>
          <w:szCs w:val="24"/>
        </w:rPr>
        <w:t xml:space="preserve"> (Davidovitch, et al. 2001; Kippax,</w:t>
      </w:r>
      <w:r w:rsidR="00430C66">
        <w:rPr>
          <w:sz w:val="24"/>
          <w:szCs w:val="24"/>
        </w:rPr>
        <w:t xml:space="preserve"> et al., 2003; Sullivan, Salazar, Buchbinder &amp; Sanchez, </w:t>
      </w:r>
      <w:r w:rsidR="00430C66" w:rsidRPr="004604AB">
        <w:rPr>
          <w:sz w:val="24"/>
          <w:szCs w:val="24"/>
        </w:rPr>
        <w:t>2009).</w:t>
      </w:r>
      <w:r w:rsidR="00583B8E">
        <w:rPr>
          <w:sz w:val="24"/>
          <w:szCs w:val="24"/>
        </w:rPr>
        <w:t xml:space="preserve"> </w:t>
      </w:r>
      <w:r>
        <w:rPr>
          <w:sz w:val="24"/>
          <w:szCs w:val="24"/>
        </w:rPr>
        <w:t>H</w:t>
      </w:r>
      <w:r w:rsidR="00430C66">
        <w:rPr>
          <w:sz w:val="24"/>
          <w:szCs w:val="24"/>
        </w:rPr>
        <w:t xml:space="preserve">owever, regular partnerships are often </w:t>
      </w:r>
      <w:r w:rsidR="00101FAA">
        <w:rPr>
          <w:sz w:val="24"/>
          <w:szCs w:val="24"/>
        </w:rPr>
        <w:t xml:space="preserve">assumed </w:t>
      </w:r>
      <w:r w:rsidR="00762CB0">
        <w:rPr>
          <w:sz w:val="24"/>
          <w:szCs w:val="24"/>
        </w:rPr>
        <w:t>to be</w:t>
      </w:r>
      <w:r w:rsidR="00430C66">
        <w:rPr>
          <w:sz w:val="24"/>
          <w:szCs w:val="24"/>
        </w:rPr>
        <w:t xml:space="preserve"> romantic and committed</w:t>
      </w:r>
      <w:r w:rsidR="004B0F6E">
        <w:rPr>
          <w:sz w:val="24"/>
          <w:szCs w:val="24"/>
        </w:rPr>
        <w:t xml:space="preserve"> relationships</w:t>
      </w:r>
      <w:r w:rsidR="0049141E">
        <w:rPr>
          <w:sz w:val="24"/>
          <w:szCs w:val="24"/>
        </w:rPr>
        <w:t xml:space="preserve">, with terms such as ‘boyfriend’ and ‘husband’ often used as supplementary definers. Bavinton and </w:t>
      </w:r>
      <w:r w:rsidR="0086279F">
        <w:rPr>
          <w:sz w:val="24"/>
          <w:szCs w:val="24"/>
        </w:rPr>
        <w:t>c</w:t>
      </w:r>
      <w:r w:rsidR="0049141E">
        <w:rPr>
          <w:sz w:val="24"/>
          <w:szCs w:val="24"/>
        </w:rPr>
        <w:t>olleagues (2016; 2017)</w:t>
      </w:r>
      <w:r w:rsidR="00101FAA">
        <w:rPr>
          <w:sz w:val="24"/>
          <w:szCs w:val="24"/>
        </w:rPr>
        <w:t xml:space="preserve"> and Cornelisse and </w:t>
      </w:r>
      <w:r w:rsidR="0086279F">
        <w:rPr>
          <w:sz w:val="24"/>
          <w:szCs w:val="24"/>
        </w:rPr>
        <w:t>c</w:t>
      </w:r>
      <w:r w:rsidR="00101FAA">
        <w:rPr>
          <w:sz w:val="24"/>
          <w:szCs w:val="24"/>
        </w:rPr>
        <w:t>olleagues (2018)</w:t>
      </w:r>
      <w:r w:rsidR="0049141E">
        <w:rPr>
          <w:sz w:val="24"/>
          <w:szCs w:val="24"/>
        </w:rPr>
        <w:t xml:space="preserve"> </w:t>
      </w:r>
      <w:r w:rsidR="00101FAA">
        <w:rPr>
          <w:sz w:val="24"/>
          <w:szCs w:val="24"/>
        </w:rPr>
        <w:t xml:space="preserve">argue </w:t>
      </w:r>
      <w:r w:rsidR="0049141E">
        <w:rPr>
          <w:sz w:val="24"/>
          <w:szCs w:val="24"/>
        </w:rPr>
        <w:t xml:space="preserve">that </w:t>
      </w:r>
      <w:r w:rsidR="007078C2">
        <w:rPr>
          <w:sz w:val="24"/>
          <w:szCs w:val="24"/>
        </w:rPr>
        <w:t>identifying</w:t>
      </w:r>
      <w:r w:rsidR="00101FAA">
        <w:rPr>
          <w:sz w:val="24"/>
          <w:szCs w:val="24"/>
        </w:rPr>
        <w:t xml:space="preserve"> regular partnerships in such a way obscures the diversity of GBM’s partnership types and associated risk profiles. Findings from Down and </w:t>
      </w:r>
      <w:r w:rsidR="0086279F">
        <w:rPr>
          <w:sz w:val="24"/>
          <w:szCs w:val="24"/>
        </w:rPr>
        <w:t>c</w:t>
      </w:r>
      <w:r w:rsidR="00101FAA">
        <w:rPr>
          <w:sz w:val="24"/>
          <w:szCs w:val="24"/>
        </w:rPr>
        <w:t>olleagues (2017) suggest that HIV infection within regular partnerships is more likely to occur from ‘fuckbuddies’ rather than from romantic ‘boyfriends’.</w:t>
      </w:r>
      <w:r w:rsidR="00762CB0" w:rsidRPr="00762CB0">
        <w:rPr>
          <w:sz w:val="24"/>
          <w:szCs w:val="24"/>
        </w:rPr>
        <w:t xml:space="preserve"> </w:t>
      </w:r>
      <w:r w:rsidR="00762CB0">
        <w:rPr>
          <w:sz w:val="24"/>
          <w:szCs w:val="24"/>
        </w:rPr>
        <w:t>So, the romantic, boyfriend-type relationship assumed in the regular partner category may be</w:t>
      </w:r>
      <w:r w:rsidR="00762CB0" w:rsidRPr="004604AB">
        <w:rPr>
          <w:sz w:val="24"/>
          <w:szCs w:val="24"/>
        </w:rPr>
        <w:t xml:space="preserve"> an insufficient</w:t>
      </w:r>
      <w:r w:rsidR="00E57024">
        <w:rPr>
          <w:sz w:val="24"/>
          <w:szCs w:val="24"/>
        </w:rPr>
        <w:t>, even</w:t>
      </w:r>
      <w:r w:rsidR="00780F68">
        <w:rPr>
          <w:sz w:val="24"/>
          <w:szCs w:val="24"/>
        </w:rPr>
        <w:t xml:space="preserve"> </w:t>
      </w:r>
      <w:r w:rsidR="00E57024">
        <w:rPr>
          <w:sz w:val="24"/>
          <w:szCs w:val="24"/>
        </w:rPr>
        <w:t>misleading</w:t>
      </w:r>
      <w:r w:rsidR="00762CB0" w:rsidRPr="004604AB">
        <w:rPr>
          <w:sz w:val="24"/>
          <w:szCs w:val="24"/>
        </w:rPr>
        <w:t xml:space="preserve"> basis </w:t>
      </w:r>
      <w:r w:rsidR="00762CB0">
        <w:rPr>
          <w:sz w:val="24"/>
          <w:szCs w:val="24"/>
        </w:rPr>
        <w:t>for</w:t>
      </w:r>
      <w:r w:rsidR="00762CB0" w:rsidRPr="004604AB">
        <w:rPr>
          <w:sz w:val="24"/>
          <w:szCs w:val="24"/>
        </w:rPr>
        <w:t xml:space="preserve"> </w:t>
      </w:r>
      <w:r w:rsidR="00780F68">
        <w:rPr>
          <w:sz w:val="24"/>
          <w:szCs w:val="24"/>
        </w:rPr>
        <w:t xml:space="preserve">predicting HIV risk and for developing HIV prevention messages that </w:t>
      </w:r>
      <w:r w:rsidR="00316C8A">
        <w:rPr>
          <w:sz w:val="24"/>
          <w:szCs w:val="24"/>
        </w:rPr>
        <w:t>resonate with GBM</w:t>
      </w:r>
      <w:r w:rsidR="00780F68">
        <w:rPr>
          <w:sz w:val="24"/>
          <w:szCs w:val="24"/>
        </w:rPr>
        <w:t xml:space="preserve"> </w:t>
      </w:r>
      <w:r w:rsidR="00316C8A">
        <w:rPr>
          <w:sz w:val="24"/>
          <w:szCs w:val="24"/>
        </w:rPr>
        <w:t>who</w:t>
      </w:r>
      <w:r w:rsidR="00E57024">
        <w:rPr>
          <w:sz w:val="24"/>
          <w:szCs w:val="24"/>
        </w:rPr>
        <w:t>se</w:t>
      </w:r>
      <w:r w:rsidR="00316C8A">
        <w:rPr>
          <w:sz w:val="24"/>
          <w:szCs w:val="24"/>
        </w:rPr>
        <w:t xml:space="preserve"> regular partnerships are not </w:t>
      </w:r>
      <w:r w:rsidR="00E57024">
        <w:rPr>
          <w:sz w:val="24"/>
          <w:szCs w:val="24"/>
        </w:rPr>
        <w:t>‘</w:t>
      </w:r>
      <w:r w:rsidR="00316C8A">
        <w:rPr>
          <w:sz w:val="24"/>
          <w:szCs w:val="24"/>
        </w:rPr>
        <w:t>boyfriend</w:t>
      </w:r>
      <w:r w:rsidR="00E57024">
        <w:rPr>
          <w:sz w:val="24"/>
          <w:szCs w:val="24"/>
        </w:rPr>
        <w:t>’</w:t>
      </w:r>
      <w:r w:rsidR="00316C8A">
        <w:rPr>
          <w:sz w:val="24"/>
          <w:szCs w:val="24"/>
        </w:rPr>
        <w:t xml:space="preserve">-like. </w:t>
      </w:r>
    </w:p>
    <w:p w14:paraId="286CA8BA" w14:textId="77777777" w:rsidR="00182B99" w:rsidRDefault="00182B99" w:rsidP="005664C9">
      <w:pPr>
        <w:spacing w:after="0" w:line="480" w:lineRule="auto"/>
        <w:jc w:val="both"/>
        <w:rPr>
          <w:sz w:val="24"/>
          <w:szCs w:val="24"/>
        </w:rPr>
      </w:pPr>
    </w:p>
    <w:p w14:paraId="23FFF1E6" w14:textId="0499D2E8" w:rsidR="006628B9" w:rsidRDefault="005C4677" w:rsidP="00682490">
      <w:pPr>
        <w:spacing w:after="0" w:line="480" w:lineRule="auto"/>
        <w:jc w:val="both"/>
        <w:rPr>
          <w:sz w:val="24"/>
          <w:szCs w:val="24"/>
        </w:rPr>
      </w:pPr>
      <w:r>
        <w:rPr>
          <w:sz w:val="24"/>
          <w:szCs w:val="24"/>
        </w:rPr>
        <w:t xml:space="preserve">Among GBM, </w:t>
      </w:r>
      <w:r w:rsidR="00E57024">
        <w:rPr>
          <w:sz w:val="24"/>
          <w:szCs w:val="24"/>
        </w:rPr>
        <w:t>concepts of</w:t>
      </w:r>
      <w:r w:rsidR="00583B8E">
        <w:rPr>
          <w:sz w:val="24"/>
          <w:szCs w:val="24"/>
        </w:rPr>
        <w:t xml:space="preserve"> familiarity, intimacy, and trust are central to decisions about condomless anal intercourse (CLAI</w:t>
      </w:r>
      <w:r w:rsidR="0086279F">
        <w:rPr>
          <w:sz w:val="24"/>
          <w:szCs w:val="24"/>
        </w:rPr>
        <w:t xml:space="preserve">; </w:t>
      </w:r>
      <w:r w:rsidR="00583B8E" w:rsidRPr="004604AB">
        <w:rPr>
          <w:sz w:val="24"/>
          <w:szCs w:val="24"/>
        </w:rPr>
        <w:t>Kippax, et. al., 2003; Karney, et al., 2010; Wheld</w:t>
      </w:r>
      <w:r w:rsidR="00583B8E">
        <w:rPr>
          <w:sz w:val="24"/>
          <w:szCs w:val="24"/>
        </w:rPr>
        <w:t>on &amp; Pathak, 2010; Golub, Starks, Payton</w:t>
      </w:r>
      <w:r w:rsidR="00583B8E" w:rsidRPr="004604AB">
        <w:rPr>
          <w:sz w:val="24"/>
          <w:szCs w:val="24"/>
        </w:rPr>
        <w:t>,</w:t>
      </w:r>
      <w:r w:rsidR="00583B8E">
        <w:rPr>
          <w:sz w:val="24"/>
          <w:szCs w:val="24"/>
        </w:rPr>
        <w:t xml:space="preserve"> &amp; Parsons, 2011; Beougher</w:t>
      </w:r>
      <w:r w:rsidR="00583B8E" w:rsidRPr="004604AB">
        <w:rPr>
          <w:sz w:val="24"/>
          <w:szCs w:val="24"/>
        </w:rPr>
        <w:t>,</w:t>
      </w:r>
      <w:r w:rsidR="00583B8E">
        <w:rPr>
          <w:sz w:val="24"/>
          <w:szCs w:val="24"/>
        </w:rPr>
        <w:t xml:space="preserve"> Gomez, &amp; Hoff,</w:t>
      </w:r>
      <w:r w:rsidR="00583B8E" w:rsidRPr="004604AB">
        <w:rPr>
          <w:sz w:val="24"/>
          <w:szCs w:val="24"/>
        </w:rPr>
        <w:t xml:space="preserve"> 2011</w:t>
      </w:r>
      <w:r w:rsidR="00583B8E">
        <w:rPr>
          <w:sz w:val="24"/>
          <w:szCs w:val="24"/>
        </w:rPr>
        <w:t>; Rouwenhorst, Mallitt, &amp; Prestage, 2012; Van den Boom, et al., 2012</w:t>
      </w:r>
      <w:r w:rsidR="00583B8E" w:rsidRPr="004604AB">
        <w:rPr>
          <w:sz w:val="24"/>
          <w:szCs w:val="24"/>
        </w:rPr>
        <w:t>).</w:t>
      </w:r>
      <w:r w:rsidR="00583B8E">
        <w:rPr>
          <w:sz w:val="24"/>
          <w:szCs w:val="24"/>
        </w:rPr>
        <w:t xml:space="preserve"> M</w:t>
      </w:r>
      <w:r w:rsidR="001D7D04" w:rsidRPr="004604AB">
        <w:rPr>
          <w:sz w:val="24"/>
          <w:szCs w:val="24"/>
        </w:rPr>
        <w:t xml:space="preserve">en are more likely to engage in </w:t>
      </w:r>
      <w:r w:rsidR="00503072">
        <w:rPr>
          <w:sz w:val="24"/>
          <w:szCs w:val="24"/>
        </w:rPr>
        <w:t>CLAI</w:t>
      </w:r>
      <w:r w:rsidR="00617595">
        <w:rPr>
          <w:sz w:val="24"/>
          <w:szCs w:val="24"/>
        </w:rPr>
        <w:t xml:space="preserve"> </w:t>
      </w:r>
      <w:r w:rsidR="001D7D04" w:rsidRPr="004604AB">
        <w:rPr>
          <w:sz w:val="24"/>
          <w:szCs w:val="24"/>
        </w:rPr>
        <w:t xml:space="preserve">with partners </w:t>
      </w:r>
      <w:r w:rsidR="00FA0AFB">
        <w:rPr>
          <w:sz w:val="24"/>
          <w:szCs w:val="24"/>
        </w:rPr>
        <w:t xml:space="preserve">with whom </w:t>
      </w:r>
      <w:r w:rsidR="001D7D04" w:rsidRPr="004604AB">
        <w:rPr>
          <w:sz w:val="24"/>
          <w:szCs w:val="24"/>
        </w:rPr>
        <w:t>they are well acquainted, irrespective</w:t>
      </w:r>
      <w:r w:rsidR="001D7D04">
        <w:rPr>
          <w:sz w:val="24"/>
          <w:szCs w:val="24"/>
        </w:rPr>
        <w:t xml:space="preserve"> of HIV status (Prestage, Fengyi, Grulich, de Wit, &amp; Zablotska,</w:t>
      </w:r>
      <w:r w:rsidR="001D7D04" w:rsidRPr="004604AB">
        <w:rPr>
          <w:sz w:val="24"/>
          <w:szCs w:val="24"/>
        </w:rPr>
        <w:t xml:space="preserve"> 2011</w:t>
      </w:r>
      <w:r w:rsidR="001D7D04">
        <w:rPr>
          <w:sz w:val="24"/>
          <w:szCs w:val="24"/>
        </w:rPr>
        <w:t>; Van den Boom, Stolte, Sandfort, &amp; Davidovich, 2012</w:t>
      </w:r>
      <w:r w:rsidR="001D7D04" w:rsidRPr="004604AB">
        <w:rPr>
          <w:sz w:val="24"/>
          <w:szCs w:val="24"/>
        </w:rPr>
        <w:t>).</w:t>
      </w:r>
      <w:r w:rsidR="00BD5256">
        <w:rPr>
          <w:sz w:val="24"/>
          <w:szCs w:val="24"/>
        </w:rPr>
        <w:t xml:space="preserve"> </w:t>
      </w:r>
      <w:r w:rsidR="006E098E">
        <w:rPr>
          <w:sz w:val="24"/>
          <w:szCs w:val="24"/>
        </w:rPr>
        <w:t>M</w:t>
      </w:r>
      <w:r w:rsidR="001D7D04">
        <w:rPr>
          <w:sz w:val="24"/>
          <w:szCs w:val="24"/>
        </w:rPr>
        <w:t>en</w:t>
      </w:r>
      <w:r w:rsidR="001D7D04" w:rsidRPr="004604AB">
        <w:rPr>
          <w:sz w:val="24"/>
          <w:szCs w:val="24"/>
        </w:rPr>
        <w:t xml:space="preserve"> </w:t>
      </w:r>
      <w:r w:rsidR="001D7D04">
        <w:rPr>
          <w:sz w:val="24"/>
          <w:szCs w:val="24"/>
        </w:rPr>
        <w:t xml:space="preserve">tend to </w:t>
      </w:r>
      <w:r w:rsidR="001D7D04" w:rsidRPr="004604AB">
        <w:rPr>
          <w:sz w:val="24"/>
          <w:szCs w:val="24"/>
        </w:rPr>
        <w:t xml:space="preserve">forgo condoms </w:t>
      </w:r>
      <w:r w:rsidR="00AB12E1">
        <w:rPr>
          <w:sz w:val="24"/>
          <w:szCs w:val="24"/>
        </w:rPr>
        <w:t xml:space="preserve">to increase intimacy with </w:t>
      </w:r>
      <w:r w:rsidR="00CD229A">
        <w:rPr>
          <w:sz w:val="24"/>
          <w:szCs w:val="24"/>
        </w:rPr>
        <w:t xml:space="preserve">a </w:t>
      </w:r>
      <w:r w:rsidR="00AB12E1">
        <w:rPr>
          <w:sz w:val="24"/>
          <w:szCs w:val="24"/>
        </w:rPr>
        <w:t xml:space="preserve">partner, and </w:t>
      </w:r>
      <w:r w:rsidR="001D7D04" w:rsidRPr="004604AB">
        <w:rPr>
          <w:sz w:val="24"/>
          <w:szCs w:val="24"/>
        </w:rPr>
        <w:t>as an expression of commitment to</w:t>
      </w:r>
      <w:r w:rsidR="00906194">
        <w:rPr>
          <w:sz w:val="24"/>
          <w:szCs w:val="24"/>
        </w:rPr>
        <w:t xml:space="preserve"> and a reflection of familiarity with</w:t>
      </w:r>
      <w:r w:rsidR="001D7D04" w:rsidRPr="004604AB">
        <w:rPr>
          <w:sz w:val="24"/>
          <w:szCs w:val="24"/>
        </w:rPr>
        <w:t xml:space="preserve"> </w:t>
      </w:r>
      <w:r w:rsidR="00AB12E1">
        <w:rPr>
          <w:sz w:val="24"/>
          <w:szCs w:val="24"/>
        </w:rPr>
        <w:t>them</w:t>
      </w:r>
      <w:r w:rsidR="001D7D04">
        <w:rPr>
          <w:sz w:val="24"/>
          <w:szCs w:val="24"/>
        </w:rPr>
        <w:t xml:space="preserve"> </w:t>
      </w:r>
      <w:r w:rsidR="001D7D04" w:rsidRPr="004604AB">
        <w:rPr>
          <w:sz w:val="24"/>
          <w:szCs w:val="24"/>
        </w:rPr>
        <w:t xml:space="preserve">(Kippax, et al., 2003; </w:t>
      </w:r>
      <w:r w:rsidR="001D7D04">
        <w:rPr>
          <w:sz w:val="24"/>
          <w:szCs w:val="24"/>
        </w:rPr>
        <w:lastRenderedPageBreak/>
        <w:t>Mustanski</w:t>
      </w:r>
      <w:r w:rsidR="001D7D04" w:rsidRPr="004604AB">
        <w:rPr>
          <w:sz w:val="24"/>
          <w:szCs w:val="24"/>
        </w:rPr>
        <w:t>,</w:t>
      </w:r>
      <w:r w:rsidR="001D7D04">
        <w:rPr>
          <w:sz w:val="24"/>
          <w:szCs w:val="24"/>
        </w:rPr>
        <w:t xml:space="preserve"> Newcomb, &amp; Clerkin,</w:t>
      </w:r>
      <w:r w:rsidR="001D7D04" w:rsidRPr="004604AB">
        <w:rPr>
          <w:sz w:val="24"/>
          <w:szCs w:val="24"/>
        </w:rPr>
        <w:t xml:space="preserve"> 2011; </w:t>
      </w:r>
      <w:r w:rsidR="001D7D04">
        <w:rPr>
          <w:sz w:val="24"/>
          <w:szCs w:val="24"/>
        </w:rPr>
        <w:t>Mitchell, Harvey, Champeau</w:t>
      </w:r>
      <w:r w:rsidR="001D7D04" w:rsidRPr="004604AB">
        <w:rPr>
          <w:sz w:val="24"/>
          <w:szCs w:val="24"/>
        </w:rPr>
        <w:t>,</w:t>
      </w:r>
      <w:r w:rsidR="001D7D04">
        <w:rPr>
          <w:sz w:val="24"/>
          <w:szCs w:val="24"/>
        </w:rPr>
        <w:t xml:space="preserve"> &amp; Seal,</w:t>
      </w:r>
      <w:r w:rsidR="00AB12E1">
        <w:rPr>
          <w:sz w:val="24"/>
          <w:szCs w:val="24"/>
        </w:rPr>
        <w:t xml:space="preserve"> 2012).</w:t>
      </w:r>
      <w:r w:rsidR="004B0F6E">
        <w:rPr>
          <w:sz w:val="24"/>
          <w:szCs w:val="24"/>
        </w:rPr>
        <w:t xml:space="preserve"> GBM in romantic relationships </w:t>
      </w:r>
      <w:r w:rsidR="007078C2">
        <w:rPr>
          <w:sz w:val="24"/>
          <w:szCs w:val="24"/>
        </w:rPr>
        <w:t xml:space="preserve">are likely to </w:t>
      </w:r>
      <w:r w:rsidR="004B0F6E">
        <w:rPr>
          <w:sz w:val="24"/>
          <w:szCs w:val="24"/>
        </w:rPr>
        <w:t>have high</w:t>
      </w:r>
      <w:r w:rsidR="007078C2">
        <w:rPr>
          <w:sz w:val="24"/>
          <w:szCs w:val="24"/>
        </w:rPr>
        <w:t>er</w:t>
      </w:r>
      <w:r w:rsidR="004B0F6E">
        <w:rPr>
          <w:sz w:val="24"/>
          <w:szCs w:val="24"/>
        </w:rPr>
        <w:t xml:space="preserve"> levels of commitment and familiarity </w:t>
      </w:r>
      <w:r w:rsidR="007078C2">
        <w:rPr>
          <w:sz w:val="24"/>
          <w:szCs w:val="24"/>
        </w:rPr>
        <w:t xml:space="preserve">than men in other kinds of sexual </w:t>
      </w:r>
      <w:r w:rsidR="00854B07">
        <w:rPr>
          <w:sz w:val="24"/>
          <w:szCs w:val="24"/>
        </w:rPr>
        <w:t>partnerships</w:t>
      </w:r>
      <w:r w:rsidR="007078C2">
        <w:rPr>
          <w:sz w:val="24"/>
          <w:szCs w:val="24"/>
        </w:rPr>
        <w:t xml:space="preserve">, </w:t>
      </w:r>
      <w:r w:rsidR="004B0F6E">
        <w:rPr>
          <w:sz w:val="24"/>
          <w:szCs w:val="24"/>
        </w:rPr>
        <w:t xml:space="preserve">and are </w:t>
      </w:r>
      <w:r w:rsidR="007078C2">
        <w:rPr>
          <w:sz w:val="24"/>
          <w:szCs w:val="24"/>
        </w:rPr>
        <w:t>therefore more likely to engage in</w:t>
      </w:r>
      <w:r w:rsidR="004B0F6E">
        <w:rPr>
          <w:sz w:val="24"/>
          <w:szCs w:val="24"/>
        </w:rPr>
        <w:t xml:space="preserve"> th</w:t>
      </w:r>
      <w:r w:rsidR="007078C2">
        <w:rPr>
          <w:sz w:val="24"/>
          <w:szCs w:val="24"/>
        </w:rPr>
        <w:t>ose</w:t>
      </w:r>
      <w:r w:rsidR="004B0F6E">
        <w:rPr>
          <w:sz w:val="24"/>
          <w:szCs w:val="24"/>
        </w:rPr>
        <w:t xml:space="preserve"> </w:t>
      </w:r>
      <w:r w:rsidR="007078C2">
        <w:rPr>
          <w:sz w:val="24"/>
          <w:szCs w:val="24"/>
        </w:rPr>
        <w:t xml:space="preserve">forms of </w:t>
      </w:r>
      <w:r w:rsidR="004B0F6E">
        <w:rPr>
          <w:sz w:val="24"/>
          <w:szCs w:val="24"/>
        </w:rPr>
        <w:t xml:space="preserve">communication </w:t>
      </w:r>
      <w:r w:rsidR="007078C2">
        <w:rPr>
          <w:sz w:val="24"/>
          <w:szCs w:val="24"/>
        </w:rPr>
        <w:t xml:space="preserve">that </w:t>
      </w:r>
      <w:r w:rsidR="00854B07">
        <w:rPr>
          <w:sz w:val="24"/>
          <w:szCs w:val="24"/>
        </w:rPr>
        <w:t xml:space="preserve">foster </w:t>
      </w:r>
      <w:r w:rsidR="007078C2">
        <w:rPr>
          <w:sz w:val="24"/>
          <w:szCs w:val="24"/>
        </w:rPr>
        <w:t>the development of</w:t>
      </w:r>
      <w:r w:rsidR="004B0F6E">
        <w:rPr>
          <w:sz w:val="24"/>
          <w:szCs w:val="24"/>
        </w:rPr>
        <w:t xml:space="preserve"> sexual agreements that </w:t>
      </w:r>
      <w:r w:rsidR="00854B07">
        <w:rPr>
          <w:sz w:val="24"/>
          <w:szCs w:val="24"/>
        </w:rPr>
        <w:t>permit the type of CLAI which poses no risk for HIV transmission</w:t>
      </w:r>
      <w:r w:rsidR="00391087">
        <w:rPr>
          <w:sz w:val="24"/>
          <w:szCs w:val="24"/>
        </w:rPr>
        <w:t xml:space="preserve">. </w:t>
      </w:r>
      <w:r w:rsidR="007078C2">
        <w:rPr>
          <w:sz w:val="24"/>
          <w:szCs w:val="24"/>
        </w:rPr>
        <w:t>This includes, but is not limited to</w:t>
      </w:r>
      <w:r w:rsidR="004B0F6E">
        <w:rPr>
          <w:sz w:val="24"/>
          <w:szCs w:val="24"/>
        </w:rPr>
        <w:t xml:space="preserve"> ‘negotiated safety’ agreements, where HIV-negative concordant couples agree to dispense with condoms within their relationships, while at the same time agreeing to use condoms if they engage in sex with casual partners (Kippax et al. 1997).</w:t>
      </w:r>
    </w:p>
    <w:p w14:paraId="087BA2A5" w14:textId="77777777" w:rsidR="006628B9" w:rsidRDefault="006628B9" w:rsidP="00682490">
      <w:pPr>
        <w:spacing w:after="0" w:line="480" w:lineRule="auto"/>
        <w:jc w:val="both"/>
        <w:rPr>
          <w:sz w:val="24"/>
          <w:szCs w:val="24"/>
        </w:rPr>
      </w:pPr>
    </w:p>
    <w:p w14:paraId="4D462C5C" w14:textId="5ED8FF92" w:rsidR="00866947" w:rsidRDefault="00682490" w:rsidP="00866947">
      <w:pPr>
        <w:spacing w:after="0" w:line="480" w:lineRule="auto"/>
        <w:jc w:val="both"/>
        <w:rPr>
          <w:sz w:val="24"/>
          <w:szCs w:val="24"/>
        </w:rPr>
      </w:pPr>
      <w:r>
        <w:rPr>
          <w:sz w:val="24"/>
          <w:szCs w:val="24"/>
        </w:rPr>
        <w:t xml:space="preserve">We know little about how GBM conceive of and practice CLAI in other </w:t>
      </w:r>
      <w:r w:rsidR="007078C2">
        <w:rPr>
          <w:sz w:val="24"/>
          <w:szCs w:val="24"/>
        </w:rPr>
        <w:t xml:space="preserve">regular sexual </w:t>
      </w:r>
      <w:r>
        <w:rPr>
          <w:sz w:val="24"/>
          <w:szCs w:val="24"/>
        </w:rPr>
        <w:t xml:space="preserve">partnerships that </w:t>
      </w:r>
      <w:r w:rsidR="007078C2">
        <w:rPr>
          <w:sz w:val="24"/>
          <w:szCs w:val="24"/>
        </w:rPr>
        <w:t>are</w:t>
      </w:r>
      <w:r>
        <w:rPr>
          <w:sz w:val="24"/>
          <w:szCs w:val="24"/>
        </w:rPr>
        <w:t xml:space="preserve"> not boyfriend-like.</w:t>
      </w:r>
      <w:r w:rsidR="00F735E0">
        <w:rPr>
          <w:sz w:val="24"/>
          <w:szCs w:val="24"/>
        </w:rPr>
        <w:t xml:space="preserve"> </w:t>
      </w:r>
      <w:r w:rsidR="00866947">
        <w:rPr>
          <w:sz w:val="24"/>
          <w:szCs w:val="24"/>
        </w:rPr>
        <w:t>Understanding such conceptions and practices can offer valuable insights into</w:t>
      </w:r>
      <w:r w:rsidR="00866947" w:rsidRPr="00C11064">
        <w:rPr>
          <w:sz w:val="24"/>
          <w:szCs w:val="24"/>
        </w:rPr>
        <w:t xml:space="preserve"> </w:t>
      </w:r>
      <w:r w:rsidR="00866947" w:rsidRPr="004604AB">
        <w:rPr>
          <w:sz w:val="24"/>
          <w:szCs w:val="24"/>
        </w:rPr>
        <w:t xml:space="preserve">how to diversify prevention messages that are </w:t>
      </w:r>
      <w:r w:rsidR="00866947">
        <w:rPr>
          <w:sz w:val="24"/>
          <w:szCs w:val="24"/>
        </w:rPr>
        <w:t>consistent</w:t>
      </w:r>
      <w:r w:rsidR="00866947" w:rsidRPr="004604AB">
        <w:rPr>
          <w:sz w:val="24"/>
          <w:szCs w:val="24"/>
        </w:rPr>
        <w:t xml:space="preserve"> with men’s </w:t>
      </w:r>
      <w:r w:rsidR="00866947">
        <w:rPr>
          <w:sz w:val="24"/>
          <w:szCs w:val="24"/>
        </w:rPr>
        <w:t xml:space="preserve">experiences and practices, and in ways that move beyond broad-target messages that fail to encapsulate a diverse set of partnerships </w:t>
      </w:r>
      <w:r w:rsidR="00866947" w:rsidRPr="004604AB">
        <w:rPr>
          <w:sz w:val="24"/>
          <w:szCs w:val="24"/>
        </w:rPr>
        <w:t>(</w:t>
      </w:r>
      <w:r w:rsidR="00866947">
        <w:rPr>
          <w:sz w:val="24"/>
          <w:szCs w:val="24"/>
        </w:rPr>
        <w:t>Worth, Reid</w:t>
      </w:r>
      <w:r w:rsidR="00866947" w:rsidRPr="004604AB">
        <w:rPr>
          <w:sz w:val="24"/>
          <w:szCs w:val="24"/>
        </w:rPr>
        <w:t>,</w:t>
      </w:r>
      <w:r w:rsidR="00866947">
        <w:rPr>
          <w:sz w:val="24"/>
          <w:szCs w:val="24"/>
        </w:rPr>
        <w:t xml:space="preserve"> &amp; McMillan,</w:t>
      </w:r>
      <w:r w:rsidR="00866947" w:rsidRPr="004604AB">
        <w:rPr>
          <w:sz w:val="24"/>
          <w:szCs w:val="24"/>
        </w:rPr>
        <w:t xml:space="preserve"> 2002; Kippax, et al., 2003; Blais, 2006; Golub, et al., 2011).</w:t>
      </w:r>
      <w:r w:rsidR="00866947">
        <w:rPr>
          <w:sz w:val="24"/>
          <w:szCs w:val="24"/>
        </w:rPr>
        <w:t xml:space="preserve"> T</w:t>
      </w:r>
      <w:r w:rsidR="006628B9">
        <w:rPr>
          <w:sz w:val="24"/>
          <w:szCs w:val="24"/>
        </w:rPr>
        <w:t>here are</w:t>
      </w:r>
      <w:r w:rsidR="00F872DE">
        <w:rPr>
          <w:sz w:val="24"/>
          <w:szCs w:val="24"/>
        </w:rPr>
        <w:t>, however,</w:t>
      </w:r>
      <w:r w:rsidR="006628B9">
        <w:rPr>
          <w:sz w:val="24"/>
          <w:szCs w:val="24"/>
        </w:rPr>
        <w:t xml:space="preserve"> some limited </w:t>
      </w:r>
      <w:r w:rsidR="00652253">
        <w:rPr>
          <w:sz w:val="24"/>
          <w:szCs w:val="24"/>
        </w:rPr>
        <w:t xml:space="preserve">recent </w:t>
      </w:r>
      <w:r w:rsidR="006628B9">
        <w:rPr>
          <w:sz w:val="24"/>
          <w:szCs w:val="24"/>
        </w:rPr>
        <w:t>data regarding fuckbuddy partnerships</w:t>
      </w:r>
      <w:r w:rsidR="00652253">
        <w:rPr>
          <w:sz w:val="24"/>
          <w:szCs w:val="24"/>
        </w:rPr>
        <w:t xml:space="preserve"> </w:t>
      </w:r>
      <w:r w:rsidR="00854B07">
        <w:rPr>
          <w:sz w:val="24"/>
          <w:szCs w:val="24"/>
        </w:rPr>
        <w:t xml:space="preserve">in Anglo-developed contexts </w:t>
      </w:r>
      <w:r w:rsidR="00652253">
        <w:rPr>
          <w:sz w:val="24"/>
          <w:szCs w:val="24"/>
        </w:rPr>
        <w:t xml:space="preserve">(Bavinton et al. 2016; 2017; Cornelisse et al. 2018). These studies highlight that it is not uncommon for GBM to </w:t>
      </w:r>
      <w:r w:rsidR="00E87A73">
        <w:rPr>
          <w:sz w:val="24"/>
          <w:szCs w:val="24"/>
        </w:rPr>
        <w:t xml:space="preserve">have </w:t>
      </w:r>
      <w:r w:rsidR="00652253">
        <w:rPr>
          <w:sz w:val="24"/>
          <w:szCs w:val="24"/>
        </w:rPr>
        <w:t>multiple simultaneous regular partnerships of various combinations of boyfriends and fuckbuddies, and that, in comparison to</w:t>
      </w:r>
      <w:r w:rsidR="00E87A73">
        <w:rPr>
          <w:sz w:val="24"/>
          <w:szCs w:val="24"/>
        </w:rPr>
        <w:t xml:space="preserve"> GBM in</w:t>
      </w:r>
      <w:r w:rsidR="00652253">
        <w:rPr>
          <w:sz w:val="24"/>
          <w:szCs w:val="24"/>
        </w:rPr>
        <w:t xml:space="preserve"> romantic relationships, </w:t>
      </w:r>
      <w:r w:rsidR="00E87A73">
        <w:rPr>
          <w:sz w:val="24"/>
          <w:szCs w:val="24"/>
        </w:rPr>
        <w:t xml:space="preserve">men with </w:t>
      </w:r>
      <w:r w:rsidR="00652253">
        <w:rPr>
          <w:sz w:val="24"/>
          <w:szCs w:val="24"/>
        </w:rPr>
        <w:t>fuckbuddy partnerships</w:t>
      </w:r>
      <w:r w:rsidR="00F872DE">
        <w:rPr>
          <w:sz w:val="24"/>
          <w:szCs w:val="24"/>
        </w:rPr>
        <w:t xml:space="preserve"> </w:t>
      </w:r>
      <w:r w:rsidR="00B94BD4">
        <w:rPr>
          <w:sz w:val="24"/>
          <w:szCs w:val="24"/>
        </w:rPr>
        <w:t xml:space="preserve">commonly </w:t>
      </w:r>
      <w:r w:rsidR="00E87A73">
        <w:rPr>
          <w:sz w:val="24"/>
          <w:szCs w:val="24"/>
        </w:rPr>
        <w:t>lack an expectation of monogamy, are less likely to know a partner’s serostatus, and express less commitment and trust</w:t>
      </w:r>
      <w:r w:rsidR="00B94BD4">
        <w:rPr>
          <w:sz w:val="24"/>
          <w:szCs w:val="24"/>
        </w:rPr>
        <w:t>.</w:t>
      </w:r>
    </w:p>
    <w:p w14:paraId="6E4CB436" w14:textId="77777777" w:rsidR="004B0F6E" w:rsidRDefault="004B0F6E" w:rsidP="005664C9">
      <w:pPr>
        <w:spacing w:after="0" w:line="480" w:lineRule="auto"/>
        <w:jc w:val="both"/>
        <w:rPr>
          <w:sz w:val="24"/>
          <w:szCs w:val="24"/>
        </w:rPr>
      </w:pPr>
    </w:p>
    <w:p w14:paraId="0FAA71DB" w14:textId="52CCE67F" w:rsidR="004B0F6E" w:rsidRDefault="006E3DE2" w:rsidP="005664C9">
      <w:pPr>
        <w:spacing w:after="0" w:line="480" w:lineRule="auto"/>
        <w:jc w:val="both"/>
        <w:rPr>
          <w:sz w:val="24"/>
          <w:szCs w:val="24"/>
        </w:rPr>
      </w:pPr>
      <w:r>
        <w:rPr>
          <w:sz w:val="24"/>
          <w:szCs w:val="24"/>
        </w:rPr>
        <w:t>In this paper,</w:t>
      </w:r>
      <w:r w:rsidRPr="006E3DE2">
        <w:rPr>
          <w:sz w:val="24"/>
          <w:szCs w:val="24"/>
        </w:rPr>
        <w:t xml:space="preserve"> </w:t>
      </w:r>
      <w:r w:rsidR="00FD06A4">
        <w:rPr>
          <w:sz w:val="24"/>
          <w:szCs w:val="24"/>
        </w:rPr>
        <w:t>using</w:t>
      </w:r>
      <w:r>
        <w:rPr>
          <w:sz w:val="24"/>
          <w:szCs w:val="24"/>
        </w:rPr>
        <w:t xml:space="preserve"> semi-structured interviews with</w:t>
      </w:r>
      <w:r w:rsidRPr="004604AB">
        <w:rPr>
          <w:sz w:val="24"/>
          <w:szCs w:val="24"/>
        </w:rPr>
        <w:t xml:space="preserve"> Australian gay men</w:t>
      </w:r>
      <w:r w:rsidR="00FD06A4">
        <w:rPr>
          <w:sz w:val="24"/>
          <w:szCs w:val="24"/>
        </w:rPr>
        <w:t>,</w:t>
      </w:r>
      <w:r>
        <w:rPr>
          <w:sz w:val="24"/>
          <w:szCs w:val="24"/>
        </w:rPr>
        <w:t xml:space="preserve"> </w:t>
      </w:r>
      <w:r w:rsidR="00FD06A4">
        <w:rPr>
          <w:sz w:val="24"/>
          <w:szCs w:val="24"/>
        </w:rPr>
        <w:t>we</w:t>
      </w:r>
      <w:r w:rsidR="00FD06A4" w:rsidRPr="004604AB">
        <w:rPr>
          <w:sz w:val="24"/>
          <w:szCs w:val="24"/>
        </w:rPr>
        <w:t xml:space="preserve"> </w:t>
      </w:r>
      <w:r w:rsidR="00237232">
        <w:rPr>
          <w:sz w:val="24"/>
          <w:szCs w:val="24"/>
        </w:rPr>
        <w:t>explore</w:t>
      </w:r>
      <w:r>
        <w:rPr>
          <w:sz w:val="24"/>
          <w:szCs w:val="24"/>
        </w:rPr>
        <w:t xml:space="preserve"> three</w:t>
      </w:r>
      <w:r w:rsidR="003E6E74">
        <w:rPr>
          <w:sz w:val="24"/>
          <w:szCs w:val="24"/>
        </w:rPr>
        <w:t xml:space="preserve"> </w:t>
      </w:r>
      <w:r w:rsidR="0020459C">
        <w:rPr>
          <w:sz w:val="24"/>
          <w:szCs w:val="24"/>
        </w:rPr>
        <w:t>kinds</w:t>
      </w:r>
      <w:r w:rsidR="003E6E74">
        <w:rPr>
          <w:sz w:val="24"/>
          <w:szCs w:val="24"/>
        </w:rPr>
        <w:t xml:space="preserve"> of</w:t>
      </w:r>
      <w:r>
        <w:rPr>
          <w:sz w:val="24"/>
          <w:szCs w:val="24"/>
        </w:rPr>
        <w:t xml:space="preserve"> </w:t>
      </w:r>
      <w:r w:rsidR="00237232">
        <w:rPr>
          <w:sz w:val="24"/>
          <w:szCs w:val="24"/>
        </w:rPr>
        <w:t xml:space="preserve">regular </w:t>
      </w:r>
      <w:r>
        <w:rPr>
          <w:sz w:val="24"/>
          <w:szCs w:val="24"/>
        </w:rPr>
        <w:t>partnership</w:t>
      </w:r>
      <w:r w:rsidR="00237232">
        <w:rPr>
          <w:sz w:val="24"/>
          <w:szCs w:val="24"/>
        </w:rPr>
        <w:t>s</w:t>
      </w:r>
      <w:r>
        <w:rPr>
          <w:sz w:val="24"/>
          <w:szCs w:val="24"/>
        </w:rPr>
        <w:t xml:space="preserve"> </w:t>
      </w:r>
      <w:r w:rsidRPr="006448E0">
        <w:rPr>
          <w:sz w:val="24"/>
          <w:szCs w:val="24"/>
        </w:rPr>
        <w:t xml:space="preserve">that we argue go beyond </w:t>
      </w:r>
      <w:r w:rsidR="00FD06A4" w:rsidRPr="006448E0">
        <w:rPr>
          <w:sz w:val="24"/>
          <w:szCs w:val="24"/>
        </w:rPr>
        <w:t>the</w:t>
      </w:r>
      <w:r w:rsidR="00854B07">
        <w:rPr>
          <w:sz w:val="24"/>
          <w:szCs w:val="24"/>
        </w:rPr>
        <w:t xml:space="preserve"> typically assumed</w:t>
      </w:r>
      <w:r w:rsidR="00FD06A4" w:rsidRPr="006448E0">
        <w:rPr>
          <w:sz w:val="24"/>
          <w:szCs w:val="24"/>
        </w:rPr>
        <w:t xml:space="preserve"> </w:t>
      </w:r>
      <w:r w:rsidRPr="006448E0">
        <w:rPr>
          <w:sz w:val="24"/>
          <w:szCs w:val="24"/>
        </w:rPr>
        <w:t xml:space="preserve">conception of </w:t>
      </w:r>
      <w:r w:rsidRPr="006448E0">
        <w:rPr>
          <w:sz w:val="24"/>
          <w:szCs w:val="24"/>
        </w:rPr>
        <w:lastRenderedPageBreak/>
        <w:t>the ‘regular partner’</w:t>
      </w:r>
      <w:r w:rsidRPr="0020459C">
        <w:rPr>
          <w:sz w:val="24"/>
          <w:szCs w:val="24"/>
        </w:rPr>
        <w:t xml:space="preserve"> category</w:t>
      </w:r>
      <w:r>
        <w:rPr>
          <w:sz w:val="24"/>
          <w:szCs w:val="24"/>
        </w:rPr>
        <w:t>: fuckbuddies, dating, and serial monogamy.</w:t>
      </w:r>
      <w:r w:rsidR="00237232">
        <w:rPr>
          <w:sz w:val="24"/>
          <w:szCs w:val="24"/>
        </w:rPr>
        <w:t xml:space="preserve">  In doing so,</w:t>
      </w:r>
      <w:r w:rsidR="00237232" w:rsidRPr="00237232">
        <w:rPr>
          <w:sz w:val="24"/>
          <w:szCs w:val="24"/>
        </w:rPr>
        <w:t xml:space="preserve"> </w:t>
      </w:r>
      <w:r w:rsidR="00237232">
        <w:rPr>
          <w:sz w:val="24"/>
          <w:szCs w:val="24"/>
        </w:rPr>
        <w:t>w</w:t>
      </w:r>
      <w:r w:rsidR="00237232" w:rsidRPr="004604AB">
        <w:rPr>
          <w:sz w:val="24"/>
          <w:szCs w:val="24"/>
        </w:rPr>
        <w:t>e seek to demonstrate</w:t>
      </w:r>
      <w:r w:rsidR="00237232">
        <w:rPr>
          <w:sz w:val="24"/>
          <w:szCs w:val="24"/>
        </w:rPr>
        <w:t xml:space="preserve"> the</w:t>
      </w:r>
      <w:r w:rsidR="00237232" w:rsidRPr="004604AB">
        <w:rPr>
          <w:sz w:val="24"/>
          <w:szCs w:val="24"/>
        </w:rPr>
        <w:t xml:space="preserve"> diversity and complexity of different sexual and emotional connections</w:t>
      </w:r>
      <w:r w:rsidR="00237232">
        <w:rPr>
          <w:sz w:val="24"/>
          <w:szCs w:val="24"/>
        </w:rPr>
        <w:t>,</w:t>
      </w:r>
      <w:r w:rsidR="00237232" w:rsidRPr="004604AB">
        <w:rPr>
          <w:sz w:val="24"/>
          <w:szCs w:val="24"/>
        </w:rPr>
        <w:t xml:space="preserve"> and the</w:t>
      </w:r>
      <w:r w:rsidR="00237232">
        <w:rPr>
          <w:sz w:val="24"/>
          <w:szCs w:val="24"/>
        </w:rPr>
        <w:t xml:space="preserve"> symbolism attached to those, with implications for understanding</w:t>
      </w:r>
      <w:r w:rsidR="00237232" w:rsidRPr="004604AB">
        <w:rPr>
          <w:sz w:val="24"/>
          <w:szCs w:val="24"/>
        </w:rPr>
        <w:t xml:space="preserve"> commit</w:t>
      </w:r>
      <w:r w:rsidR="00237232">
        <w:rPr>
          <w:sz w:val="24"/>
          <w:szCs w:val="24"/>
        </w:rPr>
        <w:t>ment, trust and sexual risk among GBM, and how this can inform HIV prevention messages.</w:t>
      </w:r>
    </w:p>
    <w:p w14:paraId="583D4F9E" w14:textId="77777777" w:rsidR="003B59C2" w:rsidRPr="004604AB" w:rsidRDefault="003B59C2" w:rsidP="005664C9">
      <w:pPr>
        <w:spacing w:after="0" w:line="480" w:lineRule="auto"/>
        <w:jc w:val="both"/>
        <w:rPr>
          <w:sz w:val="24"/>
          <w:szCs w:val="24"/>
        </w:rPr>
      </w:pPr>
    </w:p>
    <w:p w14:paraId="432446FA" w14:textId="77777777" w:rsidR="001D7D04" w:rsidRPr="004604AB" w:rsidRDefault="001D7D04" w:rsidP="005664C9">
      <w:pPr>
        <w:spacing w:after="0" w:line="480" w:lineRule="auto"/>
        <w:jc w:val="both"/>
        <w:rPr>
          <w:b/>
          <w:sz w:val="24"/>
          <w:szCs w:val="24"/>
        </w:rPr>
      </w:pPr>
      <w:r w:rsidRPr="004604AB">
        <w:rPr>
          <w:b/>
          <w:sz w:val="24"/>
          <w:szCs w:val="24"/>
        </w:rPr>
        <w:t>Methodology</w:t>
      </w:r>
    </w:p>
    <w:p w14:paraId="71D57BB9" w14:textId="52D51500" w:rsidR="006F75DF" w:rsidRDefault="006667C6" w:rsidP="006F75DF">
      <w:pPr>
        <w:spacing w:after="0" w:line="480" w:lineRule="auto"/>
        <w:jc w:val="both"/>
      </w:pPr>
      <w:r>
        <w:rPr>
          <w:sz w:val="24"/>
          <w:szCs w:val="24"/>
        </w:rPr>
        <w:t>Qualitative, s</w:t>
      </w:r>
      <w:r w:rsidR="001D7D04" w:rsidRPr="004604AB">
        <w:rPr>
          <w:sz w:val="24"/>
          <w:szCs w:val="24"/>
        </w:rPr>
        <w:t xml:space="preserve">emi-structured, in-depth interviews </w:t>
      </w:r>
      <w:r w:rsidRPr="004604AB">
        <w:rPr>
          <w:sz w:val="24"/>
          <w:szCs w:val="24"/>
        </w:rPr>
        <w:t>exploring intimacy, relationships</w:t>
      </w:r>
      <w:r w:rsidR="00C42228">
        <w:rPr>
          <w:sz w:val="24"/>
          <w:szCs w:val="24"/>
        </w:rPr>
        <w:t xml:space="preserve"> </w:t>
      </w:r>
      <w:r w:rsidRPr="004604AB">
        <w:rPr>
          <w:sz w:val="24"/>
          <w:szCs w:val="24"/>
        </w:rPr>
        <w:t xml:space="preserve">and monogamy/non-monogamy </w:t>
      </w:r>
      <w:r w:rsidR="001D7D04" w:rsidRPr="004604AB">
        <w:rPr>
          <w:sz w:val="24"/>
          <w:szCs w:val="24"/>
        </w:rPr>
        <w:t>were conducted</w:t>
      </w:r>
      <w:r w:rsidR="006F75DF">
        <w:rPr>
          <w:sz w:val="24"/>
          <w:szCs w:val="24"/>
        </w:rPr>
        <w:t xml:space="preserve"> by the senior author</w:t>
      </w:r>
      <w:r w:rsidR="001D7D04" w:rsidRPr="004604AB">
        <w:rPr>
          <w:sz w:val="24"/>
          <w:szCs w:val="24"/>
        </w:rPr>
        <w:t xml:space="preserve"> </w:t>
      </w:r>
      <w:r w:rsidRPr="004604AB">
        <w:rPr>
          <w:sz w:val="24"/>
          <w:szCs w:val="24"/>
        </w:rPr>
        <w:t xml:space="preserve">with </w:t>
      </w:r>
      <w:r>
        <w:rPr>
          <w:sz w:val="24"/>
          <w:szCs w:val="24"/>
        </w:rPr>
        <w:t xml:space="preserve">61 Australian </w:t>
      </w:r>
      <w:r w:rsidRPr="004604AB">
        <w:rPr>
          <w:sz w:val="24"/>
          <w:szCs w:val="24"/>
        </w:rPr>
        <w:t xml:space="preserve">gay men </w:t>
      </w:r>
      <w:r w:rsidR="001D7D04" w:rsidRPr="004604AB">
        <w:rPr>
          <w:sz w:val="24"/>
          <w:szCs w:val="24"/>
        </w:rPr>
        <w:t>in 2011. Following approval from La Trobe University Human Ethics Committee, men were recruited from three Australian states (Victoria, New South Wales and Queensland).</w:t>
      </w:r>
      <w:r w:rsidR="00973B1F">
        <w:rPr>
          <w:sz w:val="24"/>
          <w:szCs w:val="24"/>
        </w:rPr>
        <w:t xml:space="preserve"> </w:t>
      </w:r>
      <w:r w:rsidR="001D7D04" w:rsidRPr="004604AB">
        <w:rPr>
          <w:sz w:val="24"/>
          <w:szCs w:val="24"/>
        </w:rPr>
        <w:t xml:space="preserve">Men were recruited </w:t>
      </w:r>
      <w:r w:rsidR="00AF5A63">
        <w:rPr>
          <w:sz w:val="24"/>
          <w:szCs w:val="24"/>
        </w:rPr>
        <w:t>via</w:t>
      </w:r>
      <w:r w:rsidR="00AF5A63" w:rsidRPr="004604AB">
        <w:rPr>
          <w:sz w:val="24"/>
          <w:szCs w:val="24"/>
        </w:rPr>
        <w:t xml:space="preserve"> </w:t>
      </w:r>
      <w:r w:rsidR="001D7D04" w:rsidRPr="004604AB">
        <w:rPr>
          <w:sz w:val="24"/>
          <w:szCs w:val="24"/>
        </w:rPr>
        <w:t xml:space="preserve">advertisements in the print and online gay press, </w:t>
      </w:r>
      <w:r w:rsidR="00763ACB">
        <w:rPr>
          <w:sz w:val="24"/>
          <w:szCs w:val="24"/>
        </w:rPr>
        <w:t>through</w:t>
      </w:r>
      <w:r w:rsidR="001D7D04" w:rsidRPr="004604AB">
        <w:rPr>
          <w:sz w:val="24"/>
          <w:szCs w:val="24"/>
        </w:rPr>
        <w:t xml:space="preserve"> gay organisations, and targeted advertising on Facebook. Advertisements asked for men in monogamous or open relationships and single men to participate in an interview about their </w:t>
      </w:r>
      <w:r w:rsidR="00C42228">
        <w:rPr>
          <w:sz w:val="24"/>
          <w:szCs w:val="24"/>
        </w:rPr>
        <w:t xml:space="preserve">relationship </w:t>
      </w:r>
      <w:r w:rsidR="001D7D04" w:rsidRPr="00C25902">
        <w:rPr>
          <w:sz w:val="24"/>
          <w:szCs w:val="24"/>
        </w:rPr>
        <w:t>experiences, thoughts and preferences</w:t>
      </w:r>
      <w:r w:rsidR="00C42228">
        <w:rPr>
          <w:sz w:val="24"/>
          <w:szCs w:val="24"/>
        </w:rPr>
        <w:t>.</w:t>
      </w:r>
      <w:r w:rsidR="001D7D04" w:rsidRPr="00C25902">
        <w:rPr>
          <w:sz w:val="24"/>
          <w:szCs w:val="24"/>
        </w:rPr>
        <w:t xml:space="preserve"> </w:t>
      </w:r>
      <w:r w:rsidR="001D7D04" w:rsidRPr="00A9795C">
        <w:t xml:space="preserve">Interviews were between 50 and 120 minutes in duration. </w:t>
      </w:r>
      <w:r w:rsidR="00AF5A63">
        <w:t>Written</w:t>
      </w:r>
      <w:r w:rsidR="001D7D04" w:rsidRPr="00A9795C">
        <w:t xml:space="preserve"> c</w:t>
      </w:r>
      <w:r w:rsidR="001C5723" w:rsidRPr="00A9795C">
        <w:t xml:space="preserve">onsent </w:t>
      </w:r>
      <w:r w:rsidR="00AF5A63">
        <w:t xml:space="preserve">was </w:t>
      </w:r>
      <w:r w:rsidR="006F75DF">
        <w:t>obtained,</w:t>
      </w:r>
      <w:r w:rsidR="006F75DF" w:rsidRPr="00A9795C">
        <w:t xml:space="preserve"> participant</w:t>
      </w:r>
      <w:r w:rsidR="00EA748E" w:rsidRPr="00A9795C">
        <w:t xml:space="preserve"> details have been kept confidential, and participants are referred to by pseudonym in the reporting of data that follows.</w:t>
      </w:r>
    </w:p>
    <w:p w14:paraId="2DA6E538" w14:textId="77777777" w:rsidR="006F75DF" w:rsidRDefault="006F75DF" w:rsidP="006F75DF">
      <w:pPr>
        <w:spacing w:after="0" w:line="480" w:lineRule="auto"/>
        <w:jc w:val="both"/>
      </w:pPr>
    </w:p>
    <w:p w14:paraId="4326F0D6" w14:textId="2C1D4F10" w:rsidR="000E63E1" w:rsidRDefault="00C830B4" w:rsidP="00F92E0F">
      <w:pPr>
        <w:spacing w:after="0" w:line="480" w:lineRule="auto"/>
        <w:jc w:val="both"/>
      </w:pPr>
      <w:r>
        <w:t xml:space="preserve">The original coding process has already been described (Duncan et al. 2015b). Using the coded material in NVivo, </w:t>
      </w:r>
      <w:r w:rsidR="001D7D04" w:rsidRPr="00A9795C">
        <w:t>thematic analysis</w:t>
      </w:r>
      <w:r>
        <w:t xml:space="preserve"> </w:t>
      </w:r>
      <w:r w:rsidRPr="00A9795C">
        <w:t>(Strauss 1987</w:t>
      </w:r>
      <w:r>
        <w:t>)</w:t>
      </w:r>
      <w:r w:rsidR="001D7D04" w:rsidRPr="00A9795C">
        <w:t xml:space="preserve"> was </w:t>
      </w:r>
      <w:r>
        <w:t>used to reanalyse the data</w:t>
      </w:r>
      <w:r w:rsidR="003178D8" w:rsidRPr="00A9795C">
        <w:t>.</w:t>
      </w:r>
      <w:r w:rsidR="001D7D04" w:rsidRPr="00A9795C">
        <w:t xml:space="preserve"> </w:t>
      </w:r>
      <w:r w:rsidR="003178D8" w:rsidRPr="00A9795C">
        <w:t>The interview</w:t>
      </w:r>
      <w:r w:rsidR="00C25902" w:rsidRPr="00A9795C">
        <w:t xml:space="preserve">s were </w:t>
      </w:r>
      <w:r>
        <w:t>re</w:t>
      </w:r>
      <w:r w:rsidR="00C25902" w:rsidRPr="00A9795C">
        <w:t>considered</w:t>
      </w:r>
      <w:r>
        <w:t xml:space="preserve"> by the first author</w:t>
      </w:r>
      <w:r w:rsidR="00C25902" w:rsidRPr="00A9795C">
        <w:t xml:space="preserve"> in relation to </w:t>
      </w:r>
      <w:r w:rsidR="00F92E0F">
        <w:t>social, intimate, and sexual</w:t>
      </w:r>
      <w:r>
        <w:t xml:space="preserve"> experiences with regular partners,</w:t>
      </w:r>
      <w:r w:rsidR="00C25902" w:rsidRPr="00A9795C">
        <w:t xml:space="preserve"> and material was then extracted from the coding schedule and grouped into partnership categories, with a focus on identifying common</w:t>
      </w:r>
      <w:r w:rsidR="006C119B">
        <w:t xml:space="preserve"> and disparate</w:t>
      </w:r>
      <w:r w:rsidR="00C25902" w:rsidRPr="00A9795C">
        <w:t xml:space="preserve"> themes running within and between categories.</w:t>
      </w:r>
      <w:r>
        <w:t xml:space="preserve"> Upon completion of the analysis, the finalised data were discussed by study investigators to explore further complexities.</w:t>
      </w:r>
    </w:p>
    <w:p w14:paraId="2BC5F436" w14:textId="77777777" w:rsidR="00F92E0F" w:rsidRDefault="00F92E0F" w:rsidP="005664C9">
      <w:pPr>
        <w:pStyle w:val="BodyB"/>
        <w:spacing w:line="480" w:lineRule="auto"/>
        <w:jc w:val="both"/>
        <w:rPr>
          <w:rFonts w:asciiTheme="minorHAnsi" w:hAnsiTheme="minorHAnsi"/>
          <w:b/>
        </w:rPr>
      </w:pPr>
    </w:p>
    <w:p w14:paraId="47F2277F" w14:textId="77777777" w:rsidR="000E63E1" w:rsidRDefault="000E63E1" w:rsidP="005664C9">
      <w:pPr>
        <w:pStyle w:val="BodyB"/>
        <w:spacing w:line="480" w:lineRule="auto"/>
        <w:jc w:val="both"/>
        <w:rPr>
          <w:rFonts w:asciiTheme="minorHAnsi" w:hAnsiTheme="minorHAnsi"/>
          <w:b/>
        </w:rPr>
      </w:pPr>
      <w:r>
        <w:rPr>
          <w:rFonts w:asciiTheme="minorHAnsi" w:hAnsiTheme="minorHAnsi"/>
          <w:b/>
        </w:rPr>
        <w:t>The Sample</w:t>
      </w:r>
    </w:p>
    <w:p w14:paraId="0C2FFA7B" w14:textId="5873BCFB" w:rsidR="001D7D04" w:rsidRPr="006C5043" w:rsidRDefault="00973B1F" w:rsidP="006C5043">
      <w:pPr>
        <w:pStyle w:val="BodyB"/>
        <w:spacing w:line="480" w:lineRule="auto"/>
        <w:jc w:val="both"/>
        <w:rPr>
          <w:rFonts w:asciiTheme="minorHAnsi" w:hAnsiTheme="minorHAnsi"/>
        </w:rPr>
      </w:pPr>
      <w:r w:rsidRPr="006C5043">
        <w:rPr>
          <w:rFonts w:asciiTheme="minorHAnsi" w:hAnsiTheme="minorHAnsi"/>
        </w:rPr>
        <w:t xml:space="preserve">Participants </w:t>
      </w:r>
      <w:r w:rsidR="00C22FBA" w:rsidRPr="006C5043">
        <w:rPr>
          <w:rFonts w:asciiTheme="minorHAnsi" w:hAnsiTheme="minorHAnsi"/>
        </w:rPr>
        <w:t>were diverse in age, geographic distribution, ethnic background, educational level, and relationship status</w:t>
      </w:r>
      <w:r w:rsidR="00FD06A4">
        <w:rPr>
          <w:rFonts w:asciiTheme="minorHAnsi" w:hAnsiTheme="minorHAnsi"/>
        </w:rPr>
        <w:t xml:space="preserve"> (Table 1)</w:t>
      </w:r>
      <w:r w:rsidR="006C5043" w:rsidRPr="006C5043">
        <w:rPr>
          <w:rFonts w:asciiTheme="minorHAnsi" w:hAnsiTheme="minorHAnsi"/>
        </w:rPr>
        <w:t>.</w:t>
      </w:r>
      <w:r w:rsidR="006C5043">
        <w:rPr>
          <w:rFonts w:asciiTheme="minorHAnsi" w:hAnsiTheme="minorHAnsi"/>
        </w:rPr>
        <w:t xml:space="preserve"> </w:t>
      </w:r>
      <w:r w:rsidR="0020459C">
        <w:rPr>
          <w:rFonts w:asciiTheme="minorHAnsi" w:hAnsiTheme="minorHAnsi"/>
        </w:rPr>
        <w:t xml:space="preserve">Participants described both their </w:t>
      </w:r>
      <w:r w:rsidR="009B6B69">
        <w:rPr>
          <w:rFonts w:asciiTheme="minorHAnsi" w:hAnsiTheme="minorHAnsi"/>
        </w:rPr>
        <w:t>current</w:t>
      </w:r>
      <w:r w:rsidR="0020459C">
        <w:rPr>
          <w:rFonts w:asciiTheme="minorHAnsi" w:hAnsiTheme="minorHAnsi"/>
        </w:rPr>
        <w:t xml:space="preserve"> relationship</w:t>
      </w:r>
      <w:r w:rsidR="009B6B69">
        <w:rPr>
          <w:rFonts w:asciiTheme="minorHAnsi" w:hAnsiTheme="minorHAnsi"/>
        </w:rPr>
        <w:t xml:space="preserve"> and sexual life</w:t>
      </w:r>
      <w:r w:rsidR="0020459C">
        <w:rPr>
          <w:rFonts w:asciiTheme="minorHAnsi" w:hAnsiTheme="minorHAnsi"/>
        </w:rPr>
        <w:t xml:space="preserve">, and reflected on past relationship experiences and the ways these informed their current thoughts and preferences. </w:t>
      </w:r>
    </w:p>
    <w:p w14:paraId="21270053" w14:textId="77777777" w:rsidR="00973B1F" w:rsidRPr="00A9795C" w:rsidRDefault="00973B1F" w:rsidP="005664C9">
      <w:pPr>
        <w:spacing w:after="0" w:line="480" w:lineRule="auto"/>
        <w:jc w:val="both"/>
        <w:rPr>
          <w:sz w:val="24"/>
          <w:szCs w:val="24"/>
        </w:rPr>
      </w:pPr>
    </w:p>
    <w:p w14:paraId="27A8FDC1" w14:textId="77777777" w:rsidR="001E2AE7" w:rsidRPr="00A9795C" w:rsidRDefault="001E2AE7" w:rsidP="005664C9">
      <w:pPr>
        <w:spacing w:after="0" w:line="480" w:lineRule="auto"/>
        <w:jc w:val="both"/>
        <w:rPr>
          <w:b/>
          <w:sz w:val="24"/>
          <w:szCs w:val="24"/>
        </w:rPr>
      </w:pPr>
      <w:r w:rsidRPr="00A9795C">
        <w:rPr>
          <w:b/>
          <w:sz w:val="24"/>
          <w:szCs w:val="24"/>
        </w:rPr>
        <w:t>Findings</w:t>
      </w:r>
    </w:p>
    <w:p w14:paraId="191B8A04" w14:textId="64455D3D" w:rsidR="00EB7B99" w:rsidRDefault="00FD06A4" w:rsidP="005664C9">
      <w:pPr>
        <w:spacing w:after="0" w:line="480" w:lineRule="auto"/>
        <w:jc w:val="both"/>
        <w:rPr>
          <w:sz w:val="24"/>
          <w:szCs w:val="24"/>
        </w:rPr>
      </w:pPr>
      <w:r>
        <w:rPr>
          <w:sz w:val="24"/>
          <w:szCs w:val="24"/>
        </w:rPr>
        <w:t xml:space="preserve">In addition to the category of ‘regular partner’ commonly conceived as ‘boyfriend’, we </w:t>
      </w:r>
      <w:r w:rsidR="00332971">
        <w:rPr>
          <w:sz w:val="24"/>
          <w:szCs w:val="24"/>
        </w:rPr>
        <w:t>identified</w:t>
      </w:r>
      <w:r w:rsidR="00DB76DA">
        <w:rPr>
          <w:sz w:val="24"/>
          <w:szCs w:val="24"/>
        </w:rPr>
        <w:t xml:space="preserve"> three </w:t>
      </w:r>
      <w:r w:rsidR="00CA32AC">
        <w:rPr>
          <w:sz w:val="24"/>
          <w:szCs w:val="24"/>
        </w:rPr>
        <w:t xml:space="preserve">other categories </w:t>
      </w:r>
      <w:r w:rsidR="009B6B69">
        <w:rPr>
          <w:sz w:val="24"/>
          <w:szCs w:val="24"/>
        </w:rPr>
        <w:t>of</w:t>
      </w:r>
      <w:r w:rsidR="00850933">
        <w:rPr>
          <w:sz w:val="24"/>
          <w:szCs w:val="24"/>
        </w:rPr>
        <w:t xml:space="preserve"> regular partner</w:t>
      </w:r>
      <w:r w:rsidR="00DB76DA">
        <w:rPr>
          <w:sz w:val="24"/>
          <w:szCs w:val="24"/>
        </w:rPr>
        <w:t xml:space="preserve">: </w:t>
      </w:r>
      <w:r w:rsidR="00A16473">
        <w:rPr>
          <w:sz w:val="24"/>
          <w:szCs w:val="24"/>
        </w:rPr>
        <w:t>fuckbuddies</w:t>
      </w:r>
      <w:r w:rsidR="00DB76DA">
        <w:rPr>
          <w:sz w:val="24"/>
          <w:szCs w:val="24"/>
        </w:rPr>
        <w:t xml:space="preserve">, dating, and </w:t>
      </w:r>
      <w:r w:rsidR="001E2AE7">
        <w:rPr>
          <w:sz w:val="24"/>
          <w:szCs w:val="24"/>
        </w:rPr>
        <w:t>serial monogamy.</w:t>
      </w:r>
    </w:p>
    <w:p w14:paraId="508A7812" w14:textId="77777777" w:rsidR="001D7D04" w:rsidRPr="004604AB" w:rsidRDefault="001D7D04" w:rsidP="005664C9">
      <w:pPr>
        <w:spacing w:after="0" w:line="480" w:lineRule="auto"/>
        <w:jc w:val="both"/>
        <w:rPr>
          <w:sz w:val="24"/>
          <w:szCs w:val="24"/>
        </w:rPr>
      </w:pPr>
    </w:p>
    <w:p w14:paraId="6B2D225A" w14:textId="77777777" w:rsidR="001D7D04" w:rsidRPr="00961B1E" w:rsidRDefault="00A16473" w:rsidP="005664C9">
      <w:pPr>
        <w:spacing w:after="0" w:line="480" w:lineRule="auto"/>
        <w:jc w:val="both"/>
        <w:rPr>
          <w:b/>
          <w:sz w:val="24"/>
          <w:szCs w:val="24"/>
        </w:rPr>
      </w:pPr>
      <w:r>
        <w:rPr>
          <w:b/>
          <w:sz w:val="24"/>
          <w:szCs w:val="24"/>
        </w:rPr>
        <w:t>Fuckbuddies</w:t>
      </w:r>
    </w:p>
    <w:p w14:paraId="3D8BD267" w14:textId="0C1DC0AC" w:rsidR="008F1E4F" w:rsidRDefault="00961B1E" w:rsidP="005664C9">
      <w:pPr>
        <w:spacing w:after="0" w:line="480" w:lineRule="auto"/>
        <w:jc w:val="both"/>
        <w:rPr>
          <w:b/>
          <w:sz w:val="24"/>
          <w:szCs w:val="24"/>
        </w:rPr>
      </w:pPr>
      <w:r>
        <w:rPr>
          <w:sz w:val="24"/>
          <w:szCs w:val="24"/>
        </w:rPr>
        <w:t>P</w:t>
      </w:r>
      <w:r w:rsidRPr="004604AB">
        <w:rPr>
          <w:sz w:val="24"/>
          <w:szCs w:val="24"/>
        </w:rPr>
        <w:t xml:space="preserve">articipants described ongoing sexual relationships with partners with whom there was a greater familiarity or </w:t>
      </w:r>
      <w:r>
        <w:rPr>
          <w:sz w:val="24"/>
          <w:szCs w:val="24"/>
        </w:rPr>
        <w:t>friendship</w:t>
      </w:r>
      <w:r w:rsidR="00BB7A72">
        <w:rPr>
          <w:sz w:val="24"/>
          <w:szCs w:val="24"/>
        </w:rPr>
        <w:t xml:space="preserve"> than casual partnerships but without the romance </w:t>
      </w:r>
      <w:r w:rsidR="00155893">
        <w:rPr>
          <w:sz w:val="24"/>
          <w:szCs w:val="24"/>
        </w:rPr>
        <w:t xml:space="preserve">or </w:t>
      </w:r>
      <w:r w:rsidR="00BB7A72">
        <w:rPr>
          <w:sz w:val="24"/>
          <w:szCs w:val="24"/>
        </w:rPr>
        <w:t>commitment of boyfriend-type relationships</w:t>
      </w:r>
      <w:r>
        <w:rPr>
          <w:sz w:val="24"/>
          <w:szCs w:val="24"/>
        </w:rPr>
        <w:t xml:space="preserve">, </w:t>
      </w:r>
      <w:r w:rsidR="00155893">
        <w:rPr>
          <w:sz w:val="24"/>
          <w:szCs w:val="24"/>
        </w:rPr>
        <w:t xml:space="preserve">often </w:t>
      </w:r>
      <w:r>
        <w:rPr>
          <w:sz w:val="24"/>
          <w:szCs w:val="24"/>
        </w:rPr>
        <w:t xml:space="preserve">referring to them </w:t>
      </w:r>
      <w:r w:rsidRPr="004604AB">
        <w:rPr>
          <w:sz w:val="24"/>
          <w:szCs w:val="24"/>
        </w:rPr>
        <w:t>as</w:t>
      </w:r>
      <w:r w:rsidR="00150AE0">
        <w:rPr>
          <w:sz w:val="24"/>
          <w:szCs w:val="24"/>
        </w:rPr>
        <w:t xml:space="preserve"> ‘friends-with-benefits’ or</w:t>
      </w:r>
      <w:r w:rsidRPr="004604AB">
        <w:rPr>
          <w:sz w:val="24"/>
          <w:szCs w:val="24"/>
        </w:rPr>
        <w:t xml:space="preserve"> ‘</w:t>
      </w:r>
      <w:r w:rsidR="00A16473">
        <w:rPr>
          <w:sz w:val="24"/>
          <w:szCs w:val="24"/>
        </w:rPr>
        <w:t>fuckbuddies</w:t>
      </w:r>
      <w:r w:rsidRPr="004604AB">
        <w:rPr>
          <w:sz w:val="24"/>
          <w:szCs w:val="24"/>
        </w:rPr>
        <w:t>’.</w:t>
      </w:r>
      <w:r w:rsidR="00A75D3C">
        <w:rPr>
          <w:sz w:val="24"/>
          <w:szCs w:val="24"/>
        </w:rPr>
        <w:t xml:space="preserve"> </w:t>
      </w:r>
      <w:r w:rsidR="006A3872" w:rsidRPr="004604AB">
        <w:rPr>
          <w:sz w:val="24"/>
          <w:szCs w:val="24"/>
        </w:rPr>
        <w:t>Sexual encounters could be infrequent and in</w:t>
      </w:r>
      <w:r w:rsidR="006A3872">
        <w:rPr>
          <w:sz w:val="24"/>
          <w:szCs w:val="24"/>
        </w:rPr>
        <w:t>formal (such as friends who had</w:t>
      </w:r>
      <w:r w:rsidR="006A3872" w:rsidRPr="004604AB">
        <w:rPr>
          <w:sz w:val="24"/>
          <w:szCs w:val="24"/>
        </w:rPr>
        <w:t xml:space="preserve"> not seen each other for some time, or who live</w:t>
      </w:r>
      <w:r w:rsidR="006A3872">
        <w:rPr>
          <w:sz w:val="24"/>
          <w:szCs w:val="24"/>
        </w:rPr>
        <w:t>d</w:t>
      </w:r>
      <w:r w:rsidR="006A3872" w:rsidRPr="004604AB">
        <w:rPr>
          <w:sz w:val="24"/>
          <w:szCs w:val="24"/>
        </w:rPr>
        <w:t xml:space="preserve"> </w:t>
      </w:r>
      <w:r w:rsidR="00E131FE">
        <w:rPr>
          <w:sz w:val="24"/>
          <w:szCs w:val="24"/>
        </w:rPr>
        <w:t>far apart</w:t>
      </w:r>
      <w:r w:rsidR="006A3872" w:rsidRPr="004604AB">
        <w:rPr>
          <w:sz w:val="24"/>
          <w:szCs w:val="24"/>
        </w:rPr>
        <w:t xml:space="preserve">) or more formal arrangements whereby </w:t>
      </w:r>
      <w:r w:rsidR="003672CF">
        <w:rPr>
          <w:sz w:val="24"/>
          <w:szCs w:val="24"/>
        </w:rPr>
        <w:t>they</w:t>
      </w:r>
      <w:r w:rsidR="003672CF" w:rsidRPr="004604AB">
        <w:rPr>
          <w:sz w:val="24"/>
          <w:szCs w:val="24"/>
        </w:rPr>
        <w:t xml:space="preserve"> </w:t>
      </w:r>
      <w:r w:rsidR="006A3872" w:rsidRPr="004604AB">
        <w:rPr>
          <w:sz w:val="24"/>
          <w:szCs w:val="24"/>
        </w:rPr>
        <w:t xml:space="preserve">had a standing </w:t>
      </w:r>
      <w:r w:rsidR="00BB7A72">
        <w:rPr>
          <w:sz w:val="24"/>
          <w:szCs w:val="24"/>
        </w:rPr>
        <w:t>arrangement</w:t>
      </w:r>
      <w:r w:rsidR="00BB7A72" w:rsidRPr="004604AB">
        <w:rPr>
          <w:sz w:val="24"/>
          <w:szCs w:val="24"/>
        </w:rPr>
        <w:t xml:space="preserve"> </w:t>
      </w:r>
      <w:r w:rsidR="006A3872" w:rsidRPr="004604AB">
        <w:rPr>
          <w:sz w:val="24"/>
          <w:szCs w:val="24"/>
        </w:rPr>
        <w:t xml:space="preserve">to </w:t>
      </w:r>
      <w:r w:rsidR="00E131FE">
        <w:rPr>
          <w:sz w:val="24"/>
          <w:szCs w:val="24"/>
        </w:rPr>
        <w:t>have sex</w:t>
      </w:r>
      <w:r w:rsidR="006A3872">
        <w:rPr>
          <w:sz w:val="24"/>
          <w:szCs w:val="24"/>
        </w:rPr>
        <w:t xml:space="preserve"> on a regular basis</w:t>
      </w:r>
      <w:r w:rsidR="006A3872" w:rsidRPr="004604AB">
        <w:rPr>
          <w:sz w:val="24"/>
          <w:szCs w:val="24"/>
        </w:rPr>
        <w:t xml:space="preserve">. </w:t>
      </w:r>
      <w:r w:rsidR="00C62836">
        <w:rPr>
          <w:sz w:val="24"/>
          <w:szCs w:val="24"/>
        </w:rPr>
        <w:t>Fuckbuddy</w:t>
      </w:r>
      <w:r w:rsidR="0086191E">
        <w:rPr>
          <w:sz w:val="24"/>
          <w:szCs w:val="24"/>
        </w:rPr>
        <w:t xml:space="preserve"> </w:t>
      </w:r>
      <w:r w:rsidR="00792736">
        <w:rPr>
          <w:sz w:val="24"/>
          <w:szCs w:val="24"/>
        </w:rPr>
        <w:t>partnerships</w:t>
      </w:r>
      <w:r w:rsidR="0086191E">
        <w:rPr>
          <w:sz w:val="24"/>
          <w:szCs w:val="24"/>
        </w:rPr>
        <w:t xml:space="preserve"> were</w:t>
      </w:r>
      <w:r w:rsidR="0086191E" w:rsidRPr="004604AB">
        <w:rPr>
          <w:sz w:val="24"/>
          <w:szCs w:val="24"/>
        </w:rPr>
        <w:t xml:space="preserve"> </w:t>
      </w:r>
      <w:r w:rsidR="0060538B">
        <w:rPr>
          <w:sz w:val="24"/>
          <w:szCs w:val="24"/>
        </w:rPr>
        <w:t>ones of a sexual nature</w:t>
      </w:r>
      <w:r w:rsidR="0086191E" w:rsidRPr="004604AB">
        <w:rPr>
          <w:sz w:val="24"/>
          <w:szCs w:val="24"/>
        </w:rPr>
        <w:t xml:space="preserve"> where, despite the presence of</w:t>
      </w:r>
      <w:r w:rsidR="00FF1FBB">
        <w:rPr>
          <w:sz w:val="24"/>
          <w:szCs w:val="24"/>
        </w:rPr>
        <w:t xml:space="preserve"> </w:t>
      </w:r>
      <w:r w:rsidR="0086191E" w:rsidRPr="004604AB">
        <w:rPr>
          <w:sz w:val="24"/>
          <w:szCs w:val="24"/>
        </w:rPr>
        <w:t xml:space="preserve">intimacy and affection, it was implicit that the relationship </w:t>
      </w:r>
      <w:r w:rsidR="00730315">
        <w:rPr>
          <w:sz w:val="24"/>
          <w:szCs w:val="24"/>
        </w:rPr>
        <w:t xml:space="preserve">had no </w:t>
      </w:r>
      <w:r w:rsidR="003672CF">
        <w:rPr>
          <w:sz w:val="24"/>
          <w:szCs w:val="24"/>
        </w:rPr>
        <w:t xml:space="preserve">explicitly articulated </w:t>
      </w:r>
      <w:r w:rsidR="00730315">
        <w:rPr>
          <w:sz w:val="24"/>
          <w:szCs w:val="24"/>
        </w:rPr>
        <w:t xml:space="preserve">romantic future. </w:t>
      </w:r>
    </w:p>
    <w:p w14:paraId="38138F10" w14:textId="77777777" w:rsidR="0086191E" w:rsidRPr="000B4C0D" w:rsidRDefault="0086191E" w:rsidP="005664C9">
      <w:pPr>
        <w:spacing w:after="0" w:line="480" w:lineRule="auto"/>
        <w:jc w:val="both"/>
        <w:rPr>
          <w:b/>
          <w:sz w:val="24"/>
          <w:szCs w:val="24"/>
        </w:rPr>
      </w:pPr>
    </w:p>
    <w:p w14:paraId="616423E4" w14:textId="6A9F2803" w:rsidR="0086191E" w:rsidRPr="000B4C0D" w:rsidRDefault="0086191E" w:rsidP="00566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jc w:val="both"/>
        <w:rPr>
          <w:rFonts w:cs="Cambria"/>
          <w:sz w:val="24"/>
          <w:szCs w:val="24"/>
        </w:rPr>
      </w:pPr>
      <w:r w:rsidRPr="000B4C0D">
        <w:rPr>
          <w:rFonts w:cs="Cambria"/>
          <w:i/>
          <w:sz w:val="24"/>
          <w:szCs w:val="24"/>
        </w:rPr>
        <w:lastRenderedPageBreak/>
        <w:t>I mean at one stage I might have had more friends with benefits</w:t>
      </w:r>
      <w:r w:rsidR="00850933">
        <w:rPr>
          <w:rFonts w:cs="Cambria"/>
          <w:i/>
          <w:sz w:val="24"/>
          <w:szCs w:val="24"/>
        </w:rPr>
        <w:t>…</w:t>
      </w:r>
      <w:r w:rsidRPr="000B4C0D">
        <w:rPr>
          <w:rFonts w:cs="Cambria"/>
          <w:i/>
          <w:sz w:val="24"/>
          <w:szCs w:val="24"/>
        </w:rPr>
        <w:t xml:space="preserve"> you might say ‘</w:t>
      </w:r>
      <w:r w:rsidR="00C62836" w:rsidRPr="000B4C0D">
        <w:rPr>
          <w:rFonts w:cs="Cambria"/>
          <w:i/>
          <w:sz w:val="24"/>
          <w:szCs w:val="24"/>
        </w:rPr>
        <w:t>fuckbuddy</w:t>
      </w:r>
      <w:r w:rsidRPr="000B4C0D">
        <w:rPr>
          <w:rFonts w:cs="Cambria"/>
          <w:i/>
          <w:sz w:val="24"/>
          <w:szCs w:val="24"/>
        </w:rPr>
        <w:t>’… I never saw them as being potential relationships, just sometimes friends I’d known for a long time. But I think sex was more a bit of fun together than any emotional involvement.</w:t>
      </w:r>
      <w:r w:rsidRPr="000B4C0D">
        <w:rPr>
          <w:rFonts w:cs="Cambria"/>
          <w:sz w:val="24"/>
          <w:szCs w:val="24"/>
        </w:rPr>
        <w:t xml:space="preserve"> (Rex, 51, coupled)</w:t>
      </w:r>
    </w:p>
    <w:p w14:paraId="59C1BBD1" w14:textId="77777777" w:rsidR="0086191E" w:rsidRDefault="0086191E" w:rsidP="005664C9">
      <w:pPr>
        <w:spacing w:after="0" w:line="480" w:lineRule="auto"/>
        <w:jc w:val="both"/>
        <w:rPr>
          <w:b/>
          <w:sz w:val="24"/>
          <w:szCs w:val="24"/>
        </w:rPr>
      </w:pPr>
    </w:p>
    <w:p w14:paraId="0E9FF8EC" w14:textId="3AC23BD7" w:rsidR="0051773C" w:rsidRPr="0060538B" w:rsidRDefault="001E7AD7" w:rsidP="003672CF">
      <w:pPr>
        <w:spacing w:after="0" w:line="480" w:lineRule="auto"/>
        <w:jc w:val="both"/>
        <w:rPr>
          <w:b/>
          <w:sz w:val="24"/>
          <w:szCs w:val="24"/>
        </w:rPr>
      </w:pPr>
      <w:r>
        <w:rPr>
          <w:sz w:val="24"/>
          <w:szCs w:val="24"/>
        </w:rPr>
        <w:t xml:space="preserve">As Rex identifies, fuckbuddy relationships enable sex and pleasure uncoupled from the </w:t>
      </w:r>
      <w:r w:rsidR="00687F66">
        <w:rPr>
          <w:sz w:val="24"/>
          <w:szCs w:val="24"/>
        </w:rPr>
        <w:t xml:space="preserve">emotional commitment required of romantic relationships. </w:t>
      </w:r>
      <w:r w:rsidR="00BA7BEB">
        <w:rPr>
          <w:sz w:val="24"/>
          <w:szCs w:val="24"/>
        </w:rPr>
        <w:t xml:space="preserve">Yet, because they include friends who he has known for a long time, they are characterised by a shared understanding about what each partner expects: fun. </w:t>
      </w:r>
      <w:r w:rsidR="00730315">
        <w:rPr>
          <w:sz w:val="24"/>
          <w:szCs w:val="24"/>
        </w:rPr>
        <w:t xml:space="preserve">Thus, fuckbuddies were </w:t>
      </w:r>
      <w:r w:rsidR="00BA7BEB">
        <w:rPr>
          <w:sz w:val="24"/>
          <w:szCs w:val="24"/>
        </w:rPr>
        <w:t xml:space="preserve">described </w:t>
      </w:r>
      <w:r w:rsidR="00730315">
        <w:rPr>
          <w:sz w:val="24"/>
          <w:szCs w:val="24"/>
        </w:rPr>
        <w:t xml:space="preserve">as a </w:t>
      </w:r>
      <w:r w:rsidR="002F7852">
        <w:rPr>
          <w:sz w:val="24"/>
          <w:szCs w:val="24"/>
        </w:rPr>
        <w:t>less attached</w:t>
      </w:r>
      <w:r w:rsidR="00730315">
        <w:rPr>
          <w:sz w:val="24"/>
          <w:szCs w:val="24"/>
        </w:rPr>
        <w:t xml:space="preserve"> partnership than a committed, romantic relationship, but one that was comprised of at least some similar elements</w:t>
      </w:r>
      <w:r w:rsidR="002F7852">
        <w:rPr>
          <w:sz w:val="24"/>
          <w:szCs w:val="24"/>
        </w:rPr>
        <w:t xml:space="preserve"> in terms of familiarity</w:t>
      </w:r>
      <w:r w:rsidR="00BA7BEB">
        <w:rPr>
          <w:sz w:val="24"/>
          <w:szCs w:val="24"/>
        </w:rPr>
        <w:t xml:space="preserve"> and shared understanding</w:t>
      </w:r>
      <w:r w:rsidR="00730315">
        <w:rPr>
          <w:sz w:val="24"/>
          <w:szCs w:val="24"/>
        </w:rPr>
        <w:t xml:space="preserve">. </w:t>
      </w:r>
      <w:r w:rsidR="002F7852">
        <w:rPr>
          <w:sz w:val="24"/>
          <w:szCs w:val="24"/>
        </w:rPr>
        <w:t>These</w:t>
      </w:r>
      <w:r w:rsidR="008F1E4F" w:rsidRPr="008F1E4F">
        <w:rPr>
          <w:sz w:val="24"/>
          <w:szCs w:val="24"/>
        </w:rPr>
        <w:t xml:space="preserve"> partnerships were rarely considered a ‘stage’ on the way to a relationship, but some men were open to that possibility.</w:t>
      </w:r>
      <w:r w:rsidR="0060538B">
        <w:rPr>
          <w:b/>
          <w:sz w:val="24"/>
          <w:szCs w:val="24"/>
        </w:rPr>
        <w:t xml:space="preserve"> </w:t>
      </w:r>
      <w:r w:rsidR="00C62836">
        <w:rPr>
          <w:sz w:val="24"/>
          <w:szCs w:val="24"/>
        </w:rPr>
        <w:t>Fuckbuddy</w:t>
      </w:r>
      <w:r w:rsidR="0051773C" w:rsidRPr="00356B3D">
        <w:rPr>
          <w:sz w:val="24"/>
          <w:szCs w:val="24"/>
        </w:rPr>
        <w:t xml:space="preserve"> partnerships </w:t>
      </w:r>
      <w:r w:rsidR="00BA7BEB">
        <w:rPr>
          <w:sz w:val="24"/>
          <w:szCs w:val="24"/>
        </w:rPr>
        <w:t xml:space="preserve">also </w:t>
      </w:r>
      <w:r w:rsidR="0051773C" w:rsidRPr="00356B3D">
        <w:rPr>
          <w:sz w:val="24"/>
          <w:szCs w:val="24"/>
        </w:rPr>
        <w:t xml:space="preserve">allowed men to enjoy the sexual </w:t>
      </w:r>
      <w:r w:rsidR="00BA7BEB">
        <w:rPr>
          <w:sz w:val="24"/>
          <w:szCs w:val="24"/>
        </w:rPr>
        <w:t>opportunity</w:t>
      </w:r>
      <w:r w:rsidR="00BA7BEB" w:rsidRPr="00356B3D">
        <w:rPr>
          <w:sz w:val="24"/>
          <w:szCs w:val="24"/>
        </w:rPr>
        <w:t xml:space="preserve"> </w:t>
      </w:r>
      <w:r w:rsidR="0051773C" w:rsidRPr="00356B3D">
        <w:rPr>
          <w:sz w:val="24"/>
          <w:szCs w:val="24"/>
        </w:rPr>
        <w:t>and domestic independence of single life</w:t>
      </w:r>
      <w:r w:rsidR="00356B3D" w:rsidRPr="00356B3D">
        <w:rPr>
          <w:sz w:val="24"/>
          <w:szCs w:val="24"/>
        </w:rPr>
        <w:t xml:space="preserve"> while at the same time experiencing some sense of ongoing</w:t>
      </w:r>
      <w:r w:rsidR="005807D3">
        <w:rPr>
          <w:sz w:val="24"/>
          <w:szCs w:val="24"/>
        </w:rPr>
        <w:t>,</w:t>
      </w:r>
      <w:r w:rsidR="00356B3D" w:rsidRPr="00356B3D">
        <w:rPr>
          <w:sz w:val="24"/>
          <w:szCs w:val="24"/>
        </w:rPr>
        <w:t xml:space="preserve"> but not necessarily permanent</w:t>
      </w:r>
      <w:r w:rsidR="00792736">
        <w:rPr>
          <w:sz w:val="24"/>
          <w:szCs w:val="24"/>
        </w:rPr>
        <w:t xml:space="preserve"> or exclusive</w:t>
      </w:r>
      <w:r w:rsidR="00FF1FBB">
        <w:rPr>
          <w:sz w:val="24"/>
          <w:szCs w:val="24"/>
        </w:rPr>
        <w:t>,</w:t>
      </w:r>
      <w:r w:rsidR="00356B3D" w:rsidRPr="00356B3D">
        <w:rPr>
          <w:sz w:val="24"/>
          <w:szCs w:val="24"/>
        </w:rPr>
        <w:t xml:space="preserve"> intimacy with sexual partners.</w:t>
      </w:r>
    </w:p>
    <w:p w14:paraId="2A1D1E6C" w14:textId="77777777" w:rsidR="00356B3D" w:rsidRDefault="00356B3D" w:rsidP="005664C9">
      <w:pPr>
        <w:spacing w:after="0" w:line="480" w:lineRule="auto"/>
        <w:jc w:val="both"/>
        <w:rPr>
          <w:b/>
          <w:sz w:val="24"/>
          <w:szCs w:val="24"/>
        </w:rPr>
      </w:pPr>
    </w:p>
    <w:p w14:paraId="3A24E0EA" w14:textId="77777777" w:rsidR="00356B3D" w:rsidRPr="00356B3D" w:rsidRDefault="00356B3D" w:rsidP="00566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jc w:val="both"/>
        <w:rPr>
          <w:rFonts w:cs="Cambria"/>
          <w:i/>
          <w:sz w:val="24"/>
          <w:szCs w:val="24"/>
        </w:rPr>
      </w:pPr>
      <w:r w:rsidRPr="00356B3D">
        <w:rPr>
          <w:rFonts w:cs="Cambria"/>
          <w:i/>
          <w:sz w:val="24"/>
          <w:szCs w:val="24"/>
        </w:rPr>
        <w:t xml:space="preserve">I was actually seeing three guys at once. Not seeing, but just showing intimacy with them. So I guess you could call it ‘friends with benefits’. But we had more respect for each other than to say that we’re friends with benefits.  It was more like an agreement between all of us and it was like, “Well I’m not just yours and you don’t have to be just mine.  You can go and have dinner with other people and sleep with other people, and things like that, ‘cause I’m gonna do the same thing.” </w:t>
      </w:r>
      <w:r w:rsidRPr="00FF1FBB">
        <w:rPr>
          <w:rFonts w:cs="Cambria"/>
          <w:sz w:val="24"/>
          <w:szCs w:val="24"/>
        </w:rPr>
        <w:t>(Andrew, 22, single)</w:t>
      </w:r>
    </w:p>
    <w:p w14:paraId="33D53605" w14:textId="77777777" w:rsidR="0051773C" w:rsidRDefault="0051773C" w:rsidP="005664C9">
      <w:pPr>
        <w:spacing w:after="0" w:line="480" w:lineRule="auto"/>
        <w:jc w:val="both"/>
        <w:rPr>
          <w:b/>
          <w:sz w:val="24"/>
          <w:szCs w:val="24"/>
        </w:rPr>
      </w:pPr>
    </w:p>
    <w:p w14:paraId="15861C76" w14:textId="7DF2EEB9" w:rsidR="00307403" w:rsidRDefault="00BA7BEB" w:rsidP="005664C9">
      <w:pPr>
        <w:spacing w:after="0" w:line="480" w:lineRule="auto"/>
        <w:jc w:val="both"/>
        <w:rPr>
          <w:sz w:val="24"/>
          <w:szCs w:val="24"/>
        </w:rPr>
      </w:pPr>
      <w:r>
        <w:rPr>
          <w:sz w:val="24"/>
          <w:szCs w:val="24"/>
        </w:rPr>
        <w:lastRenderedPageBreak/>
        <w:t>For Andrew, h</w:t>
      </w:r>
      <w:r w:rsidR="00356B3D">
        <w:rPr>
          <w:sz w:val="24"/>
          <w:szCs w:val="24"/>
        </w:rPr>
        <w:t xml:space="preserve">aving multiple </w:t>
      </w:r>
      <w:r w:rsidR="00A16473">
        <w:rPr>
          <w:sz w:val="24"/>
          <w:szCs w:val="24"/>
        </w:rPr>
        <w:t>fuckbuddies</w:t>
      </w:r>
      <w:r w:rsidR="00356B3D">
        <w:rPr>
          <w:sz w:val="24"/>
          <w:szCs w:val="24"/>
        </w:rPr>
        <w:t xml:space="preserve"> proved a </w:t>
      </w:r>
      <w:r w:rsidR="00323844">
        <w:rPr>
          <w:sz w:val="24"/>
          <w:szCs w:val="24"/>
        </w:rPr>
        <w:t xml:space="preserve">satisfying </w:t>
      </w:r>
      <w:r w:rsidR="00356B3D">
        <w:rPr>
          <w:sz w:val="24"/>
          <w:szCs w:val="24"/>
        </w:rPr>
        <w:t xml:space="preserve">‘middle ground’ that incorporated </w:t>
      </w:r>
      <w:r w:rsidR="00323844">
        <w:rPr>
          <w:sz w:val="24"/>
          <w:szCs w:val="24"/>
        </w:rPr>
        <w:t>some</w:t>
      </w:r>
      <w:r w:rsidR="00323844" w:rsidRPr="00356B3D">
        <w:rPr>
          <w:sz w:val="24"/>
          <w:szCs w:val="24"/>
        </w:rPr>
        <w:t xml:space="preserve"> </w:t>
      </w:r>
      <w:r w:rsidR="00560DDF">
        <w:rPr>
          <w:sz w:val="24"/>
          <w:szCs w:val="24"/>
        </w:rPr>
        <w:t>advantages</w:t>
      </w:r>
      <w:r w:rsidR="00356B3D">
        <w:rPr>
          <w:sz w:val="24"/>
          <w:szCs w:val="24"/>
        </w:rPr>
        <w:t xml:space="preserve"> of </w:t>
      </w:r>
      <w:r w:rsidR="00BB7A72">
        <w:rPr>
          <w:sz w:val="24"/>
          <w:szCs w:val="24"/>
        </w:rPr>
        <w:t xml:space="preserve">both </w:t>
      </w:r>
      <w:r w:rsidR="00356B3D">
        <w:rPr>
          <w:sz w:val="24"/>
          <w:szCs w:val="24"/>
        </w:rPr>
        <w:t xml:space="preserve">single </w:t>
      </w:r>
      <w:r w:rsidR="00BB7A72">
        <w:rPr>
          <w:sz w:val="24"/>
          <w:szCs w:val="24"/>
        </w:rPr>
        <w:t xml:space="preserve">and coupled </w:t>
      </w:r>
      <w:r w:rsidR="00356B3D">
        <w:rPr>
          <w:sz w:val="24"/>
          <w:szCs w:val="24"/>
        </w:rPr>
        <w:t>life.</w:t>
      </w:r>
      <w:r w:rsidR="00307403">
        <w:rPr>
          <w:sz w:val="24"/>
          <w:szCs w:val="24"/>
        </w:rPr>
        <w:t xml:space="preserve"> </w:t>
      </w:r>
      <w:r w:rsidR="00AF397F">
        <w:rPr>
          <w:sz w:val="24"/>
          <w:szCs w:val="24"/>
        </w:rPr>
        <w:t xml:space="preserve">Significantly, </w:t>
      </w:r>
      <w:r w:rsidR="00AF397F" w:rsidRPr="003672CF">
        <w:rPr>
          <w:sz w:val="24"/>
          <w:szCs w:val="24"/>
        </w:rPr>
        <w:t>Andrew finds the concept of friends-with-benefits inadequate for capturing the depth of respect present</w:t>
      </w:r>
      <w:r w:rsidR="00AF397F">
        <w:rPr>
          <w:sz w:val="24"/>
          <w:szCs w:val="24"/>
        </w:rPr>
        <w:t xml:space="preserve"> in this arrangement. In fact, the freedom to meet and sleep with other people is characterised as a quality of this arrangement which indicates it’s depth of meaning and value. </w:t>
      </w:r>
      <w:r w:rsidR="00D92073">
        <w:rPr>
          <w:sz w:val="24"/>
          <w:szCs w:val="24"/>
        </w:rPr>
        <w:t>Conversely</w:t>
      </w:r>
      <w:r w:rsidR="002D2B14">
        <w:rPr>
          <w:sz w:val="24"/>
          <w:szCs w:val="24"/>
        </w:rPr>
        <w:t>,</w:t>
      </w:r>
      <w:r w:rsidR="00D92073">
        <w:rPr>
          <w:sz w:val="24"/>
          <w:szCs w:val="24"/>
        </w:rPr>
        <w:t xml:space="preserve"> </w:t>
      </w:r>
      <w:r w:rsidR="002C1FC0">
        <w:rPr>
          <w:sz w:val="24"/>
          <w:szCs w:val="24"/>
        </w:rPr>
        <w:t>Brian (58, coupled), who was</w:t>
      </w:r>
      <w:r w:rsidR="00307403">
        <w:rPr>
          <w:sz w:val="24"/>
          <w:szCs w:val="24"/>
        </w:rPr>
        <w:t xml:space="preserve"> in </w:t>
      </w:r>
      <w:r w:rsidR="002C1FC0">
        <w:rPr>
          <w:sz w:val="24"/>
          <w:szCs w:val="24"/>
        </w:rPr>
        <w:t>a romantic coupled relationship</w:t>
      </w:r>
      <w:r w:rsidR="00307403">
        <w:rPr>
          <w:sz w:val="24"/>
          <w:szCs w:val="24"/>
        </w:rPr>
        <w:t xml:space="preserve">, </w:t>
      </w:r>
      <w:r w:rsidR="002C1FC0">
        <w:rPr>
          <w:sz w:val="24"/>
          <w:szCs w:val="24"/>
        </w:rPr>
        <w:t xml:space="preserve">perceived </w:t>
      </w:r>
      <w:r w:rsidR="00C62836">
        <w:rPr>
          <w:sz w:val="24"/>
          <w:szCs w:val="24"/>
        </w:rPr>
        <w:t>fuckbuddy</w:t>
      </w:r>
      <w:r w:rsidR="00307403">
        <w:rPr>
          <w:sz w:val="24"/>
          <w:szCs w:val="24"/>
        </w:rPr>
        <w:t xml:space="preserve"> </w:t>
      </w:r>
      <w:r w:rsidR="002C1FC0">
        <w:rPr>
          <w:sz w:val="24"/>
          <w:szCs w:val="24"/>
        </w:rPr>
        <w:t>partnerships</w:t>
      </w:r>
      <w:r w:rsidR="00307403">
        <w:rPr>
          <w:sz w:val="24"/>
          <w:szCs w:val="24"/>
        </w:rPr>
        <w:t xml:space="preserve"> as </w:t>
      </w:r>
      <w:r w:rsidR="002C1FC0">
        <w:rPr>
          <w:sz w:val="24"/>
          <w:szCs w:val="24"/>
        </w:rPr>
        <w:t>potentially threatening to</w:t>
      </w:r>
      <w:r w:rsidR="005F09AD">
        <w:rPr>
          <w:sz w:val="24"/>
          <w:szCs w:val="24"/>
        </w:rPr>
        <w:t>, or</w:t>
      </w:r>
      <w:r w:rsidR="00307403">
        <w:rPr>
          <w:sz w:val="24"/>
          <w:szCs w:val="24"/>
        </w:rPr>
        <w:t xml:space="preserve"> unworkable</w:t>
      </w:r>
      <w:r w:rsidR="002C1FC0">
        <w:rPr>
          <w:sz w:val="24"/>
          <w:szCs w:val="24"/>
        </w:rPr>
        <w:t xml:space="preserve"> alongside his </w:t>
      </w:r>
      <w:r w:rsidR="00A45977">
        <w:rPr>
          <w:sz w:val="24"/>
          <w:szCs w:val="24"/>
        </w:rPr>
        <w:t>romantic non-monogamous</w:t>
      </w:r>
      <w:r w:rsidR="002C1FC0">
        <w:rPr>
          <w:sz w:val="24"/>
          <w:szCs w:val="24"/>
        </w:rPr>
        <w:t xml:space="preserve"> relationship.</w:t>
      </w:r>
    </w:p>
    <w:p w14:paraId="54FE88A6" w14:textId="77777777" w:rsidR="00307403" w:rsidRDefault="00307403" w:rsidP="005664C9">
      <w:pPr>
        <w:spacing w:after="0" w:line="480" w:lineRule="auto"/>
        <w:jc w:val="both"/>
        <w:rPr>
          <w:sz w:val="24"/>
          <w:szCs w:val="24"/>
        </w:rPr>
      </w:pPr>
    </w:p>
    <w:p w14:paraId="43CD2178" w14:textId="0D3732C4" w:rsidR="00307403" w:rsidRPr="00FD5193" w:rsidRDefault="00307403" w:rsidP="005664C9">
      <w:pPr>
        <w:spacing w:after="0" w:line="480" w:lineRule="auto"/>
        <w:ind w:left="284"/>
        <w:jc w:val="both"/>
        <w:rPr>
          <w:sz w:val="24"/>
          <w:szCs w:val="24"/>
        </w:rPr>
      </w:pPr>
      <w:r w:rsidRPr="00FD5193">
        <w:rPr>
          <w:i/>
          <w:sz w:val="24"/>
          <w:szCs w:val="24"/>
        </w:rPr>
        <w:t>[Partner] proposed that he was gonna have the flatmate as a fuckbuddy and I was really challenged by that because it didn’t involve me and there was an emotional side to it that was breaking the intimate relationship we had.</w:t>
      </w:r>
    </w:p>
    <w:p w14:paraId="2F89D847" w14:textId="77777777" w:rsidR="00307403" w:rsidRPr="0086191E" w:rsidRDefault="00307403" w:rsidP="00566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Cambria" w:hAnsi="Cambria" w:cs="Cambria"/>
          <w:sz w:val="24"/>
          <w:szCs w:val="24"/>
        </w:rPr>
      </w:pPr>
    </w:p>
    <w:p w14:paraId="563AF3E8" w14:textId="09F98C9B" w:rsidR="00FF1FBB" w:rsidRDefault="00A45977" w:rsidP="005664C9">
      <w:pPr>
        <w:spacing w:after="0" w:line="480" w:lineRule="auto"/>
        <w:jc w:val="both"/>
        <w:rPr>
          <w:sz w:val="24"/>
          <w:szCs w:val="24"/>
        </w:rPr>
      </w:pPr>
      <w:r>
        <w:rPr>
          <w:sz w:val="24"/>
          <w:szCs w:val="24"/>
        </w:rPr>
        <w:t>Though Brian did not express that fuckbuddy partners should not share intimacy, he did think that a fuckbuddy would be inappropriate alongside his romantic relationship</w:t>
      </w:r>
      <w:r w:rsidRPr="00A45977">
        <w:rPr>
          <w:sz w:val="24"/>
          <w:szCs w:val="24"/>
        </w:rPr>
        <w:t xml:space="preserve"> </w:t>
      </w:r>
      <w:r>
        <w:rPr>
          <w:sz w:val="24"/>
          <w:szCs w:val="24"/>
        </w:rPr>
        <w:t xml:space="preserve">because the presence of emotional intimacy with a fuckbuddy might threaten the intimate specialness of his romantic relationship. Casual partners were not threatening to his relationship </w:t>
      </w:r>
      <w:r w:rsidR="00687157">
        <w:rPr>
          <w:sz w:val="24"/>
          <w:szCs w:val="24"/>
        </w:rPr>
        <w:t>because they were not ongoing and rarely involved emotional attachment.</w:t>
      </w:r>
    </w:p>
    <w:p w14:paraId="2EABFC80" w14:textId="7D363B49" w:rsidR="00F55ED0" w:rsidRPr="008F1E4F" w:rsidRDefault="00307403" w:rsidP="005664C9">
      <w:pPr>
        <w:spacing w:after="0" w:line="480" w:lineRule="auto"/>
        <w:ind w:firstLine="284"/>
        <w:jc w:val="both"/>
        <w:rPr>
          <w:sz w:val="24"/>
          <w:szCs w:val="24"/>
        </w:rPr>
      </w:pPr>
      <w:r>
        <w:rPr>
          <w:sz w:val="24"/>
          <w:szCs w:val="24"/>
        </w:rPr>
        <w:t xml:space="preserve">Many </w:t>
      </w:r>
      <w:r w:rsidR="00B953AF">
        <w:rPr>
          <w:sz w:val="24"/>
          <w:szCs w:val="24"/>
        </w:rPr>
        <w:t xml:space="preserve">younger </w:t>
      </w:r>
      <w:r>
        <w:rPr>
          <w:sz w:val="24"/>
          <w:szCs w:val="24"/>
        </w:rPr>
        <w:t xml:space="preserve">men </w:t>
      </w:r>
      <w:r w:rsidR="009D0B93">
        <w:rPr>
          <w:sz w:val="24"/>
          <w:szCs w:val="24"/>
        </w:rPr>
        <w:t xml:space="preserve">interviewed </w:t>
      </w:r>
      <w:r>
        <w:rPr>
          <w:sz w:val="24"/>
          <w:szCs w:val="24"/>
        </w:rPr>
        <w:t xml:space="preserve">considered </w:t>
      </w:r>
      <w:r w:rsidR="00C62836">
        <w:rPr>
          <w:sz w:val="24"/>
          <w:szCs w:val="24"/>
        </w:rPr>
        <w:t>fuckbuddy</w:t>
      </w:r>
      <w:r w:rsidR="00F55ED0" w:rsidRPr="004604AB">
        <w:rPr>
          <w:sz w:val="24"/>
          <w:szCs w:val="24"/>
        </w:rPr>
        <w:t xml:space="preserve"> agreements </w:t>
      </w:r>
      <w:r w:rsidR="00F55ED0">
        <w:rPr>
          <w:sz w:val="24"/>
          <w:szCs w:val="24"/>
        </w:rPr>
        <w:t>preferable</w:t>
      </w:r>
      <w:r w:rsidR="00F55ED0" w:rsidRPr="004604AB">
        <w:rPr>
          <w:sz w:val="24"/>
          <w:szCs w:val="24"/>
        </w:rPr>
        <w:t xml:space="preserve"> to casual </w:t>
      </w:r>
      <w:r w:rsidR="00687157">
        <w:rPr>
          <w:sz w:val="24"/>
          <w:szCs w:val="24"/>
        </w:rPr>
        <w:t>sex</w:t>
      </w:r>
      <w:r w:rsidR="00F55ED0" w:rsidRPr="004604AB">
        <w:rPr>
          <w:sz w:val="24"/>
          <w:szCs w:val="24"/>
        </w:rPr>
        <w:t xml:space="preserve">. </w:t>
      </w:r>
      <w:r w:rsidR="00083575">
        <w:rPr>
          <w:sz w:val="24"/>
          <w:szCs w:val="24"/>
        </w:rPr>
        <w:t>The</w:t>
      </w:r>
      <w:r w:rsidR="00920A62">
        <w:rPr>
          <w:sz w:val="24"/>
          <w:szCs w:val="24"/>
        </w:rPr>
        <w:t xml:space="preserve"> presence of feelings of </w:t>
      </w:r>
      <w:r w:rsidR="007C2836">
        <w:rPr>
          <w:sz w:val="24"/>
          <w:szCs w:val="24"/>
        </w:rPr>
        <w:t>familiarity</w:t>
      </w:r>
      <w:r w:rsidR="00920A62">
        <w:rPr>
          <w:sz w:val="24"/>
          <w:szCs w:val="24"/>
        </w:rPr>
        <w:t xml:space="preserve"> and</w:t>
      </w:r>
      <w:r w:rsidR="00920A62" w:rsidRPr="004604AB">
        <w:rPr>
          <w:sz w:val="24"/>
          <w:szCs w:val="24"/>
        </w:rPr>
        <w:t xml:space="preserve"> tr</w:t>
      </w:r>
      <w:r w:rsidR="00920A62">
        <w:rPr>
          <w:sz w:val="24"/>
          <w:szCs w:val="24"/>
        </w:rPr>
        <w:t>ust ameliorated anxieties about</w:t>
      </w:r>
      <w:r w:rsidR="00920A62" w:rsidRPr="004604AB">
        <w:rPr>
          <w:sz w:val="24"/>
          <w:szCs w:val="24"/>
        </w:rPr>
        <w:t xml:space="preserve"> the</w:t>
      </w:r>
      <w:r w:rsidR="003E26C1">
        <w:rPr>
          <w:sz w:val="24"/>
          <w:szCs w:val="24"/>
        </w:rPr>
        <w:t xml:space="preserve"> perceived</w:t>
      </w:r>
      <w:r w:rsidR="00920A62" w:rsidRPr="004604AB">
        <w:rPr>
          <w:sz w:val="24"/>
          <w:szCs w:val="24"/>
        </w:rPr>
        <w:t xml:space="preserve"> </w:t>
      </w:r>
      <w:r w:rsidR="003E26C1">
        <w:rPr>
          <w:sz w:val="24"/>
          <w:szCs w:val="24"/>
        </w:rPr>
        <w:t>‘</w:t>
      </w:r>
      <w:r w:rsidR="00920A62" w:rsidRPr="004604AB">
        <w:rPr>
          <w:sz w:val="24"/>
          <w:szCs w:val="24"/>
        </w:rPr>
        <w:t>morality</w:t>
      </w:r>
      <w:r w:rsidR="003E26C1">
        <w:rPr>
          <w:sz w:val="24"/>
          <w:szCs w:val="24"/>
        </w:rPr>
        <w:t>’</w:t>
      </w:r>
      <w:r w:rsidR="00920A62" w:rsidRPr="004604AB">
        <w:rPr>
          <w:sz w:val="24"/>
          <w:szCs w:val="24"/>
        </w:rPr>
        <w:t xml:space="preserve"> of anonymous and casual sex.</w:t>
      </w:r>
      <w:r w:rsidR="00920A62">
        <w:rPr>
          <w:sz w:val="24"/>
          <w:szCs w:val="24"/>
        </w:rPr>
        <w:t xml:space="preserve"> </w:t>
      </w:r>
      <w:r w:rsidR="00845E08">
        <w:rPr>
          <w:sz w:val="24"/>
          <w:szCs w:val="24"/>
        </w:rPr>
        <w:t>Brandon (20, single)</w:t>
      </w:r>
      <w:r w:rsidR="003672CF">
        <w:rPr>
          <w:sz w:val="24"/>
          <w:szCs w:val="24"/>
        </w:rPr>
        <w:t>, for example,</w:t>
      </w:r>
      <w:r w:rsidR="00845E08">
        <w:rPr>
          <w:sz w:val="24"/>
          <w:szCs w:val="24"/>
        </w:rPr>
        <w:t xml:space="preserve"> described</w:t>
      </w:r>
      <w:r w:rsidR="00AF397F">
        <w:rPr>
          <w:sz w:val="24"/>
          <w:szCs w:val="24"/>
        </w:rPr>
        <w:t xml:space="preserve"> </w:t>
      </w:r>
      <w:r w:rsidR="00F55ED0" w:rsidRPr="004604AB">
        <w:rPr>
          <w:sz w:val="24"/>
          <w:szCs w:val="24"/>
        </w:rPr>
        <w:t xml:space="preserve">difficulty </w:t>
      </w:r>
      <w:r w:rsidR="00F55ED0">
        <w:rPr>
          <w:sz w:val="24"/>
          <w:szCs w:val="24"/>
        </w:rPr>
        <w:t>meeting and having sex with</w:t>
      </w:r>
      <w:r w:rsidR="00F55ED0" w:rsidRPr="004604AB">
        <w:rPr>
          <w:sz w:val="24"/>
          <w:szCs w:val="24"/>
        </w:rPr>
        <w:t xml:space="preserve"> stranger</w:t>
      </w:r>
      <w:r w:rsidR="00F55ED0">
        <w:rPr>
          <w:sz w:val="24"/>
          <w:szCs w:val="24"/>
        </w:rPr>
        <w:t xml:space="preserve">s </w:t>
      </w:r>
      <w:r w:rsidR="00FC0E49">
        <w:rPr>
          <w:sz w:val="24"/>
          <w:szCs w:val="24"/>
        </w:rPr>
        <w:t>due to</w:t>
      </w:r>
      <w:r w:rsidR="001923BE">
        <w:rPr>
          <w:sz w:val="24"/>
          <w:szCs w:val="24"/>
        </w:rPr>
        <w:t xml:space="preserve"> the absence of </w:t>
      </w:r>
      <w:r w:rsidR="00F55ED0" w:rsidRPr="004604AB">
        <w:rPr>
          <w:sz w:val="24"/>
          <w:szCs w:val="24"/>
        </w:rPr>
        <w:t xml:space="preserve">intimacy and </w:t>
      </w:r>
      <w:r w:rsidR="00F55ED0">
        <w:rPr>
          <w:sz w:val="24"/>
          <w:szCs w:val="24"/>
        </w:rPr>
        <w:t>trust</w:t>
      </w:r>
      <w:r w:rsidR="00C22FBA">
        <w:rPr>
          <w:sz w:val="24"/>
          <w:szCs w:val="24"/>
        </w:rPr>
        <w:t>.</w:t>
      </w:r>
      <w:r w:rsidR="00F55ED0">
        <w:rPr>
          <w:sz w:val="24"/>
          <w:szCs w:val="24"/>
        </w:rPr>
        <w:t xml:space="preserve"> </w:t>
      </w:r>
    </w:p>
    <w:p w14:paraId="17027F96" w14:textId="77777777" w:rsidR="00F55ED0" w:rsidRDefault="00F55ED0" w:rsidP="005664C9">
      <w:pPr>
        <w:spacing w:after="0" w:line="480" w:lineRule="auto"/>
        <w:jc w:val="both"/>
        <w:rPr>
          <w:sz w:val="24"/>
          <w:szCs w:val="24"/>
        </w:rPr>
      </w:pPr>
    </w:p>
    <w:p w14:paraId="55E56319" w14:textId="77777777" w:rsidR="005807D3" w:rsidRPr="003212ED" w:rsidRDefault="003212ED" w:rsidP="005664C9">
      <w:pPr>
        <w:spacing w:after="0" w:line="480" w:lineRule="auto"/>
        <w:ind w:left="284"/>
        <w:jc w:val="both"/>
        <w:rPr>
          <w:i/>
          <w:sz w:val="24"/>
          <w:szCs w:val="24"/>
        </w:rPr>
      </w:pPr>
      <w:r w:rsidRPr="003212ED">
        <w:rPr>
          <w:i/>
          <w:sz w:val="24"/>
          <w:szCs w:val="24"/>
        </w:rPr>
        <w:lastRenderedPageBreak/>
        <w:t>I’m not into flings and just hooking up randomly. For me that’s just a bit shallow and it serves a physical need in the short term, but I think if you’re doing that with other people, you’re giving away part of yourself each time. And you’re bonding with people physically but not emotionally.</w:t>
      </w:r>
    </w:p>
    <w:p w14:paraId="5C17AC78" w14:textId="77777777" w:rsidR="00F55ED0" w:rsidRDefault="00F55ED0" w:rsidP="005664C9">
      <w:pPr>
        <w:spacing w:after="0" w:line="480" w:lineRule="auto"/>
        <w:jc w:val="both"/>
        <w:rPr>
          <w:sz w:val="24"/>
          <w:szCs w:val="24"/>
        </w:rPr>
      </w:pPr>
    </w:p>
    <w:p w14:paraId="13405123" w14:textId="4FFB5B1F" w:rsidR="00DB7A0F" w:rsidRDefault="007C2836" w:rsidP="005664C9">
      <w:pPr>
        <w:spacing w:after="0" w:line="480" w:lineRule="auto"/>
        <w:jc w:val="both"/>
        <w:rPr>
          <w:sz w:val="24"/>
          <w:szCs w:val="24"/>
        </w:rPr>
      </w:pPr>
      <w:r>
        <w:rPr>
          <w:sz w:val="24"/>
          <w:szCs w:val="24"/>
        </w:rPr>
        <w:t>Brandon</w:t>
      </w:r>
      <w:r w:rsidR="006E5602">
        <w:rPr>
          <w:sz w:val="24"/>
          <w:szCs w:val="24"/>
        </w:rPr>
        <w:t xml:space="preserve"> drew on discourses of promiscuity to position casual sex as shallow. For him, sex should </w:t>
      </w:r>
      <w:r w:rsidR="00017D91">
        <w:rPr>
          <w:sz w:val="24"/>
          <w:szCs w:val="24"/>
        </w:rPr>
        <w:t xml:space="preserve">meet an emotional need to bond more than a physical desire, and the only moral way to achieve that was in the context of some form of partnership with intimacy and familiarity. </w:t>
      </w:r>
      <w:r w:rsidR="00C62836">
        <w:rPr>
          <w:sz w:val="24"/>
          <w:szCs w:val="24"/>
        </w:rPr>
        <w:t>Fuckbuddy</w:t>
      </w:r>
      <w:r w:rsidR="00E01716" w:rsidRPr="004604AB">
        <w:rPr>
          <w:sz w:val="24"/>
          <w:szCs w:val="24"/>
        </w:rPr>
        <w:t xml:space="preserve"> arrangements were also described as opportunities to learn to separate sex and relationship expectations, particularly in </w:t>
      </w:r>
      <w:r w:rsidR="00083575">
        <w:rPr>
          <w:sz w:val="24"/>
          <w:szCs w:val="24"/>
        </w:rPr>
        <w:t>response to</w:t>
      </w:r>
      <w:r w:rsidR="00E01716" w:rsidRPr="004604AB">
        <w:rPr>
          <w:sz w:val="24"/>
          <w:szCs w:val="24"/>
        </w:rPr>
        <w:t xml:space="preserve"> prior failed romances</w:t>
      </w:r>
      <w:r w:rsidR="00C22FBA">
        <w:rPr>
          <w:sz w:val="24"/>
          <w:szCs w:val="24"/>
        </w:rPr>
        <w:t>.</w:t>
      </w:r>
    </w:p>
    <w:p w14:paraId="25756184" w14:textId="77777777" w:rsidR="00E01716" w:rsidRPr="006B3C51" w:rsidRDefault="00E01716" w:rsidP="005664C9">
      <w:pPr>
        <w:widowControl w:val="0"/>
        <w:autoSpaceDE w:val="0"/>
        <w:autoSpaceDN w:val="0"/>
        <w:adjustRightInd w:val="0"/>
        <w:spacing w:after="0" w:line="480" w:lineRule="auto"/>
        <w:jc w:val="both"/>
        <w:rPr>
          <w:rFonts w:ascii="Cambria" w:hAnsi="Cambria" w:cs="Cambria"/>
          <w:sz w:val="24"/>
          <w:szCs w:val="24"/>
        </w:rPr>
      </w:pPr>
    </w:p>
    <w:p w14:paraId="232AC877" w14:textId="2F0F2C29" w:rsidR="00E01716" w:rsidRPr="00552BFA" w:rsidRDefault="00552BFA" w:rsidP="00566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sz w:val="24"/>
          <w:szCs w:val="24"/>
        </w:rPr>
      </w:pPr>
      <w:r>
        <w:rPr>
          <w:rFonts w:cs="Cambria"/>
          <w:i/>
          <w:sz w:val="24"/>
          <w:szCs w:val="24"/>
        </w:rPr>
        <w:tab/>
        <w:t>I</w:t>
      </w:r>
      <w:r w:rsidR="00E01716" w:rsidRPr="00552BFA">
        <w:rPr>
          <w:rFonts w:cs="Cambria"/>
          <w:i/>
          <w:sz w:val="24"/>
          <w:szCs w:val="24"/>
        </w:rPr>
        <w:t>t’s me actually coming to terms with my own thoughts and changing the pattern of me sort of thinking that intimacy is excluded</w:t>
      </w:r>
      <w:r w:rsidR="001923BE">
        <w:rPr>
          <w:rFonts w:cs="Cambria"/>
          <w:i/>
          <w:sz w:val="24"/>
          <w:szCs w:val="24"/>
        </w:rPr>
        <w:t>...</w:t>
      </w:r>
      <w:r w:rsidR="00E01716" w:rsidRPr="00552BFA">
        <w:rPr>
          <w:rFonts w:cs="Cambria"/>
          <w:i/>
          <w:sz w:val="24"/>
          <w:szCs w:val="24"/>
        </w:rPr>
        <w:t xml:space="preserve"> or is only for relationships and me now broadening that to actually maybe it’s not</w:t>
      </w:r>
      <w:r w:rsidRPr="00552BFA">
        <w:rPr>
          <w:rFonts w:cs="Cambria"/>
          <w:i/>
          <w:sz w:val="24"/>
          <w:szCs w:val="24"/>
        </w:rPr>
        <w:t xml:space="preserve">… </w:t>
      </w:r>
      <w:r w:rsidR="00E01716" w:rsidRPr="00552BFA">
        <w:rPr>
          <w:rFonts w:cs="Cambria"/>
          <w:i/>
          <w:sz w:val="24"/>
          <w:szCs w:val="24"/>
        </w:rPr>
        <w:t>intimacy can exist but it doesn’t have to be that symbolic unionship of in a relationship. It can be just we’re two really good friends and I trust you, an</w:t>
      </w:r>
      <w:r w:rsidRPr="00552BFA">
        <w:rPr>
          <w:rFonts w:cs="Cambria"/>
          <w:i/>
          <w:sz w:val="24"/>
          <w:szCs w:val="24"/>
        </w:rPr>
        <w:t>d I feel comfortable with you.</w:t>
      </w:r>
      <w:r>
        <w:rPr>
          <w:rFonts w:cs="Cambria"/>
          <w:sz w:val="24"/>
          <w:szCs w:val="24"/>
        </w:rPr>
        <w:t xml:space="preserve"> (Andre, 22, single)</w:t>
      </w:r>
    </w:p>
    <w:p w14:paraId="3B5949F5" w14:textId="77777777" w:rsidR="00DB7A0F" w:rsidRPr="006B3C51" w:rsidRDefault="00DB7A0F" w:rsidP="00566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Cambria" w:hAnsi="Cambria" w:cs="Cambria"/>
          <w:sz w:val="24"/>
          <w:szCs w:val="24"/>
        </w:rPr>
      </w:pPr>
    </w:p>
    <w:p w14:paraId="6B7715D7" w14:textId="37F5386C" w:rsidR="00356B3D" w:rsidRDefault="00DB7A0F" w:rsidP="005664C9">
      <w:pPr>
        <w:spacing w:after="0" w:line="480" w:lineRule="auto"/>
        <w:jc w:val="both"/>
        <w:rPr>
          <w:sz w:val="24"/>
          <w:szCs w:val="24"/>
        </w:rPr>
      </w:pPr>
      <w:r>
        <w:rPr>
          <w:sz w:val="24"/>
          <w:szCs w:val="24"/>
        </w:rPr>
        <w:t>Andre</w:t>
      </w:r>
      <w:r w:rsidR="00552BFA">
        <w:rPr>
          <w:sz w:val="24"/>
          <w:szCs w:val="24"/>
        </w:rPr>
        <w:t xml:space="preserve"> </w:t>
      </w:r>
      <w:r w:rsidR="00150AE0">
        <w:rPr>
          <w:sz w:val="24"/>
          <w:szCs w:val="24"/>
        </w:rPr>
        <w:t>untangled himself from the notion that intimacy should only be expressed in</w:t>
      </w:r>
      <w:r w:rsidR="00684C61">
        <w:rPr>
          <w:sz w:val="24"/>
          <w:szCs w:val="24"/>
        </w:rPr>
        <w:t xml:space="preserve"> romantic relationships</w:t>
      </w:r>
      <w:r w:rsidR="00017D91">
        <w:rPr>
          <w:sz w:val="24"/>
          <w:szCs w:val="24"/>
        </w:rPr>
        <w:t xml:space="preserve">, </w:t>
      </w:r>
      <w:r w:rsidR="00150AE0">
        <w:rPr>
          <w:sz w:val="24"/>
          <w:szCs w:val="24"/>
        </w:rPr>
        <w:t>and found that he could share intimate moments in sexual partnerships with friends whom he already trusted.</w:t>
      </w:r>
      <w:r w:rsidR="005C164F">
        <w:rPr>
          <w:sz w:val="24"/>
          <w:szCs w:val="24"/>
        </w:rPr>
        <w:t xml:space="preserve"> </w:t>
      </w:r>
      <w:r w:rsidR="00356B3D" w:rsidRPr="00356B3D">
        <w:rPr>
          <w:sz w:val="24"/>
          <w:szCs w:val="24"/>
        </w:rPr>
        <w:t>However,</w:t>
      </w:r>
      <w:r w:rsidR="00356B3D">
        <w:rPr>
          <w:sz w:val="24"/>
          <w:szCs w:val="24"/>
        </w:rPr>
        <w:t xml:space="preserve"> </w:t>
      </w:r>
      <w:r w:rsidR="007F7D46">
        <w:rPr>
          <w:sz w:val="24"/>
          <w:szCs w:val="24"/>
        </w:rPr>
        <w:t xml:space="preserve">whilst recognising the value of fuckbuddy relationships, including the autonomy and flexibility they provided, </w:t>
      </w:r>
      <w:r w:rsidR="00356B3D">
        <w:rPr>
          <w:sz w:val="24"/>
          <w:szCs w:val="24"/>
        </w:rPr>
        <w:t>long-term committed relationship</w:t>
      </w:r>
      <w:r w:rsidR="007F7D46">
        <w:rPr>
          <w:sz w:val="24"/>
          <w:szCs w:val="24"/>
        </w:rPr>
        <w:t>s remained idealised as the best form of future relationship</w:t>
      </w:r>
      <w:r w:rsidR="001923BE">
        <w:rPr>
          <w:sz w:val="24"/>
          <w:szCs w:val="24"/>
        </w:rPr>
        <w:t xml:space="preserve"> </w:t>
      </w:r>
      <w:r w:rsidR="00F764E7">
        <w:rPr>
          <w:sz w:val="24"/>
          <w:szCs w:val="24"/>
        </w:rPr>
        <w:t xml:space="preserve">for </w:t>
      </w:r>
      <w:r w:rsidR="001923BE">
        <w:rPr>
          <w:sz w:val="24"/>
          <w:szCs w:val="24"/>
        </w:rPr>
        <w:t>many participants</w:t>
      </w:r>
      <w:r w:rsidR="00356B3D">
        <w:rPr>
          <w:sz w:val="24"/>
          <w:szCs w:val="24"/>
        </w:rPr>
        <w:t>.</w:t>
      </w:r>
      <w:r w:rsidR="00356B3D" w:rsidRPr="00356B3D">
        <w:rPr>
          <w:sz w:val="24"/>
          <w:szCs w:val="24"/>
        </w:rPr>
        <w:t xml:space="preserve"> </w:t>
      </w:r>
      <w:r w:rsidR="00356B3D" w:rsidRPr="004604AB">
        <w:rPr>
          <w:sz w:val="24"/>
          <w:szCs w:val="24"/>
        </w:rPr>
        <w:t xml:space="preserve">It was not necessarily that </w:t>
      </w:r>
      <w:r w:rsidR="007F7D46">
        <w:rPr>
          <w:sz w:val="24"/>
          <w:szCs w:val="24"/>
        </w:rPr>
        <w:t xml:space="preserve">single </w:t>
      </w:r>
      <w:r w:rsidR="00356B3D" w:rsidRPr="004604AB">
        <w:rPr>
          <w:sz w:val="24"/>
          <w:szCs w:val="24"/>
        </w:rPr>
        <w:t>men fundamentally disliked single life</w:t>
      </w:r>
      <w:r w:rsidR="001923BE">
        <w:rPr>
          <w:sz w:val="24"/>
          <w:szCs w:val="24"/>
        </w:rPr>
        <w:t>,</w:t>
      </w:r>
      <w:r w:rsidR="00356B3D" w:rsidRPr="004604AB">
        <w:rPr>
          <w:sz w:val="24"/>
          <w:szCs w:val="24"/>
        </w:rPr>
        <w:t xml:space="preserve"> although several very much did, but that</w:t>
      </w:r>
      <w:r w:rsidR="00F61988">
        <w:rPr>
          <w:sz w:val="24"/>
          <w:szCs w:val="24"/>
        </w:rPr>
        <w:t xml:space="preserve"> they</w:t>
      </w:r>
      <w:r w:rsidR="00356B3D" w:rsidRPr="004604AB">
        <w:rPr>
          <w:sz w:val="24"/>
          <w:szCs w:val="24"/>
        </w:rPr>
        <w:t xml:space="preserve"> </w:t>
      </w:r>
      <w:r w:rsidR="00F61988" w:rsidRPr="004604AB">
        <w:rPr>
          <w:sz w:val="24"/>
          <w:szCs w:val="24"/>
        </w:rPr>
        <w:t xml:space="preserve">imagined </w:t>
      </w:r>
      <w:r w:rsidR="00356B3D" w:rsidRPr="004604AB">
        <w:rPr>
          <w:sz w:val="24"/>
          <w:szCs w:val="24"/>
        </w:rPr>
        <w:t>relationships as the ideal way in which to b</w:t>
      </w:r>
      <w:r w:rsidR="00356B3D">
        <w:rPr>
          <w:sz w:val="24"/>
          <w:szCs w:val="24"/>
        </w:rPr>
        <w:t xml:space="preserve">e happy. </w:t>
      </w:r>
      <w:r w:rsidR="009D2A47">
        <w:rPr>
          <w:sz w:val="24"/>
          <w:szCs w:val="24"/>
        </w:rPr>
        <w:t>S</w:t>
      </w:r>
      <w:r w:rsidR="00684C61">
        <w:rPr>
          <w:sz w:val="24"/>
          <w:szCs w:val="24"/>
        </w:rPr>
        <w:t xml:space="preserve">ome </w:t>
      </w:r>
      <w:r w:rsidR="00684C61">
        <w:rPr>
          <w:sz w:val="24"/>
          <w:szCs w:val="24"/>
        </w:rPr>
        <w:lastRenderedPageBreak/>
        <w:t>men considered</w:t>
      </w:r>
      <w:r w:rsidR="00845E08">
        <w:rPr>
          <w:sz w:val="24"/>
          <w:szCs w:val="24"/>
        </w:rPr>
        <w:t xml:space="preserve"> having some form of emotional attachment </w:t>
      </w:r>
      <w:r w:rsidR="00CB5B00">
        <w:rPr>
          <w:sz w:val="24"/>
          <w:szCs w:val="24"/>
        </w:rPr>
        <w:t>with</w:t>
      </w:r>
      <w:r w:rsidR="00845E08">
        <w:rPr>
          <w:sz w:val="24"/>
          <w:szCs w:val="24"/>
        </w:rPr>
        <w:t xml:space="preserve"> a </w:t>
      </w:r>
      <w:r w:rsidR="00C62836">
        <w:rPr>
          <w:sz w:val="24"/>
          <w:szCs w:val="24"/>
        </w:rPr>
        <w:t>fuckbuddy</w:t>
      </w:r>
      <w:r w:rsidR="00845E08">
        <w:rPr>
          <w:sz w:val="24"/>
          <w:szCs w:val="24"/>
        </w:rPr>
        <w:t xml:space="preserve"> as better than no emotional </w:t>
      </w:r>
      <w:r w:rsidR="00F91ADC">
        <w:rPr>
          <w:sz w:val="24"/>
          <w:szCs w:val="24"/>
        </w:rPr>
        <w:t>attachment at all</w:t>
      </w:r>
      <w:r w:rsidR="00E01716">
        <w:rPr>
          <w:sz w:val="24"/>
          <w:szCs w:val="24"/>
        </w:rPr>
        <w:t>.</w:t>
      </w:r>
    </w:p>
    <w:p w14:paraId="528DD124" w14:textId="77777777" w:rsidR="00845E08" w:rsidRDefault="00845E08" w:rsidP="005664C9">
      <w:pPr>
        <w:spacing w:after="0" w:line="480" w:lineRule="auto"/>
        <w:jc w:val="both"/>
        <w:rPr>
          <w:sz w:val="24"/>
          <w:szCs w:val="24"/>
        </w:rPr>
      </w:pPr>
    </w:p>
    <w:p w14:paraId="259D2B9F" w14:textId="77777777" w:rsidR="00845E08" w:rsidRPr="00F91ADC" w:rsidRDefault="00F91ADC" w:rsidP="00566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sz w:val="24"/>
          <w:szCs w:val="24"/>
        </w:rPr>
      </w:pPr>
      <w:r>
        <w:rPr>
          <w:rFonts w:cs="Cambria"/>
          <w:i/>
          <w:sz w:val="24"/>
          <w:szCs w:val="24"/>
        </w:rPr>
        <w:tab/>
      </w:r>
      <w:r w:rsidR="00845E08" w:rsidRPr="00F91ADC">
        <w:rPr>
          <w:rFonts w:cs="Cambria"/>
          <w:i/>
          <w:sz w:val="24"/>
          <w:szCs w:val="24"/>
        </w:rPr>
        <w:t xml:space="preserve">Possibly if worse comes to worse and I couldn’t find somebody that I could have a long-term relationship with, at least then finding a </w:t>
      </w:r>
      <w:r w:rsidR="00C62836">
        <w:rPr>
          <w:rFonts w:cs="Cambria"/>
          <w:i/>
          <w:sz w:val="24"/>
          <w:szCs w:val="24"/>
        </w:rPr>
        <w:t>fuckbuddy</w:t>
      </w:r>
      <w:r w:rsidR="00845E08" w:rsidRPr="00F91ADC">
        <w:rPr>
          <w:rFonts w:cs="Cambria"/>
          <w:i/>
          <w:sz w:val="24"/>
          <w:szCs w:val="24"/>
        </w:rPr>
        <w:t xml:space="preserve"> </w:t>
      </w:r>
      <w:r w:rsidRPr="00F91ADC">
        <w:rPr>
          <w:rFonts w:cs="Cambria"/>
          <w:i/>
          <w:sz w:val="24"/>
          <w:szCs w:val="24"/>
        </w:rPr>
        <w:t xml:space="preserve">that </w:t>
      </w:r>
      <w:r w:rsidR="00E01716">
        <w:rPr>
          <w:rFonts w:cs="Cambria"/>
          <w:i/>
          <w:sz w:val="24"/>
          <w:szCs w:val="24"/>
        </w:rPr>
        <w:t>I trust and like</w:t>
      </w:r>
      <w:r w:rsidRPr="00F91ADC">
        <w:rPr>
          <w:rFonts w:cs="Cambria"/>
          <w:i/>
          <w:sz w:val="24"/>
          <w:szCs w:val="24"/>
        </w:rPr>
        <w:t xml:space="preserve">… </w:t>
      </w:r>
      <w:r w:rsidR="00E01716">
        <w:rPr>
          <w:rFonts w:cs="Cambria"/>
          <w:i/>
          <w:sz w:val="24"/>
          <w:szCs w:val="24"/>
        </w:rPr>
        <w:t xml:space="preserve">and </w:t>
      </w:r>
      <w:r w:rsidRPr="00F91ADC">
        <w:rPr>
          <w:rFonts w:cs="Cambria"/>
          <w:i/>
          <w:sz w:val="24"/>
          <w:szCs w:val="24"/>
        </w:rPr>
        <w:t>just knowing</w:t>
      </w:r>
      <w:r>
        <w:rPr>
          <w:rFonts w:cs="Cambria"/>
          <w:i/>
          <w:sz w:val="24"/>
          <w:szCs w:val="24"/>
        </w:rPr>
        <w:t xml:space="preserve"> that th</w:t>
      </w:r>
      <w:r w:rsidRPr="00F91ADC">
        <w:rPr>
          <w:rFonts w:cs="Cambria"/>
          <w:i/>
          <w:sz w:val="24"/>
          <w:szCs w:val="24"/>
        </w:rPr>
        <w:t>is person is clean or safe is more the main priority.</w:t>
      </w:r>
      <w:r>
        <w:rPr>
          <w:rFonts w:cs="Cambria"/>
          <w:sz w:val="24"/>
          <w:szCs w:val="24"/>
        </w:rPr>
        <w:t xml:space="preserve"> (Rodney, 32, single)</w:t>
      </w:r>
    </w:p>
    <w:p w14:paraId="199F2890" w14:textId="77777777" w:rsidR="00845E08" w:rsidRDefault="00845E08" w:rsidP="00566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Cambria" w:hAnsi="Cambria" w:cs="Cambria"/>
          <w:sz w:val="24"/>
          <w:szCs w:val="24"/>
        </w:rPr>
      </w:pPr>
    </w:p>
    <w:p w14:paraId="4B7FC51B" w14:textId="07B9B6C1" w:rsidR="00182ECC" w:rsidRDefault="00072CAD" w:rsidP="005664C9">
      <w:pPr>
        <w:spacing w:after="0" w:line="480" w:lineRule="auto"/>
        <w:jc w:val="both"/>
        <w:rPr>
          <w:sz w:val="24"/>
          <w:szCs w:val="24"/>
        </w:rPr>
      </w:pPr>
      <w:r>
        <w:rPr>
          <w:sz w:val="24"/>
          <w:szCs w:val="24"/>
        </w:rPr>
        <w:t xml:space="preserve">Yet, Rodney nonetheless positioned fuckbuddy partnerships as a deficit against a committed relationship, which revealed his idealisation of a normative relationship trajectory. </w:t>
      </w:r>
      <w:r w:rsidR="0016529E">
        <w:rPr>
          <w:sz w:val="24"/>
          <w:szCs w:val="24"/>
        </w:rPr>
        <w:t>Similarly, i</w:t>
      </w:r>
      <w:r w:rsidR="007F7D46">
        <w:rPr>
          <w:sz w:val="24"/>
          <w:szCs w:val="24"/>
        </w:rPr>
        <w:t xml:space="preserve">ndicating </w:t>
      </w:r>
      <w:r w:rsidR="004962B8">
        <w:rPr>
          <w:sz w:val="24"/>
          <w:szCs w:val="24"/>
        </w:rPr>
        <w:t>how</w:t>
      </w:r>
      <w:r w:rsidR="007F7D46">
        <w:rPr>
          <w:sz w:val="24"/>
          <w:szCs w:val="24"/>
        </w:rPr>
        <w:t xml:space="preserve"> HIV prevention discourses shaped some men’s outlooks on casual versus committed (i.e. putatively monogamous) </w:t>
      </w:r>
      <w:r w:rsidR="004962B8">
        <w:rPr>
          <w:sz w:val="24"/>
          <w:szCs w:val="24"/>
        </w:rPr>
        <w:t>partnerships</w:t>
      </w:r>
      <w:r w:rsidR="007F7D46">
        <w:rPr>
          <w:sz w:val="24"/>
          <w:szCs w:val="24"/>
        </w:rPr>
        <w:t xml:space="preserve">, </w:t>
      </w:r>
      <w:r w:rsidR="00F91ADC">
        <w:rPr>
          <w:sz w:val="24"/>
          <w:szCs w:val="24"/>
        </w:rPr>
        <w:t xml:space="preserve">Rodney thought that having a </w:t>
      </w:r>
      <w:r w:rsidR="00C62836">
        <w:rPr>
          <w:sz w:val="24"/>
          <w:szCs w:val="24"/>
        </w:rPr>
        <w:t>fuckbuddy</w:t>
      </w:r>
      <w:r w:rsidR="000E2913">
        <w:rPr>
          <w:sz w:val="24"/>
          <w:szCs w:val="24"/>
        </w:rPr>
        <w:t xml:space="preserve"> whom he trusted</w:t>
      </w:r>
      <w:r w:rsidR="00DE53E3">
        <w:rPr>
          <w:sz w:val="24"/>
          <w:szCs w:val="24"/>
        </w:rPr>
        <w:t xml:space="preserve"> </w:t>
      </w:r>
      <w:r w:rsidR="004962B8">
        <w:rPr>
          <w:sz w:val="24"/>
          <w:szCs w:val="24"/>
        </w:rPr>
        <w:t xml:space="preserve">to be </w:t>
      </w:r>
      <w:r w:rsidR="00DE53E3">
        <w:rPr>
          <w:sz w:val="24"/>
          <w:szCs w:val="24"/>
        </w:rPr>
        <w:t>‘clean’</w:t>
      </w:r>
      <w:r w:rsidR="00F91ADC">
        <w:rPr>
          <w:sz w:val="24"/>
          <w:szCs w:val="24"/>
        </w:rPr>
        <w:t xml:space="preserve"> </w:t>
      </w:r>
      <w:r w:rsidR="009D2A47">
        <w:rPr>
          <w:sz w:val="24"/>
          <w:szCs w:val="24"/>
        </w:rPr>
        <w:t xml:space="preserve">(i.e. HIV-negative) </w:t>
      </w:r>
      <w:r w:rsidR="00F91ADC">
        <w:rPr>
          <w:sz w:val="24"/>
          <w:szCs w:val="24"/>
        </w:rPr>
        <w:t xml:space="preserve">meant he </w:t>
      </w:r>
      <w:r w:rsidR="004962B8">
        <w:rPr>
          <w:sz w:val="24"/>
          <w:szCs w:val="24"/>
        </w:rPr>
        <w:t>could</w:t>
      </w:r>
      <w:r w:rsidR="00F91ADC">
        <w:rPr>
          <w:sz w:val="24"/>
          <w:szCs w:val="24"/>
        </w:rPr>
        <w:t xml:space="preserve"> worry less about his sexual health</w:t>
      </w:r>
      <w:r w:rsidR="000E2913">
        <w:rPr>
          <w:sz w:val="24"/>
          <w:szCs w:val="24"/>
        </w:rPr>
        <w:t>.</w:t>
      </w:r>
      <w:r w:rsidR="00564A97">
        <w:rPr>
          <w:sz w:val="24"/>
          <w:szCs w:val="24"/>
        </w:rPr>
        <w:t xml:space="preserve"> </w:t>
      </w:r>
      <w:r w:rsidR="000E2913">
        <w:rPr>
          <w:sz w:val="24"/>
          <w:szCs w:val="24"/>
        </w:rPr>
        <w:t>Contrasting Rodney’s comments, however,</w:t>
      </w:r>
      <w:r w:rsidR="000E2913" w:rsidRPr="00E01716">
        <w:rPr>
          <w:sz w:val="24"/>
          <w:szCs w:val="24"/>
        </w:rPr>
        <w:t xml:space="preserve"> </w:t>
      </w:r>
      <w:r w:rsidR="00FC0394">
        <w:rPr>
          <w:sz w:val="24"/>
          <w:szCs w:val="24"/>
        </w:rPr>
        <w:t>some</w:t>
      </w:r>
      <w:r w:rsidR="000E2913">
        <w:rPr>
          <w:sz w:val="24"/>
          <w:szCs w:val="24"/>
        </w:rPr>
        <w:t xml:space="preserve"> </w:t>
      </w:r>
      <w:r w:rsidR="000E2913" w:rsidRPr="00A16473">
        <w:rPr>
          <w:sz w:val="24"/>
          <w:szCs w:val="24"/>
        </w:rPr>
        <w:t xml:space="preserve">fuckbuddy </w:t>
      </w:r>
      <w:r w:rsidR="00182ECC">
        <w:rPr>
          <w:sz w:val="24"/>
          <w:szCs w:val="24"/>
        </w:rPr>
        <w:t>partnerships</w:t>
      </w:r>
      <w:r w:rsidR="000E2913" w:rsidRPr="00A16473">
        <w:rPr>
          <w:sz w:val="24"/>
          <w:szCs w:val="24"/>
        </w:rPr>
        <w:t xml:space="preserve"> appeared to rely on</w:t>
      </w:r>
      <w:r w:rsidR="00182ECC">
        <w:rPr>
          <w:sz w:val="24"/>
          <w:szCs w:val="24"/>
        </w:rPr>
        <w:t xml:space="preserve"> irregular and </w:t>
      </w:r>
      <w:r w:rsidR="00B8249E">
        <w:rPr>
          <w:sz w:val="24"/>
          <w:szCs w:val="24"/>
        </w:rPr>
        <w:t>incomplete</w:t>
      </w:r>
      <w:r w:rsidR="00182ECC">
        <w:rPr>
          <w:sz w:val="24"/>
          <w:szCs w:val="24"/>
        </w:rPr>
        <w:t xml:space="preserve"> communication about HIV risk.</w:t>
      </w:r>
    </w:p>
    <w:p w14:paraId="060E6E62" w14:textId="77777777" w:rsidR="00BD3B16" w:rsidRDefault="00BD3B16" w:rsidP="00566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i/>
          <w:sz w:val="24"/>
          <w:szCs w:val="24"/>
        </w:rPr>
      </w:pPr>
    </w:p>
    <w:p w14:paraId="72AD5913" w14:textId="14E22618" w:rsidR="00BD3B16" w:rsidRPr="001D426F" w:rsidRDefault="00BD3B16" w:rsidP="00566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sz w:val="24"/>
          <w:szCs w:val="24"/>
        </w:rPr>
      </w:pPr>
      <w:r>
        <w:rPr>
          <w:rFonts w:cs="Cambria"/>
          <w:i/>
          <w:sz w:val="24"/>
          <w:szCs w:val="24"/>
        </w:rPr>
        <w:tab/>
      </w:r>
      <w:r w:rsidRPr="00A16473">
        <w:rPr>
          <w:rFonts w:cs="Cambria"/>
          <w:i/>
          <w:sz w:val="24"/>
          <w:szCs w:val="24"/>
        </w:rPr>
        <w:t>With this previous guy, we never really</w:t>
      </w:r>
      <w:r w:rsidRPr="001D426F">
        <w:rPr>
          <w:rFonts w:cs="Cambria"/>
          <w:i/>
          <w:sz w:val="24"/>
          <w:szCs w:val="24"/>
        </w:rPr>
        <w:t xml:space="preserve"> had that discussion. Like</w:t>
      </w:r>
      <w:r w:rsidRPr="00A16473">
        <w:rPr>
          <w:rFonts w:cs="Cambria"/>
          <w:i/>
          <w:sz w:val="24"/>
          <w:szCs w:val="24"/>
        </w:rPr>
        <w:t>,</w:t>
      </w:r>
      <w:r w:rsidRPr="001D426F">
        <w:rPr>
          <w:rFonts w:cs="Cambria"/>
          <w:i/>
          <w:sz w:val="24"/>
          <w:szCs w:val="24"/>
        </w:rPr>
        <w:t xml:space="preserve"> we had a discussion that was about something like, “</w:t>
      </w:r>
      <w:r w:rsidRPr="00A16473">
        <w:rPr>
          <w:rFonts w:cs="Cambria"/>
          <w:i/>
          <w:sz w:val="24"/>
          <w:szCs w:val="24"/>
        </w:rPr>
        <w:t>L</w:t>
      </w:r>
      <w:r w:rsidRPr="001D426F">
        <w:rPr>
          <w:rFonts w:cs="Cambria"/>
          <w:i/>
          <w:sz w:val="24"/>
          <w:szCs w:val="24"/>
        </w:rPr>
        <w:t xml:space="preserve">ook, I just had all my STD tests again and they’ve all come back clean.”  </w:t>
      </w:r>
      <w:r w:rsidRPr="00A16473">
        <w:rPr>
          <w:rFonts w:cs="Cambria"/>
          <w:i/>
          <w:sz w:val="24"/>
          <w:szCs w:val="24"/>
        </w:rPr>
        <w:t>But it took months for him to test and be sure that he was also clean, but we weren’t using condoms</w:t>
      </w:r>
      <w:r>
        <w:rPr>
          <w:rFonts w:cs="Cambria"/>
          <w:i/>
          <w:sz w:val="24"/>
          <w:szCs w:val="24"/>
        </w:rPr>
        <w:t xml:space="preserve"> during</w:t>
      </w:r>
      <w:r w:rsidRPr="00A16473">
        <w:rPr>
          <w:rFonts w:cs="Cambria"/>
          <w:i/>
          <w:sz w:val="24"/>
          <w:szCs w:val="24"/>
        </w:rPr>
        <w:t xml:space="preserve"> that time…I guess I</w:t>
      </w:r>
      <w:r w:rsidR="009F3B13">
        <w:rPr>
          <w:rFonts w:cs="Cambria"/>
          <w:i/>
          <w:sz w:val="24"/>
          <w:szCs w:val="24"/>
        </w:rPr>
        <w:t>’d seem him enough to just believe</w:t>
      </w:r>
      <w:r w:rsidRPr="00A16473">
        <w:rPr>
          <w:rFonts w:cs="Cambria"/>
          <w:i/>
          <w:sz w:val="24"/>
          <w:szCs w:val="24"/>
        </w:rPr>
        <w:t xml:space="preserve"> in him that he was fine. </w:t>
      </w:r>
      <w:r>
        <w:rPr>
          <w:rFonts w:cs="Cambria"/>
          <w:sz w:val="24"/>
          <w:szCs w:val="24"/>
        </w:rPr>
        <w:t>(Ron, 43, coupled)</w:t>
      </w:r>
    </w:p>
    <w:p w14:paraId="7F3F25EF" w14:textId="77777777" w:rsidR="00BD3B16" w:rsidRDefault="00BD3B16" w:rsidP="005664C9">
      <w:pPr>
        <w:spacing w:after="0" w:line="480" w:lineRule="auto"/>
        <w:jc w:val="both"/>
        <w:rPr>
          <w:sz w:val="24"/>
          <w:szCs w:val="24"/>
        </w:rPr>
      </w:pPr>
    </w:p>
    <w:p w14:paraId="53AAD2F1" w14:textId="65125618" w:rsidR="0016529E" w:rsidRDefault="00C664D6" w:rsidP="005664C9">
      <w:pPr>
        <w:spacing w:after="0" w:line="480" w:lineRule="auto"/>
        <w:jc w:val="both"/>
        <w:rPr>
          <w:sz w:val="24"/>
          <w:szCs w:val="24"/>
        </w:rPr>
      </w:pPr>
      <w:r>
        <w:rPr>
          <w:sz w:val="24"/>
          <w:szCs w:val="24"/>
        </w:rPr>
        <w:t>A</w:t>
      </w:r>
      <w:r w:rsidR="002C1FC0">
        <w:rPr>
          <w:sz w:val="24"/>
          <w:szCs w:val="24"/>
        </w:rPr>
        <w:t xml:space="preserve">mong </w:t>
      </w:r>
      <w:r w:rsidR="009F3B13">
        <w:rPr>
          <w:sz w:val="24"/>
          <w:szCs w:val="24"/>
        </w:rPr>
        <w:t>HIV-negative men in particular</w:t>
      </w:r>
      <w:r>
        <w:rPr>
          <w:sz w:val="24"/>
          <w:szCs w:val="24"/>
        </w:rPr>
        <w:t xml:space="preserve">, </w:t>
      </w:r>
      <w:r w:rsidR="00FE3EFF" w:rsidRPr="00A16473">
        <w:rPr>
          <w:sz w:val="24"/>
          <w:szCs w:val="24"/>
        </w:rPr>
        <w:t xml:space="preserve">having a certain level of </w:t>
      </w:r>
      <w:r w:rsidR="00B8249E">
        <w:rPr>
          <w:sz w:val="24"/>
          <w:szCs w:val="24"/>
        </w:rPr>
        <w:t>familiarity</w:t>
      </w:r>
      <w:r w:rsidR="002C1FC0">
        <w:rPr>
          <w:sz w:val="24"/>
          <w:szCs w:val="24"/>
        </w:rPr>
        <w:t xml:space="preserve"> and regularity with </w:t>
      </w:r>
      <w:r w:rsidR="009F3B13">
        <w:rPr>
          <w:sz w:val="24"/>
          <w:szCs w:val="24"/>
        </w:rPr>
        <w:t>a fuckbuddy partner</w:t>
      </w:r>
      <w:r w:rsidR="002C1FC0">
        <w:rPr>
          <w:sz w:val="24"/>
          <w:szCs w:val="24"/>
        </w:rPr>
        <w:t xml:space="preserve"> </w:t>
      </w:r>
      <w:r w:rsidR="00A7615F">
        <w:rPr>
          <w:sz w:val="24"/>
          <w:szCs w:val="24"/>
        </w:rPr>
        <w:t>was a sufficient basis on which to</w:t>
      </w:r>
      <w:r w:rsidR="00F764E7">
        <w:rPr>
          <w:sz w:val="24"/>
          <w:szCs w:val="24"/>
        </w:rPr>
        <w:t xml:space="preserve"> trust</w:t>
      </w:r>
      <w:r w:rsidR="00A7615F">
        <w:rPr>
          <w:sz w:val="24"/>
          <w:szCs w:val="24"/>
        </w:rPr>
        <w:t xml:space="preserve"> a partner with regard to one’s own level of risk. As Ron indicates</w:t>
      </w:r>
      <w:r w:rsidR="002C1FC0">
        <w:rPr>
          <w:sz w:val="24"/>
          <w:szCs w:val="24"/>
        </w:rPr>
        <w:t xml:space="preserve">, </w:t>
      </w:r>
      <w:r w:rsidR="00A7615F">
        <w:rPr>
          <w:sz w:val="24"/>
          <w:szCs w:val="24"/>
        </w:rPr>
        <w:t>some men</w:t>
      </w:r>
      <w:r w:rsidR="002C1FC0">
        <w:rPr>
          <w:sz w:val="24"/>
          <w:szCs w:val="24"/>
        </w:rPr>
        <w:t xml:space="preserve"> </w:t>
      </w:r>
      <w:r w:rsidR="009F3B13">
        <w:rPr>
          <w:sz w:val="24"/>
          <w:szCs w:val="24"/>
        </w:rPr>
        <w:t xml:space="preserve">saw little need to communicate about </w:t>
      </w:r>
      <w:r w:rsidR="00A7615F">
        <w:rPr>
          <w:sz w:val="24"/>
          <w:szCs w:val="24"/>
        </w:rPr>
        <w:t xml:space="preserve">their </w:t>
      </w:r>
      <w:r w:rsidR="009F3B13">
        <w:rPr>
          <w:sz w:val="24"/>
          <w:szCs w:val="24"/>
        </w:rPr>
        <w:lastRenderedPageBreak/>
        <w:t>sexual health</w:t>
      </w:r>
      <w:r w:rsidR="00A7615F">
        <w:rPr>
          <w:sz w:val="24"/>
          <w:szCs w:val="24"/>
        </w:rPr>
        <w:t xml:space="preserve"> because of the implicit </w:t>
      </w:r>
      <w:r w:rsidR="009F3B13">
        <w:rPr>
          <w:sz w:val="24"/>
          <w:szCs w:val="24"/>
        </w:rPr>
        <w:t xml:space="preserve">trust </w:t>
      </w:r>
      <w:r w:rsidR="009F3B13" w:rsidRPr="00A16473">
        <w:rPr>
          <w:sz w:val="24"/>
          <w:szCs w:val="24"/>
        </w:rPr>
        <w:t xml:space="preserve">signified </w:t>
      </w:r>
      <w:r w:rsidR="00A7615F">
        <w:rPr>
          <w:sz w:val="24"/>
          <w:szCs w:val="24"/>
        </w:rPr>
        <w:t>by the friendship</w:t>
      </w:r>
      <w:r w:rsidR="009F3B13" w:rsidRPr="00A16473">
        <w:rPr>
          <w:sz w:val="24"/>
          <w:szCs w:val="24"/>
        </w:rPr>
        <w:t>.</w:t>
      </w:r>
      <w:r w:rsidR="009F3B13">
        <w:rPr>
          <w:sz w:val="24"/>
          <w:szCs w:val="24"/>
        </w:rPr>
        <w:t xml:space="preserve"> </w:t>
      </w:r>
      <w:r w:rsidR="0016529E">
        <w:rPr>
          <w:sz w:val="24"/>
          <w:szCs w:val="24"/>
        </w:rPr>
        <w:t>Furthermore, t</w:t>
      </w:r>
      <w:r w:rsidR="00A7615F">
        <w:rPr>
          <w:sz w:val="24"/>
          <w:szCs w:val="24"/>
        </w:rPr>
        <w:t xml:space="preserve">alking about sexual health in terms of </w:t>
      </w:r>
      <w:r w:rsidR="0016529E">
        <w:rPr>
          <w:sz w:val="24"/>
          <w:szCs w:val="24"/>
        </w:rPr>
        <w:t>negotiated safety</w:t>
      </w:r>
      <w:r>
        <w:rPr>
          <w:sz w:val="24"/>
          <w:szCs w:val="24"/>
        </w:rPr>
        <w:t xml:space="preserve"> </w:t>
      </w:r>
      <w:r w:rsidR="006448E0">
        <w:rPr>
          <w:sz w:val="24"/>
          <w:szCs w:val="24"/>
        </w:rPr>
        <w:t>is</w:t>
      </w:r>
      <w:r>
        <w:rPr>
          <w:sz w:val="24"/>
          <w:szCs w:val="24"/>
        </w:rPr>
        <w:t xml:space="preserve"> a model of agreement formation unsuited to such </w:t>
      </w:r>
      <w:r w:rsidR="0016529E">
        <w:rPr>
          <w:sz w:val="24"/>
          <w:szCs w:val="24"/>
        </w:rPr>
        <w:t>partnerships</w:t>
      </w:r>
      <w:r>
        <w:rPr>
          <w:sz w:val="24"/>
          <w:szCs w:val="24"/>
        </w:rPr>
        <w:t xml:space="preserve">. As Ron implies, the expectation that men should engage in such conversations as a matter of building trust in </w:t>
      </w:r>
      <w:r w:rsidR="006448E0">
        <w:rPr>
          <w:sz w:val="24"/>
          <w:szCs w:val="24"/>
        </w:rPr>
        <w:t>a</w:t>
      </w:r>
      <w:r>
        <w:rPr>
          <w:sz w:val="24"/>
          <w:szCs w:val="24"/>
        </w:rPr>
        <w:t xml:space="preserve"> </w:t>
      </w:r>
      <w:r w:rsidR="004C7C6B">
        <w:rPr>
          <w:sz w:val="24"/>
          <w:szCs w:val="24"/>
        </w:rPr>
        <w:t xml:space="preserve">partnership </w:t>
      </w:r>
      <w:r w:rsidR="006448E0">
        <w:rPr>
          <w:sz w:val="24"/>
          <w:szCs w:val="24"/>
        </w:rPr>
        <w:t>may also formalise it</w:t>
      </w:r>
      <w:r w:rsidR="004C7C6B">
        <w:rPr>
          <w:sz w:val="24"/>
          <w:szCs w:val="24"/>
        </w:rPr>
        <w:t xml:space="preserve"> or imply greater commitment than warranted</w:t>
      </w:r>
      <w:r>
        <w:rPr>
          <w:sz w:val="24"/>
          <w:szCs w:val="24"/>
        </w:rPr>
        <w:t xml:space="preserve"> in ways that some men may experience as threatening to the autonomy and sexual freedom that characterised their motivations for fuckbuddy </w:t>
      </w:r>
      <w:r w:rsidR="0016529E">
        <w:rPr>
          <w:sz w:val="24"/>
          <w:szCs w:val="24"/>
        </w:rPr>
        <w:t>partnerships</w:t>
      </w:r>
      <w:r>
        <w:rPr>
          <w:sz w:val="24"/>
          <w:szCs w:val="24"/>
        </w:rPr>
        <w:t>.</w:t>
      </w:r>
    </w:p>
    <w:p w14:paraId="349F41BA" w14:textId="01134083" w:rsidR="00E71440" w:rsidRDefault="00C664D6" w:rsidP="005664C9">
      <w:pPr>
        <w:spacing w:after="0" w:line="480" w:lineRule="auto"/>
        <w:jc w:val="both"/>
        <w:rPr>
          <w:sz w:val="24"/>
          <w:szCs w:val="24"/>
        </w:rPr>
      </w:pPr>
      <w:r>
        <w:rPr>
          <w:sz w:val="24"/>
          <w:szCs w:val="24"/>
        </w:rPr>
        <w:t xml:space="preserve">As a consequence of both the greater trust facilitated by the familiarity of a fuckbuddy partner, and the fact that formal communication strategies for the formation of agreements are designed to build on and consolidate the kinds of emotional trust and obligations that characterise ongoing, romantic relationships, </w:t>
      </w:r>
      <w:r w:rsidR="009F3B13">
        <w:rPr>
          <w:sz w:val="24"/>
          <w:szCs w:val="24"/>
        </w:rPr>
        <w:t>‘</w:t>
      </w:r>
      <w:r>
        <w:rPr>
          <w:sz w:val="24"/>
          <w:szCs w:val="24"/>
        </w:rPr>
        <w:t>a</w:t>
      </w:r>
      <w:r w:rsidR="009F3B13">
        <w:rPr>
          <w:sz w:val="24"/>
          <w:szCs w:val="24"/>
        </w:rPr>
        <w:t>greements’ to dispense with condoms with fuckbuddies could be</w:t>
      </w:r>
      <w:r w:rsidR="009F3B13" w:rsidRPr="009F3B13">
        <w:rPr>
          <w:sz w:val="24"/>
          <w:szCs w:val="24"/>
        </w:rPr>
        <w:t xml:space="preserve"> </w:t>
      </w:r>
      <w:r w:rsidR="00A7615F">
        <w:rPr>
          <w:sz w:val="24"/>
          <w:szCs w:val="24"/>
        </w:rPr>
        <w:t xml:space="preserve">informally </w:t>
      </w:r>
      <w:r w:rsidR="009F3B13">
        <w:rPr>
          <w:sz w:val="24"/>
          <w:szCs w:val="24"/>
        </w:rPr>
        <w:t xml:space="preserve">and quickly </w:t>
      </w:r>
      <w:r w:rsidR="00A7615F">
        <w:rPr>
          <w:sz w:val="24"/>
          <w:szCs w:val="24"/>
        </w:rPr>
        <w:t>formed</w:t>
      </w:r>
      <w:r>
        <w:rPr>
          <w:sz w:val="24"/>
          <w:szCs w:val="24"/>
        </w:rPr>
        <w:t>. T</w:t>
      </w:r>
      <w:r w:rsidR="009F3B13">
        <w:rPr>
          <w:sz w:val="24"/>
          <w:szCs w:val="24"/>
        </w:rPr>
        <w:t xml:space="preserve">hey </w:t>
      </w:r>
      <w:r>
        <w:rPr>
          <w:sz w:val="24"/>
          <w:szCs w:val="24"/>
        </w:rPr>
        <w:t xml:space="preserve">also </w:t>
      </w:r>
      <w:r w:rsidR="00A7615F">
        <w:rPr>
          <w:sz w:val="24"/>
          <w:szCs w:val="24"/>
        </w:rPr>
        <w:t>appeared to be</w:t>
      </w:r>
      <w:r w:rsidR="009F3B13">
        <w:rPr>
          <w:sz w:val="24"/>
          <w:szCs w:val="24"/>
        </w:rPr>
        <w:t xml:space="preserve"> rarely revisited, even though</w:t>
      </w:r>
      <w:r w:rsidR="009F3B13" w:rsidRPr="009F3B13">
        <w:rPr>
          <w:sz w:val="24"/>
          <w:szCs w:val="24"/>
        </w:rPr>
        <w:t xml:space="preserve"> </w:t>
      </w:r>
      <w:r w:rsidR="009F3B13">
        <w:rPr>
          <w:sz w:val="24"/>
          <w:szCs w:val="24"/>
        </w:rPr>
        <w:t xml:space="preserve">this agreement was the basis on which fuckbuddies continued to have CLAI </w:t>
      </w:r>
      <w:r w:rsidR="00A7615F">
        <w:rPr>
          <w:sz w:val="24"/>
          <w:szCs w:val="24"/>
        </w:rPr>
        <w:t xml:space="preserve">while </w:t>
      </w:r>
      <w:r w:rsidR="009F3B13">
        <w:rPr>
          <w:sz w:val="24"/>
          <w:szCs w:val="24"/>
        </w:rPr>
        <w:t>having other sexual partners.</w:t>
      </w:r>
      <w:r>
        <w:rPr>
          <w:sz w:val="24"/>
          <w:szCs w:val="24"/>
        </w:rPr>
        <w:t xml:space="preserve"> This resonates with research showing that agreements have as much if not more to do with fostering emotional intimacy and security between romantic partners than sexual security per se – a feature less central to the maintenance of fuckbuddy relationships.</w:t>
      </w:r>
    </w:p>
    <w:p w14:paraId="5CA958CE" w14:textId="77777777" w:rsidR="001D426F" w:rsidRPr="001D426F" w:rsidRDefault="001D426F" w:rsidP="005664C9">
      <w:pPr>
        <w:spacing w:after="0" w:line="480" w:lineRule="auto"/>
        <w:jc w:val="both"/>
        <w:rPr>
          <w:sz w:val="24"/>
          <w:szCs w:val="24"/>
        </w:rPr>
      </w:pPr>
    </w:p>
    <w:p w14:paraId="67C0C7AD" w14:textId="77777777" w:rsidR="00517579" w:rsidRDefault="008F7291" w:rsidP="005664C9">
      <w:pPr>
        <w:spacing w:after="0" w:line="480" w:lineRule="auto"/>
        <w:jc w:val="both"/>
        <w:rPr>
          <w:b/>
          <w:sz w:val="24"/>
          <w:szCs w:val="24"/>
        </w:rPr>
      </w:pPr>
      <w:r>
        <w:rPr>
          <w:b/>
          <w:sz w:val="24"/>
          <w:szCs w:val="24"/>
        </w:rPr>
        <w:t>Dating</w:t>
      </w:r>
    </w:p>
    <w:p w14:paraId="3BB62DDF" w14:textId="12CCFD9C" w:rsidR="008A61AC" w:rsidRDefault="008A61AC" w:rsidP="005664C9">
      <w:pPr>
        <w:spacing w:after="0" w:line="480" w:lineRule="auto"/>
        <w:jc w:val="both"/>
        <w:rPr>
          <w:sz w:val="24"/>
          <w:szCs w:val="24"/>
        </w:rPr>
      </w:pPr>
      <w:r>
        <w:rPr>
          <w:sz w:val="24"/>
          <w:szCs w:val="24"/>
        </w:rPr>
        <w:t xml:space="preserve">Regular relationships are generally described in the literature in terms of fixed, observable, and quantifiable characteristics, leaving little space to conceptualise the ways in which </w:t>
      </w:r>
      <w:r w:rsidR="004C7C6B">
        <w:rPr>
          <w:sz w:val="24"/>
          <w:szCs w:val="24"/>
        </w:rPr>
        <w:t>partnerships</w:t>
      </w:r>
      <w:r>
        <w:rPr>
          <w:sz w:val="24"/>
          <w:szCs w:val="24"/>
        </w:rPr>
        <w:t xml:space="preserve"> evolve and potentially deepen as time goes on. A particular regular </w:t>
      </w:r>
      <w:r w:rsidR="004C7C6B">
        <w:rPr>
          <w:sz w:val="24"/>
          <w:szCs w:val="24"/>
        </w:rPr>
        <w:t>partnerships</w:t>
      </w:r>
      <w:r>
        <w:rPr>
          <w:sz w:val="24"/>
          <w:szCs w:val="24"/>
        </w:rPr>
        <w:t xml:space="preserve"> formation that emerged in the data analysis was around the concept of ‘dating’</w:t>
      </w:r>
      <w:r w:rsidR="00D70B58">
        <w:rPr>
          <w:sz w:val="24"/>
          <w:szCs w:val="24"/>
        </w:rPr>
        <w:t xml:space="preserve">. This formation was defined less by the enduring commitment or emotional connection </w:t>
      </w:r>
      <w:r w:rsidR="00D70B58">
        <w:rPr>
          <w:sz w:val="24"/>
          <w:szCs w:val="24"/>
        </w:rPr>
        <w:lastRenderedPageBreak/>
        <w:t>characterising ongoing romantic partnerships, although these were</w:t>
      </w:r>
      <w:r w:rsidR="004C7C6B">
        <w:rPr>
          <w:sz w:val="24"/>
          <w:szCs w:val="24"/>
        </w:rPr>
        <w:t xml:space="preserve"> either</w:t>
      </w:r>
      <w:r w:rsidR="00D70B58">
        <w:rPr>
          <w:sz w:val="24"/>
          <w:szCs w:val="24"/>
        </w:rPr>
        <w:t xml:space="preserve"> hoped for</w:t>
      </w:r>
      <w:r w:rsidR="004C7C6B">
        <w:rPr>
          <w:sz w:val="24"/>
          <w:szCs w:val="24"/>
        </w:rPr>
        <w:t xml:space="preserve"> or at least a known possibility</w:t>
      </w:r>
      <w:r w:rsidR="00D70B58">
        <w:rPr>
          <w:sz w:val="24"/>
          <w:szCs w:val="24"/>
        </w:rPr>
        <w:t xml:space="preserve">. </w:t>
      </w:r>
    </w:p>
    <w:p w14:paraId="38AAAD4C" w14:textId="77777777" w:rsidR="00641A55" w:rsidRDefault="00641A55" w:rsidP="005664C9">
      <w:pPr>
        <w:spacing w:after="0" w:line="480" w:lineRule="auto"/>
        <w:jc w:val="both"/>
        <w:rPr>
          <w:sz w:val="24"/>
          <w:szCs w:val="24"/>
        </w:rPr>
      </w:pPr>
    </w:p>
    <w:p w14:paraId="69B926D0" w14:textId="2E491355" w:rsidR="00D0633E" w:rsidRDefault="00D0633E" w:rsidP="005664C9">
      <w:pPr>
        <w:spacing w:after="0" w:line="480" w:lineRule="auto"/>
        <w:jc w:val="both"/>
        <w:rPr>
          <w:sz w:val="24"/>
          <w:szCs w:val="24"/>
        </w:rPr>
      </w:pPr>
      <w:r w:rsidRPr="004604AB">
        <w:rPr>
          <w:sz w:val="24"/>
          <w:szCs w:val="24"/>
        </w:rPr>
        <w:t>The term ‘dating’ referred to actively pursuing a romantic relationship with a</w:t>
      </w:r>
      <w:r>
        <w:rPr>
          <w:sz w:val="24"/>
          <w:szCs w:val="24"/>
        </w:rPr>
        <w:t xml:space="preserve"> potential</w:t>
      </w:r>
      <w:r w:rsidR="00A8416C">
        <w:rPr>
          <w:sz w:val="24"/>
          <w:szCs w:val="24"/>
        </w:rPr>
        <w:t xml:space="preserve"> boyfriend</w:t>
      </w:r>
      <w:r w:rsidR="00BB5223">
        <w:rPr>
          <w:sz w:val="24"/>
          <w:szCs w:val="24"/>
        </w:rPr>
        <w:t xml:space="preserve">, but not yet defining </w:t>
      </w:r>
      <w:r w:rsidR="00F764E7">
        <w:rPr>
          <w:sz w:val="24"/>
          <w:szCs w:val="24"/>
        </w:rPr>
        <w:t>it as a couple</w:t>
      </w:r>
      <w:r w:rsidR="004C7C6B">
        <w:rPr>
          <w:sz w:val="24"/>
          <w:szCs w:val="24"/>
        </w:rPr>
        <w:t>d</w:t>
      </w:r>
      <w:r w:rsidR="00F764E7">
        <w:rPr>
          <w:sz w:val="24"/>
          <w:szCs w:val="24"/>
        </w:rPr>
        <w:t xml:space="preserve"> relationship</w:t>
      </w:r>
      <w:r w:rsidR="002039EC">
        <w:rPr>
          <w:sz w:val="24"/>
          <w:szCs w:val="24"/>
        </w:rPr>
        <w:t>.</w:t>
      </w:r>
    </w:p>
    <w:p w14:paraId="62D8420E" w14:textId="77777777" w:rsidR="00AA38E4" w:rsidRDefault="00AA38E4" w:rsidP="005664C9">
      <w:pPr>
        <w:spacing w:after="0" w:line="480" w:lineRule="auto"/>
        <w:jc w:val="both"/>
        <w:rPr>
          <w:sz w:val="24"/>
          <w:szCs w:val="24"/>
        </w:rPr>
      </w:pPr>
    </w:p>
    <w:p w14:paraId="345EB2F8" w14:textId="1E736499" w:rsidR="00AA38E4" w:rsidRPr="002024B0" w:rsidRDefault="00AA38E4" w:rsidP="00AA3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i/>
          <w:sz w:val="24"/>
          <w:szCs w:val="24"/>
        </w:rPr>
      </w:pPr>
      <w:r w:rsidRPr="002024B0">
        <w:rPr>
          <w:rFonts w:cs="Cambria"/>
          <w:sz w:val="24"/>
          <w:szCs w:val="24"/>
        </w:rPr>
        <w:tab/>
      </w:r>
      <w:r w:rsidRPr="002024B0">
        <w:rPr>
          <w:rFonts w:cs="Cambria"/>
          <w:i/>
          <w:sz w:val="24"/>
          <w:szCs w:val="24"/>
        </w:rPr>
        <w:t xml:space="preserve">For me, dating, it’s when you’re still starting to get to know someone and you may already have some sort of intimacy and you’re having sex and so on, but I don’t think you’re calling each other a couple yet.  You may not have introduced each other to friends and family, and haven’t really made plans together to travel or things like that. </w:t>
      </w:r>
      <w:r w:rsidRPr="002024B0">
        <w:rPr>
          <w:rFonts w:cs="Cambria"/>
          <w:sz w:val="24"/>
          <w:szCs w:val="24"/>
        </w:rPr>
        <w:t>(Daniel, 29, single)</w:t>
      </w:r>
    </w:p>
    <w:p w14:paraId="7F12FA23" w14:textId="77777777" w:rsidR="00A8416C" w:rsidRDefault="00A8416C" w:rsidP="005664C9">
      <w:pPr>
        <w:spacing w:after="0" w:line="480" w:lineRule="auto"/>
        <w:jc w:val="both"/>
        <w:rPr>
          <w:sz w:val="24"/>
          <w:szCs w:val="24"/>
        </w:rPr>
      </w:pPr>
    </w:p>
    <w:p w14:paraId="2AC1523D" w14:textId="0270C9D2" w:rsidR="0048125E" w:rsidRDefault="00862470" w:rsidP="005664C9">
      <w:pPr>
        <w:spacing w:after="0" w:line="480" w:lineRule="auto"/>
        <w:jc w:val="both"/>
        <w:rPr>
          <w:sz w:val="24"/>
          <w:szCs w:val="24"/>
        </w:rPr>
      </w:pPr>
      <w:r>
        <w:rPr>
          <w:sz w:val="24"/>
          <w:szCs w:val="24"/>
        </w:rPr>
        <w:t>For Dani</w:t>
      </w:r>
      <w:r w:rsidR="004179BF">
        <w:rPr>
          <w:sz w:val="24"/>
          <w:szCs w:val="24"/>
        </w:rPr>
        <w:t>el, dating partnerships were formative and exploratory, without a clear definition and certainly without the formal</w:t>
      </w:r>
      <w:r w:rsidR="008A61AC">
        <w:rPr>
          <w:sz w:val="24"/>
          <w:szCs w:val="24"/>
        </w:rPr>
        <w:t xml:space="preserve"> markers of commitment and intimacy </w:t>
      </w:r>
      <w:r w:rsidR="004179BF">
        <w:rPr>
          <w:sz w:val="24"/>
          <w:szCs w:val="24"/>
        </w:rPr>
        <w:t>suggested by introducing a partner to one’s friends and family or planning travel together</w:t>
      </w:r>
      <w:r w:rsidR="00DA1D78">
        <w:rPr>
          <w:sz w:val="24"/>
          <w:szCs w:val="24"/>
        </w:rPr>
        <w:t>.</w:t>
      </w:r>
      <w:r w:rsidR="00641A55">
        <w:rPr>
          <w:sz w:val="24"/>
          <w:szCs w:val="24"/>
        </w:rPr>
        <w:t xml:space="preserve"> </w:t>
      </w:r>
      <w:r w:rsidR="00C95A77">
        <w:rPr>
          <w:sz w:val="24"/>
          <w:szCs w:val="24"/>
        </w:rPr>
        <w:t>New d</w:t>
      </w:r>
      <w:r w:rsidR="00A8416C" w:rsidRPr="004604AB">
        <w:rPr>
          <w:sz w:val="24"/>
          <w:szCs w:val="24"/>
        </w:rPr>
        <w:t xml:space="preserve">ating </w:t>
      </w:r>
      <w:r w:rsidR="008109D8">
        <w:rPr>
          <w:sz w:val="24"/>
          <w:szCs w:val="24"/>
        </w:rPr>
        <w:t>partnerships</w:t>
      </w:r>
      <w:r w:rsidR="00D92073">
        <w:rPr>
          <w:sz w:val="24"/>
          <w:szCs w:val="24"/>
        </w:rPr>
        <w:t xml:space="preserve"> </w:t>
      </w:r>
      <w:r w:rsidR="00C95A77">
        <w:rPr>
          <w:sz w:val="24"/>
          <w:szCs w:val="24"/>
        </w:rPr>
        <w:t xml:space="preserve">in particular </w:t>
      </w:r>
      <w:r w:rsidR="00A8416C" w:rsidRPr="004604AB">
        <w:rPr>
          <w:sz w:val="24"/>
          <w:szCs w:val="24"/>
        </w:rPr>
        <w:t>were</w:t>
      </w:r>
      <w:r w:rsidR="00A8416C">
        <w:rPr>
          <w:sz w:val="24"/>
          <w:szCs w:val="24"/>
        </w:rPr>
        <w:t xml:space="preserve"> </w:t>
      </w:r>
      <w:r w:rsidR="00A8416C" w:rsidRPr="004604AB">
        <w:rPr>
          <w:sz w:val="24"/>
          <w:szCs w:val="24"/>
        </w:rPr>
        <w:t>considered to be exploratory and uncertai</w:t>
      </w:r>
      <w:r w:rsidR="00BB507B">
        <w:rPr>
          <w:sz w:val="24"/>
          <w:szCs w:val="24"/>
        </w:rPr>
        <w:t>n, and therefore open to review</w:t>
      </w:r>
      <w:r w:rsidR="005F09AD">
        <w:rPr>
          <w:sz w:val="24"/>
          <w:szCs w:val="24"/>
        </w:rPr>
        <w:t xml:space="preserve"> and revision</w:t>
      </w:r>
      <w:r w:rsidR="004179BF">
        <w:rPr>
          <w:sz w:val="24"/>
          <w:szCs w:val="24"/>
        </w:rPr>
        <w:t>.</w:t>
      </w:r>
      <w:r w:rsidR="00BB507B">
        <w:rPr>
          <w:sz w:val="24"/>
          <w:szCs w:val="24"/>
        </w:rPr>
        <w:t xml:space="preserve"> </w:t>
      </w:r>
      <w:r w:rsidR="004179BF">
        <w:rPr>
          <w:sz w:val="24"/>
          <w:szCs w:val="24"/>
        </w:rPr>
        <w:t xml:space="preserve">Participants described dating as characterised by a sense of promise and uncertainty, with the need to exercise restraint in the emotional investments they made with new partners. In particular, </w:t>
      </w:r>
      <w:r w:rsidR="00641A55">
        <w:rPr>
          <w:sz w:val="24"/>
          <w:szCs w:val="24"/>
        </w:rPr>
        <w:t xml:space="preserve">they </w:t>
      </w:r>
      <w:r w:rsidR="00B94FD4">
        <w:rPr>
          <w:sz w:val="24"/>
          <w:szCs w:val="24"/>
        </w:rPr>
        <w:t xml:space="preserve">described the need to avoid </w:t>
      </w:r>
      <w:r w:rsidR="00501952">
        <w:rPr>
          <w:sz w:val="24"/>
          <w:szCs w:val="24"/>
        </w:rPr>
        <w:t xml:space="preserve">ascribing </w:t>
      </w:r>
      <w:r w:rsidR="00B94FD4">
        <w:rPr>
          <w:sz w:val="24"/>
          <w:szCs w:val="24"/>
        </w:rPr>
        <w:t xml:space="preserve">any suggestion of </w:t>
      </w:r>
      <w:r w:rsidR="00B63DC7">
        <w:rPr>
          <w:sz w:val="24"/>
          <w:szCs w:val="24"/>
        </w:rPr>
        <w:t>commitment to a new and</w:t>
      </w:r>
      <w:r w:rsidR="00501952">
        <w:rPr>
          <w:sz w:val="24"/>
          <w:szCs w:val="24"/>
        </w:rPr>
        <w:t xml:space="preserve"> uncertain situation</w:t>
      </w:r>
      <w:r w:rsidR="00AA38E4">
        <w:rPr>
          <w:sz w:val="24"/>
          <w:szCs w:val="24"/>
        </w:rPr>
        <w:t>, which manifested in</w:t>
      </w:r>
      <w:r w:rsidR="00AA38E4" w:rsidRPr="00AA38E4">
        <w:rPr>
          <w:sz w:val="24"/>
          <w:szCs w:val="24"/>
        </w:rPr>
        <w:t xml:space="preserve"> </w:t>
      </w:r>
      <w:r w:rsidR="00AA38E4" w:rsidRPr="004604AB">
        <w:rPr>
          <w:sz w:val="24"/>
          <w:szCs w:val="24"/>
        </w:rPr>
        <w:t xml:space="preserve">an unwillingness to clarify the question of </w:t>
      </w:r>
      <w:r w:rsidR="00B953AF">
        <w:rPr>
          <w:sz w:val="24"/>
          <w:szCs w:val="24"/>
        </w:rPr>
        <w:t>exclusivity</w:t>
      </w:r>
      <w:r w:rsidR="00AA38E4" w:rsidRPr="004604AB">
        <w:rPr>
          <w:sz w:val="24"/>
          <w:szCs w:val="24"/>
        </w:rPr>
        <w:t xml:space="preserve"> until the relationship had become sufficiently ‘serious’.</w:t>
      </w:r>
    </w:p>
    <w:p w14:paraId="0DB6B691" w14:textId="77777777" w:rsidR="00EA758D" w:rsidRDefault="00EA758D" w:rsidP="005664C9">
      <w:pPr>
        <w:spacing w:after="0" w:line="480" w:lineRule="auto"/>
        <w:jc w:val="both"/>
        <w:rPr>
          <w:sz w:val="24"/>
          <w:szCs w:val="24"/>
        </w:rPr>
      </w:pPr>
    </w:p>
    <w:p w14:paraId="2F2E4DE8" w14:textId="6678D99B" w:rsidR="00EA758D" w:rsidRPr="00191F19" w:rsidRDefault="00EA758D" w:rsidP="00EA7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jc w:val="both"/>
        <w:rPr>
          <w:rFonts w:cs="Cambria"/>
          <w:sz w:val="24"/>
          <w:szCs w:val="24"/>
        </w:rPr>
      </w:pPr>
      <w:r w:rsidRPr="00191F19">
        <w:rPr>
          <w:rFonts w:cs="Cambria"/>
          <w:i/>
          <w:sz w:val="24"/>
          <w:szCs w:val="24"/>
        </w:rPr>
        <w:t>We’ve never had a conversation about that because I don’t want to trigger that conversation. I don’t want to ask that and have him say “We’re exclusively dating boyfriends.”  Like I’d rather leave that one totally untouched</w:t>
      </w:r>
      <w:r w:rsidR="00B90A73">
        <w:rPr>
          <w:rFonts w:cs="Cambria"/>
          <w:i/>
          <w:sz w:val="24"/>
          <w:szCs w:val="24"/>
        </w:rPr>
        <w:t xml:space="preserve">… So at five dates I’m beginning </w:t>
      </w:r>
      <w:r w:rsidR="00B90A73">
        <w:rPr>
          <w:rFonts w:cs="Cambria"/>
          <w:i/>
          <w:sz w:val="24"/>
          <w:szCs w:val="24"/>
        </w:rPr>
        <w:lastRenderedPageBreak/>
        <w:t>to feel uncomfortable because I don’t know how long it is until it’s exclusive.</w:t>
      </w:r>
      <w:r>
        <w:rPr>
          <w:rFonts w:cs="Cambria"/>
          <w:sz w:val="24"/>
          <w:szCs w:val="24"/>
        </w:rPr>
        <w:t xml:space="preserve"> (Mitchell, 24, single)</w:t>
      </w:r>
    </w:p>
    <w:p w14:paraId="3CC1FFF0" w14:textId="77777777" w:rsidR="0048125E" w:rsidRDefault="0048125E" w:rsidP="005664C9">
      <w:pPr>
        <w:spacing w:after="0" w:line="480" w:lineRule="auto"/>
        <w:jc w:val="both"/>
        <w:rPr>
          <w:sz w:val="24"/>
          <w:szCs w:val="24"/>
        </w:rPr>
      </w:pPr>
    </w:p>
    <w:p w14:paraId="0718A7CE" w14:textId="5FE62CF3" w:rsidR="007F5675" w:rsidRDefault="00B90A73" w:rsidP="005664C9">
      <w:pPr>
        <w:spacing w:after="0" w:line="480" w:lineRule="auto"/>
        <w:jc w:val="both"/>
        <w:rPr>
          <w:sz w:val="24"/>
          <w:szCs w:val="24"/>
        </w:rPr>
      </w:pPr>
      <w:r>
        <w:rPr>
          <w:sz w:val="24"/>
          <w:szCs w:val="24"/>
        </w:rPr>
        <w:t>Mitchell explain</w:t>
      </w:r>
      <w:r w:rsidR="00985D2C">
        <w:rPr>
          <w:sz w:val="24"/>
          <w:szCs w:val="24"/>
        </w:rPr>
        <w:t>ed further</w:t>
      </w:r>
      <w:r w:rsidR="00167D9A">
        <w:rPr>
          <w:sz w:val="24"/>
          <w:szCs w:val="24"/>
        </w:rPr>
        <w:t xml:space="preserve"> that he was unwilling to prematurely formalise a commitment because he was simultaneously </w:t>
      </w:r>
      <w:r w:rsidR="009A7D8F" w:rsidRPr="009A7D8F">
        <w:rPr>
          <w:i/>
          <w:sz w:val="24"/>
          <w:szCs w:val="24"/>
        </w:rPr>
        <w:t>‘sussing out’</w:t>
      </w:r>
      <w:r w:rsidR="00167D9A" w:rsidRPr="009A7D8F">
        <w:rPr>
          <w:i/>
          <w:sz w:val="24"/>
          <w:szCs w:val="24"/>
        </w:rPr>
        <w:t xml:space="preserve"> </w:t>
      </w:r>
      <w:r w:rsidR="00167D9A">
        <w:rPr>
          <w:sz w:val="24"/>
          <w:szCs w:val="24"/>
        </w:rPr>
        <w:t xml:space="preserve">another man and was unsure about whom he cared </w:t>
      </w:r>
      <w:r w:rsidR="00DA1D78">
        <w:rPr>
          <w:sz w:val="24"/>
          <w:szCs w:val="24"/>
        </w:rPr>
        <w:t xml:space="preserve">about </w:t>
      </w:r>
      <w:r w:rsidR="00167D9A">
        <w:rPr>
          <w:sz w:val="24"/>
          <w:szCs w:val="24"/>
        </w:rPr>
        <w:t xml:space="preserve">more, and because he was travelling soon and did not want to have an exclusive partnership </w:t>
      </w:r>
      <w:r w:rsidR="00DA1D78">
        <w:rPr>
          <w:sz w:val="24"/>
          <w:szCs w:val="24"/>
        </w:rPr>
        <w:t>that would prevent him having sex while travelling</w:t>
      </w:r>
      <w:r w:rsidR="00167D9A">
        <w:rPr>
          <w:sz w:val="24"/>
          <w:szCs w:val="24"/>
        </w:rPr>
        <w:t xml:space="preserve">. </w:t>
      </w:r>
      <w:r w:rsidR="009A7D8F">
        <w:rPr>
          <w:sz w:val="24"/>
          <w:szCs w:val="24"/>
        </w:rPr>
        <w:t>Thus</w:t>
      </w:r>
      <w:r w:rsidR="00F351C0">
        <w:rPr>
          <w:sz w:val="24"/>
          <w:szCs w:val="24"/>
        </w:rPr>
        <w:t>, his</w:t>
      </w:r>
      <w:r w:rsidR="009A7D8F">
        <w:rPr>
          <w:sz w:val="24"/>
          <w:szCs w:val="24"/>
        </w:rPr>
        <w:t xml:space="preserve"> broad desire to develop a romantic relationship conflicted with his desire not to be tied down</w:t>
      </w:r>
      <w:r w:rsidR="00DA1D78">
        <w:rPr>
          <w:sz w:val="24"/>
          <w:szCs w:val="24"/>
        </w:rPr>
        <w:t xml:space="preserve">, or at least </w:t>
      </w:r>
      <w:r w:rsidR="009A7D8F">
        <w:rPr>
          <w:sz w:val="24"/>
          <w:szCs w:val="24"/>
        </w:rPr>
        <w:t xml:space="preserve">not to settle until he was absolutely sure who he </w:t>
      </w:r>
      <w:r w:rsidR="00F351C0">
        <w:rPr>
          <w:sz w:val="24"/>
          <w:szCs w:val="24"/>
        </w:rPr>
        <w:t>liked more.</w:t>
      </w:r>
    </w:p>
    <w:p w14:paraId="2D23E3F3" w14:textId="5F795490" w:rsidR="00B63DC7" w:rsidRPr="00D717FC" w:rsidRDefault="00B63DC7" w:rsidP="00B63DC7">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Cambria"/>
          <w:sz w:val="24"/>
          <w:szCs w:val="24"/>
        </w:rPr>
      </w:pPr>
      <w:r>
        <w:rPr>
          <w:sz w:val="24"/>
          <w:szCs w:val="24"/>
        </w:rPr>
        <w:tab/>
        <w:t>Yet, even a</w:t>
      </w:r>
      <w:r w:rsidR="00F351C0">
        <w:rPr>
          <w:sz w:val="24"/>
          <w:szCs w:val="24"/>
        </w:rPr>
        <w:t xml:space="preserve">s dating partnerships </w:t>
      </w:r>
      <w:r>
        <w:rPr>
          <w:sz w:val="24"/>
          <w:szCs w:val="24"/>
        </w:rPr>
        <w:t>did develop beyond the initial stages</w:t>
      </w:r>
      <w:r w:rsidR="00733249">
        <w:rPr>
          <w:sz w:val="24"/>
          <w:szCs w:val="24"/>
        </w:rPr>
        <w:t xml:space="preserve"> (typified by a phase of familiarisation in an attempt to assess compatibility),</w:t>
      </w:r>
      <w:r>
        <w:rPr>
          <w:sz w:val="24"/>
          <w:szCs w:val="24"/>
        </w:rPr>
        <w:t xml:space="preserve"> some men were still reluctant to discuss exclusivity, even if they wanted it. </w:t>
      </w:r>
      <w:r w:rsidR="00A32845">
        <w:rPr>
          <w:rFonts w:cs="Cambria"/>
          <w:sz w:val="24"/>
          <w:szCs w:val="24"/>
        </w:rPr>
        <w:t xml:space="preserve">Several </w:t>
      </w:r>
      <w:r>
        <w:rPr>
          <w:rFonts w:cs="Cambria"/>
          <w:sz w:val="24"/>
          <w:szCs w:val="24"/>
        </w:rPr>
        <w:t xml:space="preserve">expressed concern that if they did discuss </w:t>
      </w:r>
      <w:r w:rsidR="00EA4E43">
        <w:rPr>
          <w:rFonts w:cs="Cambria"/>
          <w:sz w:val="24"/>
          <w:szCs w:val="24"/>
        </w:rPr>
        <w:t>it</w:t>
      </w:r>
      <w:r>
        <w:rPr>
          <w:rFonts w:cs="Cambria"/>
          <w:sz w:val="24"/>
          <w:szCs w:val="24"/>
        </w:rPr>
        <w:t xml:space="preserve"> while dating, their partner may not reciprocate their desire to further formalise the relationship, or may find they were on a different wavelength in terms of commitment.</w:t>
      </w:r>
    </w:p>
    <w:p w14:paraId="54EC999F" w14:textId="77777777" w:rsidR="00B63DC7" w:rsidRDefault="00B63DC7" w:rsidP="00B63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Cambria" w:hAnsi="Cambria" w:cs="Cambria"/>
          <w:sz w:val="24"/>
          <w:szCs w:val="24"/>
        </w:rPr>
      </w:pPr>
    </w:p>
    <w:p w14:paraId="13CE5962" w14:textId="6F35BCB8" w:rsidR="00B63DC7" w:rsidRPr="00D717FC" w:rsidRDefault="00B63DC7" w:rsidP="00B63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ascii="Cambria" w:hAnsi="Cambria" w:cs="Cambria"/>
          <w:sz w:val="24"/>
          <w:szCs w:val="24"/>
        </w:rPr>
      </w:pPr>
      <w:r>
        <w:rPr>
          <w:rFonts w:cs="Cambria"/>
          <w:i/>
          <w:sz w:val="24"/>
          <w:szCs w:val="24"/>
        </w:rPr>
        <w:tab/>
      </w:r>
      <w:r w:rsidRPr="00D717FC">
        <w:rPr>
          <w:rFonts w:cs="Cambria"/>
          <w:i/>
          <w:sz w:val="24"/>
          <w:szCs w:val="24"/>
        </w:rPr>
        <w:t>I guess it can be a bit fuzzy ‘cause unless it’s set down in stone that you are exclusive, and are treated that way… but then if you do try to set that boundary too early, people get a bit scared. I think that’s what happens.</w:t>
      </w:r>
      <w:r w:rsidRPr="008109D8">
        <w:rPr>
          <w:rFonts w:ascii="Cambria" w:hAnsi="Cambria" w:cs="Cambria"/>
          <w:sz w:val="24"/>
          <w:szCs w:val="24"/>
        </w:rPr>
        <w:t xml:space="preserve">  </w:t>
      </w:r>
      <w:r w:rsidRPr="00D717FC">
        <w:rPr>
          <w:rFonts w:ascii="Cambria" w:hAnsi="Cambria" w:cs="Cambria"/>
          <w:sz w:val="24"/>
          <w:szCs w:val="24"/>
        </w:rPr>
        <w:t>(</w:t>
      </w:r>
      <w:r w:rsidRPr="00D717FC">
        <w:rPr>
          <w:sz w:val="24"/>
          <w:szCs w:val="24"/>
        </w:rPr>
        <w:t>Jacob, 22, single)</w:t>
      </w:r>
    </w:p>
    <w:p w14:paraId="6E47B84D" w14:textId="77777777" w:rsidR="00B63DC7" w:rsidRDefault="00B63DC7" w:rsidP="00B63DC7">
      <w:pPr>
        <w:spacing w:after="0" w:line="480" w:lineRule="auto"/>
        <w:jc w:val="both"/>
        <w:rPr>
          <w:sz w:val="24"/>
          <w:szCs w:val="24"/>
        </w:rPr>
      </w:pPr>
    </w:p>
    <w:p w14:paraId="6F022492" w14:textId="298ACC34" w:rsidR="00517251" w:rsidRDefault="00B63DC7" w:rsidP="00A165A5">
      <w:pPr>
        <w:spacing w:after="0" w:line="480" w:lineRule="auto"/>
        <w:jc w:val="both"/>
        <w:rPr>
          <w:sz w:val="24"/>
          <w:szCs w:val="24"/>
        </w:rPr>
      </w:pPr>
      <w:r>
        <w:rPr>
          <w:sz w:val="24"/>
          <w:szCs w:val="24"/>
        </w:rPr>
        <w:t xml:space="preserve">This concern paralleled that of those men who described a reluctance to </w:t>
      </w:r>
      <w:r w:rsidR="00641A55">
        <w:rPr>
          <w:sz w:val="24"/>
          <w:szCs w:val="24"/>
        </w:rPr>
        <w:t>discuss the partnership with</w:t>
      </w:r>
      <w:r>
        <w:rPr>
          <w:sz w:val="24"/>
          <w:szCs w:val="24"/>
        </w:rPr>
        <w:t xml:space="preserve"> fuckbuddy partners lest they imply they were more committed to the partnership than their partner might want. </w:t>
      </w:r>
      <w:r w:rsidR="00A32845">
        <w:rPr>
          <w:sz w:val="24"/>
          <w:szCs w:val="24"/>
        </w:rPr>
        <w:t xml:space="preserve">‘Playing the field’, that is, keeping one’s options open, or being seen not to be too serious about the relationship were key aspects of the dating scripts these men described, clearly indicating the ways in which discussions about </w:t>
      </w:r>
      <w:r w:rsidR="00A32845">
        <w:rPr>
          <w:sz w:val="24"/>
          <w:szCs w:val="24"/>
        </w:rPr>
        <w:lastRenderedPageBreak/>
        <w:t xml:space="preserve">sexual risk are incompatible with such regular </w:t>
      </w:r>
      <w:r w:rsidR="00694ED1">
        <w:rPr>
          <w:sz w:val="24"/>
          <w:szCs w:val="24"/>
        </w:rPr>
        <w:t>partnerships.</w:t>
      </w:r>
      <w:r w:rsidR="00694ED1">
        <w:rPr>
          <w:rFonts w:cs="Cambria"/>
          <w:i/>
          <w:sz w:val="24"/>
          <w:szCs w:val="24"/>
        </w:rPr>
        <w:t xml:space="preserve"> </w:t>
      </w:r>
      <w:r>
        <w:rPr>
          <w:sz w:val="24"/>
          <w:szCs w:val="24"/>
        </w:rPr>
        <w:t>For others, however,</w:t>
      </w:r>
      <w:r w:rsidR="00A165A5">
        <w:rPr>
          <w:sz w:val="24"/>
          <w:szCs w:val="24"/>
        </w:rPr>
        <w:t xml:space="preserve"> the issue of exclusivity</w:t>
      </w:r>
      <w:r w:rsidR="005649A2">
        <w:rPr>
          <w:sz w:val="24"/>
          <w:szCs w:val="24"/>
        </w:rPr>
        <w:t xml:space="preserve"> while dating</w:t>
      </w:r>
      <w:r w:rsidR="00A165A5">
        <w:rPr>
          <w:sz w:val="24"/>
          <w:szCs w:val="24"/>
        </w:rPr>
        <w:t xml:space="preserve"> did not need discussi</w:t>
      </w:r>
      <w:r w:rsidR="003B0655">
        <w:rPr>
          <w:sz w:val="24"/>
          <w:szCs w:val="24"/>
        </w:rPr>
        <w:t>on</w:t>
      </w:r>
      <w:r w:rsidR="00A165A5">
        <w:rPr>
          <w:sz w:val="24"/>
          <w:szCs w:val="24"/>
        </w:rPr>
        <w:t xml:space="preserve">. Rather, </w:t>
      </w:r>
      <w:r w:rsidR="003B0655">
        <w:rPr>
          <w:sz w:val="24"/>
          <w:szCs w:val="24"/>
        </w:rPr>
        <w:t>sexual exclusivity was seen as the defining feature of a boyfriend relationship</w:t>
      </w:r>
      <w:r w:rsidR="00694ED1">
        <w:rPr>
          <w:sz w:val="24"/>
          <w:szCs w:val="24"/>
        </w:rPr>
        <w:t>, and so it was implied, even expected, even if the partners had not made their commitment to each other ‘official’</w:t>
      </w:r>
      <w:r w:rsidR="00733249">
        <w:rPr>
          <w:sz w:val="24"/>
          <w:szCs w:val="24"/>
        </w:rPr>
        <w:t>.</w:t>
      </w:r>
    </w:p>
    <w:p w14:paraId="3F023C2C" w14:textId="77777777" w:rsidR="00733249" w:rsidRDefault="00733249" w:rsidP="005664C9">
      <w:pPr>
        <w:spacing w:after="0" w:line="480" w:lineRule="auto"/>
        <w:jc w:val="both"/>
        <w:rPr>
          <w:sz w:val="24"/>
          <w:szCs w:val="24"/>
        </w:rPr>
      </w:pPr>
    </w:p>
    <w:p w14:paraId="4041DA7E" w14:textId="392C2179" w:rsidR="00C73846" w:rsidRDefault="00517251" w:rsidP="00566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sz w:val="24"/>
          <w:szCs w:val="24"/>
        </w:rPr>
      </w:pPr>
      <w:r>
        <w:rPr>
          <w:rFonts w:cs="Cambria"/>
          <w:sz w:val="24"/>
          <w:szCs w:val="24"/>
        </w:rPr>
        <w:tab/>
      </w:r>
      <w:r w:rsidRPr="00517251">
        <w:rPr>
          <w:rFonts w:cs="Cambria"/>
          <w:i/>
          <w:sz w:val="24"/>
          <w:szCs w:val="24"/>
        </w:rPr>
        <w:t>There are</w:t>
      </w:r>
      <w:r w:rsidR="00C73846" w:rsidRPr="00517251">
        <w:rPr>
          <w:rFonts w:cs="Cambria"/>
          <w:i/>
          <w:sz w:val="24"/>
          <w:szCs w:val="24"/>
        </w:rPr>
        <w:t xml:space="preserve"> a certain number of dates after which you should probably be kind of exclusive because there’s an expectation.  It’s not because there’s an agreement but because almost there's a</w:t>
      </w:r>
      <w:r w:rsidR="000B3531">
        <w:rPr>
          <w:rFonts w:cs="Cambria"/>
          <w:i/>
          <w:sz w:val="24"/>
          <w:szCs w:val="24"/>
        </w:rPr>
        <w:t>…</w:t>
      </w:r>
      <w:r w:rsidR="00C73846" w:rsidRPr="00517251">
        <w:rPr>
          <w:rFonts w:cs="Cambria"/>
          <w:i/>
          <w:sz w:val="24"/>
          <w:szCs w:val="24"/>
        </w:rPr>
        <w:t xml:space="preserve">  </w:t>
      </w:r>
      <w:r w:rsidRPr="00517251">
        <w:rPr>
          <w:rFonts w:cs="Cambria"/>
          <w:i/>
          <w:sz w:val="24"/>
          <w:szCs w:val="24"/>
        </w:rPr>
        <w:t>An</w:t>
      </w:r>
      <w:r w:rsidR="00C73846" w:rsidRPr="00517251">
        <w:rPr>
          <w:rFonts w:cs="Cambria"/>
          <w:i/>
          <w:sz w:val="24"/>
          <w:szCs w:val="24"/>
        </w:rPr>
        <w:t xml:space="preserve"> assumption, I guess, you’ve been dating for some amount of time.  There's an assumption that unless you’ve talked about it being open, it’s not.</w:t>
      </w:r>
      <w:r w:rsidR="00C73846" w:rsidRPr="00517251">
        <w:rPr>
          <w:rFonts w:cs="Cambria"/>
          <w:sz w:val="24"/>
          <w:szCs w:val="24"/>
        </w:rPr>
        <w:t xml:space="preserve"> </w:t>
      </w:r>
      <w:r w:rsidRPr="00517251">
        <w:rPr>
          <w:rFonts w:cs="Cambria"/>
          <w:sz w:val="24"/>
          <w:szCs w:val="24"/>
        </w:rPr>
        <w:t>(Mitchell, 24, single)</w:t>
      </w:r>
    </w:p>
    <w:p w14:paraId="3E27A0E7" w14:textId="77777777" w:rsidR="00B63DC7" w:rsidRDefault="00B63DC7" w:rsidP="00566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Cambria" w:hAnsi="Cambria" w:cs="Cambria"/>
          <w:sz w:val="24"/>
          <w:szCs w:val="24"/>
        </w:rPr>
      </w:pPr>
    </w:p>
    <w:p w14:paraId="6FE103AB" w14:textId="4EFF15CE" w:rsidR="003D677B" w:rsidRDefault="003B0655" w:rsidP="004E6802">
      <w:pPr>
        <w:spacing w:after="0" w:line="480" w:lineRule="auto"/>
        <w:jc w:val="both"/>
        <w:rPr>
          <w:sz w:val="24"/>
          <w:szCs w:val="24"/>
        </w:rPr>
      </w:pPr>
      <w:r>
        <w:rPr>
          <w:sz w:val="24"/>
          <w:szCs w:val="24"/>
        </w:rPr>
        <w:t>From Mitchell’s perspective, serious relationships are monogamous relationships. A conversation about sexual risk is only warranted as part of a conversation about a sexual agreement with external partners. Howev</w:t>
      </w:r>
      <w:r w:rsidR="00BD5426">
        <w:rPr>
          <w:sz w:val="24"/>
          <w:szCs w:val="24"/>
        </w:rPr>
        <w:t xml:space="preserve">er, such conversations, and even the presumption of fidelity, are </w:t>
      </w:r>
      <w:r w:rsidR="005700EA">
        <w:rPr>
          <w:sz w:val="24"/>
          <w:szCs w:val="24"/>
        </w:rPr>
        <w:t>incomplete in dating partnerships</w:t>
      </w:r>
      <w:r w:rsidR="00EA4E43">
        <w:rPr>
          <w:sz w:val="24"/>
          <w:szCs w:val="24"/>
        </w:rPr>
        <w:t>.</w:t>
      </w:r>
      <w:r w:rsidR="003D677B">
        <w:rPr>
          <w:sz w:val="24"/>
          <w:szCs w:val="24"/>
        </w:rPr>
        <w:t xml:space="preserve"> Participants were either hesitant to discuss </w:t>
      </w:r>
      <w:r w:rsidR="00855E88">
        <w:rPr>
          <w:sz w:val="24"/>
          <w:szCs w:val="24"/>
        </w:rPr>
        <w:t>exclusivity or</w:t>
      </w:r>
      <w:r w:rsidR="003D677B">
        <w:rPr>
          <w:sz w:val="24"/>
          <w:szCs w:val="24"/>
        </w:rPr>
        <w:t xml:space="preserve"> perceived </w:t>
      </w:r>
      <w:r w:rsidR="00BD5426">
        <w:rPr>
          <w:sz w:val="24"/>
          <w:szCs w:val="24"/>
        </w:rPr>
        <w:t xml:space="preserve">little </w:t>
      </w:r>
      <w:r w:rsidR="003D677B">
        <w:rPr>
          <w:sz w:val="24"/>
          <w:szCs w:val="24"/>
        </w:rPr>
        <w:t xml:space="preserve">need to discuss it because </w:t>
      </w:r>
      <w:r w:rsidR="00C80C27">
        <w:rPr>
          <w:sz w:val="24"/>
          <w:szCs w:val="24"/>
        </w:rPr>
        <w:t xml:space="preserve">it </w:t>
      </w:r>
      <w:r w:rsidR="003D677B">
        <w:rPr>
          <w:sz w:val="24"/>
          <w:szCs w:val="24"/>
        </w:rPr>
        <w:t>was implied.</w:t>
      </w:r>
    </w:p>
    <w:p w14:paraId="5DD04DF7" w14:textId="75B9977F" w:rsidR="00AB2A4F" w:rsidRPr="00AB2A4F" w:rsidRDefault="003503BD" w:rsidP="00733249">
      <w:pPr>
        <w:spacing w:after="0" w:line="480" w:lineRule="auto"/>
        <w:ind w:firstLine="284"/>
        <w:jc w:val="both"/>
        <w:rPr>
          <w:sz w:val="24"/>
          <w:szCs w:val="24"/>
        </w:rPr>
      </w:pPr>
      <w:r w:rsidRPr="00D542B4">
        <w:rPr>
          <w:sz w:val="24"/>
          <w:szCs w:val="24"/>
        </w:rPr>
        <w:t xml:space="preserve">There was a striking lack of </w:t>
      </w:r>
      <w:r w:rsidR="00E13DA1">
        <w:rPr>
          <w:sz w:val="24"/>
          <w:szCs w:val="24"/>
        </w:rPr>
        <w:t>consistency</w:t>
      </w:r>
      <w:r>
        <w:rPr>
          <w:sz w:val="24"/>
          <w:szCs w:val="24"/>
        </w:rPr>
        <w:t xml:space="preserve"> among the men </w:t>
      </w:r>
      <w:r w:rsidRPr="00D542B4">
        <w:rPr>
          <w:sz w:val="24"/>
          <w:szCs w:val="24"/>
        </w:rPr>
        <w:t>regarding when</w:t>
      </w:r>
      <w:r w:rsidR="00C95A77">
        <w:rPr>
          <w:sz w:val="24"/>
          <w:szCs w:val="24"/>
        </w:rPr>
        <w:t xml:space="preserve"> and if</w:t>
      </w:r>
      <w:r w:rsidRPr="00D542B4">
        <w:rPr>
          <w:sz w:val="24"/>
          <w:szCs w:val="24"/>
        </w:rPr>
        <w:t xml:space="preserve"> </w:t>
      </w:r>
      <w:r>
        <w:rPr>
          <w:sz w:val="24"/>
          <w:szCs w:val="24"/>
        </w:rPr>
        <w:t>they should</w:t>
      </w:r>
      <w:r w:rsidRPr="00D542B4">
        <w:rPr>
          <w:sz w:val="24"/>
          <w:szCs w:val="24"/>
        </w:rPr>
        <w:t xml:space="preserve"> </w:t>
      </w:r>
      <w:r w:rsidR="00855E88">
        <w:rPr>
          <w:sz w:val="24"/>
          <w:szCs w:val="24"/>
        </w:rPr>
        <w:t xml:space="preserve">stop using </w:t>
      </w:r>
      <w:r w:rsidRPr="00D542B4">
        <w:rPr>
          <w:sz w:val="24"/>
          <w:szCs w:val="24"/>
        </w:rPr>
        <w:t>condoms</w:t>
      </w:r>
      <w:r>
        <w:rPr>
          <w:sz w:val="24"/>
          <w:szCs w:val="24"/>
        </w:rPr>
        <w:t xml:space="preserve"> with </w:t>
      </w:r>
      <w:r w:rsidR="00BD5426">
        <w:rPr>
          <w:sz w:val="24"/>
          <w:szCs w:val="24"/>
        </w:rPr>
        <w:t xml:space="preserve">a </w:t>
      </w:r>
      <w:r w:rsidR="00855E88">
        <w:rPr>
          <w:sz w:val="24"/>
          <w:szCs w:val="24"/>
        </w:rPr>
        <w:t>m</w:t>
      </w:r>
      <w:r w:rsidR="00BD5426">
        <w:rPr>
          <w:sz w:val="24"/>
          <w:szCs w:val="24"/>
        </w:rPr>
        <w:t>a</w:t>
      </w:r>
      <w:r w:rsidR="00855E88">
        <w:rPr>
          <w:sz w:val="24"/>
          <w:szCs w:val="24"/>
        </w:rPr>
        <w:t>n</w:t>
      </w:r>
      <w:r w:rsidR="00454F17">
        <w:rPr>
          <w:sz w:val="24"/>
          <w:szCs w:val="24"/>
        </w:rPr>
        <w:t xml:space="preserve"> they were dating. </w:t>
      </w:r>
      <w:r w:rsidR="00503D86">
        <w:rPr>
          <w:sz w:val="24"/>
          <w:szCs w:val="24"/>
        </w:rPr>
        <w:t>Some men conflated CLAI with romantic, committed relationships</w:t>
      </w:r>
      <w:r w:rsidR="00855E88">
        <w:rPr>
          <w:sz w:val="24"/>
          <w:szCs w:val="24"/>
        </w:rPr>
        <w:t xml:space="preserve"> and for these men </w:t>
      </w:r>
      <w:r w:rsidR="00503D86">
        <w:rPr>
          <w:sz w:val="24"/>
          <w:szCs w:val="24"/>
        </w:rPr>
        <w:t xml:space="preserve">it was only when </w:t>
      </w:r>
      <w:r w:rsidR="00855E88">
        <w:rPr>
          <w:sz w:val="24"/>
          <w:szCs w:val="24"/>
        </w:rPr>
        <w:t>the</w:t>
      </w:r>
      <w:r w:rsidR="00503D86">
        <w:rPr>
          <w:sz w:val="24"/>
          <w:szCs w:val="24"/>
        </w:rPr>
        <w:t xml:space="preserve"> relationship</w:t>
      </w:r>
      <w:r w:rsidR="00855E88">
        <w:rPr>
          <w:sz w:val="24"/>
          <w:szCs w:val="24"/>
        </w:rPr>
        <w:t xml:space="preserve"> was formalised</w:t>
      </w:r>
      <w:r w:rsidR="00503D86">
        <w:rPr>
          <w:sz w:val="24"/>
          <w:szCs w:val="24"/>
        </w:rPr>
        <w:t>,</w:t>
      </w:r>
      <w:r w:rsidR="00DE53E3">
        <w:rPr>
          <w:sz w:val="24"/>
          <w:szCs w:val="24"/>
        </w:rPr>
        <w:t xml:space="preserve"> when</w:t>
      </w:r>
      <w:r w:rsidR="007C3FA6">
        <w:rPr>
          <w:sz w:val="24"/>
          <w:szCs w:val="24"/>
        </w:rPr>
        <w:t xml:space="preserve"> a certain level of trust </w:t>
      </w:r>
      <w:r w:rsidR="00855E88">
        <w:rPr>
          <w:sz w:val="24"/>
          <w:szCs w:val="24"/>
        </w:rPr>
        <w:t>was perceived to have developed</w:t>
      </w:r>
      <w:r w:rsidR="007C3FA6">
        <w:rPr>
          <w:sz w:val="24"/>
          <w:szCs w:val="24"/>
        </w:rPr>
        <w:t>, and</w:t>
      </w:r>
      <w:r w:rsidR="00DE53E3">
        <w:rPr>
          <w:sz w:val="24"/>
          <w:szCs w:val="24"/>
        </w:rPr>
        <w:t xml:space="preserve"> </w:t>
      </w:r>
      <w:r w:rsidR="00855E88">
        <w:rPr>
          <w:sz w:val="24"/>
          <w:szCs w:val="24"/>
        </w:rPr>
        <w:t>there had been an explicit</w:t>
      </w:r>
      <w:r w:rsidR="00503D86">
        <w:rPr>
          <w:sz w:val="24"/>
          <w:szCs w:val="24"/>
        </w:rPr>
        <w:t xml:space="preserve"> discussion about dispensing with condoms and subsequent testing for HIV</w:t>
      </w:r>
      <w:r w:rsidR="00DE53E3">
        <w:rPr>
          <w:sz w:val="24"/>
          <w:szCs w:val="24"/>
        </w:rPr>
        <w:t xml:space="preserve"> </w:t>
      </w:r>
      <w:r w:rsidR="00BD5426">
        <w:rPr>
          <w:sz w:val="24"/>
          <w:szCs w:val="24"/>
        </w:rPr>
        <w:t>, that it</w:t>
      </w:r>
      <w:r w:rsidR="00503D86">
        <w:rPr>
          <w:sz w:val="24"/>
          <w:szCs w:val="24"/>
        </w:rPr>
        <w:t xml:space="preserve"> was acceptable to </w:t>
      </w:r>
      <w:r w:rsidR="00855E88">
        <w:rPr>
          <w:sz w:val="24"/>
          <w:szCs w:val="24"/>
        </w:rPr>
        <w:t>have condomless sex.</w:t>
      </w:r>
    </w:p>
    <w:p w14:paraId="1B4BDD51" w14:textId="77777777" w:rsidR="00AB2A4F" w:rsidRPr="00AB2A4F" w:rsidRDefault="00AB2A4F" w:rsidP="00566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Cambria"/>
          <w:sz w:val="24"/>
          <w:szCs w:val="24"/>
        </w:rPr>
      </w:pPr>
    </w:p>
    <w:p w14:paraId="48762512" w14:textId="6BF5C717" w:rsidR="00AB2A4F" w:rsidRPr="00AB2A4F" w:rsidRDefault="00AB2A4F" w:rsidP="00566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jc w:val="both"/>
        <w:rPr>
          <w:rFonts w:cs="Cambria"/>
          <w:sz w:val="24"/>
          <w:szCs w:val="24"/>
        </w:rPr>
      </w:pPr>
      <w:r w:rsidRPr="00AB2A4F">
        <w:rPr>
          <w:rFonts w:cs="Cambria"/>
          <w:i/>
          <w:sz w:val="24"/>
          <w:szCs w:val="24"/>
        </w:rPr>
        <w:t xml:space="preserve">We talked about it in depth. And it was at least six months because of the timing for HIV and all that stuff to appear in your system.  So we went and had all that checked out.  And </w:t>
      </w:r>
      <w:r w:rsidRPr="00AB2A4F">
        <w:rPr>
          <w:rFonts w:cs="Cambria"/>
          <w:i/>
          <w:sz w:val="24"/>
          <w:szCs w:val="24"/>
        </w:rPr>
        <w:lastRenderedPageBreak/>
        <w:t xml:space="preserve">we were both fine. And by that stage as well we knew each other better and so we </w:t>
      </w:r>
      <w:r w:rsidRPr="00503D86">
        <w:rPr>
          <w:rFonts w:cs="Cambria"/>
          <w:i/>
          <w:sz w:val="24"/>
          <w:szCs w:val="24"/>
        </w:rPr>
        <w:t xml:space="preserve">were both more comfortable </w:t>
      </w:r>
      <w:r w:rsidRPr="00AB2A4F">
        <w:rPr>
          <w:rFonts w:cs="Cambria"/>
          <w:i/>
          <w:sz w:val="24"/>
          <w:szCs w:val="24"/>
        </w:rPr>
        <w:t xml:space="preserve">with not using condoms anymore. Because </w:t>
      </w:r>
      <w:r w:rsidRPr="00503D86">
        <w:rPr>
          <w:rFonts w:cs="Cambria"/>
          <w:i/>
          <w:sz w:val="24"/>
          <w:szCs w:val="24"/>
        </w:rPr>
        <w:t xml:space="preserve">we’d </w:t>
      </w:r>
      <w:r w:rsidRPr="00AB2A4F">
        <w:rPr>
          <w:rFonts w:cs="Cambria"/>
          <w:i/>
          <w:sz w:val="24"/>
          <w:szCs w:val="24"/>
        </w:rPr>
        <w:t>establish</w:t>
      </w:r>
      <w:r w:rsidRPr="00503D86">
        <w:rPr>
          <w:rFonts w:cs="Cambria"/>
          <w:i/>
          <w:sz w:val="24"/>
          <w:szCs w:val="24"/>
        </w:rPr>
        <w:t>ed a really sick</w:t>
      </w:r>
      <w:r w:rsidR="004608A8">
        <w:rPr>
          <w:rFonts w:cs="Cambria"/>
          <w:i/>
          <w:sz w:val="24"/>
          <w:szCs w:val="24"/>
        </w:rPr>
        <w:t xml:space="preserve"> [</w:t>
      </w:r>
      <w:r w:rsidR="00BD5426">
        <w:rPr>
          <w:rFonts w:cs="Cambria"/>
          <w:i/>
          <w:sz w:val="24"/>
          <w:szCs w:val="24"/>
        </w:rPr>
        <w:t>strong</w:t>
      </w:r>
      <w:r w:rsidR="004608A8">
        <w:rPr>
          <w:rFonts w:cs="Cambria"/>
          <w:i/>
          <w:sz w:val="24"/>
          <w:szCs w:val="24"/>
        </w:rPr>
        <w:t>]</w:t>
      </w:r>
      <w:r w:rsidRPr="00503D86">
        <w:rPr>
          <w:rFonts w:cs="Cambria"/>
          <w:i/>
          <w:sz w:val="24"/>
          <w:szCs w:val="24"/>
        </w:rPr>
        <w:t xml:space="preserve"> level of trust</w:t>
      </w:r>
      <w:r w:rsidR="00503D86" w:rsidRPr="00503D86">
        <w:rPr>
          <w:rFonts w:cs="Cambria"/>
          <w:i/>
          <w:sz w:val="24"/>
          <w:szCs w:val="24"/>
        </w:rPr>
        <w:t>.</w:t>
      </w:r>
      <w:r w:rsidR="00503D86">
        <w:rPr>
          <w:rFonts w:cs="Cambria"/>
          <w:sz w:val="24"/>
          <w:szCs w:val="24"/>
        </w:rPr>
        <w:t xml:space="preserve"> (</w:t>
      </w:r>
      <w:r w:rsidRPr="00503D86">
        <w:rPr>
          <w:rFonts w:cs="Cambria"/>
          <w:sz w:val="24"/>
          <w:szCs w:val="24"/>
        </w:rPr>
        <w:t>Justin</w:t>
      </w:r>
      <w:r w:rsidR="008A2E9D">
        <w:rPr>
          <w:rFonts w:cs="Cambria"/>
          <w:sz w:val="24"/>
          <w:szCs w:val="24"/>
        </w:rPr>
        <w:t>,</w:t>
      </w:r>
      <w:r w:rsidRPr="00503D86">
        <w:rPr>
          <w:rFonts w:cs="Cambria"/>
          <w:sz w:val="24"/>
          <w:szCs w:val="24"/>
        </w:rPr>
        <w:t xml:space="preserve"> 23</w:t>
      </w:r>
      <w:r w:rsidR="008A2E9D">
        <w:rPr>
          <w:rFonts w:cs="Cambria"/>
          <w:sz w:val="24"/>
          <w:szCs w:val="24"/>
        </w:rPr>
        <w:t>,</w:t>
      </w:r>
      <w:r w:rsidRPr="00503D86">
        <w:rPr>
          <w:rFonts w:cs="Cambria"/>
          <w:sz w:val="24"/>
          <w:szCs w:val="24"/>
        </w:rPr>
        <w:t xml:space="preserve"> coupled</w:t>
      </w:r>
      <w:r w:rsidR="00503D86">
        <w:rPr>
          <w:rFonts w:cs="Cambria"/>
          <w:sz w:val="24"/>
          <w:szCs w:val="24"/>
        </w:rPr>
        <w:t>)</w:t>
      </w:r>
    </w:p>
    <w:p w14:paraId="777909AA" w14:textId="77777777" w:rsidR="00F91517" w:rsidRDefault="00F91517" w:rsidP="005664C9">
      <w:pPr>
        <w:spacing w:after="0" w:line="480" w:lineRule="auto"/>
        <w:jc w:val="both"/>
        <w:rPr>
          <w:sz w:val="24"/>
          <w:szCs w:val="24"/>
        </w:rPr>
      </w:pPr>
    </w:p>
    <w:p w14:paraId="7974AEB3" w14:textId="56D28CC4" w:rsidR="00F91517" w:rsidRPr="00B673F2" w:rsidRDefault="00C95A77" w:rsidP="005664C9">
      <w:pPr>
        <w:spacing w:after="0" w:line="480" w:lineRule="auto"/>
        <w:jc w:val="both"/>
        <w:rPr>
          <w:rFonts w:cs="Cambria"/>
          <w:sz w:val="24"/>
          <w:szCs w:val="24"/>
        </w:rPr>
      </w:pPr>
      <w:r>
        <w:rPr>
          <w:sz w:val="24"/>
          <w:szCs w:val="24"/>
        </w:rPr>
        <w:t xml:space="preserve">Yet, for </w:t>
      </w:r>
      <w:r w:rsidR="004A4F4A">
        <w:rPr>
          <w:sz w:val="24"/>
          <w:szCs w:val="24"/>
        </w:rPr>
        <w:t>other</w:t>
      </w:r>
      <w:r>
        <w:rPr>
          <w:sz w:val="24"/>
          <w:szCs w:val="24"/>
        </w:rPr>
        <w:t xml:space="preserve"> participants </w:t>
      </w:r>
      <w:r w:rsidR="003503BD">
        <w:rPr>
          <w:sz w:val="24"/>
          <w:szCs w:val="24"/>
        </w:rPr>
        <w:t>the decision to discontinue with condoms occurred once a more abstract sense of trust had been obtained</w:t>
      </w:r>
      <w:r>
        <w:rPr>
          <w:sz w:val="24"/>
          <w:szCs w:val="24"/>
        </w:rPr>
        <w:t xml:space="preserve"> rather than </w:t>
      </w:r>
      <w:r w:rsidR="00BD5426">
        <w:rPr>
          <w:sz w:val="24"/>
          <w:szCs w:val="24"/>
        </w:rPr>
        <w:t xml:space="preserve">via </w:t>
      </w:r>
      <w:r>
        <w:rPr>
          <w:sz w:val="24"/>
          <w:szCs w:val="24"/>
        </w:rPr>
        <w:t>explicit negotiation and formalisation of a relationship</w:t>
      </w:r>
      <w:r w:rsidR="003503BD">
        <w:rPr>
          <w:sz w:val="24"/>
          <w:szCs w:val="24"/>
        </w:rPr>
        <w:t>.</w:t>
      </w:r>
      <w:r w:rsidR="00564A97">
        <w:rPr>
          <w:sz w:val="24"/>
          <w:szCs w:val="24"/>
        </w:rPr>
        <w:t xml:space="preserve"> </w:t>
      </w:r>
      <w:r w:rsidR="00A54ACE">
        <w:rPr>
          <w:sz w:val="24"/>
          <w:szCs w:val="24"/>
        </w:rPr>
        <w:t>W</w:t>
      </w:r>
      <w:r w:rsidR="00A54ACE" w:rsidRPr="003503BD">
        <w:rPr>
          <w:sz w:val="24"/>
          <w:szCs w:val="24"/>
        </w:rPr>
        <w:t>hen asked what informed his decision to stop using condoms</w:t>
      </w:r>
      <w:r w:rsidR="00A54ACE">
        <w:rPr>
          <w:sz w:val="24"/>
          <w:szCs w:val="24"/>
        </w:rPr>
        <w:t>, Daniel (29, single) responded:</w:t>
      </w:r>
      <w:r w:rsidR="00A54ACE" w:rsidRPr="003503BD">
        <w:rPr>
          <w:rFonts w:cs="Cambria"/>
          <w:i/>
          <w:sz w:val="24"/>
          <w:szCs w:val="24"/>
        </w:rPr>
        <w:t xml:space="preserve"> </w:t>
      </w:r>
      <w:r w:rsidR="00A54ACE">
        <w:rPr>
          <w:rFonts w:cs="Cambria"/>
          <w:i/>
          <w:sz w:val="24"/>
          <w:szCs w:val="24"/>
        </w:rPr>
        <w:t>‘</w:t>
      </w:r>
      <w:r w:rsidR="00A54ACE" w:rsidRPr="003503BD">
        <w:rPr>
          <w:rFonts w:cs="Cambria"/>
          <w:i/>
          <w:sz w:val="24"/>
          <w:szCs w:val="24"/>
        </w:rPr>
        <w:t>I think there isn’t any sort of clear signpost.  It’s all, this person has these qualities and I can trust them now.  It happens organically but it does take time.</w:t>
      </w:r>
      <w:r w:rsidR="00A54ACE">
        <w:rPr>
          <w:rFonts w:cs="Cambria"/>
          <w:i/>
          <w:sz w:val="24"/>
          <w:szCs w:val="24"/>
        </w:rPr>
        <w:t xml:space="preserve">’ </w:t>
      </w:r>
      <w:r w:rsidR="00BD5426">
        <w:rPr>
          <w:sz w:val="24"/>
          <w:szCs w:val="24"/>
        </w:rPr>
        <w:t>T</w:t>
      </w:r>
      <w:r w:rsidR="00564A97">
        <w:rPr>
          <w:sz w:val="24"/>
          <w:szCs w:val="24"/>
        </w:rPr>
        <w:t xml:space="preserve">his mirrored </w:t>
      </w:r>
      <w:r w:rsidR="00BD5426">
        <w:rPr>
          <w:sz w:val="24"/>
          <w:szCs w:val="24"/>
        </w:rPr>
        <w:t xml:space="preserve">the ephemeral </w:t>
      </w:r>
      <w:r w:rsidR="00564A97">
        <w:rPr>
          <w:sz w:val="24"/>
          <w:szCs w:val="24"/>
        </w:rPr>
        <w:t xml:space="preserve">feelings of trust </w:t>
      </w:r>
      <w:r w:rsidR="00BD5426">
        <w:rPr>
          <w:sz w:val="24"/>
          <w:szCs w:val="24"/>
        </w:rPr>
        <w:t xml:space="preserve">participants described between </w:t>
      </w:r>
      <w:r w:rsidR="00564A97">
        <w:rPr>
          <w:sz w:val="24"/>
          <w:szCs w:val="24"/>
        </w:rPr>
        <w:t>fuckbuddy partners.</w:t>
      </w:r>
      <w:r w:rsidR="003503BD">
        <w:rPr>
          <w:b/>
          <w:sz w:val="24"/>
          <w:szCs w:val="24"/>
        </w:rPr>
        <w:t xml:space="preserve"> </w:t>
      </w:r>
      <w:r w:rsidR="0038077E">
        <w:rPr>
          <w:sz w:val="24"/>
          <w:szCs w:val="24"/>
        </w:rPr>
        <w:t>Thus</w:t>
      </w:r>
      <w:r w:rsidR="00BD5426">
        <w:rPr>
          <w:sz w:val="24"/>
          <w:szCs w:val="24"/>
        </w:rPr>
        <w:t>, participants</w:t>
      </w:r>
      <w:r w:rsidR="00BD5426" w:rsidRPr="003503BD">
        <w:rPr>
          <w:sz w:val="24"/>
          <w:szCs w:val="24"/>
        </w:rPr>
        <w:t xml:space="preserve"> </w:t>
      </w:r>
      <w:r w:rsidR="003503BD" w:rsidRPr="003503BD">
        <w:rPr>
          <w:sz w:val="24"/>
          <w:szCs w:val="24"/>
        </w:rPr>
        <w:t>did not necessarily need to consider themselves ‘in a relationship’ to forgo condoms with their dating partner</w:t>
      </w:r>
      <w:r w:rsidR="00F91517">
        <w:rPr>
          <w:sz w:val="24"/>
          <w:szCs w:val="24"/>
        </w:rPr>
        <w:t xml:space="preserve">; </w:t>
      </w:r>
      <w:r w:rsidR="00CB26C8">
        <w:rPr>
          <w:sz w:val="24"/>
          <w:szCs w:val="24"/>
        </w:rPr>
        <w:t>t</w:t>
      </w:r>
      <w:r w:rsidR="00FB444A">
        <w:rPr>
          <w:sz w:val="24"/>
          <w:szCs w:val="24"/>
        </w:rPr>
        <w:t>rust and</w:t>
      </w:r>
      <w:r w:rsidR="001D57F2">
        <w:rPr>
          <w:sz w:val="24"/>
          <w:szCs w:val="24"/>
        </w:rPr>
        <w:t xml:space="preserve"> perceived</w:t>
      </w:r>
      <w:r w:rsidR="00FB444A">
        <w:rPr>
          <w:sz w:val="24"/>
          <w:szCs w:val="24"/>
        </w:rPr>
        <w:t xml:space="preserve"> commitment </w:t>
      </w:r>
      <w:r w:rsidR="00085C3B">
        <w:rPr>
          <w:sz w:val="24"/>
          <w:szCs w:val="24"/>
        </w:rPr>
        <w:t xml:space="preserve">ameliorated any sense of sexual health risk, or the need for a more rational </w:t>
      </w:r>
      <w:r w:rsidR="006448E0">
        <w:rPr>
          <w:sz w:val="24"/>
          <w:szCs w:val="24"/>
        </w:rPr>
        <w:t>approach</w:t>
      </w:r>
      <w:r w:rsidR="00085C3B">
        <w:rPr>
          <w:sz w:val="24"/>
          <w:szCs w:val="24"/>
        </w:rPr>
        <w:t xml:space="preserve">, such as those offered in models of </w:t>
      </w:r>
      <w:r w:rsidR="003C3C7B">
        <w:rPr>
          <w:sz w:val="24"/>
          <w:szCs w:val="24"/>
        </w:rPr>
        <w:t xml:space="preserve">explicit </w:t>
      </w:r>
      <w:r w:rsidR="00085C3B">
        <w:rPr>
          <w:sz w:val="24"/>
          <w:szCs w:val="24"/>
        </w:rPr>
        <w:t>communication, test and trust</w:t>
      </w:r>
      <w:r w:rsidR="003C3C7B">
        <w:rPr>
          <w:sz w:val="24"/>
          <w:szCs w:val="24"/>
        </w:rPr>
        <w:t xml:space="preserve"> strategies</w:t>
      </w:r>
      <w:r w:rsidR="00BD5426">
        <w:rPr>
          <w:sz w:val="24"/>
          <w:szCs w:val="24"/>
        </w:rPr>
        <w:t>.</w:t>
      </w:r>
    </w:p>
    <w:p w14:paraId="0C5EF142" w14:textId="034D5E48" w:rsidR="006D1291" w:rsidRDefault="00DB49C5" w:rsidP="005664C9">
      <w:pPr>
        <w:spacing w:after="0" w:line="480" w:lineRule="auto"/>
        <w:ind w:firstLine="284"/>
        <w:jc w:val="both"/>
        <w:rPr>
          <w:sz w:val="24"/>
          <w:szCs w:val="24"/>
        </w:rPr>
      </w:pPr>
      <w:r>
        <w:rPr>
          <w:sz w:val="24"/>
          <w:szCs w:val="24"/>
        </w:rPr>
        <w:t>P</w:t>
      </w:r>
      <w:r w:rsidR="00B67E24">
        <w:rPr>
          <w:sz w:val="24"/>
          <w:szCs w:val="24"/>
        </w:rPr>
        <w:t>articipants</w:t>
      </w:r>
      <w:r w:rsidR="00FA1580">
        <w:rPr>
          <w:sz w:val="24"/>
          <w:szCs w:val="24"/>
        </w:rPr>
        <w:t xml:space="preserve"> </w:t>
      </w:r>
      <w:r w:rsidR="00B67E24">
        <w:rPr>
          <w:sz w:val="24"/>
          <w:szCs w:val="24"/>
        </w:rPr>
        <w:t>described how ‘missing’ their partner,</w:t>
      </w:r>
      <w:r w:rsidR="0095130E">
        <w:rPr>
          <w:sz w:val="24"/>
          <w:szCs w:val="24"/>
        </w:rPr>
        <w:t xml:space="preserve"> spending prolonged periods of time with them,</w:t>
      </w:r>
      <w:r w:rsidR="00B67E24">
        <w:rPr>
          <w:sz w:val="24"/>
          <w:szCs w:val="24"/>
        </w:rPr>
        <w:t xml:space="preserve"> </w:t>
      </w:r>
      <w:r w:rsidR="0095130E">
        <w:rPr>
          <w:sz w:val="24"/>
          <w:szCs w:val="24"/>
        </w:rPr>
        <w:t xml:space="preserve">and </w:t>
      </w:r>
      <w:r w:rsidR="00B67E24">
        <w:rPr>
          <w:sz w:val="24"/>
          <w:szCs w:val="24"/>
        </w:rPr>
        <w:t>feeling comfortable</w:t>
      </w:r>
      <w:r w:rsidR="0095130E">
        <w:rPr>
          <w:sz w:val="24"/>
          <w:szCs w:val="24"/>
        </w:rPr>
        <w:t xml:space="preserve"> and </w:t>
      </w:r>
      <w:r w:rsidR="00B67E24">
        <w:rPr>
          <w:sz w:val="24"/>
          <w:szCs w:val="24"/>
        </w:rPr>
        <w:t>relaxed</w:t>
      </w:r>
      <w:r w:rsidR="0095130E">
        <w:rPr>
          <w:sz w:val="24"/>
          <w:szCs w:val="24"/>
        </w:rPr>
        <w:t xml:space="preserve"> with, committed to,</w:t>
      </w:r>
      <w:r w:rsidR="00B67E24">
        <w:rPr>
          <w:sz w:val="24"/>
          <w:szCs w:val="24"/>
        </w:rPr>
        <w:t xml:space="preserve"> </w:t>
      </w:r>
      <w:r w:rsidR="0095130E">
        <w:rPr>
          <w:sz w:val="24"/>
          <w:szCs w:val="24"/>
        </w:rPr>
        <w:t xml:space="preserve">and trusting of them </w:t>
      </w:r>
      <w:r w:rsidR="00B67E24">
        <w:rPr>
          <w:sz w:val="24"/>
          <w:szCs w:val="24"/>
        </w:rPr>
        <w:t>were all indicators they their partnership</w:t>
      </w:r>
      <w:r w:rsidR="003C3C7B">
        <w:rPr>
          <w:sz w:val="24"/>
          <w:szCs w:val="24"/>
        </w:rPr>
        <w:t xml:space="preserve"> was becoming more serious</w:t>
      </w:r>
      <w:r w:rsidR="00B67E24">
        <w:rPr>
          <w:sz w:val="24"/>
          <w:szCs w:val="24"/>
        </w:rPr>
        <w:t>.</w:t>
      </w:r>
      <w:r w:rsidR="0095130E">
        <w:rPr>
          <w:sz w:val="24"/>
          <w:szCs w:val="24"/>
        </w:rPr>
        <w:t xml:space="preserve"> These signals </w:t>
      </w:r>
      <w:r w:rsidR="00EE579F">
        <w:rPr>
          <w:sz w:val="24"/>
          <w:szCs w:val="24"/>
        </w:rPr>
        <w:t>reflect</w:t>
      </w:r>
      <w:r w:rsidR="0095130E">
        <w:rPr>
          <w:sz w:val="24"/>
          <w:szCs w:val="24"/>
        </w:rPr>
        <w:t xml:space="preserve"> </w:t>
      </w:r>
      <w:r w:rsidR="00EE579F">
        <w:rPr>
          <w:sz w:val="24"/>
          <w:szCs w:val="24"/>
        </w:rPr>
        <w:t xml:space="preserve">the </w:t>
      </w:r>
      <w:r w:rsidR="002024B0">
        <w:rPr>
          <w:sz w:val="24"/>
          <w:szCs w:val="24"/>
        </w:rPr>
        <w:t xml:space="preserve">normative </w:t>
      </w:r>
      <w:r w:rsidR="0095130E">
        <w:rPr>
          <w:sz w:val="24"/>
          <w:szCs w:val="24"/>
        </w:rPr>
        <w:t>discourse</w:t>
      </w:r>
      <w:r w:rsidR="000351A3">
        <w:rPr>
          <w:sz w:val="24"/>
          <w:szCs w:val="24"/>
        </w:rPr>
        <w:t>s</w:t>
      </w:r>
      <w:r w:rsidR="0095130E">
        <w:rPr>
          <w:sz w:val="24"/>
          <w:szCs w:val="24"/>
        </w:rPr>
        <w:t xml:space="preserve"> of ‘falling in love,’ </w:t>
      </w:r>
      <w:r w:rsidR="003C3C7B">
        <w:rPr>
          <w:sz w:val="24"/>
          <w:szCs w:val="24"/>
        </w:rPr>
        <w:t>a passage that presaged a shift in relationship status</w:t>
      </w:r>
      <w:r w:rsidR="0038077E">
        <w:rPr>
          <w:sz w:val="24"/>
          <w:szCs w:val="24"/>
        </w:rPr>
        <w:t>.</w:t>
      </w:r>
      <w:r w:rsidR="003C3C7B">
        <w:rPr>
          <w:sz w:val="24"/>
          <w:szCs w:val="24"/>
        </w:rPr>
        <w:t xml:space="preserve"> </w:t>
      </w:r>
    </w:p>
    <w:p w14:paraId="315A1791" w14:textId="77777777" w:rsidR="006D1291" w:rsidRDefault="006D1291" w:rsidP="005664C9">
      <w:pPr>
        <w:spacing w:after="0" w:line="480" w:lineRule="auto"/>
        <w:jc w:val="both"/>
        <w:rPr>
          <w:sz w:val="24"/>
          <w:szCs w:val="24"/>
        </w:rPr>
      </w:pPr>
    </w:p>
    <w:p w14:paraId="6846DE0E" w14:textId="77777777" w:rsidR="006D1291" w:rsidRPr="00763DBF" w:rsidRDefault="00763DBF" w:rsidP="00566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i/>
          <w:sz w:val="24"/>
          <w:szCs w:val="24"/>
        </w:rPr>
      </w:pPr>
      <w:r>
        <w:rPr>
          <w:rFonts w:cs="Cambria"/>
          <w:i/>
          <w:sz w:val="24"/>
          <w:szCs w:val="24"/>
        </w:rPr>
        <w:tab/>
      </w:r>
      <w:r w:rsidR="006D1291" w:rsidRPr="00763DBF">
        <w:rPr>
          <w:rFonts w:cs="Cambria"/>
          <w:i/>
          <w:sz w:val="24"/>
          <w:szCs w:val="24"/>
        </w:rPr>
        <w:t>What made them relationships?  I suppose the acknowledgement by both of us tha</w:t>
      </w:r>
      <w:r w:rsidRPr="00763DBF">
        <w:rPr>
          <w:rFonts w:cs="Cambria"/>
          <w:i/>
          <w:sz w:val="24"/>
          <w:szCs w:val="24"/>
        </w:rPr>
        <w:t xml:space="preserve">t it was a relationship.  That it was beyond </w:t>
      </w:r>
      <w:r w:rsidR="006D1291" w:rsidRPr="00763DBF">
        <w:rPr>
          <w:rFonts w:cs="Cambria"/>
          <w:i/>
          <w:sz w:val="24"/>
          <w:szCs w:val="24"/>
        </w:rPr>
        <w:t xml:space="preserve">just dating around.  And </w:t>
      </w:r>
      <w:r w:rsidRPr="00763DBF">
        <w:rPr>
          <w:rFonts w:cs="Cambria"/>
          <w:i/>
          <w:sz w:val="24"/>
          <w:szCs w:val="24"/>
        </w:rPr>
        <w:t xml:space="preserve">the whole </w:t>
      </w:r>
      <w:r w:rsidR="006D1291" w:rsidRPr="00763DBF">
        <w:rPr>
          <w:rFonts w:cs="Cambria"/>
          <w:i/>
          <w:sz w:val="24"/>
          <w:szCs w:val="24"/>
        </w:rPr>
        <w:t>unwritten ki</w:t>
      </w:r>
      <w:r w:rsidRPr="00763DBF">
        <w:rPr>
          <w:rFonts w:cs="Cambria"/>
          <w:i/>
          <w:sz w:val="24"/>
          <w:szCs w:val="24"/>
        </w:rPr>
        <w:t xml:space="preserve">nd of atmosphere that’s there. </w:t>
      </w:r>
      <w:r w:rsidRPr="00763DBF">
        <w:rPr>
          <w:rFonts w:cs="Cambria"/>
          <w:sz w:val="24"/>
          <w:szCs w:val="24"/>
        </w:rPr>
        <w:t>(</w:t>
      </w:r>
      <w:r w:rsidR="006D1291" w:rsidRPr="00763DBF">
        <w:rPr>
          <w:rFonts w:cs="Cambria"/>
          <w:sz w:val="24"/>
          <w:szCs w:val="24"/>
        </w:rPr>
        <w:t>Brent</w:t>
      </w:r>
      <w:r w:rsidR="004A4F4A">
        <w:rPr>
          <w:rFonts w:cs="Cambria"/>
          <w:sz w:val="24"/>
          <w:szCs w:val="24"/>
        </w:rPr>
        <w:t>,</w:t>
      </w:r>
      <w:r w:rsidR="006D1291" w:rsidRPr="00763DBF">
        <w:rPr>
          <w:rFonts w:cs="Cambria"/>
          <w:sz w:val="24"/>
          <w:szCs w:val="24"/>
        </w:rPr>
        <w:t xml:space="preserve"> 19</w:t>
      </w:r>
      <w:r w:rsidR="004A4F4A">
        <w:rPr>
          <w:rFonts w:cs="Cambria"/>
          <w:sz w:val="24"/>
          <w:szCs w:val="24"/>
        </w:rPr>
        <w:t>,</w:t>
      </w:r>
      <w:r w:rsidR="006D1291" w:rsidRPr="00763DBF">
        <w:rPr>
          <w:rFonts w:cs="Cambria"/>
          <w:sz w:val="24"/>
          <w:szCs w:val="24"/>
        </w:rPr>
        <w:t xml:space="preserve"> single</w:t>
      </w:r>
      <w:r w:rsidRPr="00763DBF">
        <w:rPr>
          <w:rFonts w:cs="Cambria"/>
          <w:sz w:val="24"/>
          <w:szCs w:val="24"/>
        </w:rPr>
        <w:t>)</w:t>
      </w:r>
    </w:p>
    <w:p w14:paraId="01C1AAC3" w14:textId="77777777" w:rsidR="006D1291" w:rsidRDefault="006D1291" w:rsidP="005664C9">
      <w:pPr>
        <w:spacing w:after="0" w:line="480" w:lineRule="auto"/>
        <w:jc w:val="both"/>
        <w:rPr>
          <w:sz w:val="24"/>
          <w:szCs w:val="24"/>
        </w:rPr>
      </w:pPr>
    </w:p>
    <w:p w14:paraId="29BE90FF" w14:textId="2DDDAE5C" w:rsidR="00706274" w:rsidRDefault="006D6B79" w:rsidP="005664C9">
      <w:pPr>
        <w:spacing w:after="0" w:line="480" w:lineRule="auto"/>
        <w:jc w:val="both"/>
        <w:rPr>
          <w:sz w:val="24"/>
          <w:szCs w:val="24"/>
        </w:rPr>
      </w:pPr>
      <w:r>
        <w:rPr>
          <w:sz w:val="24"/>
          <w:szCs w:val="24"/>
        </w:rPr>
        <w:lastRenderedPageBreak/>
        <w:t xml:space="preserve">Brent described </w:t>
      </w:r>
      <w:r w:rsidR="00F1464F">
        <w:rPr>
          <w:sz w:val="24"/>
          <w:szCs w:val="24"/>
        </w:rPr>
        <w:t xml:space="preserve">how </w:t>
      </w:r>
      <w:r w:rsidR="003C3C7B">
        <w:rPr>
          <w:sz w:val="24"/>
          <w:szCs w:val="24"/>
        </w:rPr>
        <w:t xml:space="preserve">he </w:t>
      </w:r>
      <w:r w:rsidR="00763DBF">
        <w:rPr>
          <w:sz w:val="24"/>
          <w:szCs w:val="24"/>
        </w:rPr>
        <w:t>could</w:t>
      </w:r>
      <w:r w:rsidR="00FA1580">
        <w:rPr>
          <w:sz w:val="24"/>
          <w:szCs w:val="24"/>
        </w:rPr>
        <w:t xml:space="preserve"> intrinsically and intangibly</w:t>
      </w:r>
      <w:r w:rsidR="00763DBF">
        <w:rPr>
          <w:sz w:val="24"/>
          <w:szCs w:val="24"/>
        </w:rPr>
        <w:t xml:space="preserve"> </w:t>
      </w:r>
      <w:r w:rsidR="00FA1580">
        <w:rPr>
          <w:sz w:val="24"/>
          <w:szCs w:val="24"/>
        </w:rPr>
        <w:t>‘</w:t>
      </w:r>
      <w:r w:rsidR="00763DBF">
        <w:rPr>
          <w:sz w:val="24"/>
          <w:szCs w:val="24"/>
        </w:rPr>
        <w:t>feel</w:t>
      </w:r>
      <w:r w:rsidR="00FA1580">
        <w:rPr>
          <w:sz w:val="24"/>
          <w:szCs w:val="24"/>
        </w:rPr>
        <w:t>’</w:t>
      </w:r>
      <w:r w:rsidR="00763DBF">
        <w:rPr>
          <w:sz w:val="24"/>
          <w:szCs w:val="24"/>
        </w:rPr>
        <w:t xml:space="preserve"> </w:t>
      </w:r>
      <w:r w:rsidR="003C3C7B">
        <w:rPr>
          <w:sz w:val="24"/>
          <w:szCs w:val="24"/>
        </w:rPr>
        <w:t xml:space="preserve">his </w:t>
      </w:r>
      <w:r w:rsidR="00763DBF">
        <w:rPr>
          <w:sz w:val="24"/>
          <w:szCs w:val="24"/>
        </w:rPr>
        <w:t>partnership becoming a relationship</w:t>
      </w:r>
      <w:r w:rsidR="00DC3A68">
        <w:rPr>
          <w:sz w:val="24"/>
          <w:szCs w:val="24"/>
        </w:rPr>
        <w:t>.</w:t>
      </w:r>
      <w:r w:rsidR="0038077E">
        <w:rPr>
          <w:sz w:val="24"/>
          <w:szCs w:val="24"/>
        </w:rPr>
        <w:t xml:space="preserve"> </w:t>
      </w:r>
      <w:r w:rsidR="00706274">
        <w:rPr>
          <w:sz w:val="24"/>
          <w:szCs w:val="24"/>
        </w:rPr>
        <w:t>F</w:t>
      </w:r>
      <w:r w:rsidR="003C3C7B">
        <w:rPr>
          <w:sz w:val="24"/>
          <w:szCs w:val="24"/>
        </w:rPr>
        <w:t>ormal conversations about fidelity and sexual risk</w:t>
      </w:r>
      <w:r w:rsidR="00706274">
        <w:rPr>
          <w:sz w:val="24"/>
          <w:szCs w:val="24"/>
        </w:rPr>
        <w:t xml:space="preserve"> </w:t>
      </w:r>
      <w:r w:rsidR="003C3C7B">
        <w:rPr>
          <w:sz w:val="24"/>
          <w:szCs w:val="24"/>
        </w:rPr>
        <w:t>were inimical to the loose, formative and exploratory nature of dating relationships</w:t>
      </w:r>
      <w:r w:rsidR="00706274">
        <w:rPr>
          <w:sz w:val="24"/>
          <w:szCs w:val="24"/>
        </w:rPr>
        <w:t xml:space="preserve"> these men described</w:t>
      </w:r>
      <w:r w:rsidR="003C3C7B">
        <w:rPr>
          <w:sz w:val="24"/>
          <w:szCs w:val="24"/>
        </w:rPr>
        <w:t xml:space="preserve">, elements which also worked to protect the sexual flexibility </w:t>
      </w:r>
      <w:r w:rsidR="00706274">
        <w:rPr>
          <w:sz w:val="24"/>
          <w:szCs w:val="24"/>
        </w:rPr>
        <w:t xml:space="preserve">and freedom to leave an early dating </w:t>
      </w:r>
      <w:r w:rsidR="0038077E">
        <w:rPr>
          <w:sz w:val="24"/>
          <w:szCs w:val="24"/>
        </w:rPr>
        <w:t>partnership</w:t>
      </w:r>
      <w:r w:rsidR="00706274">
        <w:rPr>
          <w:sz w:val="24"/>
          <w:szCs w:val="24"/>
        </w:rPr>
        <w:t xml:space="preserve"> </w:t>
      </w:r>
      <w:r w:rsidR="0038077E">
        <w:rPr>
          <w:sz w:val="24"/>
          <w:szCs w:val="24"/>
        </w:rPr>
        <w:t>they</w:t>
      </w:r>
      <w:r w:rsidR="003C3C7B">
        <w:rPr>
          <w:sz w:val="24"/>
          <w:szCs w:val="24"/>
        </w:rPr>
        <w:t xml:space="preserve"> also valued. </w:t>
      </w:r>
      <w:r w:rsidR="00B673F2">
        <w:rPr>
          <w:sz w:val="24"/>
          <w:szCs w:val="24"/>
        </w:rPr>
        <w:t>So, for these men</w:t>
      </w:r>
      <w:r w:rsidR="004A69E0">
        <w:rPr>
          <w:sz w:val="24"/>
          <w:szCs w:val="24"/>
        </w:rPr>
        <w:t>,</w:t>
      </w:r>
      <w:r w:rsidR="00B673F2">
        <w:rPr>
          <w:sz w:val="24"/>
          <w:szCs w:val="24"/>
        </w:rPr>
        <w:t xml:space="preserve"> ‘forming’ a romantic relationship rarely involved </w:t>
      </w:r>
      <w:r w:rsidR="00B673F2" w:rsidDel="00706274">
        <w:rPr>
          <w:sz w:val="24"/>
          <w:szCs w:val="24"/>
        </w:rPr>
        <w:t>a discussion about monogamy or non-monogamy; instead monogamy was assumed and it was implied that relationships would begin that way: ‘</w:t>
      </w:r>
      <w:r w:rsidR="00B673F2" w:rsidRPr="00ED5BFD" w:rsidDel="00706274">
        <w:rPr>
          <w:rFonts w:cs="Cambria"/>
          <w:i/>
          <w:sz w:val="24"/>
          <w:szCs w:val="24"/>
        </w:rPr>
        <w:t>Then we just decided to stop using condoms.  So there was a discussion to that point, but we didn’t discuss specifically monogamy ‘cause we both just assumed that</w:t>
      </w:r>
      <w:r w:rsidR="00B673F2" w:rsidDel="00706274">
        <w:rPr>
          <w:rFonts w:cs="Cambria"/>
          <w:i/>
          <w:sz w:val="24"/>
          <w:szCs w:val="24"/>
        </w:rPr>
        <w:t>’</w:t>
      </w:r>
      <w:r w:rsidR="00B673F2" w:rsidRPr="00ED5BFD" w:rsidDel="00706274">
        <w:rPr>
          <w:rFonts w:cs="Cambria"/>
          <w:sz w:val="24"/>
          <w:szCs w:val="24"/>
        </w:rPr>
        <w:t xml:space="preserve"> (</w:t>
      </w:r>
      <w:r w:rsidR="00B673F2" w:rsidRPr="00ED5BFD" w:rsidDel="00706274">
        <w:rPr>
          <w:sz w:val="24"/>
          <w:szCs w:val="24"/>
        </w:rPr>
        <w:t>Ron</w:t>
      </w:r>
      <w:r w:rsidR="00B673F2" w:rsidDel="00706274">
        <w:rPr>
          <w:sz w:val="24"/>
          <w:szCs w:val="24"/>
        </w:rPr>
        <w:t>,</w:t>
      </w:r>
      <w:r w:rsidR="00B673F2" w:rsidRPr="00ED5BFD" w:rsidDel="00706274">
        <w:rPr>
          <w:sz w:val="24"/>
          <w:szCs w:val="24"/>
        </w:rPr>
        <w:t xml:space="preserve"> 43</w:t>
      </w:r>
      <w:r w:rsidR="00B673F2" w:rsidDel="00706274">
        <w:rPr>
          <w:sz w:val="24"/>
          <w:szCs w:val="24"/>
        </w:rPr>
        <w:t>,</w:t>
      </w:r>
      <w:r w:rsidR="00B673F2" w:rsidRPr="00ED5BFD" w:rsidDel="00706274">
        <w:rPr>
          <w:sz w:val="24"/>
          <w:szCs w:val="24"/>
        </w:rPr>
        <w:t xml:space="preserve"> coupled)</w:t>
      </w:r>
      <w:r w:rsidR="003D6738">
        <w:rPr>
          <w:sz w:val="24"/>
          <w:szCs w:val="24"/>
        </w:rPr>
        <w:t xml:space="preserve">. </w:t>
      </w:r>
      <w:r w:rsidR="00706274">
        <w:rPr>
          <w:sz w:val="24"/>
          <w:szCs w:val="24"/>
        </w:rPr>
        <w:t xml:space="preserve">The symbolism of monogamy as a form of emotional ‘glue’ binding partners to each other was also a feature of the way in which dating </w:t>
      </w:r>
      <w:r w:rsidR="0038077E">
        <w:rPr>
          <w:sz w:val="24"/>
          <w:szCs w:val="24"/>
        </w:rPr>
        <w:t>partnerships</w:t>
      </w:r>
      <w:r w:rsidR="00706274">
        <w:rPr>
          <w:sz w:val="24"/>
          <w:szCs w:val="24"/>
        </w:rPr>
        <w:t xml:space="preserve"> might become more serious. Until such a time however, participants described feeling their way</w:t>
      </w:r>
      <w:r w:rsidR="004A69E0">
        <w:rPr>
          <w:sz w:val="24"/>
          <w:szCs w:val="24"/>
        </w:rPr>
        <w:t xml:space="preserve"> and</w:t>
      </w:r>
      <w:r w:rsidR="00706274">
        <w:rPr>
          <w:sz w:val="24"/>
          <w:szCs w:val="24"/>
        </w:rPr>
        <w:t xml:space="preserve"> building trust and emotional intimacy, in parallel with the material markers of relationship formation including travel, shared friends and meeting family. </w:t>
      </w:r>
    </w:p>
    <w:p w14:paraId="640609EF" w14:textId="77777777" w:rsidR="005A53B9" w:rsidRDefault="005A53B9" w:rsidP="005664C9">
      <w:pPr>
        <w:spacing w:after="0" w:line="480" w:lineRule="auto"/>
        <w:jc w:val="both"/>
        <w:rPr>
          <w:b/>
          <w:sz w:val="24"/>
          <w:szCs w:val="24"/>
        </w:rPr>
      </w:pPr>
    </w:p>
    <w:p w14:paraId="56B8077D" w14:textId="2762C9C6" w:rsidR="00517579" w:rsidRDefault="0045761B" w:rsidP="005664C9">
      <w:pPr>
        <w:spacing w:after="0" w:line="480" w:lineRule="auto"/>
        <w:jc w:val="both"/>
        <w:rPr>
          <w:b/>
          <w:sz w:val="24"/>
          <w:szCs w:val="24"/>
        </w:rPr>
      </w:pPr>
      <w:r>
        <w:rPr>
          <w:b/>
          <w:sz w:val="24"/>
          <w:szCs w:val="24"/>
        </w:rPr>
        <w:t>Serial Monogamy</w:t>
      </w:r>
    </w:p>
    <w:p w14:paraId="4F98B94B" w14:textId="662370D2" w:rsidR="00827AEC" w:rsidRDefault="009420F7" w:rsidP="005664C9">
      <w:pPr>
        <w:spacing w:after="0" w:line="480" w:lineRule="auto"/>
        <w:jc w:val="both"/>
        <w:rPr>
          <w:sz w:val="24"/>
          <w:szCs w:val="24"/>
        </w:rPr>
      </w:pPr>
      <w:r>
        <w:rPr>
          <w:sz w:val="24"/>
          <w:szCs w:val="24"/>
        </w:rPr>
        <w:t xml:space="preserve">The loose and exploratory features of dating relationships were central to another pattern we identified in the practice of regular </w:t>
      </w:r>
      <w:r w:rsidR="007978E0">
        <w:rPr>
          <w:sz w:val="24"/>
          <w:szCs w:val="24"/>
        </w:rPr>
        <w:t>partnerships</w:t>
      </w:r>
      <w:r>
        <w:rPr>
          <w:sz w:val="24"/>
          <w:szCs w:val="24"/>
        </w:rPr>
        <w:t xml:space="preserve">: serial monogamy. Rather than a specific style of </w:t>
      </w:r>
      <w:r w:rsidR="00AE1607">
        <w:rPr>
          <w:sz w:val="24"/>
          <w:szCs w:val="24"/>
        </w:rPr>
        <w:t>partnership</w:t>
      </w:r>
      <w:r>
        <w:rPr>
          <w:sz w:val="24"/>
          <w:szCs w:val="24"/>
        </w:rPr>
        <w:t xml:space="preserve">, this was a particular mode of </w:t>
      </w:r>
      <w:r w:rsidR="00AE1607">
        <w:rPr>
          <w:sz w:val="24"/>
          <w:szCs w:val="24"/>
        </w:rPr>
        <w:t>partnership</w:t>
      </w:r>
      <w:r>
        <w:rPr>
          <w:sz w:val="24"/>
          <w:szCs w:val="24"/>
        </w:rPr>
        <w:t xml:space="preserve"> practice, particularly prominent among</w:t>
      </w:r>
      <w:r w:rsidR="007978E0">
        <w:rPr>
          <w:sz w:val="24"/>
          <w:szCs w:val="24"/>
        </w:rPr>
        <w:t xml:space="preserve"> the younger men in the sample. </w:t>
      </w:r>
      <w:r w:rsidR="003677A3">
        <w:rPr>
          <w:sz w:val="24"/>
          <w:szCs w:val="24"/>
        </w:rPr>
        <w:t>Serial monogamy</w:t>
      </w:r>
      <w:r w:rsidR="003519F1">
        <w:rPr>
          <w:sz w:val="24"/>
          <w:szCs w:val="24"/>
        </w:rPr>
        <w:t xml:space="preserve"> </w:t>
      </w:r>
      <w:r w:rsidR="00417E01">
        <w:rPr>
          <w:sz w:val="24"/>
          <w:szCs w:val="24"/>
        </w:rPr>
        <w:t>occurred when</w:t>
      </w:r>
      <w:r w:rsidR="003677A3">
        <w:rPr>
          <w:sz w:val="24"/>
          <w:szCs w:val="24"/>
        </w:rPr>
        <w:t xml:space="preserve"> </w:t>
      </w:r>
      <w:r w:rsidR="00417E01">
        <w:rPr>
          <w:sz w:val="24"/>
          <w:szCs w:val="24"/>
        </w:rPr>
        <w:t>monogamous</w:t>
      </w:r>
      <w:r w:rsidR="00B31FAD">
        <w:rPr>
          <w:sz w:val="24"/>
          <w:szCs w:val="24"/>
        </w:rPr>
        <w:t xml:space="preserve"> romantic</w:t>
      </w:r>
      <w:r w:rsidR="00417E01">
        <w:rPr>
          <w:sz w:val="24"/>
          <w:szCs w:val="24"/>
        </w:rPr>
        <w:t xml:space="preserve"> relationships among younger men </w:t>
      </w:r>
      <w:r w:rsidR="00205E45">
        <w:rPr>
          <w:sz w:val="24"/>
          <w:szCs w:val="24"/>
        </w:rPr>
        <w:t>became</w:t>
      </w:r>
      <w:r w:rsidR="00417E01">
        <w:rPr>
          <w:sz w:val="24"/>
          <w:szCs w:val="24"/>
        </w:rPr>
        <w:t xml:space="preserve"> established quickly and </w:t>
      </w:r>
      <w:r w:rsidR="00177363">
        <w:rPr>
          <w:sz w:val="24"/>
          <w:szCs w:val="24"/>
        </w:rPr>
        <w:t>after a limited period of familiarisation</w:t>
      </w:r>
      <w:r w:rsidR="00417E01">
        <w:rPr>
          <w:sz w:val="24"/>
          <w:szCs w:val="24"/>
        </w:rPr>
        <w:t>, be</w:t>
      </w:r>
      <w:r w:rsidR="00064081">
        <w:rPr>
          <w:sz w:val="24"/>
          <w:szCs w:val="24"/>
        </w:rPr>
        <w:t xml:space="preserve">fore ending within a few </w:t>
      </w:r>
      <w:r>
        <w:rPr>
          <w:sz w:val="24"/>
          <w:szCs w:val="24"/>
        </w:rPr>
        <w:t xml:space="preserve">weeks or </w:t>
      </w:r>
      <w:r w:rsidR="00064081">
        <w:rPr>
          <w:sz w:val="24"/>
          <w:szCs w:val="24"/>
        </w:rPr>
        <w:t>months.</w:t>
      </w:r>
      <w:r w:rsidR="00417E01">
        <w:rPr>
          <w:sz w:val="24"/>
          <w:szCs w:val="24"/>
        </w:rPr>
        <w:t xml:space="preserve"> This process was then</w:t>
      </w:r>
      <w:r>
        <w:rPr>
          <w:sz w:val="24"/>
          <w:szCs w:val="24"/>
        </w:rPr>
        <w:t xml:space="preserve"> quickly</w:t>
      </w:r>
      <w:r w:rsidR="00417E01">
        <w:rPr>
          <w:sz w:val="24"/>
          <w:szCs w:val="24"/>
        </w:rPr>
        <w:t xml:space="preserve"> repeated with </w:t>
      </w:r>
      <w:r>
        <w:rPr>
          <w:sz w:val="24"/>
          <w:szCs w:val="24"/>
        </w:rPr>
        <w:t xml:space="preserve">new </w:t>
      </w:r>
      <w:r w:rsidR="00417E01">
        <w:rPr>
          <w:sz w:val="24"/>
          <w:szCs w:val="24"/>
        </w:rPr>
        <w:t xml:space="preserve">sexual partners </w:t>
      </w:r>
      <w:r>
        <w:rPr>
          <w:sz w:val="24"/>
          <w:szCs w:val="24"/>
        </w:rPr>
        <w:t>with minimal</w:t>
      </w:r>
      <w:r w:rsidR="00417E01">
        <w:rPr>
          <w:sz w:val="24"/>
          <w:szCs w:val="24"/>
        </w:rPr>
        <w:t xml:space="preserve"> time</w:t>
      </w:r>
      <w:r>
        <w:rPr>
          <w:sz w:val="24"/>
          <w:szCs w:val="24"/>
        </w:rPr>
        <w:t xml:space="preserve"> in-between</w:t>
      </w:r>
      <w:r w:rsidR="00417E01">
        <w:rPr>
          <w:sz w:val="24"/>
          <w:szCs w:val="24"/>
        </w:rPr>
        <w:t>.</w:t>
      </w:r>
      <w:r w:rsidR="00417E01" w:rsidRPr="00417E01">
        <w:rPr>
          <w:sz w:val="24"/>
          <w:szCs w:val="24"/>
        </w:rPr>
        <w:t xml:space="preserve"> </w:t>
      </w:r>
      <w:r w:rsidR="00417E01">
        <w:rPr>
          <w:sz w:val="24"/>
          <w:szCs w:val="24"/>
        </w:rPr>
        <w:t>Mitchell (24, single)</w:t>
      </w:r>
      <w:r>
        <w:rPr>
          <w:sz w:val="24"/>
          <w:szCs w:val="24"/>
        </w:rPr>
        <w:t xml:space="preserve">, who appeared to take particular advantage of the flexibility of early dating </w:t>
      </w:r>
      <w:r>
        <w:rPr>
          <w:sz w:val="24"/>
          <w:szCs w:val="24"/>
        </w:rPr>
        <w:lastRenderedPageBreak/>
        <w:t>relationships and was reluctant to enter into a more formal (and therefore, in his eyes, a more restrictive, monogamous relationship)</w:t>
      </w:r>
      <w:r w:rsidR="00417E01">
        <w:rPr>
          <w:sz w:val="24"/>
          <w:szCs w:val="24"/>
        </w:rPr>
        <w:t xml:space="preserve"> provided his own intriguing theory of serial monogamy</w:t>
      </w:r>
      <w:r w:rsidR="00D439C7">
        <w:rPr>
          <w:sz w:val="24"/>
          <w:szCs w:val="24"/>
        </w:rPr>
        <w:t>, describing</w:t>
      </w:r>
      <w:r w:rsidR="00417E01">
        <w:rPr>
          <w:sz w:val="24"/>
          <w:szCs w:val="24"/>
        </w:rPr>
        <w:t xml:space="preserve"> it </w:t>
      </w:r>
      <w:r w:rsidR="00417E01" w:rsidRPr="004604AB">
        <w:rPr>
          <w:sz w:val="24"/>
          <w:szCs w:val="24"/>
        </w:rPr>
        <w:t xml:space="preserve">as </w:t>
      </w:r>
      <w:r w:rsidR="00417E01" w:rsidRPr="00D439C7">
        <w:rPr>
          <w:i/>
          <w:sz w:val="24"/>
          <w:szCs w:val="24"/>
        </w:rPr>
        <w:t>‘the two month twink rule’</w:t>
      </w:r>
      <w:r w:rsidR="00417E01">
        <w:rPr>
          <w:sz w:val="24"/>
          <w:szCs w:val="24"/>
        </w:rPr>
        <w:t>.</w:t>
      </w:r>
    </w:p>
    <w:p w14:paraId="64384D27" w14:textId="77777777" w:rsidR="00417E01" w:rsidRDefault="00417E01" w:rsidP="005664C9">
      <w:pPr>
        <w:spacing w:after="0" w:line="480" w:lineRule="auto"/>
        <w:jc w:val="both"/>
        <w:rPr>
          <w:sz w:val="24"/>
          <w:szCs w:val="24"/>
        </w:rPr>
      </w:pPr>
    </w:p>
    <w:p w14:paraId="6141D144" w14:textId="5665A793" w:rsidR="00417E01" w:rsidRPr="00B34506" w:rsidRDefault="00417E01" w:rsidP="00417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i/>
          <w:sz w:val="24"/>
          <w:szCs w:val="24"/>
        </w:rPr>
      </w:pPr>
      <w:r>
        <w:rPr>
          <w:rFonts w:cs="Cambria"/>
          <w:i/>
          <w:sz w:val="24"/>
          <w:szCs w:val="24"/>
        </w:rPr>
        <w:tab/>
      </w:r>
      <w:r w:rsidRPr="000E3BB6">
        <w:rPr>
          <w:rFonts w:cs="Cambria"/>
          <w:i/>
          <w:sz w:val="24"/>
          <w:szCs w:val="24"/>
        </w:rPr>
        <w:t>P</w:t>
      </w:r>
      <w:r w:rsidRPr="00B34506">
        <w:rPr>
          <w:rFonts w:cs="Cambria"/>
          <w:i/>
          <w:sz w:val="24"/>
          <w:szCs w:val="24"/>
        </w:rPr>
        <w:t>eople have been socially programmed either through TV or their parents</w:t>
      </w:r>
      <w:r w:rsidRPr="000E3BB6">
        <w:rPr>
          <w:rFonts w:cs="Cambria"/>
          <w:i/>
          <w:sz w:val="24"/>
          <w:szCs w:val="24"/>
        </w:rPr>
        <w:t xml:space="preserve"> </w:t>
      </w:r>
      <w:r w:rsidRPr="00B34506">
        <w:rPr>
          <w:rFonts w:cs="Cambria"/>
          <w:i/>
          <w:sz w:val="24"/>
          <w:szCs w:val="24"/>
        </w:rPr>
        <w:t>that they need to be in a relationship and they need to be in</w:t>
      </w:r>
      <w:r w:rsidRPr="000E3BB6">
        <w:rPr>
          <w:rFonts w:cs="Cambria"/>
          <w:i/>
          <w:sz w:val="24"/>
          <w:szCs w:val="24"/>
        </w:rPr>
        <w:t xml:space="preserve"> love</w:t>
      </w:r>
      <w:r w:rsidRPr="00B34506">
        <w:rPr>
          <w:rFonts w:cs="Cambria"/>
          <w:i/>
          <w:sz w:val="24"/>
          <w:szCs w:val="24"/>
        </w:rPr>
        <w:t xml:space="preserve"> to have sex.  </w:t>
      </w:r>
      <w:r w:rsidRPr="000E3BB6">
        <w:rPr>
          <w:rFonts w:cs="Cambria"/>
          <w:i/>
          <w:sz w:val="24"/>
          <w:szCs w:val="24"/>
        </w:rPr>
        <w:t>A</w:t>
      </w:r>
      <w:r w:rsidRPr="00B34506">
        <w:rPr>
          <w:rFonts w:cs="Cambria"/>
          <w:i/>
          <w:sz w:val="24"/>
          <w:szCs w:val="24"/>
        </w:rPr>
        <w:t xml:space="preserve"> lot of the young gays now</w:t>
      </w:r>
      <w:r w:rsidRPr="000E3BB6">
        <w:rPr>
          <w:rFonts w:cs="Cambria"/>
          <w:i/>
          <w:sz w:val="24"/>
          <w:szCs w:val="24"/>
        </w:rPr>
        <w:t xml:space="preserve"> meet someone they like, t</w:t>
      </w:r>
      <w:r w:rsidRPr="00B34506">
        <w:rPr>
          <w:rFonts w:cs="Cambria"/>
          <w:i/>
          <w:sz w:val="24"/>
          <w:szCs w:val="24"/>
        </w:rPr>
        <w:t>hey</w:t>
      </w:r>
      <w:r w:rsidRPr="000E3BB6">
        <w:rPr>
          <w:rFonts w:cs="Cambria"/>
          <w:i/>
          <w:sz w:val="24"/>
          <w:szCs w:val="24"/>
        </w:rPr>
        <w:t xml:space="preserve"> go on a date or two, a</w:t>
      </w:r>
      <w:r w:rsidRPr="00B34506">
        <w:rPr>
          <w:rFonts w:cs="Cambria"/>
          <w:i/>
          <w:sz w:val="24"/>
          <w:szCs w:val="24"/>
        </w:rPr>
        <w:t>nd they find some nugget of compatibility, and all of a sudden they’re in a relationship</w:t>
      </w:r>
      <w:r w:rsidRPr="000E3BB6">
        <w:rPr>
          <w:rFonts w:cs="Cambria"/>
          <w:i/>
          <w:sz w:val="24"/>
          <w:szCs w:val="24"/>
        </w:rPr>
        <w:t xml:space="preserve"> within two weeks.</w:t>
      </w:r>
      <w:r w:rsidRPr="00B34506">
        <w:rPr>
          <w:rFonts w:cs="Cambria"/>
          <w:i/>
          <w:sz w:val="24"/>
          <w:szCs w:val="24"/>
        </w:rPr>
        <w:t xml:space="preserve">  And they have sex – lots and lots of sex.  And then they realise they’re not very compatible or the sex gets boring, or they see someone else who catches their e</w:t>
      </w:r>
      <w:r w:rsidR="00CC1F35">
        <w:rPr>
          <w:rFonts w:cs="Cambria"/>
          <w:i/>
          <w:sz w:val="24"/>
          <w:szCs w:val="24"/>
        </w:rPr>
        <w:t xml:space="preserve">ye. </w:t>
      </w:r>
      <w:r w:rsidRPr="00B34506">
        <w:rPr>
          <w:rFonts w:cs="Cambria"/>
          <w:i/>
          <w:sz w:val="24"/>
          <w:szCs w:val="24"/>
        </w:rPr>
        <w:t>The entire cy</w:t>
      </w:r>
      <w:r w:rsidR="00F80568">
        <w:rPr>
          <w:rFonts w:cs="Cambria"/>
          <w:i/>
          <w:sz w:val="24"/>
          <w:szCs w:val="24"/>
        </w:rPr>
        <w:t>cle happens within two months.</w:t>
      </w:r>
    </w:p>
    <w:p w14:paraId="5EF4CE5F" w14:textId="77777777" w:rsidR="00417E01" w:rsidRDefault="00417E01" w:rsidP="005664C9">
      <w:pPr>
        <w:spacing w:after="0" w:line="480" w:lineRule="auto"/>
        <w:jc w:val="both"/>
        <w:rPr>
          <w:sz w:val="24"/>
          <w:szCs w:val="24"/>
        </w:rPr>
      </w:pPr>
    </w:p>
    <w:p w14:paraId="70BED550" w14:textId="62AA9648" w:rsidR="00890F55" w:rsidRDefault="00FB4B84" w:rsidP="00C76BD1">
      <w:pPr>
        <w:spacing w:after="0" w:line="480" w:lineRule="auto"/>
        <w:jc w:val="both"/>
        <w:rPr>
          <w:sz w:val="24"/>
          <w:szCs w:val="24"/>
        </w:rPr>
      </w:pPr>
      <w:r>
        <w:rPr>
          <w:sz w:val="24"/>
          <w:szCs w:val="24"/>
        </w:rPr>
        <w:t>According to Mitchell,</w:t>
      </w:r>
      <w:r w:rsidR="00F80568">
        <w:rPr>
          <w:sz w:val="24"/>
          <w:szCs w:val="24"/>
        </w:rPr>
        <w:t xml:space="preserve"> </w:t>
      </w:r>
      <w:r w:rsidR="00567E71">
        <w:rPr>
          <w:sz w:val="24"/>
          <w:szCs w:val="24"/>
        </w:rPr>
        <w:t xml:space="preserve">people learn through socialisation that sex is only acceptable if </w:t>
      </w:r>
      <w:r w:rsidR="004227CD">
        <w:rPr>
          <w:sz w:val="24"/>
          <w:szCs w:val="24"/>
        </w:rPr>
        <w:t xml:space="preserve">it happens </w:t>
      </w:r>
      <w:r w:rsidR="00567E71">
        <w:rPr>
          <w:sz w:val="24"/>
          <w:szCs w:val="24"/>
        </w:rPr>
        <w:t xml:space="preserve">within a loving relationship. </w:t>
      </w:r>
      <w:r w:rsidR="00F80568">
        <w:rPr>
          <w:sz w:val="24"/>
          <w:szCs w:val="24"/>
        </w:rPr>
        <w:t xml:space="preserve">The inverse implication is that people should not have sex if they are not romantically attached, thus </w:t>
      </w:r>
      <w:r w:rsidR="00AA0993">
        <w:rPr>
          <w:sz w:val="24"/>
          <w:szCs w:val="24"/>
        </w:rPr>
        <w:t xml:space="preserve">morally </w:t>
      </w:r>
      <w:r w:rsidR="00F80568">
        <w:rPr>
          <w:sz w:val="24"/>
          <w:szCs w:val="24"/>
        </w:rPr>
        <w:t>positioning casual sex as taboo.</w:t>
      </w:r>
      <w:r w:rsidR="00882164">
        <w:rPr>
          <w:sz w:val="24"/>
          <w:szCs w:val="24"/>
        </w:rPr>
        <w:t xml:space="preserve"> As has been </w:t>
      </w:r>
      <w:r w:rsidR="00AC13ED">
        <w:rPr>
          <w:sz w:val="24"/>
          <w:szCs w:val="24"/>
        </w:rPr>
        <w:t>noted</w:t>
      </w:r>
      <w:r w:rsidR="00882164">
        <w:rPr>
          <w:sz w:val="24"/>
          <w:szCs w:val="24"/>
        </w:rPr>
        <w:t xml:space="preserve"> in </w:t>
      </w:r>
      <w:r w:rsidR="00AA0993">
        <w:rPr>
          <w:sz w:val="24"/>
          <w:szCs w:val="24"/>
        </w:rPr>
        <w:t xml:space="preserve">previous </w:t>
      </w:r>
      <w:r w:rsidR="00882164">
        <w:rPr>
          <w:sz w:val="24"/>
          <w:szCs w:val="24"/>
        </w:rPr>
        <w:t xml:space="preserve">work (Duncan, Prestage, and Grierson 2015), many younger men in this sample believed that </w:t>
      </w:r>
      <w:r w:rsidR="00C76BD1" w:rsidRPr="00C76BD1">
        <w:rPr>
          <w:sz w:val="24"/>
          <w:szCs w:val="24"/>
        </w:rPr>
        <w:t xml:space="preserve">casual sex </w:t>
      </w:r>
      <w:r w:rsidR="00882164">
        <w:rPr>
          <w:sz w:val="24"/>
          <w:szCs w:val="24"/>
        </w:rPr>
        <w:t>was</w:t>
      </w:r>
      <w:r w:rsidR="007978E0">
        <w:rPr>
          <w:sz w:val="24"/>
          <w:szCs w:val="24"/>
        </w:rPr>
        <w:t xml:space="preserve"> the norm</w:t>
      </w:r>
      <w:r w:rsidR="00882164">
        <w:rPr>
          <w:sz w:val="24"/>
          <w:szCs w:val="24"/>
        </w:rPr>
        <w:t xml:space="preserve"> </w:t>
      </w:r>
      <w:r w:rsidR="00C76BD1" w:rsidRPr="00C76BD1">
        <w:rPr>
          <w:sz w:val="24"/>
          <w:szCs w:val="24"/>
        </w:rPr>
        <w:t>among Australian gay men</w:t>
      </w:r>
      <w:r w:rsidR="00646123">
        <w:rPr>
          <w:sz w:val="24"/>
          <w:szCs w:val="24"/>
        </w:rPr>
        <w:t xml:space="preserve">, </w:t>
      </w:r>
      <w:r w:rsidR="004227CD">
        <w:rPr>
          <w:sz w:val="24"/>
          <w:szCs w:val="24"/>
        </w:rPr>
        <w:t xml:space="preserve">but nonetheless </w:t>
      </w:r>
      <w:r w:rsidR="00646123">
        <w:rPr>
          <w:sz w:val="24"/>
          <w:szCs w:val="24"/>
        </w:rPr>
        <w:t xml:space="preserve">struggled with this </w:t>
      </w:r>
      <w:r w:rsidR="004227CD">
        <w:rPr>
          <w:sz w:val="24"/>
          <w:szCs w:val="24"/>
        </w:rPr>
        <w:t>norm</w:t>
      </w:r>
      <w:r w:rsidR="00C76BD1" w:rsidRPr="00C76BD1">
        <w:rPr>
          <w:sz w:val="24"/>
          <w:szCs w:val="24"/>
        </w:rPr>
        <w:t xml:space="preserve">. They drew on promiscuity discourses to position casual sex as </w:t>
      </w:r>
      <w:r w:rsidR="004227CD">
        <w:rPr>
          <w:sz w:val="24"/>
          <w:szCs w:val="24"/>
        </w:rPr>
        <w:t>meaningless</w:t>
      </w:r>
      <w:r w:rsidR="00C76BD1" w:rsidRPr="00C76BD1">
        <w:rPr>
          <w:sz w:val="24"/>
          <w:szCs w:val="24"/>
        </w:rPr>
        <w:t xml:space="preserve"> or unhealthy, and</w:t>
      </w:r>
      <w:r w:rsidR="00882164">
        <w:rPr>
          <w:sz w:val="24"/>
          <w:szCs w:val="24"/>
        </w:rPr>
        <w:t xml:space="preserve"> conversely</w:t>
      </w:r>
      <w:r w:rsidR="00C76BD1" w:rsidRPr="00C76BD1">
        <w:rPr>
          <w:sz w:val="24"/>
          <w:szCs w:val="24"/>
        </w:rPr>
        <w:t xml:space="preserve"> thought of </w:t>
      </w:r>
      <w:r w:rsidR="00882164">
        <w:rPr>
          <w:sz w:val="24"/>
          <w:szCs w:val="24"/>
        </w:rPr>
        <w:t>relationship sex as meaningful</w:t>
      </w:r>
      <w:r w:rsidR="004227CD">
        <w:rPr>
          <w:sz w:val="24"/>
          <w:szCs w:val="24"/>
        </w:rPr>
        <w:t xml:space="preserve"> and ‘safe’</w:t>
      </w:r>
      <w:r w:rsidR="00882164">
        <w:rPr>
          <w:sz w:val="24"/>
          <w:szCs w:val="24"/>
        </w:rPr>
        <w:t>.</w:t>
      </w:r>
      <w:r w:rsidR="001141DE">
        <w:rPr>
          <w:sz w:val="24"/>
          <w:szCs w:val="24"/>
        </w:rPr>
        <w:t xml:space="preserve"> At the same time, these younger men expressed a desire to ‘play the field’ and engage in </w:t>
      </w:r>
      <w:r w:rsidR="009420F7">
        <w:rPr>
          <w:sz w:val="24"/>
          <w:szCs w:val="24"/>
        </w:rPr>
        <w:t xml:space="preserve">the </w:t>
      </w:r>
      <w:r w:rsidR="001141DE">
        <w:rPr>
          <w:sz w:val="24"/>
          <w:szCs w:val="24"/>
        </w:rPr>
        <w:t>sexual opportunities</w:t>
      </w:r>
      <w:r w:rsidR="009420F7">
        <w:rPr>
          <w:sz w:val="24"/>
          <w:szCs w:val="24"/>
        </w:rPr>
        <w:t xml:space="preserve"> available to gay men</w:t>
      </w:r>
      <w:r w:rsidR="001141DE">
        <w:rPr>
          <w:sz w:val="24"/>
          <w:szCs w:val="24"/>
        </w:rPr>
        <w:t xml:space="preserve">. </w:t>
      </w:r>
      <w:r w:rsidR="000B395F">
        <w:rPr>
          <w:sz w:val="24"/>
          <w:szCs w:val="24"/>
        </w:rPr>
        <w:t>So, as Mitchell suggests, uncritically f</w:t>
      </w:r>
      <w:r w:rsidR="00890F55">
        <w:rPr>
          <w:sz w:val="24"/>
          <w:szCs w:val="24"/>
        </w:rPr>
        <w:t>orming</w:t>
      </w:r>
      <w:r w:rsidR="00C97F1E">
        <w:rPr>
          <w:sz w:val="24"/>
          <w:szCs w:val="24"/>
        </w:rPr>
        <w:t xml:space="preserve"> </w:t>
      </w:r>
      <w:r w:rsidR="00890F55">
        <w:rPr>
          <w:sz w:val="24"/>
          <w:szCs w:val="24"/>
        </w:rPr>
        <w:t>a ‘</w:t>
      </w:r>
      <w:r w:rsidR="00567E71">
        <w:rPr>
          <w:sz w:val="24"/>
          <w:szCs w:val="24"/>
        </w:rPr>
        <w:t>relationship</w:t>
      </w:r>
      <w:r w:rsidR="00C97F1E">
        <w:rPr>
          <w:sz w:val="24"/>
          <w:szCs w:val="24"/>
        </w:rPr>
        <w:t>’</w:t>
      </w:r>
      <w:r w:rsidR="00567E71">
        <w:rPr>
          <w:sz w:val="24"/>
          <w:szCs w:val="24"/>
        </w:rPr>
        <w:t xml:space="preserve"> </w:t>
      </w:r>
      <w:r w:rsidR="00890F55">
        <w:rPr>
          <w:sz w:val="24"/>
          <w:szCs w:val="24"/>
        </w:rPr>
        <w:t>permits</w:t>
      </w:r>
      <w:r w:rsidR="00567E71">
        <w:rPr>
          <w:sz w:val="24"/>
          <w:szCs w:val="24"/>
        </w:rPr>
        <w:t xml:space="preserve"> younger GBM to have</w:t>
      </w:r>
      <w:r w:rsidR="00C97F1E">
        <w:rPr>
          <w:sz w:val="24"/>
          <w:szCs w:val="24"/>
        </w:rPr>
        <w:t xml:space="preserve"> sex while at the same time avoiding anxieties about </w:t>
      </w:r>
      <w:r w:rsidR="00A1709B">
        <w:rPr>
          <w:sz w:val="24"/>
          <w:szCs w:val="24"/>
        </w:rPr>
        <w:t xml:space="preserve">what they perceive </w:t>
      </w:r>
      <w:r w:rsidR="000F44CF">
        <w:rPr>
          <w:sz w:val="24"/>
          <w:szCs w:val="24"/>
        </w:rPr>
        <w:t xml:space="preserve">as </w:t>
      </w:r>
      <w:r w:rsidR="004227CD">
        <w:rPr>
          <w:sz w:val="24"/>
          <w:szCs w:val="24"/>
        </w:rPr>
        <w:t xml:space="preserve">an </w:t>
      </w:r>
      <w:r w:rsidR="000F44CF">
        <w:rPr>
          <w:sz w:val="24"/>
          <w:szCs w:val="24"/>
        </w:rPr>
        <w:t xml:space="preserve">unwanted </w:t>
      </w:r>
      <w:r w:rsidR="00A1709B">
        <w:rPr>
          <w:sz w:val="24"/>
          <w:szCs w:val="24"/>
        </w:rPr>
        <w:t>‘</w:t>
      </w:r>
      <w:r w:rsidR="00C97F1E">
        <w:rPr>
          <w:sz w:val="24"/>
          <w:szCs w:val="24"/>
        </w:rPr>
        <w:t>promiscuous</w:t>
      </w:r>
      <w:r w:rsidR="00A1709B">
        <w:rPr>
          <w:sz w:val="24"/>
          <w:szCs w:val="24"/>
        </w:rPr>
        <w:t>’</w:t>
      </w:r>
      <w:r w:rsidR="00C97F1E">
        <w:rPr>
          <w:sz w:val="24"/>
          <w:szCs w:val="24"/>
        </w:rPr>
        <w:t xml:space="preserve"> label</w:t>
      </w:r>
      <w:r w:rsidR="00347C9C">
        <w:rPr>
          <w:sz w:val="24"/>
          <w:szCs w:val="24"/>
        </w:rPr>
        <w:t xml:space="preserve"> </w:t>
      </w:r>
      <w:r w:rsidR="004227CD">
        <w:rPr>
          <w:sz w:val="24"/>
          <w:szCs w:val="24"/>
        </w:rPr>
        <w:t>attached</w:t>
      </w:r>
      <w:r w:rsidR="00C97F1E">
        <w:rPr>
          <w:sz w:val="24"/>
          <w:szCs w:val="24"/>
        </w:rPr>
        <w:t xml:space="preserve"> to casual sex.</w:t>
      </w:r>
    </w:p>
    <w:p w14:paraId="2310E052" w14:textId="455423B8" w:rsidR="00D97B57" w:rsidRPr="00D97B57" w:rsidRDefault="002112EF" w:rsidP="00970455">
      <w:pPr>
        <w:spacing w:after="0" w:line="480" w:lineRule="auto"/>
        <w:jc w:val="both"/>
        <w:rPr>
          <w:sz w:val="24"/>
          <w:szCs w:val="24"/>
        </w:rPr>
      </w:pPr>
      <w:r>
        <w:rPr>
          <w:sz w:val="24"/>
          <w:szCs w:val="24"/>
        </w:rPr>
        <w:lastRenderedPageBreak/>
        <w:tab/>
        <w:t>Other participants</w:t>
      </w:r>
      <w:r w:rsidR="00364E87">
        <w:rPr>
          <w:sz w:val="24"/>
          <w:szCs w:val="24"/>
        </w:rPr>
        <w:t xml:space="preserve"> offered a different explanation </w:t>
      </w:r>
      <w:r w:rsidR="00267B71">
        <w:rPr>
          <w:sz w:val="24"/>
          <w:szCs w:val="24"/>
        </w:rPr>
        <w:t>about</w:t>
      </w:r>
      <w:r w:rsidR="00364E87">
        <w:rPr>
          <w:sz w:val="24"/>
          <w:szCs w:val="24"/>
        </w:rPr>
        <w:t xml:space="preserve"> the practice of serial monogamy. They</w:t>
      </w:r>
      <w:r>
        <w:rPr>
          <w:sz w:val="24"/>
          <w:szCs w:val="24"/>
        </w:rPr>
        <w:t xml:space="preserve"> positioned </w:t>
      </w:r>
      <w:r w:rsidR="00364E87">
        <w:rPr>
          <w:sz w:val="24"/>
          <w:szCs w:val="24"/>
        </w:rPr>
        <w:t>it</w:t>
      </w:r>
      <w:r w:rsidR="00D97B57">
        <w:rPr>
          <w:sz w:val="24"/>
          <w:szCs w:val="24"/>
        </w:rPr>
        <w:t xml:space="preserve"> as a knee-jerk response to the normative idea that one is</w:t>
      </w:r>
      <w:r w:rsidR="00D97B57" w:rsidRPr="004134D2">
        <w:rPr>
          <w:sz w:val="24"/>
          <w:szCs w:val="24"/>
        </w:rPr>
        <w:t xml:space="preserve"> only successful if in a relationship. </w:t>
      </w:r>
      <w:r w:rsidR="00D97B57">
        <w:rPr>
          <w:sz w:val="24"/>
          <w:szCs w:val="24"/>
        </w:rPr>
        <w:t xml:space="preserve">In the broadest sense, many younger men repeatedly considered being in a relationship as the accepted and expected trajectory for happiness. Some </w:t>
      </w:r>
      <w:r w:rsidR="00760350">
        <w:rPr>
          <w:sz w:val="24"/>
          <w:szCs w:val="24"/>
        </w:rPr>
        <w:t xml:space="preserve">participants (of varying ages), who positioned themselves as more reflective of the ‘realities’ of gay relationships, were critical of these ‘other’, naïve young GBM. They believed that these young GBM </w:t>
      </w:r>
      <w:r w:rsidR="00D97B57">
        <w:rPr>
          <w:sz w:val="24"/>
          <w:szCs w:val="24"/>
        </w:rPr>
        <w:t>blindly enter</w:t>
      </w:r>
      <w:r w:rsidR="00760350">
        <w:rPr>
          <w:sz w:val="24"/>
          <w:szCs w:val="24"/>
        </w:rPr>
        <w:t>ed</w:t>
      </w:r>
      <w:r w:rsidR="00D97B57">
        <w:rPr>
          <w:sz w:val="24"/>
          <w:szCs w:val="24"/>
        </w:rPr>
        <w:t xml:space="preserve"> into serial monogamous partnerships for the sake of being in a relationship, and as an acceptance of this normative trajectory. Indeed</w:t>
      </w:r>
      <w:r w:rsidR="00D97B57" w:rsidRPr="004134D2">
        <w:rPr>
          <w:sz w:val="24"/>
          <w:szCs w:val="24"/>
        </w:rPr>
        <w:t xml:space="preserve">, </w:t>
      </w:r>
      <w:r w:rsidR="00D97B57">
        <w:rPr>
          <w:sz w:val="24"/>
          <w:szCs w:val="24"/>
        </w:rPr>
        <w:t>Joel (29, single)</w:t>
      </w:r>
      <w:r w:rsidR="00D97B57" w:rsidRPr="004134D2">
        <w:rPr>
          <w:sz w:val="24"/>
          <w:szCs w:val="24"/>
        </w:rPr>
        <w:t xml:space="preserve"> </w:t>
      </w:r>
      <w:r w:rsidR="00D97B57">
        <w:rPr>
          <w:sz w:val="24"/>
          <w:szCs w:val="24"/>
        </w:rPr>
        <w:t>described it as:</w:t>
      </w:r>
    </w:p>
    <w:p w14:paraId="597A8174" w14:textId="77777777" w:rsidR="00D97B57" w:rsidRPr="004134D2" w:rsidRDefault="00D97B57" w:rsidP="00D97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sz w:val="24"/>
          <w:szCs w:val="24"/>
        </w:rPr>
      </w:pPr>
    </w:p>
    <w:p w14:paraId="4BC52CE9" w14:textId="77777777" w:rsidR="00D97B57" w:rsidRPr="00950684" w:rsidRDefault="00D97B57" w:rsidP="00D97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sz w:val="24"/>
          <w:szCs w:val="24"/>
        </w:rPr>
      </w:pPr>
      <w:r>
        <w:rPr>
          <w:rFonts w:cs="Cambria"/>
          <w:i/>
          <w:sz w:val="24"/>
          <w:szCs w:val="24"/>
        </w:rPr>
        <w:tab/>
      </w:r>
      <w:r w:rsidRPr="00EC16CB">
        <w:rPr>
          <w:rFonts w:cs="Cambria"/>
          <w:i/>
          <w:sz w:val="24"/>
          <w:szCs w:val="24"/>
        </w:rPr>
        <w:t>It’s like</w:t>
      </w:r>
      <w:r w:rsidRPr="004134D2">
        <w:rPr>
          <w:rFonts w:cs="Cambria"/>
          <w:i/>
          <w:sz w:val="24"/>
          <w:szCs w:val="24"/>
        </w:rPr>
        <w:t xml:space="preserve"> </w:t>
      </w:r>
      <w:r w:rsidRPr="00EC16CB">
        <w:rPr>
          <w:rFonts w:cs="Cambria"/>
          <w:i/>
          <w:sz w:val="24"/>
          <w:szCs w:val="24"/>
        </w:rPr>
        <w:t xml:space="preserve">when you’re at a nightclub and like you get to the end of the night and then you just kind of start looking around going, “Oh …” and then you end up just going, “Okay, you’ll do,” and then go home with some random person that you’re not particularly attracted to and </w:t>
      </w:r>
      <w:r>
        <w:rPr>
          <w:rFonts w:cs="Cambria"/>
          <w:i/>
          <w:sz w:val="24"/>
          <w:szCs w:val="24"/>
        </w:rPr>
        <w:t>not particularly interested in.</w:t>
      </w:r>
    </w:p>
    <w:p w14:paraId="6658C474" w14:textId="77777777" w:rsidR="00D97B57" w:rsidRDefault="00D97B57" w:rsidP="00D97B57">
      <w:pPr>
        <w:spacing w:after="0" w:line="480" w:lineRule="auto"/>
        <w:jc w:val="both"/>
        <w:rPr>
          <w:sz w:val="24"/>
          <w:szCs w:val="24"/>
        </w:rPr>
      </w:pPr>
    </w:p>
    <w:p w14:paraId="4958BE77" w14:textId="5385025E" w:rsidR="00267B71" w:rsidRDefault="00267B71" w:rsidP="00995E47">
      <w:pPr>
        <w:pStyle w:val="CommentText"/>
        <w:spacing w:after="0" w:line="480" w:lineRule="auto"/>
        <w:jc w:val="both"/>
        <w:rPr>
          <w:sz w:val="24"/>
          <w:szCs w:val="24"/>
        </w:rPr>
      </w:pPr>
      <w:r>
        <w:rPr>
          <w:sz w:val="24"/>
          <w:szCs w:val="24"/>
        </w:rPr>
        <w:t xml:space="preserve">If dating was characterised by a longer period of familiarisation in an attempt to determine </w:t>
      </w:r>
      <w:r w:rsidR="000870B4">
        <w:rPr>
          <w:sz w:val="24"/>
          <w:szCs w:val="24"/>
        </w:rPr>
        <w:t xml:space="preserve">social and sexual </w:t>
      </w:r>
      <w:r>
        <w:rPr>
          <w:sz w:val="24"/>
          <w:szCs w:val="24"/>
        </w:rPr>
        <w:t xml:space="preserve">compatibility, serial monogamy, </w:t>
      </w:r>
      <w:r w:rsidR="000870B4">
        <w:rPr>
          <w:sz w:val="24"/>
          <w:szCs w:val="24"/>
        </w:rPr>
        <w:t xml:space="preserve">appears to </w:t>
      </w:r>
      <w:r>
        <w:rPr>
          <w:sz w:val="24"/>
          <w:szCs w:val="24"/>
        </w:rPr>
        <w:t xml:space="preserve">involve much less </w:t>
      </w:r>
      <w:r w:rsidR="000870B4">
        <w:rPr>
          <w:sz w:val="24"/>
          <w:szCs w:val="24"/>
        </w:rPr>
        <w:t>deliberation</w:t>
      </w:r>
      <w:r>
        <w:rPr>
          <w:sz w:val="24"/>
          <w:szCs w:val="24"/>
        </w:rPr>
        <w:t>.</w:t>
      </w:r>
    </w:p>
    <w:p w14:paraId="7DA517B5" w14:textId="30B8B4EE" w:rsidR="00D95F1C" w:rsidRDefault="00970455" w:rsidP="00970455">
      <w:pPr>
        <w:spacing w:after="0" w:line="480" w:lineRule="auto"/>
        <w:ind w:firstLine="426"/>
        <w:jc w:val="both"/>
        <w:rPr>
          <w:sz w:val="24"/>
          <w:szCs w:val="24"/>
        </w:rPr>
      </w:pPr>
      <w:r>
        <w:rPr>
          <w:sz w:val="24"/>
          <w:szCs w:val="24"/>
        </w:rPr>
        <w:t xml:space="preserve">After describing his </w:t>
      </w:r>
      <w:r>
        <w:rPr>
          <w:i/>
          <w:sz w:val="24"/>
          <w:szCs w:val="24"/>
        </w:rPr>
        <w:t xml:space="preserve">‘two month twink </w:t>
      </w:r>
      <w:r w:rsidRPr="00970455">
        <w:rPr>
          <w:sz w:val="24"/>
          <w:szCs w:val="24"/>
        </w:rPr>
        <w:t>rule’</w:t>
      </w:r>
      <w:r>
        <w:rPr>
          <w:sz w:val="24"/>
          <w:szCs w:val="24"/>
        </w:rPr>
        <w:t xml:space="preserve">, </w:t>
      </w:r>
      <w:r w:rsidR="00D95F1C" w:rsidRPr="00970455">
        <w:rPr>
          <w:sz w:val="24"/>
          <w:szCs w:val="24"/>
        </w:rPr>
        <w:t>Mitchell</w:t>
      </w:r>
      <w:r>
        <w:rPr>
          <w:sz w:val="24"/>
          <w:szCs w:val="24"/>
        </w:rPr>
        <w:t xml:space="preserve"> </w:t>
      </w:r>
      <w:r w:rsidR="00D95F1C">
        <w:rPr>
          <w:sz w:val="24"/>
          <w:szCs w:val="24"/>
        </w:rPr>
        <w:t>went on to explain why he thought serial monogamous partnerships were unsuccessful – they are premised upon ‘</w:t>
      </w:r>
      <w:r w:rsidR="00D95F1C">
        <w:rPr>
          <w:i/>
          <w:sz w:val="24"/>
          <w:szCs w:val="24"/>
        </w:rPr>
        <w:t>counting your chickens too early’;</w:t>
      </w:r>
      <w:r w:rsidR="00D95F1C">
        <w:rPr>
          <w:sz w:val="24"/>
          <w:szCs w:val="24"/>
        </w:rPr>
        <w:t xml:space="preserve"> where</w:t>
      </w:r>
      <w:r w:rsidR="00BD1BAB">
        <w:rPr>
          <w:sz w:val="24"/>
          <w:szCs w:val="24"/>
        </w:rPr>
        <w:t>as</w:t>
      </w:r>
      <w:r w:rsidR="00D95F1C">
        <w:rPr>
          <w:sz w:val="24"/>
          <w:szCs w:val="24"/>
        </w:rPr>
        <w:t xml:space="preserve"> in </w:t>
      </w:r>
      <w:r w:rsidR="00BD1BAB">
        <w:rPr>
          <w:sz w:val="24"/>
          <w:szCs w:val="24"/>
        </w:rPr>
        <w:t xml:space="preserve">practice, </w:t>
      </w:r>
      <w:r w:rsidR="00D95F1C">
        <w:rPr>
          <w:sz w:val="24"/>
          <w:szCs w:val="24"/>
        </w:rPr>
        <w:t>relationships take time to develop. In fact, Mitchell was doing his best to avoid developing commitment too soon with a man he was newly dating at the time of his interview.</w:t>
      </w:r>
    </w:p>
    <w:p w14:paraId="418B769C" w14:textId="77777777" w:rsidR="00D95F1C" w:rsidRDefault="00D95F1C" w:rsidP="00D95F1C">
      <w:pPr>
        <w:spacing w:after="0" w:line="480" w:lineRule="auto"/>
        <w:jc w:val="both"/>
        <w:rPr>
          <w:sz w:val="24"/>
          <w:szCs w:val="24"/>
        </w:rPr>
      </w:pPr>
    </w:p>
    <w:p w14:paraId="1E522241" w14:textId="77777777" w:rsidR="00D95F1C" w:rsidRPr="00B34506" w:rsidRDefault="00D95F1C" w:rsidP="00D95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hanging="284"/>
        <w:jc w:val="both"/>
        <w:rPr>
          <w:rFonts w:cs="Cambria"/>
          <w:i/>
          <w:sz w:val="24"/>
          <w:szCs w:val="24"/>
        </w:rPr>
      </w:pPr>
      <w:r>
        <w:rPr>
          <w:rFonts w:cs="Cambria"/>
          <w:i/>
          <w:sz w:val="24"/>
          <w:szCs w:val="24"/>
        </w:rPr>
        <w:lastRenderedPageBreak/>
        <w:tab/>
      </w:r>
      <w:r w:rsidRPr="003A3E46">
        <w:rPr>
          <w:rFonts w:cs="Cambria"/>
          <w:i/>
          <w:sz w:val="24"/>
          <w:szCs w:val="24"/>
        </w:rPr>
        <w:t>I’ve</w:t>
      </w:r>
      <w:r w:rsidRPr="00B34506">
        <w:rPr>
          <w:rFonts w:cs="Cambria"/>
          <w:i/>
          <w:sz w:val="24"/>
          <w:szCs w:val="24"/>
        </w:rPr>
        <w:t xml:space="preserve"> mentioned I’m </w:t>
      </w:r>
      <w:r w:rsidRPr="003A3E46">
        <w:rPr>
          <w:rFonts w:cs="Cambria"/>
          <w:i/>
          <w:sz w:val="24"/>
          <w:szCs w:val="24"/>
        </w:rPr>
        <w:t xml:space="preserve">not in any kind of rush… </w:t>
      </w:r>
      <w:r w:rsidRPr="00B34506">
        <w:rPr>
          <w:rFonts w:cs="Cambria"/>
          <w:i/>
          <w:sz w:val="24"/>
          <w:szCs w:val="24"/>
        </w:rPr>
        <w:t>so I’m trying to not put any strong signs in.  But I suspect the fact that we</w:t>
      </w:r>
      <w:r>
        <w:rPr>
          <w:rFonts w:cs="Cambria"/>
          <w:i/>
          <w:sz w:val="24"/>
          <w:szCs w:val="24"/>
        </w:rPr>
        <w:t xml:space="preserve"> hooked up on our first date, w</w:t>
      </w:r>
      <w:r w:rsidRPr="00B34506">
        <w:rPr>
          <w:rFonts w:cs="Cambria"/>
          <w:i/>
          <w:sz w:val="24"/>
          <w:szCs w:val="24"/>
        </w:rPr>
        <w:t xml:space="preserve">e slept over on the second date and had a rather domestic home date on the third date. </w:t>
      </w:r>
      <w:r w:rsidRPr="003A3E46">
        <w:rPr>
          <w:rFonts w:cs="Cambria"/>
          <w:i/>
          <w:sz w:val="24"/>
          <w:szCs w:val="24"/>
        </w:rPr>
        <w:t>So, on our fourth date I said</w:t>
      </w:r>
      <w:r>
        <w:rPr>
          <w:rFonts w:cs="Cambria"/>
          <w:i/>
          <w:sz w:val="24"/>
          <w:szCs w:val="24"/>
        </w:rPr>
        <w:t>,</w:t>
      </w:r>
      <w:r w:rsidRPr="00B34506">
        <w:rPr>
          <w:rFonts w:cs="Cambria"/>
          <w:i/>
          <w:sz w:val="24"/>
          <w:szCs w:val="24"/>
        </w:rPr>
        <w:t xml:space="preserve"> “let’s go bowling and see the city, and not</w:t>
      </w:r>
      <w:r w:rsidRPr="003A3E46">
        <w:rPr>
          <w:rFonts w:cs="Cambria"/>
          <w:i/>
          <w:sz w:val="24"/>
          <w:szCs w:val="24"/>
        </w:rPr>
        <w:t xml:space="preserve"> just do that domestic stuff.”</w:t>
      </w:r>
    </w:p>
    <w:p w14:paraId="4FF8DA73" w14:textId="77777777" w:rsidR="00D95F1C" w:rsidRDefault="00D95F1C" w:rsidP="00D95F1C">
      <w:pPr>
        <w:spacing w:after="0" w:line="480" w:lineRule="auto"/>
        <w:jc w:val="both"/>
        <w:rPr>
          <w:sz w:val="24"/>
          <w:szCs w:val="24"/>
        </w:rPr>
      </w:pPr>
    </w:p>
    <w:p w14:paraId="6BEB8FA8" w14:textId="68731B45" w:rsidR="00064081" w:rsidRPr="008E7C19" w:rsidRDefault="00D95F1C" w:rsidP="009D1034">
      <w:pPr>
        <w:spacing w:after="0" w:line="480" w:lineRule="auto"/>
        <w:jc w:val="both"/>
        <w:rPr>
          <w:rFonts w:cs="Cambria"/>
          <w:sz w:val="24"/>
          <w:szCs w:val="24"/>
        </w:rPr>
      </w:pPr>
      <w:r>
        <w:rPr>
          <w:sz w:val="24"/>
          <w:szCs w:val="24"/>
        </w:rPr>
        <w:t>Like Mitchell, Corey (39, coupled) had learned the benefit of establishing familiarity with one’s partner before committing to a relationship: ‘</w:t>
      </w:r>
      <w:r w:rsidRPr="00180E99">
        <w:rPr>
          <w:rFonts w:cs="Cambria"/>
          <w:i/>
          <w:sz w:val="24"/>
          <w:szCs w:val="24"/>
        </w:rPr>
        <w:t>I suppose the biggest difference was when we first met is that we actually dated for like several weeks, whereas all my previous partners, we had a one-night stand and decided to h</w:t>
      </w:r>
      <w:r w:rsidRPr="000B342A">
        <w:rPr>
          <w:rFonts w:cs="Cambria"/>
          <w:i/>
          <w:sz w:val="24"/>
          <w:szCs w:val="24"/>
        </w:rPr>
        <w:t>ave a relationship out of that.</w:t>
      </w:r>
      <w:r w:rsidR="002112EF">
        <w:rPr>
          <w:rFonts w:cs="Cambria"/>
          <w:i/>
          <w:sz w:val="24"/>
          <w:szCs w:val="24"/>
        </w:rPr>
        <w:t>’</w:t>
      </w:r>
      <w:r w:rsidR="00E633D4">
        <w:rPr>
          <w:rFonts w:cs="Cambria"/>
          <w:sz w:val="24"/>
          <w:szCs w:val="24"/>
        </w:rPr>
        <w:t xml:space="preserve"> </w:t>
      </w:r>
      <w:r w:rsidR="00811FF8">
        <w:rPr>
          <w:rFonts w:cs="Cambria"/>
          <w:sz w:val="24"/>
          <w:szCs w:val="24"/>
        </w:rPr>
        <w:t xml:space="preserve">Men practicing serial monogamy, conversely, </w:t>
      </w:r>
      <w:r w:rsidR="00E25EEA">
        <w:rPr>
          <w:rFonts w:cs="Cambria"/>
          <w:sz w:val="24"/>
          <w:szCs w:val="24"/>
        </w:rPr>
        <w:t>were perceived to rush</w:t>
      </w:r>
      <w:r w:rsidR="00811FF8">
        <w:rPr>
          <w:rFonts w:cs="Cambria"/>
          <w:sz w:val="24"/>
          <w:szCs w:val="24"/>
        </w:rPr>
        <w:t xml:space="preserve"> into romantic re</w:t>
      </w:r>
      <w:r w:rsidR="008E7C19">
        <w:rPr>
          <w:rFonts w:cs="Cambria"/>
          <w:sz w:val="24"/>
          <w:szCs w:val="24"/>
        </w:rPr>
        <w:t>lationships withou</w:t>
      </w:r>
      <w:r w:rsidR="00E25EEA">
        <w:rPr>
          <w:rFonts w:cs="Cambria"/>
          <w:sz w:val="24"/>
          <w:szCs w:val="24"/>
        </w:rPr>
        <w:t>t taking the time to establish the level of</w:t>
      </w:r>
      <w:r w:rsidR="008E7C19">
        <w:rPr>
          <w:rFonts w:cs="Cambria"/>
          <w:sz w:val="24"/>
          <w:szCs w:val="24"/>
        </w:rPr>
        <w:t xml:space="preserve"> commitment that a period of dating would usually afford. </w:t>
      </w:r>
      <w:r w:rsidR="00132362">
        <w:rPr>
          <w:sz w:val="24"/>
          <w:szCs w:val="24"/>
        </w:rPr>
        <w:t>Consequently, w</w:t>
      </w:r>
      <w:r w:rsidR="00811FF8" w:rsidRPr="00064081">
        <w:rPr>
          <w:sz w:val="24"/>
          <w:szCs w:val="24"/>
        </w:rPr>
        <w:t>ith little opportunity to become familiar with their partners, sexual health was rarely discussed.</w:t>
      </w:r>
      <w:r w:rsidR="00811FF8">
        <w:rPr>
          <w:sz w:val="24"/>
          <w:szCs w:val="24"/>
        </w:rPr>
        <w:t xml:space="preserve"> </w:t>
      </w:r>
      <w:r w:rsidR="008E7C19">
        <w:rPr>
          <w:sz w:val="24"/>
          <w:szCs w:val="24"/>
        </w:rPr>
        <w:t xml:space="preserve">Rather, some men </w:t>
      </w:r>
      <w:r w:rsidR="00FF06F8">
        <w:rPr>
          <w:sz w:val="24"/>
          <w:szCs w:val="24"/>
        </w:rPr>
        <w:t xml:space="preserve">assumed that </w:t>
      </w:r>
      <w:r w:rsidR="008E7C19">
        <w:rPr>
          <w:sz w:val="24"/>
          <w:szCs w:val="24"/>
        </w:rPr>
        <w:t>CLAI</w:t>
      </w:r>
      <w:r w:rsidR="00FF06F8">
        <w:rPr>
          <w:sz w:val="24"/>
          <w:szCs w:val="24"/>
        </w:rPr>
        <w:t xml:space="preserve"> was acceptable</w:t>
      </w:r>
      <w:r w:rsidR="008E7C19">
        <w:rPr>
          <w:sz w:val="24"/>
          <w:szCs w:val="24"/>
        </w:rPr>
        <w:t xml:space="preserve"> simply because </w:t>
      </w:r>
      <w:r w:rsidR="00FF06F8">
        <w:rPr>
          <w:sz w:val="24"/>
          <w:szCs w:val="24"/>
        </w:rPr>
        <w:t>being</w:t>
      </w:r>
      <w:r w:rsidR="008E7C19">
        <w:rPr>
          <w:sz w:val="24"/>
          <w:szCs w:val="24"/>
        </w:rPr>
        <w:t xml:space="preserve"> in a relationship</w:t>
      </w:r>
      <w:r w:rsidR="00FF06F8">
        <w:rPr>
          <w:sz w:val="24"/>
          <w:szCs w:val="24"/>
        </w:rPr>
        <w:t xml:space="preserve"> meant they were </w:t>
      </w:r>
      <w:r w:rsidR="00177363">
        <w:rPr>
          <w:sz w:val="24"/>
          <w:szCs w:val="24"/>
        </w:rPr>
        <w:t>protected from HIV</w:t>
      </w:r>
      <w:r w:rsidR="008E7C19">
        <w:rPr>
          <w:rFonts w:cs="Cambria"/>
          <w:sz w:val="24"/>
          <w:szCs w:val="24"/>
        </w:rPr>
        <w:t>.</w:t>
      </w:r>
      <w:r w:rsidR="00FF06F8">
        <w:rPr>
          <w:rFonts w:cs="Cambria"/>
          <w:sz w:val="24"/>
          <w:szCs w:val="24"/>
        </w:rPr>
        <w:t xml:space="preserve"> As was the pattern of serial monogamy, t</w:t>
      </w:r>
      <w:r w:rsidR="008E7C19">
        <w:rPr>
          <w:rFonts w:cs="Cambria"/>
          <w:sz w:val="24"/>
          <w:szCs w:val="24"/>
        </w:rPr>
        <w:t xml:space="preserve">hey then did </w:t>
      </w:r>
      <w:r w:rsidR="00FF06F8">
        <w:rPr>
          <w:rFonts w:cs="Cambria"/>
          <w:sz w:val="24"/>
          <w:szCs w:val="24"/>
        </w:rPr>
        <w:t>so similarly with</w:t>
      </w:r>
      <w:r w:rsidR="008E7C19">
        <w:rPr>
          <w:rFonts w:cs="Cambria"/>
          <w:sz w:val="24"/>
          <w:szCs w:val="24"/>
        </w:rPr>
        <w:t xml:space="preserve"> multiple partners over a </w:t>
      </w:r>
      <w:r w:rsidR="00FF06F8">
        <w:rPr>
          <w:rFonts w:cs="Cambria"/>
          <w:sz w:val="24"/>
          <w:szCs w:val="24"/>
        </w:rPr>
        <w:t>short</w:t>
      </w:r>
      <w:r w:rsidR="008E7C19">
        <w:rPr>
          <w:rFonts w:cs="Cambria"/>
          <w:sz w:val="24"/>
          <w:szCs w:val="24"/>
        </w:rPr>
        <w:t xml:space="preserve"> period of time.</w:t>
      </w:r>
    </w:p>
    <w:p w14:paraId="05BF16F8" w14:textId="77777777" w:rsidR="00931AB1" w:rsidRDefault="00931AB1" w:rsidP="008D7EF6">
      <w:pPr>
        <w:spacing w:after="0" w:line="480" w:lineRule="auto"/>
        <w:jc w:val="both"/>
        <w:rPr>
          <w:sz w:val="24"/>
          <w:szCs w:val="24"/>
        </w:rPr>
      </w:pPr>
    </w:p>
    <w:p w14:paraId="0EE0EE74" w14:textId="40688916" w:rsidR="00AC4169" w:rsidRDefault="00AC4169" w:rsidP="008D7EF6">
      <w:pPr>
        <w:spacing w:after="0" w:line="480" w:lineRule="auto"/>
        <w:jc w:val="both"/>
        <w:rPr>
          <w:b/>
          <w:sz w:val="24"/>
          <w:szCs w:val="24"/>
        </w:rPr>
      </w:pPr>
      <w:r>
        <w:rPr>
          <w:b/>
          <w:sz w:val="24"/>
          <w:szCs w:val="24"/>
        </w:rPr>
        <w:t>Discussion</w:t>
      </w:r>
    </w:p>
    <w:p w14:paraId="74751D66" w14:textId="590A073F" w:rsidR="0077033D" w:rsidRDefault="0077033D" w:rsidP="008D7EF6">
      <w:pPr>
        <w:spacing w:after="0" w:line="480" w:lineRule="auto"/>
        <w:jc w:val="both"/>
        <w:rPr>
          <w:sz w:val="24"/>
          <w:szCs w:val="24"/>
        </w:rPr>
      </w:pPr>
      <w:r>
        <w:rPr>
          <w:sz w:val="24"/>
        </w:rPr>
        <w:t>Each of the</w:t>
      </w:r>
      <w:r w:rsidR="00A50C43">
        <w:rPr>
          <w:sz w:val="24"/>
        </w:rPr>
        <w:t xml:space="preserve"> </w:t>
      </w:r>
      <w:r>
        <w:rPr>
          <w:sz w:val="24"/>
        </w:rPr>
        <w:t>partnership</w:t>
      </w:r>
      <w:r w:rsidR="00C67496">
        <w:rPr>
          <w:sz w:val="24"/>
        </w:rPr>
        <w:t xml:space="preserve"> </w:t>
      </w:r>
      <w:r w:rsidR="000870B4">
        <w:rPr>
          <w:sz w:val="24"/>
        </w:rPr>
        <w:t>categories</w:t>
      </w:r>
      <w:r w:rsidR="009420F7">
        <w:rPr>
          <w:sz w:val="24"/>
        </w:rPr>
        <w:t xml:space="preserve"> and modes of relationship practice</w:t>
      </w:r>
      <w:r>
        <w:rPr>
          <w:sz w:val="24"/>
        </w:rPr>
        <w:t xml:space="preserve"> described </w:t>
      </w:r>
      <w:r w:rsidR="000870B4">
        <w:rPr>
          <w:sz w:val="24"/>
        </w:rPr>
        <w:t>h</w:t>
      </w:r>
      <w:r w:rsidR="009420F7">
        <w:rPr>
          <w:sz w:val="24"/>
        </w:rPr>
        <w:t xml:space="preserve">ere </w:t>
      </w:r>
      <w:r w:rsidR="00447A6B">
        <w:rPr>
          <w:sz w:val="24"/>
        </w:rPr>
        <w:t xml:space="preserve">have </w:t>
      </w:r>
      <w:r w:rsidR="00E87A6B">
        <w:rPr>
          <w:sz w:val="24"/>
        </w:rPr>
        <w:t xml:space="preserve">distinct </w:t>
      </w:r>
      <w:r w:rsidR="00447A6B">
        <w:rPr>
          <w:sz w:val="24"/>
        </w:rPr>
        <w:t xml:space="preserve">characteristics </w:t>
      </w:r>
      <w:r>
        <w:rPr>
          <w:sz w:val="24"/>
        </w:rPr>
        <w:t>with regard to in</w:t>
      </w:r>
      <w:r w:rsidR="00A50C43">
        <w:rPr>
          <w:sz w:val="24"/>
        </w:rPr>
        <w:t>timacy, trust,</w:t>
      </w:r>
      <w:r w:rsidR="00553B83">
        <w:rPr>
          <w:sz w:val="24"/>
        </w:rPr>
        <w:t xml:space="preserve"> familiarity,</w:t>
      </w:r>
      <w:r w:rsidR="00A50C43">
        <w:rPr>
          <w:sz w:val="24"/>
        </w:rPr>
        <w:t xml:space="preserve"> and sexual risk that do not</w:t>
      </w:r>
      <w:r w:rsidR="00F03F64">
        <w:rPr>
          <w:sz w:val="24"/>
        </w:rPr>
        <w:t xml:space="preserve"> </w:t>
      </w:r>
      <w:r w:rsidR="00D6640C">
        <w:rPr>
          <w:sz w:val="24"/>
        </w:rPr>
        <w:t>wholly</w:t>
      </w:r>
      <w:r w:rsidR="00A50C43">
        <w:rPr>
          <w:sz w:val="24"/>
        </w:rPr>
        <w:t xml:space="preserve"> align with the romantic, boyfriend-like relationship </w:t>
      </w:r>
      <w:r w:rsidR="00D6640C">
        <w:rPr>
          <w:sz w:val="24"/>
        </w:rPr>
        <w:t>traditionally conceptualised in the</w:t>
      </w:r>
      <w:r w:rsidR="00A50C43">
        <w:rPr>
          <w:sz w:val="24"/>
        </w:rPr>
        <w:t xml:space="preserve"> regular partner category</w:t>
      </w:r>
      <w:r w:rsidR="000870B4">
        <w:rPr>
          <w:sz w:val="24"/>
        </w:rPr>
        <w:t xml:space="preserve"> in public health</w:t>
      </w:r>
      <w:r w:rsidR="00A50C43">
        <w:rPr>
          <w:sz w:val="24"/>
        </w:rPr>
        <w:t>.</w:t>
      </w:r>
      <w:r w:rsidR="00F03F64">
        <w:rPr>
          <w:sz w:val="24"/>
        </w:rPr>
        <w:t xml:space="preserve"> </w:t>
      </w:r>
      <w:r w:rsidR="00F03F64">
        <w:rPr>
          <w:sz w:val="24"/>
          <w:szCs w:val="24"/>
        </w:rPr>
        <w:t>Our findings provide</w:t>
      </w:r>
      <w:r w:rsidR="00F03F64" w:rsidRPr="004604AB">
        <w:rPr>
          <w:sz w:val="24"/>
          <w:szCs w:val="24"/>
        </w:rPr>
        <w:t xml:space="preserve"> important insight</w:t>
      </w:r>
      <w:r w:rsidR="000870B4">
        <w:rPr>
          <w:sz w:val="24"/>
          <w:szCs w:val="24"/>
        </w:rPr>
        <w:t>s</w:t>
      </w:r>
      <w:r w:rsidR="00F03F64" w:rsidRPr="004604AB">
        <w:rPr>
          <w:sz w:val="24"/>
          <w:szCs w:val="24"/>
        </w:rPr>
        <w:t xml:space="preserve"> into the diversity of gay men’s </w:t>
      </w:r>
      <w:r w:rsidR="00F03F64">
        <w:rPr>
          <w:sz w:val="24"/>
          <w:szCs w:val="24"/>
        </w:rPr>
        <w:t>experiences</w:t>
      </w:r>
      <w:r w:rsidR="00F03F64" w:rsidRPr="004604AB">
        <w:rPr>
          <w:sz w:val="24"/>
          <w:szCs w:val="24"/>
        </w:rPr>
        <w:t xml:space="preserve"> </w:t>
      </w:r>
      <w:r w:rsidR="00447A6B">
        <w:rPr>
          <w:sz w:val="24"/>
          <w:szCs w:val="24"/>
        </w:rPr>
        <w:t xml:space="preserve">of </w:t>
      </w:r>
      <w:r w:rsidR="00F03F64">
        <w:rPr>
          <w:sz w:val="24"/>
          <w:szCs w:val="24"/>
        </w:rPr>
        <w:t>regular partnerships, and the</w:t>
      </w:r>
      <w:r w:rsidR="00F03F64" w:rsidRPr="004604AB">
        <w:rPr>
          <w:sz w:val="24"/>
          <w:szCs w:val="24"/>
        </w:rPr>
        <w:t xml:space="preserve"> relative strengths and vulnerabilit</w:t>
      </w:r>
      <w:r w:rsidR="001A3E50">
        <w:rPr>
          <w:sz w:val="24"/>
          <w:szCs w:val="24"/>
        </w:rPr>
        <w:t>ies</w:t>
      </w:r>
      <w:r w:rsidR="00F03F64" w:rsidRPr="004604AB">
        <w:rPr>
          <w:sz w:val="24"/>
          <w:szCs w:val="24"/>
        </w:rPr>
        <w:t xml:space="preserve"> </w:t>
      </w:r>
      <w:r w:rsidR="00F03F64">
        <w:rPr>
          <w:sz w:val="24"/>
          <w:szCs w:val="24"/>
        </w:rPr>
        <w:t>to HIV of specific partnership types</w:t>
      </w:r>
      <w:r w:rsidR="00447A6B">
        <w:rPr>
          <w:sz w:val="24"/>
          <w:szCs w:val="24"/>
        </w:rPr>
        <w:t xml:space="preserve"> and relationship practices</w:t>
      </w:r>
      <w:r w:rsidR="00F03F64">
        <w:rPr>
          <w:sz w:val="24"/>
          <w:szCs w:val="24"/>
        </w:rPr>
        <w:t>.</w:t>
      </w:r>
    </w:p>
    <w:p w14:paraId="6B43CBD7" w14:textId="77777777" w:rsidR="002C1FC0" w:rsidRDefault="002C1FC0" w:rsidP="008D7EF6">
      <w:pPr>
        <w:spacing w:after="0" w:line="480" w:lineRule="auto"/>
        <w:jc w:val="both"/>
        <w:rPr>
          <w:sz w:val="24"/>
          <w:szCs w:val="24"/>
        </w:rPr>
      </w:pPr>
    </w:p>
    <w:p w14:paraId="13916EA9" w14:textId="451F57F6" w:rsidR="00EB604A" w:rsidRDefault="004D1B70" w:rsidP="009C61DE">
      <w:pPr>
        <w:spacing w:after="0" w:line="480" w:lineRule="auto"/>
        <w:jc w:val="both"/>
        <w:rPr>
          <w:sz w:val="24"/>
        </w:rPr>
      </w:pPr>
      <w:r>
        <w:rPr>
          <w:sz w:val="24"/>
        </w:rPr>
        <w:lastRenderedPageBreak/>
        <w:t xml:space="preserve">In contrast to dating partnerships, fuckbuddy partnerships mostly lack the </w:t>
      </w:r>
      <w:r w:rsidR="00823408">
        <w:rPr>
          <w:sz w:val="24"/>
        </w:rPr>
        <w:t xml:space="preserve">expectation or </w:t>
      </w:r>
      <w:r w:rsidR="00A53089">
        <w:rPr>
          <w:sz w:val="24"/>
        </w:rPr>
        <w:t>desire for</w:t>
      </w:r>
      <w:r>
        <w:rPr>
          <w:sz w:val="24"/>
        </w:rPr>
        <w:t xml:space="preserve"> a romantic future</w:t>
      </w:r>
      <w:r w:rsidR="00447A6B">
        <w:rPr>
          <w:sz w:val="24"/>
        </w:rPr>
        <w:t>, even if romance may be a feature of the pleasures they offer</w:t>
      </w:r>
      <w:r>
        <w:rPr>
          <w:sz w:val="24"/>
        </w:rPr>
        <w:t>.</w:t>
      </w:r>
      <w:r w:rsidR="00ED0A2F">
        <w:rPr>
          <w:sz w:val="24"/>
        </w:rPr>
        <w:t xml:space="preserve"> Their</w:t>
      </w:r>
      <w:r>
        <w:rPr>
          <w:sz w:val="24"/>
        </w:rPr>
        <w:t xml:space="preserve"> </w:t>
      </w:r>
      <w:r w:rsidR="00F9767E">
        <w:rPr>
          <w:sz w:val="24"/>
        </w:rPr>
        <w:t>appeal lies in</w:t>
      </w:r>
      <w:r w:rsidR="00ED0A2F">
        <w:rPr>
          <w:sz w:val="24"/>
        </w:rPr>
        <w:t xml:space="preserve"> their flexibility, both in terms of sex and emotional attachment. They </w:t>
      </w:r>
      <w:r w:rsidR="002C270D">
        <w:rPr>
          <w:sz w:val="24"/>
        </w:rPr>
        <w:t>offer some sense of sexual familiarity and intimacy while also allowing for experiences to be</w:t>
      </w:r>
      <w:r w:rsidR="00DF478C">
        <w:rPr>
          <w:sz w:val="24"/>
        </w:rPr>
        <w:t xml:space="preserve"> shared with other</w:t>
      </w:r>
      <w:r w:rsidR="002C270D">
        <w:rPr>
          <w:sz w:val="24"/>
        </w:rPr>
        <w:t xml:space="preserve"> </w:t>
      </w:r>
      <w:r w:rsidR="00DF478C">
        <w:rPr>
          <w:sz w:val="24"/>
        </w:rPr>
        <w:t>sexual</w:t>
      </w:r>
      <w:r w:rsidR="002C270D">
        <w:rPr>
          <w:sz w:val="24"/>
        </w:rPr>
        <w:t xml:space="preserve"> partners, and without the expectation of exclusivity or emotional attachment </w:t>
      </w:r>
      <w:r w:rsidR="00EF3E5B">
        <w:rPr>
          <w:sz w:val="24"/>
        </w:rPr>
        <w:t xml:space="preserve">(provided unrequited affection does not develop). </w:t>
      </w:r>
      <w:r w:rsidR="009C61DE">
        <w:rPr>
          <w:sz w:val="24"/>
        </w:rPr>
        <w:t xml:space="preserve">At the same time, having </w:t>
      </w:r>
      <w:r w:rsidR="00035DAC">
        <w:rPr>
          <w:sz w:val="24"/>
        </w:rPr>
        <w:t>sex on a regular basis increases</w:t>
      </w:r>
      <w:r w:rsidR="009C61DE">
        <w:rPr>
          <w:sz w:val="24"/>
        </w:rPr>
        <w:t xml:space="preserve"> familiarity wi</w:t>
      </w:r>
      <w:r w:rsidR="00035DAC">
        <w:rPr>
          <w:sz w:val="24"/>
        </w:rPr>
        <w:t>th one’s partner, which can produce</w:t>
      </w:r>
      <w:r w:rsidR="009C61DE">
        <w:rPr>
          <w:sz w:val="24"/>
        </w:rPr>
        <w:t xml:space="preserve"> feelings of trust. Consequently, </w:t>
      </w:r>
      <w:r w:rsidR="00035DAC">
        <w:rPr>
          <w:sz w:val="24"/>
        </w:rPr>
        <w:t xml:space="preserve">in this sample </w:t>
      </w:r>
      <w:r w:rsidR="009C61DE">
        <w:rPr>
          <w:sz w:val="24"/>
        </w:rPr>
        <w:t>partners were often perceived to pose a limited sexual health risk, and CLAI was considered more acceptable in comparison to sex with casual partners</w:t>
      </w:r>
      <w:r w:rsidR="00F15AF6">
        <w:rPr>
          <w:sz w:val="24"/>
        </w:rPr>
        <w:t>, even if discussion about HIV prevention was limited</w:t>
      </w:r>
      <w:r w:rsidR="009C61DE">
        <w:rPr>
          <w:sz w:val="24"/>
        </w:rPr>
        <w:t>.</w:t>
      </w:r>
      <w:r w:rsidR="003662E1">
        <w:rPr>
          <w:sz w:val="24"/>
        </w:rPr>
        <w:t xml:space="preserve"> So, condoms may not be perceived as a relevant HIV prevention strategy for</w:t>
      </w:r>
      <w:r w:rsidR="004F4C70">
        <w:rPr>
          <w:sz w:val="24"/>
        </w:rPr>
        <w:t xml:space="preserve"> GBM with</w:t>
      </w:r>
      <w:r w:rsidR="003662E1">
        <w:rPr>
          <w:sz w:val="24"/>
        </w:rPr>
        <w:t xml:space="preserve"> fuckbuddies. Similarly</w:t>
      </w:r>
      <w:r w:rsidR="009515EA">
        <w:rPr>
          <w:sz w:val="24"/>
        </w:rPr>
        <w:t>, o</w:t>
      </w:r>
      <w:r w:rsidR="00AC05FD">
        <w:rPr>
          <w:sz w:val="24"/>
        </w:rPr>
        <w:t>ngoing or ‘serious’ communication about sexual health was not</w:t>
      </w:r>
      <w:r w:rsidR="00035DAC">
        <w:rPr>
          <w:sz w:val="24"/>
        </w:rPr>
        <w:t xml:space="preserve"> always</w:t>
      </w:r>
      <w:r w:rsidR="00AC05FD">
        <w:rPr>
          <w:sz w:val="24"/>
        </w:rPr>
        <w:t xml:space="preserve"> perceived as</w:t>
      </w:r>
      <w:r w:rsidR="00823408">
        <w:rPr>
          <w:sz w:val="24"/>
        </w:rPr>
        <w:t xml:space="preserve"> </w:t>
      </w:r>
      <w:r w:rsidR="00447A6B">
        <w:rPr>
          <w:sz w:val="24"/>
        </w:rPr>
        <w:t xml:space="preserve">necessary, given the trust that was described as present between partners, nor </w:t>
      </w:r>
      <w:r w:rsidR="00823408">
        <w:rPr>
          <w:sz w:val="24"/>
        </w:rPr>
        <w:t>appropriate</w:t>
      </w:r>
      <w:r w:rsidR="00447A6B">
        <w:rPr>
          <w:sz w:val="24"/>
        </w:rPr>
        <w:t xml:space="preserve">, given the ways in which formal conversations about risk </w:t>
      </w:r>
      <w:r w:rsidR="004E6802">
        <w:rPr>
          <w:sz w:val="24"/>
        </w:rPr>
        <w:t>were understood to be features of boyfriend rather than causal or fuckbuddy relationships</w:t>
      </w:r>
      <w:r w:rsidR="00447A6B">
        <w:rPr>
          <w:sz w:val="24"/>
        </w:rPr>
        <w:t xml:space="preserve">. </w:t>
      </w:r>
      <w:r w:rsidR="00A36673">
        <w:rPr>
          <w:sz w:val="24"/>
        </w:rPr>
        <w:t>Thus,</w:t>
      </w:r>
      <w:r w:rsidR="0014649A">
        <w:rPr>
          <w:sz w:val="24"/>
        </w:rPr>
        <w:t xml:space="preserve"> </w:t>
      </w:r>
      <w:r w:rsidR="00A36673">
        <w:rPr>
          <w:sz w:val="24"/>
        </w:rPr>
        <w:t xml:space="preserve">negotiated </w:t>
      </w:r>
      <w:r w:rsidR="00987093">
        <w:rPr>
          <w:sz w:val="24"/>
        </w:rPr>
        <w:t xml:space="preserve">safety agreements, </w:t>
      </w:r>
      <w:r w:rsidR="00073779">
        <w:rPr>
          <w:sz w:val="24"/>
        </w:rPr>
        <w:t>which have been promoted broadly for all regular partnerships, and which</w:t>
      </w:r>
      <w:r w:rsidR="00A36673">
        <w:rPr>
          <w:sz w:val="24"/>
        </w:rPr>
        <w:t xml:space="preserve"> require a high level of communication, trust, and commitment, may </w:t>
      </w:r>
      <w:r w:rsidR="003662E1">
        <w:rPr>
          <w:sz w:val="24"/>
        </w:rPr>
        <w:t xml:space="preserve">similarly </w:t>
      </w:r>
      <w:r w:rsidR="00A36673">
        <w:rPr>
          <w:sz w:val="24"/>
        </w:rPr>
        <w:t>not be appropriate in fuckbuddy partnerships (Bavinton et al. 2016</w:t>
      </w:r>
      <w:r w:rsidR="00EC3D79">
        <w:rPr>
          <w:sz w:val="24"/>
        </w:rPr>
        <w:t>; 2017</w:t>
      </w:r>
      <w:r w:rsidR="00A36673">
        <w:rPr>
          <w:sz w:val="24"/>
        </w:rPr>
        <w:t>).</w:t>
      </w:r>
    </w:p>
    <w:p w14:paraId="03A6782A" w14:textId="77777777" w:rsidR="00155442" w:rsidRDefault="00155442" w:rsidP="009C61DE">
      <w:pPr>
        <w:spacing w:after="0" w:line="480" w:lineRule="auto"/>
        <w:jc w:val="both"/>
        <w:rPr>
          <w:sz w:val="24"/>
        </w:rPr>
      </w:pPr>
    </w:p>
    <w:p w14:paraId="38F52199" w14:textId="6406305F" w:rsidR="00155442" w:rsidRDefault="00155442" w:rsidP="00155442">
      <w:pPr>
        <w:spacing w:after="0" w:line="480" w:lineRule="auto"/>
        <w:jc w:val="both"/>
        <w:rPr>
          <w:sz w:val="24"/>
        </w:rPr>
      </w:pPr>
      <w:r w:rsidRPr="005114CE">
        <w:rPr>
          <w:sz w:val="24"/>
        </w:rPr>
        <w:t xml:space="preserve">Dating partnerships </w:t>
      </w:r>
      <w:r>
        <w:rPr>
          <w:sz w:val="24"/>
        </w:rPr>
        <w:t>can</w:t>
      </w:r>
      <w:r w:rsidRPr="005114CE">
        <w:rPr>
          <w:sz w:val="24"/>
        </w:rPr>
        <w:t xml:space="preserve"> carry the hope or </w:t>
      </w:r>
      <w:r>
        <w:rPr>
          <w:sz w:val="24"/>
        </w:rPr>
        <w:t>potential for a romantic future. For many of the men in our sample, sharing time with their dating partners</w:t>
      </w:r>
      <w:r w:rsidRPr="006A4FCC">
        <w:rPr>
          <w:sz w:val="24"/>
          <w:szCs w:val="24"/>
        </w:rPr>
        <w:t xml:space="preserve"> </w:t>
      </w:r>
      <w:r>
        <w:rPr>
          <w:sz w:val="24"/>
          <w:szCs w:val="24"/>
        </w:rPr>
        <w:t xml:space="preserve">led to intimacy and trust developing, which coincided with increasingly inconsistent condom use. Yet, discussing HIV and condoms was often articulated as irrelevant and possibly even detrimental or antithetical to the concept of dating. Furthermore, discussion of exclusivity was at times problematic in </w:t>
      </w:r>
      <w:r>
        <w:rPr>
          <w:sz w:val="24"/>
          <w:szCs w:val="24"/>
        </w:rPr>
        <w:lastRenderedPageBreak/>
        <w:t>dating partnerships. Some men were uncertain about when and if exclusivity became relevant, and how one’s own feelings accorded with those of a partner, leaving them hesitant to discuss the future of the partnership, lest they imply</w:t>
      </w:r>
      <w:r w:rsidRPr="00FE0CDA">
        <w:rPr>
          <w:sz w:val="24"/>
          <w:szCs w:val="24"/>
        </w:rPr>
        <w:t xml:space="preserve"> </w:t>
      </w:r>
      <w:r w:rsidRPr="004604AB">
        <w:rPr>
          <w:sz w:val="24"/>
          <w:szCs w:val="24"/>
        </w:rPr>
        <w:t>greater intimacy or commitment than</w:t>
      </w:r>
      <w:r>
        <w:rPr>
          <w:sz w:val="24"/>
          <w:szCs w:val="24"/>
        </w:rPr>
        <w:t xml:space="preserve"> wa</w:t>
      </w:r>
      <w:r w:rsidRPr="004604AB">
        <w:rPr>
          <w:sz w:val="24"/>
          <w:szCs w:val="24"/>
        </w:rPr>
        <w:t xml:space="preserve">s warranted by the </w:t>
      </w:r>
      <w:r>
        <w:rPr>
          <w:sz w:val="24"/>
          <w:szCs w:val="24"/>
        </w:rPr>
        <w:t xml:space="preserve">partnership itself. This uncertainty presents a contradiction in the practices of these men – being confident enough in a </w:t>
      </w:r>
      <w:r w:rsidRPr="003F373C">
        <w:rPr>
          <w:i/>
          <w:sz w:val="24"/>
          <w:szCs w:val="24"/>
        </w:rPr>
        <w:t>partner</w:t>
      </w:r>
      <w:r>
        <w:rPr>
          <w:sz w:val="24"/>
          <w:szCs w:val="24"/>
        </w:rPr>
        <w:t xml:space="preserve"> to have CLAI, but not of a </w:t>
      </w:r>
      <w:r w:rsidRPr="003F373C">
        <w:rPr>
          <w:i/>
          <w:sz w:val="24"/>
          <w:szCs w:val="24"/>
        </w:rPr>
        <w:t>partnership</w:t>
      </w:r>
      <w:r>
        <w:rPr>
          <w:sz w:val="24"/>
          <w:szCs w:val="24"/>
        </w:rPr>
        <w:t xml:space="preserve"> to actually discuss it. Also, men often assumed that after a certain period of dating, exclusivity was implied and did not require direct communication about the topic until agreeing that it had become a ‘relationship’. The distinct silence around communication in both scenarios demonstrates that, along with condoms, negotiated safety agreements may not be workable for men in dating partnerships.</w:t>
      </w:r>
      <w:r w:rsidRPr="00155442">
        <w:rPr>
          <w:sz w:val="24"/>
        </w:rPr>
        <w:t xml:space="preserve"> </w:t>
      </w:r>
    </w:p>
    <w:p w14:paraId="245C9EAE" w14:textId="77777777" w:rsidR="00155442" w:rsidRDefault="00155442" w:rsidP="009C61DE">
      <w:pPr>
        <w:spacing w:after="0" w:line="480" w:lineRule="auto"/>
        <w:jc w:val="both"/>
        <w:rPr>
          <w:sz w:val="24"/>
        </w:rPr>
      </w:pPr>
    </w:p>
    <w:p w14:paraId="6301A37D" w14:textId="3D839AD2" w:rsidR="001A4ABD" w:rsidRDefault="00E64B27" w:rsidP="00623612">
      <w:pPr>
        <w:spacing w:after="0" w:line="480" w:lineRule="auto"/>
        <w:jc w:val="both"/>
        <w:rPr>
          <w:sz w:val="24"/>
        </w:rPr>
      </w:pPr>
      <w:r>
        <w:rPr>
          <w:sz w:val="24"/>
        </w:rPr>
        <w:t>In exploring the kinds of strategies appropriate</w:t>
      </w:r>
      <w:r w:rsidR="000565C4">
        <w:rPr>
          <w:sz w:val="24"/>
        </w:rPr>
        <w:t xml:space="preserve"> </w:t>
      </w:r>
      <w:r w:rsidR="00E509BB">
        <w:rPr>
          <w:sz w:val="24"/>
        </w:rPr>
        <w:t xml:space="preserve">for </w:t>
      </w:r>
      <w:r w:rsidR="002D71D5">
        <w:rPr>
          <w:sz w:val="24"/>
        </w:rPr>
        <w:t>regular partnerships</w:t>
      </w:r>
      <w:r w:rsidR="000565C4">
        <w:rPr>
          <w:sz w:val="24"/>
        </w:rPr>
        <w:t xml:space="preserve"> that are not romantic relationships</w:t>
      </w:r>
      <w:r>
        <w:rPr>
          <w:sz w:val="24"/>
        </w:rPr>
        <w:t>, i</w:t>
      </w:r>
      <w:r w:rsidR="00623612">
        <w:rPr>
          <w:sz w:val="24"/>
        </w:rPr>
        <w:t xml:space="preserve">t may be useful to consider HIV prevention in terms of how well acquainted partners are, and consequently how easily negotiation, communication, and </w:t>
      </w:r>
      <w:r w:rsidR="00623612" w:rsidRPr="00964C63">
        <w:rPr>
          <w:i/>
          <w:sz w:val="24"/>
        </w:rPr>
        <w:t>reasoned</w:t>
      </w:r>
      <w:r w:rsidR="00623612">
        <w:rPr>
          <w:sz w:val="24"/>
        </w:rPr>
        <w:t xml:space="preserve"> trust can occur</w:t>
      </w:r>
      <w:r w:rsidR="00F1042C">
        <w:rPr>
          <w:sz w:val="24"/>
        </w:rPr>
        <w:t>, rather than how GBM categorise their partners per se</w:t>
      </w:r>
      <w:r w:rsidR="00623612">
        <w:rPr>
          <w:sz w:val="24"/>
        </w:rPr>
        <w:t xml:space="preserve">. </w:t>
      </w:r>
      <w:r w:rsidR="00F1042C">
        <w:rPr>
          <w:sz w:val="24"/>
        </w:rPr>
        <w:t>Down and colleagues (2017) found that HIV infection is more likely to occur from partners who have had little or no prior acquaintance, suggesting that the characteristics, context</w:t>
      </w:r>
      <w:r w:rsidR="000565C4">
        <w:rPr>
          <w:sz w:val="24"/>
        </w:rPr>
        <w:t>s</w:t>
      </w:r>
      <w:r w:rsidR="00F1042C">
        <w:rPr>
          <w:sz w:val="24"/>
        </w:rPr>
        <w:t xml:space="preserve">, and lengths of partnerships are more appropriate indicators of HIV infection than </w:t>
      </w:r>
      <w:r w:rsidR="00E509BB">
        <w:rPr>
          <w:sz w:val="24"/>
        </w:rPr>
        <w:t xml:space="preserve">the categories GBM ascribe to their partners. </w:t>
      </w:r>
      <w:r w:rsidR="00623612">
        <w:rPr>
          <w:sz w:val="24"/>
        </w:rPr>
        <w:t xml:space="preserve">Regardless of </w:t>
      </w:r>
      <w:r w:rsidR="00035DAC">
        <w:rPr>
          <w:sz w:val="24"/>
        </w:rPr>
        <w:t>how it is categorised</w:t>
      </w:r>
      <w:r w:rsidR="00E509BB">
        <w:rPr>
          <w:sz w:val="24"/>
        </w:rPr>
        <w:t>,</w:t>
      </w:r>
      <w:r w:rsidR="00623612">
        <w:rPr>
          <w:sz w:val="24"/>
        </w:rPr>
        <w:t xml:space="preserve"> if communication about sexual health does not fit in with the ways in which </w:t>
      </w:r>
      <w:r w:rsidR="00035DAC">
        <w:rPr>
          <w:sz w:val="24"/>
        </w:rPr>
        <w:t>a</w:t>
      </w:r>
      <w:r w:rsidR="00623612">
        <w:rPr>
          <w:sz w:val="24"/>
        </w:rPr>
        <w:t xml:space="preserve"> partnership is practiced, then Pre-exposure Prophylaxis (PrEP)</w:t>
      </w:r>
      <w:r>
        <w:rPr>
          <w:sz w:val="24"/>
        </w:rPr>
        <w:t xml:space="preserve"> is a practical option. PrEP is</w:t>
      </w:r>
      <w:r w:rsidR="00623612">
        <w:rPr>
          <w:sz w:val="24"/>
        </w:rPr>
        <w:t xml:space="preserve"> an effective prevention strategy whereby HIV-negative people take a daily pill to protect themselves from HIV (Fonner et al. 2016).</w:t>
      </w:r>
      <w:r>
        <w:rPr>
          <w:sz w:val="24"/>
        </w:rPr>
        <w:t xml:space="preserve"> Given that GBM on PrEP know they </w:t>
      </w:r>
      <w:r w:rsidR="00987093">
        <w:rPr>
          <w:sz w:val="24"/>
        </w:rPr>
        <w:t xml:space="preserve">are </w:t>
      </w:r>
      <w:r>
        <w:rPr>
          <w:sz w:val="24"/>
        </w:rPr>
        <w:t>protected from HIV, the need for communication</w:t>
      </w:r>
      <w:r w:rsidR="00987093">
        <w:rPr>
          <w:sz w:val="24"/>
        </w:rPr>
        <w:t xml:space="preserve"> with partners</w:t>
      </w:r>
      <w:r>
        <w:rPr>
          <w:sz w:val="24"/>
        </w:rPr>
        <w:t xml:space="preserve"> may not be a factor in determining how ‘at risk’ they </w:t>
      </w:r>
      <w:r w:rsidR="00987093">
        <w:rPr>
          <w:sz w:val="24"/>
        </w:rPr>
        <w:t>perceive themselves to be</w:t>
      </w:r>
      <w:r w:rsidR="00E509BB">
        <w:rPr>
          <w:sz w:val="24"/>
        </w:rPr>
        <w:t xml:space="preserve"> (Garret can you help me </w:t>
      </w:r>
      <w:r w:rsidR="00E509BB">
        <w:rPr>
          <w:sz w:val="24"/>
        </w:rPr>
        <w:lastRenderedPageBreak/>
        <w:t>re-word?)</w:t>
      </w:r>
      <w:r>
        <w:rPr>
          <w:sz w:val="24"/>
        </w:rPr>
        <w:t>.</w:t>
      </w:r>
      <w:r w:rsidR="001A4ABD">
        <w:rPr>
          <w:sz w:val="24"/>
        </w:rPr>
        <w:t xml:space="preserve"> At such a time that </w:t>
      </w:r>
      <w:r w:rsidR="00173B81">
        <w:rPr>
          <w:sz w:val="24"/>
        </w:rPr>
        <w:t xml:space="preserve">ongoing </w:t>
      </w:r>
      <w:r w:rsidR="001A4ABD">
        <w:rPr>
          <w:sz w:val="24"/>
        </w:rPr>
        <w:t xml:space="preserve">communication </w:t>
      </w:r>
      <w:r w:rsidR="00987093">
        <w:rPr>
          <w:sz w:val="24"/>
        </w:rPr>
        <w:t>does become a feature of a partnership</w:t>
      </w:r>
      <w:r w:rsidR="001A4ABD">
        <w:rPr>
          <w:sz w:val="24"/>
        </w:rPr>
        <w:t xml:space="preserve">, </w:t>
      </w:r>
      <w:r w:rsidR="009E7B20">
        <w:rPr>
          <w:sz w:val="24"/>
        </w:rPr>
        <w:t xml:space="preserve">partners </w:t>
      </w:r>
      <w:r w:rsidR="00987093">
        <w:rPr>
          <w:sz w:val="24"/>
        </w:rPr>
        <w:t>can</w:t>
      </w:r>
      <w:r w:rsidR="001A4ABD">
        <w:rPr>
          <w:sz w:val="24"/>
        </w:rPr>
        <w:t xml:space="preserve"> </w:t>
      </w:r>
      <w:r w:rsidR="009E7B20">
        <w:rPr>
          <w:sz w:val="24"/>
        </w:rPr>
        <w:t>communicate about which</w:t>
      </w:r>
      <w:r w:rsidR="001A4ABD">
        <w:rPr>
          <w:sz w:val="24"/>
        </w:rPr>
        <w:t xml:space="preserve"> HIV prevention strategy </w:t>
      </w:r>
      <w:r w:rsidR="00987093">
        <w:rPr>
          <w:sz w:val="24"/>
        </w:rPr>
        <w:t xml:space="preserve">best </w:t>
      </w:r>
      <w:r w:rsidR="001A4ABD">
        <w:rPr>
          <w:sz w:val="24"/>
        </w:rPr>
        <w:t>suits their situation</w:t>
      </w:r>
      <w:r w:rsidR="002F46EA">
        <w:rPr>
          <w:sz w:val="24"/>
        </w:rPr>
        <w:t>.</w:t>
      </w:r>
      <w:r w:rsidR="009E7B20">
        <w:rPr>
          <w:sz w:val="24"/>
        </w:rPr>
        <w:t xml:space="preserve"> It is here that HIV prevention</w:t>
      </w:r>
      <w:r w:rsidR="002D71D5">
        <w:rPr>
          <w:sz w:val="24"/>
        </w:rPr>
        <w:t xml:space="preserve"> in regular partnerships</w:t>
      </w:r>
      <w:r w:rsidR="009E7B20">
        <w:rPr>
          <w:sz w:val="24"/>
        </w:rPr>
        <w:t xml:space="preserve"> becomes negoti</w:t>
      </w:r>
      <w:r w:rsidR="00516953">
        <w:rPr>
          <w:sz w:val="24"/>
        </w:rPr>
        <w:t xml:space="preserve">ated rather than individualised, </w:t>
      </w:r>
      <w:r w:rsidR="009E7B20">
        <w:rPr>
          <w:sz w:val="24"/>
        </w:rPr>
        <w:t xml:space="preserve">and information about another partner (their HIV, PrEP or viral load status) </w:t>
      </w:r>
      <w:r w:rsidR="00E509BB">
        <w:rPr>
          <w:sz w:val="24"/>
        </w:rPr>
        <w:t>might</w:t>
      </w:r>
      <w:r w:rsidR="009E7B20">
        <w:rPr>
          <w:sz w:val="24"/>
        </w:rPr>
        <w:t xml:space="preserve"> be used in considerations of HIV prevention. Crucial to safely negotiating HIV prevention with another partner is the notion of </w:t>
      </w:r>
      <w:r w:rsidR="009E7B20">
        <w:rPr>
          <w:i/>
          <w:sz w:val="24"/>
        </w:rPr>
        <w:t xml:space="preserve">reasoned </w:t>
      </w:r>
      <w:r w:rsidR="009E7B20">
        <w:rPr>
          <w:sz w:val="24"/>
        </w:rPr>
        <w:t>trust. Evidence from the</w:t>
      </w:r>
      <w:r w:rsidR="009E7B20" w:rsidRPr="00BC03CD">
        <w:rPr>
          <w:sz w:val="24"/>
        </w:rPr>
        <w:t xml:space="preserve"> </w:t>
      </w:r>
      <w:r w:rsidR="009E7B20">
        <w:rPr>
          <w:sz w:val="24"/>
        </w:rPr>
        <w:t xml:space="preserve">Australian Seroconversion Study found that of GBM with regular partners, fuckbuddies were a greater source of HIV infection than romantic partners (Down et al. 2017). This indicates that the </w:t>
      </w:r>
      <w:r w:rsidR="009E7B20" w:rsidRPr="009C5C03">
        <w:rPr>
          <w:i/>
          <w:sz w:val="24"/>
        </w:rPr>
        <w:t>perception</w:t>
      </w:r>
      <w:r w:rsidR="009E7B20">
        <w:rPr>
          <w:sz w:val="24"/>
        </w:rPr>
        <w:t xml:space="preserve"> that a fuckbuddy partner poses little risk may not always be warranted (although in some it most certainly may be), and that trust in a fuckbuddy </w:t>
      </w:r>
      <w:r w:rsidR="000565C4">
        <w:rPr>
          <w:sz w:val="24"/>
        </w:rPr>
        <w:t>(</w:t>
      </w:r>
      <w:r w:rsidR="00E509BB">
        <w:rPr>
          <w:sz w:val="24"/>
        </w:rPr>
        <w:t>signposted</w:t>
      </w:r>
      <w:r w:rsidR="000565C4">
        <w:rPr>
          <w:sz w:val="24"/>
        </w:rPr>
        <w:t xml:space="preserve"> by non-condom use)</w:t>
      </w:r>
      <w:r w:rsidR="009E7B20">
        <w:rPr>
          <w:sz w:val="24"/>
        </w:rPr>
        <w:t xml:space="preserve"> can sometimes be misplaced. </w:t>
      </w:r>
      <w:r w:rsidR="009E7B20">
        <w:rPr>
          <w:i/>
          <w:sz w:val="24"/>
        </w:rPr>
        <w:t>Reasoned</w:t>
      </w:r>
      <w:r w:rsidR="009E7B20">
        <w:rPr>
          <w:sz w:val="24"/>
        </w:rPr>
        <w:t xml:space="preserve"> trust implies partners are familiar with each other to the extent that they can be absolutely sure they can trust the knowledge they have about each other’s HIV, PrEP, and UVL status, as well as</w:t>
      </w:r>
      <w:r w:rsidR="001742A2">
        <w:rPr>
          <w:sz w:val="24"/>
        </w:rPr>
        <w:t xml:space="preserve"> condom use with other partners, which also implies that conversations about sexual health have occurred.</w:t>
      </w:r>
    </w:p>
    <w:p w14:paraId="591FF229" w14:textId="77777777" w:rsidR="001742A2" w:rsidRDefault="001742A2" w:rsidP="00623612">
      <w:pPr>
        <w:spacing w:after="0" w:line="480" w:lineRule="auto"/>
        <w:jc w:val="both"/>
        <w:rPr>
          <w:sz w:val="24"/>
        </w:rPr>
      </w:pPr>
    </w:p>
    <w:p w14:paraId="394BAC46" w14:textId="5EBC3AA2" w:rsidR="00964C63" w:rsidRPr="00A54817" w:rsidRDefault="001A4ABD" w:rsidP="00BC03CD">
      <w:pPr>
        <w:spacing w:after="0" w:line="480" w:lineRule="auto"/>
        <w:jc w:val="both"/>
        <w:rPr>
          <w:sz w:val="24"/>
          <w:szCs w:val="24"/>
        </w:rPr>
      </w:pPr>
      <w:r>
        <w:rPr>
          <w:sz w:val="24"/>
        </w:rPr>
        <w:t>Of course,</w:t>
      </w:r>
      <w:r w:rsidR="002F46EA">
        <w:rPr>
          <w:sz w:val="24"/>
        </w:rPr>
        <w:t xml:space="preserve"> </w:t>
      </w:r>
      <w:r>
        <w:rPr>
          <w:sz w:val="24"/>
        </w:rPr>
        <w:t xml:space="preserve">knowing when </w:t>
      </w:r>
      <w:r w:rsidR="00516953">
        <w:rPr>
          <w:sz w:val="24"/>
        </w:rPr>
        <w:t xml:space="preserve">these conversations become </w:t>
      </w:r>
      <w:r>
        <w:rPr>
          <w:sz w:val="24"/>
        </w:rPr>
        <w:t>ap</w:t>
      </w:r>
      <w:r w:rsidR="00E52474">
        <w:rPr>
          <w:sz w:val="24"/>
        </w:rPr>
        <w:t>propriate can be problematic, as</w:t>
      </w:r>
      <w:r>
        <w:rPr>
          <w:sz w:val="24"/>
        </w:rPr>
        <w:t xml:space="preserve"> evidenced</w:t>
      </w:r>
      <w:r w:rsidR="00E52474">
        <w:rPr>
          <w:sz w:val="24"/>
        </w:rPr>
        <w:t xml:space="preserve"> by the unwillingness or</w:t>
      </w:r>
      <w:r>
        <w:rPr>
          <w:sz w:val="24"/>
        </w:rPr>
        <w:t xml:space="preserve"> hesitancy of some of our men to talk to their sexual partners about sexual health.</w:t>
      </w:r>
      <w:r w:rsidR="00BC03CD">
        <w:rPr>
          <w:sz w:val="24"/>
        </w:rPr>
        <w:t xml:space="preserve"> </w:t>
      </w:r>
      <w:r w:rsidR="00964C63">
        <w:rPr>
          <w:sz w:val="24"/>
        </w:rPr>
        <w:t>For dating partnerships in particular,</w:t>
      </w:r>
      <w:r w:rsidR="00C5404C">
        <w:rPr>
          <w:sz w:val="24"/>
        </w:rPr>
        <w:t xml:space="preserve"> some GBM might feel like a negotiated HIV prevention approach </w:t>
      </w:r>
      <w:r w:rsidR="00C5404C" w:rsidRPr="00C5404C">
        <w:rPr>
          <w:i/>
          <w:sz w:val="24"/>
        </w:rPr>
        <w:t>should</w:t>
      </w:r>
      <w:r w:rsidR="00C5404C">
        <w:rPr>
          <w:sz w:val="24"/>
        </w:rPr>
        <w:t xml:space="preserve"> reflect the intensity and closeness of their partnership, but they are nonetheless hesitant</w:t>
      </w:r>
      <w:r w:rsidR="00EA134A">
        <w:rPr>
          <w:sz w:val="24"/>
        </w:rPr>
        <w:t xml:space="preserve"> or perceive no need</w:t>
      </w:r>
      <w:r w:rsidR="00C5404C">
        <w:rPr>
          <w:sz w:val="24"/>
        </w:rPr>
        <w:t xml:space="preserve"> to have those kinds of conversations. At the same time, these men may similarly perceive no</w:t>
      </w:r>
      <w:r w:rsidR="00EA134A">
        <w:rPr>
          <w:sz w:val="24"/>
        </w:rPr>
        <w:t xml:space="preserve"> need for an individualised approach such as PrEP</w:t>
      </w:r>
      <w:r w:rsidR="001178DE">
        <w:rPr>
          <w:sz w:val="24"/>
        </w:rPr>
        <w:t xml:space="preserve"> precisely because closeness they feel to their partner</w:t>
      </w:r>
      <w:r w:rsidR="00C7062E">
        <w:rPr>
          <w:sz w:val="24"/>
        </w:rPr>
        <w:t xml:space="preserve"> eliminates any perception that they</w:t>
      </w:r>
      <w:r w:rsidR="00EA3F64">
        <w:rPr>
          <w:sz w:val="24"/>
        </w:rPr>
        <w:t xml:space="preserve"> could pose</w:t>
      </w:r>
      <w:r w:rsidR="00C7062E">
        <w:rPr>
          <w:sz w:val="24"/>
        </w:rPr>
        <w:t xml:space="preserve"> a risk</w:t>
      </w:r>
      <w:r w:rsidR="00EA134A">
        <w:rPr>
          <w:sz w:val="24"/>
        </w:rPr>
        <w:t xml:space="preserve">. In these moments, </w:t>
      </w:r>
      <w:r w:rsidR="00E509BB">
        <w:rPr>
          <w:sz w:val="24"/>
        </w:rPr>
        <w:t xml:space="preserve">these men </w:t>
      </w:r>
      <w:r w:rsidR="00EA134A">
        <w:rPr>
          <w:sz w:val="24"/>
        </w:rPr>
        <w:t xml:space="preserve">may place themselves at risk because they have not identified what their dating partner is doing with </w:t>
      </w:r>
      <w:r w:rsidR="00EA134A">
        <w:rPr>
          <w:sz w:val="24"/>
        </w:rPr>
        <w:lastRenderedPageBreak/>
        <w:t>other sexual partners. So, an important consideration in determining appropriate HIV prevention strategies for GBM who are dating is how dating partnerships transition into romantic, committed relationships, and how conversations about sexual health fit in to such scenarios. For example, how soon do dating partners tend to dispense with condoms and/or PrEP, when does negotiated safety become relevant, and how does the topic of exclusivity (or not) fit into these moments? This is particularly important because, as Down and colleagues (2017) found,</w:t>
      </w:r>
      <w:r w:rsidR="00EA134A" w:rsidRPr="00D84D54">
        <w:rPr>
          <w:sz w:val="24"/>
          <w:szCs w:val="24"/>
        </w:rPr>
        <w:t xml:space="preserve"> </w:t>
      </w:r>
      <w:r w:rsidR="00EA134A">
        <w:rPr>
          <w:sz w:val="24"/>
          <w:szCs w:val="24"/>
        </w:rPr>
        <w:t>more HIV infections occur in newer partnerships than in established, longer-term relationships. While our data can provide some initial insight into the dating practices of GBM,</w:t>
      </w:r>
      <w:r w:rsidR="00EA134A" w:rsidRPr="00D0257F">
        <w:rPr>
          <w:sz w:val="24"/>
          <w:szCs w:val="24"/>
        </w:rPr>
        <w:t xml:space="preserve"> </w:t>
      </w:r>
      <w:r w:rsidR="00EA134A">
        <w:rPr>
          <w:sz w:val="24"/>
          <w:szCs w:val="24"/>
        </w:rPr>
        <w:t>further understanding of the unclear, flexible and highly subjective boundaries between ‘dating’ and romantic relationships is required to enable more effective HIV prevention strategies.</w:t>
      </w:r>
    </w:p>
    <w:p w14:paraId="6D3CBF6A" w14:textId="3D23FF8C" w:rsidR="00BC03CD" w:rsidRDefault="00BC03CD" w:rsidP="009C61DE">
      <w:pPr>
        <w:spacing w:after="0" w:line="480" w:lineRule="auto"/>
        <w:jc w:val="both"/>
        <w:rPr>
          <w:sz w:val="24"/>
        </w:rPr>
      </w:pPr>
    </w:p>
    <w:p w14:paraId="79F50883" w14:textId="3DB8E155" w:rsidR="006A1A25" w:rsidRDefault="00EA3F64" w:rsidP="006A1A25">
      <w:pPr>
        <w:spacing w:after="0" w:line="480" w:lineRule="auto"/>
        <w:jc w:val="both"/>
        <w:rPr>
          <w:sz w:val="24"/>
        </w:rPr>
      </w:pPr>
      <w:r>
        <w:rPr>
          <w:sz w:val="24"/>
        </w:rPr>
        <w:t xml:space="preserve">Although ‘categories’ can conceal complexity </w:t>
      </w:r>
      <w:r w:rsidR="00C4663E">
        <w:rPr>
          <w:sz w:val="24"/>
        </w:rPr>
        <w:t xml:space="preserve">in intimate interactions, it may be useful for HIV organisations to draw on the ‘fuckbuddy’ terminology in HIV prevention efforts as it is already commonly used language among at least Australian GBM. </w:t>
      </w:r>
      <w:r w:rsidR="006A1A25">
        <w:rPr>
          <w:sz w:val="24"/>
        </w:rPr>
        <w:t>However</w:t>
      </w:r>
      <w:r w:rsidR="00C4663E">
        <w:rPr>
          <w:sz w:val="24"/>
        </w:rPr>
        <w:t xml:space="preserve">, </w:t>
      </w:r>
      <w:r w:rsidR="006A1A25">
        <w:rPr>
          <w:sz w:val="24"/>
        </w:rPr>
        <w:t>due to the fact that fuckbuddy partnerships often become</w:t>
      </w:r>
      <w:r w:rsidR="006A1A25" w:rsidRPr="00C4663E">
        <w:rPr>
          <w:sz w:val="24"/>
        </w:rPr>
        <w:t xml:space="preserve"> </w:t>
      </w:r>
      <w:r w:rsidR="006A1A25">
        <w:rPr>
          <w:sz w:val="24"/>
        </w:rPr>
        <w:t xml:space="preserve">unintentionally obscured within the regular partner category (Bavinton et al. 2016, 2017; Cornelisse et al. 2018), </w:t>
      </w:r>
      <w:r w:rsidR="00C4663E">
        <w:rPr>
          <w:sz w:val="24"/>
        </w:rPr>
        <w:t>there is limited health promotion specifically targeting GBM with fuckbuddy partners which encourages them to consider PrEP, yet PrEP is a relevant option for many fuckbuddy partnerships.</w:t>
      </w:r>
      <w:r w:rsidR="006A1A25" w:rsidRPr="006A1A25">
        <w:rPr>
          <w:sz w:val="24"/>
        </w:rPr>
        <w:t xml:space="preserve"> </w:t>
      </w:r>
      <w:r w:rsidR="006A1A25">
        <w:rPr>
          <w:sz w:val="24"/>
        </w:rPr>
        <w:t>Future research and promotion efforts can acknowledge the uniqueness of fuckbuddy partnerships (Bavinton et al. 2016, 2017; Cornelisse et al. 2018) and produce campaigns specific to GBM with fuckbuddy partners to encourage PrEP</w:t>
      </w:r>
      <w:r w:rsidR="006A1A25" w:rsidRPr="002C36A8">
        <w:rPr>
          <w:sz w:val="24"/>
        </w:rPr>
        <w:t xml:space="preserve"> </w:t>
      </w:r>
      <w:r w:rsidR="006A1A25">
        <w:rPr>
          <w:sz w:val="24"/>
        </w:rPr>
        <w:t>uptake.</w:t>
      </w:r>
      <w:r w:rsidR="00142E69">
        <w:rPr>
          <w:sz w:val="24"/>
        </w:rPr>
        <w:t xml:space="preserve"> (Garrett – unsure of this paragraph, but I still want to make the point again that fuckbuddy partnerships can become lost in the broad ‘regular </w:t>
      </w:r>
      <w:r w:rsidR="00142E69">
        <w:rPr>
          <w:sz w:val="24"/>
        </w:rPr>
        <w:lastRenderedPageBreak/>
        <w:t>partner’ category, but it is important they are defined uniquely because they represent a substantial source of HIV infection.)</w:t>
      </w:r>
    </w:p>
    <w:p w14:paraId="3BAA302C" w14:textId="77777777" w:rsidR="00623612" w:rsidRDefault="00623612" w:rsidP="00DD1E16">
      <w:pPr>
        <w:spacing w:after="0" w:line="480" w:lineRule="auto"/>
        <w:jc w:val="both"/>
        <w:rPr>
          <w:sz w:val="24"/>
          <w:szCs w:val="24"/>
        </w:rPr>
      </w:pPr>
    </w:p>
    <w:p w14:paraId="684EECF1" w14:textId="45DF82C7" w:rsidR="00034580" w:rsidRDefault="00CF018A" w:rsidP="00805504">
      <w:pPr>
        <w:spacing w:after="0" w:line="480" w:lineRule="auto"/>
        <w:jc w:val="both"/>
        <w:rPr>
          <w:sz w:val="24"/>
          <w:szCs w:val="24"/>
        </w:rPr>
      </w:pPr>
      <w:r>
        <w:rPr>
          <w:sz w:val="24"/>
          <w:szCs w:val="24"/>
        </w:rPr>
        <w:t>Finally, s</w:t>
      </w:r>
      <w:r w:rsidR="00E04F5A">
        <w:rPr>
          <w:sz w:val="24"/>
          <w:szCs w:val="24"/>
        </w:rPr>
        <w:t>erial monogamy</w:t>
      </w:r>
      <w:r w:rsidR="00425866">
        <w:rPr>
          <w:sz w:val="24"/>
          <w:szCs w:val="24"/>
        </w:rPr>
        <w:t xml:space="preserve"> </w:t>
      </w:r>
      <w:r w:rsidR="00AE1607">
        <w:rPr>
          <w:sz w:val="24"/>
          <w:szCs w:val="24"/>
        </w:rPr>
        <w:t>presents a different set of issues as a mode of partnership practice rather than a specific style of partnership. It</w:t>
      </w:r>
      <w:r w:rsidR="00342A88">
        <w:rPr>
          <w:sz w:val="24"/>
          <w:szCs w:val="24"/>
        </w:rPr>
        <w:t xml:space="preserve"> comes with implied narratives around love, </w:t>
      </w:r>
      <w:r w:rsidR="00690993">
        <w:rPr>
          <w:sz w:val="24"/>
          <w:szCs w:val="24"/>
        </w:rPr>
        <w:t>familiarity</w:t>
      </w:r>
      <w:r w:rsidR="00342A88">
        <w:rPr>
          <w:sz w:val="24"/>
          <w:szCs w:val="24"/>
        </w:rPr>
        <w:t>, and trust</w:t>
      </w:r>
      <w:r w:rsidR="00690993">
        <w:rPr>
          <w:sz w:val="24"/>
          <w:szCs w:val="24"/>
        </w:rPr>
        <w:t xml:space="preserve">. </w:t>
      </w:r>
      <w:r w:rsidR="003E111C">
        <w:rPr>
          <w:sz w:val="24"/>
          <w:szCs w:val="24"/>
        </w:rPr>
        <w:t xml:space="preserve">Rather than </w:t>
      </w:r>
      <w:r w:rsidR="00E7138E">
        <w:rPr>
          <w:sz w:val="24"/>
          <w:szCs w:val="24"/>
        </w:rPr>
        <w:t>developing over time</w:t>
      </w:r>
      <w:r w:rsidR="008C5D65">
        <w:rPr>
          <w:sz w:val="24"/>
          <w:szCs w:val="24"/>
        </w:rPr>
        <w:t xml:space="preserve"> and then being utilised in discussions about sexual health</w:t>
      </w:r>
      <w:r w:rsidR="00E7138E">
        <w:rPr>
          <w:sz w:val="24"/>
          <w:szCs w:val="24"/>
        </w:rPr>
        <w:t xml:space="preserve">, these characteristics </w:t>
      </w:r>
      <w:r w:rsidR="003E111C">
        <w:rPr>
          <w:sz w:val="24"/>
          <w:szCs w:val="24"/>
        </w:rPr>
        <w:t>are taken for granted as</w:t>
      </w:r>
      <w:r w:rsidR="00E7138E">
        <w:rPr>
          <w:sz w:val="24"/>
          <w:szCs w:val="24"/>
        </w:rPr>
        <w:t xml:space="preserve"> already</w:t>
      </w:r>
      <w:r w:rsidR="003E111C">
        <w:rPr>
          <w:sz w:val="24"/>
          <w:szCs w:val="24"/>
        </w:rPr>
        <w:t xml:space="preserve"> existing</w:t>
      </w:r>
      <w:r w:rsidR="00C7379F">
        <w:rPr>
          <w:sz w:val="24"/>
          <w:szCs w:val="24"/>
        </w:rPr>
        <w:t xml:space="preserve"> in the relationship</w:t>
      </w:r>
      <w:r w:rsidR="008C5D65">
        <w:rPr>
          <w:sz w:val="24"/>
          <w:szCs w:val="24"/>
        </w:rPr>
        <w:t xml:space="preserve"> and used as a premise to dispense with condoms. </w:t>
      </w:r>
      <w:r w:rsidR="0015248F">
        <w:rPr>
          <w:sz w:val="24"/>
          <w:szCs w:val="24"/>
        </w:rPr>
        <w:t>In opposition to the high-level and ongoing negotiation evident in negotiated safety, t</w:t>
      </w:r>
      <w:r w:rsidR="008C5D65">
        <w:rPr>
          <w:sz w:val="24"/>
          <w:szCs w:val="24"/>
        </w:rPr>
        <w:t>his</w:t>
      </w:r>
      <w:r w:rsidR="00C7379F">
        <w:rPr>
          <w:sz w:val="24"/>
          <w:szCs w:val="24"/>
        </w:rPr>
        <w:t xml:space="preserve"> leads </w:t>
      </w:r>
      <w:r w:rsidR="00C82CDD">
        <w:rPr>
          <w:sz w:val="24"/>
          <w:szCs w:val="24"/>
        </w:rPr>
        <w:t>some</w:t>
      </w:r>
      <w:r w:rsidR="00C7379F">
        <w:rPr>
          <w:sz w:val="24"/>
          <w:szCs w:val="24"/>
        </w:rPr>
        <w:t xml:space="preserve"> to place more trust in the sexual health of their partner than </w:t>
      </w:r>
      <w:r w:rsidR="00C82CDD">
        <w:rPr>
          <w:sz w:val="24"/>
          <w:szCs w:val="24"/>
        </w:rPr>
        <w:t>is warranted.</w:t>
      </w:r>
      <w:r w:rsidR="00FF6ECA">
        <w:rPr>
          <w:sz w:val="24"/>
          <w:szCs w:val="24"/>
        </w:rPr>
        <w:t xml:space="preserve"> </w:t>
      </w:r>
      <w:r w:rsidR="00034580">
        <w:rPr>
          <w:sz w:val="24"/>
          <w:szCs w:val="24"/>
        </w:rPr>
        <w:t>As is the practice of serial monogamy, this</w:t>
      </w:r>
      <w:r w:rsidR="00176A87">
        <w:rPr>
          <w:sz w:val="24"/>
          <w:szCs w:val="24"/>
        </w:rPr>
        <w:t xml:space="preserve"> process of quickly forgoing condoms</w:t>
      </w:r>
      <w:r w:rsidR="00034580">
        <w:rPr>
          <w:sz w:val="24"/>
          <w:szCs w:val="24"/>
        </w:rPr>
        <w:t xml:space="preserve"> is repeated with </w:t>
      </w:r>
      <w:r w:rsidR="002D2D7A">
        <w:rPr>
          <w:sz w:val="24"/>
          <w:szCs w:val="24"/>
        </w:rPr>
        <w:t>several</w:t>
      </w:r>
      <w:r w:rsidR="00034580">
        <w:rPr>
          <w:sz w:val="24"/>
          <w:szCs w:val="24"/>
        </w:rPr>
        <w:t xml:space="preserve"> </w:t>
      </w:r>
      <w:r w:rsidR="00176A87">
        <w:rPr>
          <w:sz w:val="24"/>
          <w:szCs w:val="24"/>
        </w:rPr>
        <w:t>partners</w:t>
      </w:r>
      <w:r w:rsidR="00034580">
        <w:rPr>
          <w:sz w:val="24"/>
          <w:szCs w:val="24"/>
        </w:rPr>
        <w:t xml:space="preserve"> in a short amount of time, so in fact these men might</w:t>
      </w:r>
      <w:r w:rsidR="00034580" w:rsidRPr="00034580">
        <w:rPr>
          <w:sz w:val="24"/>
          <w:szCs w:val="24"/>
        </w:rPr>
        <w:t xml:space="preserve"> </w:t>
      </w:r>
      <w:r w:rsidR="00034580">
        <w:rPr>
          <w:sz w:val="24"/>
          <w:szCs w:val="24"/>
        </w:rPr>
        <w:t>end up with the same number of partners as other men who are having casual sex, but doing so in the context of a ‘relationship’, which they assume protects them from HIV.</w:t>
      </w:r>
      <w:r w:rsidR="0015248F">
        <w:rPr>
          <w:sz w:val="24"/>
          <w:szCs w:val="24"/>
        </w:rPr>
        <w:t xml:space="preserve"> Rather than developing a specific HIV prevention strategy for men practicing serial monogamy (because it only becomes clear that one has been practicing serial monogamy in hindsight), it is important to continue to educate younger GBM </w:t>
      </w:r>
      <w:r w:rsidR="00425866">
        <w:rPr>
          <w:sz w:val="24"/>
          <w:szCs w:val="24"/>
        </w:rPr>
        <w:t xml:space="preserve">in particular </w:t>
      </w:r>
      <w:r w:rsidR="0015248F">
        <w:rPr>
          <w:sz w:val="24"/>
          <w:szCs w:val="24"/>
        </w:rPr>
        <w:t xml:space="preserve">about characteristics including trust and familiarity, how they make CLAI safe in the context of relationships, and how best to </w:t>
      </w:r>
      <w:r w:rsidR="00425866">
        <w:rPr>
          <w:sz w:val="24"/>
          <w:szCs w:val="24"/>
        </w:rPr>
        <w:t>discuss safe sex with partners.</w:t>
      </w:r>
    </w:p>
    <w:p w14:paraId="275AE6F7" w14:textId="77777777" w:rsidR="00162AB2" w:rsidRDefault="00162AB2" w:rsidP="008D7EF6">
      <w:pPr>
        <w:spacing w:after="0" w:line="480" w:lineRule="auto"/>
        <w:jc w:val="both"/>
        <w:rPr>
          <w:sz w:val="24"/>
          <w:szCs w:val="24"/>
        </w:rPr>
      </w:pPr>
    </w:p>
    <w:p w14:paraId="6892D2D1" w14:textId="2D099F63" w:rsidR="0015248F" w:rsidRDefault="003B2CCB" w:rsidP="008D7EF6">
      <w:pPr>
        <w:spacing w:after="0" w:line="480" w:lineRule="auto"/>
        <w:jc w:val="both"/>
        <w:rPr>
          <w:sz w:val="24"/>
          <w:szCs w:val="24"/>
        </w:rPr>
      </w:pPr>
      <w:r>
        <w:rPr>
          <w:b/>
          <w:sz w:val="24"/>
          <w:szCs w:val="24"/>
        </w:rPr>
        <w:t>Conclusion</w:t>
      </w:r>
    </w:p>
    <w:p w14:paraId="091EE0FE" w14:textId="16D1F210" w:rsidR="00F47D8A" w:rsidRDefault="00B00A41" w:rsidP="008D7EF6">
      <w:pPr>
        <w:spacing w:after="0" w:line="480" w:lineRule="auto"/>
        <w:jc w:val="both"/>
        <w:rPr>
          <w:sz w:val="24"/>
          <w:szCs w:val="24"/>
        </w:rPr>
      </w:pPr>
      <w:r>
        <w:rPr>
          <w:sz w:val="24"/>
          <w:szCs w:val="24"/>
        </w:rPr>
        <w:t>A better understanding of the ways in which GBM conduct, negotiate, and manage</w:t>
      </w:r>
      <w:r w:rsidR="00F47D8A">
        <w:rPr>
          <w:sz w:val="24"/>
          <w:szCs w:val="24"/>
        </w:rPr>
        <w:t xml:space="preserve"> </w:t>
      </w:r>
      <w:r>
        <w:rPr>
          <w:sz w:val="24"/>
          <w:szCs w:val="24"/>
        </w:rPr>
        <w:t>their sexual interactions</w:t>
      </w:r>
      <w:r w:rsidR="00F47D8A">
        <w:rPr>
          <w:sz w:val="24"/>
          <w:szCs w:val="24"/>
        </w:rPr>
        <w:t xml:space="preserve"> </w:t>
      </w:r>
      <w:r w:rsidR="006E0BC7">
        <w:rPr>
          <w:sz w:val="24"/>
          <w:szCs w:val="24"/>
        </w:rPr>
        <w:t>reveal</w:t>
      </w:r>
      <w:r w:rsidR="00F47D8A">
        <w:rPr>
          <w:sz w:val="24"/>
          <w:szCs w:val="24"/>
        </w:rPr>
        <w:t xml:space="preserve">s </w:t>
      </w:r>
      <w:r w:rsidR="00856C0E">
        <w:rPr>
          <w:sz w:val="24"/>
          <w:szCs w:val="24"/>
        </w:rPr>
        <w:t>diversity in the often crudely defined ‘regular partner’ category. GBM make decisions about sexual health based on the social and sexual connections t</w:t>
      </w:r>
      <w:r w:rsidR="000D7F51">
        <w:rPr>
          <w:sz w:val="24"/>
          <w:szCs w:val="24"/>
        </w:rPr>
        <w:t>hey share with their partners, and it is important that s</w:t>
      </w:r>
      <w:r w:rsidR="006E0BC7">
        <w:rPr>
          <w:sz w:val="24"/>
          <w:szCs w:val="24"/>
        </w:rPr>
        <w:t>exual he</w:t>
      </w:r>
      <w:r w:rsidR="00F47D8A">
        <w:rPr>
          <w:sz w:val="24"/>
          <w:szCs w:val="24"/>
        </w:rPr>
        <w:t xml:space="preserve">alth interventions </w:t>
      </w:r>
      <w:r w:rsidR="000D7F51">
        <w:rPr>
          <w:sz w:val="24"/>
          <w:szCs w:val="24"/>
        </w:rPr>
        <w:t xml:space="preserve">are </w:t>
      </w:r>
      <w:r w:rsidR="006E0BC7">
        <w:rPr>
          <w:sz w:val="24"/>
          <w:szCs w:val="24"/>
        </w:rPr>
        <w:t xml:space="preserve">responsive </w:t>
      </w:r>
      <w:r w:rsidR="006E0BC7">
        <w:rPr>
          <w:sz w:val="24"/>
          <w:szCs w:val="24"/>
        </w:rPr>
        <w:lastRenderedPageBreak/>
        <w:t>and sensitive to the complexities, fluidity</w:t>
      </w:r>
      <w:r w:rsidR="00F47D8A">
        <w:rPr>
          <w:sz w:val="24"/>
          <w:szCs w:val="24"/>
        </w:rPr>
        <w:t>,</w:t>
      </w:r>
      <w:r w:rsidR="006E0BC7">
        <w:rPr>
          <w:sz w:val="24"/>
          <w:szCs w:val="24"/>
        </w:rPr>
        <w:t xml:space="preserve"> and meanings of </w:t>
      </w:r>
      <w:r w:rsidR="000D7F51">
        <w:rPr>
          <w:sz w:val="24"/>
          <w:szCs w:val="24"/>
        </w:rPr>
        <w:t>these connections</w:t>
      </w:r>
      <w:r w:rsidR="006E0BC7">
        <w:rPr>
          <w:sz w:val="24"/>
          <w:szCs w:val="24"/>
        </w:rPr>
        <w:t>, while at the same time not losing sight of the factors than can exacerbate or ameliorate risk, such as time as familiarity.</w:t>
      </w:r>
      <w:r w:rsidR="00856C0E">
        <w:rPr>
          <w:sz w:val="24"/>
          <w:szCs w:val="24"/>
        </w:rPr>
        <w:t xml:space="preserve"> </w:t>
      </w:r>
      <w:r w:rsidR="00F47D8A">
        <w:rPr>
          <w:sz w:val="24"/>
          <w:szCs w:val="24"/>
        </w:rPr>
        <w:t>Such interventions need to be vigilant in continually evolving to align with GBM’s practices with the aim of resonating with men in all kinds of partnerships, each with their own HIV prevention needs</w:t>
      </w:r>
      <w:r>
        <w:rPr>
          <w:sz w:val="24"/>
          <w:szCs w:val="24"/>
        </w:rPr>
        <w:t>.</w:t>
      </w:r>
    </w:p>
    <w:p w14:paraId="3D15CDC6" w14:textId="77777777" w:rsidR="0015248F" w:rsidRDefault="0015248F" w:rsidP="008D7EF6">
      <w:pPr>
        <w:spacing w:after="0" w:line="480" w:lineRule="auto"/>
        <w:jc w:val="both"/>
        <w:rPr>
          <w:b/>
          <w:sz w:val="24"/>
          <w:szCs w:val="24"/>
        </w:rPr>
      </w:pPr>
    </w:p>
    <w:p w14:paraId="240A4914" w14:textId="77777777" w:rsidR="001D7D04" w:rsidRPr="004604AB" w:rsidRDefault="001D7D04" w:rsidP="008D7EF6">
      <w:pPr>
        <w:spacing w:after="0" w:line="480" w:lineRule="auto"/>
        <w:jc w:val="both"/>
        <w:rPr>
          <w:b/>
          <w:sz w:val="24"/>
          <w:szCs w:val="24"/>
        </w:rPr>
      </w:pPr>
      <w:r w:rsidRPr="004604AB">
        <w:rPr>
          <w:b/>
          <w:sz w:val="24"/>
          <w:szCs w:val="24"/>
        </w:rPr>
        <w:t>References</w:t>
      </w:r>
    </w:p>
    <w:p w14:paraId="39A249BA" w14:textId="77777777" w:rsidR="001D7D04" w:rsidRDefault="001D7D04" w:rsidP="008D7EF6">
      <w:pPr>
        <w:spacing w:after="0" w:line="480" w:lineRule="auto"/>
        <w:ind w:left="720" w:hanging="720"/>
        <w:jc w:val="both"/>
        <w:rPr>
          <w:sz w:val="24"/>
          <w:szCs w:val="24"/>
        </w:rPr>
      </w:pPr>
      <w:r>
        <w:rPr>
          <w:sz w:val="24"/>
          <w:szCs w:val="24"/>
        </w:rPr>
        <w:t>Adam, B.</w:t>
      </w:r>
      <w:r w:rsidRPr="004604AB">
        <w:rPr>
          <w:sz w:val="24"/>
          <w:szCs w:val="24"/>
        </w:rPr>
        <w:t xml:space="preserve">D. (2006) Relationship innovation in male couples, </w:t>
      </w:r>
      <w:r w:rsidRPr="004604AB">
        <w:rPr>
          <w:i/>
          <w:sz w:val="24"/>
          <w:szCs w:val="24"/>
        </w:rPr>
        <w:t>Sexualities</w:t>
      </w:r>
      <w:r w:rsidRPr="004604AB">
        <w:rPr>
          <w:sz w:val="24"/>
          <w:szCs w:val="24"/>
        </w:rPr>
        <w:t>, 9(1): 5-26.</w:t>
      </w:r>
    </w:p>
    <w:p w14:paraId="21F326A9" w14:textId="77777777" w:rsidR="00162096" w:rsidRDefault="00A20F25" w:rsidP="008D7EF6">
      <w:pPr>
        <w:pStyle w:val="Heading1"/>
        <w:shd w:val="clear" w:color="auto" w:fill="FCFCFC"/>
        <w:spacing w:before="0" w:beforeAutospacing="0" w:after="120" w:afterAutospacing="0" w:line="480" w:lineRule="auto"/>
        <w:jc w:val="both"/>
        <w:rPr>
          <w:rFonts w:asciiTheme="minorHAnsi" w:hAnsiTheme="minorHAnsi" w:cs="Helvetica"/>
          <w:b w:val="0"/>
          <w:color w:val="333333"/>
          <w:spacing w:val="4"/>
          <w:sz w:val="24"/>
          <w:szCs w:val="24"/>
          <w:shd w:val="clear" w:color="auto" w:fill="FCFCFC"/>
        </w:rPr>
      </w:pPr>
      <w:r w:rsidRPr="00162096">
        <w:rPr>
          <w:rFonts w:asciiTheme="minorHAnsi" w:hAnsiTheme="minorHAnsi" w:cs="Helvetica"/>
          <w:b w:val="0"/>
          <w:color w:val="333333"/>
          <w:spacing w:val="4"/>
          <w:sz w:val="24"/>
          <w:szCs w:val="24"/>
          <w:shd w:val="clear" w:color="auto" w:fill="FCFCFC"/>
        </w:rPr>
        <w:t>Bavinton, B.R., Duncan, D., Grierson, J.</w:t>
      </w:r>
      <w:r w:rsidR="00162096" w:rsidRPr="00162096">
        <w:rPr>
          <w:rFonts w:asciiTheme="minorHAnsi" w:hAnsiTheme="minorHAnsi" w:cs="Helvetica"/>
          <w:b w:val="0"/>
          <w:color w:val="333333"/>
          <w:spacing w:val="4"/>
          <w:sz w:val="24"/>
          <w:szCs w:val="24"/>
          <w:shd w:val="clear" w:color="auto" w:fill="FCFCFC"/>
        </w:rPr>
        <w:t xml:space="preserve">, Zablotska, I., Down, I.A., Grulich, A.E., and Prestage, G. </w:t>
      </w:r>
      <w:r w:rsidRPr="00162096">
        <w:rPr>
          <w:rFonts w:asciiTheme="minorHAnsi" w:hAnsiTheme="minorHAnsi" w:cs="Helvetica"/>
          <w:b w:val="0"/>
          <w:color w:val="333333"/>
          <w:spacing w:val="4"/>
          <w:sz w:val="24"/>
          <w:szCs w:val="24"/>
          <w:shd w:val="clear" w:color="auto" w:fill="FCFCFC"/>
        </w:rPr>
        <w:t xml:space="preserve"> </w:t>
      </w:r>
      <w:r w:rsidR="00162096" w:rsidRPr="00162096">
        <w:rPr>
          <w:rFonts w:asciiTheme="minorHAnsi" w:hAnsiTheme="minorHAnsi" w:cs="Helvetica"/>
          <w:b w:val="0"/>
          <w:color w:val="333333"/>
          <w:spacing w:val="4"/>
          <w:sz w:val="24"/>
          <w:szCs w:val="24"/>
          <w:shd w:val="clear" w:color="auto" w:fill="FCFCFC"/>
        </w:rPr>
        <w:t xml:space="preserve">2016. </w:t>
      </w:r>
      <w:r w:rsidR="00162096" w:rsidRPr="00E53B49">
        <w:rPr>
          <w:rFonts w:asciiTheme="minorHAnsi" w:hAnsiTheme="minorHAnsi"/>
          <w:b w:val="0"/>
          <w:color w:val="333333"/>
          <w:spacing w:val="2"/>
          <w:sz w:val="24"/>
          <w:lang w:val="en"/>
        </w:rPr>
        <w:t xml:space="preserve">The Meaning of ‘Regular Partner’ in HIV Research Among Gay and Bisexual Men: Implications of an Australian Cross-Sectional Survey, </w:t>
      </w:r>
      <w:r w:rsidR="00162096" w:rsidRPr="00E53B49">
        <w:rPr>
          <w:rFonts w:asciiTheme="minorHAnsi" w:hAnsiTheme="minorHAnsi"/>
          <w:b w:val="0"/>
          <w:i/>
          <w:color w:val="333333"/>
          <w:spacing w:val="2"/>
          <w:sz w:val="24"/>
          <w:lang w:val="en"/>
        </w:rPr>
        <w:t xml:space="preserve">AIDS Behav, </w:t>
      </w:r>
      <w:r w:rsidRPr="00162096">
        <w:rPr>
          <w:rFonts w:asciiTheme="minorHAnsi" w:hAnsiTheme="minorHAnsi" w:cs="Helvetica"/>
          <w:b w:val="0"/>
          <w:color w:val="333333"/>
          <w:spacing w:val="4"/>
          <w:sz w:val="24"/>
          <w:szCs w:val="24"/>
          <w:shd w:val="clear" w:color="auto" w:fill="FCFCFC"/>
        </w:rPr>
        <w:t>20: 1777</w:t>
      </w:r>
      <w:r w:rsidR="00162096">
        <w:rPr>
          <w:rFonts w:asciiTheme="minorHAnsi" w:hAnsiTheme="minorHAnsi" w:cs="Helvetica"/>
          <w:b w:val="0"/>
          <w:color w:val="333333"/>
          <w:spacing w:val="4"/>
          <w:sz w:val="24"/>
          <w:szCs w:val="24"/>
          <w:shd w:val="clear" w:color="auto" w:fill="FCFCFC"/>
        </w:rPr>
        <w:t>-1784.</w:t>
      </w:r>
    </w:p>
    <w:p w14:paraId="74B18566" w14:textId="59579E87" w:rsidR="00C232D4" w:rsidRPr="00E53B49" w:rsidRDefault="00C232D4" w:rsidP="008D7EF6">
      <w:pPr>
        <w:pStyle w:val="Heading1"/>
        <w:shd w:val="clear" w:color="auto" w:fill="FCFCFC"/>
        <w:spacing w:before="0" w:beforeAutospacing="0" w:after="120" w:afterAutospacing="0" w:line="480" w:lineRule="auto"/>
        <w:jc w:val="both"/>
        <w:rPr>
          <w:rFonts w:asciiTheme="minorHAnsi" w:hAnsiTheme="minorHAnsi"/>
          <w:b w:val="0"/>
          <w:color w:val="333333"/>
          <w:spacing w:val="2"/>
          <w:sz w:val="24"/>
          <w:lang w:val="en"/>
        </w:rPr>
      </w:pPr>
      <w:r>
        <w:rPr>
          <w:rFonts w:asciiTheme="minorHAnsi" w:hAnsiTheme="minorHAnsi" w:cs="Helvetica"/>
          <w:b w:val="0"/>
          <w:color w:val="333333"/>
          <w:spacing w:val="4"/>
          <w:sz w:val="24"/>
          <w:szCs w:val="24"/>
          <w:shd w:val="clear" w:color="auto" w:fill="FCFCFC"/>
        </w:rPr>
        <w:t>Bavinton 2017</w:t>
      </w:r>
    </w:p>
    <w:p w14:paraId="081EDCD1" w14:textId="77777777" w:rsidR="001D7D04" w:rsidRPr="004604AB" w:rsidRDefault="001D7D04" w:rsidP="008D7EF6">
      <w:pPr>
        <w:spacing w:after="0" w:line="480" w:lineRule="auto"/>
        <w:ind w:left="720" w:hanging="720"/>
        <w:jc w:val="both"/>
        <w:rPr>
          <w:sz w:val="24"/>
          <w:szCs w:val="24"/>
        </w:rPr>
      </w:pPr>
      <w:r w:rsidRPr="004604AB">
        <w:rPr>
          <w:sz w:val="24"/>
          <w:szCs w:val="24"/>
        </w:rPr>
        <w:t>Blais</w:t>
      </w:r>
      <w:r>
        <w:rPr>
          <w:sz w:val="24"/>
          <w:szCs w:val="24"/>
        </w:rPr>
        <w:t>, M.</w:t>
      </w:r>
      <w:r w:rsidRPr="004604AB">
        <w:rPr>
          <w:sz w:val="24"/>
          <w:szCs w:val="24"/>
        </w:rPr>
        <w:t xml:space="preserve"> (2006) Vulnerability to HIV among regular male partners and the social coding of intimacy in modern societies, </w:t>
      </w:r>
      <w:r w:rsidRPr="004604AB">
        <w:rPr>
          <w:i/>
          <w:sz w:val="24"/>
          <w:szCs w:val="24"/>
        </w:rPr>
        <w:t>Culture, Heath &amp; Sexuality</w:t>
      </w:r>
      <w:r w:rsidRPr="004604AB">
        <w:rPr>
          <w:sz w:val="24"/>
          <w:szCs w:val="24"/>
        </w:rPr>
        <w:t>, 8(1): 31-44.</w:t>
      </w:r>
    </w:p>
    <w:p w14:paraId="2309F2FA"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Beougher, S.C., Gomez, W., and Hoff, C.C. (2011) The couple as context: Latino gay male couples and HIV, </w:t>
      </w:r>
      <w:r w:rsidRPr="004604AB">
        <w:rPr>
          <w:i/>
          <w:sz w:val="24"/>
          <w:szCs w:val="24"/>
        </w:rPr>
        <w:t>Culture, Health &amp; Sexuality</w:t>
      </w:r>
      <w:r w:rsidRPr="004604AB">
        <w:rPr>
          <w:sz w:val="24"/>
          <w:szCs w:val="24"/>
        </w:rPr>
        <w:t xml:space="preserve">, 13(3), 299-312. </w:t>
      </w:r>
    </w:p>
    <w:p w14:paraId="4FBB2B60"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Beougher, S.C., Chakravary, D., Garcia, C.C., Darbes, L.A., Neilands, T.B., and Hoff, C.C. (2012) Risks worth taking: safety agreements among discordant gay couples, </w:t>
      </w:r>
      <w:r w:rsidRPr="004604AB">
        <w:rPr>
          <w:i/>
          <w:sz w:val="24"/>
          <w:szCs w:val="24"/>
        </w:rPr>
        <w:t>AIDS Care</w:t>
      </w:r>
      <w:r>
        <w:rPr>
          <w:sz w:val="24"/>
          <w:szCs w:val="24"/>
        </w:rPr>
        <w:t>, 24(9), 1071-1077.</w:t>
      </w:r>
    </w:p>
    <w:p w14:paraId="5A7BD173"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Blasband, D., and Peplau, L. (1985) Sexual exclusivity versus openness in gay male couples, </w:t>
      </w:r>
      <w:r w:rsidRPr="004604AB">
        <w:rPr>
          <w:i/>
          <w:sz w:val="24"/>
          <w:szCs w:val="24"/>
        </w:rPr>
        <w:t>Archives of Sexual Behaviour</w:t>
      </w:r>
      <w:r w:rsidRPr="004604AB">
        <w:rPr>
          <w:sz w:val="24"/>
          <w:szCs w:val="24"/>
        </w:rPr>
        <w:t>, 14(5), 395-412.</w:t>
      </w:r>
    </w:p>
    <w:p w14:paraId="5B1EFEDE" w14:textId="77777777" w:rsidR="001D7D04" w:rsidRDefault="001D7D04" w:rsidP="008D7EF6">
      <w:pPr>
        <w:spacing w:after="0" w:line="480" w:lineRule="auto"/>
        <w:ind w:left="720" w:hanging="720"/>
        <w:jc w:val="both"/>
        <w:rPr>
          <w:sz w:val="24"/>
          <w:szCs w:val="24"/>
        </w:rPr>
      </w:pPr>
      <w:r>
        <w:rPr>
          <w:sz w:val="24"/>
          <w:szCs w:val="24"/>
        </w:rPr>
        <w:lastRenderedPageBreak/>
        <w:t>Boom, W.</w:t>
      </w:r>
      <w:r w:rsidRPr="00F27CC6">
        <w:rPr>
          <w:sz w:val="24"/>
          <w:szCs w:val="24"/>
        </w:rPr>
        <w:t xml:space="preserve"> </w:t>
      </w:r>
      <w:r>
        <w:rPr>
          <w:sz w:val="24"/>
          <w:szCs w:val="24"/>
        </w:rPr>
        <w:t xml:space="preserve">van den, Stolte, I., Sandfort, T., and Davidovich, U. (2012) Serosorting and sexual risk behaviour according to different casual partnership types among MSM: the study of one-night stands and sex buddies, </w:t>
      </w:r>
      <w:r w:rsidRPr="000B74FB">
        <w:rPr>
          <w:i/>
          <w:sz w:val="24"/>
          <w:szCs w:val="24"/>
        </w:rPr>
        <w:t>AIDS Care</w:t>
      </w:r>
      <w:r>
        <w:rPr>
          <w:sz w:val="24"/>
          <w:szCs w:val="24"/>
        </w:rPr>
        <w:t xml:space="preserve">, 24(2), 167-173. </w:t>
      </w:r>
    </w:p>
    <w:p w14:paraId="4F247F89"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Bricker, M.E. and Horne, S.G. (2007) Gay men in long-term relationships: the impact of monogamy and non-monogamy on relational health, </w:t>
      </w:r>
      <w:r w:rsidRPr="004604AB">
        <w:rPr>
          <w:i/>
          <w:sz w:val="24"/>
          <w:szCs w:val="24"/>
        </w:rPr>
        <w:t>Journal of Couple &amp; Relationship Therapy</w:t>
      </w:r>
      <w:r w:rsidRPr="004604AB">
        <w:rPr>
          <w:sz w:val="24"/>
          <w:szCs w:val="24"/>
        </w:rPr>
        <w:t>, 6(4), 27-47.</w:t>
      </w:r>
    </w:p>
    <w:p w14:paraId="463D9265" w14:textId="77777777" w:rsidR="0085721A" w:rsidRDefault="001D7D04" w:rsidP="008D7EF6">
      <w:pPr>
        <w:spacing w:after="0" w:line="480" w:lineRule="auto"/>
        <w:ind w:left="720" w:hanging="720"/>
        <w:jc w:val="both"/>
        <w:rPr>
          <w:sz w:val="24"/>
          <w:szCs w:val="24"/>
        </w:rPr>
      </w:pPr>
      <w:r>
        <w:rPr>
          <w:sz w:val="24"/>
          <w:szCs w:val="24"/>
        </w:rPr>
        <w:t>Coelho, T.</w:t>
      </w:r>
      <w:r w:rsidRPr="004604AB">
        <w:rPr>
          <w:sz w:val="24"/>
          <w:szCs w:val="24"/>
        </w:rPr>
        <w:t xml:space="preserve"> (2011) Hearts, groins and the intricacies of gay male open relationships: Sexual desire and liberation revisited, </w:t>
      </w:r>
      <w:r w:rsidRPr="004604AB">
        <w:rPr>
          <w:i/>
          <w:sz w:val="24"/>
          <w:szCs w:val="24"/>
        </w:rPr>
        <w:t>Sexualities</w:t>
      </w:r>
      <w:r w:rsidRPr="004604AB">
        <w:rPr>
          <w:sz w:val="24"/>
          <w:szCs w:val="24"/>
        </w:rPr>
        <w:t>, 14(6), 653-668.</w:t>
      </w:r>
    </w:p>
    <w:p w14:paraId="43260E8C" w14:textId="77777777" w:rsidR="001D7D04" w:rsidRPr="004604AB" w:rsidRDefault="0085721A" w:rsidP="008D7EF6">
      <w:pPr>
        <w:spacing w:after="0" w:line="480" w:lineRule="auto"/>
        <w:ind w:left="720" w:hanging="720"/>
        <w:jc w:val="both"/>
        <w:rPr>
          <w:sz w:val="24"/>
          <w:szCs w:val="24"/>
        </w:rPr>
      </w:pPr>
      <w:r>
        <w:rPr>
          <w:sz w:val="24"/>
          <w:szCs w:val="24"/>
        </w:rPr>
        <w:t>Cornelisse, V.J., Fairley, C.K., Phillips, T., Walker, S., and Eric PF Chow. (2018) Fuckbuddy partnerships among men who have sex with men – a marker of sexually transmitted infection risk</w:t>
      </w:r>
      <w:r w:rsidR="0062560A">
        <w:rPr>
          <w:sz w:val="24"/>
          <w:szCs w:val="24"/>
        </w:rPr>
        <w:t xml:space="preserve">, </w:t>
      </w:r>
      <w:r w:rsidR="0062560A">
        <w:rPr>
          <w:i/>
          <w:sz w:val="24"/>
          <w:szCs w:val="24"/>
        </w:rPr>
        <w:t>International Journal of STD and AIDS</w:t>
      </w:r>
      <w:r w:rsidR="0062560A">
        <w:rPr>
          <w:sz w:val="24"/>
          <w:szCs w:val="24"/>
        </w:rPr>
        <w:t>, 29 (1)</w:t>
      </w:r>
      <w:r w:rsidR="00EA3834">
        <w:rPr>
          <w:sz w:val="24"/>
          <w:szCs w:val="24"/>
        </w:rPr>
        <w:t>: 44-50</w:t>
      </w:r>
    </w:p>
    <w:p w14:paraId="2608F33E" w14:textId="77777777" w:rsidR="001D7D04" w:rsidRPr="004604AB" w:rsidRDefault="001D7D04" w:rsidP="008D7EF6">
      <w:pPr>
        <w:spacing w:after="0" w:line="480" w:lineRule="auto"/>
        <w:ind w:left="720" w:hanging="720"/>
        <w:jc w:val="both"/>
        <w:rPr>
          <w:sz w:val="24"/>
          <w:szCs w:val="24"/>
        </w:rPr>
      </w:pPr>
      <w:r>
        <w:rPr>
          <w:sz w:val="24"/>
          <w:szCs w:val="24"/>
        </w:rPr>
        <w:t>Darbes, L.A., Chakravarty, D.</w:t>
      </w:r>
      <w:r w:rsidRPr="004604AB">
        <w:rPr>
          <w:sz w:val="24"/>
          <w:szCs w:val="24"/>
        </w:rPr>
        <w:t>, Beou</w:t>
      </w:r>
      <w:r>
        <w:rPr>
          <w:sz w:val="24"/>
          <w:szCs w:val="24"/>
        </w:rPr>
        <w:t>gher, S.C., Neilands, T.B., and Hoff, C.</w:t>
      </w:r>
      <w:r w:rsidRPr="004604AB">
        <w:rPr>
          <w:sz w:val="24"/>
          <w:szCs w:val="24"/>
        </w:rPr>
        <w:t xml:space="preserve">C. (2011) Partner-provided social support influences choice of risk reduction strategies in gay male couples, </w:t>
      </w:r>
      <w:r w:rsidRPr="004604AB">
        <w:rPr>
          <w:i/>
          <w:sz w:val="24"/>
          <w:szCs w:val="24"/>
        </w:rPr>
        <w:t>AIDS Behaviour</w:t>
      </w:r>
      <w:r w:rsidRPr="004604AB">
        <w:rPr>
          <w:sz w:val="24"/>
          <w:szCs w:val="24"/>
        </w:rPr>
        <w:t xml:space="preserve">, </w:t>
      </w:r>
      <w:r>
        <w:rPr>
          <w:sz w:val="24"/>
          <w:szCs w:val="24"/>
        </w:rPr>
        <w:t>16(1), 159-167.</w:t>
      </w:r>
    </w:p>
    <w:p w14:paraId="406857F5"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Davidovitch, U., de Wit, J., Albrecht, N., Geskus, R., Stroebe, W., Coutinho, R. (2001) Increase in the share of steady partners as a source of HIV infection: a 17-year study of seroconversion among gay men, </w:t>
      </w:r>
      <w:r w:rsidRPr="004604AB">
        <w:rPr>
          <w:i/>
          <w:sz w:val="24"/>
          <w:szCs w:val="24"/>
        </w:rPr>
        <w:t>AIDS</w:t>
      </w:r>
      <w:r w:rsidRPr="004604AB">
        <w:rPr>
          <w:sz w:val="24"/>
          <w:szCs w:val="24"/>
        </w:rPr>
        <w:t>, 15: 1303-1308.</w:t>
      </w:r>
    </w:p>
    <w:p w14:paraId="7E0321F3" w14:textId="77777777" w:rsidR="001D7D04" w:rsidRDefault="001D7D04" w:rsidP="008D7EF6">
      <w:pPr>
        <w:spacing w:after="0" w:line="480" w:lineRule="auto"/>
        <w:ind w:left="720" w:hanging="720"/>
        <w:jc w:val="both"/>
        <w:rPr>
          <w:sz w:val="24"/>
          <w:szCs w:val="24"/>
        </w:rPr>
      </w:pPr>
      <w:r w:rsidRPr="004604AB">
        <w:rPr>
          <w:sz w:val="24"/>
          <w:szCs w:val="24"/>
        </w:rPr>
        <w:t xml:space="preserve">Down, I., Triffit, K., Persson, A., Ellard, J., Brown, G., and Prestage, G. (2012) </w:t>
      </w:r>
      <w:r w:rsidRPr="004604AB">
        <w:rPr>
          <w:i/>
          <w:sz w:val="24"/>
          <w:szCs w:val="24"/>
        </w:rPr>
        <w:t>Experiences of HIV: The Seroconversion Study Report 2012</w:t>
      </w:r>
      <w:r w:rsidRPr="004604AB">
        <w:rPr>
          <w:sz w:val="24"/>
          <w:szCs w:val="24"/>
        </w:rPr>
        <w:t xml:space="preserve">. Monograph, The Kirby Institute, The University of New South Wales, Sydney, Australia. </w:t>
      </w:r>
    </w:p>
    <w:p w14:paraId="593A6036" w14:textId="77777777" w:rsidR="00435A76" w:rsidRDefault="00435A76" w:rsidP="008D7EF6">
      <w:pPr>
        <w:pStyle w:val="BodyA"/>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Down, I., Ellard, J., Bavinton, B. R., Brown, G., &amp; Prestage, G. (2017). In Australia, Most HIV Infections Among Gay and Bisexual Men are Attributable to Sex with ‘New’Partners. </w:t>
      </w:r>
      <w:r>
        <w:rPr>
          <w:rFonts w:ascii="Arial" w:hAnsi="Arial" w:cs="Arial"/>
          <w:i/>
          <w:iCs/>
          <w:color w:val="222222"/>
          <w:sz w:val="20"/>
          <w:szCs w:val="20"/>
          <w:shd w:val="clear" w:color="auto" w:fill="FFFFFF"/>
        </w:rPr>
        <w:t>AIDS and Behavior</w:t>
      </w:r>
      <w:r>
        <w:rPr>
          <w:rFonts w:ascii="Arial" w:hAnsi="Arial" w:cs="Arial"/>
          <w:color w:val="222222"/>
          <w:sz w:val="20"/>
          <w:szCs w:val="20"/>
          <w:shd w:val="clear" w:color="auto" w:fill="FFFFFF"/>
        </w:rPr>
        <w:t>, 1-8.</w:t>
      </w:r>
    </w:p>
    <w:p w14:paraId="2F89D80D" w14:textId="77777777" w:rsidR="007E6D83" w:rsidRDefault="007E6D83" w:rsidP="008D7EF6">
      <w:pPr>
        <w:pStyle w:val="BodyA"/>
        <w:spacing w:line="480" w:lineRule="auto"/>
        <w:jc w:val="both"/>
        <w:rPr>
          <w:rFonts w:asciiTheme="minorHAnsi" w:hAnsiTheme="minorHAnsi" w:cs="Times New Roman"/>
          <w:shd w:val="clear" w:color="auto" w:fill="FFFFFF"/>
        </w:rPr>
      </w:pPr>
      <w:r w:rsidRPr="009028DA">
        <w:rPr>
          <w:rFonts w:asciiTheme="minorHAnsi" w:hAnsiTheme="minorHAnsi" w:cs="Times New Roman"/>
        </w:rPr>
        <w:t>Duncan, D., Prestage, G., and J. Grierson. 2015. "Trust, Commitment, Love and Sex: HIV, Monogamy, and Gay Men."</w:t>
      </w:r>
      <w:r w:rsidRPr="009028DA">
        <w:rPr>
          <w:rFonts w:asciiTheme="minorHAnsi" w:hAnsiTheme="minorHAnsi" w:cs="Times New Roman"/>
          <w:i/>
          <w:iCs/>
        </w:rPr>
        <w:t xml:space="preserve"> J Sex Marital Therapy</w:t>
      </w:r>
      <w:r w:rsidRPr="009028DA">
        <w:rPr>
          <w:rFonts w:asciiTheme="minorHAnsi" w:hAnsiTheme="minorHAnsi" w:cs="Times New Roman"/>
        </w:rPr>
        <w:t xml:space="preserve"> </w:t>
      </w:r>
      <w:r w:rsidRPr="009028DA">
        <w:rPr>
          <w:rFonts w:asciiTheme="minorHAnsi" w:hAnsiTheme="minorHAnsi" w:cs="Times New Roman"/>
          <w:shd w:val="clear" w:color="auto" w:fill="FFFFFF"/>
        </w:rPr>
        <w:t>41 (4): 345-60.</w:t>
      </w:r>
    </w:p>
    <w:p w14:paraId="7DF74541" w14:textId="1228CD3F" w:rsidR="006E345D" w:rsidRPr="009028DA" w:rsidRDefault="006E345D" w:rsidP="008D7EF6">
      <w:pPr>
        <w:pStyle w:val="BodyA"/>
        <w:spacing w:line="480" w:lineRule="auto"/>
        <w:jc w:val="both"/>
        <w:rPr>
          <w:rFonts w:asciiTheme="minorHAnsi" w:hAnsiTheme="minorHAnsi" w:cs="Times New Roman"/>
        </w:rPr>
      </w:pPr>
      <w:r>
        <w:rPr>
          <w:rFonts w:asciiTheme="minorHAnsi" w:hAnsiTheme="minorHAnsi" w:cs="Times New Roman"/>
          <w:shd w:val="clear" w:color="auto" w:fill="FFFFFF"/>
        </w:rPr>
        <w:lastRenderedPageBreak/>
        <w:t>FONNER et al 2016</w:t>
      </w:r>
    </w:p>
    <w:p w14:paraId="56323BCB" w14:textId="77777777" w:rsidR="001D7D04" w:rsidRPr="004604AB" w:rsidRDefault="001D7D04" w:rsidP="008D7EF6">
      <w:pPr>
        <w:spacing w:after="0" w:line="480" w:lineRule="auto"/>
        <w:ind w:left="720" w:hanging="720"/>
        <w:jc w:val="both"/>
        <w:rPr>
          <w:sz w:val="24"/>
          <w:szCs w:val="24"/>
        </w:rPr>
      </w:pPr>
      <w:r>
        <w:rPr>
          <w:sz w:val="24"/>
          <w:szCs w:val="24"/>
        </w:rPr>
        <w:t>Frank, K.</w:t>
      </w:r>
      <w:r w:rsidRPr="004604AB">
        <w:rPr>
          <w:sz w:val="24"/>
          <w:szCs w:val="24"/>
        </w:rPr>
        <w:t>, and DeLamater</w:t>
      </w:r>
      <w:r>
        <w:rPr>
          <w:sz w:val="24"/>
          <w:szCs w:val="24"/>
        </w:rPr>
        <w:t>, J.</w:t>
      </w:r>
      <w:r w:rsidRPr="004604AB">
        <w:rPr>
          <w:sz w:val="24"/>
          <w:szCs w:val="24"/>
        </w:rPr>
        <w:t xml:space="preserve"> (2010) ‘Deconstructing monogamy: boundaries, identities and fluidities acros</w:t>
      </w:r>
      <w:r>
        <w:rPr>
          <w:sz w:val="24"/>
          <w:szCs w:val="24"/>
        </w:rPr>
        <w:t>s relationships’, in Barker, M., and Langdridge, D.</w:t>
      </w:r>
      <w:r w:rsidRPr="004604AB">
        <w:rPr>
          <w:sz w:val="24"/>
          <w:szCs w:val="24"/>
        </w:rPr>
        <w:t xml:space="preserve"> (Ed’s) </w:t>
      </w:r>
      <w:r w:rsidRPr="004604AB">
        <w:rPr>
          <w:i/>
          <w:sz w:val="24"/>
          <w:szCs w:val="24"/>
        </w:rPr>
        <w:t>Understanding Non-Monogamies</w:t>
      </w:r>
      <w:r w:rsidRPr="004604AB">
        <w:rPr>
          <w:sz w:val="24"/>
          <w:szCs w:val="24"/>
        </w:rPr>
        <w:t xml:space="preserve">. Routledge, New York.   </w:t>
      </w:r>
    </w:p>
    <w:p w14:paraId="602CC91D" w14:textId="77777777" w:rsidR="001D7D04" w:rsidRPr="004604AB" w:rsidRDefault="001D7D04" w:rsidP="008D7EF6">
      <w:pPr>
        <w:spacing w:after="0" w:line="480" w:lineRule="auto"/>
        <w:ind w:left="720" w:hanging="720"/>
        <w:jc w:val="both"/>
        <w:rPr>
          <w:sz w:val="24"/>
          <w:szCs w:val="24"/>
        </w:rPr>
      </w:pPr>
      <w:r w:rsidRPr="004604AB">
        <w:rPr>
          <w:sz w:val="24"/>
          <w:szCs w:val="24"/>
        </w:rPr>
        <w:t>Gass, K., Hoff, C.C., Stephenson, R., and Sullivan, P.S. (2012) Sexual agreements in the partnerships of internet-using men who have sex with men,</w:t>
      </w:r>
      <w:r w:rsidRPr="004604AB">
        <w:rPr>
          <w:i/>
          <w:sz w:val="24"/>
          <w:szCs w:val="24"/>
        </w:rPr>
        <w:t xml:space="preserve"> AIDS Care</w:t>
      </w:r>
      <w:r w:rsidRPr="004604AB">
        <w:rPr>
          <w:sz w:val="24"/>
          <w:szCs w:val="24"/>
        </w:rPr>
        <w:t>, 24(10), 1255-1263.</w:t>
      </w:r>
    </w:p>
    <w:p w14:paraId="312C4CBB"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Giddens, A. (1992) </w:t>
      </w:r>
      <w:r>
        <w:rPr>
          <w:i/>
          <w:sz w:val="24"/>
          <w:szCs w:val="24"/>
        </w:rPr>
        <w:t>The Transformation of Intimacy</w:t>
      </w:r>
      <w:r w:rsidRPr="004604AB">
        <w:rPr>
          <w:sz w:val="24"/>
          <w:szCs w:val="24"/>
        </w:rPr>
        <w:t xml:space="preserve">. Stamford </w:t>
      </w:r>
      <w:r w:rsidRPr="00D37966">
        <w:rPr>
          <w:sz w:val="24"/>
          <w:szCs w:val="24"/>
        </w:rPr>
        <w:t>University Press</w:t>
      </w:r>
      <w:r w:rsidRPr="004604AB">
        <w:rPr>
          <w:sz w:val="24"/>
          <w:szCs w:val="24"/>
        </w:rPr>
        <w:t xml:space="preserve">.  </w:t>
      </w:r>
    </w:p>
    <w:p w14:paraId="0B886AB1" w14:textId="77777777" w:rsidR="001D7D04" w:rsidRPr="004604AB" w:rsidRDefault="001D7D04" w:rsidP="008D7EF6">
      <w:pPr>
        <w:spacing w:after="0" w:line="480" w:lineRule="auto"/>
        <w:ind w:left="720" w:hanging="720"/>
        <w:jc w:val="both"/>
        <w:rPr>
          <w:sz w:val="24"/>
          <w:szCs w:val="24"/>
        </w:rPr>
      </w:pPr>
      <w:r>
        <w:rPr>
          <w:sz w:val="24"/>
          <w:szCs w:val="24"/>
        </w:rPr>
        <w:t>Golub, S.A., Starks, T.J., Payton, G., and Parsons, J.T.</w:t>
      </w:r>
      <w:r w:rsidRPr="004604AB">
        <w:rPr>
          <w:sz w:val="24"/>
          <w:szCs w:val="24"/>
        </w:rPr>
        <w:t xml:space="preserve"> (2011) The critical role of intimacy in the sexual risk behaviours of gay and bisexual men [with casual partners], </w:t>
      </w:r>
      <w:r w:rsidRPr="004604AB">
        <w:rPr>
          <w:i/>
          <w:sz w:val="24"/>
          <w:szCs w:val="24"/>
        </w:rPr>
        <w:t>AIDS Behaviour</w:t>
      </w:r>
      <w:r>
        <w:rPr>
          <w:sz w:val="24"/>
          <w:szCs w:val="24"/>
        </w:rPr>
        <w:t>, 16(3), 626-632</w:t>
      </w:r>
      <w:r w:rsidRPr="004604AB">
        <w:rPr>
          <w:sz w:val="24"/>
          <w:szCs w:val="24"/>
        </w:rPr>
        <w:t xml:space="preserve">. </w:t>
      </w:r>
    </w:p>
    <w:p w14:paraId="0B71CA17" w14:textId="77777777" w:rsidR="001D7D04" w:rsidRPr="004604AB" w:rsidRDefault="001D7D04" w:rsidP="008D7EF6">
      <w:pPr>
        <w:spacing w:after="0" w:line="480" w:lineRule="auto"/>
        <w:ind w:left="720" w:hanging="720"/>
        <w:jc w:val="both"/>
        <w:rPr>
          <w:sz w:val="24"/>
          <w:szCs w:val="24"/>
        </w:rPr>
      </w:pPr>
      <w:r>
        <w:rPr>
          <w:sz w:val="24"/>
          <w:szCs w:val="24"/>
        </w:rPr>
        <w:t>Green, A.I.</w:t>
      </w:r>
      <w:r w:rsidRPr="004604AB">
        <w:rPr>
          <w:sz w:val="24"/>
          <w:szCs w:val="24"/>
        </w:rPr>
        <w:t xml:space="preserve"> (2006) Until death do us part? The impact of differential access to marriage on a sample of urban men, </w:t>
      </w:r>
      <w:r w:rsidRPr="004604AB">
        <w:rPr>
          <w:i/>
          <w:sz w:val="24"/>
          <w:szCs w:val="24"/>
        </w:rPr>
        <w:t>Sociological Perspectives</w:t>
      </w:r>
      <w:r w:rsidRPr="004604AB">
        <w:rPr>
          <w:sz w:val="24"/>
          <w:szCs w:val="24"/>
        </w:rPr>
        <w:t>, 49(2): 163-189.</w:t>
      </w:r>
    </w:p>
    <w:p w14:paraId="27629A44"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Heaphy, B. (2008) Lesbian and gay reflexivity or reflexive sociology. </w:t>
      </w:r>
      <w:r w:rsidRPr="004604AB">
        <w:rPr>
          <w:i/>
          <w:iCs/>
          <w:sz w:val="24"/>
          <w:szCs w:val="24"/>
        </w:rPr>
        <w:t>Sociological Research Online</w:t>
      </w:r>
      <w:r w:rsidRPr="004604AB">
        <w:rPr>
          <w:iCs/>
          <w:sz w:val="24"/>
          <w:szCs w:val="24"/>
        </w:rPr>
        <w:t>,</w:t>
      </w:r>
      <w:r w:rsidRPr="004604AB">
        <w:rPr>
          <w:sz w:val="24"/>
          <w:szCs w:val="24"/>
        </w:rPr>
        <w:t xml:space="preserve"> 13, no. 1, http://www.socresonline.org.uk/13/1/9.html, </w:t>
      </w:r>
      <w:r w:rsidRPr="00B7342D">
        <w:rPr>
          <w:sz w:val="24"/>
          <w:szCs w:val="24"/>
        </w:rPr>
        <w:t>eScholarID</w:t>
      </w:r>
      <w:r w:rsidRPr="004604AB">
        <w:rPr>
          <w:sz w:val="24"/>
          <w:szCs w:val="24"/>
        </w:rPr>
        <w:t>:</w:t>
      </w:r>
      <w:hyperlink r:id="rId7" w:history="1">
        <w:r w:rsidRPr="004604AB">
          <w:rPr>
            <w:sz w:val="24"/>
            <w:szCs w:val="24"/>
          </w:rPr>
          <w:t>7883</w:t>
        </w:r>
      </w:hyperlink>
      <w:r w:rsidRPr="004604AB">
        <w:rPr>
          <w:sz w:val="24"/>
          <w:szCs w:val="24"/>
        </w:rPr>
        <w:t>,  DOI:</w:t>
      </w:r>
      <w:hyperlink r:id="rId8" w:history="1">
        <w:r w:rsidRPr="004604AB">
          <w:rPr>
            <w:sz w:val="24"/>
            <w:szCs w:val="24"/>
          </w:rPr>
          <w:t>doi:10.5153/sro.1675</w:t>
        </w:r>
      </w:hyperlink>
    </w:p>
    <w:p w14:paraId="0CC4E83D"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Hoff, C., and Beougher, S.C. (2010) Sexual agreements among gay male couples, </w:t>
      </w:r>
      <w:r w:rsidRPr="004604AB">
        <w:rPr>
          <w:i/>
          <w:sz w:val="24"/>
          <w:szCs w:val="24"/>
        </w:rPr>
        <w:t>Archives of Sexual Behaviour</w:t>
      </w:r>
      <w:r w:rsidRPr="004604AB">
        <w:rPr>
          <w:sz w:val="24"/>
          <w:szCs w:val="24"/>
        </w:rPr>
        <w:t>, 39: 774-787</w:t>
      </w:r>
    </w:p>
    <w:p w14:paraId="790E3536"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Hoff, C., Beougher, S.C., Chakravarty, D., Darbes, L.A., and Neilands, T.B. (2010) Relationship characteristics and motivations behind agreements among gay male couples: differences by agreement type and couple serostatus, </w:t>
      </w:r>
      <w:r w:rsidRPr="004604AB">
        <w:rPr>
          <w:i/>
          <w:sz w:val="24"/>
          <w:szCs w:val="24"/>
        </w:rPr>
        <w:t>AIDS Care</w:t>
      </w:r>
      <w:r w:rsidRPr="004604AB">
        <w:rPr>
          <w:sz w:val="24"/>
          <w:szCs w:val="24"/>
        </w:rPr>
        <w:t xml:space="preserve">, 22(7), 827-835. </w:t>
      </w:r>
    </w:p>
    <w:p w14:paraId="311C5CA4" w14:textId="77777777" w:rsidR="001D7D04" w:rsidRPr="004604AB" w:rsidRDefault="001D7D04" w:rsidP="008D7EF6">
      <w:pPr>
        <w:spacing w:after="0" w:line="480" w:lineRule="auto"/>
        <w:ind w:left="720" w:hanging="720"/>
        <w:jc w:val="both"/>
        <w:rPr>
          <w:sz w:val="24"/>
          <w:szCs w:val="24"/>
        </w:rPr>
      </w:pPr>
      <w:r>
        <w:rPr>
          <w:sz w:val="24"/>
          <w:szCs w:val="24"/>
        </w:rPr>
        <w:t>Hosking, W. (2013</w:t>
      </w:r>
      <w:r w:rsidRPr="004604AB">
        <w:rPr>
          <w:sz w:val="24"/>
          <w:szCs w:val="24"/>
        </w:rPr>
        <w:t xml:space="preserve">) Agreements about extra-dyadic sex in gay men’s relationships: exploring differences in relationship quality by agreement type and rule breaking behaviour, </w:t>
      </w:r>
      <w:r w:rsidRPr="004604AB">
        <w:rPr>
          <w:i/>
          <w:sz w:val="24"/>
          <w:szCs w:val="24"/>
        </w:rPr>
        <w:t>Journal of Homosexuality</w:t>
      </w:r>
      <w:r>
        <w:rPr>
          <w:sz w:val="24"/>
          <w:szCs w:val="24"/>
        </w:rPr>
        <w:t>, 60: 711-733.</w:t>
      </w:r>
    </w:p>
    <w:p w14:paraId="281ADB84" w14:textId="77777777" w:rsidR="001D7D04" w:rsidRPr="004604AB" w:rsidRDefault="001D7D04" w:rsidP="008D7EF6">
      <w:pPr>
        <w:spacing w:after="0" w:line="480" w:lineRule="auto"/>
        <w:ind w:left="720" w:hanging="720"/>
        <w:jc w:val="both"/>
        <w:rPr>
          <w:sz w:val="24"/>
          <w:szCs w:val="24"/>
        </w:rPr>
      </w:pPr>
      <w:r w:rsidRPr="004604AB">
        <w:rPr>
          <w:sz w:val="24"/>
          <w:szCs w:val="24"/>
        </w:rPr>
        <w:lastRenderedPageBreak/>
        <w:t xml:space="preserve">Hosking, W. (2012) Satisfaction with open sexual agreements in gay men’s relationships: the role of perceived discrepancies in benefit, </w:t>
      </w:r>
      <w:r w:rsidRPr="004604AB">
        <w:rPr>
          <w:i/>
          <w:sz w:val="24"/>
          <w:szCs w:val="24"/>
        </w:rPr>
        <w:t>Archives of Sexual Behaviour</w:t>
      </w:r>
      <w:r w:rsidRPr="004604AB">
        <w:rPr>
          <w:sz w:val="24"/>
          <w:szCs w:val="24"/>
        </w:rPr>
        <w:t xml:space="preserve">, </w:t>
      </w:r>
      <w:r>
        <w:rPr>
          <w:sz w:val="24"/>
          <w:szCs w:val="24"/>
        </w:rPr>
        <w:t>DOI 10.1007/s10508-012-0005-9.</w:t>
      </w:r>
    </w:p>
    <w:p w14:paraId="29642BEC" w14:textId="77777777" w:rsidR="001D7D04" w:rsidRDefault="001D7D04" w:rsidP="008D7EF6">
      <w:pPr>
        <w:spacing w:after="0" w:line="480" w:lineRule="auto"/>
        <w:ind w:left="720" w:hanging="720"/>
        <w:jc w:val="both"/>
        <w:rPr>
          <w:sz w:val="24"/>
          <w:szCs w:val="24"/>
        </w:rPr>
      </w:pPr>
      <w:r>
        <w:rPr>
          <w:sz w:val="24"/>
          <w:szCs w:val="24"/>
        </w:rPr>
        <w:t>Karney, B.</w:t>
      </w:r>
      <w:r w:rsidRPr="004604AB">
        <w:rPr>
          <w:sz w:val="24"/>
          <w:szCs w:val="24"/>
        </w:rPr>
        <w:t>R</w:t>
      </w:r>
      <w:r>
        <w:rPr>
          <w:sz w:val="24"/>
          <w:szCs w:val="24"/>
        </w:rPr>
        <w:t>., Hops, H., Redding, C.</w:t>
      </w:r>
      <w:r w:rsidRPr="004604AB">
        <w:rPr>
          <w:sz w:val="24"/>
          <w:szCs w:val="24"/>
        </w:rPr>
        <w:t>A., Rei</w:t>
      </w:r>
      <w:r>
        <w:rPr>
          <w:sz w:val="24"/>
          <w:szCs w:val="24"/>
        </w:rPr>
        <w:t>s, H.T., Rothman, A.J., Simpson, J.</w:t>
      </w:r>
      <w:r w:rsidRPr="004604AB">
        <w:rPr>
          <w:sz w:val="24"/>
          <w:szCs w:val="24"/>
        </w:rPr>
        <w:t xml:space="preserve">A. (2010) A framework for incorporating dyads in models of HIV-prevention, </w:t>
      </w:r>
      <w:r w:rsidRPr="004604AB">
        <w:rPr>
          <w:i/>
          <w:sz w:val="24"/>
          <w:szCs w:val="24"/>
        </w:rPr>
        <w:t>AIDS Behaviour</w:t>
      </w:r>
      <w:r>
        <w:rPr>
          <w:sz w:val="24"/>
          <w:szCs w:val="24"/>
        </w:rPr>
        <w:t>, 14(2), 189-203</w:t>
      </w:r>
      <w:r w:rsidRPr="004604AB">
        <w:rPr>
          <w:sz w:val="24"/>
          <w:szCs w:val="24"/>
        </w:rPr>
        <w:t xml:space="preserve">. </w:t>
      </w:r>
    </w:p>
    <w:p w14:paraId="02F5D5D4" w14:textId="77777777" w:rsidR="00D648BB" w:rsidRPr="00D648BB" w:rsidRDefault="00D648BB" w:rsidP="008D7EF6">
      <w:pPr>
        <w:pStyle w:val="BodyA"/>
        <w:spacing w:line="480" w:lineRule="auto"/>
        <w:jc w:val="both"/>
        <w:rPr>
          <w:rFonts w:ascii="Times New Roman" w:hAnsi="Times New Roman" w:cs="Times New Roman"/>
          <w:lang w:val="en-AU"/>
        </w:rPr>
      </w:pPr>
      <w:r w:rsidRPr="007D53BC">
        <w:rPr>
          <w:rFonts w:ascii="Times New Roman" w:hAnsi="Times New Roman" w:cs="Times New Roman"/>
          <w:lang w:val="en-AU"/>
        </w:rPr>
        <w:t xml:space="preserve">Kippax, S., Noble, J., Prestage, G., Crawford, J.M., Campbell, D., Baxter, D., and D. Cooper. 1997. "Sexual negotiation in the AIDS era: negotiated safety revisited." </w:t>
      </w:r>
      <w:r w:rsidRPr="007C31E4">
        <w:rPr>
          <w:rFonts w:ascii="Times New Roman" w:hAnsi="Times New Roman" w:cs="Times New Roman"/>
          <w:i/>
          <w:lang w:val="en-AU"/>
        </w:rPr>
        <w:t>Aids</w:t>
      </w:r>
      <w:r w:rsidRPr="007C31E4">
        <w:rPr>
          <w:rFonts w:ascii="Times New Roman" w:hAnsi="Times New Roman" w:cs="Times New Roman"/>
          <w:lang w:val="en-AU"/>
        </w:rPr>
        <w:t xml:space="preserve"> </w:t>
      </w:r>
      <w:r w:rsidRPr="007D53BC">
        <w:rPr>
          <w:rFonts w:ascii="Times New Roman" w:hAnsi="Times New Roman" w:cs="Times New Roman"/>
          <w:bCs/>
          <w:lang w:val="en-AU"/>
        </w:rPr>
        <w:t xml:space="preserve">11 </w:t>
      </w:r>
      <w:r w:rsidRPr="007D53BC">
        <w:rPr>
          <w:rFonts w:ascii="Times New Roman" w:hAnsi="Times New Roman" w:cs="Times New Roman"/>
          <w:lang w:val="en-AU"/>
        </w:rPr>
        <w:t>(2): 191-197.</w:t>
      </w:r>
    </w:p>
    <w:p w14:paraId="2C18D85E"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Kippax, S., Slavin, S., Ellard, J., Hendry, O., Richters, J., Grulich, A., and Kaldor, J. (2003) Seroconversion in context, </w:t>
      </w:r>
      <w:r w:rsidRPr="004604AB">
        <w:rPr>
          <w:i/>
          <w:sz w:val="24"/>
          <w:szCs w:val="24"/>
        </w:rPr>
        <w:t>AIDS Care</w:t>
      </w:r>
      <w:r w:rsidRPr="004604AB">
        <w:rPr>
          <w:sz w:val="24"/>
          <w:szCs w:val="24"/>
        </w:rPr>
        <w:t xml:space="preserve">, 15(6), 839-852. </w:t>
      </w:r>
    </w:p>
    <w:p w14:paraId="50316A63" w14:textId="77777777" w:rsidR="001D7D04" w:rsidRPr="004604AB" w:rsidRDefault="001D7D04" w:rsidP="008D7EF6">
      <w:pPr>
        <w:spacing w:after="0" w:line="480" w:lineRule="auto"/>
        <w:ind w:left="720" w:hanging="720"/>
        <w:jc w:val="both"/>
        <w:rPr>
          <w:sz w:val="24"/>
          <w:szCs w:val="24"/>
        </w:rPr>
      </w:pPr>
      <w:r>
        <w:rPr>
          <w:sz w:val="24"/>
          <w:szCs w:val="24"/>
        </w:rPr>
        <w:t>Klesse, C.</w:t>
      </w:r>
      <w:r w:rsidRPr="004604AB">
        <w:rPr>
          <w:sz w:val="24"/>
          <w:szCs w:val="24"/>
        </w:rPr>
        <w:t xml:space="preserve"> (2009) </w:t>
      </w:r>
      <w:r w:rsidRPr="004604AB">
        <w:rPr>
          <w:i/>
          <w:sz w:val="24"/>
          <w:szCs w:val="24"/>
        </w:rPr>
        <w:t>The Spectre of Promiscuity: gay male and bisexual non-monogamises and polyamories</w:t>
      </w:r>
      <w:r w:rsidRPr="004604AB">
        <w:rPr>
          <w:sz w:val="24"/>
          <w:szCs w:val="24"/>
        </w:rPr>
        <w:t xml:space="preserve">. Ashgate, Hampshire: UK. </w:t>
      </w:r>
    </w:p>
    <w:p w14:paraId="12CB3973"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LaSala, M.C. (2004) Extradyadic sex and gay male couples: comparing monogamous and non-monogamous relationships, </w:t>
      </w:r>
      <w:r w:rsidRPr="004604AB">
        <w:rPr>
          <w:i/>
          <w:sz w:val="24"/>
          <w:szCs w:val="24"/>
        </w:rPr>
        <w:t>Families in Society</w:t>
      </w:r>
      <w:r w:rsidRPr="004604AB">
        <w:rPr>
          <w:sz w:val="24"/>
          <w:szCs w:val="24"/>
        </w:rPr>
        <w:t>, 85(3), 405-412.</w:t>
      </w:r>
    </w:p>
    <w:p w14:paraId="1967B052"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Mitchell, J.A., Harvey, S.M., Champeau, D., and Seal, D.W. (2012) Relationship factors associated with HIV risk among a sample of gay male couples, </w:t>
      </w:r>
      <w:r w:rsidRPr="004604AB">
        <w:rPr>
          <w:i/>
          <w:sz w:val="24"/>
          <w:szCs w:val="24"/>
        </w:rPr>
        <w:t>AIDS Behaviour</w:t>
      </w:r>
      <w:r w:rsidRPr="004604AB">
        <w:rPr>
          <w:sz w:val="24"/>
          <w:szCs w:val="24"/>
        </w:rPr>
        <w:t xml:space="preserve">, 16: 404-411. </w:t>
      </w:r>
    </w:p>
    <w:p w14:paraId="39E3EE77" w14:textId="77777777" w:rsidR="001D7D04" w:rsidRPr="004604AB" w:rsidRDefault="001D7D04" w:rsidP="008D7EF6">
      <w:pPr>
        <w:spacing w:after="0" w:line="480" w:lineRule="auto"/>
        <w:ind w:left="720" w:hanging="720"/>
        <w:jc w:val="both"/>
        <w:rPr>
          <w:sz w:val="24"/>
          <w:szCs w:val="24"/>
        </w:rPr>
      </w:pPr>
      <w:r w:rsidRPr="004604AB">
        <w:rPr>
          <w:sz w:val="24"/>
          <w:szCs w:val="24"/>
        </w:rPr>
        <w:t>Mustanski, B., Newcomb, M. E., and Clerkin, E. M. (2011) Relationship characteristics and sexual risk-</w:t>
      </w:r>
      <w:r>
        <w:rPr>
          <w:sz w:val="24"/>
          <w:szCs w:val="24"/>
        </w:rPr>
        <w:t>taking in young men who have se</w:t>
      </w:r>
      <w:r w:rsidRPr="004604AB">
        <w:rPr>
          <w:sz w:val="24"/>
          <w:szCs w:val="24"/>
        </w:rPr>
        <w:t xml:space="preserve">x with men, </w:t>
      </w:r>
      <w:r w:rsidRPr="004604AB">
        <w:rPr>
          <w:i/>
          <w:sz w:val="24"/>
          <w:szCs w:val="24"/>
        </w:rPr>
        <w:t>Heath Psychology</w:t>
      </w:r>
      <w:r w:rsidRPr="004604AB">
        <w:rPr>
          <w:sz w:val="24"/>
          <w:szCs w:val="24"/>
        </w:rPr>
        <w:t xml:space="preserve">, </w:t>
      </w:r>
      <w:r>
        <w:rPr>
          <w:sz w:val="24"/>
          <w:szCs w:val="24"/>
        </w:rPr>
        <w:t>30(5), 597-605</w:t>
      </w:r>
      <w:r w:rsidRPr="004604AB">
        <w:rPr>
          <w:sz w:val="24"/>
          <w:szCs w:val="24"/>
        </w:rPr>
        <w:t xml:space="preserve">. </w:t>
      </w:r>
    </w:p>
    <w:p w14:paraId="7840194D"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Murphy, D. (2006) </w:t>
      </w:r>
      <w:r w:rsidRPr="004604AB">
        <w:rPr>
          <w:i/>
          <w:sz w:val="24"/>
          <w:szCs w:val="24"/>
        </w:rPr>
        <w:t>Gay Men’s Relationship Agreements, Discussion Paper</w:t>
      </w:r>
      <w:r w:rsidRPr="004604AB">
        <w:rPr>
          <w:sz w:val="24"/>
          <w:szCs w:val="24"/>
        </w:rPr>
        <w:t xml:space="preserve">. Australian Federation of AIDS Organisations, INC: Newtown, Australia.  </w:t>
      </w:r>
    </w:p>
    <w:p w14:paraId="4E17A984" w14:textId="77777777" w:rsidR="001D7D04" w:rsidRPr="004604AB" w:rsidRDefault="001D7D04" w:rsidP="008D7EF6">
      <w:pPr>
        <w:spacing w:after="0" w:line="480" w:lineRule="auto"/>
        <w:ind w:left="720" w:hanging="720"/>
        <w:jc w:val="both"/>
        <w:rPr>
          <w:sz w:val="24"/>
          <w:szCs w:val="24"/>
        </w:rPr>
      </w:pPr>
      <w:r w:rsidRPr="004604AB">
        <w:rPr>
          <w:sz w:val="24"/>
          <w:szCs w:val="24"/>
        </w:rPr>
        <w:lastRenderedPageBreak/>
        <w:t xml:space="preserve">Parsons, J.T., Starks, T.J., DuBois, S., Grov, C., and Golub, S.A. (2013) Alternatives to monogamy among gay male couples in a community survey: implications for mental health and sexual risk, </w:t>
      </w:r>
      <w:r w:rsidRPr="004604AB">
        <w:rPr>
          <w:i/>
          <w:sz w:val="24"/>
          <w:szCs w:val="24"/>
        </w:rPr>
        <w:t>Archives of Sexual Behaviour</w:t>
      </w:r>
      <w:r w:rsidRPr="004604AB">
        <w:rPr>
          <w:sz w:val="24"/>
          <w:szCs w:val="24"/>
        </w:rPr>
        <w:t xml:space="preserve">, 42, 303-312. </w:t>
      </w:r>
    </w:p>
    <w:p w14:paraId="7CCF013E"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Prestage, G., Mao, L., McGuigan, D., Crawford, J., Kippax, S., Kaldor, J., and Grulich, A.E. (2006) HIV risk and communication between regular partners in a cohort of HIV-negative gay men, </w:t>
      </w:r>
      <w:r w:rsidRPr="004604AB">
        <w:rPr>
          <w:i/>
          <w:sz w:val="24"/>
          <w:szCs w:val="24"/>
        </w:rPr>
        <w:t>AIDS Care</w:t>
      </w:r>
      <w:r w:rsidRPr="004604AB">
        <w:rPr>
          <w:sz w:val="24"/>
          <w:szCs w:val="24"/>
        </w:rPr>
        <w:t xml:space="preserve">, 18(2): 166-172. </w:t>
      </w:r>
    </w:p>
    <w:p w14:paraId="2C6FB4FD"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Prestage, G., Fengyi, J., Zablotska, I., Grulich, A., Imrie, J., Kaldor, J., Honnor, G., Kippax, S. (2008) Trends in agreements between regular partners among gay men in Sydney, Melbourne and Brisbane, Australia, </w:t>
      </w:r>
      <w:r w:rsidRPr="004604AB">
        <w:rPr>
          <w:i/>
          <w:sz w:val="24"/>
          <w:szCs w:val="24"/>
        </w:rPr>
        <w:t>AIDS Behaviour</w:t>
      </w:r>
      <w:r w:rsidRPr="004604AB">
        <w:rPr>
          <w:sz w:val="24"/>
          <w:szCs w:val="24"/>
        </w:rPr>
        <w:t xml:space="preserve">, 12: 513-520. </w:t>
      </w:r>
    </w:p>
    <w:p w14:paraId="547F255A"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Prestage, G., Fengyi, J., Grulich, A., de Wit, J., and Zablotska, I. (2011) Gay men are less likely to use condoms with casual sexual partners they know ‘well’, </w:t>
      </w:r>
      <w:r w:rsidRPr="004604AB">
        <w:rPr>
          <w:i/>
          <w:sz w:val="24"/>
          <w:szCs w:val="24"/>
        </w:rPr>
        <w:t>AIDS Behaviour</w:t>
      </w:r>
      <w:r w:rsidRPr="004604AB">
        <w:rPr>
          <w:sz w:val="24"/>
          <w:szCs w:val="24"/>
        </w:rPr>
        <w:t xml:space="preserve">, </w:t>
      </w:r>
      <w:r>
        <w:rPr>
          <w:sz w:val="24"/>
          <w:szCs w:val="24"/>
        </w:rPr>
        <w:t>16(3), 664-668.</w:t>
      </w:r>
    </w:p>
    <w:p w14:paraId="2CC8C690" w14:textId="77777777" w:rsidR="001D7D04" w:rsidRPr="004604AB" w:rsidRDefault="001D7D04" w:rsidP="008D7EF6">
      <w:pPr>
        <w:spacing w:after="0" w:line="480" w:lineRule="auto"/>
        <w:ind w:left="720" w:hanging="720"/>
        <w:jc w:val="both"/>
        <w:rPr>
          <w:sz w:val="24"/>
          <w:szCs w:val="24"/>
        </w:rPr>
      </w:pPr>
      <w:r w:rsidRPr="004604AB">
        <w:rPr>
          <w:sz w:val="24"/>
          <w:szCs w:val="24"/>
        </w:rPr>
        <w:t xml:space="preserve">Ramirez, O.M. and Brown, J. (2010) Attachment style, rules regarding sex, and couple satisfaction: A study of gay male couples, </w:t>
      </w:r>
      <w:r w:rsidRPr="004604AB">
        <w:rPr>
          <w:i/>
          <w:sz w:val="24"/>
          <w:szCs w:val="24"/>
        </w:rPr>
        <w:t>The Australian and New Zealand Journal of Family Therapy</w:t>
      </w:r>
      <w:r w:rsidRPr="004604AB">
        <w:rPr>
          <w:sz w:val="24"/>
          <w:szCs w:val="24"/>
        </w:rPr>
        <w:t xml:space="preserve">, 31(2), 202-213. </w:t>
      </w:r>
    </w:p>
    <w:p w14:paraId="2D764620" w14:textId="77777777" w:rsidR="001D7D04" w:rsidRDefault="001D7D04" w:rsidP="008D7EF6">
      <w:pPr>
        <w:spacing w:after="0" w:line="480" w:lineRule="auto"/>
        <w:ind w:left="720" w:hanging="720"/>
        <w:jc w:val="both"/>
        <w:rPr>
          <w:sz w:val="24"/>
          <w:szCs w:val="24"/>
        </w:rPr>
      </w:pPr>
      <w:r>
        <w:rPr>
          <w:sz w:val="24"/>
          <w:szCs w:val="24"/>
        </w:rPr>
        <w:t xml:space="preserve">Rouwenhorst, E., Mallitt, K.-A., and Prestage, G. (2012) Gay men’s use of condoms with casual partners depends on the extent of their prior acquaintance, </w:t>
      </w:r>
      <w:r>
        <w:rPr>
          <w:i/>
          <w:sz w:val="24"/>
          <w:szCs w:val="24"/>
        </w:rPr>
        <w:t>AIDS Behaviour</w:t>
      </w:r>
      <w:r>
        <w:rPr>
          <w:sz w:val="24"/>
          <w:szCs w:val="24"/>
        </w:rPr>
        <w:t>, 16: 1589-1596.</w:t>
      </w:r>
    </w:p>
    <w:p w14:paraId="2D6CFBDD" w14:textId="77777777" w:rsidR="006C6ECA" w:rsidRPr="006C6ECA" w:rsidRDefault="006C6ECA" w:rsidP="008D7EF6">
      <w:pPr>
        <w:pStyle w:val="BodyA"/>
        <w:spacing w:line="480" w:lineRule="auto"/>
        <w:ind w:left="709" w:hanging="709"/>
        <w:jc w:val="both"/>
        <w:rPr>
          <w:rFonts w:ascii="Times New Roman" w:hAnsi="Times New Roman" w:cs="Times New Roman"/>
        </w:rPr>
      </w:pPr>
      <w:r w:rsidRPr="007D53BC">
        <w:rPr>
          <w:rFonts w:ascii="Times New Roman" w:hAnsi="Times New Roman" w:cs="Times New Roman"/>
          <w:lang w:val="de-DE"/>
        </w:rPr>
        <w:t xml:space="preserve">Strauss, A. L. </w:t>
      </w:r>
      <w:r w:rsidRPr="007D53BC">
        <w:rPr>
          <w:rFonts w:ascii="Times New Roman" w:hAnsi="Times New Roman" w:cs="Times New Roman"/>
          <w:u w:color="000081"/>
        </w:rPr>
        <w:t>1987</w:t>
      </w:r>
      <w:r w:rsidRPr="007D53BC">
        <w:rPr>
          <w:rFonts w:ascii="Times New Roman" w:hAnsi="Times New Roman" w:cs="Times New Roman"/>
        </w:rPr>
        <w:t xml:space="preserve">. </w:t>
      </w:r>
      <w:r w:rsidRPr="007D53BC">
        <w:rPr>
          <w:rFonts w:ascii="Times New Roman" w:hAnsi="Times New Roman" w:cs="Times New Roman"/>
          <w:i/>
          <w:iCs/>
        </w:rPr>
        <w:t>Qualitative Analysis for Social Scientists</w:t>
      </w:r>
      <w:r w:rsidRPr="007D53BC">
        <w:rPr>
          <w:rFonts w:ascii="Times New Roman" w:hAnsi="Times New Roman" w:cs="Times New Roman"/>
          <w:lang w:val="it-IT"/>
        </w:rPr>
        <w:t>. N</w:t>
      </w:r>
      <w:r>
        <w:rPr>
          <w:rFonts w:ascii="Times New Roman" w:hAnsi="Times New Roman" w:cs="Times New Roman"/>
          <w:lang w:val="it-IT"/>
        </w:rPr>
        <w:t xml:space="preserve">ew </w:t>
      </w:r>
      <w:r w:rsidRPr="007D53BC">
        <w:rPr>
          <w:rFonts w:ascii="Times New Roman" w:hAnsi="Times New Roman" w:cs="Times New Roman"/>
          <w:lang w:val="it-IT"/>
        </w:rPr>
        <w:t>Y</w:t>
      </w:r>
      <w:r>
        <w:rPr>
          <w:rFonts w:ascii="Times New Roman" w:hAnsi="Times New Roman" w:cs="Times New Roman"/>
          <w:lang w:val="it-IT"/>
        </w:rPr>
        <w:t>ork</w:t>
      </w:r>
      <w:r w:rsidRPr="007D53BC">
        <w:rPr>
          <w:rFonts w:ascii="Times New Roman" w:hAnsi="Times New Roman" w:cs="Times New Roman"/>
          <w:lang w:val="it-IT"/>
        </w:rPr>
        <w:t>: Cambridge University Press.</w:t>
      </w:r>
    </w:p>
    <w:p w14:paraId="490716A4" w14:textId="77777777" w:rsidR="001D7D04" w:rsidRDefault="001D7D04" w:rsidP="008D7EF6">
      <w:pPr>
        <w:spacing w:after="0" w:line="480" w:lineRule="auto"/>
        <w:ind w:left="720" w:hanging="720"/>
        <w:jc w:val="both"/>
        <w:rPr>
          <w:sz w:val="24"/>
          <w:szCs w:val="24"/>
        </w:rPr>
      </w:pPr>
      <w:r w:rsidRPr="004604AB">
        <w:rPr>
          <w:sz w:val="24"/>
          <w:szCs w:val="24"/>
        </w:rPr>
        <w:t xml:space="preserve">Sullivan, P.S., Salazar, L., Buchbinder, S., </w:t>
      </w:r>
      <w:r>
        <w:rPr>
          <w:sz w:val="24"/>
          <w:szCs w:val="24"/>
        </w:rPr>
        <w:t xml:space="preserve">and </w:t>
      </w:r>
      <w:r w:rsidRPr="004604AB">
        <w:rPr>
          <w:sz w:val="24"/>
          <w:szCs w:val="24"/>
        </w:rPr>
        <w:t xml:space="preserve">Sanchez, T.H. (2009) Estimating the proportion of HIV transmissions from main sex partners among men who have sex with men in five US cities, </w:t>
      </w:r>
      <w:r w:rsidRPr="004604AB">
        <w:rPr>
          <w:i/>
          <w:sz w:val="24"/>
          <w:szCs w:val="24"/>
        </w:rPr>
        <w:t>AIDS</w:t>
      </w:r>
      <w:r>
        <w:rPr>
          <w:sz w:val="24"/>
          <w:szCs w:val="24"/>
        </w:rPr>
        <w:t>, 23: 1153-1162.</w:t>
      </w:r>
    </w:p>
    <w:p w14:paraId="2FFC64C0" w14:textId="77777777" w:rsidR="001D7D04" w:rsidRPr="004604AB" w:rsidRDefault="001D7D04" w:rsidP="008D7EF6">
      <w:pPr>
        <w:spacing w:after="0" w:line="480" w:lineRule="auto"/>
        <w:ind w:left="720" w:hanging="720"/>
        <w:jc w:val="both"/>
        <w:rPr>
          <w:sz w:val="24"/>
          <w:szCs w:val="24"/>
        </w:rPr>
      </w:pPr>
      <w:r>
        <w:rPr>
          <w:sz w:val="24"/>
          <w:szCs w:val="24"/>
        </w:rPr>
        <w:lastRenderedPageBreak/>
        <w:t>Wheldon, C.W. and Pathak, E.</w:t>
      </w:r>
      <w:r w:rsidRPr="004604AB">
        <w:rPr>
          <w:sz w:val="24"/>
          <w:szCs w:val="24"/>
        </w:rPr>
        <w:t xml:space="preserve">B. (2010) Masculinity and relationship agreements among male sale-sex couples, </w:t>
      </w:r>
      <w:r w:rsidRPr="004604AB">
        <w:rPr>
          <w:i/>
          <w:sz w:val="24"/>
          <w:szCs w:val="24"/>
        </w:rPr>
        <w:t>Journal of Sex Research</w:t>
      </w:r>
      <w:r w:rsidRPr="004604AB">
        <w:rPr>
          <w:sz w:val="24"/>
          <w:szCs w:val="24"/>
        </w:rPr>
        <w:t>, 47(5): 460-470.</w:t>
      </w:r>
    </w:p>
    <w:p w14:paraId="00B1E50F" w14:textId="77777777" w:rsidR="001D7D04" w:rsidRPr="004604AB" w:rsidRDefault="001D7D04" w:rsidP="008D7EF6">
      <w:pPr>
        <w:spacing w:after="0" w:line="480" w:lineRule="auto"/>
        <w:ind w:left="720" w:hanging="720"/>
        <w:jc w:val="both"/>
        <w:rPr>
          <w:sz w:val="24"/>
          <w:szCs w:val="24"/>
        </w:rPr>
      </w:pPr>
      <w:r w:rsidRPr="004604AB">
        <w:rPr>
          <w:sz w:val="24"/>
          <w:szCs w:val="24"/>
        </w:rPr>
        <w:t>Weeks, J.,</w:t>
      </w:r>
      <w:r>
        <w:rPr>
          <w:sz w:val="24"/>
          <w:szCs w:val="24"/>
        </w:rPr>
        <w:t xml:space="preserve"> Heaphy, B., &amp; Donovan, C. (2001</w:t>
      </w:r>
      <w:r w:rsidRPr="004604AB">
        <w:rPr>
          <w:sz w:val="24"/>
          <w:szCs w:val="24"/>
        </w:rPr>
        <w:t xml:space="preserve">) </w:t>
      </w:r>
      <w:r w:rsidRPr="004604AB">
        <w:rPr>
          <w:i/>
          <w:sz w:val="24"/>
          <w:szCs w:val="24"/>
        </w:rPr>
        <w:t>Same Sex Families: Families of choice and other life experiments</w:t>
      </w:r>
      <w:r w:rsidRPr="004604AB">
        <w:rPr>
          <w:sz w:val="24"/>
          <w:szCs w:val="24"/>
        </w:rPr>
        <w:t xml:space="preserve">. Routledge, London. </w:t>
      </w:r>
    </w:p>
    <w:p w14:paraId="43AD129E" w14:textId="77777777" w:rsidR="00744BAC" w:rsidRDefault="001D7D04" w:rsidP="008D7EF6">
      <w:pPr>
        <w:spacing w:after="0" w:line="480" w:lineRule="auto"/>
        <w:ind w:left="720" w:hanging="720"/>
        <w:jc w:val="both"/>
        <w:rPr>
          <w:sz w:val="24"/>
          <w:szCs w:val="24"/>
        </w:rPr>
      </w:pPr>
      <w:r>
        <w:rPr>
          <w:sz w:val="24"/>
          <w:szCs w:val="24"/>
        </w:rPr>
        <w:t>Worth, H., Reid, A., and McMillan, K.</w:t>
      </w:r>
      <w:r w:rsidRPr="004604AB">
        <w:rPr>
          <w:sz w:val="24"/>
          <w:szCs w:val="24"/>
        </w:rPr>
        <w:t xml:space="preserve"> (2002) Somewhere over the rainbow: love, trust and monogamy in gay relationships, </w:t>
      </w:r>
      <w:r w:rsidRPr="004604AB">
        <w:rPr>
          <w:i/>
          <w:sz w:val="24"/>
          <w:szCs w:val="24"/>
        </w:rPr>
        <w:t>Journal of Sociology</w:t>
      </w:r>
      <w:r w:rsidRPr="004604AB">
        <w:rPr>
          <w:sz w:val="24"/>
          <w:szCs w:val="24"/>
        </w:rPr>
        <w:t>, 38(3): 237-253.</w:t>
      </w:r>
    </w:p>
    <w:p w14:paraId="61B00AA5" w14:textId="77777777" w:rsidR="002A72BC" w:rsidRPr="0095365B" w:rsidRDefault="002A72BC" w:rsidP="0095365B">
      <w:pPr>
        <w:autoSpaceDE w:val="0"/>
        <w:autoSpaceDN w:val="0"/>
        <w:adjustRightInd w:val="0"/>
        <w:spacing w:after="0" w:line="480" w:lineRule="auto"/>
        <w:rPr>
          <w:rFonts w:ascii="AdvPTimes" w:hAnsi="AdvPTimes" w:cs="AdvPTimes"/>
          <w:sz w:val="17"/>
          <w:szCs w:val="17"/>
        </w:rPr>
      </w:pPr>
      <w:r>
        <w:rPr>
          <w:rFonts w:ascii="AdvPTimes" w:hAnsi="AdvPTimes" w:cs="AdvPTimes"/>
          <w:sz w:val="17"/>
          <w:szCs w:val="17"/>
        </w:rPr>
        <w:t>Christen, C. T. (2001). Predicting willingness to negotiate: The effects</w:t>
      </w:r>
      <w:r w:rsidR="0095365B">
        <w:rPr>
          <w:rFonts w:ascii="AdvPTimes" w:hAnsi="AdvPTimes" w:cs="AdvPTimes"/>
          <w:sz w:val="17"/>
          <w:szCs w:val="17"/>
        </w:rPr>
        <w:t xml:space="preserve"> </w:t>
      </w:r>
      <w:r>
        <w:rPr>
          <w:rFonts w:ascii="AdvPTimes" w:hAnsi="AdvPTimes" w:cs="AdvPTimes"/>
          <w:sz w:val="17"/>
          <w:szCs w:val="17"/>
        </w:rPr>
        <w:t>of perceived power and trustworthiness in a model of strategic</w:t>
      </w:r>
      <w:r w:rsidR="0095365B">
        <w:rPr>
          <w:rFonts w:ascii="AdvPTimes" w:hAnsi="AdvPTimes" w:cs="AdvPTimes"/>
          <w:sz w:val="17"/>
          <w:szCs w:val="17"/>
        </w:rPr>
        <w:t xml:space="preserve"> </w:t>
      </w:r>
      <w:r>
        <w:rPr>
          <w:rFonts w:ascii="AdvPTimes" w:hAnsi="AdvPTimes" w:cs="AdvPTimes"/>
          <w:sz w:val="17"/>
          <w:szCs w:val="17"/>
        </w:rPr>
        <w:t xml:space="preserve">communication. </w:t>
      </w:r>
      <w:r>
        <w:rPr>
          <w:rFonts w:ascii="AdvPTimesI" w:hAnsi="AdvPTimesI" w:cs="AdvPTimesI"/>
          <w:sz w:val="17"/>
          <w:szCs w:val="17"/>
        </w:rPr>
        <w:t>Dissertation Abstracts International Section A:</w:t>
      </w:r>
      <w:r w:rsidR="0095365B">
        <w:rPr>
          <w:rFonts w:ascii="AdvPTimes" w:hAnsi="AdvPTimes" w:cs="AdvPTimes"/>
          <w:sz w:val="17"/>
          <w:szCs w:val="17"/>
        </w:rPr>
        <w:t xml:space="preserve"> </w:t>
      </w:r>
      <w:r>
        <w:rPr>
          <w:rFonts w:ascii="AdvPTimesI" w:hAnsi="AdvPTimesI" w:cs="AdvPTimesI"/>
          <w:sz w:val="17"/>
          <w:szCs w:val="17"/>
        </w:rPr>
        <w:t>Humanities &amp; Social Sciences</w:t>
      </w:r>
      <w:r>
        <w:rPr>
          <w:rFonts w:ascii="AdvPTimes" w:hAnsi="AdvPTimes" w:cs="AdvPTimes"/>
          <w:sz w:val="17"/>
          <w:szCs w:val="17"/>
        </w:rPr>
        <w:t xml:space="preserve">, </w:t>
      </w:r>
      <w:r>
        <w:rPr>
          <w:rFonts w:ascii="AdvPTimesI" w:hAnsi="AdvPTimesI" w:cs="AdvPTimesI"/>
          <w:sz w:val="17"/>
          <w:szCs w:val="17"/>
        </w:rPr>
        <w:t>62</w:t>
      </w:r>
      <w:r>
        <w:rPr>
          <w:rFonts w:ascii="AdvPTimes" w:hAnsi="AdvPTimes" w:cs="AdvPTimes"/>
          <w:sz w:val="17"/>
          <w:szCs w:val="17"/>
        </w:rPr>
        <w:t>(4-A), 1270.</w:t>
      </w:r>
    </w:p>
    <w:p w14:paraId="399539AD" w14:textId="77777777" w:rsidR="00744BAC" w:rsidRDefault="00744BAC" w:rsidP="00C356EE">
      <w:pPr>
        <w:spacing w:line="480" w:lineRule="auto"/>
        <w:rPr>
          <w:sz w:val="24"/>
          <w:szCs w:val="24"/>
        </w:rPr>
      </w:pPr>
      <w:r>
        <w:rPr>
          <w:sz w:val="24"/>
          <w:szCs w:val="24"/>
        </w:rPr>
        <w:br w:type="page"/>
      </w:r>
    </w:p>
    <w:p w14:paraId="2CD2849B" w14:textId="77777777" w:rsidR="00744BAC" w:rsidRPr="00194B50" w:rsidRDefault="00744BAC" w:rsidP="00C356EE">
      <w:pPr>
        <w:rPr>
          <w:rFonts w:ascii="Times New Roman" w:hAnsi="Times New Roman" w:cs="Times New Roman"/>
        </w:rPr>
      </w:pPr>
      <w:r w:rsidRPr="00194B50">
        <w:rPr>
          <w:rFonts w:ascii="Times New Roman" w:hAnsi="Times New Roman" w:cs="Times New Roman"/>
          <w:b/>
        </w:rPr>
        <w:lastRenderedPageBreak/>
        <w:t xml:space="preserve">Table 1. </w:t>
      </w:r>
      <w:r w:rsidRPr="00194B50">
        <w:rPr>
          <w:rFonts w:ascii="Times New Roman" w:hAnsi="Times New Roman" w:cs="Times New Roman"/>
          <w:i/>
        </w:rPr>
        <w:t>Demographic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273"/>
      </w:tblGrid>
      <w:tr w:rsidR="00744BAC" w:rsidRPr="00194B50" w14:paraId="61746E2A" w14:textId="77777777" w:rsidTr="00FA6CC3">
        <w:tc>
          <w:tcPr>
            <w:tcW w:w="3080" w:type="dxa"/>
            <w:tcBorders>
              <w:top w:val="single" w:sz="12" w:space="0" w:color="auto"/>
              <w:bottom w:val="single" w:sz="12" w:space="0" w:color="auto"/>
            </w:tcBorders>
          </w:tcPr>
          <w:p w14:paraId="2335F139"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Demographic</w:t>
            </w:r>
          </w:p>
        </w:tc>
        <w:tc>
          <w:tcPr>
            <w:tcW w:w="2273" w:type="dxa"/>
            <w:tcBorders>
              <w:top w:val="single" w:sz="12" w:space="0" w:color="auto"/>
              <w:bottom w:val="single" w:sz="12" w:space="0" w:color="auto"/>
            </w:tcBorders>
          </w:tcPr>
          <w:p w14:paraId="6773D30C"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Number (</w:t>
            </w:r>
            <w:r w:rsidRPr="00194B50">
              <w:rPr>
                <w:rFonts w:ascii="Times New Roman" w:hAnsi="Times New Roman" w:cs="Times New Roman"/>
                <w:i/>
              </w:rPr>
              <w:t>n</w:t>
            </w:r>
            <w:r w:rsidRPr="00194B50">
              <w:rPr>
                <w:rFonts w:ascii="Times New Roman" w:hAnsi="Times New Roman" w:cs="Times New Roman"/>
              </w:rPr>
              <w:t>=61)</w:t>
            </w:r>
          </w:p>
        </w:tc>
      </w:tr>
      <w:tr w:rsidR="00744BAC" w:rsidRPr="00194B50" w14:paraId="05F6BFC3" w14:textId="77777777" w:rsidTr="00FA6CC3">
        <w:tc>
          <w:tcPr>
            <w:tcW w:w="3080" w:type="dxa"/>
            <w:tcBorders>
              <w:top w:val="single" w:sz="12" w:space="0" w:color="auto"/>
            </w:tcBorders>
          </w:tcPr>
          <w:p w14:paraId="4AB3364C" w14:textId="77777777" w:rsidR="00744BAC" w:rsidRPr="00194B50" w:rsidRDefault="00744BAC" w:rsidP="00C356EE">
            <w:pPr>
              <w:spacing w:line="276" w:lineRule="auto"/>
              <w:rPr>
                <w:rFonts w:ascii="Times New Roman" w:hAnsi="Times New Roman" w:cs="Times New Roman"/>
              </w:rPr>
            </w:pPr>
            <w:r w:rsidRPr="00194B50">
              <w:rPr>
                <w:rFonts w:ascii="Times New Roman" w:hAnsi="Times New Roman" w:cs="Times New Roman"/>
              </w:rPr>
              <w:t>Relationships Status</w:t>
            </w:r>
          </w:p>
          <w:p w14:paraId="5836D0CF"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Single</w:t>
            </w:r>
          </w:p>
          <w:p w14:paraId="49F56ED0"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Monogamous</w:t>
            </w:r>
          </w:p>
          <w:p w14:paraId="67A904B1"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Non-monogamous</w:t>
            </w:r>
          </w:p>
        </w:tc>
        <w:tc>
          <w:tcPr>
            <w:tcW w:w="2273" w:type="dxa"/>
            <w:tcBorders>
              <w:top w:val="single" w:sz="12" w:space="0" w:color="auto"/>
            </w:tcBorders>
          </w:tcPr>
          <w:p w14:paraId="5A25E00D" w14:textId="77777777" w:rsidR="00744BAC" w:rsidRPr="00194B50" w:rsidRDefault="00744BAC" w:rsidP="00C356EE">
            <w:pPr>
              <w:spacing w:line="276" w:lineRule="auto"/>
              <w:jc w:val="center"/>
              <w:rPr>
                <w:rFonts w:ascii="Times New Roman" w:hAnsi="Times New Roman" w:cs="Times New Roman"/>
              </w:rPr>
            </w:pPr>
          </w:p>
          <w:p w14:paraId="7A11462F"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34</w:t>
            </w:r>
          </w:p>
          <w:p w14:paraId="03BE75C2"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13</w:t>
            </w:r>
          </w:p>
          <w:p w14:paraId="3CB8508B"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14</w:t>
            </w:r>
          </w:p>
        </w:tc>
      </w:tr>
      <w:tr w:rsidR="00744BAC" w:rsidRPr="00194B50" w14:paraId="262A251D" w14:textId="77777777" w:rsidTr="00FA6CC3">
        <w:tc>
          <w:tcPr>
            <w:tcW w:w="3080" w:type="dxa"/>
          </w:tcPr>
          <w:p w14:paraId="66275874" w14:textId="77777777" w:rsidR="00744BAC" w:rsidRPr="00194B50" w:rsidRDefault="00744BAC" w:rsidP="00C356EE">
            <w:pPr>
              <w:spacing w:line="276" w:lineRule="auto"/>
              <w:rPr>
                <w:rFonts w:ascii="Times New Roman" w:hAnsi="Times New Roman" w:cs="Times New Roman"/>
              </w:rPr>
            </w:pPr>
            <w:r w:rsidRPr="00194B50">
              <w:rPr>
                <w:rFonts w:ascii="Times New Roman" w:hAnsi="Times New Roman" w:cs="Times New Roman"/>
              </w:rPr>
              <w:t>Age</w:t>
            </w:r>
          </w:p>
          <w:p w14:paraId="0E795853"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18-25 years</w:t>
            </w:r>
          </w:p>
          <w:p w14:paraId="603E1721"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26-35 years</w:t>
            </w:r>
          </w:p>
          <w:p w14:paraId="490A48EB"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36-45 years</w:t>
            </w:r>
          </w:p>
          <w:p w14:paraId="2A9C49D9"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46-55 years</w:t>
            </w:r>
          </w:p>
          <w:p w14:paraId="48C9C194"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56+ years</w:t>
            </w:r>
          </w:p>
        </w:tc>
        <w:tc>
          <w:tcPr>
            <w:tcW w:w="2273" w:type="dxa"/>
          </w:tcPr>
          <w:p w14:paraId="7F1429FF" w14:textId="77777777" w:rsidR="00744BAC" w:rsidRPr="00194B50" w:rsidRDefault="00744BAC" w:rsidP="00C356EE">
            <w:pPr>
              <w:spacing w:line="276" w:lineRule="auto"/>
              <w:jc w:val="center"/>
              <w:rPr>
                <w:rFonts w:ascii="Times New Roman" w:hAnsi="Times New Roman" w:cs="Times New Roman"/>
              </w:rPr>
            </w:pPr>
          </w:p>
          <w:p w14:paraId="439C16AB"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18</w:t>
            </w:r>
          </w:p>
          <w:p w14:paraId="561E81DA"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17</w:t>
            </w:r>
          </w:p>
          <w:p w14:paraId="6B6858F7"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9</w:t>
            </w:r>
          </w:p>
          <w:p w14:paraId="1D29F498"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10</w:t>
            </w:r>
          </w:p>
          <w:p w14:paraId="6D991E3E"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7</w:t>
            </w:r>
          </w:p>
        </w:tc>
      </w:tr>
      <w:tr w:rsidR="00744BAC" w:rsidRPr="00194B50" w14:paraId="34F1DF95" w14:textId="77777777" w:rsidTr="00FA6CC3">
        <w:tc>
          <w:tcPr>
            <w:tcW w:w="3080" w:type="dxa"/>
          </w:tcPr>
          <w:p w14:paraId="39DE954A" w14:textId="77777777" w:rsidR="00744BAC" w:rsidRPr="00194B50" w:rsidRDefault="00744BAC" w:rsidP="00C356EE">
            <w:pPr>
              <w:spacing w:line="276" w:lineRule="auto"/>
              <w:rPr>
                <w:rFonts w:ascii="Times New Roman" w:hAnsi="Times New Roman" w:cs="Times New Roman"/>
              </w:rPr>
            </w:pPr>
            <w:r w:rsidRPr="00194B50">
              <w:rPr>
                <w:rFonts w:ascii="Times New Roman" w:hAnsi="Times New Roman" w:cs="Times New Roman"/>
              </w:rPr>
              <w:t>HIV status</w:t>
            </w:r>
          </w:p>
          <w:p w14:paraId="2B1203DD"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HIV-positive</w:t>
            </w:r>
          </w:p>
          <w:p w14:paraId="6D2AEFCD"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HIV-negative</w:t>
            </w:r>
          </w:p>
        </w:tc>
        <w:tc>
          <w:tcPr>
            <w:tcW w:w="2273" w:type="dxa"/>
          </w:tcPr>
          <w:p w14:paraId="233E865B" w14:textId="77777777" w:rsidR="00744BAC" w:rsidRPr="00194B50" w:rsidRDefault="00744BAC" w:rsidP="00C356EE">
            <w:pPr>
              <w:spacing w:line="276" w:lineRule="auto"/>
              <w:jc w:val="center"/>
              <w:rPr>
                <w:rFonts w:ascii="Times New Roman" w:hAnsi="Times New Roman" w:cs="Times New Roman"/>
              </w:rPr>
            </w:pPr>
          </w:p>
          <w:p w14:paraId="30B526B4"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8</w:t>
            </w:r>
          </w:p>
          <w:p w14:paraId="309A9278"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53</w:t>
            </w:r>
          </w:p>
        </w:tc>
      </w:tr>
      <w:tr w:rsidR="00744BAC" w:rsidRPr="00194B50" w14:paraId="798846E7" w14:textId="77777777" w:rsidTr="00FA6CC3">
        <w:tc>
          <w:tcPr>
            <w:tcW w:w="3080" w:type="dxa"/>
          </w:tcPr>
          <w:p w14:paraId="3E1B36BD" w14:textId="77777777" w:rsidR="00744BAC" w:rsidRPr="00194B50" w:rsidRDefault="00744BAC" w:rsidP="00C356EE">
            <w:pPr>
              <w:spacing w:line="276" w:lineRule="auto"/>
              <w:rPr>
                <w:rFonts w:ascii="Times New Roman" w:hAnsi="Times New Roman" w:cs="Times New Roman"/>
              </w:rPr>
            </w:pPr>
            <w:r w:rsidRPr="00194B50">
              <w:rPr>
                <w:rFonts w:ascii="Times New Roman" w:hAnsi="Times New Roman" w:cs="Times New Roman"/>
              </w:rPr>
              <w:t>Location in Australia</w:t>
            </w:r>
          </w:p>
          <w:p w14:paraId="350FC1CF"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City</w:t>
            </w:r>
          </w:p>
          <w:p w14:paraId="388AF12D" w14:textId="77777777" w:rsidR="00744BAC" w:rsidRPr="00194B50" w:rsidRDefault="00744BAC" w:rsidP="00C356EE">
            <w:pPr>
              <w:spacing w:line="276" w:lineRule="auto"/>
              <w:ind w:left="426"/>
              <w:rPr>
                <w:rFonts w:ascii="Times New Roman" w:hAnsi="Times New Roman" w:cs="Times New Roman"/>
              </w:rPr>
            </w:pPr>
            <w:r w:rsidRPr="00194B50">
              <w:rPr>
                <w:rFonts w:ascii="Times New Roman" w:hAnsi="Times New Roman" w:cs="Times New Roman"/>
              </w:rPr>
              <w:t>Melbourne</w:t>
            </w:r>
          </w:p>
          <w:p w14:paraId="4553100F" w14:textId="77777777" w:rsidR="00744BAC" w:rsidRPr="00194B50" w:rsidRDefault="00744BAC" w:rsidP="00C356EE">
            <w:pPr>
              <w:spacing w:line="276" w:lineRule="auto"/>
              <w:ind w:left="426"/>
              <w:rPr>
                <w:rFonts w:ascii="Times New Roman" w:hAnsi="Times New Roman" w:cs="Times New Roman"/>
              </w:rPr>
            </w:pPr>
            <w:r w:rsidRPr="00194B50">
              <w:rPr>
                <w:rFonts w:ascii="Times New Roman" w:hAnsi="Times New Roman" w:cs="Times New Roman"/>
              </w:rPr>
              <w:t>Sydney</w:t>
            </w:r>
          </w:p>
          <w:p w14:paraId="1E9BD895" w14:textId="77777777" w:rsidR="00744BAC" w:rsidRPr="00194B50" w:rsidRDefault="00744BAC" w:rsidP="00C356EE">
            <w:pPr>
              <w:spacing w:line="276" w:lineRule="auto"/>
              <w:ind w:left="426"/>
              <w:rPr>
                <w:rFonts w:ascii="Times New Roman" w:hAnsi="Times New Roman" w:cs="Times New Roman"/>
              </w:rPr>
            </w:pPr>
            <w:r w:rsidRPr="00194B50">
              <w:rPr>
                <w:rFonts w:ascii="Times New Roman" w:hAnsi="Times New Roman" w:cs="Times New Roman"/>
              </w:rPr>
              <w:t>Brisbane</w:t>
            </w:r>
          </w:p>
          <w:p w14:paraId="5BD08A65"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Region</w:t>
            </w:r>
          </w:p>
          <w:p w14:paraId="6A5A1C5B" w14:textId="77777777" w:rsidR="00744BAC" w:rsidRPr="00194B50" w:rsidRDefault="00744BAC" w:rsidP="00C356EE">
            <w:pPr>
              <w:spacing w:line="276" w:lineRule="auto"/>
              <w:ind w:left="426"/>
              <w:rPr>
                <w:rFonts w:ascii="Times New Roman" w:hAnsi="Times New Roman" w:cs="Times New Roman"/>
              </w:rPr>
            </w:pPr>
            <w:r w:rsidRPr="00194B50">
              <w:rPr>
                <w:rFonts w:ascii="Times New Roman" w:hAnsi="Times New Roman" w:cs="Times New Roman"/>
              </w:rPr>
              <w:t>Central Victoria</w:t>
            </w:r>
          </w:p>
          <w:p w14:paraId="1DFEBCD5" w14:textId="77777777" w:rsidR="00744BAC" w:rsidRPr="00194B50" w:rsidRDefault="00744BAC" w:rsidP="00C356EE">
            <w:pPr>
              <w:spacing w:line="276" w:lineRule="auto"/>
              <w:ind w:left="426"/>
              <w:rPr>
                <w:rFonts w:ascii="Times New Roman" w:hAnsi="Times New Roman" w:cs="Times New Roman"/>
              </w:rPr>
            </w:pPr>
            <w:r w:rsidRPr="00194B50">
              <w:rPr>
                <w:rFonts w:ascii="Times New Roman" w:hAnsi="Times New Roman" w:cs="Times New Roman"/>
              </w:rPr>
              <w:t>Northern Rivers</w:t>
            </w:r>
          </w:p>
          <w:p w14:paraId="509EEED3" w14:textId="77777777" w:rsidR="00744BAC" w:rsidRPr="00194B50" w:rsidRDefault="00744BAC" w:rsidP="00C356EE">
            <w:pPr>
              <w:spacing w:line="276" w:lineRule="auto"/>
              <w:ind w:left="426"/>
              <w:rPr>
                <w:rFonts w:ascii="Times New Roman" w:hAnsi="Times New Roman" w:cs="Times New Roman"/>
              </w:rPr>
            </w:pPr>
            <w:r w:rsidRPr="00194B50">
              <w:rPr>
                <w:rFonts w:ascii="Times New Roman" w:hAnsi="Times New Roman" w:cs="Times New Roman"/>
              </w:rPr>
              <w:t>Cairns</w:t>
            </w:r>
          </w:p>
        </w:tc>
        <w:tc>
          <w:tcPr>
            <w:tcW w:w="2273" w:type="dxa"/>
          </w:tcPr>
          <w:p w14:paraId="7C3CFE5F" w14:textId="77777777" w:rsidR="00744BAC" w:rsidRPr="00194B50" w:rsidRDefault="00744BAC" w:rsidP="00C356EE">
            <w:pPr>
              <w:spacing w:line="276" w:lineRule="auto"/>
              <w:jc w:val="center"/>
              <w:rPr>
                <w:rFonts w:ascii="Times New Roman" w:hAnsi="Times New Roman" w:cs="Times New Roman"/>
              </w:rPr>
            </w:pPr>
          </w:p>
          <w:p w14:paraId="4AF78E07" w14:textId="77777777" w:rsidR="00744BAC" w:rsidRPr="00194B50" w:rsidRDefault="00744BAC" w:rsidP="00C356EE">
            <w:pPr>
              <w:spacing w:line="276" w:lineRule="auto"/>
              <w:jc w:val="center"/>
              <w:rPr>
                <w:rFonts w:ascii="Times New Roman" w:hAnsi="Times New Roman" w:cs="Times New Roman"/>
              </w:rPr>
            </w:pPr>
          </w:p>
          <w:p w14:paraId="161084C7"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18</w:t>
            </w:r>
          </w:p>
          <w:p w14:paraId="12C27ECB"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15</w:t>
            </w:r>
          </w:p>
          <w:p w14:paraId="4A86E393"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14</w:t>
            </w:r>
          </w:p>
          <w:p w14:paraId="33D5503A" w14:textId="77777777" w:rsidR="00744BAC" w:rsidRPr="00194B50" w:rsidRDefault="00744BAC" w:rsidP="00C356EE">
            <w:pPr>
              <w:spacing w:line="276" w:lineRule="auto"/>
              <w:jc w:val="center"/>
              <w:rPr>
                <w:rFonts w:ascii="Times New Roman" w:hAnsi="Times New Roman" w:cs="Times New Roman"/>
              </w:rPr>
            </w:pPr>
          </w:p>
          <w:p w14:paraId="19738209"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4</w:t>
            </w:r>
          </w:p>
          <w:p w14:paraId="7F505940"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5</w:t>
            </w:r>
          </w:p>
          <w:p w14:paraId="487CDF1D"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5</w:t>
            </w:r>
          </w:p>
        </w:tc>
      </w:tr>
      <w:tr w:rsidR="00744BAC" w:rsidRPr="00194B50" w14:paraId="5A71EBD2" w14:textId="77777777" w:rsidTr="00FA6CC3">
        <w:tc>
          <w:tcPr>
            <w:tcW w:w="3080" w:type="dxa"/>
            <w:tcBorders>
              <w:bottom w:val="single" w:sz="12" w:space="0" w:color="auto"/>
            </w:tcBorders>
          </w:tcPr>
          <w:p w14:paraId="7C151748" w14:textId="77777777" w:rsidR="00744BAC" w:rsidRPr="00194B50" w:rsidRDefault="00744BAC" w:rsidP="00C356EE">
            <w:pPr>
              <w:spacing w:line="276" w:lineRule="auto"/>
              <w:rPr>
                <w:rFonts w:ascii="Times New Roman" w:hAnsi="Times New Roman" w:cs="Times New Roman"/>
              </w:rPr>
            </w:pPr>
            <w:r w:rsidRPr="00194B50">
              <w:rPr>
                <w:rFonts w:ascii="Times New Roman" w:hAnsi="Times New Roman" w:cs="Times New Roman"/>
              </w:rPr>
              <w:t>Preferences</w:t>
            </w:r>
          </w:p>
          <w:p w14:paraId="502B1FAA"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Monogamy</w:t>
            </w:r>
          </w:p>
          <w:p w14:paraId="216A9600" w14:textId="77777777" w:rsidR="00744BAC" w:rsidRPr="00194B50" w:rsidRDefault="00744BAC" w:rsidP="00C356EE">
            <w:pPr>
              <w:spacing w:line="276" w:lineRule="auto"/>
              <w:ind w:left="284"/>
              <w:rPr>
                <w:rFonts w:ascii="Times New Roman" w:hAnsi="Times New Roman" w:cs="Times New Roman"/>
              </w:rPr>
            </w:pPr>
            <w:r w:rsidRPr="00194B50">
              <w:rPr>
                <w:rFonts w:ascii="Times New Roman" w:hAnsi="Times New Roman" w:cs="Times New Roman"/>
              </w:rPr>
              <w:t>Non-monogamy</w:t>
            </w:r>
          </w:p>
          <w:p w14:paraId="11093E4B" w14:textId="77777777" w:rsidR="00744BAC" w:rsidRPr="00194B50" w:rsidRDefault="00744BAC" w:rsidP="00C356EE">
            <w:pPr>
              <w:spacing w:line="276" w:lineRule="auto"/>
              <w:ind w:left="284"/>
              <w:rPr>
                <w:rFonts w:ascii="Times New Roman" w:hAnsi="Times New Roman" w:cs="Times New Roman"/>
              </w:rPr>
            </w:pPr>
            <w:r>
              <w:rPr>
                <w:rFonts w:ascii="Times New Roman" w:hAnsi="Times New Roman" w:cs="Times New Roman"/>
              </w:rPr>
              <w:t>No</w:t>
            </w:r>
            <w:r w:rsidRPr="00194B50">
              <w:rPr>
                <w:rFonts w:ascii="Times New Roman" w:hAnsi="Times New Roman" w:cs="Times New Roman"/>
              </w:rPr>
              <w:t xml:space="preserve"> preference</w:t>
            </w:r>
          </w:p>
        </w:tc>
        <w:tc>
          <w:tcPr>
            <w:tcW w:w="2273" w:type="dxa"/>
            <w:tcBorders>
              <w:bottom w:val="single" w:sz="12" w:space="0" w:color="auto"/>
            </w:tcBorders>
          </w:tcPr>
          <w:p w14:paraId="2AA770E1" w14:textId="77777777" w:rsidR="00744BAC" w:rsidRPr="00194B50" w:rsidRDefault="00744BAC" w:rsidP="00C356EE">
            <w:pPr>
              <w:spacing w:line="276" w:lineRule="auto"/>
              <w:jc w:val="center"/>
              <w:rPr>
                <w:rFonts w:ascii="Times New Roman" w:hAnsi="Times New Roman" w:cs="Times New Roman"/>
              </w:rPr>
            </w:pPr>
          </w:p>
          <w:p w14:paraId="74A232F7"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34</w:t>
            </w:r>
          </w:p>
          <w:p w14:paraId="0D8A15A9"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19</w:t>
            </w:r>
          </w:p>
          <w:p w14:paraId="056DA57A" w14:textId="77777777" w:rsidR="00744BAC" w:rsidRPr="00194B50" w:rsidRDefault="00744BAC" w:rsidP="00C356EE">
            <w:pPr>
              <w:spacing w:line="276" w:lineRule="auto"/>
              <w:jc w:val="center"/>
              <w:rPr>
                <w:rFonts w:ascii="Times New Roman" w:hAnsi="Times New Roman" w:cs="Times New Roman"/>
              </w:rPr>
            </w:pPr>
            <w:r w:rsidRPr="00194B50">
              <w:rPr>
                <w:rFonts w:ascii="Times New Roman" w:hAnsi="Times New Roman" w:cs="Times New Roman"/>
              </w:rPr>
              <w:t>8</w:t>
            </w:r>
          </w:p>
        </w:tc>
      </w:tr>
    </w:tbl>
    <w:p w14:paraId="5F70C176" w14:textId="77777777" w:rsidR="00DA7C6F" w:rsidRPr="00744BAC" w:rsidRDefault="00DA7C6F" w:rsidP="005664C9">
      <w:pPr>
        <w:spacing w:after="0" w:line="480" w:lineRule="auto"/>
        <w:ind w:left="720" w:hanging="720"/>
        <w:jc w:val="both"/>
        <w:rPr>
          <w:sz w:val="24"/>
          <w:szCs w:val="24"/>
        </w:rPr>
      </w:pPr>
    </w:p>
    <w:sectPr w:rsidR="00DA7C6F" w:rsidRPr="00744BAC" w:rsidSect="00FA6CC3">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C1459" w16cid:durableId="1E8D6832"/>
  <w16cid:commentId w16cid:paraId="2F822E51" w16cid:durableId="1E97009C"/>
  <w16cid:commentId w16cid:paraId="55A382EC" w16cid:durableId="1E9700F6"/>
  <w16cid:commentId w16cid:paraId="710E3DC7" w16cid:durableId="1E8DD30F"/>
  <w16cid:commentId w16cid:paraId="2B6CDD54" w16cid:durableId="1E970128"/>
  <w16cid:commentId w16cid:paraId="54B624E1" w16cid:durableId="1E9701EA"/>
  <w16cid:commentId w16cid:paraId="0CE843EA" w16cid:durableId="1E8DD3B9"/>
  <w16cid:commentId w16cid:paraId="6C234FEC" w16cid:durableId="1E886218"/>
  <w16cid:commentId w16cid:paraId="388F9E78" w16cid:durableId="1E8D6AAC"/>
  <w16cid:commentId w16cid:paraId="7AC0FA86" w16cid:durableId="1E8D6B86"/>
  <w16cid:commentId w16cid:paraId="0CACE00A" w16cid:durableId="1E8DD43D"/>
  <w16cid:commentId w16cid:paraId="00B72C7E" w16cid:durableId="1E970A3C"/>
  <w16cid:commentId w16cid:paraId="4443DEAD" w16cid:durableId="1E970D45"/>
  <w16cid:commentId w16cid:paraId="323C0E11" w16cid:durableId="1E886338"/>
  <w16cid:commentId w16cid:paraId="5E06CBEB" w16cid:durableId="1E886354"/>
  <w16cid:commentId w16cid:paraId="2EFB4315" w16cid:durableId="1E8D6EAB"/>
  <w16cid:commentId w16cid:paraId="287C5EE3" w16cid:durableId="1E886398"/>
  <w16cid:commentId w16cid:paraId="72C178FE" w16cid:durableId="1E8D75FB"/>
  <w16cid:commentId w16cid:paraId="71380AC3" w16cid:durableId="1E970F44"/>
  <w16cid:commentId w16cid:paraId="3DCBF131" w16cid:durableId="1E970F82"/>
  <w16cid:commentId w16cid:paraId="663A8BAB" w16cid:durableId="1E8DD941"/>
  <w16cid:commentId w16cid:paraId="3AD644C2" w16cid:durableId="1E9712CF"/>
  <w16cid:commentId w16cid:paraId="1ACCFD16" w16cid:durableId="1E886963"/>
  <w16cid:commentId w16cid:paraId="359293E4" w16cid:durableId="1E9713CB"/>
  <w16cid:commentId w16cid:paraId="363030AD" w16cid:durableId="1E8DD9B6"/>
  <w16cid:commentId w16cid:paraId="7DCB0F9E" w16cid:durableId="1E971454"/>
  <w16cid:commentId w16cid:paraId="3B2A617C" w16cid:durableId="1E9714DC"/>
  <w16cid:commentId w16cid:paraId="05BAA1C0" w16cid:durableId="1E8869DE"/>
  <w16cid:commentId w16cid:paraId="3B4D5A50" w16cid:durableId="1E9715B4"/>
  <w16cid:commentId w16cid:paraId="1228FE44" w16cid:durableId="1E971605"/>
  <w16cid:commentId w16cid:paraId="6AA5DB05" w16cid:durableId="1E886A35"/>
  <w16cid:commentId w16cid:paraId="00326C97" w16cid:durableId="1E8D77A9"/>
  <w16cid:commentId w16cid:paraId="55AC189E" w16cid:durableId="1E8DDA4C"/>
  <w16cid:commentId w16cid:paraId="52226D6E" w16cid:durableId="1E97185E"/>
  <w16cid:commentId w16cid:paraId="4F7CCAF5" w16cid:durableId="1E8DDAE0"/>
  <w16cid:commentId w16cid:paraId="46B5B51E" w16cid:durableId="1E8D78BE"/>
  <w16cid:commentId w16cid:paraId="07BF1E4B" w16cid:durableId="1E886B1E"/>
  <w16cid:commentId w16cid:paraId="26B8D723" w16cid:durableId="1E8D7949"/>
  <w16cid:commentId w16cid:paraId="1302BD72" w16cid:durableId="1E886B3F"/>
  <w16cid:commentId w16cid:paraId="15E5E0AF" w16cid:durableId="1E8D79AA"/>
  <w16cid:commentId w16cid:paraId="75FD791D" w16cid:durableId="1E886BEE"/>
  <w16cid:commentId w16cid:paraId="5FCD20C4" w16cid:durableId="1E971B84"/>
  <w16cid:commentId w16cid:paraId="2C7B1627" w16cid:durableId="1E971BE2"/>
  <w16cid:commentId w16cid:paraId="10DE4ABB" w16cid:durableId="1E971C07"/>
  <w16cid:commentId w16cid:paraId="149B8815" w16cid:durableId="1E8D7AAC"/>
  <w16cid:commentId w16cid:paraId="18E3261A" w16cid:durableId="1E971C75"/>
  <w16cid:commentId w16cid:paraId="24993B40" w16cid:durableId="1E886C71"/>
  <w16cid:commentId w16cid:paraId="3584E651" w16cid:durableId="1E8D7BD8"/>
  <w16cid:commentId w16cid:paraId="12E19DDB" w16cid:durableId="1E971FD7"/>
  <w16cid:commentId w16cid:paraId="7B513D00" w16cid:durableId="1E972003"/>
  <w16cid:commentId w16cid:paraId="7FC9EE95" w16cid:durableId="1E886D49"/>
  <w16cid:commentId w16cid:paraId="3D1DFA06" w16cid:durableId="1E8D7DBE"/>
  <w16cid:commentId w16cid:paraId="108FC82F" w16cid:durableId="1E9724BE"/>
  <w16cid:commentId w16cid:paraId="33F3A44B" w16cid:durableId="1E8D7E65"/>
  <w16cid:commentId w16cid:paraId="3E48BFBF" w16cid:durableId="1E8871A6"/>
  <w16cid:commentId w16cid:paraId="476FC447" w16cid:durableId="1E8D803D"/>
  <w16cid:commentId w16cid:paraId="6794F358" w16cid:durableId="1E972591"/>
  <w16cid:commentId w16cid:paraId="2A59D8BD" w16cid:durableId="1E9725EE"/>
  <w16cid:commentId w16cid:paraId="5B26AC9F" w16cid:durableId="1E972763"/>
  <w16cid:commentId w16cid:paraId="54C83EED" w16cid:durableId="1E8D818B"/>
  <w16cid:commentId w16cid:paraId="5A3F7F13" w16cid:durableId="1E9727D8"/>
  <w16cid:commentId w16cid:paraId="554147F7" w16cid:durableId="1E8D82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B370" w14:textId="77777777" w:rsidR="00AB5BEB" w:rsidRDefault="00AB5BEB">
      <w:pPr>
        <w:spacing w:after="0" w:line="240" w:lineRule="auto"/>
      </w:pPr>
      <w:r>
        <w:separator/>
      </w:r>
    </w:p>
  </w:endnote>
  <w:endnote w:type="continuationSeparator" w:id="0">
    <w:p w14:paraId="44CCA266" w14:textId="77777777" w:rsidR="00AB5BEB" w:rsidRDefault="00AB5BEB">
      <w:pPr>
        <w:spacing w:after="0" w:line="240" w:lineRule="auto"/>
      </w:pPr>
      <w:r>
        <w:continuationSeparator/>
      </w:r>
    </w:p>
  </w:endnote>
  <w:endnote w:type="continuationNotice" w:id="1">
    <w:p w14:paraId="16D59915" w14:textId="77777777" w:rsidR="00AB5BEB" w:rsidRDefault="00AB5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dvPTimes">
    <w:altName w:val="Calibri"/>
    <w:panose1 w:val="00000000000000000000"/>
    <w:charset w:val="00"/>
    <w:family w:val="roman"/>
    <w:notTrueType/>
    <w:pitch w:val="default"/>
    <w:sig w:usb0="00000003" w:usb1="00000000" w:usb2="00000000" w:usb3="00000000" w:csb0="00000001" w:csb1="00000000"/>
  </w:font>
  <w:font w:name="AdvPTimesI">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626"/>
      <w:docPartObj>
        <w:docPartGallery w:val="Page Numbers (Bottom of Page)"/>
        <w:docPartUnique/>
      </w:docPartObj>
    </w:sdtPr>
    <w:sdtEndPr/>
    <w:sdtContent>
      <w:p w14:paraId="47589697" w14:textId="090033F2" w:rsidR="004179BF" w:rsidRDefault="004179BF">
        <w:pPr>
          <w:pStyle w:val="Footer"/>
          <w:jc w:val="right"/>
        </w:pPr>
        <w:r>
          <w:fldChar w:fldCharType="begin"/>
        </w:r>
        <w:r>
          <w:instrText xml:space="preserve"> PAGE   \* MERGEFORMAT </w:instrText>
        </w:r>
        <w:r>
          <w:fldChar w:fldCharType="separate"/>
        </w:r>
        <w:r w:rsidR="009537AC">
          <w:rPr>
            <w:noProof/>
          </w:rPr>
          <w:t>30</w:t>
        </w:r>
        <w:r>
          <w:rPr>
            <w:noProof/>
          </w:rPr>
          <w:fldChar w:fldCharType="end"/>
        </w:r>
      </w:p>
    </w:sdtContent>
  </w:sdt>
  <w:p w14:paraId="2C95EE0E" w14:textId="77777777" w:rsidR="004179BF" w:rsidRDefault="0041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D2F9" w14:textId="77777777" w:rsidR="00AB5BEB" w:rsidRDefault="00AB5BEB">
      <w:pPr>
        <w:spacing w:after="0" w:line="240" w:lineRule="auto"/>
      </w:pPr>
      <w:r>
        <w:separator/>
      </w:r>
    </w:p>
  </w:footnote>
  <w:footnote w:type="continuationSeparator" w:id="0">
    <w:p w14:paraId="2105720F" w14:textId="77777777" w:rsidR="00AB5BEB" w:rsidRDefault="00AB5BEB">
      <w:pPr>
        <w:spacing w:after="0" w:line="240" w:lineRule="auto"/>
      </w:pPr>
      <w:r>
        <w:continuationSeparator/>
      </w:r>
    </w:p>
  </w:footnote>
  <w:footnote w:type="continuationNotice" w:id="1">
    <w:p w14:paraId="28D25812" w14:textId="77777777" w:rsidR="00AB5BEB" w:rsidRDefault="00AB5B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1C"/>
    <w:multiLevelType w:val="hybridMultilevel"/>
    <w:tmpl w:val="5218B538"/>
    <w:lvl w:ilvl="0" w:tplc="55F636CC">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C62B0"/>
    <w:multiLevelType w:val="hybridMultilevel"/>
    <w:tmpl w:val="13260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AE1649"/>
    <w:multiLevelType w:val="hybridMultilevel"/>
    <w:tmpl w:val="2966B9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3115A9"/>
    <w:multiLevelType w:val="hybridMultilevel"/>
    <w:tmpl w:val="306AC5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B150A"/>
    <w:multiLevelType w:val="hybridMultilevel"/>
    <w:tmpl w:val="9D82F3E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724B57"/>
    <w:multiLevelType w:val="hybridMultilevel"/>
    <w:tmpl w:val="49B05FA6"/>
    <w:lvl w:ilvl="0" w:tplc="EAD48C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0243F"/>
    <w:multiLevelType w:val="hybridMultilevel"/>
    <w:tmpl w:val="9CEEC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B39D4"/>
    <w:multiLevelType w:val="multilevel"/>
    <w:tmpl w:val="863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502EF"/>
    <w:multiLevelType w:val="hybridMultilevel"/>
    <w:tmpl w:val="686EA4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E5003C"/>
    <w:multiLevelType w:val="hybridMultilevel"/>
    <w:tmpl w:val="6E563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54FD1"/>
    <w:multiLevelType w:val="multilevel"/>
    <w:tmpl w:val="A94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07FBB"/>
    <w:multiLevelType w:val="hybridMultilevel"/>
    <w:tmpl w:val="190071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561B0"/>
    <w:multiLevelType w:val="hybridMultilevel"/>
    <w:tmpl w:val="E57A33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417DDD"/>
    <w:multiLevelType w:val="hybridMultilevel"/>
    <w:tmpl w:val="A08474E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2E5994"/>
    <w:multiLevelType w:val="hybridMultilevel"/>
    <w:tmpl w:val="D8E4299C"/>
    <w:lvl w:ilvl="0" w:tplc="7E8A0CB4">
      <w:start w:val="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51170"/>
    <w:multiLevelType w:val="hybridMultilevel"/>
    <w:tmpl w:val="77963356"/>
    <w:lvl w:ilvl="0" w:tplc="6B1C754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406A3C"/>
    <w:multiLevelType w:val="multilevel"/>
    <w:tmpl w:val="A79C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81F38"/>
    <w:multiLevelType w:val="hybridMultilevel"/>
    <w:tmpl w:val="68A4BE96"/>
    <w:lvl w:ilvl="0" w:tplc="55F636CC">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3F1B8C"/>
    <w:multiLevelType w:val="hybridMultilevel"/>
    <w:tmpl w:val="051EAA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80BA4"/>
    <w:multiLevelType w:val="hybridMultilevel"/>
    <w:tmpl w:val="8C900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36136"/>
    <w:multiLevelType w:val="hybridMultilevel"/>
    <w:tmpl w:val="6812F0B8"/>
    <w:lvl w:ilvl="0" w:tplc="B5EEFDA0">
      <w:start w:val="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36EFA"/>
    <w:multiLevelType w:val="hybridMultilevel"/>
    <w:tmpl w:val="8084E9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8AB172D"/>
    <w:multiLevelType w:val="hybridMultilevel"/>
    <w:tmpl w:val="166217FA"/>
    <w:lvl w:ilvl="0" w:tplc="741273BA">
      <w:numFmt w:val="bullet"/>
      <w:lvlText w:val=""/>
      <w:lvlJc w:val="left"/>
      <w:pPr>
        <w:ind w:left="420" w:hanging="360"/>
      </w:pPr>
      <w:rPr>
        <w:rFonts w:ascii="Wingdings" w:eastAsiaTheme="minorHAnsi" w:hAnsi="Wingdings"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78D432AA"/>
    <w:multiLevelType w:val="hybridMultilevel"/>
    <w:tmpl w:val="B0BCA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11"/>
  </w:num>
  <w:num w:numId="5">
    <w:abstractNumId w:val="3"/>
  </w:num>
  <w:num w:numId="6">
    <w:abstractNumId w:val="9"/>
  </w:num>
  <w:num w:numId="7">
    <w:abstractNumId w:val="6"/>
  </w:num>
  <w:num w:numId="8">
    <w:abstractNumId w:val="13"/>
  </w:num>
  <w:num w:numId="9">
    <w:abstractNumId w:val="8"/>
  </w:num>
  <w:num w:numId="10">
    <w:abstractNumId w:val="21"/>
  </w:num>
  <w:num w:numId="11">
    <w:abstractNumId w:val="12"/>
  </w:num>
  <w:num w:numId="12">
    <w:abstractNumId w:val="2"/>
  </w:num>
  <w:num w:numId="13">
    <w:abstractNumId w:val="18"/>
  </w:num>
  <w:num w:numId="14">
    <w:abstractNumId w:val="1"/>
  </w:num>
  <w:num w:numId="15">
    <w:abstractNumId w:val="16"/>
  </w:num>
  <w:num w:numId="16">
    <w:abstractNumId w:val="10"/>
  </w:num>
  <w:num w:numId="17">
    <w:abstractNumId w:val="22"/>
  </w:num>
  <w:num w:numId="18">
    <w:abstractNumId w:val="7"/>
  </w:num>
  <w:num w:numId="19">
    <w:abstractNumId w:val="23"/>
  </w:num>
  <w:num w:numId="20">
    <w:abstractNumId w:val="5"/>
  </w:num>
  <w:num w:numId="21">
    <w:abstractNumId w:val="15"/>
  </w:num>
  <w:num w:numId="22">
    <w:abstractNumId w:val="20"/>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0NDa0NDaytDAyMDNS0lEKTi0uzszPAykwqgUAyxkWASwAAAA="/>
  </w:docVars>
  <w:rsids>
    <w:rsidRoot w:val="001D7D04"/>
    <w:rsid w:val="0000180E"/>
    <w:rsid w:val="000177F6"/>
    <w:rsid w:val="00017D91"/>
    <w:rsid w:val="000209C9"/>
    <w:rsid w:val="00030060"/>
    <w:rsid w:val="000309CC"/>
    <w:rsid w:val="00030D89"/>
    <w:rsid w:val="00031B1A"/>
    <w:rsid w:val="00034580"/>
    <w:rsid w:val="00034DA0"/>
    <w:rsid w:val="000351A3"/>
    <w:rsid w:val="00035DAC"/>
    <w:rsid w:val="0003734B"/>
    <w:rsid w:val="0004569B"/>
    <w:rsid w:val="000507E4"/>
    <w:rsid w:val="000534F3"/>
    <w:rsid w:val="00055842"/>
    <w:rsid w:val="000565C4"/>
    <w:rsid w:val="00057C0A"/>
    <w:rsid w:val="00064081"/>
    <w:rsid w:val="000662DC"/>
    <w:rsid w:val="000670A4"/>
    <w:rsid w:val="0007210D"/>
    <w:rsid w:val="00072CAD"/>
    <w:rsid w:val="00073779"/>
    <w:rsid w:val="0008131D"/>
    <w:rsid w:val="00083575"/>
    <w:rsid w:val="00085C3B"/>
    <w:rsid w:val="000866D3"/>
    <w:rsid w:val="000870B4"/>
    <w:rsid w:val="000878EE"/>
    <w:rsid w:val="0009319B"/>
    <w:rsid w:val="000A06F2"/>
    <w:rsid w:val="000A2085"/>
    <w:rsid w:val="000A27F9"/>
    <w:rsid w:val="000A342E"/>
    <w:rsid w:val="000A4277"/>
    <w:rsid w:val="000A65C2"/>
    <w:rsid w:val="000A7DD3"/>
    <w:rsid w:val="000B342A"/>
    <w:rsid w:val="000B3531"/>
    <w:rsid w:val="000B395F"/>
    <w:rsid w:val="000B4C0D"/>
    <w:rsid w:val="000B5683"/>
    <w:rsid w:val="000B7302"/>
    <w:rsid w:val="000C56AC"/>
    <w:rsid w:val="000C6D5F"/>
    <w:rsid w:val="000C6D7C"/>
    <w:rsid w:val="000D447C"/>
    <w:rsid w:val="000D7F51"/>
    <w:rsid w:val="000E2913"/>
    <w:rsid w:val="000E3BB6"/>
    <w:rsid w:val="000E5F0E"/>
    <w:rsid w:val="000E63E1"/>
    <w:rsid w:val="000F2EA6"/>
    <w:rsid w:val="000F40A5"/>
    <w:rsid w:val="000F44CF"/>
    <w:rsid w:val="000F632C"/>
    <w:rsid w:val="000F69D5"/>
    <w:rsid w:val="00101FAA"/>
    <w:rsid w:val="0010270A"/>
    <w:rsid w:val="00105F4A"/>
    <w:rsid w:val="001069A7"/>
    <w:rsid w:val="0011215B"/>
    <w:rsid w:val="001141DE"/>
    <w:rsid w:val="00115AA6"/>
    <w:rsid w:val="00116AA7"/>
    <w:rsid w:val="001178DE"/>
    <w:rsid w:val="001223BD"/>
    <w:rsid w:val="00127C33"/>
    <w:rsid w:val="00132362"/>
    <w:rsid w:val="00132877"/>
    <w:rsid w:val="001332C5"/>
    <w:rsid w:val="0013528A"/>
    <w:rsid w:val="0014081B"/>
    <w:rsid w:val="00142CF8"/>
    <w:rsid w:val="00142E69"/>
    <w:rsid w:val="0014649A"/>
    <w:rsid w:val="0014683C"/>
    <w:rsid w:val="00150AE0"/>
    <w:rsid w:val="0015248F"/>
    <w:rsid w:val="00152A81"/>
    <w:rsid w:val="001543E3"/>
    <w:rsid w:val="00155442"/>
    <w:rsid w:val="00155893"/>
    <w:rsid w:val="00162096"/>
    <w:rsid w:val="00162AB2"/>
    <w:rsid w:val="00164F22"/>
    <w:rsid w:val="0016529E"/>
    <w:rsid w:val="00167304"/>
    <w:rsid w:val="00167D9A"/>
    <w:rsid w:val="00173B81"/>
    <w:rsid w:val="001742A2"/>
    <w:rsid w:val="00176A87"/>
    <w:rsid w:val="00177363"/>
    <w:rsid w:val="00180E99"/>
    <w:rsid w:val="00182B99"/>
    <w:rsid w:val="00182ECC"/>
    <w:rsid w:val="00184E81"/>
    <w:rsid w:val="0018544D"/>
    <w:rsid w:val="00186276"/>
    <w:rsid w:val="00191F19"/>
    <w:rsid w:val="001920B8"/>
    <w:rsid w:val="001923BE"/>
    <w:rsid w:val="00192C4D"/>
    <w:rsid w:val="00196617"/>
    <w:rsid w:val="001966B6"/>
    <w:rsid w:val="001A0AF0"/>
    <w:rsid w:val="001A3E50"/>
    <w:rsid w:val="001A3F92"/>
    <w:rsid w:val="001A4ABD"/>
    <w:rsid w:val="001A56DD"/>
    <w:rsid w:val="001A6788"/>
    <w:rsid w:val="001B2B14"/>
    <w:rsid w:val="001C01E0"/>
    <w:rsid w:val="001C5723"/>
    <w:rsid w:val="001D2CB7"/>
    <w:rsid w:val="001D3825"/>
    <w:rsid w:val="001D426F"/>
    <w:rsid w:val="001D57F2"/>
    <w:rsid w:val="001D7D04"/>
    <w:rsid w:val="001E2AE7"/>
    <w:rsid w:val="001E766C"/>
    <w:rsid w:val="001E7AD7"/>
    <w:rsid w:val="001F02E7"/>
    <w:rsid w:val="001F7610"/>
    <w:rsid w:val="002024B0"/>
    <w:rsid w:val="002039EC"/>
    <w:rsid w:val="0020459C"/>
    <w:rsid w:val="00205E45"/>
    <w:rsid w:val="00211138"/>
    <w:rsid w:val="002112EF"/>
    <w:rsid w:val="00211B17"/>
    <w:rsid w:val="002135D6"/>
    <w:rsid w:val="00224622"/>
    <w:rsid w:val="002253A9"/>
    <w:rsid w:val="0022569A"/>
    <w:rsid w:val="002259D0"/>
    <w:rsid w:val="00231B21"/>
    <w:rsid w:val="0023492F"/>
    <w:rsid w:val="00235CB8"/>
    <w:rsid w:val="00236C6B"/>
    <w:rsid w:val="00237232"/>
    <w:rsid w:val="002407BC"/>
    <w:rsid w:val="0024092B"/>
    <w:rsid w:val="002439AC"/>
    <w:rsid w:val="0024790B"/>
    <w:rsid w:val="00257CB4"/>
    <w:rsid w:val="0026470E"/>
    <w:rsid w:val="00267B71"/>
    <w:rsid w:val="002709A4"/>
    <w:rsid w:val="0027259E"/>
    <w:rsid w:val="0027264B"/>
    <w:rsid w:val="00276943"/>
    <w:rsid w:val="00277322"/>
    <w:rsid w:val="00284EDF"/>
    <w:rsid w:val="00286E60"/>
    <w:rsid w:val="00291B11"/>
    <w:rsid w:val="00295833"/>
    <w:rsid w:val="002A72BC"/>
    <w:rsid w:val="002A739C"/>
    <w:rsid w:val="002B23B4"/>
    <w:rsid w:val="002B3B9D"/>
    <w:rsid w:val="002B6639"/>
    <w:rsid w:val="002C1FC0"/>
    <w:rsid w:val="002C24FB"/>
    <w:rsid w:val="002C2674"/>
    <w:rsid w:val="002C270D"/>
    <w:rsid w:val="002C29FC"/>
    <w:rsid w:val="002C36A8"/>
    <w:rsid w:val="002C3DE3"/>
    <w:rsid w:val="002D2B14"/>
    <w:rsid w:val="002D2D7A"/>
    <w:rsid w:val="002D4617"/>
    <w:rsid w:val="002D71D5"/>
    <w:rsid w:val="002E0E62"/>
    <w:rsid w:val="002E4CCB"/>
    <w:rsid w:val="002E68C9"/>
    <w:rsid w:val="002E75AB"/>
    <w:rsid w:val="002F3565"/>
    <w:rsid w:val="002F46EA"/>
    <w:rsid w:val="002F7852"/>
    <w:rsid w:val="00307403"/>
    <w:rsid w:val="00315DFC"/>
    <w:rsid w:val="00316C8A"/>
    <w:rsid w:val="003178D8"/>
    <w:rsid w:val="00320307"/>
    <w:rsid w:val="003205DC"/>
    <w:rsid w:val="003212ED"/>
    <w:rsid w:val="003223B3"/>
    <w:rsid w:val="00322AE1"/>
    <w:rsid w:val="00323844"/>
    <w:rsid w:val="00326648"/>
    <w:rsid w:val="0033093E"/>
    <w:rsid w:val="00332238"/>
    <w:rsid w:val="00332971"/>
    <w:rsid w:val="00341374"/>
    <w:rsid w:val="00342A88"/>
    <w:rsid w:val="00343C6A"/>
    <w:rsid w:val="00347C9C"/>
    <w:rsid w:val="003503BD"/>
    <w:rsid w:val="00351636"/>
    <w:rsid w:val="003519F1"/>
    <w:rsid w:val="00351AEB"/>
    <w:rsid w:val="00356B3D"/>
    <w:rsid w:val="0036082D"/>
    <w:rsid w:val="00364E87"/>
    <w:rsid w:val="003662E1"/>
    <w:rsid w:val="003672CF"/>
    <w:rsid w:val="003677A3"/>
    <w:rsid w:val="0037059A"/>
    <w:rsid w:val="003763FB"/>
    <w:rsid w:val="0038077E"/>
    <w:rsid w:val="003829BF"/>
    <w:rsid w:val="0038309D"/>
    <w:rsid w:val="00386061"/>
    <w:rsid w:val="00391087"/>
    <w:rsid w:val="003923E1"/>
    <w:rsid w:val="00393427"/>
    <w:rsid w:val="003944DD"/>
    <w:rsid w:val="003A052C"/>
    <w:rsid w:val="003A0986"/>
    <w:rsid w:val="003A3496"/>
    <w:rsid w:val="003A3E46"/>
    <w:rsid w:val="003A5942"/>
    <w:rsid w:val="003B0655"/>
    <w:rsid w:val="003B2CCB"/>
    <w:rsid w:val="003B59C2"/>
    <w:rsid w:val="003C3C7B"/>
    <w:rsid w:val="003C40F3"/>
    <w:rsid w:val="003D6738"/>
    <w:rsid w:val="003D677B"/>
    <w:rsid w:val="003E111C"/>
    <w:rsid w:val="003E26C1"/>
    <w:rsid w:val="003E2F44"/>
    <w:rsid w:val="003E5933"/>
    <w:rsid w:val="003E6E74"/>
    <w:rsid w:val="003F01B3"/>
    <w:rsid w:val="003F0B25"/>
    <w:rsid w:val="003F0FAF"/>
    <w:rsid w:val="003F1E76"/>
    <w:rsid w:val="003F6E4F"/>
    <w:rsid w:val="00405523"/>
    <w:rsid w:val="00407935"/>
    <w:rsid w:val="0041183E"/>
    <w:rsid w:val="004134D2"/>
    <w:rsid w:val="0041540D"/>
    <w:rsid w:val="0041619D"/>
    <w:rsid w:val="004179BF"/>
    <w:rsid w:val="00417E01"/>
    <w:rsid w:val="004202C8"/>
    <w:rsid w:val="00421F87"/>
    <w:rsid w:val="0042203D"/>
    <w:rsid w:val="004227CD"/>
    <w:rsid w:val="00423C37"/>
    <w:rsid w:val="004248E1"/>
    <w:rsid w:val="00425866"/>
    <w:rsid w:val="004270A8"/>
    <w:rsid w:val="00430C66"/>
    <w:rsid w:val="00435A76"/>
    <w:rsid w:val="004378CC"/>
    <w:rsid w:val="0044248E"/>
    <w:rsid w:val="004428B5"/>
    <w:rsid w:val="0044501E"/>
    <w:rsid w:val="00447076"/>
    <w:rsid w:val="00447A6B"/>
    <w:rsid w:val="00453C34"/>
    <w:rsid w:val="00454F17"/>
    <w:rsid w:val="0045761B"/>
    <w:rsid w:val="004608A8"/>
    <w:rsid w:val="004613AA"/>
    <w:rsid w:val="00461A43"/>
    <w:rsid w:val="0046476B"/>
    <w:rsid w:val="004648A1"/>
    <w:rsid w:val="00467D67"/>
    <w:rsid w:val="0047165E"/>
    <w:rsid w:val="00471F89"/>
    <w:rsid w:val="00473764"/>
    <w:rsid w:val="00475D4A"/>
    <w:rsid w:val="0047692B"/>
    <w:rsid w:val="0048125E"/>
    <w:rsid w:val="004818D2"/>
    <w:rsid w:val="004820A4"/>
    <w:rsid w:val="00483AD0"/>
    <w:rsid w:val="0048555E"/>
    <w:rsid w:val="004861DE"/>
    <w:rsid w:val="0048648D"/>
    <w:rsid w:val="0049141E"/>
    <w:rsid w:val="00494463"/>
    <w:rsid w:val="004949C6"/>
    <w:rsid w:val="004962B8"/>
    <w:rsid w:val="004A0B7E"/>
    <w:rsid w:val="004A4F4A"/>
    <w:rsid w:val="004A695C"/>
    <w:rsid w:val="004A69E0"/>
    <w:rsid w:val="004B0F6E"/>
    <w:rsid w:val="004C7C6B"/>
    <w:rsid w:val="004D1B70"/>
    <w:rsid w:val="004D601B"/>
    <w:rsid w:val="004E07C1"/>
    <w:rsid w:val="004E1B56"/>
    <w:rsid w:val="004E3B5C"/>
    <w:rsid w:val="004E529B"/>
    <w:rsid w:val="004E6802"/>
    <w:rsid w:val="004F1EE2"/>
    <w:rsid w:val="004F33E2"/>
    <w:rsid w:val="004F36BC"/>
    <w:rsid w:val="004F3B4F"/>
    <w:rsid w:val="004F3D99"/>
    <w:rsid w:val="004F4C70"/>
    <w:rsid w:val="004F5FDF"/>
    <w:rsid w:val="004F70CE"/>
    <w:rsid w:val="00501952"/>
    <w:rsid w:val="00502682"/>
    <w:rsid w:val="00503072"/>
    <w:rsid w:val="00503D86"/>
    <w:rsid w:val="005040CC"/>
    <w:rsid w:val="00504303"/>
    <w:rsid w:val="005114CE"/>
    <w:rsid w:val="005130D6"/>
    <w:rsid w:val="00516953"/>
    <w:rsid w:val="00517251"/>
    <w:rsid w:val="00517579"/>
    <w:rsid w:val="0051773C"/>
    <w:rsid w:val="00520A34"/>
    <w:rsid w:val="0052258C"/>
    <w:rsid w:val="005333FD"/>
    <w:rsid w:val="00535B52"/>
    <w:rsid w:val="0054461E"/>
    <w:rsid w:val="00546CA9"/>
    <w:rsid w:val="00552BFA"/>
    <w:rsid w:val="00553B83"/>
    <w:rsid w:val="005544C0"/>
    <w:rsid w:val="005545A8"/>
    <w:rsid w:val="00555483"/>
    <w:rsid w:val="00556A99"/>
    <w:rsid w:val="00556DF9"/>
    <w:rsid w:val="00560DDF"/>
    <w:rsid w:val="005630D0"/>
    <w:rsid w:val="005639DC"/>
    <w:rsid w:val="00564906"/>
    <w:rsid w:val="005649A2"/>
    <w:rsid w:val="00564A97"/>
    <w:rsid w:val="005664C9"/>
    <w:rsid w:val="00567E71"/>
    <w:rsid w:val="005700EA"/>
    <w:rsid w:val="005705C8"/>
    <w:rsid w:val="005715A5"/>
    <w:rsid w:val="0057236B"/>
    <w:rsid w:val="00576033"/>
    <w:rsid w:val="0057700A"/>
    <w:rsid w:val="005807D3"/>
    <w:rsid w:val="00582132"/>
    <w:rsid w:val="005833F2"/>
    <w:rsid w:val="005835C9"/>
    <w:rsid w:val="00583B8E"/>
    <w:rsid w:val="005852E3"/>
    <w:rsid w:val="00586C2A"/>
    <w:rsid w:val="0059253B"/>
    <w:rsid w:val="005A4400"/>
    <w:rsid w:val="005A53B9"/>
    <w:rsid w:val="005A77BD"/>
    <w:rsid w:val="005C02C8"/>
    <w:rsid w:val="005C164F"/>
    <w:rsid w:val="005C4677"/>
    <w:rsid w:val="005C575D"/>
    <w:rsid w:val="005C6899"/>
    <w:rsid w:val="005C77F9"/>
    <w:rsid w:val="005D05B7"/>
    <w:rsid w:val="005D27F5"/>
    <w:rsid w:val="005D3CD6"/>
    <w:rsid w:val="005D4180"/>
    <w:rsid w:val="005E38FF"/>
    <w:rsid w:val="005E7F77"/>
    <w:rsid w:val="005F09AD"/>
    <w:rsid w:val="005F0B04"/>
    <w:rsid w:val="005F23F5"/>
    <w:rsid w:val="005F46BF"/>
    <w:rsid w:val="0060079D"/>
    <w:rsid w:val="00601102"/>
    <w:rsid w:val="006039E2"/>
    <w:rsid w:val="0060538B"/>
    <w:rsid w:val="00612B03"/>
    <w:rsid w:val="00613C28"/>
    <w:rsid w:val="00617595"/>
    <w:rsid w:val="00622A1D"/>
    <w:rsid w:val="00623612"/>
    <w:rsid w:val="00624824"/>
    <w:rsid w:val="0062560A"/>
    <w:rsid w:val="00625EC2"/>
    <w:rsid w:val="00627789"/>
    <w:rsid w:val="00641A55"/>
    <w:rsid w:val="00641FE5"/>
    <w:rsid w:val="006422AA"/>
    <w:rsid w:val="006448E0"/>
    <w:rsid w:val="00646123"/>
    <w:rsid w:val="00651452"/>
    <w:rsid w:val="00652253"/>
    <w:rsid w:val="0065414E"/>
    <w:rsid w:val="00657DCF"/>
    <w:rsid w:val="00662697"/>
    <w:rsid w:val="006628B9"/>
    <w:rsid w:val="006664D7"/>
    <w:rsid w:val="006667C6"/>
    <w:rsid w:val="006712CA"/>
    <w:rsid w:val="006753DB"/>
    <w:rsid w:val="00676B89"/>
    <w:rsid w:val="00681486"/>
    <w:rsid w:val="00681B61"/>
    <w:rsid w:val="00682490"/>
    <w:rsid w:val="006833BA"/>
    <w:rsid w:val="00684C61"/>
    <w:rsid w:val="00686DF3"/>
    <w:rsid w:val="00687157"/>
    <w:rsid w:val="006874A9"/>
    <w:rsid w:val="00687C19"/>
    <w:rsid w:val="00687F66"/>
    <w:rsid w:val="00690993"/>
    <w:rsid w:val="00694ED1"/>
    <w:rsid w:val="0069737B"/>
    <w:rsid w:val="006A04EB"/>
    <w:rsid w:val="006A1794"/>
    <w:rsid w:val="006A1A25"/>
    <w:rsid w:val="006A3872"/>
    <w:rsid w:val="006A490D"/>
    <w:rsid w:val="006A4C30"/>
    <w:rsid w:val="006A4FCC"/>
    <w:rsid w:val="006A6B6E"/>
    <w:rsid w:val="006B1211"/>
    <w:rsid w:val="006B2FBA"/>
    <w:rsid w:val="006B3C51"/>
    <w:rsid w:val="006C08D1"/>
    <w:rsid w:val="006C119B"/>
    <w:rsid w:val="006C134A"/>
    <w:rsid w:val="006C5043"/>
    <w:rsid w:val="006C659C"/>
    <w:rsid w:val="006C6ECA"/>
    <w:rsid w:val="006D003E"/>
    <w:rsid w:val="006D1291"/>
    <w:rsid w:val="006D6B79"/>
    <w:rsid w:val="006D7826"/>
    <w:rsid w:val="006D7C29"/>
    <w:rsid w:val="006E098E"/>
    <w:rsid w:val="006E0BC7"/>
    <w:rsid w:val="006E345D"/>
    <w:rsid w:val="006E3D5F"/>
    <w:rsid w:val="006E3DE2"/>
    <w:rsid w:val="006E5602"/>
    <w:rsid w:val="006E7EC2"/>
    <w:rsid w:val="006F1ACF"/>
    <w:rsid w:val="006F727E"/>
    <w:rsid w:val="006F75DF"/>
    <w:rsid w:val="00701BB4"/>
    <w:rsid w:val="00704FC6"/>
    <w:rsid w:val="00706274"/>
    <w:rsid w:val="007078C2"/>
    <w:rsid w:val="00710492"/>
    <w:rsid w:val="00716E14"/>
    <w:rsid w:val="007247BF"/>
    <w:rsid w:val="00730315"/>
    <w:rsid w:val="00731886"/>
    <w:rsid w:val="00733249"/>
    <w:rsid w:val="0073399B"/>
    <w:rsid w:val="00744BAC"/>
    <w:rsid w:val="00747058"/>
    <w:rsid w:val="007472E8"/>
    <w:rsid w:val="00760350"/>
    <w:rsid w:val="0076179B"/>
    <w:rsid w:val="00762CB0"/>
    <w:rsid w:val="007631D5"/>
    <w:rsid w:val="00763ACB"/>
    <w:rsid w:val="00763DBF"/>
    <w:rsid w:val="007645C4"/>
    <w:rsid w:val="00767A3B"/>
    <w:rsid w:val="0077033D"/>
    <w:rsid w:val="007718D8"/>
    <w:rsid w:val="00774DF2"/>
    <w:rsid w:val="007804B2"/>
    <w:rsid w:val="00780F68"/>
    <w:rsid w:val="007859FB"/>
    <w:rsid w:val="00790F53"/>
    <w:rsid w:val="00791273"/>
    <w:rsid w:val="00791550"/>
    <w:rsid w:val="00792736"/>
    <w:rsid w:val="007954B9"/>
    <w:rsid w:val="007978E0"/>
    <w:rsid w:val="007A109E"/>
    <w:rsid w:val="007A5182"/>
    <w:rsid w:val="007B397E"/>
    <w:rsid w:val="007B3AAC"/>
    <w:rsid w:val="007B7D50"/>
    <w:rsid w:val="007C2836"/>
    <w:rsid w:val="007C3FA6"/>
    <w:rsid w:val="007C6569"/>
    <w:rsid w:val="007D75D8"/>
    <w:rsid w:val="007E14B6"/>
    <w:rsid w:val="007E3493"/>
    <w:rsid w:val="007E3E44"/>
    <w:rsid w:val="007E6D83"/>
    <w:rsid w:val="007F36CB"/>
    <w:rsid w:val="007F3E70"/>
    <w:rsid w:val="007F5675"/>
    <w:rsid w:val="007F614F"/>
    <w:rsid w:val="007F7D46"/>
    <w:rsid w:val="00801B79"/>
    <w:rsid w:val="00805504"/>
    <w:rsid w:val="00806533"/>
    <w:rsid w:val="008109D8"/>
    <w:rsid w:val="00810E59"/>
    <w:rsid w:val="008119D8"/>
    <w:rsid w:val="00811FF8"/>
    <w:rsid w:val="008151C8"/>
    <w:rsid w:val="008211AA"/>
    <w:rsid w:val="00823408"/>
    <w:rsid w:val="00825B97"/>
    <w:rsid w:val="00827AEC"/>
    <w:rsid w:val="00833049"/>
    <w:rsid w:val="00834E77"/>
    <w:rsid w:val="0083561D"/>
    <w:rsid w:val="00840EBF"/>
    <w:rsid w:val="00845E08"/>
    <w:rsid w:val="00850933"/>
    <w:rsid w:val="00854B07"/>
    <w:rsid w:val="00855E88"/>
    <w:rsid w:val="00856C0E"/>
    <w:rsid w:val="0085721A"/>
    <w:rsid w:val="0086191E"/>
    <w:rsid w:val="00862470"/>
    <w:rsid w:val="0086279F"/>
    <w:rsid w:val="008651A7"/>
    <w:rsid w:val="00866947"/>
    <w:rsid w:val="00867346"/>
    <w:rsid w:val="008748B0"/>
    <w:rsid w:val="008774CE"/>
    <w:rsid w:val="00882164"/>
    <w:rsid w:val="00890F55"/>
    <w:rsid w:val="00897513"/>
    <w:rsid w:val="008A2E9D"/>
    <w:rsid w:val="008A57FD"/>
    <w:rsid w:val="008A5805"/>
    <w:rsid w:val="008A61AC"/>
    <w:rsid w:val="008B4693"/>
    <w:rsid w:val="008B4B45"/>
    <w:rsid w:val="008B4D8B"/>
    <w:rsid w:val="008B777F"/>
    <w:rsid w:val="008C03F7"/>
    <w:rsid w:val="008C2E49"/>
    <w:rsid w:val="008C5D65"/>
    <w:rsid w:val="008C6EBE"/>
    <w:rsid w:val="008D1A42"/>
    <w:rsid w:val="008D5703"/>
    <w:rsid w:val="008D7EF6"/>
    <w:rsid w:val="008D7F4C"/>
    <w:rsid w:val="008E2B46"/>
    <w:rsid w:val="008E6137"/>
    <w:rsid w:val="008E789C"/>
    <w:rsid w:val="008E7C19"/>
    <w:rsid w:val="008F1E4F"/>
    <w:rsid w:val="008F23A8"/>
    <w:rsid w:val="008F4438"/>
    <w:rsid w:val="008F4866"/>
    <w:rsid w:val="008F4967"/>
    <w:rsid w:val="008F4CAC"/>
    <w:rsid w:val="008F7291"/>
    <w:rsid w:val="009028DA"/>
    <w:rsid w:val="009043E8"/>
    <w:rsid w:val="00906194"/>
    <w:rsid w:val="009128DD"/>
    <w:rsid w:val="00913B1D"/>
    <w:rsid w:val="00915D91"/>
    <w:rsid w:val="00916806"/>
    <w:rsid w:val="009168CA"/>
    <w:rsid w:val="00920A62"/>
    <w:rsid w:val="00931AB1"/>
    <w:rsid w:val="00931C0A"/>
    <w:rsid w:val="00932429"/>
    <w:rsid w:val="009420F7"/>
    <w:rsid w:val="00947796"/>
    <w:rsid w:val="00950684"/>
    <w:rsid w:val="0095130E"/>
    <w:rsid w:val="009515EA"/>
    <w:rsid w:val="0095365B"/>
    <w:rsid w:val="009537AC"/>
    <w:rsid w:val="00953B6A"/>
    <w:rsid w:val="00954C89"/>
    <w:rsid w:val="00961B1E"/>
    <w:rsid w:val="00964728"/>
    <w:rsid w:val="00964C63"/>
    <w:rsid w:val="00967078"/>
    <w:rsid w:val="0097025A"/>
    <w:rsid w:val="00970455"/>
    <w:rsid w:val="00973B1F"/>
    <w:rsid w:val="00981D6E"/>
    <w:rsid w:val="00982604"/>
    <w:rsid w:val="00984623"/>
    <w:rsid w:val="009859C0"/>
    <w:rsid w:val="00985D2C"/>
    <w:rsid w:val="00987093"/>
    <w:rsid w:val="009938DC"/>
    <w:rsid w:val="00995E47"/>
    <w:rsid w:val="009969C9"/>
    <w:rsid w:val="009A0E4E"/>
    <w:rsid w:val="009A524C"/>
    <w:rsid w:val="009A7D8F"/>
    <w:rsid w:val="009B6B69"/>
    <w:rsid w:val="009C0EED"/>
    <w:rsid w:val="009C2775"/>
    <w:rsid w:val="009C2DEE"/>
    <w:rsid w:val="009C5879"/>
    <w:rsid w:val="009C5C03"/>
    <w:rsid w:val="009C61DE"/>
    <w:rsid w:val="009C6BBE"/>
    <w:rsid w:val="009D0B93"/>
    <w:rsid w:val="009D1034"/>
    <w:rsid w:val="009D1C1C"/>
    <w:rsid w:val="009D2A47"/>
    <w:rsid w:val="009D4F93"/>
    <w:rsid w:val="009D7350"/>
    <w:rsid w:val="009E1B26"/>
    <w:rsid w:val="009E7B20"/>
    <w:rsid w:val="009F399E"/>
    <w:rsid w:val="009F3B13"/>
    <w:rsid w:val="009F3DE8"/>
    <w:rsid w:val="009F52C0"/>
    <w:rsid w:val="00A015B0"/>
    <w:rsid w:val="00A03357"/>
    <w:rsid w:val="00A152B0"/>
    <w:rsid w:val="00A16473"/>
    <w:rsid w:val="00A165A5"/>
    <w:rsid w:val="00A1709B"/>
    <w:rsid w:val="00A20F25"/>
    <w:rsid w:val="00A21703"/>
    <w:rsid w:val="00A22C53"/>
    <w:rsid w:val="00A27E8D"/>
    <w:rsid w:val="00A31A88"/>
    <w:rsid w:val="00A32845"/>
    <w:rsid w:val="00A32C38"/>
    <w:rsid w:val="00A36673"/>
    <w:rsid w:val="00A403BB"/>
    <w:rsid w:val="00A41CA3"/>
    <w:rsid w:val="00A424BB"/>
    <w:rsid w:val="00A42646"/>
    <w:rsid w:val="00A45977"/>
    <w:rsid w:val="00A50C43"/>
    <w:rsid w:val="00A53089"/>
    <w:rsid w:val="00A54817"/>
    <w:rsid w:val="00A54ACE"/>
    <w:rsid w:val="00A622D4"/>
    <w:rsid w:val="00A632D8"/>
    <w:rsid w:val="00A6560E"/>
    <w:rsid w:val="00A667B5"/>
    <w:rsid w:val="00A6750F"/>
    <w:rsid w:val="00A71D94"/>
    <w:rsid w:val="00A735C1"/>
    <w:rsid w:val="00A75D3C"/>
    <w:rsid w:val="00A7615F"/>
    <w:rsid w:val="00A77A87"/>
    <w:rsid w:val="00A80A1D"/>
    <w:rsid w:val="00A8416C"/>
    <w:rsid w:val="00A867E2"/>
    <w:rsid w:val="00A86B54"/>
    <w:rsid w:val="00A87FBE"/>
    <w:rsid w:val="00A951AC"/>
    <w:rsid w:val="00A9616D"/>
    <w:rsid w:val="00A9795C"/>
    <w:rsid w:val="00AA0132"/>
    <w:rsid w:val="00AA0993"/>
    <w:rsid w:val="00AA0D8F"/>
    <w:rsid w:val="00AA3637"/>
    <w:rsid w:val="00AA38E4"/>
    <w:rsid w:val="00AA544B"/>
    <w:rsid w:val="00AA5B2E"/>
    <w:rsid w:val="00AA61F9"/>
    <w:rsid w:val="00AA6D01"/>
    <w:rsid w:val="00AA71F1"/>
    <w:rsid w:val="00AB12E1"/>
    <w:rsid w:val="00AB2A4F"/>
    <w:rsid w:val="00AB2AFA"/>
    <w:rsid w:val="00AB5BEB"/>
    <w:rsid w:val="00AC04A0"/>
    <w:rsid w:val="00AC05FD"/>
    <w:rsid w:val="00AC0C99"/>
    <w:rsid w:val="00AC13ED"/>
    <w:rsid w:val="00AC4169"/>
    <w:rsid w:val="00AC5869"/>
    <w:rsid w:val="00AC5A1C"/>
    <w:rsid w:val="00AC5D22"/>
    <w:rsid w:val="00AC6CE2"/>
    <w:rsid w:val="00AC7485"/>
    <w:rsid w:val="00AC76C1"/>
    <w:rsid w:val="00AD6FE0"/>
    <w:rsid w:val="00AE1607"/>
    <w:rsid w:val="00AE614E"/>
    <w:rsid w:val="00AF03DC"/>
    <w:rsid w:val="00AF1E08"/>
    <w:rsid w:val="00AF299B"/>
    <w:rsid w:val="00AF397F"/>
    <w:rsid w:val="00AF5A63"/>
    <w:rsid w:val="00B00A41"/>
    <w:rsid w:val="00B01BEF"/>
    <w:rsid w:val="00B02B90"/>
    <w:rsid w:val="00B10655"/>
    <w:rsid w:val="00B12114"/>
    <w:rsid w:val="00B20593"/>
    <w:rsid w:val="00B24D8D"/>
    <w:rsid w:val="00B308DD"/>
    <w:rsid w:val="00B315C6"/>
    <w:rsid w:val="00B31FAD"/>
    <w:rsid w:val="00B3222E"/>
    <w:rsid w:val="00B32FF4"/>
    <w:rsid w:val="00B330EB"/>
    <w:rsid w:val="00B34506"/>
    <w:rsid w:val="00B35C73"/>
    <w:rsid w:val="00B37BAE"/>
    <w:rsid w:val="00B5244B"/>
    <w:rsid w:val="00B57C61"/>
    <w:rsid w:val="00B60CB4"/>
    <w:rsid w:val="00B61CD1"/>
    <w:rsid w:val="00B63DC7"/>
    <w:rsid w:val="00B673F2"/>
    <w:rsid w:val="00B67E24"/>
    <w:rsid w:val="00B74D3D"/>
    <w:rsid w:val="00B8030B"/>
    <w:rsid w:val="00B8249E"/>
    <w:rsid w:val="00B87390"/>
    <w:rsid w:val="00B90A73"/>
    <w:rsid w:val="00B94BD4"/>
    <w:rsid w:val="00B94FD4"/>
    <w:rsid w:val="00B953AF"/>
    <w:rsid w:val="00B95B81"/>
    <w:rsid w:val="00B96453"/>
    <w:rsid w:val="00BA05F6"/>
    <w:rsid w:val="00BA6368"/>
    <w:rsid w:val="00BA7335"/>
    <w:rsid w:val="00BA74DA"/>
    <w:rsid w:val="00BA7BEB"/>
    <w:rsid w:val="00BB507B"/>
    <w:rsid w:val="00BB5223"/>
    <w:rsid w:val="00BB57FE"/>
    <w:rsid w:val="00BB7A72"/>
    <w:rsid w:val="00BC03CD"/>
    <w:rsid w:val="00BC0A04"/>
    <w:rsid w:val="00BC216D"/>
    <w:rsid w:val="00BC51B6"/>
    <w:rsid w:val="00BC70D5"/>
    <w:rsid w:val="00BD06E3"/>
    <w:rsid w:val="00BD1BAB"/>
    <w:rsid w:val="00BD3B16"/>
    <w:rsid w:val="00BD5256"/>
    <w:rsid w:val="00BD5426"/>
    <w:rsid w:val="00BD615B"/>
    <w:rsid w:val="00BD768F"/>
    <w:rsid w:val="00BE0B94"/>
    <w:rsid w:val="00BE0B9A"/>
    <w:rsid w:val="00BF0929"/>
    <w:rsid w:val="00BF092F"/>
    <w:rsid w:val="00C0081B"/>
    <w:rsid w:val="00C06A4E"/>
    <w:rsid w:val="00C10008"/>
    <w:rsid w:val="00C11064"/>
    <w:rsid w:val="00C177E6"/>
    <w:rsid w:val="00C20B01"/>
    <w:rsid w:val="00C21DBF"/>
    <w:rsid w:val="00C22FBA"/>
    <w:rsid w:val="00C232D4"/>
    <w:rsid w:val="00C2354A"/>
    <w:rsid w:val="00C25902"/>
    <w:rsid w:val="00C301B3"/>
    <w:rsid w:val="00C356EE"/>
    <w:rsid w:val="00C41D43"/>
    <w:rsid w:val="00C42228"/>
    <w:rsid w:val="00C4663E"/>
    <w:rsid w:val="00C51DD7"/>
    <w:rsid w:val="00C52A47"/>
    <w:rsid w:val="00C53511"/>
    <w:rsid w:val="00C5404C"/>
    <w:rsid w:val="00C5436B"/>
    <w:rsid w:val="00C62836"/>
    <w:rsid w:val="00C664D6"/>
    <w:rsid w:val="00C66B78"/>
    <w:rsid w:val="00C66F71"/>
    <w:rsid w:val="00C67496"/>
    <w:rsid w:val="00C7062E"/>
    <w:rsid w:val="00C7379F"/>
    <w:rsid w:val="00C73846"/>
    <w:rsid w:val="00C74BD9"/>
    <w:rsid w:val="00C752BE"/>
    <w:rsid w:val="00C75724"/>
    <w:rsid w:val="00C75F44"/>
    <w:rsid w:val="00C76730"/>
    <w:rsid w:val="00C76BD1"/>
    <w:rsid w:val="00C80C27"/>
    <w:rsid w:val="00C82CDD"/>
    <w:rsid w:val="00C830B4"/>
    <w:rsid w:val="00C83D54"/>
    <w:rsid w:val="00C8646E"/>
    <w:rsid w:val="00C94B86"/>
    <w:rsid w:val="00C95A77"/>
    <w:rsid w:val="00C96094"/>
    <w:rsid w:val="00C96BC8"/>
    <w:rsid w:val="00C9744E"/>
    <w:rsid w:val="00C97F1E"/>
    <w:rsid w:val="00CA05C9"/>
    <w:rsid w:val="00CA32AC"/>
    <w:rsid w:val="00CA55D7"/>
    <w:rsid w:val="00CB26C8"/>
    <w:rsid w:val="00CB5B00"/>
    <w:rsid w:val="00CC1F35"/>
    <w:rsid w:val="00CC3745"/>
    <w:rsid w:val="00CC5ADE"/>
    <w:rsid w:val="00CD04B6"/>
    <w:rsid w:val="00CD1633"/>
    <w:rsid w:val="00CD1F00"/>
    <w:rsid w:val="00CD229A"/>
    <w:rsid w:val="00CD2CF0"/>
    <w:rsid w:val="00CE2F73"/>
    <w:rsid w:val="00CE384A"/>
    <w:rsid w:val="00CE5365"/>
    <w:rsid w:val="00CE5CE9"/>
    <w:rsid w:val="00CF018A"/>
    <w:rsid w:val="00D0257F"/>
    <w:rsid w:val="00D0355F"/>
    <w:rsid w:val="00D05CF3"/>
    <w:rsid w:val="00D0633E"/>
    <w:rsid w:val="00D11C21"/>
    <w:rsid w:val="00D13D8C"/>
    <w:rsid w:val="00D13EB8"/>
    <w:rsid w:val="00D30C63"/>
    <w:rsid w:val="00D34512"/>
    <w:rsid w:val="00D37FD3"/>
    <w:rsid w:val="00D43712"/>
    <w:rsid w:val="00D439C7"/>
    <w:rsid w:val="00D478E7"/>
    <w:rsid w:val="00D50733"/>
    <w:rsid w:val="00D542B4"/>
    <w:rsid w:val="00D574B6"/>
    <w:rsid w:val="00D6323D"/>
    <w:rsid w:val="00D648BB"/>
    <w:rsid w:val="00D6640C"/>
    <w:rsid w:val="00D66F9D"/>
    <w:rsid w:val="00D679B9"/>
    <w:rsid w:val="00D70B58"/>
    <w:rsid w:val="00D717FC"/>
    <w:rsid w:val="00D7206F"/>
    <w:rsid w:val="00D81355"/>
    <w:rsid w:val="00D837A2"/>
    <w:rsid w:val="00D84D54"/>
    <w:rsid w:val="00D85BC4"/>
    <w:rsid w:val="00D85FCB"/>
    <w:rsid w:val="00D87518"/>
    <w:rsid w:val="00D92073"/>
    <w:rsid w:val="00D92FF7"/>
    <w:rsid w:val="00D9404F"/>
    <w:rsid w:val="00D95F1C"/>
    <w:rsid w:val="00D97B57"/>
    <w:rsid w:val="00DA1D78"/>
    <w:rsid w:val="00DA79A0"/>
    <w:rsid w:val="00DA7C6F"/>
    <w:rsid w:val="00DA7DC8"/>
    <w:rsid w:val="00DB0C46"/>
    <w:rsid w:val="00DB49C5"/>
    <w:rsid w:val="00DB4B16"/>
    <w:rsid w:val="00DB76DA"/>
    <w:rsid w:val="00DB7A0F"/>
    <w:rsid w:val="00DC3A68"/>
    <w:rsid w:val="00DC50AC"/>
    <w:rsid w:val="00DC562D"/>
    <w:rsid w:val="00DD1E16"/>
    <w:rsid w:val="00DD3ABF"/>
    <w:rsid w:val="00DE0307"/>
    <w:rsid w:val="00DE4770"/>
    <w:rsid w:val="00DE53E3"/>
    <w:rsid w:val="00DE6BC2"/>
    <w:rsid w:val="00DF478C"/>
    <w:rsid w:val="00E00CED"/>
    <w:rsid w:val="00E01716"/>
    <w:rsid w:val="00E03536"/>
    <w:rsid w:val="00E037CF"/>
    <w:rsid w:val="00E04F5A"/>
    <w:rsid w:val="00E124F0"/>
    <w:rsid w:val="00E131FE"/>
    <w:rsid w:val="00E13DA1"/>
    <w:rsid w:val="00E23DD8"/>
    <w:rsid w:val="00E25EEA"/>
    <w:rsid w:val="00E31EC2"/>
    <w:rsid w:val="00E32126"/>
    <w:rsid w:val="00E33931"/>
    <w:rsid w:val="00E34819"/>
    <w:rsid w:val="00E350A8"/>
    <w:rsid w:val="00E40CF6"/>
    <w:rsid w:val="00E458DE"/>
    <w:rsid w:val="00E45F5C"/>
    <w:rsid w:val="00E4673B"/>
    <w:rsid w:val="00E474F3"/>
    <w:rsid w:val="00E509BB"/>
    <w:rsid w:val="00E5100C"/>
    <w:rsid w:val="00E52474"/>
    <w:rsid w:val="00E52662"/>
    <w:rsid w:val="00E5289B"/>
    <w:rsid w:val="00E53B49"/>
    <w:rsid w:val="00E54DAC"/>
    <w:rsid w:val="00E56668"/>
    <w:rsid w:val="00E57024"/>
    <w:rsid w:val="00E60B87"/>
    <w:rsid w:val="00E633D4"/>
    <w:rsid w:val="00E64B27"/>
    <w:rsid w:val="00E64B56"/>
    <w:rsid w:val="00E65D56"/>
    <w:rsid w:val="00E7138E"/>
    <w:rsid w:val="00E71440"/>
    <w:rsid w:val="00E7305A"/>
    <w:rsid w:val="00E73500"/>
    <w:rsid w:val="00E86FAB"/>
    <w:rsid w:val="00E87A6B"/>
    <w:rsid w:val="00E87A73"/>
    <w:rsid w:val="00E87DBA"/>
    <w:rsid w:val="00E9044C"/>
    <w:rsid w:val="00E91A3E"/>
    <w:rsid w:val="00EA134A"/>
    <w:rsid w:val="00EA3834"/>
    <w:rsid w:val="00EA3F64"/>
    <w:rsid w:val="00EA4E43"/>
    <w:rsid w:val="00EA5C44"/>
    <w:rsid w:val="00EA748E"/>
    <w:rsid w:val="00EA758D"/>
    <w:rsid w:val="00EB4D86"/>
    <w:rsid w:val="00EB604A"/>
    <w:rsid w:val="00EB7695"/>
    <w:rsid w:val="00EB7B99"/>
    <w:rsid w:val="00EC16CB"/>
    <w:rsid w:val="00EC1DB9"/>
    <w:rsid w:val="00EC3D79"/>
    <w:rsid w:val="00EC757C"/>
    <w:rsid w:val="00ED0108"/>
    <w:rsid w:val="00ED0A2F"/>
    <w:rsid w:val="00ED198F"/>
    <w:rsid w:val="00ED5BFD"/>
    <w:rsid w:val="00EE14DC"/>
    <w:rsid w:val="00EE579F"/>
    <w:rsid w:val="00EF2361"/>
    <w:rsid w:val="00EF3E5B"/>
    <w:rsid w:val="00EF4D73"/>
    <w:rsid w:val="00EF5625"/>
    <w:rsid w:val="00EF72B4"/>
    <w:rsid w:val="00F00959"/>
    <w:rsid w:val="00F027E2"/>
    <w:rsid w:val="00F03F64"/>
    <w:rsid w:val="00F1042C"/>
    <w:rsid w:val="00F1464F"/>
    <w:rsid w:val="00F156E0"/>
    <w:rsid w:val="00F15AF6"/>
    <w:rsid w:val="00F21583"/>
    <w:rsid w:val="00F2175B"/>
    <w:rsid w:val="00F275B9"/>
    <w:rsid w:val="00F351C0"/>
    <w:rsid w:val="00F42718"/>
    <w:rsid w:val="00F4459B"/>
    <w:rsid w:val="00F465B6"/>
    <w:rsid w:val="00F47D8A"/>
    <w:rsid w:val="00F55ED0"/>
    <w:rsid w:val="00F57CEC"/>
    <w:rsid w:val="00F601A9"/>
    <w:rsid w:val="00F61988"/>
    <w:rsid w:val="00F659CF"/>
    <w:rsid w:val="00F7169E"/>
    <w:rsid w:val="00F731BB"/>
    <w:rsid w:val="00F735E0"/>
    <w:rsid w:val="00F74AA7"/>
    <w:rsid w:val="00F764E7"/>
    <w:rsid w:val="00F768A6"/>
    <w:rsid w:val="00F80568"/>
    <w:rsid w:val="00F868A3"/>
    <w:rsid w:val="00F872DE"/>
    <w:rsid w:val="00F91517"/>
    <w:rsid w:val="00F91ADC"/>
    <w:rsid w:val="00F92E0F"/>
    <w:rsid w:val="00F935CD"/>
    <w:rsid w:val="00F963FC"/>
    <w:rsid w:val="00F968E9"/>
    <w:rsid w:val="00F9767E"/>
    <w:rsid w:val="00FA0A8A"/>
    <w:rsid w:val="00FA0AFB"/>
    <w:rsid w:val="00FA1580"/>
    <w:rsid w:val="00FA1BCE"/>
    <w:rsid w:val="00FA4488"/>
    <w:rsid w:val="00FA6CC3"/>
    <w:rsid w:val="00FB049B"/>
    <w:rsid w:val="00FB31C4"/>
    <w:rsid w:val="00FB444A"/>
    <w:rsid w:val="00FB4B84"/>
    <w:rsid w:val="00FB55E1"/>
    <w:rsid w:val="00FB6EC7"/>
    <w:rsid w:val="00FC0394"/>
    <w:rsid w:val="00FC05E9"/>
    <w:rsid w:val="00FC0E49"/>
    <w:rsid w:val="00FC6785"/>
    <w:rsid w:val="00FC6AB0"/>
    <w:rsid w:val="00FC75AB"/>
    <w:rsid w:val="00FD06A4"/>
    <w:rsid w:val="00FD0E6C"/>
    <w:rsid w:val="00FD2C90"/>
    <w:rsid w:val="00FD5193"/>
    <w:rsid w:val="00FE0CDA"/>
    <w:rsid w:val="00FE3EFF"/>
    <w:rsid w:val="00FE45B9"/>
    <w:rsid w:val="00FE52EA"/>
    <w:rsid w:val="00FF000C"/>
    <w:rsid w:val="00FF06F8"/>
    <w:rsid w:val="00FF1FBB"/>
    <w:rsid w:val="00FF2C19"/>
    <w:rsid w:val="00FF4AC4"/>
    <w:rsid w:val="00FF6D56"/>
    <w:rsid w:val="00FF6ECA"/>
    <w:rsid w:val="00FF7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C3FA"/>
  <w15:docId w15:val="{46029062-8BFD-44B1-B4C1-2928ED14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04"/>
    <w:pPr>
      <w:ind w:left="720"/>
      <w:contextualSpacing/>
    </w:pPr>
  </w:style>
  <w:style w:type="paragraph" w:styleId="Header">
    <w:name w:val="header"/>
    <w:basedOn w:val="Normal"/>
    <w:link w:val="HeaderChar"/>
    <w:uiPriority w:val="99"/>
    <w:unhideWhenUsed/>
    <w:rsid w:val="001D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04"/>
  </w:style>
  <w:style w:type="paragraph" w:styleId="Footer">
    <w:name w:val="footer"/>
    <w:basedOn w:val="Normal"/>
    <w:link w:val="FooterChar"/>
    <w:uiPriority w:val="99"/>
    <w:unhideWhenUsed/>
    <w:rsid w:val="001D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04"/>
  </w:style>
  <w:style w:type="paragraph" w:customStyle="1" w:styleId="Normal0">
    <w:name w:val="[Normal]"/>
    <w:uiPriority w:val="99"/>
    <w:rsid w:val="001D7D0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1D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04"/>
    <w:rPr>
      <w:rFonts w:ascii="Tahoma" w:hAnsi="Tahoma" w:cs="Tahoma"/>
      <w:sz w:val="16"/>
      <w:szCs w:val="16"/>
    </w:rPr>
  </w:style>
  <w:style w:type="character" w:styleId="Emphasis">
    <w:name w:val="Emphasis"/>
    <w:basedOn w:val="DefaultParagraphFont"/>
    <w:uiPriority w:val="20"/>
    <w:qFormat/>
    <w:rsid w:val="001D7D04"/>
    <w:rPr>
      <w:i/>
      <w:iCs/>
    </w:rPr>
  </w:style>
  <w:style w:type="character" w:styleId="Hyperlink">
    <w:name w:val="Hyperlink"/>
    <w:basedOn w:val="DefaultParagraphFont"/>
    <w:uiPriority w:val="99"/>
    <w:unhideWhenUsed/>
    <w:rsid w:val="001D7D04"/>
    <w:rPr>
      <w:color w:val="0000FF"/>
      <w:u w:val="single"/>
    </w:rPr>
  </w:style>
  <w:style w:type="character" w:styleId="Strong">
    <w:name w:val="Strong"/>
    <w:basedOn w:val="DefaultParagraphFont"/>
    <w:uiPriority w:val="22"/>
    <w:qFormat/>
    <w:rsid w:val="001D7D04"/>
    <w:rPr>
      <w:b/>
      <w:bCs/>
    </w:rPr>
  </w:style>
  <w:style w:type="character" w:customStyle="1" w:styleId="value">
    <w:name w:val="value"/>
    <w:basedOn w:val="DefaultParagraphFont"/>
    <w:rsid w:val="001D7D04"/>
  </w:style>
  <w:style w:type="character" w:styleId="CommentReference">
    <w:name w:val="annotation reference"/>
    <w:basedOn w:val="DefaultParagraphFont"/>
    <w:uiPriority w:val="99"/>
    <w:semiHidden/>
    <w:unhideWhenUsed/>
    <w:rsid w:val="00503072"/>
    <w:rPr>
      <w:sz w:val="16"/>
      <w:szCs w:val="16"/>
    </w:rPr>
  </w:style>
  <w:style w:type="paragraph" w:styleId="CommentText">
    <w:name w:val="annotation text"/>
    <w:basedOn w:val="Normal"/>
    <w:link w:val="CommentTextChar"/>
    <w:uiPriority w:val="99"/>
    <w:unhideWhenUsed/>
    <w:rsid w:val="00503072"/>
    <w:pPr>
      <w:spacing w:line="240" w:lineRule="auto"/>
    </w:pPr>
    <w:rPr>
      <w:sz w:val="20"/>
      <w:szCs w:val="20"/>
    </w:rPr>
  </w:style>
  <w:style w:type="character" w:customStyle="1" w:styleId="CommentTextChar">
    <w:name w:val="Comment Text Char"/>
    <w:basedOn w:val="DefaultParagraphFont"/>
    <w:link w:val="CommentText"/>
    <w:uiPriority w:val="99"/>
    <w:rsid w:val="00503072"/>
    <w:rPr>
      <w:sz w:val="20"/>
      <w:szCs w:val="20"/>
    </w:rPr>
  </w:style>
  <w:style w:type="paragraph" w:styleId="CommentSubject">
    <w:name w:val="annotation subject"/>
    <w:basedOn w:val="CommentText"/>
    <w:next w:val="CommentText"/>
    <w:link w:val="CommentSubjectChar"/>
    <w:uiPriority w:val="99"/>
    <w:semiHidden/>
    <w:unhideWhenUsed/>
    <w:rsid w:val="00503072"/>
    <w:rPr>
      <w:b/>
      <w:bCs/>
    </w:rPr>
  </w:style>
  <w:style w:type="character" w:customStyle="1" w:styleId="CommentSubjectChar">
    <w:name w:val="Comment Subject Char"/>
    <w:basedOn w:val="CommentTextChar"/>
    <w:link w:val="CommentSubject"/>
    <w:uiPriority w:val="99"/>
    <w:semiHidden/>
    <w:rsid w:val="00503072"/>
    <w:rPr>
      <w:b/>
      <w:bCs/>
      <w:sz w:val="20"/>
      <w:szCs w:val="20"/>
    </w:rPr>
  </w:style>
  <w:style w:type="character" w:customStyle="1" w:styleId="apple-converted-space">
    <w:name w:val="apple-converted-space"/>
    <w:basedOn w:val="DefaultParagraphFont"/>
    <w:rsid w:val="00FA0A8A"/>
  </w:style>
  <w:style w:type="paragraph" w:customStyle="1" w:styleId="BodyA">
    <w:name w:val="Body A"/>
    <w:rsid w:val="007E6D8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character" w:customStyle="1" w:styleId="authorsname">
    <w:name w:val="authors__name"/>
    <w:basedOn w:val="DefaultParagraphFont"/>
    <w:rsid w:val="00162096"/>
  </w:style>
  <w:style w:type="character" w:customStyle="1" w:styleId="authorscontact">
    <w:name w:val="authors__contact"/>
    <w:basedOn w:val="DefaultParagraphFont"/>
    <w:rsid w:val="00162096"/>
  </w:style>
  <w:style w:type="character" w:customStyle="1" w:styleId="Heading1Char">
    <w:name w:val="Heading 1 Char"/>
    <w:basedOn w:val="DefaultParagraphFont"/>
    <w:link w:val="Heading1"/>
    <w:uiPriority w:val="9"/>
    <w:rsid w:val="00162096"/>
    <w:rPr>
      <w:rFonts w:ascii="Times New Roman" w:eastAsia="Times New Roman" w:hAnsi="Times New Roman" w:cs="Times New Roman"/>
      <w:b/>
      <w:bCs/>
      <w:kern w:val="36"/>
      <w:sz w:val="48"/>
      <w:szCs w:val="48"/>
      <w:lang w:eastAsia="en-AU"/>
    </w:rPr>
  </w:style>
  <w:style w:type="table" w:styleId="TableGrid">
    <w:name w:val="Table Grid"/>
    <w:basedOn w:val="TableNormal"/>
    <w:uiPriority w:val="59"/>
    <w:rsid w:val="00744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3178D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65">
      <w:bodyDiv w:val="1"/>
      <w:marLeft w:val="0"/>
      <w:marRight w:val="0"/>
      <w:marTop w:val="0"/>
      <w:marBottom w:val="0"/>
      <w:divBdr>
        <w:top w:val="none" w:sz="0" w:space="0" w:color="auto"/>
        <w:left w:val="none" w:sz="0" w:space="0" w:color="auto"/>
        <w:bottom w:val="none" w:sz="0" w:space="0" w:color="auto"/>
        <w:right w:val="none" w:sz="0" w:space="0" w:color="auto"/>
      </w:divBdr>
      <w:divsChild>
        <w:div w:id="1245843531">
          <w:marLeft w:val="180"/>
          <w:marRight w:val="0"/>
          <w:marTop w:val="0"/>
          <w:marBottom w:val="0"/>
          <w:divBdr>
            <w:top w:val="none" w:sz="0" w:space="0" w:color="auto"/>
            <w:left w:val="none" w:sz="0" w:space="0" w:color="auto"/>
            <w:bottom w:val="none" w:sz="0" w:space="0" w:color="auto"/>
            <w:right w:val="none" w:sz="0" w:space="0" w:color="auto"/>
          </w:divBdr>
        </w:div>
        <w:div w:id="327635053">
          <w:marLeft w:val="0"/>
          <w:marRight w:val="0"/>
          <w:marTop w:val="0"/>
          <w:marBottom w:val="0"/>
          <w:divBdr>
            <w:top w:val="none" w:sz="0" w:space="0" w:color="auto"/>
            <w:left w:val="none" w:sz="0" w:space="0" w:color="auto"/>
            <w:bottom w:val="single" w:sz="6" w:space="9" w:color="D0DDE3"/>
            <w:right w:val="single" w:sz="6" w:space="11" w:color="D0DDE3"/>
          </w:divBdr>
        </w:div>
      </w:divsChild>
    </w:div>
    <w:div w:id="319965150">
      <w:bodyDiv w:val="1"/>
      <w:marLeft w:val="0"/>
      <w:marRight w:val="0"/>
      <w:marTop w:val="0"/>
      <w:marBottom w:val="0"/>
      <w:divBdr>
        <w:top w:val="none" w:sz="0" w:space="0" w:color="auto"/>
        <w:left w:val="none" w:sz="0" w:space="0" w:color="auto"/>
        <w:bottom w:val="none" w:sz="0" w:space="0" w:color="auto"/>
        <w:right w:val="none" w:sz="0" w:space="0" w:color="auto"/>
      </w:divBdr>
    </w:div>
    <w:div w:id="394164507">
      <w:bodyDiv w:val="1"/>
      <w:marLeft w:val="0"/>
      <w:marRight w:val="0"/>
      <w:marTop w:val="0"/>
      <w:marBottom w:val="0"/>
      <w:divBdr>
        <w:top w:val="none" w:sz="0" w:space="0" w:color="auto"/>
        <w:left w:val="none" w:sz="0" w:space="0" w:color="auto"/>
        <w:bottom w:val="none" w:sz="0" w:space="0" w:color="auto"/>
        <w:right w:val="none" w:sz="0" w:space="0" w:color="auto"/>
      </w:divBdr>
    </w:div>
    <w:div w:id="16181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doi:10.5153/sro.1675" TargetMode="External"/><Relationship Id="rId3" Type="http://schemas.openxmlformats.org/officeDocument/2006/relationships/settings" Target="settings.xml"/><Relationship Id="rId7" Type="http://schemas.openxmlformats.org/officeDocument/2006/relationships/hyperlink" Target="http://www.manchester.ac.uk/escholar/uk-ac-man-scw:7883"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1AE0B341</Template>
  <TotalTime>0</TotalTime>
  <Pages>30</Pages>
  <Words>7687</Words>
  <Characters>42360</Characters>
  <Application>Microsoft Office Word</Application>
  <DocSecurity>4</DocSecurity>
  <Lines>743</Lines>
  <Paragraphs>197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Duncan</dc:creator>
  <cp:lastModifiedBy>Walker, Ian</cp:lastModifiedBy>
  <cp:revision>2</cp:revision>
  <cp:lastPrinted>2018-05-24T00:15:00Z</cp:lastPrinted>
  <dcterms:created xsi:type="dcterms:W3CDTF">2020-02-17T12:16:00Z</dcterms:created>
  <dcterms:modified xsi:type="dcterms:W3CDTF">2020-02-17T12:16:00Z</dcterms:modified>
</cp:coreProperties>
</file>