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B1187" w14:textId="77777777" w:rsidR="004D1EA1" w:rsidRDefault="004D1EA1" w:rsidP="004D1EA1">
      <w:pPr>
        <w:spacing w:line="360" w:lineRule="auto"/>
        <w:rPr>
          <w:rFonts w:ascii="Times New Roman" w:hAnsi="Times New Roman" w:cs="Times New Roman"/>
          <w:sz w:val="24"/>
          <w:szCs w:val="24"/>
        </w:rPr>
      </w:pPr>
      <w:bookmarkStart w:id="0" w:name="_GoBack"/>
      <w:bookmarkEnd w:id="0"/>
    </w:p>
    <w:p w14:paraId="14BC54C4" w14:textId="77777777" w:rsidR="004D1EA1" w:rsidRDefault="004D1EA1" w:rsidP="004D1EA1">
      <w:pPr>
        <w:spacing w:line="360" w:lineRule="auto"/>
        <w:rPr>
          <w:rFonts w:ascii="Times New Roman" w:hAnsi="Times New Roman" w:cs="Times New Roman"/>
          <w:sz w:val="24"/>
          <w:szCs w:val="24"/>
        </w:rPr>
      </w:pPr>
      <w:r>
        <w:rPr>
          <w:rFonts w:ascii="Times New Roman" w:hAnsi="Times New Roman" w:cs="Times New Roman"/>
          <w:sz w:val="24"/>
          <w:szCs w:val="24"/>
        </w:rPr>
        <w:t>OPEN OPTIONS EDUCATION AND CHILDREN’S RELIGIOUS UPBRINGING: A CRITICAL REVIEW OF CURRENT DISCUSSIONS TAKING PLACE IN THE UK PARLIAMENT.</w:t>
      </w:r>
    </w:p>
    <w:p w14:paraId="180CAC30" w14:textId="77777777" w:rsidR="004D1EA1" w:rsidRDefault="004D1EA1" w:rsidP="004D1EA1">
      <w:pPr>
        <w:spacing w:line="360" w:lineRule="auto"/>
        <w:rPr>
          <w:rFonts w:ascii="Times New Roman" w:hAnsi="Times New Roman" w:cs="Times New Roman"/>
          <w:sz w:val="24"/>
          <w:szCs w:val="24"/>
        </w:rPr>
      </w:pPr>
    </w:p>
    <w:p w14:paraId="39365DC4" w14:textId="77777777" w:rsidR="004D1EA1" w:rsidRDefault="004D1EA1" w:rsidP="004D1EA1">
      <w:pPr>
        <w:spacing w:line="360" w:lineRule="auto"/>
        <w:rPr>
          <w:rFonts w:ascii="Times New Roman" w:hAnsi="Times New Roman" w:cs="Times New Roman"/>
          <w:sz w:val="24"/>
          <w:szCs w:val="24"/>
        </w:rPr>
      </w:pPr>
      <w:r>
        <w:rPr>
          <w:rFonts w:ascii="Times New Roman" w:hAnsi="Times New Roman" w:cs="Times New Roman"/>
          <w:sz w:val="24"/>
          <w:szCs w:val="24"/>
        </w:rPr>
        <w:t>ABSTRACT</w:t>
      </w:r>
    </w:p>
    <w:p w14:paraId="75B8081C" w14:textId="77777777" w:rsidR="004D1EA1" w:rsidRDefault="004D1EA1" w:rsidP="004D1EA1">
      <w:pPr>
        <w:spacing w:line="360" w:lineRule="auto"/>
        <w:rPr>
          <w:rFonts w:ascii="Times New Roman" w:hAnsi="Times New Roman" w:cs="Times New Roman"/>
          <w:sz w:val="24"/>
          <w:szCs w:val="24"/>
        </w:rPr>
      </w:pPr>
    </w:p>
    <w:p w14:paraId="301C0732" w14:textId="77777777" w:rsidR="004D1EA1" w:rsidRDefault="004D1EA1" w:rsidP="004D1EA1">
      <w:pPr>
        <w:spacing w:line="360" w:lineRule="auto"/>
        <w:rPr>
          <w:rFonts w:ascii="Times New Roman" w:hAnsi="Times New Roman" w:cs="Times New Roman"/>
          <w:sz w:val="24"/>
          <w:szCs w:val="24"/>
        </w:rPr>
      </w:pPr>
      <w:r>
        <w:rPr>
          <w:rFonts w:ascii="Times New Roman" w:hAnsi="Times New Roman" w:cs="Times New Roman"/>
          <w:sz w:val="24"/>
          <w:szCs w:val="24"/>
        </w:rPr>
        <w:t>Ensuring open minds and open options education has recently been suggested by the UK House of Lords as a State role that can and should override parents’ decisions in relation to their children’s religious upbringing and education. Yet the language used in their Lordship’s debates risks failing to respect the nature and purpose of legally enshrined parental rights in this area and of being perceived as potential bias that rests on a set of assumptions difficult to adequately determine. Through reference to various writings and case law on the interplay between parents’ rights relating to religious upbringing and the State’s obligations to education, along with an in-depth analysis of the notion of indoctrination, this paper critiques their Lordships’ discussions over this complex and highly charged issue by highlighting some of the problems confronting their discussions.</w:t>
      </w:r>
    </w:p>
    <w:p w14:paraId="3E4CC7BB" w14:textId="77777777" w:rsidR="004D1EA1" w:rsidRDefault="004D1EA1" w:rsidP="004D1EA1">
      <w:pPr>
        <w:spacing w:line="360" w:lineRule="auto"/>
        <w:rPr>
          <w:rFonts w:ascii="Times New Roman" w:hAnsi="Times New Roman" w:cs="Times New Roman"/>
          <w:sz w:val="24"/>
          <w:szCs w:val="24"/>
        </w:rPr>
      </w:pPr>
    </w:p>
    <w:p w14:paraId="22971E1D" w14:textId="77777777" w:rsidR="004D1EA1" w:rsidRDefault="004D1EA1" w:rsidP="004D1EA1">
      <w:pPr>
        <w:spacing w:line="360" w:lineRule="auto"/>
        <w:rPr>
          <w:rFonts w:ascii="Times New Roman" w:hAnsi="Times New Roman" w:cs="Times New Roman"/>
          <w:sz w:val="24"/>
          <w:szCs w:val="24"/>
        </w:rPr>
      </w:pPr>
      <w:r>
        <w:rPr>
          <w:rFonts w:ascii="Times New Roman" w:hAnsi="Times New Roman" w:cs="Times New Roman"/>
          <w:sz w:val="24"/>
          <w:szCs w:val="24"/>
        </w:rPr>
        <w:t>Key words: Parental rights – freedom of religion – education – indoctrination- open futures</w:t>
      </w:r>
    </w:p>
    <w:p w14:paraId="1A6AF576" w14:textId="77777777" w:rsidR="004D1EA1" w:rsidRDefault="004D1EA1" w:rsidP="004D1EA1">
      <w:pPr>
        <w:spacing w:line="360" w:lineRule="auto"/>
        <w:rPr>
          <w:rFonts w:ascii="Times New Roman" w:hAnsi="Times New Roman" w:cs="Times New Roman"/>
          <w:sz w:val="24"/>
          <w:szCs w:val="24"/>
        </w:rPr>
      </w:pPr>
    </w:p>
    <w:p w14:paraId="145768D1" w14:textId="77777777" w:rsidR="004D1EA1" w:rsidRDefault="004D1EA1" w:rsidP="004D1EA1"/>
    <w:p w14:paraId="0CEC89C2" w14:textId="010C3EA9" w:rsidR="00CA15F1" w:rsidRPr="0018712A" w:rsidRDefault="00B72057" w:rsidP="0095347B">
      <w:pPr>
        <w:spacing w:line="360" w:lineRule="auto"/>
        <w:jc w:val="both"/>
        <w:rPr>
          <w:rFonts w:ascii="Times New Roman" w:hAnsi="Times New Roman" w:cs="Times New Roman"/>
          <w:sz w:val="24"/>
          <w:szCs w:val="24"/>
        </w:rPr>
      </w:pPr>
      <w:r w:rsidRPr="0018712A">
        <w:rPr>
          <w:rFonts w:ascii="Times New Roman" w:hAnsi="Times New Roman" w:cs="Times New Roman"/>
          <w:sz w:val="24"/>
          <w:szCs w:val="24"/>
        </w:rPr>
        <w:t>INTRODUCTION</w:t>
      </w:r>
    </w:p>
    <w:p w14:paraId="72D3936A" w14:textId="77777777" w:rsidR="00AE278D" w:rsidRPr="0018712A" w:rsidRDefault="00AE278D" w:rsidP="0095347B">
      <w:pPr>
        <w:spacing w:line="360" w:lineRule="auto"/>
        <w:jc w:val="both"/>
        <w:rPr>
          <w:rFonts w:ascii="Times New Roman" w:hAnsi="Times New Roman" w:cs="Times New Roman"/>
          <w:sz w:val="24"/>
          <w:szCs w:val="24"/>
        </w:rPr>
      </w:pPr>
    </w:p>
    <w:p w14:paraId="1C0CDA47" w14:textId="61AE7A69" w:rsidR="00256E53" w:rsidRPr="0018712A" w:rsidRDefault="00C14C41" w:rsidP="0095347B">
      <w:pPr>
        <w:spacing w:line="360" w:lineRule="auto"/>
        <w:jc w:val="both"/>
        <w:rPr>
          <w:rFonts w:ascii="Times New Roman" w:hAnsi="Times New Roman" w:cs="Times New Roman"/>
          <w:sz w:val="24"/>
          <w:szCs w:val="24"/>
        </w:rPr>
      </w:pPr>
      <w:r w:rsidRPr="0018712A">
        <w:rPr>
          <w:rFonts w:ascii="Times New Roman" w:hAnsi="Times New Roman" w:cs="Times New Roman"/>
          <w:sz w:val="24"/>
          <w:szCs w:val="24"/>
        </w:rPr>
        <w:t>T</w:t>
      </w:r>
      <w:r w:rsidR="00DA2FE5" w:rsidRPr="0018712A">
        <w:rPr>
          <w:rFonts w:ascii="Times New Roman" w:hAnsi="Times New Roman" w:cs="Times New Roman"/>
          <w:sz w:val="24"/>
          <w:szCs w:val="24"/>
        </w:rPr>
        <w:t xml:space="preserve">o what degree should </w:t>
      </w:r>
      <w:r w:rsidR="00BB1E41" w:rsidRPr="0018712A">
        <w:rPr>
          <w:rFonts w:ascii="Times New Roman" w:hAnsi="Times New Roman" w:cs="Times New Roman"/>
          <w:sz w:val="24"/>
          <w:szCs w:val="24"/>
        </w:rPr>
        <w:t xml:space="preserve">the law accommodate </w:t>
      </w:r>
      <w:r w:rsidR="00DA2FE5" w:rsidRPr="0018712A">
        <w:rPr>
          <w:rFonts w:ascii="Times New Roman" w:hAnsi="Times New Roman" w:cs="Times New Roman"/>
          <w:sz w:val="24"/>
          <w:szCs w:val="24"/>
        </w:rPr>
        <w:t>parents’</w:t>
      </w:r>
      <w:r w:rsidR="00B049E4" w:rsidRPr="0018712A">
        <w:rPr>
          <w:rFonts w:ascii="Times New Roman" w:hAnsi="Times New Roman" w:cs="Times New Roman"/>
          <w:sz w:val="24"/>
          <w:szCs w:val="24"/>
        </w:rPr>
        <w:t xml:space="preserve"> wishes to control their child’s education</w:t>
      </w:r>
      <w:r w:rsidRPr="0018712A">
        <w:rPr>
          <w:rFonts w:ascii="Times New Roman" w:hAnsi="Times New Roman" w:cs="Times New Roman"/>
          <w:sz w:val="24"/>
          <w:szCs w:val="24"/>
        </w:rPr>
        <w:t xml:space="preserve">, specifically </w:t>
      </w:r>
      <w:r w:rsidR="00A33E54">
        <w:rPr>
          <w:rFonts w:ascii="Times New Roman" w:hAnsi="Times New Roman" w:cs="Times New Roman"/>
          <w:sz w:val="24"/>
          <w:szCs w:val="24"/>
        </w:rPr>
        <w:t>in relation</w:t>
      </w:r>
      <w:r w:rsidRPr="0018712A">
        <w:rPr>
          <w:rFonts w:ascii="Times New Roman" w:hAnsi="Times New Roman" w:cs="Times New Roman"/>
          <w:sz w:val="24"/>
          <w:szCs w:val="24"/>
        </w:rPr>
        <w:t xml:space="preserve"> </w:t>
      </w:r>
      <w:r w:rsidR="00A33E54">
        <w:rPr>
          <w:rFonts w:ascii="Times New Roman" w:hAnsi="Times New Roman" w:cs="Times New Roman"/>
          <w:sz w:val="24"/>
          <w:szCs w:val="24"/>
        </w:rPr>
        <w:t>to</w:t>
      </w:r>
      <w:r w:rsidRPr="0018712A">
        <w:rPr>
          <w:rFonts w:ascii="Times New Roman" w:hAnsi="Times New Roman" w:cs="Times New Roman"/>
          <w:sz w:val="24"/>
          <w:szCs w:val="24"/>
        </w:rPr>
        <w:t xml:space="preserve"> parents</w:t>
      </w:r>
      <w:r w:rsidR="0080111E">
        <w:rPr>
          <w:rFonts w:ascii="Times New Roman" w:hAnsi="Times New Roman" w:cs="Times New Roman"/>
          <w:sz w:val="24"/>
          <w:szCs w:val="24"/>
        </w:rPr>
        <w:t>’</w:t>
      </w:r>
      <w:r w:rsidR="00A33E54">
        <w:rPr>
          <w:rFonts w:ascii="Times New Roman" w:hAnsi="Times New Roman" w:cs="Times New Roman"/>
          <w:sz w:val="24"/>
          <w:szCs w:val="24"/>
        </w:rPr>
        <w:t xml:space="preserve"> attempts to pass on their </w:t>
      </w:r>
      <w:r w:rsidRPr="0018712A">
        <w:rPr>
          <w:rFonts w:ascii="Times New Roman" w:hAnsi="Times New Roman" w:cs="Times New Roman"/>
          <w:sz w:val="24"/>
          <w:szCs w:val="24"/>
        </w:rPr>
        <w:t>chosen religious beliefs to their children</w:t>
      </w:r>
      <w:r w:rsidR="009B1376" w:rsidRPr="0018712A">
        <w:rPr>
          <w:rFonts w:ascii="Times New Roman" w:hAnsi="Times New Roman" w:cs="Times New Roman"/>
          <w:sz w:val="24"/>
          <w:szCs w:val="24"/>
        </w:rPr>
        <w:t>?</w:t>
      </w:r>
      <w:r w:rsidR="00256E53" w:rsidRPr="0018712A">
        <w:rPr>
          <w:rFonts w:ascii="Times New Roman" w:hAnsi="Times New Roman" w:cs="Times New Roman"/>
          <w:sz w:val="24"/>
          <w:szCs w:val="24"/>
        </w:rPr>
        <w:t xml:space="preserve"> </w:t>
      </w:r>
      <w:r w:rsidR="0080111E">
        <w:rPr>
          <w:rFonts w:ascii="Times New Roman" w:hAnsi="Times New Roman" w:cs="Times New Roman"/>
          <w:sz w:val="24"/>
          <w:szCs w:val="24"/>
        </w:rPr>
        <w:t>This question</w:t>
      </w:r>
      <w:r w:rsidRPr="0018712A">
        <w:rPr>
          <w:rFonts w:ascii="Times New Roman" w:hAnsi="Times New Roman" w:cs="Times New Roman"/>
          <w:sz w:val="24"/>
          <w:szCs w:val="24"/>
        </w:rPr>
        <w:t xml:space="preserve"> </w:t>
      </w:r>
      <w:r w:rsidR="00BB1E41" w:rsidRPr="0018712A">
        <w:rPr>
          <w:rFonts w:ascii="Times New Roman" w:hAnsi="Times New Roman" w:cs="Times New Roman"/>
          <w:sz w:val="24"/>
          <w:szCs w:val="24"/>
        </w:rPr>
        <w:t xml:space="preserve">relates to </w:t>
      </w:r>
      <w:r w:rsidR="009B1376" w:rsidRPr="0018712A">
        <w:rPr>
          <w:rFonts w:ascii="Times New Roman" w:hAnsi="Times New Roman" w:cs="Times New Roman"/>
          <w:sz w:val="24"/>
          <w:szCs w:val="24"/>
        </w:rPr>
        <w:t xml:space="preserve">a long-standing discussion on the role of </w:t>
      </w:r>
      <w:r w:rsidR="007B0CD8">
        <w:rPr>
          <w:rFonts w:ascii="Times New Roman" w:hAnsi="Times New Roman" w:cs="Times New Roman"/>
          <w:sz w:val="24"/>
          <w:szCs w:val="24"/>
        </w:rPr>
        <w:t>education</w:t>
      </w:r>
      <w:r w:rsidR="00254C79" w:rsidRPr="0018712A">
        <w:rPr>
          <w:rFonts w:ascii="Times New Roman" w:hAnsi="Times New Roman" w:cs="Times New Roman"/>
          <w:sz w:val="24"/>
          <w:szCs w:val="24"/>
        </w:rPr>
        <w:t>, both as a means of supporting parents</w:t>
      </w:r>
      <w:r w:rsidR="00925929" w:rsidRPr="0018712A">
        <w:rPr>
          <w:rFonts w:ascii="Times New Roman" w:hAnsi="Times New Roman" w:cs="Times New Roman"/>
          <w:sz w:val="24"/>
          <w:szCs w:val="24"/>
        </w:rPr>
        <w:t>’</w:t>
      </w:r>
      <w:r w:rsidR="00254C79" w:rsidRPr="0018712A">
        <w:rPr>
          <w:rFonts w:ascii="Times New Roman" w:hAnsi="Times New Roman" w:cs="Times New Roman"/>
          <w:sz w:val="24"/>
          <w:szCs w:val="24"/>
        </w:rPr>
        <w:t xml:space="preserve"> </w:t>
      </w:r>
      <w:r w:rsidR="00A33E54">
        <w:rPr>
          <w:rFonts w:ascii="Times New Roman" w:hAnsi="Times New Roman" w:cs="Times New Roman"/>
          <w:sz w:val="24"/>
          <w:szCs w:val="24"/>
        </w:rPr>
        <w:t>attempts to pass on their beliefs</w:t>
      </w:r>
      <w:r w:rsidR="00254C79" w:rsidRPr="0018712A">
        <w:rPr>
          <w:rFonts w:ascii="Times New Roman" w:hAnsi="Times New Roman" w:cs="Times New Roman"/>
          <w:sz w:val="24"/>
          <w:szCs w:val="24"/>
        </w:rPr>
        <w:t xml:space="preserve"> and </w:t>
      </w:r>
      <w:r w:rsidR="00A33E54">
        <w:rPr>
          <w:rFonts w:ascii="Times New Roman" w:hAnsi="Times New Roman" w:cs="Times New Roman"/>
          <w:sz w:val="24"/>
          <w:szCs w:val="24"/>
        </w:rPr>
        <w:t xml:space="preserve">as a means of </w:t>
      </w:r>
      <w:r w:rsidR="00254C79" w:rsidRPr="0018712A">
        <w:rPr>
          <w:rFonts w:ascii="Times New Roman" w:hAnsi="Times New Roman" w:cs="Times New Roman"/>
          <w:sz w:val="24"/>
          <w:szCs w:val="24"/>
        </w:rPr>
        <w:t xml:space="preserve">countering </w:t>
      </w:r>
      <w:r w:rsidR="007B0CD8">
        <w:rPr>
          <w:rFonts w:ascii="Times New Roman" w:hAnsi="Times New Roman" w:cs="Times New Roman"/>
          <w:sz w:val="24"/>
          <w:szCs w:val="24"/>
        </w:rPr>
        <w:t>those attempts</w:t>
      </w:r>
      <w:r w:rsidR="00254C79" w:rsidRPr="0018712A">
        <w:rPr>
          <w:rFonts w:ascii="Times New Roman" w:hAnsi="Times New Roman" w:cs="Times New Roman"/>
          <w:sz w:val="24"/>
          <w:szCs w:val="24"/>
        </w:rPr>
        <w:t xml:space="preserve"> where </w:t>
      </w:r>
      <w:r w:rsidR="007B0CD8">
        <w:rPr>
          <w:rFonts w:ascii="Times New Roman" w:hAnsi="Times New Roman" w:cs="Times New Roman"/>
          <w:sz w:val="24"/>
          <w:szCs w:val="24"/>
        </w:rPr>
        <w:t>they</w:t>
      </w:r>
      <w:r w:rsidR="00254C79" w:rsidRPr="0018712A">
        <w:rPr>
          <w:rFonts w:ascii="Times New Roman" w:hAnsi="Times New Roman" w:cs="Times New Roman"/>
          <w:sz w:val="24"/>
          <w:szCs w:val="24"/>
        </w:rPr>
        <w:t xml:space="preserve"> appear in some way harmful to the child or to society as a whole</w:t>
      </w:r>
      <w:r w:rsidR="00F23BFC" w:rsidRPr="0018712A">
        <w:rPr>
          <w:rFonts w:ascii="Times New Roman" w:hAnsi="Times New Roman" w:cs="Times New Roman"/>
          <w:sz w:val="24"/>
          <w:szCs w:val="24"/>
        </w:rPr>
        <w:t xml:space="preserve">. </w:t>
      </w:r>
      <w:r w:rsidR="0080111E">
        <w:rPr>
          <w:rFonts w:ascii="Times New Roman" w:hAnsi="Times New Roman" w:cs="Times New Roman"/>
          <w:sz w:val="24"/>
          <w:szCs w:val="24"/>
        </w:rPr>
        <w:t>It has re-emerged quite recently</w:t>
      </w:r>
      <w:r w:rsidR="009B1376" w:rsidRPr="0018712A">
        <w:rPr>
          <w:rFonts w:ascii="Times New Roman" w:hAnsi="Times New Roman" w:cs="Times New Roman"/>
          <w:sz w:val="24"/>
          <w:szCs w:val="24"/>
        </w:rPr>
        <w:t xml:space="preserve"> in </w:t>
      </w:r>
      <w:r w:rsidR="00256E53" w:rsidRPr="0018712A">
        <w:rPr>
          <w:rFonts w:ascii="Times New Roman" w:hAnsi="Times New Roman" w:cs="Times New Roman"/>
          <w:sz w:val="24"/>
          <w:szCs w:val="24"/>
        </w:rPr>
        <w:t xml:space="preserve">two discussions that took place in the </w:t>
      </w:r>
      <w:r w:rsidR="009B1376" w:rsidRPr="0018712A">
        <w:rPr>
          <w:rFonts w:ascii="Times New Roman" w:hAnsi="Times New Roman" w:cs="Times New Roman"/>
          <w:sz w:val="24"/>
          <w:szCs w:val="24"/>
        </w:rPr>
        <w:t xml:space="preserve">UK </w:t>
      </w:r>
      <w:r w:rsidR="00256E53" w:rsidRPr="0018712A">
        <w:rPr>
          <w:rFonts w:ascii="Times New Roman" w:hAnsi="Times New Roman" w:cs="Times New Roman"/>
          <w:sz w:val="24"/>
          <w:szCs w:val="24"/>
        </w:rPr>
        <w:t xml:space="preserve">House of Lords. In </w:t>
      </w:r>
      <w:r w:rsidR="00256E53" w:rsidRPr="0018712A">
        <w:rPr>
          <w:rFonts w:ascii="Times New Roman" w:hAnsi="Times New Roman" w:cs="Times New Roman"/>
          <w:sz w:val="24"/>
          <w:szCs w:val="24"/>
        </w:rPr>
        <w:lastRenderedPageBreak/>
        <w:t>February 2018, Lord Storey sought clarity over what steps the government were taking to deal with what he described as the potential indoctrination of children through education.</w:t>
      </w:r>
      <w:r w:rsidR="00256E53" w:rsidRPr="0018712A">
        <w:rPr>
          <w:rStyle w:val="FootnoteReference"/>
          <w:rFonts w:ascii="Times New Roman" w:hAnsi="Times New Roman" w:cs="Times New Roman"/>
          <w:sz w:val="24"/>
          <w:szCs w:val="24"/>
        </w:rPr>
        <w:footnoteReference w:id="1"/>
      </w:r>
      <w:r w:rsidR="00256E53" w:rsidRPr="0018712A">
        <w:rPr>
          <w:rFonts w:ascii="Times New Roman" w:hAnsi="Times New Roman" w:cs="Times New Roman"/>
          <w:sz w:val="24"/>
          <w:szCs w:val="24"/>
        </w:rPr>
        <w:t xml:space="preserve"> The ensuing discussion largely focused on the risk posed by the transfer to the child, either in schools or via home schooling, of extremist views that could radicalise the child with the potential of them </w:t>
      </w:r>
      <w:r w:rsidR="00DB41A0" w:rsidRPr="0018712A">
        <w:rPr>
          <w:rFonts w:ascii="Times New Roman" w:hAnsi="Times New Roman" w:cs="Times New Roman"/>
          <w:sz w:val="24"/>
          <w:szCs w:val="24"/>
        </w:rPr>
        <w:t xml:space="preserve">subsequently </w:t>
      </w:r>
      <w:r w:rsidR="00256E53" w:rsidRPr="0018712A">
        <w:rPr>
          <w:rFonts w:ascii="Times New Roman" w:hAnsi="Times New Roman" w:cs="Times New Roman"/>
          <w:sz w:val="24"/>
          <w:szCs w:val="24"/>
        </w:rPr>
        <w:t>going on to resort to violent extremist actions in support of those views. However, in setting out factors that might contribute to the risk of radicalisation, Lord Storey suggested that part of the problem was what he described as extreme forms of religious education that ‘narrow the minds’</w:t>
      </w:r>
      <w:r w:rsidR="00256E53" w:rsidRPr="0018712A">
        <w:rPr>
          <w:rStyle w:val="FootnoteReference"/>
          <w:rFonts w:ascii="Times New Roman" w:hAnsi="Times New Roman" w:cs="Times New Roman"/>
          <w:sz w:val="24"/>
          <w:szCs w:val="24"/>
        </w:rPr>
        <w:footnoteReference w:id="2"/>
      </w:r>
      <w:r w:rsidR="00256E53" w:rsidRPr="0018712A">
        <w:rPr>
          <w:rFonts w:ascii="Times New Roman" w:hAnsi="Times New Roman" w:cs="Times New Roman"/>
          <w:sz w:val="24"/>
          <w:szCs w:val="24"/>
        </w:rPr>
        <w:t xml:space="preserve"> of children. In support of this view, Lord Singh of Wimbledon suggested that children be taught all major religions in schools in a modern context and not in the language of what he called outdated texts.</w:t>
      </w:r>
      <w:r w:rsidR="00256E53" w:rsidRPr="0018712A">
        <w:rPr>
          <w:rStyle w:val="FootnoteReference"/>
          <w:rFonts w:ascii="Times New Roman" w:hAnsi="Times New Roman" w:cs="Times New Roman"/>
          <w:sz w:val="24"/>
          <w:szCs w:val="24"/>
        </w:rPr>
        <w:footnoteReference w:id="3"/>
      </w:r>
      <w:r w:rsidR="00256E53" w:rsidRPr="0018712A">
        <w:rPr>
          <w:rFonts w:ascii="Times New Roman" w:hAnsi="Times New Roman" w:cs="Times New Roman"/>
          <w:sz w:val="24"/>
          <w:szCs w:val="24"/>
        </w:rPr>
        <w:t xml:space="preserve"> This suggestion invoked a reminder from Lord Agnew of Oulton of a distinction between extremism that indoctrinates for hatred or violence and conservative faiths that teach a narrow curriculum.</w:t>
      </w:r>
      <w:r w:rsidR="00256E53" w:rsidRPr="0018712A">
        <w:rPr>
          <w:rStyle w:val="FootnoteReference"/>
          <w:rFonts w:ascii="Times New Roman" w:hAnsi="Times New Roman" w:cs="Times New Roman"/>
          <w:sz w:val="24"/>
          <w:szCs w:val="24"/>
        </w:rPr>
        <w:footnoteReference w:id="4"/>
      </w:r>
      <w:r w:rsidR="00256E53" w:rsidRPr="0018712A">
        <w:rPr>
          <w:rFonts w:ascii="Times New Roman" w:hAnsi="Times New Roman" w:cs="Times New Roman"/>
          <w:sz w:val="24"/>
          <w:szCs w:val="24"/>
        </w:rPr>
        <w:t xml:space="preserve"> For Lord Agnew, the concern was not over any specific religion but rather over education that failed to impart the necessary degree of tolerance required in a pluralist society.</w:t>
      </w:r>
    </w:p>
    <w:p w14:paraId="341E896B" w14:textId="641B9D17" w:rsidR="00256E53" w:rsidRPr="0018712A" w:rsidRDefault="00C14C41" w:rsidP="0095347B">
      <w:pPr>
        <w:spacing w:line="360" w:lineRule="auto"/>
        <w:ind w:firstLine="720"/>
        <w:jc w:val="both"/>
        <w:rPr>
          <w:rFonts w:ascii="Times New Roman" w:hAnsi="Times New Roman" w:cs="Times New Roman"/>
          <w:sz w:val="24"/>
          <w:szCs w:val="24"/>
        </w:rPr>
      </w:pPr>
      <w:r w:rsidRPr="0018712A">
        <w:rPr>
          <w:rFonts w:ascii="Times New Roman" w:hAnsi="Times New Roman" w:cs="Times New Roman"/>
          <w:sz w:val="24"/>
          <w:szCs w:val="24"/>
        </w:rPr>
        <w:t>In somewhat similar vein, a</w:t>
      </w:r>
      <w:r w:rsidR="00256E53" w:rsidRPr="0018712A">
        <w:rPr>
          <w:rFonts w:ascii="Times New Roman" w:hAnsi="Times New Roman" w:cs="Times New Roman"/>
          <w:sz w:val="24"/>
          <w:szCs w:val="24"/>
        </w:rPr>
        <w:t xml:space="preserve"> few months earlier Lord Soley introduced a private members bill to the House of Lords on the regulation of home schooling.</w:t>
      </w:r>
      <w:r w:rsidR="00256E53" w:rsidRPr="0018712A">
        <w:rPr>
          <w:rStyle w:val="FootnoteReference"/>
          <w:rFonts w:ascii="Times New Roman" w:hAnsi="Times New Roman" w:cs="Times New Roman"/>
          <w:sz w:val="24"/>
          <w:szCs w:val="24"/>
        </w:rPr>
        <w:footnoteReference w:id="5"/>
      </w:r>
      <w:r w:rsidR="00256E53" w:rsidRPr="0018712A">
        <w:rPr>
          <w:rFonts w:ascii="Times New Roman" w:hAnsi="Times New Roman" w:cs="Times New Roman"/>
          <w:sz w:val="24"/>
          <w:szCs w:val="24"/>
        </w:rPr>
        <w:t xml:space="preserve"> </w:t>
      </w:r>
      <w:r w:rsidRPr="0018712A">
        <w:rPr>
          <w:rFonts w:ascii="Times New Roman" w:hAnsi="Times New Roman" w:cs="Times New Roman"/>
          <w:sz w:val="24"/>
          <w:szCs w:val="24"/>
        </w:rPr>
        <w:t>In d</w:t>
      </w:r>
      <w:r w:rsidR="00BB1E41" w:rsidRPr="0018712A">
        <w:rPr>
          <w:rFonts w:ascii="Times New Roman" w:hAnsi="Times New Roman" w:cs="Times New Roman"/>
          <w:sz w:val="24"/>
          <w:szCs w:val="24"/>
        </w:rPr>
        <w:t xml:space="preserve">iscussion </w:t>
      </w:r>
      <w:r w:rsidRPr="0018712A">
        <w:rPr>
          <w:rFonts w:ascii="Times New Roman" w:hAnsi="Times New Roman" w:cs="Times New Roman"/>
          <w:sz w:val="24"/>
          <w:szCs w:val="24"/>
        </w:rPr>
        <w:t>taking</w:t>
      </w:r>
      <w:r w:rsidR="00256E53" w:rsidRPr="0018712A">
        <w:rPr>
          <w:rFonts w:ascii="Times New Roman" w:hAnsi="Times New Roman" w:cs="Times New Roman"/>
          <w:sz w:val="24"/>
          <w:szCs w:val="24"/>
        </w:rPr>
        <w:t xml:space="preserve"> place at the bill’s second </w:t>
      </w:r>
      <w:r w:rsidR="00BB1E41" w:rsidRPr="0018712A">
        <w:rPr>
          <w:rFonts w:ascii="Times New Roman" w:hAnsi="Times New Roman" w:cs="Times New Roman"/>
          <w:sz w:val="24"/>
          <w:szCs w:val="24"/>
        </w:rPr>
        <w:t>reading</w:t>
      </w:r>
      <w:r w:rsidRPr="0018712A">
        <w:rPr>
          <w:rFonts w:ascii="Times New Roman" w:hAnsi="Times New Roman" w:cs="Times New Roman"/>
          <w:sz w:val="24"/>
          <w:szCs w:val="24"/>
        </w:rPr>
        <w:t xml:space="preserve">, there was </w:t>
      </w:r>
      <w:r w:rsidR="00563153" w:rsidRPr="0018712A">
        <w:rPr>
          <w:rFonts w:ascii="Times New Roman" w:hAnsi="Times New Roman" w:cs="Times New Roman"/>
          <w:sz w:val="24"/>
          <w:szCs w:val="24"/>
        </w:rPr>
        <w:t xml:space="preserve">little mention of </w:t>
      </w:r>
      <w:r w:rsidRPr="0018712A">
        <w:rPr>
          <w:rFonts w:ascii="Times New Roman" w:hAnsi="Times New Roman" w:cs="Times New Roman"/>
          <w:sz w:val="24"/>
          <w:szCs w:val="24"/>
        </w:rPr>
        <w:t xml:space="preserve">national security concerns </w:t>
      </w:r>
      <w:r w:rsidR="00256E53" w:rsidRPr="0018712A">
        <w:rPr>
          <w:rFonts w:ascii="Times New Roman" w:hAnsi="Times New Roman" w:cs="Times New Roman"/>
          <w:sz w:val="24"/>
          <w:szCs w:val="24"/>
        </w:rPr>
        <w:t xml:space="preserve">or the issue of toleration. </w:t>
      </w:r>
      <w:r w:rsidR="00563153" w:rsidRPr="0018712A">
        <w:rPr>
          <w:rFonts w:ascii="Times New Roman" w:hAnsi="Times New Roman" w:cs="Times New Roman"/>
          <w:sz w:val="24"/>
          <w:szCs w:val="24"/>
        </w:rPr>
        <w:t>Instead</w:t>
      </w:r>
      <w:r w:rsidR="00256E53" w:rsidRPr="0018712A">
        <w:rPr>
          <w:rFonts w:ascii="Times New Roman" w:hAnsi="Times New Roman" w:cs="Times New Roman"/>
          <w:sz w:val="24"/>
          <w:szCs w:val="24"/>
        </w:rPr>
        <w:t>, the debate turned its attention to the rights of the child. These were primarily understood in terms of welfare-rights relating to physical and mental safeguarding. However, Baroness Morris of Yardley introduced into the discussion the child’s right to education, pointing out that where parental choice over e</w:t>
      </w:r>
      <w:r w:rsidR="009F5143" w:rsidRPr="0018712A">
        <w:rPr>
          <w:rFonts w:ascii="Times New Roman" w:hAnsi="Times New Roman" w:cs="Times New Roman"/>
          <w:sz w:val="24"/>
          <w:szCs w:val="24"/>
        </w:rPr>
        <w:t>ducation may once have trumped S</w:t>
      </w:r>
      <w:r w:rsidR="00256E53" w:rsidRPr="0018712A">
        <w:rPr>
          <w:rFonts w:ascii="Times New Roman" w:hAnsi="Times New Roman" w:cs="Times New Roman"/>
          <w:sz w:val="24"/>
          <w:szCs w:val="24"/>
        </w:rPr>
        <w:t>tate determined education, the child’s right to education now plays a more prominent role in determining the scope of parental choice.</w:t>
      </w:r>
      <w:r w:rsidR="00256E53" w:rsidRPr="0018712A">
        <w:rPr>
          <w:rStyle w:val="FootnoteReference"/>
          <w:rFonts w:ascii="Times New Roman" w:hAnsi="Times New Roman" w:cs="Times New Roman"/>
          <w:sz w:val="24"/>
          <w:szCs w:val="24"/>
        </w:rPr>
        <w:footnoteReference w:id="6"/>
      </w:r>
      <w:r w:rsidR="00256E53" w:rsidRPr="0018712A">
        <w:rPr>
          <w:rFonts w:ascii="Times New Roman" w:hAnsi="Times New Roman" w:cs="Times New Roman"/>
          <w:sz w:val="24"/>
          <w:szCs w:val="24"/>
        </w:rPr>
        <w:t xml:space="preserve"> Baroness Morgan of Hyton noted how guidance and case law dictated that a child’s education ‘primarily equips a child for life within the community of which he is a member, rather than the way of life in the country as a whole.’</w:t>
      </w:r>
      <w:r w:rsidR="00256E53" w:rsidRPr="0018712A">
        <w:rPr>
          <w:rStyle w:val="FootnoteReference"/>
          <w:rFonts w:ascii="Times New Roman" w:hAnsi="Times New Roman" w:cs="Times New Roman"/>
          <w:sz w:val="24"/>
          <w:szCs w:val="24"/>
        </w:rPr>
        <w:footnoteReference w:id="7"/>
      </w:r>
      <w:r w:rsidR="00256E53" w:rsidRPr="0018712A">
        <w:rPr>
          <w:rFonts w:ascii="Times New Roman" w:hAnsi="Times New Roman" w:cs="Times New Roman"/>
          <w:sz w:val="24"/>
          <w:szCs w:val="24"/>
        </w:rPr>
        <w:t xml:space="preserve"> This was bound by a caveat that the education ‘does not foreclose the child’s options in later years to adopt some other form of life if he wishes to do so’.</w:t>
      </w:r>
      <w:r w:rsidR="00256E53" w:rsidRPr="0018712A">
        <w:rPr>
          <w:rStyle w:val="FootnoteReference"/>
          <w:rFonts w:ascii="Times New Roman" w:hAnsi="Times New Roman" w:cs="Times New Roman"/>
          <w:sz w:val="24"/>
          <w:szCs w:val="24"/>
        </w:rPr>
        <w:footnoteReference w:id="8"/>
      </w:r>
      <w:r w:rsidR="00BA02FF" w:rsidRPr="0018712A">
        <w:rPr>
          <w:rFonts w:ascii="Times New Roman" w:hAnsi="Times New Roman" w:cs="Times New Roman"/>
          <w:sz w:val="24"/>
          <w:szCs w:val="24"/>
        </w:rPr>
        <w:t xml:space="preserve"> Subsequent discussions </w:t>
      </w:r>
      <w:r w:rsidR="00BB1E41" w:rsidRPr="0018712A">
        <w:rPr>
          <w:rFonts w:ascii="Times New Roman" w:hAnsi="Times New Roman" w:cs="Times New Roman"/>
          <w:sz w:val="24"/>
          <w:szCs w:val="24"/>
        </w:rPr>
        <w:t xml:space="preserve">as the </w:t>
      </w:r>
      <w:r w:rsidR="00BB1E41" w:rsidRPr="0018712A">
        <w:rPr>
          <w:rFonts w:ascii="Times New Roman" w:hAnsi="Times New Roman" w:cs="Times New Roman"/>
          <w:sz w:val="24"/>
          <w:szCs w:val="24"/>
        </w:rPr>
        <w:lastRenderedPageBreak/>
        <w:t xml:space="preserve">bill passed through various stages in the House of Lords </w:t>
      </w:r>
      <w:r w:rsidR="00B161E7" w:rsidRPr="0018712A">
        <w:rPr>
          <w:rFonts w:ascii="Times New Roman" w:hAnsi="Times New Roman" w:cs="Times New Roman"/>
          <w:sz w:val="24"/>
          <w:szCs w:val="24"/>
        </w:rPr>
        <w:t>touched on</w:t>
      </w:r>
      <w:r w:rsidR="00BA02FF" w:rsidRPr="0018712A">
        <w:rPr>
          <w:rFonts w:ascii="Times New Roman" w:hAnsi="Times New Roman" w:cs="Times New Roman"/>
          <w:sz w:val="24"/>
          <w:szCs w:val="24"/>
        </w:rPr>
        <w:t xml:space="preserve"> issues such as how to ensure tolerance through </w:t>
      </w:r>
      <w:r w:rsidR="00B161E7" w:rsidRPr="0018712A">
        <w:rPr>
          <w:rFonts w:ascii="Times New Roman" w:hAnsi="Times New Roman" w:cs="Times New Roman"/>
          <w:sz w:val="24"/>
          <w:szCs w:val="24"/>
        </w:rPr>
        <w:t xml:space="preserve">home schooling and the thorny issue of teaching so called </w:t>
      </w:r>
      <w:r w:rsidR="00BA02FF" w:rsidRPr="0018712A">
        <w:rPr>
          <w:rFonts w:ascii="Times New Roman" w:hAnsi="Times New Roman" w:cs="Times New Roman"/>
          <w:sz w:val="24"/>
          <w:szCs w:val="24"/>
        </w:rPr>
        <w:t>teaching British values</w:t>
      </w:r>
      <w:r w:rsidR="00B161E7" w:rsidRPr="0018712A">
        <w:rPr>
          <w:rFonts w:ascii="Times New Roman" w:hAnsi="Times New Roman" w:cs="Times New Roman"/>
          <w:sz w:val="24"/>
          <w:szCs w:val="24"/>
        </w:rPr>
        <w:t>.</w:t>
      </w:r>
      <w:r w:rsidR="00B161E7" w:rsidRPr="0018712A">
        <w:rPr>
          <w:rStyle w:val="FootnoteReference"/>
          <w:rFonts w:ascii="Times New Roman" w:hAnsi="Times New Roman" w:cs="Times New Roman"/>
          <w:sz w:val="24"/>
          <w:szCs w:val="24"/>
        </w:rPr>
        <w:footnoteReference w:id="9"/>
      </w:r>
      <w:r w:rsidR="00B161E7" w:rsidRPr="0018712A">
        <w:rPr>
          <w:rFonts w:ascii="Times New Roman" w:hAnsi="Times New Roman" w:cs="Times New Roman"/>
          <w:sz w:val="24"/>
          <w:szCs w:val="24"/>
        </w:rPr>
        <w:t xml:space="preserve">  At the time of writing, the bill is </w:t>
      </w:r>
      <w:r w:rsidR="005C2F25">
        <w:rPr>
          <w:rFonts w:ascii="Times New Roman" w:hAnsi="Times New Roman" w:cs="Times New Roman"/>
          <w:sz w:val="24"/>
          <w:szCs w:val="24"/>
        </w:rPr>
        <w:t xml:space="preserve">still on </w:t>
      </w:r>
      <w:r w:rsidR="00B161E7" w:rsidRPr="0018712A">
        <w:rPr>
          <w:rFonts w:ascii="Times New Roman" w:hAnsi="Times New Roman" w:cs="Times New Roman"/>
          <w:sz w:val="24"/>
          <w:szCs w:val="24"/>
        </w:rPr>
        <w:t xml:space="preserve">its journey through the </w:t>
      </w:r>
      <w:r w:rsidR="005C2F25">
        <w:rPr>
          <w:rFonts w:ascii="Times New Roman" w:hAnsi="Times New Roman" w:cs="Times New Roman"/>
          <w:sz w:val="24"/>
          <w:szCs w:val="24"/>
        </w:rPr>
        <w:t>UK Parliament</w:t>
      </w:r>
      <w:r w:rsidR="00B161E7" w:rsidRPr="0018712A">
        <w:rPr>
          <w:rFonts w:ascii="Times New Roman" w:hAnsi="Times New Roman" w:cs="Times New Roman"/>
          <w:sz w:val="24"/>
          <w:szCs w:val="24"/>
        </w:rPr>
        <w:t>.</w:t>
      </w:r>
    </w:p>
    <w:p w14:paraId="6D2ABA92" w14:textId="10E17D09" w:rsidR="00253768" w:rsidRPr="0018712A" w:rsidRDefault="002A22A2" w:rsidP="0095347B">
      <w:pPr>
        <w:spacing w:line="360" w:lineRule="auto"/>
        <w:ind w:firstLine="720"/>
        <w:jc w:val="both"/>
        <w:rPr>
          <w:rFonts w:ascii="Times New Roman" w:hAnsi="Times New Roman" w:cs="Times New Roman"/>
          <w:sz w:val="24"/>
          <w:szCs w:val="24"/>
        </w:rPr>
      </w:pPr>
      <w:r w:rsidRPr="0018712A">
        <w:rPr>
          <w:rFonts w:ascii="Times New Roman" w:hAnsi="Times New Roman" w:cs="Times New Roman"/>
          <w:sz w:val="24"/>
          <w:szCs w:val="24"/>
        </w:rPr>
        <w:t xml:space="preserve">Issues generated by </w:t>
      </w:r>
      <w:r w:rsidR="0080111E">
        <w:rPr>
          <w:rFonts w:ascii="Times New Roman" w:hAnsi="Times New Roman" w:cs="Times New Roman"/>
          <w:sz w:val="24"/>
          <w:szCs w:val="24"/>
        </w:rPr>
        <w:t>the kind of questions their Lordships are asking</w:t>
      </w:r>
      <w:r w:rsidRPr="0018712A">
        <w:rPr>
          <w:rFonts w:ascii="Times New Roman" w:hAnsi="Times New Roman" w:cs="Times New Roman"/>
          <w:sz w:val="24"/>
          <w:szCs w:val="24"/>
        </w:rPr>
        <w:t xml:space="preserve"> </w:t>
      </w:r>
      <w:r w:rsidR="00DB41A0" w:rsidRPr="0018712A">
        <w:rPr>
          <w:rFonts w:ascii="Times New Roman" w:hAnsi="Times New Roman" w:cs="Times New Roman"/>
          <w:sz w:val="24"/>
          <w:szCs w:val="24"/>
        </w:rPr>
        <w:t xml:space="preserve">have </w:t>
      </w:r>
      <w:r w:rsidRPr="0018712A">
        <w:rPr>
          <w:rFonts w:ascii="Times New Roman" w:hAnsi="Times New Roman" w:cs="Times New Roman"/>
          <w:sz w:val="24"/>
          <w:szCs w:val="24"/>
        </w:rPr>
        <w:t xml:space="preserve">been </w:t>
      </w:r>
      <w:r w:rsidR="00DB41A0" w:rsidRPr="0018712A">
        <w:rPr>
          <w:rFonts w:ascii="Times New Roman" w:hAnsi="Times New Roman" w:cs="Times New Roman"/>
          <w:sz w:val="24"/>
          <w:szCs w:val="24"/>
        </w:rPr>
        <w:t>described</w:t>
      </w:r>
      <w:r w:rsidRPr="0018712A">
        <w:rPr>
          <w:rFonts w:ascii="Times New Roman" w:hAnsi="Times New Roman" w:cs="Times New Roman"/>
          <w:sz w:val="24"/>
          <w:szCs w:val="24"/>
        </w:rPr>
        <w:t xml:space="preserve"> as being </w:t>
      </w:r>
      <w:r w:rsidR="00CC02A3" w:rsidRPr="0018712A">
        <w:rPr>
          <w:rFonts w:ascii="Times New Roman" w:hAnsi="Times New Roman" w:cs="Times New Roman"/>
          <w:sz w:val="24"/>
          <w:szCs w:val="24"/>
        </w:rPr>
        <w:t>‘formidably complex and highly charged.’</w:t>
      </w:r>
      <w:r w:rsidR="00CC02A3" w:rsidRPr="0018712A">
        <w:rPr>
          <w:rStyle w:val="FootnoteReference"/>
          <w:rFonts w:ascii="Times New Roman" w:hAnsi="Times New Roman" w:cs="Times New Roman"/>
          <w:sz w:val="24"/>
          <w:szCs w:val="24"/>
        </w:rPr>
        <w:footnoteReference w:id="10"/>
      </w:r>
      <w:r w:rsidR="00CC02A3" w:rsidRPr="0018712A">
        <w:rPr>
          <w:rFonts w:ascii="Times New Roman" w:hAnsi="Times New Roman" w:cs="Times New Roman"/>
          <w:sz w:val="24"/>
          <w:szCs w:val="24"/>
        </w:rPr>
        <w:t xml:space="preserve"> </w:t>
      </w:r>
      <w:r w:rsidR="00F91E4E" w:rsidRPr="0018712A">
        <w:rPr>
          <w:rFonts w:ascii="Times New Roman" w:hAnsi="Times New Roman" w:cs="Times New Roman"/>
          <w:sz w:val="24"/>
          <w:szCs w:val="24"/>
        </w:rPr>
        <w:t>They engage with, among</w:t>
      </w:r>
      <w:r w:rsidR="009F5143" w:rsidRPr="0018712A">
        <w:rPr>
          <w:rFonts w:ascii="Times New Roman" w:hAnsi="Times New Roman" w:cs="Times New Roman"/>
          <w:sz w:val="24"/>
          <w:szCs w:val="24"/>
        </w:rPr>
        <w:t xml:space="preserve"> other things, the role of the S</w:t>
      </w:r>
      <w:r w:rsidR="00F91E4E" w:rsidRPr="0018712A">
        <w:rPr>
          <w:rFonts w:ascii="Times New Roman" w:hAnsi="Times New Roman" w:cs="Times New Roman"/>
          <w:sz w:val="24"/>
          <w:szCs w:val="24"/>
        </w:rPr>
        <w:t>tate in a pluralist and broadly secular society in which various human rights</w:t>
      </w:r>
      <w:r w:rsidR="00BB1E41" w:rsidRPr="0018712A">
        <w:rPr>
          <w:rFonts w:ascii="Times New Roman" w:hAnsi="Times New Roman" w:cs="Times New Roman"/>
          <w:sz w:val="24"/>
          <w:szCs w:val="24"/>
        </w:rPr>
        <w:t xml:space="preserve"> are assigned through law to individuals</w:t>
      </w:r>
      <w:r w:rsidR="00F91E4E" w:rsidRPr="0018712A">
        <w:rPr>
          <w:rFonts w:ascii="Times New Roman" w:hAnsi="Times New Roman" w:cs="Times New Roman"/>
          <w:sz w:val="24"/>
          <w:szCs w:val="24"/>
        </w:rPr>
        <w:t>, including choice rights over belie</w:t>
      </w:r>
      <w:r w:rsidR="00DB41A0" w:rsidRPr="0018712A">
        <w:rPr>
          <w:rFonts w:ascii="Times New Roman" w:hAnsi="Times New Roman" w:cs="Times New Roman"/>
          <w:sz w:val="24"/>
          <w:szCs w:val="24"/>
        </w:rPr>
        <w:t>fs and values. At the same time</w:t>
      </w:r>
      <w:r w:rsidR="00BB1E41" w:rsidRPr="0018712A">
        <w:rPr>
          <w:rFonts w:ascii="Times New Roman" w:hAnsi="Times New Roman" w:cs="Times New Roman"/>
          <w:sz w:val="24"/>
          <w:szCs w:val="24"/>
        </w:rPr>
        <w:t>,</w:t>
      </w:r>
      <w:r w:rsidR="00F91E4E" w:rsidRPr="0018712A">
        <w:rPr>
          <w:rFonts w:ascii="Times New Roman" w:hAnsi="Times New Roman" w:cs="Times New Roman"/>
          <w:sz w:val="24"/>
          <w:szCs w:val="24"/>
        </w:rPr>
        <w:t xml:space="preserve"> they </w:t>
      </w:r>
      <w:r w:rsidR="00197EEE" w:rsidRPr="0018712A">
        <w:rPr>
          <w:rFonts w:ascii="Times New Roman" w:hAnsi="Times New Roman" w:cs="Times New Roman"/>
          <w:sz w:val="24"/>
          <w:szCs w:val="24"/>
        </w:rPr>
        <w:t xml:space="preserve">are posed against </w:t>
      </w:r>
      <w:r w:rsidR="009F5143" w:rsidRPr="0018712A">
        <w:rPr>
          <w:rFonts w:ascii="Times New Roman" w:hAnsi="Times New Roman" w:cs="Times New Roman"/>
          <w:sz w:val="24"/>
          <w:szCs w:val="24"/>
        </w:rPr>
        <w:t>the reality that, although the S</w:t>
      </w:r>
      <w:r w:rsidR="00197EEE" w:rsidRPr="0018712A">
        <w:rPr>
          <w:rFonts w:ascii="Times New Roman" w:hAnsi="Times New Roman" w:cs="Times New Roman"/>
          <w:sz w:val="24"/>
          <w:szCs w:val="24"/>
        </w:rPr>
        <w:t xml:space="preserve">tate </w:t>
      </w:r>
      <w:r w:rsidR="00DB41A0" w:rsidRPr="0018712A">
        <w:rPr>
          <w:rFonts w:ascii="Times New Roman" w:hAnsi="Times New Roman" w:cs="Times New Roman"/>
          <w:sz w:val="24"/>
          <w:szCs w:val="24"/>
        </w:rPr>
        <w:t>has</w:t>
      </w:r>
      <w:r w:rsidR="00197EEE" w:rsidRPr="0018712A">
        <w:rPr>
          <w:rFonts w:ascii="Times New Roman" w:hAnsi="Times New Roman" w:cs="Times New Roman"/>
          <w:sz w:val="24"/>
          <w:szCs w:val="24"/>
        </w:rPr>
        <w:t xml:space="preserve"> a duty to educate the child, it</w:t>
      </w:r>
      <w:r w:rsidRPr="0018712A">
        <w:rPr>
          <w:rFonts w:ascii="Times New Roman" w:hAnsi="Times New Roman" w:cs="Times New Roman"/>
          <w:sz w:val="24"/>
          <w:szCs w:val="24"/>
        </w:rPr>
        <w:t xml:space="preserve"> </w:t>
      </w:r>
      <w:r w:rsidR="00197EEE" w:rsidRPr="0018712A">
        <w:rPr>
          <w:rFonts w:ascii="Times New Roman" w:hAnsi="Times New Roman" w:cs="Times New Roman"/>
          <w:sz w:val="24"/>
          <w:szCs w:val="24"/>
        </w:rPr>
        <w:t xml:space="preserve">does not and should not have </w:t>
      </w:r>
      <w:r w:rsidRPr="0018712A">
        <w:rPr>
          <w:rFonts w:ascii="Times New Roman" w:hAnsi="Times New Roman" w:cs="Times New Roman"/>
          <w:sz w:val="24"/>
          <w:szCs w:val="24"/>
        </w:rPr>
        <w:t>monopoly</w:t>
      </w:r>
      <w:r w:rsidR="00197EEE" w:rsidRPr="0018712A">
        <w:rPr>
          <w:rFonts w:ascii="Times New Roman" w:hAnsi="Times New Roman" w:cs="Times New Roman"/>
          <w:sz w:val="24"/>
          <w:szCs w:val="24"/>
        </w:rPr>
        <w:t xml:space="preserve"> in this process</w:t>
      </w:r>
      <w:r w:rsidR="00F91E4E" w:rsidRPr="0018712A">
        <w:rPr>
          <w:rFonts w:ascii="Times New Roman" w:hAnsi="Times New Roman" w:cs="Times New Roman"/>
          <w:sz w:val="24"/>
          <w:szCs w:val="24"/>
        </w:rPr>
        <w:t xml:space="preserve"> </w:t>
      </w:r>
      <w:r w:rsidRPr="0018712A">
        <w:rPr>
          <w:rFonts w:ascii="Times New Roman" w:hAnsi="Times New Roman" w:cs="Times New Roman"/>
          <w:sz w:val="24"/>
          <w:szCs w:val="24"/>
        </w:rPr>
        <w:t xml:space="preserve">but rather </w:t>
      </w:r>
      <w:r w:rsidR="005C2F25">
        <w:rPr>
          <w:rFonts w:ascii="Times New Roman" w:hAnsi="Times New Roman" w:cs="Times New Roman"/>
          <w:sz w:val="24"/>
          <w:szCs w:val="24"/>
        </w:rPr>
        <w:t xml:space="preserve">needs to </w:t>
      </w:r>
      <w:r w:rsidR="00197EEE" w:rsidRPr="0018712A">
        <w:rPr>
          <w:rFonts w:ascii="Times New Roman" w:hAnsi="Times New Roman" w:cs="Times New Roman"/>
          <w:sz w:val="24"/>
          <w:szCs w:val="24"/>
        </w:rPr>
        <w:t>recognise its role</w:t>
      </w:r>
      <w:r w:rsidRPr="0018712A">
        <w:rPr>
          <w:rFonts w:ascii="Times New Roman" w:hAnsi="Times New Roman" w:cs="Times New Roman"/>
          <w:sz w:val="24"/>
          <w:szCs w:val="24"/>
        </w:rPr>
        <w:t xml:space="preserve"> alongside the natural role of parenting. </w:t>
      </w:r>
      <w:r w:rsidR="00253768" w:rsidRPr="0018712A">
        <w:rPr>
          <w:rFonts w:ascii="Times New Roman" w:hAnsi="Times New Roman" w:cs="Times New Roman"/>
          <w:sz w:val="24"/>
          <w:szCs w:val="24"/>
        </w:rPr>
        <w:t xml:space="preserve">As such, a balance is called for that seeks, as far as possible, to </w:t>
      </w:r>
      <w:r w:rsidR="00197EEE" w:rsidRPr="0018712A">
        <w:rPr>
          <w:rFonts w:ascii="Times New Roman" w:hAnsi="Times New Roman" w:cs="Times New Roman"/>
          <w:sz w:val="24"/>
          <w:szCs w:val="24"/>
        </w:rPr>
        <w:t>ensure multiple and possibly competing interests are met</w:t>
      </w:r>
      <w:r w:rsidR="00253768" w:rsidRPr="0018712A">
        <w:rPr>
          <w:rFonts w:ascii="Times New Roman" w:hAnsi="Times New Roman" w:cs="Times New Roman"/>
          <w:sz w:val="24"/>
          <w:szCs w:val="24"/>
        </w:rPr>
        <w:t>.</w:t>
      </w:r>
      <w:r w:rsidR="00B161E7" w:rsidRPr="0018712A">
        <w:rPr>
          <w:rFonts w:ascii="Times New Roman" w:hAnsi="Times New Roman" w:cs="Times New Roman"/>
          <w:sz w:val="24"/>
          <w:szCs w:val="24"/>
        </w:rPr>
        <w:t xml:space="preserve"> </w:t>
      </w:r>
      <w:r w:rsidR="00253768" w:rsidRPr="0018712A">
        <w:rPr>
          <w:rFonts w:ascii="Times New Roman" w:hAnsi="Times New Roman" w:cs="Times New Roman"/>
          <w:sz w:val="24"/>
          <w:szCs w:val="24"/>
        </w:rPr>
        <w:t xml:space="preserve"> Going deeper into the </w:t>
      </w:r>
      <w:r w:rsidR="00897049" w:rsidRPr="0018712A">
        <w:rPr>
          <w:rFonts w:ascii="Times New Roman" w:hAnsi="Times New Roman" w:cs="Times New Roman"/>
          <w:sz w:val="24"/>
          <w:szCs w:val="24"/>
        </w:rPr>
        <w:t>question</w:t>
      </w:r>
      <w:r w:rsidRPr="0018712A">
        <w:rPr>
          <w:rFonts w:ascii="Times New Roman" w:hAnsi="Times New Roman" w:cs="Times New Roman"/>
          <w:sz w:val="24"/>
          <w:szCs w:val="24"/>
        </w:rPr>
        <w:t>s</w:t>
      </w:r>
      <w:r w:rsidR="00253768" w:rsidRPr="0018712A">
        <w:rPr>
          <w:rFonts w:ascii="Times New Roman" w:hAnsi="Times New Roman" w:cs="Times New Roman"/>
          <w:sz w:val="24"/>
          <w:szCs w:val="24"/>
        </w:rPr>
        <w:t xml:space="preserve"> reveals the thorny issue </w:t>
      </w:r>
      <w:r w:rsidR="00897049" w:rsidRPr="0018712A">
        <w:rPr>
          <w:rFonts w:ascii="Times New Roman" w:hAnsi="Times New Roman" w:cs="Times New Roman"/>
          <w:sz w:val="24"/>
          <w:szCs w:val="24"/>
        </w:rPr>
        <w:t>of</w:t>
      </w:r>
      <w:r w:rsidR="00253768" w:rsidRPr="0018712A">
        <w:rPr>
          <w:rFonts w:ascii="Times New Roman" w:hAnsi="Times New Roman" w:cs="Times New Roman"/>
          <w:sz w:val="24"/>
          <w:szCs w:val="24"/>
        </w:rPr>
        <w:t xml:space="preserve"> future choice rights of the adult </w:t>
      </w:r>
      <w:r w:rsidR="00897049" w:rsidRPr="0018712A">
        <w:rPr>
          <w:rFonts w:ascii="Times New Roman" w:hAnsi="Times New Roman" w:cs="Times New Roman"/>
          <w:sz w:val="24"/>
          <w:szCs w:val="24"/>
        </w:rPr>
        <w:t xml:space="preserve">that </w:t>
      </w:r>
      <w:r w:rsidR="00253768" w:rsidRPr="0018712A">
        <w:rPr>
          <w:rFonts w:ascii="Times New Roman" w:hAnsi="Times New Roman" w:cs="Times New Roman"/>
          <w:sz w:val="24"/>
          <w:szCs w:val="24"/>
        </w:rPr>
        <w:t>the child will become</w:t>
      </w:r>
      <w:r w:rsidR="00897049" w:rsidRPr="0018712A">
        <w:rPr>
          <w:rFonts w:ascii="Times New Roman" w:hAnsi="Times New Roman" w:cs="Times New Roman"/>
          <w:sz w:val="24"/>
          <w:szCs w:val="24"/>
        </w:rPr>
        <w:t xml:space="preserve">. The suggestion is that </w:t>
      </w:r>
      <w:r w:rsidR="00392C99" w:rsidRPr="0018712A">
        <w:rPr>
          <w:rFonts w:ascii="Times New Roman" w:hAnsi="Times New Roman" w:cs="Times New Roman"/>
          <w:sz w:val="24"/>
          <w:szCs w:val="24"/>
        </w:rPr>
        <w:t xml:space="preserve">how </w:t>
      </w:r>
      <w:r w:rsidRPr="0018712A">
        <w:rPr>
          <w:rFonts w:ascii="Times New Roman" w:hAnsi="Times New Roman" w:cs="Times New Roman"/>
          <w:sz w:val="24"/>
          <w:szCs w:val="24"/>
        </w:rPr>
        <w:t xml:space="preserve">the balance </w:t>
      </w:r>
      <w:r w:rsidR="0080111E">
        <w:rPr>
          <w:rFonts w:ascii="Times New Roman" w:hAnsi="Times New Roman" w:cs="Times New Roman"/>
          <w:sz w:val="24"/>
          <w:szCs w:val="24"/>
        </w:rPr>
        <w:t xml:space="preserve">is </w:t>
      </w:r>
      <w:r w:rsidRPr="0018712A">
        <w:rPr>
          <w:rFonts w:ascii="Times New Roman" w:hAnsi="Times New Roman" w:cs="Times New Roman"/>
          <w:sz w:val="24"/>
          <w:szCs w:val="24"/>
        </w:rPr>
        <w:t>struck</w:t>
      </w:r>
      <w:r w:rsidR="00253768" w:rsidRPr="0018712A">
        <w:rPr>
          <w:rFonts w:ascii="Times New Roman" w:hAnsi="Times New Roman" w:cs="Times New Roman"/>
          <w:sz w:val="24"/>
          <w:szCs w:val="24"/>
        </w:rPr>
        <w:t xml:space="preserve"> </w:t>
      </w:r>
      <w:r w:rsidR="001F41DB" w:rsidRPr="0018712A">
        <w:rPr>
          <w:rFonts w:ascii="Times New Roman" w:hAnsi="Times New Roman" w:cs="Times New Roman"/>
          <w:sz w:val="24"/>
          <w:szCs w:val="24"/>
        </w:rPr>
        <w:t xml:space="preserve">during </w:t>
      </w:r>
      <w:r w:rsidR="00BB1E41" w:rsidRPr="0018712A">
        <w:rPr>
          <w:rFonts w:ascii="Times New Roman" w:hAnsi="Times New Roman" w:cs="Times New Roman"/>
          <w:sz w:val="24"/>
          <w:szCs w:val="24"/>
        </w:rPr>
        <w:t xml:space="preserve">a child’s upbringing and education </w:t>
      </w:r>
      <w:r w:rsidR="00392C99" w:rsidRPr="0018712A">
        <w:rPr>
          <w:rFonts w:ascii="Times New Roman" w:hAnsi="Times New Roman" w:cs="Times New Roman"/>
          <w:sz w:val="24"/>
          <w:szCs w:val="24"/>
        </w:rPr>
        <w:t>will</w:t>
      </w:r>
      <w:r w:rsidR="00253768" w:rsidRPr="0018712A">
        <w:rPr>
          <w:rFonts w:ascii="Times New Roman" w:hAnsi="Times New Roman" w:cs="Times New Roman"/>
          <w:sz w:val="24"/>
          <w:szCs w:val="24"/>
        </w:rPr>
        <w:t xml:space="preserve"> affect </w:t>
      </w:r>
      <w:r w:rsidR="002B3835" w:rsidRPr="0018712A">
        <w:rPr>
          <w:rFonts w:ascii="Times New Roman" w:hAnsi="Times New Roman" w:cs="Times New Roman"/>
          <w:sz w:val="24"/>
          <w:szCs w:val="24"/>
        </w:rPr>
        <w:t>how real and accessible future choice</w:t>
      </w:r>
      <w:r w:rsidR="00C90813" w:rsidRPr="0018712A">
        <w:rPr>
          <w:rFonts w:ascii="Times New Roman" w:hAnsi="Times New Roman" w:cs="Times New Roman"/>
          <w:sz w:val="24"/>
          <w:szCs w:val="24"/>
        </w:rPr>
        <w:t xml:space="preserve"> options</w:t>
      </w:r>
      <w:r w:rsidR="002B3835" w:rsidRPr="0018712A">
        <w:rPr>
          <w:rFonts w:ascii="Times New Roman" w:hAnsi="Times New Roman" w:cs="Times New Roman"/>
          <w:sz w:val="24"/>
          <w:szCs w:val="24"/>
        </w:rPr>
        <w:t xml:space="preserve"> are.</w:t>
      </w:r>
      <w:r w:rsidR="00253768" w:rsidRPr="0018712A">
        <w:rPr>
          <w:rFonts w:ascii="Times New Roman" w:hAnsi="Times New Roman" w:cs="Times New Roman"/>
          <w:sz w:val="24"/>
          <w:szCs w:val="24"/>
        </w:rPr>
        <w:t xml:space="preserve"> </w:t>
      </w:r>
    </w:p>
    <w:p w14:paraId="25655E00" w14:textId="7995D1C9" w:rsidR="00563153" w:rsidRPr="0018712A" w:rsidRDefault="00563153" w:rsidP="0095347B">
      <w:pPr>
        <w:spacing w:line="360" w:lineRule="auto"/>
        <w:ind w:firstLine="720"/>
        <w:jc w:val="both"/>
        <w:rPr>
          <w:rFonts w:ascii="Times New Roman" w:hAnsi="Times New Roman" w:cs="Times New Roman"/>
          <w:sz w:val="24"/>
          <w:szCs w:val="24"/>
        </w:rPr>
      </w:pPr>
      <w:r w:rsidRPr="0018712A">
        <w:rPr>
          <w:rFonts w:ascii="Times New Roman" w:hAnsi="Times New Roman" w:cs="Times New Roman"/>
          <w:sz w:val="24"/>
          <w:szCs w:val="24"/>
        </w:rPr>
        <w:t xml:space="preserve">Under human rights law, the questions engage with the right to education as set out under Protocol 1 </w:t>
      </w:r>
      <w:r w:rsidR="005C2F25">
        <w:rPr>
          <w:rFonts w:ascii="Times New Roman" w:hAnsi="Times New Roman" w:cs="Times New Roman"/>
          <w:sz w:val="24"/>
          <w:szCs w:val="24"/>
        </w:rPr>
        <w:t xml:space="preserve">Article 2 </w:t>
      </w:r>
      <w:r w:rsidRPr="0018712A">
        <w:rPr>
          <w:rFonts w:ascii="Times New Roman" w:hAnsi="Times New Roman" w:cs="Times New Roman"/>
          <w:sz w:val="24"/>
          <w:szCs w:val="24"/>
        </w:rPr>
        <w:t xml:space="preserve">of the European Convention on Human Rights (ECHR). This </w:t>
      </w:r>
      <w:r w:rsidR="009F7D49" w:rsidRPr="0018712A">
        <w:rPr>
          <w:rFonts w:ascii="Times New Roman" w:hAnsi="Times New Roman" w:cs="Times New Roman"/>
          <w:sz w:val="24"/>
          <w:szCs w:val="24"/>
        </w:rPr>
        <w:t>A</w:t>
      </w:r>
      <w:r w:rsidRPr="0018712A">
        <w:rPr>
          <w:rFonts w:ascii="Times New Roman" w:hAnsi="Times New Roman" w:cs="Times New Roman"/>
          <w:sz w:val="24"/>
          <w:szCs w:val="24"/>
        </w:rPr>
        <w:t xml:space="preserve">rticle </w:t>
      </w:r>
      <w:r w:rsidR="00E91377" w:rsidRPr="0018712A">
        <w:rPr>
          <w:rFonts w:ascii="Times New Roman" w:hAnsi="Times New Roman" w:cs="Times New Roman"/>
          <w:sz w:val="24"/>
          <w:szCs w:val="24"/>
        </w:rPr>
        <w:t>gains</w:t>
      </w:r>
      <w:r w:rsidRPr="0018712A">
        <w:rPr>
          <w:rFonts w:ascii="Times New Roman" w:hAnsi="Times New Roman" w:cs="Times New Roman"/>
          <w:sz w:val="24"/>
          <w:szCs w:val="24"/>
        </w:rPr>
        <w:t xml:space="preserve"> legal effect within the UK through </w:t>
      </w:r>
      <w:r w:rsidR="009F7D49" w:rsidRPr="0018712A">
        <w:rPr>
          <w:rFonts w:ascii="Times New Roman" w:hAnsi="Times New Roman" w:cs="Times New Roman"/>
          <w:sz w:val="24"/>
          <w:szCs w:val="24"/>
        </w:rPr>
        <w:t>the Human Rights Act 1998. The A</w:t>
      </w:r>
      <w:r w:rsidRPr="0018712A">
        <w:rPr>
          <w:rFonts w:ascii="Times New Roman" w:hAnsi="Times New Roman" w:cs="Times New Roman"/>
          <w:sz w:val="24"/>
          <w:szCs w:val="24"/>
        </w:rPr>
        <w:t>rticle guarantees the right to education. However, it incorporates the following proviso:</w:t>
      </w:r>
    </w:p>
    <w:p w14:paraId="3CD3EF5B" w14:textId="77777777" w:rsidR="00563153" w:rsidRPr="0018712A" w:rsidRDefault="00563153" w:rsidP="0095347B">
      <w:pPr>
        <w:spacing w:line="360" w:lineRule="auto"/>
        <w:ind w:left="720"/>
        <w:jc w:val="both"/>
        <w:rPr>
          <w:rFonts w:ascii="Times New Roman" w:hAnsi="Times New Roman" w:cs="Times New Roman"/>
          <w:sz w:val="24"/>
          <w:szCs w:val="24"/>
        </w:rPr>
      </w:pPr>
      <w:r w:rsidRPr="0018712A">
        <w:rPr>
          <w:rFonts w:ascii="Times New Roman" w:hAnsi="Times New Roman" w:cs="Times New Roman"/>
          <w:sz w:val="24"/>
          <w:szCs w:val="24"/>
        </w:rPr>
        <w:t>In the exercise of any functions which it assumes in relation to education and to teaching, the State shall respect the right of parents to ensure such education and teaching in conformity with their own religious and philosophical convictions.</w:t>
      </w:r>
      <w:r w:rsidRPr="0018712A">
        <w:rPr>
          <w:rStyle w:val="FootnoteReference"/>
          <w:rFonts w:ascii="Times New Roman" w:hAnsi="Times New Roman" w:cs="Times New Roman"/>
          <w:sz w:val="24"/>
          <w:szCs w:val="24"/>
        </w:rPr>
        <w:t xml:space="preserve"> </w:t>
      </w:r>
      <w:r w:rsidRPr="0018712A">
        <w:rPr>
          <w:rStyle w:val="FootnoteReference"/>
          <w:rFonts w:ascii="Times New Roman" w:hAnsi="Times New Roman" w:cs="Times New Roman"/>
          <w:sz w:val="24"/>
          <w:szCs w:val="24"/>
        </w:rPr>
        <w:footnoteReference w:id="11"/>
      </w:r>
    </w:p>
    <w:p w14:paraId="371D3D4B" w14:textId="4E48D014" w:rsidR="008828F9" w:rsidRPr="0018712A" w:rsidRDefault="00B161E7" w:rsidP="0095347B">
      <w:pPr>
        <w:spacing w:line="360" w:lineRule="auto"/>
        <w:jc w:val="both"/>
        <w:rPr>
          <w:rFonts w:ascii="Times New Roman" w:hAnsi="Times New Roman" w:cs="Times New Roman"/>
          <w:sz w:val="24"/>
          <w:szCs w:val="24"/>
        </w:rPr>
      </w:pPr>
      <w:r w:rsidRPr="0018712A">
        <w:rPr>
          <w:rFonts w:ascii="Times New Roman" w:hAnsi="Times New Roman" w:cs="Times New Roman"/>
          <w:sz w:val="24"/>
          <w:szCs w:val="24"/>
        </w:rPr>
        <w:t xml:space="preserve">The proviso does not favour an </w:t>
      </w:r>
      <w:r w:rsidR="008828F9" w:rsidRPr="0018712A">
        <w:rPr>
          <w:rFonts w:ascii="Times New Roman" w:hAnsi="Times New Roman" w:cs="Times New Roman"/>
          <w:sz w:val="24"/>
          <w:szCs w:val="24"/>
        </w:rPr>
        <w:t>accommodation</w:t>
      </w:r>
      <w:r w:rsidRPr="0018712A">
        <w:rPr>
          <w:rFonts w:ascii="Times New Roman" w:hAnsi="Times New Roman" w:cs="Times New Roman"/>
          <w:sz w:val="24"/>
          <w:szCs w:val="24"/>
        </w:rPr>
        <w:t xml:space="preserve"> or </w:t>
      </w:r>
      <w:r w:rsidR="008828F9" w:rsidRPr="0018712A">
        <w:rPr>
          <w:rFonts w:ascii="Times New Roman" w:hAnsi="Times New Roman" w:cs="Times New Roman"/>
          <w:sz w:val="24"/>
          <w:szCs w:val="24"/>
        </w:rPr>
        <w:t>integration approach</w:t>
      </w:r>
      <w:r w:rsidR="008828F9" w:rsidRPr="0018712A">
        <w:rPr>
          <w:rStyle w:val="FootnoteReference"/>
          <w:rFonts w:ascii="Times New Roman" w:hAnsi="Times New Roman" w:cs="Times New Roman"/>
          <w:sz w:val="24"/>
          <w:szCs w:val="24"/>
        </w:rPr>
        <w:footnoteReference w:id="12"/>
      </w:r>
      <w:r w:rsidRPr="0018712A">
        <w:rPr>
          <w:rFonts w:ascii="Times New Roman" w:hAnsi="Times New Roman" w:cs="Times New Roman"/>
          <w:sz w:val="24"/>
          <w:szCs w:val="24"/>
        </w:rPr>
        <w:t xml:space="preserve"> to </w:t>
      </w:r>
      <w:r w:rsidR="008828F9" w:rsidRPr="0018712A">
        <w:rPr>
          <w:rFonts w:ascii="Times New Roman" w:hAnsi="Times New Roman" w:cs="Times New Roman"/>
          <w:sz w:val="24"/>
          <w:szCs w:val="24"/>
        </w:rPr>
        <w:t>education where pluralism in values exists</w:t>
      </w:r>
      <w:r w:rsidR="001F41DB" w:rsidRPr="0018712A">
        <w:rPr>
          <w:rFonts w:ascii="Times New Roman" w:hAnsi="Times New Roman" w:cs="Times New Roman"/>
          <w:sz w:val="24"/>
          <w:szCs w:val="24"/>
        </w:rPr>
        <w:t>. R</w:t>
      </w:r>
      <w:r w:rsidR="008828F9" w:rsidRPr="0018712A">
        <w:rPr>
          <w:rFonts w:ascii="Times New Roman" w:hAnsi="Times New Roman" w:cs="Times New Roman"/>
          <w:sz w:val="24"/>
          <w:szCs w:val="24"/>
        </w:rPr>
        <w:t>ather</w:t>
      </w:r>
      <w:r w:rsidR="001F41DB" w:rsidRPr="0018712A">
        <w:rPr>
          <w:rFonts w:ascii="Times New Roman" w:hAnsi="Times New Roman" w:cs="Times New Roman"/>
          <w:sz w:val="24"/>
          <w:szCs w:val="24"/>
        </w:rPr>
        <w:t>, it</w:t>
      </w:r>
      <w:r w:rsidR="008828F9" w:rsidRPr="0018712A">
        <w:rPr>
          <w:rFonts w:ascii="Times New Roman" w:hAnsi="Times New Roman" w:cs="Times New Roman"/>
          <w:sz w:val="24"/>
          <w:szCs w:val="24"/>
        </w:rPr>
        <w:t xml:space="preserve"> recognises that the parental role of educating the child is particularly relevant where religious and philosophical convictions are engaged.</w:t>
      </w:r>
    </w:p>
    <w:p w14:paraId="64AFBE51" w14:textId="20D091A7" w:rsidR="00EA234B" w:rsidRPr="0018712A" w:rsidRDefault="00CC02A3" w:rsidP="0095347B">
      <w:pPr>
        <w:spacing w:line="360" w:lineRule="auto"/>
        <w:ind w:firstLine="720"/>
        <w:jc w:val="both"/>
        <w:rPr>
          <w:rFonts w:ascii="Times New Roman" w:hAnsi="Times New Roman" w:cs="Times New Roman"/>
          <w:sz w:val="24"/>
          <w:szCs w:val="24"/>
        </w:rPr>
      </w:pPr>
      <w:r w:rsidRPr="0018712A">
        <w:rPr>
          <w:rFonts w:ascii="Times New Roman" w:hAnsi="Times New Roman" w:cs="Times New Roman"/>
          <w:sz w:val="24"/>
          <w:szCs w:val="24"/>
        </w:rPr>
        <w:t xml:space="preserve">To date, </w:t>
      </w:r>
      <w:r w:rsidR="00EA234B" w:rsidRPr="0018712A">
        <w:rPr>
          <w:rFonts w:ascii="Times New Roman" w:hAnsi="Times New Roman" w:cs="Times New Roman"/>
          <w:sz w:val="24"/>
          <w:szCs w:val="24"/>
        </w:rPr>
        <w:t xml:space="preserve">literature </w:t>
      </w:r>
      <w:r w:rsidR="00A3304B" w:rsidRPr="0018712A">
        <w:rPr>
          <w:rFonts w:ascii="Times New Roman" w:hAnsi="Times New Roman" w:cs="Times New Roman"/>
          <w:sz w:val="24"/>
          <w:szCs w:val="24"/>
        </w:rPr>
        <w:t xml:space="preserve">has considered </w:t>
      </w:r>
      <w:r w:rsidR="00EA234B" w:rsidRPr="0018712A">
        <w:rPr>
          <w:rFonts w:ascii="Times New Roman" w:hAnsi="Times New Roman" w:cs="Times New Roman"/>
          <w:sz w:val="24"/>
          <w:szCs w:val="24"/>
        </w:rPr>
        <w:t xml:space="preserve">the question </w:t>
      </w:r>
      <w:r w:rsidR="00563153" w:rsidRPr="0018712A">
        <w:rPr>
          <w:rFonts w:ascii="Times New Roman" w:hAnsi="Times New Roman" w:cs="Times New Roman"/>
          <w:sz w:val="24"/>
          <w:szCs w:val="24"/>
        </w:rPr>
        <w:t xml:space="preserve">of how to balance the right to education </w:t>
      </w:r>
      <w:r w:rsidR="0096496D">
        <w:rPr>
          <w:rFonts w:ascii="Times New Roman" w:hAnsi="Times New Roman" w:cs="Times New Roman"/>
          <w:sz w:val="24"/>
          <w:szCs w:val="24"/>
        </w:rPr>
        <w:t xml:space="preserve">owed the child </w:t>
      </w:r>
      <w:r w:rsidR="00563153" w:rsidRPr="0018712A">
        <w:rPr>
          <w:rFonts w:ascii="Times New Roman" w:hAnsi="Times New Roman" w:cs="Times New Roman"/>
          <w:sz w:val="24"/>
          <w:szCs w:val="24"/>
        </w:rPr>
        <w:t xml:space="preserve">with the </w:t>
      </w:r>
      <w:r w:rsidR="007B0CD8">
        <w:rPr>
          <w:rFonts w:ascii="Times New Roman" w:hAnsi="Times New Roman" w:cs="Times New Roman"/>
          <w:sz w:val="24"/>
          <w:szCs w:val="24"/>
        </w:rPr>
        <w:t>parental right</w:t>
      </w:r>
      <w:r w:rsidR="00392C99" w:rsidRPr="0018712A">
        <w:rPr>
          <w:rFonts w:ascii="Times New Roman" w:hAnsi="Times New Roman" w:cs="Times New Roman"/>
          <w:sz w:val="24"/>
          <w:szCs w:val="24"/>
        </w:rPr>
        <w:t xml:space="preserve"> </w:t>
      </w:r>
      <w:r w:rsidR="00726F62" w:rsidRPr="0018712A">
        <w:rPr>
          <w:rFonts w:ascii="Times New Roman" w:hAnsi="Times New Roman" w:cs="Times New Roman"/>
          <w:sz w:val="24"/>
          <w:szCs w:val="24"/>
        </w:rPr>
        <w:t>in greatest depth</w:t>
      </w:r>
      <w:r w:rsidR="00EA234B" w:rsidRPr="0018712A">
        <w:rPr>
          <w:rFonts w:ascii="Times New Roman" w:hAnsi="Times New Roman" w:cs="Times New Roman"/>
          <w:sz w:val="24"/>
          <w:szCs w:val="24"/>
        </w:rPr>
        <w:t xml:space="preserve"> </w:t>
      </w:r>
      <w:r w:rsidRPr="0018712A">
        <w:rPr>
          <w:rFonts w:ascii="Times New Roman" w:hAnsi="Times New Roman" w:cs="Times New Roman"/>
          <w:sz w:val="24"/>
          <w:szCs w:val="24"/>
        </w:rPr>
        <w:t xml:space="preserve">from the perspective of the philosophy </w:t>
      </w:r>
      <w:r w:rsidRPr="0018712A">
        <w:rPr>
          <w:rFonts w:ascii="Times New Roman" w:hAnsi="Times New Roman" w:cs="Times New Roman"/>
          <w:sz w:val="24"/>
          <w:szCs w:val="24"/>
        </w:rPr>
        <w:lastRenderedPageBreak/>
        <w:t xml:space="preserve">of education. </w:t>
      </w:r>
      <w:r w:rsidR="00726F62" w:rsidRPr="0018712A">
        <w:rPr>
          <w:rFonts w:ascii="Times New Roman" w:hAnsi="Times New Roman" w:cs="Times New Roman"/>
          <w:sz w:val="24"/>
          <w:szCs w:val="24"/>
        </w:rPr>
        <w:t xml:space="preserve">An extensive series of discussions taking place in the 1980s and </w:t>
      </w:r>
      <w:r w:rsidR="001F41DB" w:rsidRPr="0018712A">
        <w:rPr>
          <w:rFonts w:ascii="Times New Roman" w:hAnsi="Times New Roman" w:cs="Times New Roman"/>
          <w:sz w:val="24"/>
          <w:szCs w:val="24"/>
        </w:rPr>
        <w:t>19</w:t>
      </w:r>
      <w:r w:rsidR="00726F62" w:rsidRPr="0018712A">
        <w:rPr>
          <w:rFonts w:ascii="Times New Roman" w:hAnsi="Times New Roman" w:cs="Times New Roman"/>
          <w:sz w:val="24"/>
          <w:szCs w:val="24"/>
        </w:rPr>
        <w:t xml:space="preserve">90s </w:t>
      </w:r>
      <w:r w:rsidRPr="0018712A">
        <w:rPr>
          <w:rFonts w:ascii="Times New Roman" w:hAnsi="Times New Roman" w:cs="Times New Roman"/>
          <w:sz w:val="24"/>
          <w:szCs w:val="24"/>
        </w:rPr>
        <w:t>focused</w:t>
      </w:r>
      <w:r w:rsidR="00726F62" w:rsidRPr="0018712A">
        <w:rPr>
          <w:rFonts w:ascii="Times New Roman" w:hAnsi="Times New Roman" w:cs="Times New Roman"/>
          <w:sz w:val="24"/>
          <w:szCs w:val="24"/>
        </w:rPr>
        <w:t xml:space="preserve"> on</w:t>
      </w:r>
      <w:r w:rsidRPr="0018712A">
        <w:rPr>
          <w:rFonts w:ascii="Times New Roman" w:hAnsi="Times New Roman" w:cs="Times New Roman"/>
          <w:sz w:val="24"/>
          <w:szCs w:val="24"/>
        </w:rPr>
        <w:t xml:space="preserve"> theoretical justifications for parental rights, the nature of religious formation, the nature and importance of child autonomy and the dangers posed to </w:t>
      </w:r>
      <w:r w:rsidR="00A3304B" w:rsidRPr="0018712A">
        <w:rPr>
          <w:rFonts w:ascii="Times New Roman" w:hAnsi="Times New Roman" w:cs="Times New Roman"/>
          <w:sz w:val="24"/>
          <w:szCs w:val="24"/>
        </w:rPr>
        <w:t>this autonomy</w:t>
      </w:r>
      <w:r w:rsidRPr="0018712A">
        <w:rPr>
          <w:rFonts w:ascii="Times New Roman" w:hAnsi="Times New Roman" w:cs="Times New Roman"/>
          <w:sz w:val="24"/>
          <w:szCs w:val="24"/>
        </w:rPr>
        <w:t xml:space="preserve"> by</w:t>
      </w:r>
      <w:r w:rsidR="00897049" w:rsidRPr="0018712A">
        <w:rPr>
          <w:rFonts w:ascii="Times New Roman" w:hAnsi="Times New Roman" w:cs="Times New Roman"/>
          <w:sz w:val="24"/>
          <w:szCs w:val="24"/>
        </w:rPr>
        <w:t xml:space="preserve"> overzealous influence or </w:t>
      </w:r>
      <w:r w:rsidRPr="0018712A">
        <w:rPr>
          <w:rFonts w:ascii="Times New Roman" w:hAnsi="Times New Roman" w:cs="Times New Roman"/>
          <w:sz w:val="24"/>
          <w:szCs w:val="24"/>
        </w:rPr>
        <w:t>indoctrination.</w:t>
      </w:r>
      <w:r w:rsidR="008E7420" w:rsidRPr="0018712A">
        <w:rPr>
          <w:rStyle w:val="FootnoteReference"/>
          <w:rFonts w:ascii="Times New Roman" w:hAnsi="Times New Roman" w:cs="Times New Roman"/>
          <w:sz w:val="24"/>
          <w:szCs w:val="24"/>
        </w:rPr>
        <w:footnoteReference w:id="13"/>
      </w:r>
      <w:r w:rsidRPr="0018712A">
        <w:rPr>
          <w:rFonts w:ascii="Times New Roman" w:hAnsi="Times New Roman" w:cs="Times New Roman"/>
          <w:sz w:val="24"/>
          <w:szCs w:val="24"/>
        </w:rPr>
        <w:t xml:space="preserve"> </w:t>
      </w:r>
      <w:r w:rsidR="003270C8" w:rsidRPr="0018712A">
        <w:rPr>
          <w:rFonts w:ascii="Times New Roman" w:hAnsi="Times New Roman" w:cs="Times New Roman"/>
          <w:sz w:val="24"/>
          <w:szCs w:val="24"/>
        </w:rPr>
        <w:t xml:space="preserve">As such, the </w:t>
      </w:r>
      <w:r w:rsidR="008828F9" w:rsidRPr="0018712A">
        <w:rPr>
          <w:rFonts w:ascii="Times New Roman" w:hAnsi="Times New Roman" w:cs="Times New Roman"/>
          <w:sz w:val="24"/>
          <w:szCs w:val="24"/>
        </w:rPr>
        <w:t>discussions</w:t>
      </w:r>
      <w:r w:rsidR="003270C8" w:rsidRPr="0018712A">
        <w:rPr>
          <w:rFonts w:ascii="Times New Roman" w:hAnsi="Times New Roman" w:cs="Times New Roman"/>
          <w:sz w:val="24"/>
          <w:szCs w:val="24"/>
        </w:rPr>
        <w:t xml:space="preserve"> have often</w:t>
      </w:r>
      <w:r w:rsidRPr="0018712A">
        <w:rPr>
          <w:rFonts w:ascii="Times New Roman" w:hAnsi="Times New Roman" w:cs="Times New Roman"/>
          <w:sz w:val="24"/>
          <w:szCs w:val="24"/>
        </w:rPr>
        <w:t xml:space="preserve"> </w:t>
      </w:r>
      <w:r w:rsidR="00392C99" w:rsidRPr="0018712A">
        <w:rPr>
          <w:rFonts w:ascii="Times New Roman" w:hAnsi="Times New Roman" w:cs="Times New Roman"/>
          <w:sz w:val="24"/>
          <w:szCs w:val="24"/>
        </w:rPr>
        <w:t>reflect</w:t>
      </w:r>
      <w:r w:rsidR="001F41DB" w:rsidRPr="0018712A">
        <w:rPr>
          <w:rFonts w:ascii="Times New Roman" w:hAnsi="Times New Roman" w:cs="Times New Roman"/>
          <w:sz w:val="24"/>
          <w:szCs w:val="24"/>
        </w:rPr>
        <w:t>ed</w:t>
      </w:r>
      <w:r w:rsidR="00392C99" w:rsidRPr="0018712A">
        <w:rPr>
          <w:rFonts w:ascii="Times New Roman" w:hAnsi="Times New Roman" w:cs="Times New Roman"/>
          <w:sz w:val="24"/>
          <w:szCs w:val="24"/>
        </w:rPr>
        <w:t xml:space="preserve"> s</w:t>
      </w:r>
      <w:r w:rsidRPr="0018712A">
        <w:rPr>
          <w:rFonts w:ascii="Times New Roman" w:hAnsi="Times New Roman" w:cs="Times New Roman"/>
          <w:sz w:val="24"/>
          <w:szCs w:val="24"/>
        </w:rPr>
        <w:t xml:space="preserve">omething of a conflict between </w:t>
      </w:r>
      <w:r w:rsidR="005E5894" w:rsidRPr="0018712A">
        <w:rPr>
          <w:rFonts w:ascii="Times New Roman" w:hAnsi="Times New Roman" w:cs="Times New Roman"/>
          <w:sz w:val="24"/>
          <w:szCs w:val="24"/>
        </w:rPr>
        <w:t>liberalism on the one hand and religio</w:t>
      </w:r>
      <w:r w:rsidR="00762EF1">
        <w:rPr>
          <w:rFonts w:ascii="Times New Roman" w:hAnsi="Times New Roman" w:cs="Times New Roman"/>
          <w:sz w:val="24"/>
          <w:szCs w:val="24"/>
        </w:rPr>
        <w:t xml:space="preserve">us values </w:t>
      </w:r>
      <w:r w:rsidR="005E5894" w:rsidRPr="0018712A">
        <w:rPr>
          <w:rFonts w:ascii="Times New Roman" w:hAnsi="Times New Roman" w:cs="Times New Roman"/>
          <w:sz w:val="24"/>
          <w:szCs w:val="24"/>
        </w:rPr>
        <w:t>on the other.</w:t>
      </w:r>
      <w:r w:rsidR="005E5894" w:rsidRPr="0018712A">
        <w:rPr>
          <w:rStyle w:val="FootnoteReference"/>
          <w:rFonts w:ascii="Times New Roman" w:hAnsi="Times New Roman" w:cs="Times New Roman"/>
          <w:sz w:val="24"/>
          <w:szCs w:val="24"/>
        </w:rPr>
        <w:footnoteReference w:id="14"/>
      </w:r>
      <w:r w:rsidR="003270C8" w:rsidRPr="0018712A">
        <w:rPr>
          <w:rFonts w:ascii="Times New Roman" w:hAnsi="Times New Roman" w:cs="Times New Roman"/>
          <w:sz w:val="24"/>
          <w:szCs w:val="24"/>
        </w:rPr>
        <w:t xml:space="preserve"> Where </w:t>
      </w:r>
      <w:r w:rsidR="00EE1AEC" w:rsidRPr="0018712A">
        <w:rPr>
          <w:rFonts w:ascii="Times New Roman" w:hAnsi="Times New Roman" w:cs="Times New Roman"/>
          <w:sz w:val="24"/>
          <w:szCs w:val="24"/>
        </w:rPr>
        <w:t xml:space="preserve">the discipline of </w:t>
      </w:r>
      <w:r w:rsidR="003270C8" w:rsidRPr="0018712A">
        <w:rPr>
          <w:rFonts w:ascii="Times New Roman" w:hAnsi="Times New Roman" w:cs="Times New Roman"/>
          <w:sz w:val="24"/>
          <w:szCs w:val="24"/>
        </w:rPr>
        <w:t xml:space="preserve">law has </w:t>
      </w:r>
      <w:r w:rsidR="00392C99" w:rsidRPr="0018712A">
        <w:rPr>
          <w:rFonts w:ascii="Times New Roman" w:hAnsi="Times New Roman" w:cs="Times New Roman"/>
          <w:sz w:val="24"/>
          <w:szCs w:val="24"/>
        </w:rPr>
        <w:t>been applied</w:t>
      </w:r>
      <w:r w:rsidR="003270C8" w:rsidRPr="0018712A">
        <w:rPr>
          <w:rFonts w:ascii="Times New Roman" w:hAnsi="Times New Roman" w:cs="Times New Roman"/>
          <w:sz w:val="24"/>
          <w:szCs w:val="24"/>
        </w:rPr>
        <w:t>, no clear picture on what the</w:t>
      </w:r>
      <w:r w:rsidR="00EE1AEC" w:rsidRPr="0018712A">
        <w:rPr>
          <w:rFonts w:ascii="Times New Roman" w:hAnsi="Times New Roman" w:cs="Times New Roman"/>
          <w:sz w:val="24"/>
          <w:szCs w:val="24"/>
        </w:rPr>
        <w:t xml:space="preserve"> </w:t>
      </w:r>
      <w:r w:rsidR="003B02E1" w:rsidRPr="0018712A">
        <w:rPr>
          <w:rFonts w:ascii="Times New Roman" w:hAnsi="Times New Roman" w:cs="Times New Roman"/>
          <w:sz w:val="24"/>
          <w:szCs w:val="24"/>
        </w:rPr>
        <w:t xml:space="preserve">optimal or even </w:t>
      </w:r>
      <w:r w:rsidR="00EE1AEC" w:rsidRPr="0018712A">
        <w:rPr>
          <w:rFonts w:ascii="Times New Roman" w:hAnsi="Times New Roman" w:cs="Times New Roman"/>
          <w:sz w:val="24"/>
          <w:szCs w:val="24"/>
        </w:rPr>
        <w:t>permissible</w:t>
      </w:r>
      <w:r w:rsidR="003270C8" w:rsidRPr="0018712A">
        <w:rPr>
          <w:rFonts w:ascii="Times New Roman" w:hAnsi="Times New Roman" w:cs="Times New Roman"/>
          <w:sz w:val="24"/>
          <w:szCs w:val="24"/>
        </w:rPr>
        <w:t xml:space="preserve"> balance between </w:t>
      </w:r>
      <w:r w:rsidR="001F41DB" w:rsidRPr="0018712A">
        <w:rPr>
          <w:rFonts w:ascii="Times New Roman" w:hAnsi="Times New Roman" w:cs="Times New Roman"/>
          <w:sz w:val="24"/>
          <w:szCs w:val="24"/>
        </w:rPr>
        <w:t xml:space="preserve">relevant </w:t>
      </w:r>
      <w:r w:rsidR="003270C8" w:rsidRPr="0018712A">
        <w:rPr>
          <w:rFonts w:ascii="Times New Roman" w:hAnsi="Times New Roman" w:cs="Times New Roman"/>
          <w:sz w:val="24"/>
          <w:szCs w:val="24"/>
        </w:rPr>
        <w:t>competing rights</w:t>
      </w:r>
      <w:r w:rsidR="00D84632" w:rsidRPr="0018712A">
        <w:rPr>
          <w:rFonts w:ascii="Times New Roman" w:hAnsi="Times New Roman" w:cs="Times New Roman"/>
          <w:sz w:val="24"/>
          <w:szCs w:val="24"/>
        </w:rPr>
        <w:t xml:space="preserve"> and interests</w:t>
      </w:r>
      <w:r w:rsidR="003270C8" w:rsidRPr="0018712A">
        <w:rPr>
          <w:rFonts w:ascii="Times New Roman" w:hAnsi="Times New Roman" w:cs="Times New Roman"/>
          <w:sz w:val="24"/>
          <w:szCs w:val="24"/>
        </w:rPr>
        <w:t xml:space="preserve"> engaged has emerged. </w:t>
      </w:r>
      <w:r w:rsidR="00DA2FE5" w:rsidRPr="0018712A">
        <w:rPr>
          <w:rFonts w:ascii="Times New Roman" w:hAnsi="Times New Roman" w:cs="Times New Roman"/>
          <w:sz w:val="24"/>
          <w:szCs w:val="24"/>
        </w:rPr>
        <w:t xml:space="preserve">Rather, it is stated </w:t>
      </w:r>
      <w:r w:rsidR="003270C8" w:rsidRPr="0018712A">
        <w:rPr>
          <w:rFonts w:ascii="Times New Roman" w:hAnsi="Times New Roman" w:cs="Times New Roman"/>
          <w:sz w:val="24"/>
          <w:szCs w:val="24"/>
        </w:rPr>
        <w:t xml:space="preserve">there exists an unresolved issue as to the interplay between </w:t>
      </w:r>
      <w:r w:rsidR="00762EF1">
        <w:rPr>
          <w:rFonts w:ascii="Times New Roman" w:hAnsi="Times New Roman" w:cs="Times New Roman"/>
          <w:sz w:val="24"/>
          <w:szCs w:val="24"/>
        </w:rPr>
        <w:t xml:space="preserve">the child’s </w:t>
      </w:r>
      <w:r w:rsidR="003270C8" w:rsidRPr="0018712A">
        <w:rPr>
          <w:rFonts w:ascii="Times New Roman" w:hAnsi="Times New Roman" w:cs="Times New Roman"/>
          <w:sz w:val="24"/>
          <w:szCs w:val="24"/>
        </w:rPr>
        <w:t xml:space="preserve">right </w:t>
      </w:r>
      <w:r w:rsidR="00762EF1">
        <w:rPr>
          <w:rFonts w:ascii="Times New Roman" w:hAnsi="Times New Roman" w:cs="Times New Roman"/>
          <w:sz w:val="24"/>
          <w:szCs w:val="24"/>
        </w:rPr>
        <w:t xml:space="preserve">to </w:t>
      </w:r>
      <w:r w:rsidR="003270C8" w:rsidRPr="0018712A">
        <w:rPr>
          <w:rFonts w:ascii="Times New Roman" w:hAnsi="Times New Roman" w:cs="Times New Roman"/>
          <w:sz w:val="24"/>
          <w:szCs w:val="24"/>
        </w:rPr>
        <w:t>education and religious education rights granted to parents.</w:t>
      </w:r>
      <w:r w:rsidR="003270C8" w:rsidRPr="0018712A">
        <w:rPr>
          <w:rFonts w:ascii="Times New Roman" w:hAnsi="Times New Roman" w:cs="Times New Roman"/>
          <w:sz w:val="24"/>
          <w:szCs w:val="24"/>
          <w:vertAlign w:val="superscript"/>
        </w:rPr>
        <w:footnoteReference w:id="15"/>
      </w:r>
      <w:r w:rsidR="003270C8" w:rsidRPr="0018712A">
        <w:rPr>
          <w:rFonts w:ascii="Times New Roman" w:hAnsi="Times New Roman" w:cs="Times New Roman"/>
          <w:i/>
          <w:iCs/>
          <w:sz w:val="24"/>
          <w:szCs w:val="24"/>
        </w:rPr>
        <w:t xml:space="preserve"> </w:t>
      </w:r>
      <w:r w:rsidR="00897049" w:rsidRPr="0018712A">
        <w:rPr>
          <w:rFonts w:ascii="Times New Roman" w:hAnsi="Times New Roman" w:cs="Times New Roman"/>
          <w:sz w:val="24"/>
          <w:szCs w:val="24"/>
        </w:rPr>
        <w:t>So</w:t>
      </w:r>
      <w:r w:rsidR="003B02E1" w:rsidRPr="0018712A">
        <w:rPr>
          <w:rFonts w:ascii="Times New Roman" w:hAnsi="Times New Roman" w:cs="Times New Roman"/>
          <w:sz w:val="24"/>
          <w:szCs w:val="24"/>
        </w:rPr>
        <w:t>me</w:t>
      </w:r>
      <w:r w:rsidR="00897049" w:rsidRPr="0018712A">
        <w:rPr>
          <w:rFonts w:ascii="Times New Roman" w:hAnsi="Times New Roman" w:cs="Times New Roman"/>
          <w:sz w:val="24"/>
          <w:szCs w:val="24"/>
        </w:rPr>
        <w:t xml:space="preserve"> </w:t>
      </w:r>
      <w:r w:rsidR="00726F62" w:rsidRPr="0018712A">
        <w:rPr>
          <w:rFonts w:ascii="Times New Roman" w:hAnsi="Times New Roman" w:cs="Times New Roman"/>
          <w:sz w:val="24"/>
          <w:szCs w:val="24"/>
        </w:rPr>
        <w:t xml:space="preserve">have </w:t>
      </w:r>
      <w:r w:rsidR="00897049" w:rsidRPr="0018712A">
        <w:rPr>
          <w:rFonts w:ascii="Times New Roman" w:hAnsi="Times New Roman" w:cs="Times New Roman"/>
          <w:sz w:val="24"/>
          <w:szCs w:val="24"/>
        </w:rPr>
        <w:t>go</w:t>
      </w:r>
      <w:r w:rsidR="00726F62" w:rsidRPr="0018712A">
        <w:rPr>
          <w:rFonts w:ascii="Times New Roman" w:hAnsi="Times New Roman" w:cs="Times New Roman"/>
          <w:sz w:val="24"/>
          <w:szCs w:val="24"/>
        </w:rPr>
        <w:t>ne</w:t>
      </w:r>
      <w:r w:rsidR="00897049" w:rsidRPr="0018712A">
        <w:rPr>
          <w:rFonts w:ascii="Times New Roman" w:hAnsi="Times New Roman" w:cs="Times New Roman"/>
          <w:sz w:val="24"/>
          <w:szCs w:val="24"/>
        </w:rPr>
        <w:t xml:space="preserve"> as far as to conclude that</w:t>
      </w:r>
      <w:r w:rsidR="00EE1AEC" w:rsidRPr="0018712A">
        <w:rPr>
          <w:rFonts w:ascii="Times New Roman" w:hAnsi="Times New Roman" w:cs="Times New Roman"/>
          <w:sz w:val="24"/>
          <w:szCs w:val="24"/>
        </w:rPr>
        <w:t xml:space="preserve"> </w:t>
      </w:r>
      <w:r w:rsidR="008828F9" w:rsidRPr="0018712A">
        <w:rPr>
          <w:rFonts w:ascii="Times New Roman" w:hAnsi="Times New Roman" w:cs="Times New Roman"/>
          <w:sz w:val="24"/>
          <w:szCs w:val="24"/>
        </w:rPr>
        <w:t xml:space="preserve">the circumstances in which a </w:t>
      </w:r>
      <w:r w:rsidR="009F5143" w:rsidRPr="0018712A">
        <w:rPr>
          <w:rFonts w:ascii="Times New Roman" w:hAnsi="Times New Roman" w:cs="Times New Roman"/>
          <w:sz w:val="24"/>
          <w:szCs w:val="24"/>
        </w:rPr>
        <w:t>S</w:t>
      </w:r>
      <w:r w:rsidR="003270C8" w:rsidRPr="0018712A">
        <w:rPr>
          <w:rFonts w:ascii="Times New Roman" w:hAnsi="Times New Roman" w:cs="Times New Roman"/>
          <w:sz w:val="24"/>
          <w:szCs w:val="24"/>
        </w:rPr>
        <w:t>tate may intervene in the religious upbringing of a child are not capable of exact definition.</w:t>
      </w:r>
      <w:r w:rsidR="003270C8" w:rsidRPr="0018712A">
        <w:rPr>
          <w:rStyle w:val="FootnoteReference"/>
          <w:rFonts w:ascii="Times New Roman" w:hAnsi="Times New Roman" w:cs="Times New Roman"/>
          <w:sz w:val="24"/>
          <w:szCs w:val="24"/>
        </w:rPr>
        <w:footnoteReference w:id="16"/>
      </w:r>
      <w:r w:rsidR="00EE1AEC" w:rsidRPr="0018712A">
        <w:rPr>
          <w:rFonts w:ascii="Times New Roman" w:hAnsi="Times New Roman" w:cs="Times New Roman"/>
          <w:sz w:val="24"/>
          <w:szCs w:val="24"/>
        </w:rPr>
        <w:t xml:space="preserve"> </w:t>
      </w:r>
    </w:p>
    <w:p w14:paraId="30820D79" w14:textId="5BA4129F" w:rsidR="004135B7" w:rsidRPr="0018712A" w:rsidRDefault="004135B7" w:rsidP="0095347B">
      <w:pPr>
        <w:spacing w:line="360" w:lineRule="auto"/>
        <w:ind w:firstLine="720"/>
        <w:jc w:val="both"/>
        <w:rPr>
          <w:rFonts w:ascii="Times New Roman" w:hAnsi="Times New Roman" w:cs="Times New Roman"/>
          <w:sz w:val="24"/>
          <w:szCs w:val="24"/>
        </w:rPr>
      </w:pPr>
      <w:r w:rsidRPr="0018712A">
        <w:rPr>
          <w:rFonts w:ascii="Times New Roman" w:hAnsi="Times New Roman" w:cs="Times New Roman"/>
          <w:sz w:val="24"/>
          <w:szCs w:val="24"/>
        </w:rPr>
        <w:t>In the discussions, their</w:t>
      </w:r>
      <w:r w:rsidR="003B02E1" w:rsidRPr="0018712A">
        <w:rPr>
          <w:rFonts w:ascii="Times New Roman" w:hAnsi="Times New Roman" w:cs="Times New Roman"/>
          <w:sz w:val="24"/>
          <w:szCs w:val="24"/>
        </w:rPr>
        <w:t xml:space="preserve"> Lordships</w:t>
      </w:r>
      <w:r w:rsidR="008828F9" w:rsidRPr="0018712A">
        <w:rPr>
          <w:rFonts w:ascii="Times New Roman" w:hAnsi="Times New Roman" w:cs="Times New Roman"/>
          <w:sz w:val="24"/>
          <w:szCs w:val="24"/>
        </w:rPr>
        <w:t xml:space="preserve"> acknowledged</w:t>
      </w:r>
      <w:r w:rsidR="002B5C22" w:rsidRPr="0018712A">
        <w:rPr>
          <w:rFonts w:ascii="Times New Roman" w:hAnsi="Times New Roman" w:cs="Times New Roman"/>
          <w:sz w:val="24"/>
          <w:szCs w:val="24"/>
        </w:rPr>
        <w:t xml:space="preserve"> that</w:t>
      </w:r>
      <w:r w:rsidR="00B074B0" w:rsidRPr="0018712A">
        <w:rPr>
          <w:rFonts w:ascii="Times New Roman" w:hAnsi="Times New Roman" w:cs="Times New Roman"/>
          <w:sz w:val="24"/>
          <w:szCs w:val="24"/>
        </w:rPr>
        <w:t xml:space="preserve"> </w:t>
      </w:r>
      <w:r w:rsidR="002B5C22" w:rsidRPr="0018712A">
        <w:rPr>
          <w:rFonts w:ascii="Times New Roman" w:hAnsi="Times New Roman" w:cs="Times New Roman"/>
          <w:sz w:val="24"/>
          <w:szCs w:val="24"/>
        </w:rPr>
        <w:t>determining th</w:t>
      </w:r>
      <w:r w:rsidR="000E369B" w:rsidRPr="0018712A">
        <w:rPr>
          <w:rFonts w:ascii="Times New Roman" w:hAnsi="Times New Roman" w:cs="Times New Roman"/>
          <w:sz w:val="24"/>
          <w:szCs w:val="24"/>
        </w:rPr>
        <w:t>e</w:t>
      </w:r>
      <w:r w:rsidR="002B5C22" w:rsidRPr="0018712A">
        <w:rPr>
          <w:rFonts w:ascii="Times New Roman" w:hAnsi="Times New Roman" w:cs="Times New Roman"/>
          <w:sz w:val="24"/>
          <w:szCs w:val="24"/>
        </w:rPr>
        <w:t xml:space="preserve"> balance between parents’ rights and </w:t>
      </w:r>
      <w:r w:rsidR="0096496D">
        <w:rPr>
          <w:rFonts w:ascii="Times New Roman" w:hAnsi="Times New Roman" w:cs="Times New Roman"/>
          <w:sz w:val="24"/>
          <w:szCs w:val="24"/>
        </w:rPr>
        <w:t>the child’s right</w:t>
      </w:r>
      <w:r w:rsidR="002B5C22" w:rsidRPr="0018712A">
        <w:rPr>
          <w:rFonts w:ascii="Times New Roman" w:hAnsi="Times New Roman" w:cs="Times New Roman"/>
          <w:sz w:val="24"/>
          <w:szCs w:val="24"/>
        </w:rPr>
        <w:t xml:space="preserve"> </w:t>
      </w:r>
      <w:r w:rsidR="0096496D">
        <w:rPr>
          <w:rFonts w:ascii="Times New Roman" w:hAnsi="Times New Roman" w:cs="Times New Roman"/>
          <w:sz w:val="24"/>
          <w:szCs w:val="24"/>
        </w:rPr>
        <w:t xml:space="preserve">to education </w:t>
      </w:r>
      <w:r w:rsidRPr="0018712A">
        <w:rPr>
          <w:rFonts w:ascii="Times New Roman" w:hAnsi="Times New Roman" w:cs="Times New Roman"/>
          <w:sz w:val="24"/>
          <w:szCs w:val="24"/>
        </w:rPr>
        <w:t>is</w:t>
      </w:r>
      <w:r w:rsidR="00B074B0" w:rsidRPr="0018712A">
        <w:rPr>
          <w:rFonts w:ascii="Times New Roman" w:hAnsi="Times New Roman" w:cs="Times New Roman"/>
          <w:sz w:val="24"/>
          <w:szCs w:val="24"/>
        </w:rPr>
        <w:t xml:space="preserve"> difficult.</w:t>
      </w:r>
      <w:r w:rsidR="00B074B0" w:rsidRPr="0018712A">
        <w:rPr>
          <w:rStyle w:val="FootnoteReference"/>
          <w:rFonts w:ascii="Times New Roman" w:hAnsi="Times New Roman" w:cs="Times New Roman"/>
          <w:sz w:val="24"/>
          <w:szCs w:val="24"/>
        </w:rPr>
        <w:t xml:space="preserve"> </w:t>
      </w:r>
      <w:r w:rsidR="00B074B0" w:rsidRPr="0018712A">
        <w:rPr>
          <w:rStyle w:val="FootnoteReference"/>
          <w:rFonts w:ascii="Times New Roman" w:hAnsi="Times New Roman" w:cs="Times New Roman"/>
          <w:sz w:val="24"/>
          <w:szCs w:val="24"/>
        </w:rPr>
        <w:footnoteReference w:id="17"/>
      </w:r>
      <w:r w:rsidR="005A005F" w:rsidRPr="0018712A">
        <w:rPr>
          <w:rFonts w:ascii="Times New Roman" w:hAnsi="Times New Roman" w:cs="Times New Roman"/>
          <w:sz w:val="24"/>
          <w:szCs w:val="24"/>
        </w:rPr>
        <w:t xml:space="preserve"> </w:t>
      </w:r>
      <w:r w:rsidR="002B5C22" w:rsidRPr="0018712A">
        <w:rPr>
          <w:rFonts w:ascii="Times New Roman" w:hAnsi="Times New Roman" w:cs="Times New Roman"/>
          <w:sz w:val="24"/>
          <w:szCs w:val="24"/>
        </w:rPr>
        <w:t xml:space="preserve">On the one hand, </w:t>
      </w:r>
      <w:r w:rsidR="00DB2CF4" w:rsidRPr="0018712A">
        <w:rPr>
          <w:rFonts w:ascii="Times New Roman" w:hAnsi="Times New Roman" w:cs="Times New Roman"/>
          <w:sz w:val="24"/>
          <w:szCs w:val="24"/>
        </w:rPr>
        <w:t xml:space="preserve"> </w:t>
      </w:r>
      <w:r w:rsidR="00E46749" w:rsidRPr="0018712A">
        <w:rPr>
          <w:rFonts w:ascii="Times New Roman" w:hAnsi="Times New Roman" w:cs="Times New Roman"/>
          <w:sz w:val="24"/>
          <w:szCs w:val="24"/>
        </w:rPr>
        <w:t xml:space="preserve">an education that contributes to a child’s inculcation into an extreme conservative religious belief </w:t>
      </w:r>
      <w:r w:rsidR="000E369B" w:rsidRPr="0018712A">
        <w:rPr>
          <w:rFonts w:ascii="Times New Roman" w:hAnsi="Times New Roman" w:cs="Times New Roman"/>
          <w:sz w:val="24"/>
          <w:szCs w:val="24"/>
        </w:rPr>
        <w:t>was</w:t>
      </w:r>
      <w:r w:rsidR="00E46749" w:rsidRPr="0018712A">
        <w:rPr>
          <w:rFonts w:ascii="Times New Roman" w:hAnsi="Times New Roman" w:cs="Times New Roman"/>
          <w:sz w:val="24"/>
          <w:szCs w:val="24"/>
        </w:rPr>
        <w:t xml:space="preserve"> </w:t>
      </w:r>
      <w:r w:rsidR="00FF0018" w:rsidRPr="0018712A">
        <w:rPr>
          <w:rFonts w:ascii="Times New Roman" w:hAnsi="Times New Roman" w:cs="Times New Roman"/>
          <w:sz w:val="24"/>
          <w:szCs w:val="24"/>
        </w:rPr>
        <w:t xml:space="preserve">seen </w:t>
      </w:r>
      <w:r w:rsidR="000E369B" w:rsidRPr="0018712A">
        <w:rPr>
          <w:rFonts w:ascii="Times New Roman" w:hAnsi="Times New Roman" w:cs="Times New Roman"/>
          <w:sz w:val="24"/>
          <w:szCs w:val="24"/>
        </w:rPr>
        <w:t>by</w:t>
      </w:r>
      <w:r w:rsidR="008828F9" w:rsidRPr="0018712A">
        <w:rPr>
          <w:rFonts w:ascii="Times New Roman" w:hAnsi="Times New Roman" w:cs="Times New Roman"/>
          <w:sz w:val="24"/>
          <w:szCs w:val="24"/>
        </w:rPr>
        <w:t xml:space="preserve"> some of</w:t>
      </w:r>
      <w:r w:rsidR="000E369B" w:rsidRPr="0018712A">
        <w:rPr>
          <w:rFonts w:ascii="Times New Roman" w:hAnsi="Times New Roman" w:cs="Times New Roman"/>
          <w:sz w:val="24"/>
          <w:szCs w:val="24"/>
        </w:rPr>
        <w:t xml:space="preserve"> their Lordships </w:t>
      </w:r>
      <w:r w:rsidR="00FF0018" w:rsidRPr="0018712A">
        <w:rPr>
          <w:rFonts w:ascii="Times New Roman" w:hAnsi="Times New Roman" w:cs="Times New Roman"/>
          <w:sz w:val="24"/>
          <w:szCs w:val="24"/>
        </w:rPr>
        <w:t>as of</w:t>
      </w:r>
      <w:r w:rsidR="00E46749" w:rsidRPr="0018712A">
        <w:rPr>
          <w:rFonts w:ascii="Times New Roman" w:hAnsi="Times New Roman" w:cs="Times New Roman"/>
          <w:sz w:val="24"/>
          <w:szCs w:val="24"/>
        </w:rPr>
        <w:t xml:space="preserve"> concern</w:t>
      </w:r>
      <w:r w:rsidR="002B5C22" w:rsidRPr="0018712A">
        <w:rPr>
          <w:rFonts w:ascii="Times New Roman" w:hAnsi="Times New Roman" w:cs="Times New Roman"/>
          <w:sz w:val="24"/>
          <w:szCs w:val="24"/>
        </w:rPr>
        <w:t>, not only</w:t>
      </w:r>
      <w:r w:rsidR="008660C4" w:rsidRPr="0018712A">
        <w:rPr>
          <w:rFonts w:ascii="Times New Roman" w:hAnsi="Times New Roman" w:cs="Times New Roman"/>
          <w:sz w:val="24"/>
          <w:szCs w:val="24"/>
        </w:rPr>
        <w:t xml:space="preserve"> </w:t>
      </w:r>
      <w:r w:rsidR="008C3C59" w:rsidRPr="0018712A">
        <w:rPr>
          <w:rFonts w:ascii="Times New Roman" w:hAnsi="Times New Roman" w:cs="Times New Roman"/>
          <w:sz w:val="24"/>
          <w:szCs w:val="24"/>
        </w:rPr>
        <w:t xml:space="preserve">on </w:t>
      </w:r>
      <w:r w:rsidR="00E46749" w:rsidRPr="0018712A">
        <w:rPr>
          <w:rFonts w:ascii="Times New Roman" w:hAnsi="Times New Roman" w:cs="Times New Roman"/>
          <w:sz w:val="24"/>
          <w:szCs w:val="24"/>
        </w:rPr>
        <w:t xml:space="preserve">national security </w:t>
      </w:r>
      <w:r w:rsidR="002B5C22" w:rsidRPr="0018712A">
        <w:rPr>
          <w:rFonts w:ascii="Times New Roman" w:hAnsi="Times New Roman" w:cs="Times New Roman"/>
          <w:sz w:val="24"/>
          <w:szCs w:val="24"/>
        </w:rPr>
        <w:t xml:space="preserve">grounds but also through a perceived </w:t>
      </w:r>
      <w:r w:rsidR="00E46749" w:rsidRPr="0018712A">
        <w:rPr>
          <w:rFonts w:ascii="Times New Roman" w:hAnsi="Times New Roman" w:cs="Times New Roman"/>
          <w:sz w:val="24"/>
          <w:szCs w:val="24"/>
        </w:rPr>
        <w:t xml:space="preserve">negative impact </w:t>
      </w:r>
      <w:r w:rsidR="008C3C59" w:rsidRPr="0018712A">
        <w:rPr>
          <w:rFonts w:ascii="Times New Roman" w:hAnsi="Times New Roman" w:cs="Times New Roman"/>
          <w:sz w:val="24"/>
          <w:szCs w:val="24"/>
        </w:rPr>
        <w:t xml:space="preserve">inculcation into </w:t>
      </w:r>
      <w:r w:rsidR="00F43EAE" w:rsidRPr="0018712A">
        <w:rPr>
          <w:rFonts w:ascii="Times New Roman" w:hAnsi="Times New Roman" w:cs="Times New Roman"/>
          <w:sz w:val="24"/>
          <w:szCs w:val="24"/>
        </w:rPr>
        <w:t>more</w:t>
      </w:r>
      <w:r w:rsidR="008C3C59" w:rsidRPr="0018712A">
        <w:rPr>
          <w:rFonts w:ascii="Times New Roman" w:hAnsi="Times New Roman" w:cs="Times New Roman"/>
          <w:sz w:val="24"/>
          <w:szCs w:val="24"/>
        </w:rPr>
        <w:t xml:space="preserve"> extreme conservative religious belief might have </w:t>
      </w:r>
      <w:r w:rsidR="00E46749" w:rsidRPr="0018712A">
        <w:rPr>
          <w:rFonts w:ascii="Times New Roman" w:hAnsi="Times New Roman" w:cs="Times New Roman"/>
          <w:sz w:val="24"/>
          <w:szCs w:val="24"/>
        </w:rPr>
        <w:t xml:space="preserve">on the child’s own mind. </w:t>
      </w:r>
      <w:r w:rsidR="003E3958" w:rsidRPr="0018712A">
        <w:rPr>
          <w:rFonts w:ascii="Times New Roman" w:hAnsi="Times New Roman" w:cs="Times New Roman"/>
          <w:sz w:val="24"/>
          <w:szCs w:val="24"/>
        </w:rPr>
        <w:t xml:space="preserve">Evident in both discussions </w:t>
      </w:r>
      <w:r w:rsidR="00392C99" w:rsidRPr="0018712A">
        <w:rPr>
          <w:rFonts w:ascii="Times New Roman" w:hAnsi="Times New Roman" w:cs="Times New Roman"/>
          <w:sz w:val="24"/>
          <w:szCs w:val="24"/>
        </w:rPr>
        <w:t xml:space="preserve">cited </w:t>
      </w:r>
      <w:r w:rsidR="00134C06" w:rsidRPr="0018712A">
        <w:rPr>
          <w:rFonts w:ascii="Times New Roman" w:hAnsi="Times New Roman" w:cs="Times New Roman"/>
          <w:sz w:val="24"/>
          <w:szCs w:val="24"/>
        </w:rPr>
        <w:t>is</w:t>
      </w:r>
      <w:r w:rsidR="003E3958" w:rsidRPr="0018712A">
        <w:rPr>
          <w:rFonts w:ascii="Times New Roman" w:hAnsi="Times New Roman" w:cs="Times New Roman"/>
          <w:sz w:val="24"/>
          <w:szCs w:val="24"/>
        </w:rPr>
        <w:t xml:space="preserve"> the view that ‘open-minded’ or ‘open options’ approaches to education might therefore need to be rigorously applied</w:t>
      </w:r>
      <w:r w:rsidR="00F43EAE" w:rsidRPr="0018712A">
        <w:rPr>
          <w:rFonts w:ascii="Times New Roman" w:hAnsi="Times New Roman" w:cs="Times New Roman"/>
          <w:sz w:val="24"/>
          <w:szCs w:val="24"/>
        </w:rPr>
        <w:t xml:space="preserve"> in spite of parental objections</w:t>
      </w:r>
      <w:r w:rsidR="003E3958" w:rsidRPr="0018712A">
        <w:rPr>
          <w:rFonts w:ascii="Times New Roman" w:hAnsi="Times New Roman" w:cs="Times New Roman"/>
          <w:sz w:val="24"/>
          <w:szCs w:val="24"/>
        </w:rPr>
        <w:t xml:space="preserve">. </w:t>
      </w:r>
      <w:r w:rsidR="00194FAF" w:rsidRPr="0018712A">
        <w:rPr>
          <w:rFonts w:ascii="Times New Roman" w:hAnsi="Times New Roman" w:cs="Times New Roman"/>
          <w:sz w:val="24"/>
          <w:szCs w:val="24"/>
        </w:rPr>
        <w:t xml:space="preserve">On the other hand, </w:t>
      </w:r>
      <w:r w:rsidR="003E3958" w:rsidRPr="0018712A">
        <w:rPr>
          <w:rFonts w:ascii="Times New Roman" w:hAnsi="Times New Roman" w:cs="Times New Roman"/>
          <w:sz w:val="24"/>
          <w:szCs w:val="24"/>
        </w:rPr>
        <w:t>however, respect for pluralism</w:t>
      </w:r>
      <w:r w:rsidR="008660C4" w:rsidRPr="0018712A">
        <w:rPr>
          <w:rFonts w:ascii="Times New Roman" w:hAnsi="Times New Roman" w:cs="Times New Roman"/>
          <w:sz w:val="24"/>
          <w:szCs w:val="24"/>
        </w:rPr>
        <w:t xml:space="preserve"> </w:t>
      </w:r>
      <w:r w:rsidR="003E3958" w:rsidRPr="0018712A">
        <w:rPr>
          <w:rFonts w:ascii="Times New Roman" w:hAnsi="Times New Roman" w:cs="Times New Roman"/>
          <w:sz w:val="24"/>
          <w:szCs w:val="24"/>
        </w:rPr>
        <w:t>requires protection of</w:t>
      </w:r>
      <w:r w:rsidR="008660C4" w:rsidRPr="0018712A">
        <w:rPr>
          <w:rFonts w:ascii="Times New Roman" w:hAnsi="Times New Roman" w:cs="Times New Roman"/>
          <w:sz w:val="24"/>
          <w:szCs w:val="24"/>
        </w:rPr>
        <w:t xml:space="preserve"> the transgeneration</w:t>
      </w:r>
      <w:r w:rsidR="00B25B14" w:rsidRPr="0018712A">
        <w:rPr>
          <w:rFonts w:ascii="Times New Roman" w:hAnsi="Times New Roman" w:cs="Times New Roman"/>
          <w:sz w:val="24"/>
          <w:szCs w:val="24"/>
        </w:rPr>
        <w:t>al transfer of religious belief</w:t>
      </w:r>
      <w:r w:rsidR="008660C4" w:rsidRPr="0018712A">
        <w:rPr>
          <w:rFonts w:ascii="Times New Roman" w:hAnsi="Times New Roman" w:cs="Times New Roman"/>
          <w:sz w:val="24"/>
          <w:szCs w:val="24"/>
        </w:rPr>
        <w:t xml:space="preserve"> from parent to child</w:t>
      </w:r>
      <w:r w:rsidR="00762EF1">
        <w:rPr>
          <w:rFonts w:ascii="Times New Roman" w:hAnsi="Times New Roman" w:cs="Times New Roman"/>
          <w:sz w:val="24"/>
          <w:szCs w:val="24"/>
        </w:rPr>
        <w:t xml:space="preserve"> and those beliefs do no</w:t>
      </w:r>
      <w:r w:rsidR="0096496D">
        <w:rPr>
          <w:rFonts w:ascii="Times New Roman" w:hAnsi="Times New Roman" w:cs="Times New Roman"/>
          <w:sz w:val="24"/>
          <w:szCs w:val="24"/>
        </w:rPr>
        <w:t>t exclude conservative variants. Nor does it</w:t>
      </w:r>
      <w:r w:rsidR="00762EF1">
        <w:rPr>
          <w:rFonts w:ascii="Times New Roman" w:hAnsi="Times New Roman" w:cs="Times New Roman"/>
          <w:sz w:val="24"/>
          <w:szCs w:val="24"/>
        </w:rPr>
        <w:t xml:space="preserve"> assume </w:t>
      </w:r>
      <w:r w:rsidR="00955353">
        <w:rPr>
          <w:rFonts w:ascii="Times New Roman" w:hAnsi="Times New Roman" w:cs="Times New Roman"/>
          <w:sz w:val="24"/>
          <w:szCs w:val="24"/>
        </w:rPr>
        <w:t>such variants as</w:t>
      </w:r>
      <w:r w:rsidR="00762EF1">
        <w:rPr>
          <w:rFonts w:ascii="Times New Roman" w:hAnsi="Times New Roman" w:cs="Times New Roman"/>
          <w:sz w:val="24"/>
          <w:szCs w:val="24"/>
        </w:rPr>
        <w:t xml:space="preserve"> necessarily </w:t>
      </w:r>
      <w:r w:rsidR="00955353">
        <w:rPr>
          <w:rFonts w:ascii="Times New Roman" w:hAnsi="Times New Roman" w:cs="Times New Roman"/>
          <w:sz w:val="24"/>
          <w:szCs w:val="24"/>
        </w:rPr>
        <w:t>reflecting</w:t>
      </w:r>
      <w:r w:rsidR="00762EF1">
        <w:rPr>
          <w:rFonts w:ascii="Times New Roman" w:hAnsi="Times New Roman" w:cs="Times New Roman"/>
          <w:sz w:val="24"/>
          <w:szCs w:val="24"/>
        </w:rPr>
        <w:t xml:space="preserve"> a closed mind</w:t>
      </w:r>
      <w:r w:rsidR="00955353">
        <w:rPr>
          <w:rFonts w:ascii="Times New Roman" w:hAnsi="Times New Roman" w:cs="Times New Roman"/>
          <w:sz w:val="24"/>
          <w:szCs w:val="24"/>
        </w:rPr>
        <w:t xml:space="preserve"> </w:t>
      </w:r>
      <w:r w:rsidR="00F85E9A">
        <w:rPr>
          <w:rFonts w:ascii="Times New Roman" w:hAnsi="Times New Roman" w:cs="Times New Roman"/>
          <w:sz w:val="24"/>
          <w:szCs w:val="24"/>
        </w:rPr>
        <w:t>that might limit</w:t>
      </w:r>
      <w:r w:rsidR="00955353">
        <w:rPr>
          <w:rFonts w:ascii="Times New Roman" w:hAnsi="Times New Roman" w:cs="Times New Roman"/>
          <w:sz w:val="24"/>
          <w:szCs w:val="24"/>
        </w:rPr>
        <w:t xml:space="preserve"> access </w:t>
      </w:r>
      <w:r w:rsidR="00F85E9A">
        <w:rPr>
          <w:rFonts w:ascii="Times New Roman" w:hAnsi="Times New Roman" w:cs="Times New Roman"/>
          <w:sz w:val="24"/>
          <w:szCs w:val="24"/>
        </w:rPr>
        <w:t xml:space="preserve">to </w:t>
      </w:r>
      <w:r w:rsidR="00955353">
        <w:rPr>
          <w:rFonts w:ascii="Times New Roman" w:hAnsi="Times New Roman" w:cs="Times New Roman"/>
          <w:sz w:val="24"/>
          <w:szCs w:val="24"/>
        </w:rPr>
        <w:t>a sufficient number of choice options, whatever those might be</w:t>
      </w:r>
      <w:r w:rsidR="00762EF1">
        <w:rPr>
          <w:rFonts w:ascii="Times New Roman" w:hAnsi="Times New Roman" w:cs="Times New Roman"/>
          <w:sz w:val="24"/>
          <w:szCs w:val="24"/>
        </w:rPr>
        <w:t xml:space="preserve">. </w:t>
      </w:r>
      <w:r w:rsidR="00F85E9A">
        <w:rPr>
          <w:rFonts w:ascii="Times New Roman" w:hAnsi="Times New Roman" w:cs="Times New Roman"/>
          <w:sz w:val="24"/>
          <w:szCs w:val="24"/>
        </w:rPr>
        <w:t>Two</w:t>
      </w:r>
      <w:r w:rsidR="00D9051D" w:rsidRPr="0018712A">
        <w:rPr>
          <w:rFonts w:ascii="Times New Roman" w:hAnsi="Times New Roman" w:cs="Times New Roman"/>
          <w:sz w:val="24"/>
          <w:szCs w:val="24"/>
        </w:rPr>
        <w:t xml:space="preserve"> significant question</w:t>
      </w:r>
      <w:r w:rsidR="00F85E9A">
        <w:rPr>
          <w:rFonts w:ascii="Times New Roman" w:hAnsi="Times New Roman" w:cs="Times New Roman"/>
          <w:sz w:val="24"/>
          <w:szCs w:val="24"/>
        </w:rPr>
        <w:t>s</w:t>
      </w:r>
      <w:r w:rsidR="003271FA" w:rsidRPr="0018712A">
        <w:rPr>
          <w:rFonts w:ascii="Times New Roman" w:hAnsi="Times New Roman" w:cs="Times New Roman"/>
          <w:sz w:val="24"/>
          <w:szCs w:val="24"/>
        </w:rPr>
        <w:t xml:space="preserve"> therefore arise in relation to the current discussions taking place in the House of Lords</w:t>
      </w:r>
      <w:r w:rsidR="00762EF1">
        <w:rPr>
          <w:rFonts w:ascii="Times New Roman" w:hAnsi="Times New Roman" w:cs="Times New Roman"/>
          <w:sz w:val="24"/>
          <w:szCs w:val="24"/>
        </w:rPr>
        <w:t>: B</w:t>
      </w:r>
      <w:r w:rsidR="003271FA" w:rsidRPr="0018712A">
        <w:rPr>
          <w:rFonts w:ascii="Times New Roman" w:hAnsi="Times New Roman" w:cs="Times New Roman"/>
          <w:sz w:val="24"/>
          <w:szCs w:val="24"/>
        </w:rPr>
        <w:t xml:space="preserve">earing in mind the parental right </w:t>
      </w:r>
      <w:r w:rsidR="00586F37" w:rsidRPr="0018712A">
        <w:rPr>
          <w:rFonts w:ascii="Times New Roman" w:hAnsi="Times New Roman" w:cs="Times New Roman"/>
          <w:sz w:val="24"/>
          <w:szCs w:val="24"/>
        </w:rPr>
        <w:t>is</w:t>
      </w:r>
      <w:r w:rsidR="003271FA" w:rsidRPr="0018712A">
        <w:rPr>
          <w:rFonts w:ascii="Times New Roman" w:hAnsi="Times New Roman" w:cs="Times New Roman"/>
          <w:sz w:val="24"/>
          <w:szCs w:val="24"/>
        </w:rPr>
        <w:t xml:space="preserve"> assigned </w:t>
      </w:r>
      <w:r w:rsidR="003E3958" w:rsidRPr="0018712A">
        <w:rPr>
          <w:rFonts w:ascii="Times New Roman" w:hAnsi="Times New Roman" w:cs="Times New Roman"/>
          <w:sz w:val="24"/>
          <w:szCs w:val="24"/>
        </w:rPr>
        <w:t xml:space="preserve">in law </w:t>
      </w:r>
      <w:r w:rsidR="003271FA" w:rsidRPr="0018712A">
        <w:rPr>
          <w:rFonts w:ascii="Times New Roman" w:hAnsi="Times New Roman" w:cs="Times New Roman"/>
          <w:sz w:val="24"/>
          <w:szCs w:val="24"/>
        </w:rPr>
        <w:t xml:space="preserve">for a purpose, </w:t>
      </w:r>
      <w:r w:rsidR="00194FAF" w:rsidRPr="0018712A">
        <w:rPr>
          <w:rFonts w:ascii="Times New Roman" w:hAnsi="Times New Roman" w:cs="Times New Roman"/>
          <w:sz w:val="24"/>
          <w:szCs w:val="24"/>
        </w:rPr>
        <w:lastRenderedPageBreak/>
        <w:t>is an</w:t>
      </w:r>
      <w:r w:rsidR="003E3958" w:rsidRPr="0018712A">
        <w:rPr>
          <w:rFonts w:ascii="Times New Roman" w:hAnsi="Times New Roman" w:cs="Times New Roman"/>
          <w:sz w:val="24"/>
          <w:szCs w:val="24"/>
        </w:rPr>
        <w:t xml:space="preserve"> open-minded</w:t>
      </w:r>
      <w:r w:rsidR="003271FA" w:rsidRPr="0018712A">
        <w:rPr>
          <w:rFonts w:ascii="Times New Roman" w:hAnsi="Times New Roman" w:cs="Times New Roman"/>
          <w:sz w:val="24"/>
          <w:szCs w:val="24"/>
        </w:rPr>
        <w:t xml:space="preserve"> </w:t>
      </w:r>
      <w:r w:rsidR="00194FAF" w:rsidRPr="0018712A">
        <w:rPr>
          <w:rFonts w:ascii="Times New Roman" w:hAnsi="Times New Roman" w:cs="Times New Roman"/>
          <w:sz w:val="24"/>
          <w:szCs w:val="24"/>
        </w:rPr>
        <w:t>or</w:t>
      </w:r>
      <w:r w:rsidR="003E3958" w:rsidRPr="0018712A">
        <w:rPr>
          <w:rFonts w:ascii="Times New Roman" w:hAnsi="Times New Roman" w:cs="Times New Roman"/>
          <w:sz w:val="24"/>
          <w:szCs w:val="24"/>
        </w:rPr>
        <w:t xml:space="preserve"> </w:t>
      </w:r>
      <w:r w:rsidR="003271FA" w:rsidRPr="0018712A">
        <w:rPr>
          <w:rFonts w:ascii="Times New Roman" w:hAnsi="Times New Roman" w:cs="Times New Roman"/>
          <w:sz w:val="24"/>
          <w:szCs w:val="24"/>
        </w:rPr>
        <w:t xml:space="preserve">open </w:t>
      </w:r>
      <w:r w:rsidR="003E3958" w:rsidRPr="0018712A">
        <w:rPr>
          <w:rFonts w:ascii="Times New Roman" w:hAnsi="Times New Roman" w:cs="Times New Roman"/>
          <w:sz w:val="24"/>
          <w:szCs w:val="24"/>
        </w:rPr>
        <w:t>options</w:t>
      </w:r>
      <w:r w:rsidR="00194FAF" w:rsidRPr="0018712A">
        <w:rPr>
          <w:rFonts w:ascii="Times New Roman" w:hAnsi="Times New Roman" w:cs="Times New Roman"/>
          <w:sz w:val="24"/>
          <w:szCs w:val="24"/>
        </w:rPr>
        <w:t xml:space="preserve"> education </w:t>
      </w:r>
      <w:r w:rsidR="00EA234B" w:rsidRPr="0018712A">
        <w:rPr>
          <w:rFonts w:ascii="Times New Roman" w:hAnsi="Times New Roman" w:cs="Times New Roman"/>
          <w:sz w:val="24"/>
          <w:szCs w:val="24"/>
        </w:rPr>
        <w:t>approach</w:t>
      </w:r>
      <w:r w:rsidR="003271FA" w:rsidRPr="0018712A">
        <w:rPr>
          <w:rFonts w:ascii="Times New Roman" w:hAnsi="Times New Roman" w:cs="Times New Roman"/>
          <w:sz w:val="24"/>
          <w:szCs w:val="24"/>
        </w:rPr>
        <w:t xml:space="preserve"> </w:t>
      </w:r>
      <w:r w:rsidR="00F43EAE" w:rsidRPr="0018712A">
        <w:rPr>
          <w:rFonts w:ascii="Times New Roman" w:hAnsi="Times New Roman" w:cs="Times New Roman"/>
          <w:sz w:val="24"/>
          <w:szCs w:val="24"/>
        </w:rPr>
        <w:t xml:space="preserve">firstly definable for the purpose of law and secondly </w:t>
      </w:r>
      <w:r w:rsidR="003271FA" w:rsidRPr="0018712A">
        <w:rPr>
          <w:rFonts w:ascii="Times New Roman" w:hAnsi="Times New Roman" w:cs="Times New Roman"/>
          <w:sz w:val="24"/>
          <w:szCs w:val="24"/>
        </w:rPr>
        <w:t xml:space="preserve">truly compatible with the object and purpose of the parental right? </w:t>
      </w:r>
    </w:p>
    <w:p w14:paraId="335A5965" w14:textId="1995BE1F" w:rsidR="00B074B0" w:rsidRPr="0018712A" w:rsidRDefault="00D9051D" w:rsidP="0095347B">
      <w:pPr>
        <w:spacing w:line="360" w:lineRule="auto"/>
        <w:ind w:firstLine="720"/>
        <w:jc w:val="both"/>
        <w:rPr>
          <w:rFonts w:ascii="Times New Roman" w:hAnsi="Times New Roman" w:cs="Times New Roman"/>
          <w:sz w:val="24"/>
          <w:szCs w:val="24"/>
        </w:rPr>
      </w:pPr>
      <w:r w:rsidRPr="0018712A">
        <w:rPr>
          <w:rFonts w:ascii="Times New Roman" w:hAnsi="Times New Roman" w:cs="Times New Roman"/>
          <w:sz w:val="24"/>
          <w:szCs w:val="24"/>
        </w:rPr>
        <w:t xml:space="preserve">This paper </w:t>
      </w:r>
      <w:r w:rsidR="00955353">
        <w:rPr>
          <w:rFonts w:ascii="Times New Roman" w:hAnsi="Times New Roman" w:cs="Times New Roman"/>
          <w:sz w:val="24"/>
          <w:szCs w:val="24"/>
        </w:rPr>
        <w:t>does not</w:t>
      </w:r>
      <w:r w:rsidRPr="0018712A">
        <w:rPr>
          <w:rFonts w:ascii="Times New Roman" w:hAnsi="Times New Roman" w:cs="Times New Roman"/>
          <w:sz w:val="24"/>
          <w:szCs w:val="24"/>
        </w:rPr>
        <w:t xml:space="preserve"> attempt to </w:t>
      </w:r>
      <w:r w:rsidR="00F43EAE" w:rsidRPr="0018712A">
        <w:rPr>
          <w:rFonts w:ascii="Times New Roman" w:hAnsi="Times New Roman" w:cs="Times New Roman"/>
          <w:sz w:val="24"/>
          <w:szCs w:val="24"/>
        </w:rPr>
        <w:t xml:space="preserve">categorically </w:t>
      </w:r>
      <w:r w:rsidRPr="0018712A">
        <w:rPr>
          <w:rFonts w:ascii="Times New Roman" w:hAnsi="Times New Roman" w:cs="Times New Roman"/>
          <w:sz w:val="24"/>
          <w:szCs w:val="24"/>
        </w:rPr>
        <w:t>answer th</w:t>
      </w:r>
      <w:r w:rsidR="00F43EAE" w:rsidRPr="0018712A">
        <w:rPr>
          <w:rFonts w:ascii="Times New Roman" w:hAnsi="Times New Roman" w:cs="Times New Roman"/>
          <w:sz w:val="24"/>
          <w:szCs w:val="24"/>
        </w:rPr>
        <w:t xml:space="preserve">ese </w:t>
      </w:r>
      <w:r w:rsidRPr="0018712A">
        <w:rPr>
          <w:rFonts w:ascii="Times New Roman" w:hAnsi="Times New Roman" w:cs="Times New Roman"/>
          <w:sz w:val="24"/>
          <w:szCs w:val="24"/>
        </w:rPr>
        <w:t>question</w:t>
      </w:r>
      <w:r w:rsidR="00F43EAE" w:rsidRPr="0018712A">
        <w:rPr>
          <w:rFonts w:ascii="Times New Roman" w:hAnsi="Times New Roman" w:cs="Times New Roman"/>
          <w:sz w:val="24"/>
          <w:szCs w:val="24"/>
        </w:rPr>
        <w:t>s</w:t>
      </w:r>
      <w:r w:rsidRPr="0018712A">
        <w:rPr>
          <w:rFonts w:ascii="Times New Roman" w:hAnsi="Times New Roman" w:cs="Times New Roman"/>
          <w:sz w:val="24"/>
          <w:szCs w:val="24"/>
        </w:rPr>
        <w:t>.</w:t>
      </w:r>
      <w:r w:rsidR="00F43EAE" w:rsidRPr="0018712A">
        <w:rPr>
          <w:rFonts w:ascii="Times New Roman" w:hAnsi="Times New Roman" w:cs="Times New Roman"/>
          <w:sz w:val="24"/>
          <w:szCs w:val="24"/>
        </w:rPr>
        <w:t xml:space="preserve"> As noted, the issue surrounding them are formidably complex and highly charged. </w:t>
      </w:r>
      <w:r w:rsidRPr="0018712A">
        <w:rPr>
          <w:rFonts w:ascii="Times New Roman" w:hAnsi="Times New Roman" w:cs="Times New Roman"/>
          <w:sz w:val="24"/>
          <w:szCs w:val="24"/>
        </w:rPr>
        <w:t xml:space="preserve"> </w:t>
      </w:r>
      <w:r w:rsidR="00F43EAE" w:rsidRPr="0018712A">
        <w:rPr>
          <w:rFonts w:ascii="Times New Roman" w:hAnsi="Times New Roman" w:cs="Times New Roman"/>
          <w:sz w:val="24"/>
          <w:szCs w:val="24"/>
        </w:rPr>
        <w:t xml:space="preserve">What </w:t>
      </w:r>
      <w:r w:rsidR="00955353">
        <w:rPr>
          <w:rFonts w:ascii="Times New Roman" w:hAnsi="Times New Roman" w:cs="Times New Roman"/>
          <w:sz w:val="24"/>
          <w:szCs w:val="24"/>
        </w:rPr>
        <w:t>it</w:t>
      </w:r>
      <w:r w:rsidR="00F43EAE" w:rsidRPr="0018712A">
        <w:rPr>
          <w:rFonts w:ascii="Times New Roman" w:hAnsi="Times New Roman" w:cs="Times New Roman"/>
          <w:sz w:val="24"/>
          <w:szCs w:val="24"/>
        </w:rPr>
        <w:t xml:space="preserve"> does</w:t>
      </w:r>
      <w:r w:rsidR="00955353">
        <w:rPr>
          <w:rFonts w:ascii="Times New Roman" w:hAnsi="Times New Roman" w:cs="Times New Roman"/>
          <w:sz w:val="24"/>
          <w:szCs w:val="24"/>
        </w:rPr>
        <w:t xml:space="preserve"> do</w:t>
      </w:r>
      <w:r w:rsidR="00F43EAE" w:rsidRPr="0018712A">
        <w:rPr>
          <w:rFonts w:ascii="Times New Roman" w:hAnsi="Times New Roman" w:cs="Times New Roman"/>
          <w:sz w:val="24"/>
          <w:szCs w:val="24"/>
        </w:rPr>
        <w:t>, however, is pose</w:t>
      </w:r>
      <w:r w:rsidRPr="0018712A">
        <w:rPr>
          <w:rFonts w:ascii="Times New Roman" w:hAnsi="Times New Roman" w:cs="Times New Roman"/>
          <w:sz w:val="24"/>
          <w:szCs w:val="24"/>
        </w:rPr>
        <w:t xml:space="preserve"> a series of considerations around th</w:t>
      </w:r>
      <w:r w:rsidR="00F43EAE" w:rsidRPr="0018712A">
        <w:rPr>
          <w:rFonts w:ascii="Times New Roman" w:hAnsi="Times New Roman" w:cs="Times New Roman"/>
          <w:sz w:val="24"/>
          <w:szCs w:val="24"/>
        </w:rPr>
        <w:t>ese</w:t>
      </w:r>
      <w:r w:rsidRPr="0018712A">
        <w:rPr>
          <w:rFonts w:ascii="Times New Roman" w:hAnsi="Times New Roman" w:cs="Times New Roman"/>
          <w:sz w:val="24"/>
          <w:szCs w:val="24"/>
        </w:rPr>
        <w:t xml:space="preserve"> question</w:t>
      </w:r>
      <w:r w:rsidR="00F43EAE" w:rsidRPr="0018712A">
        <w:rPr>
          <w:rFonts w:ascii="Times New Roman" w:hAnsi="Times New Roman" w:cs="Times New Roman"/>
          <w:sz w:val="24"/>
          <w:szCs w:val="24"/>
        </w:rPr>
        <w:t>s</w:t>
      </w:r>
      <w:r w:rsidRPr="0018712A">
        <w:rPr>
          <w:rFonts w:ascii="Times New Roman" w:hAnsi="Times New Roman" w:cs="Times New Roman"/>
          <w:sz w:val="24"/>
          <w:szCs w:val="24"/>
        </w:rPr>
        <w:t xml:space="preserve"> in light of their Lordship’s discussions</w:t>
      </w:r>
      <w:r w:rsidR="00F43EAE" w:rsidRPr="0018712A">
        <w:rPr>
          <w:rFonts w:ascii="Times New Roman" w:hAnsi="Times New Roman" w:cs="Times New Roman"/>
          <w:sz w:val="24"/>
          <w:szCs w:val="24"/>
        </w:rPr>
        <w:t xml:space="preserve"> that </w:t>
      </w:r>
      <w:r w:rsidR="00955353">
        <w:rPr>
          <w:rFonts w:ascii="Times New Roman" w:hAnsi="Times New Roman" w:cs="Times New Roman"/>
          <w:sz w:val="24"/>
          <w:szCs w:val="24"/>
        </w:rPr>
        <w:t xml:space="preserve">help to </w:t>
      </w:r>
      <w:r w:rsidR="00F43EAE" w:rsidRPr="0018712A">
        <w:rPr>
          <w:rFonts w:ascii="Times New Roman" w:hAnsi="Times New Roman" w:cs="Times New Roman"/>
          <w:sz w:val="24"/>
          <w:szCs w:val="24"/>
        </w:rPr>
        <w:t xml:space="preserve">show why the issues are formidable complex and highly charged and how language used </w:t>
      </w:r>
      <w:r w:rsidR="00F85E9A">
        <w:rPr>
          <w:rFonts w:ascii="Times New Roman" w:hAnsi="Times New Roman" w:cs="Times New Roman"/>
          <w:sz w:val="24"/>
          <w:szCs w:val="24"/>
        </w:rPr>
        <w:t>might</w:t>
      </w:r>
      <w:r w:rsidR="00F43EAE" w:rsidRPr="0018712A">
        <w:rPr>
          <w:rFonts w:ascii="Times New Roman" w:hAnsi="Times New Roman" w:cs="Times New Roman"/>
          <w:sz w:val="24"/>
          <w:szCs w:val="24"/>
        </w:rPr>
        <w:t xml:space="preserve"> give the perception of failing to recognise these complexities sufficiently</w:t>
      </w:r>
      <w:r w:rsidRPr="0018712A">
        <w:rPr>
          <w:rFonts w:ascii="Times New Roman" w:hAnsi="Times New Roman" w:cs="Times New Roman"/>
          <w:sz w:val="24"/>
          <w:szCs w:val="24"/>
        </w:rPr>
        <w:t xml:space="preserve">. These considerations are ones their Lordships </w:t>
      </w:r>
      <w:r w:rsidR="00F85E9A">
        <w:rPr>
          <w:rFonts w:ascii="Times New Roman" w:hAnsi="Times New Roman" w:cs="Times New Roman"/>
          <w:sz w:val="24"/>
          <w:szCs w:val="24"/>
        </w:rPr>
        <w:t>would</w:t>
      </w:r>
      <w:r w:rsidRPr="0018712A">
        <w:rPr>
          <w:rFonts w:ascii="Times New Roman" w:hAnsi="Times New Roman" w:cs="Times New Roman"/>
          <w:sz w:val="24"/>
          <w:szCs w:val="24"/>
        </w:rPr>
        <w:t xml:space="preserve"> be wise to consider when seeking to legislate in this area of law so as to avoid possible accusations of liberal bias</w:t>
      </w:r>
      <w:r w:rsidR="00F85E9A">
        <w:rPr>
          <w:rFonts w:ascii="Times New Roman" w:hAnsi="Times New Roman" w:cs="Times New Roman"/>
          <w:sz w:val="24"/>
          <w:szCs w:val="24"/>
        </w:rPr>
        <w:t>,</w:t>
      </w:r>
      <w:r w:rsidRPr="0018712A">
        <w:rPr>
          <w:rFonts w:ascii="Times New Roman" w:hAnsi="Times New Roman" w:cs="Times New Roman"/>
          <w:sz w:val="24"/>
          <w:szCs w:val="24"/>
        </w:rPr>
        <w:t xml:space="preserve"> aggressive secularism </w:t>
      </w:r>
      <w:r w:rsidR="00F85E9A">
        <w:rPr>
          <w:rFonts w:ascii="Times New Roman" w:hAnsi="Times New Roman" w:cs="Times New Roman"/>
          <w:sz w:val="24"/>
          <w:szCs w:val="24"/>
        </w:rPr>
        <w:t xml:space="preserve">or stigmatisation </w:t>
      </w:r>
      <w:r w:rsidRPr="0018712A">
        <w:rPr>
          <w:rFonts w:ascii="Times New Roman" w:hAnsi="Times New Roman" w:cs="Times New Roman"/>
          <w:sz w:val="24"/>
          <w:szCs w:val="24"/>
        </w:rPr>
        <w:t xml:space="preserve">in their outcome. </w:t>
      </w:r>
    </w:p>
    <w:p w14:paraId="5A8BB0DE" w14:textId="595A2A15" w:rsidR="00194FAF" w:rsidRPr="0018712A" w:rsidRDefault="00194FAF" w:rsidP="0095347B">
      <w:pPr>
        <w:spacing w:line="360" w:lineRule="auto"/>
        <w:jc w:val="both"/>
        <w:rPr>
          <w:rFonts w:ascii="Times New Roman" w:hAnsi="Times New Roman" w:cs="Times New Roman"/>
          <w:sz w:val="24"/>
          <w:szCs w:val="24"/>
        </w:rPr>
      </w:pPr>
    </w:p>
    <w:p w14:paraId="77B1CB31" w14:textId="15FFFBA7" w:rsidR="00FF0119" w:rsidRPr="0018712A" w:rsidRDefault="008A29D2" w:rsidP="0095347B">
      <w:pPr>
        <w:spacing w:line="360" w:lineRule="auto"/>
        <w:jc w:val="both"/>
        <w:rPr>
          <w:rFonts w:ascii="Times New Roman" w:hAnsi="Times New Roman" w:cs="Times New Roman"/>
          <w:sz w:val="24"/>
          <w:szCs w:val="24"/>
        </w:rPr>
      </w:pPr>
      <w:r w:rsidRPr="0018712A">
        <w:rPr>
          <w:rFonts w:ascii="Times New Roman" w:hAnsi="Times New Roman" w:cs="Times New Roman"/>
          <w:sz w:val="24"/>
          <w:szCs w:val="24"/>
        </w:rPr>
        <w:t>‘OPEN-MINDED’ OR ‘OPEN OPTIONS’ EDUCATION – A CONCEPTUAL UNDERSTANDING</w:t>
      </w:r>
    </w:p>
    <w:p w14:paraId="0F770962" w14:textId="4BA92ACF" w:rsidR="004E4F8D" w:rsidRPr="0018712A" w:rsidRDefault="00F43EAE" w:rsidP="0095347B">
      <w:pPr>
        <w:spacing w:line="360" w:lineRule="auto"/>
        <w:jc w:val="both"/>
        <w:rPr>
          <w:rFonts w:ascii="Times New Roman" w:hAnsi="Times New Roman" w:cs="Times New Roman"/>
          <w:sz w:val="24"/>
          <w:szCs w:val="24"/>
        </w:rPr>
      </w:pPr>
      <w:r w:rsidRPr="0018712A">
        <w:rPr>
          <w:rFonts w:ascii="Times New Roman" w:hAnsi="Times New Roman" w:cs="Times New Roman"/>
          <w:sz w:val="24"/>
          <w:szCs w:val="24"/>
        </w:rPr>
        <w:t>As a point of depart</w:t>
      </w:r>
      <w:r w:rsidR="002E0301" w:rsidRPr="0018712A">
        <w:rPr>
          <w:rFonts w:ascii="Times New Roman" w:hAnsi="Times New Roman" w:cs="Times New Roman"/>
          <w:sz w:val="24"/>
          <w:szCs w:val="24"/>
        </w:rPr>
        <w:t xml:space="preserve">ure, it </w:t>
      </w:r>
      <w:r w:rsidRPr="0018712A">
        <w:rPr>
          <w:rFonts w:ascii="Times New Roman" w:hAnsi="Times New Roman" w:cs="Times New Roman"/>
          <w:sz w:val="24"/>
          <w:szCs w:val="24"/>
        </w:rPr>
        <w:t>is useful to consider whether or not</w:t>
      </w:r>
      <w:r w:rsidR="002E0301" w:rsidRPr="0018712A">
        <w:rPr>
          <w:rFonts w:ascii="Times New Roman" w:hAnsi="Times New Roman" w:cs="Times New Roman"/>
          <w:sz w:val="24"/>
          <w:szCs w:val="24"/>
        </w:rPr>
        <w:t xml:space="preserve"> ‘open minded’ or ‘open options’ education can be adequately defined within pluralist societies.</w:t>
      </w:r>
      <w:r w:rsidRPr="0018712A">
        <w:rPr>
          <w:rFonts w:ascii="Times New Roman" w:hAnsi="Times New Roman" w:cs="Times New Roman"/>
          <w:sz w:val="24"/>
          <w:szCs w:val="24"/>
        </w:rPr>
        <w:t xml:space="preserve"> </w:t>
      </w:r>
      <w:r w:rsidR="00FF0119" w:rsidRPr="0018712A">
        <w:rPr>
          <w:rFonts w:ascii="Times New Roman" w:hAnsi="Times New Roman" w:cs="Times New Roman"/>
          <w:sz w:val="24"/>
          <w:szCs w:val="24"/>
        </w:rPr>
        <w:t>Exactly what their Lordship’s have in mind</w:t>
      </w:r>
      <w:r w:rsidR="002E0301" w:rsidRPr="0018712A">
        <w:rPr>
          <w:rFonts w:ascii="Times New Roman" w:hAnsi="Times New Roman" w:cs="Times New Roman"/>
          <w:sz w:val="24"/>
          <w:szCs w:val="24"/>
        </w:rPr>
        <w:t xml:space="preserve"> when using such terms</w:t>
      </w:r>
      <w:r w:rsidR="00FF0119" w:rsidRPr="0018712A">
        <w:rPr>
          <w:rFonts w:ascii="Times New Roman" w:hAnsi="Times New Roman" w:cs="Times New Roman"/>
          <w:sz w:val="24"/>
          <w:szCs w:val="24"/>
        </w:rPr>
        <w:t xml:space="preserve"> is not made wholly clear by their discussions. </w:t>
      </w:r>
      <w:r w:rsidR="000B161C" w:rsidRPr="0018712A">
        <w:rPr>
          <w:rFonts w:ascii="Times New Roman" w:hAnsi="Times New Roman" w:cs="Times New Roman"/>
          <w:sz w:val="24"/>
          <w:szCs w:val="24"/>
        </w:rPr>
        <w:t>The risk of radicalisation and terrorism is noted. However, the discussion is not limited to this risk but rather a broader impact on the child</w:t>
      </w:r>
      <w:r w:rsidR="00C90813" w:rsidRPr="0018712A">
        <w:rPr>
          <w:rFonts w:ascii="Times New Roman" w:hAnsi="Times New Roman" w:cs="Times New Roman"/>
          <w:sz w:val="24"/>
          <w:szCs w:val="24"/>
        </w:rPr>
        <w:t xml:space="preserve"> certain forms of upbringing are considered as having the potential to bear.</w:t>
      </w:r>
      <w:r w:rsidR="000B161C" w:rsidRPr="0018712A">
        <w:rPr>
          <w:rFonts w:ascii="Times New Roman" w:hAnsi="Times New Roman" w:cs="Times New Roman"/>
          <w:sz w:val="24"/>
          <w:szCs w:val="24"/>
        </w:rPr>
        <w:t xml:space="preserve"> </w:t>
      </w:r>
      <w:r w:rsidR="002E0301" w:rsidRPr="0018712A">
        <w:rPr>
          <w:rFonts w:ascii="Times New Roman" w:hAnsi="Times New Roman" w:cs="Times New Roman"/>
          <w:sz w:val="24"/>
          <w:szCs w:val="24"/>
        </w:rPr>
        <w:t>E</w:t>
      </w:r>
      <w:r w:rsidR="004135B7" w:rsidRPr="0018712A">
        <w:rPr>
          <w:rFonts w:ascii="Times New Roman" w:hAnsi="Times New Roman" w:cs="Times New Roman"/>
          <w:sz w:val="24"/>
          <w:szCs w:val="24"/>
        </w:rPr>
        <w:t>vident is a perceived</w:t>
      </w:r>
      <w:r w:rsidR="000B161C" w:rsidRPr="0018712A">
        <w:rPr>
          <w:rFonts w:ascii="Times New Roman" w:hAnsi="Times New Roman" w:cs="Times New Roman"/>
          <w:sz w:val="24"/>
          <w:szCs w:val="24"/>
        </w:rPr>
        <w:t xml:space="preserve"> linkage between openness of mind and the degree to which this openness is conducive to making use of choice options. Reference by their Lordships to </w:t>
      </w:r>
      <w:r w:rsidR="002E0301" w:rsidRPr="0018712A">
        <w:rPr>
          <w:rFonts w:ascii="Times New Roman" w:hAnsi="Times New Roman" w:cs="Times New Roman"/>
          <w:sz w:val="24"/>
          <w:szCs w:val="24"/>
        </w:rPr>
        <w:t xml:space="preserve">the child’s </w:t>
      </w:r>
      <w:r w:rsidR="000B161C" w:rsidRPr="0018712A">
        <w:rPr>
          <w:rFonts w:ascii="Times New Roman" w:hAnsi="Times New Roman" w:cs="Times New Roman"/>
          <w:sz w:val="24"/>
          <w:szCs w:val="24"/>
        </w:rPr>
        <w:t xml:space="preserve">future shows that this is not simply with regard to a child’s present choices but </w:t>
      </w:r>
      <w:r w:rsidR="00C90813" w:rsidRPr="0018712A">
        <w:rPr>
          <w:rFonts w:ascii="Times New Roman" w:hAnsi="Times New Roman" w:cs="Times New Roman"/>
          <w:sz w:val="24"/>
          <w:szCs w:val="24"/>
        </w:rPr>
        <w:t xml:space="preserve">also, and perhaps more specifically, </w:t>
      </w:r>
      <w:r w:rsidR="000B161C" w:rsidRPr="0018712A">
        <w:rPr>
          <w:rFonts w:ascii="Times New Roman" w:hAnsi="Times New Roman" w:cs="Times New Roman"/>
          <w:sz w:val="24"/>
          <w:szCs w:val="24"/>
        </w:rPr>
        <w:t xml:space="preserve">to </w:t>
      </w:r>
      <w:r w:rsidR="002E0301" w:rsidRPr="0018712A">
        <w:rPr>
          <w:rFonts w:ascii="Times New Roman" w:hAnsi="Times New Roman" w:cs="Times New Roman"/>
          <w:sz w:val="24"/>
          <w:szCs w:val="24"/>
        </w:rPr>
        <w:t xml:space="preserve">their ability to make use of </w:t>
      </w:r>
      <w:r w:rsidR="000B161C" w:rsidRPr="0018712A">
        <w:rPr>
          <w:rFonts w:ascii="Times New Roman" w:hAnsi="Times New Roman" w:cs="Times New Roman"/>
          <w:sz w:val="24"/>
          <w:szCs w:val="24"/>
        </w:rPr>
        <w:t xml:space="preserve">future </w:t>
      </w:r>
      <w:r w:rsidR="00C90813" w:rsidRPr="0018712A">
        <w:rPr>
          <w:rFonts w:ascii="Times New Roman" w:hAnsi="Times New Roman" w:cs="Times New Roman"/>
          <w:sz w:val="24"/>
          <w:szCs w:val="24"/>
        </w:rPr>
        <w:t>choice options</w:t>
      </w:r>
      <w:r w:rsidR="000B161C" w:rsidRPr="0018712A">
        <w:rPr>
          <w:rFonts w:ascii="Times New Roman" w:hAnsi="Times New Roman" w:cs="Times New Roman"/>
          <w:sz w:val="24"/>
          <w:szCs w:val="24"/>
        </w:rPr>
        <w:t xml:space="preserve"> available to them </w:t>
      </w:r>
      <w:r w:rsidR="00C90813" w:rsidRPr="0018712A">
        <w:rPr>
          <w:rFonts w:ascii="Times New Roman" w:hAnsi="Times New Roman" w:cs="Times New Roman"/>
          <w:sz w:val="24"/>
          <w:szCs w:val="24"/>
        </w:rPr>
        <w:t>on maturity</w:t>
      </w:r>
      <w:r w:rsidR="000B161C" w:rsidRPr="0018712A">
        <w:rPr>
          <w:rFonts w:ascii="Times New Roman" w:hAnsi="Times New Roman" w:cs="Times New Roman"/>
          <w:sz w:val="24"/>
          <w:szCs w:val="24"/>
        </w:rPr>
        <w:t xml:space="preserve">. </w:t>
      </w:r>
      <w:r w:rsidR="004135B7" w:rsidRPr="0018712A">
        <w:rPr>
          <w:rFonts w:ascii="Times New Roman" w:hAnsi="Times New Roman" w:cs="Times New Roman"/>
          <w:sz w:val="24"/>
          <w:szCs w:val="24"/>
        </w:rPr>
        <w:t xml:space="preserve">Some of the complexities and challenges </w:t>
      </w:r>
      <w:r w:rsidR="00F85E9A">
        <w:rPr>
          <w:rFonts w:ascii="Times New Roman" w:hAnsi="Times New Roman" w:cs="Times New Roman"/>
          <w:sz w:val="24"/>
          <w:szCs w:val="24"/>
        </w:rPr>
        <w:t xml:space="preserve">posed by </w:t>
      </w:r>
      <w:r w:rsidR="004135B7" w:rsidRPr="0018712A">
        <w:rPr>
          <w:rFonts w:ascii="Times New Roman" w:hAnsi="Times New Roman" w:cs="Times New Roman"/>
          <w:sz w:val="24"/>
          <w:szCs w:val="24"/>
        </w:rPr>
        <w:t>believing and acting on such a perspective will be addressed later in the paper</w:t>
      </w:r>
      <w:r w:rsidR="00A604DC" w:rsidRPr="0018712A">
        <w:rPr>
          <w:rFonts w:ascii="Times New Roman" w:hAnsi="Times New Roman" w:cs="Times New Roman"/>
          <w:sz w:val="24"/>
          <w:szCs w:val="24"/>
        </w:rPr>
        <w:t>, including over the question of how to determine open mindedness</w:t>
      </w:r>
      <w:r w:rsidR="004135B7" w:rsidRPr="0018712A">
        <w:rPr>
          <w:rFonts w:ascii="Times New Roman" w:hAnsi="Times New Roman" w:cs="Times New Roman"/>
          <w:sz w:val="24"/>
          <w:szCs w:val="24"/>
        </w:rPr>
        <w:t>. To start, however, it is useful to</w:t>
      </w:r>
      <w:r w:rsidR="00F85E9A">
        <w:rPr>
          <w:rFonts w:ascii="Times New Roman" w:hAnsi="Times New Roman" w:cs="Times New Roman"/>
          <w:sz w:val="24"/>
          <w:szCs w:val="24"/>
        </w:rPr>
        <w:t xml:space="preserve"> look at</w:t>
      </w:r>
      <w:r w:rsidR="004135B7" w:rsidRPr="0018712A">
        <w:rPr>
          <w:rFonts w:ascii="Times New Roman" w:hAnsi="Times New Roman" w:cs="Times New Roman"/>
          <w:sz w:val="24"/>
          <w:szCs w:val="24"/>
        </w:rPr>
        <w:t xml:space="preserve"> </w:t>
      </w:r>
      <w:r w:rsidR="00955353">
        <w:rPr>
          <w:rFonts w:ascii="Times New Roman" w:hAnsi="Times New Roman" w:cs="Times New Roman"/>
          <w:sz w:val="24"/>
          <w:szCs w:val="24"/>
        </w:rPr>
        <w:t xml:space="preserve">‘open options’ </w:t>
      </w:r>
      <w:r w:rsidR="004E4F8D" w:rsidRPr="0018712A">
        <w:rPr>
          <w:rFonts w:ascii="Times New Roman" w:hAnsi="Times New Roman" w:cs="Times New Roman"/>
          <w:sz w:val="24"/>
          <w:szCs w:val="24"/>
        </w:rPr>
        <w:t xml:space="preserve">at a conceptual level </w:t>
      </w:r>
      <w:r w:rsidR="00955353">
        <w:rPr>
          <w:rFonts w:ascii="Times New Roman" w:hAnsi="Times New Roman" w:cs="Times New Roman"/>
          <w:sz w:val="24"/>
          <w:szCs w:val="24"/>
        </w:rPr>
        <w:t>and how they might relate to both education and the parental right</w:t>
      </w:r>
      <w:r w:rsidR="004E4F8D" w:rsidRPr="0018712A">
        <w:rPr>
          <w:rFonts w:ascii="Times New Roman" w:hAnsi="Times New Roman" w:cs="Times New Roman"/>
          <w:sz w:val="24"/>
          <w:szCs w:val="24"/>
        </w:rPr>
        <w:t>.</w:t>
      </w:r>
    </w:p>
    <w:p w14:paraId="44C6596E" w14:textId="66BE5C3C" w:rsidR="00D2057E" w:rsidRPr="0018712A" w:rsidRDefault="00FF0119" w:rsidP="0095347B">
      <w:pPr>
        <w:spacing w:line="360" w:lineRule="auto"/>
        <w:ind w:firstLine="720"/>
        <w:jc w:val="both"/>
        <w:rPr>
          <w:rFonts w:ascii="Times New Roman" w:hAnsi="Times New Roman" w:cs="Times New Roman"/>
          <w:sz w:val="24"/>
          <w:szCs w:val="24"/>
        </w:rPr>
      </w:pPr>
      <w:r w:rsidRPr="0018712A">
        <w:rPr>
          <w:rFonts w:ascii="Times New Roman" w:hAnsi="Times New Roman" w:cs="Times New Roman"/>
          <w:sz w:val="24"/>
          <w:szCs w:val="24"/>
        </w:rPr>
        <w:t xml:space="preserve">The most relevant writer to look </w:t>
      </w:r>
      <w:r w:rsidR="000B161C" w:rsidRPr="0018712A">
        <w:rPr>
          <w:rFonts w:ascii="Times New Roman" w:hAnsi="Times New Roman" w:cs="Times New Roman"/>
          <w:sz w:val="24"/>
          <w:szCs w:val="24"/>
        </w:rPr>
        <w:t xml:space="preserve">to </w:t>
      </w:r>
      <w:r w:rsidR="004E4F8D" w:rsidRPr="0018712A">
        <w:rPr>
          <w:rFonts w:ascii="Times New Roman" w:hAnsi="Times New Roman" w:cs="Times New Roman"/>
          <w:sz w:val="24"/>
          <w:szCs w:val="24"/>
        </w:rPr>
        <w:t>here</w:t>
      </w:r>
      <w:r w:rsidRPr="0018712A">
        <w:rPr>
          <w:rFonts w:ascii="Times New Roman" w:hAnsi="Times New Roman" w:cs="Times New Roman"/>
          <w:sz w:val="24"/>
          <w:szCs w:val="24"/>
        </w:rPr>
        <w:t xml:space="preserve"> is probably Joel Feinberg. In what has become an influential paper on a child’s right to what he calls an open future, Feinberg seeks to </w:t>
      </w:r>
      <w:r w:rsidR="009F5143" w:rsidRPr="0018712A">
        <w:rPr>
          <w:rFonts w:ascii="Times New Roman" w:hAnsi="Times New Roman" w:cs="Times New Roman"/>
          <w:sz w:val="24"/>
          <w:szCs w:val="24"/>
        </w:rPr>
        <w:t>determine the role of both S</w:t>
      </w:r>
      <w:r w:rsidR="0021054C" w:rsidRPr="0018712A">
        <w:rPr>
          <w:rFonts w:ascii="Times New Roman" w:hAnsi="Times New Roman" w:cs="Times New Roman"/>
          <w:sz w:val="24"/>
          <w:szCs w:val="24"/>
        </w:rPr>
        <w:t xml:space="preserve">tate and parents by considering </w:t>
      </w:r>
      <w:r w:rsidR="0082519D" w:rsidRPr="0018712A">
        <w:rPr>
          <w:rFonts w:ascii="Times New Roman" w:hAnsi="Times New Roman" w:cs="Times New Roman"/>
          <w:sz w:val="24"/>
          <w:szCs w:val="24"/>
        </w:rPr>
        <w:t xml:space="preserve">anticipatory rights that the child will come to possess as full rights at some point in time in </w:t>
      </w:r>
      <w:r w:rsidR="002E0301" w:rsidRPr="0018712A">
        <w:rPr>
          <w:rFonts w:ascii="Times New Roman" w:hAnsi="Times New Roman" w:cs="Times New Roman"/>
          <w:sz w:val="24"/>
          <w:szCs w:val="24"/>
        </w:rPr>
        <w:t>their</w:t>
      </w:r>
      <w:r w:rsidR="0082519D" w:rsidRPr="0018712A">
        <w:rPr>
          <w:rFonts w:ascii="Times New Roman" w:hAnsi="Times New Roman" w:cs="Times New Roman"/>
          <w:sz w:val="24"/>
          <w:szCs w:val="24"/>
        </w:rPr>
        <w:t xml:space="preserve"> development. His model suggests the child as being in a fiduciary relationship with their parents who hold in trust a </w:t>
      </w:r>
      <w:r w:rsidR="0082519D" w:rsidRPr="0018712A">
        <w:rPr>
          <w:rFonts w:ascii="Times New Roman" w:hAnsi="Times New Roman" w:cs="Times New Roman"/>
          <w:sz w:val="24"/>
          <w:szCs w:val="24"/>
        </w:rPr>
        <w:lastRenderedPageBreak/>
        <w:t xml:space="preserve">large body of rights that belong </w:t>
      </w:r>
      <w:r w:rsidR="008A6FE3" w:rsidRPr="0018712A">
        <w:rPr>
          <w:rFonts w:ascii="Times New Roman" w:hAnsi="Times New Roman" w:cs="Times New Roman"/>
          <w:sz w:val="24"/>
          <w:szCs w:val="24"/>
        </w:rPr>
        <w:t xml:space="preserve">to </w:t>
      </w:r>
      <w:r w:rsidR="0082519D" w:rsidRPr="0018712A">
        <w:rPr>
          <w:rFonts w:ascii="Times New Roman" w:hAnsi="Times New Roman" w:cs="Times New Roman"/>
          <w:sz w:val="24"/>
          <w:szCs w:val="24"/>
        </w:rPr>
        <w:t xml:space="preserve">the child </w:t>
      </w:r>
      <w:r w:rsidR="008A6FE3" w:rsidRPr="0018712A">
        <w:rPr>
          <w:rFonts w:ascii="Times New Roman" w:hAnsi="Times New Roman" w:cs="Times New Roman"/>
          <w:sz w:val="24"/>
          <w:szCs w:val="24"/>
        </w:rPr>
        <w:t xml:space="preserve">largely in terms of the </w:t>
      </w:r>
      <w:r w:rsidR="0082519D" w:rsidRPr="0018712A">
        <w:rPr>
          <w:rFonts w:ascii="Times New Roman" w:hAnsi="Times New Roman" w:cs="Times New Roman"/>
          <w:sz w:val="24"/>
          <w:szCs w:val="24"/>
        </w:rPr>
        <w:t>future adult the child will become.</w:t>
      </w:r>
      <w:r w:rsidR="0082519D" w:rsidRPr="0018712A">
        <w:rPr>
          <w:rStyle w:val="FootnoteReference"/>
          <w:rFonts w:ascii="Times New Roman" w:hAnsi="Times New Roman" w:cs="Times New Roman"/>
          <w:sz w:val="24"/>
          <w:szCs w:val="24"/>
        </w:rPr>
        <w:footnoteReference w:id="18"/>
      </w:r>
      <w:r w:rsidR="0082519D" w:rsidRPr="0018712A">
        <w:rPr>
          <w:rFonts w:ascii="Times New Roman" w:hAnsi="Times New Roman" w:cs="Times New Roman"/>
          <w:sz w:val="24"/>
          <w:szCs w:val="24"/>
        </w:rPr>
        <w:t xml:space="preserve"> </w:t>
      </w:r>
      <w:r w:rsidR="004E4F8D" w:rsidRPr="0018712A">
        <w:rPr>
          <w:rFonts w:ascii="Times New Roman" w:hAnsi="Times New Roman" w:cs="Times New Roman"/>
          <w:sz w:val="24"/>
          <w:szCs w:val="24"/>
        </w:rPr>
        <w:t xml:space="preserve">These </w:t>
      </w:r>
      <w:r w:rsidR="008A6FE3" w:rsidRPr="0018712A">
        <w:rPr>
          <w:rFonts w:ascii="Times New Roman" w:hAnsi="Times New Roman" w:cs="Times New Roman"/>
          <w:sz w:val="24"/>
          <w:szCs w:val="24"/>
        </w:rPr>
        <w:t>r</w:t>
      </w:r>
      <w:r w:rsidR="004E4F8D" w:rsidRPr="0018712A">
        <w:rPr>
          <w:rFonts w:ascii="Times New Roman" w:hAnsi="Times New Roman" w:cs="Times New Roman"/>
          <w:sz w:val="24"/>
          <w:szCs w:val="24"/>
        </w:rPr>
        <w:t>ights-in-trust</w:t>
      </w:r>
      <w:r w:rsidR="0082519D" w:rsidRPr="0018712A">
        <w:rPr>
          <w:rFonts w:ascii="Times New Roman" w:hAnsi="Times New Roman" w:cs="Times New Roman"/>
          <w:sz w:val="24"/>
          <w:szCs w:val="24"/>
        </w:rPr>
        <w:t xml:space="preserve"> resemble adult autonomy rights even </w:t>
      </w:r>
      <w:r w:rsidR="002E0301" w:rsidRPr="0018712A">
        <w:rPr>
          <w:rFonts w:ascii="Times New Roman" w:hAnsi="Times New Roman" w:cs="Times New Roman"/>
          <w:sz w:val="24"/>
          <w:szCs w:val="24"/>
        </w:rPr>
        <w:t>though</w:t>
      </w:r>
      <w:r w:rsidR="0082519D" w:rsidRPr="0018712A">
        <w:rPr>
          <w:rFonts w:ascii="Times New Roman" w:hAnsi="Times New Roman" w:cs="Times New Roman"/>
          <w:sz w:val="24"/>
          <w:szCs w:val="24"/>
        </w:rPr>
        <w:t xml:space="preserve"> they cannot be exercised fully until adulthood.</w:t>
      </w:r>
      <w:r w:rsidR="0082519D" w:rsidRPr="0018712A">
        <w:rPr>
          <w:rFonts w:ascii="Times New Roman" w:hAnsi="Times New Roman" w:cs="Times New Roman"/>
          <w:sz w:val="24"/>
          <w:szCs w:val="24"/>
          <w:vertAlign w:val="superscript"/>
        </w:rPr>
        <w:footnoteReference w:id="19"/>
      </w:r>
      <w:r w:rsidR="0082519D" w:rsidRPr="0018712A">
        <w:rPr>
          <w:rFonts w:ascii="Times New Roman" w:hAnsi="Times New Roman" w:cs="Times New Roman"/>
          <w:sz w:val="24"/>
          <w:szCs w:val="24"/>
        </w:rPr>
        <w:t xml:space="preserve"> As a trust, </w:t>
      </w:r>
      <w:r w:rsidR="0021054C" w:rsidRPr="0018712A">
        <w:rPr>
          <w:rFonts w:ascii="Times New Roman" w:hAnsi="Times New Roman" w:cs="Times New Roman"/>
          <w:sz w:val="24"/>
          <w:szCs w:val="24"/>
        </w:rPr>
        <w:t>the beneficiary’s interests (the child’s)</w:t>
      </w:r>
      <w:r w:rsidR="0082519D" w:rsidRPr="0018712A">
        <w:rPr>
          <w:rFonts w:ascii="Times New Roman" w:hAnsi="Times New Roman" w:cs="Times New Roman"/>
          <w:sz w:val="24"/>
          <w:szCs w:val="24"/>
        </w:rPr>
        <w:t xml:space="preserve"> are </w:t>
      </w:r>
      <w:r w:rsidR="0021054C" w:rsidRPr="0018712A">
        <w:rPr>
          <w:rFonts w:ascii="Times New Roman" w:hAnsi="Times New Roman" w:cs="Times New Roman"/>
          <w:sz w:val="24"/>
          <w:szCs w:val="24"/>
        </w:rPr>
        <w:t xml:space="preserve">to be </w:t>
      </w:r>
      <w:r w:rsidR="0082519D" w:rsidRPr="0018712A">
        <w:rPr>
          <w:rFonts w:ascii="Times New Roman" w:hAnsi="Times New Roman" w:cs="Times New Roman"/>
          <w:sz w:val="24"/>
          <w:szCs w:val="24"/>
        </w:rPr>
        <w:t xml:space="preserve">the primary concern of the trustees (the parents). </w:t>
      </w:r>
      <w:r w:rsidR="009F5143" w:rsidRPr="0018712A">
        <w:rPr>
          <w:rFonts w:ascii="Times New Roman" w:hAnsi="Times New Roman" w:cs="Times New Roman"/>
          <w:sz w:val="24"/>
          <w:szCs w:val="24"/>
        </w:rPr>
        <w:t>If the S</w:t>
      </w:r>
      <w:r w:rsidR="0021054C" w:rsidRPr="0018712A">
        <w:rPr>
          <w:rFonts w:ascii="Times New Roman" w:hAnsi="Times New Roman" w:cs="Times New Roman"/>
          <w:sz w:val="24"/>
          <w:szCs w:val="24"/>
        </w:rPr>
        <w:t xml:space="preserve">tate </w:t>
      </w:r>
      <w:r w:rsidR="002E0301" w:rsidRPr="0018712A">
        <w:rPr>
          <w:rFonts w:ascii="Times New Roman" w:hAnsi="Times New Roman" w:cs="Times New Roman"/>
          <w:sz w:val="24"/>
          <w:szCs w:val="24"/>
        </w:rPr>
        <w:t>is</w:t>
      </w:r>
      <w:r w:rsidR="0021054C" w:rsidRPr="0018712A">
        <w:rPr>
          <w:rFonts w:ascii="Times New Roman" w:hAnsi="Times New Roman" w:cs="Times New Roman"/>
          <w:sz w:val="24"/>
          <w:szCs w:val="24"/>
        </w:rPr>
        <w:t xml:space="preserve"> to become involved</w:t>
      </w:r>
      <w:r w:rsidR="002E0301" w:rsidRPr="0018712A">
        <w:rPr>
          <w:rFonts w:ascii="Times New Roman" w:hAnsi="Times New Roman" w:cs="Times New Roman"/>
          <w:sz w:val="24"/>
          <w:szCs w:val="24"/>
        </w:rPr>
        <w:t xml:space="preserve"> in this relationship</w:t>
      </w:r>
      <w:r w:rsidR="0021054C" w:rsidRPr="0018712A">
        <w:rPr>
          <w:rFonts w:ascii="Times New Roman" w:hAnsi="Times New Roman" w:cs="Times New Roman"/>
          <w:sz w:val="24"/>
          <w:szCs w:val="24"/>
        </w:rPr>
        <w:t>, it would be to protect both the parents’ and child’s rights to the degree that they complied with this relationship</w:t>
      </w:r>
      <w:r w:rsidR="00955353">
        <w:rPr>
          <w:rFonts w:ascii="Times New Roman" w:hAnsi="Times New Roman" w:cs="Times New Roman"/>
          <w:sz w:val="24"/>
          <w:szCs w:val="24"/>
        </w:rPr>
        <w:t xml:space="preserve"> and its requirements</w:t>
      </w:r>
      <w:r w:rsidR="0021054C" w:rsidRPr="0018712A">
        <w:rPr>
          <w:rFonts w:ascii="Times New Roman" w:hAnsi="Times New Roman" w:cs="Times New Roman"/>
          <w:sz w:val="24"/>
          <w:szCs w:val="24"/>
        </w:rPr>
        <w:t>.</w:t>
      </w:r>
      <w:r w:rsidR="0082519D" w:rsidRPr="0018712A">
        <w:rPr>
          <w:rFonts w:ascii="Times New Roman" w:hAnsi="Times New Roman" w:cs="Times New Roman"/>
          <w:sz w:val="24"/>
          <w:szCs w:val="24"/>
        </w:rPr>
        <w:t xml:space="preserve"> </w:t>
      </w:r>
      <w:r w:rsidR="0021054C" w:rsidRPr="0018712A">
        <w:rPr>
          <w:rFonts w:ascii="Times New Roman" w:hAnsi="Times New Roman" w:cs="Times New Roman"/>
          <w:sz w:val="24"/>
          <w:szCs w:val="24"/>
        </w:rPr>
        <w:t>Education would be one of the means of achieving this. That is to say</w:t>
      </w:r>
      <w:r w:rsidR="008A6FE3" w:rsidRPr="0018712A">
        <w:rPr>
          <w:rFonts w:ascii="Times New Roman" w:hAnsi="Times New Roman" w:cs="Times New Roman"/>
          <w:sz w:val="24"/>
          <w:szCs w:val="24"/>
        </w:rPr>
        <w:t>,</w:t>
      </w:r>
      <w:r w:rsidR="0021054C" w:rsidRPr="0018712A">
        <w:rPr>
          <w:rFonts w:ascii="Times New Roman" w:hAnsi="Times New Roman" w:cs="Times New Roman"/>
          <w:sz w:val="24"/>
          <w:szCs w:val="24"/>
        </w:rPr>
        <w:t xml:space="preserve"> the education the child receives would need to ensure, as far as it is possible to do so, that natural constraints upon futures that any form of upbringing </w:t>
      </w:r>
      <w:r w:rsidR="002E0301" w:rsidRPr="0018712A">
        <w:rPr>
          <w:rFonts w:ascii="Times New Roman" w:hAnsi="Times New Roman" w:cs="Times New Roman"/>
          <w:sz w:val="24"/>
          <w:szCs w:val="24"/>
        </w:rPr>
        <w:t>and education inevitably entail</w:t>
      </w:r>
      <w:r w:rsidR="0021054C" w:rsidRPr="0018712A">
        <w:rPr>
          <w:rStyle w:val="FootnoteReference"/>
          <w:rFonts w:ascii="Times New Roman" w:hAnsi="Times New Roman" w:cs="Times New Roman"/>
          <w:sz w:val="24"/>
          <w:szCs w:val="24"/>
        </w:rPr>
        <w:footnoteReference w:id="20"/>
      </w:r>
      <w:r w:rsidR="0021054C" w:rsidRPr="0018712A">
        <w:rPr>
          <w:rFonts w:ascii="Times New Roman" w:hAnsi="Times New Roman" w:cs="Times New Roman"/>
          <w:sz w:val="24"/>
          <w:szCs w:val="24"/>
        </w:rPr>
        <w:t xml:space="preserve"> do not become excessive. </w:t>
      </w:r>
      <w:r w:rsidR="0082519D" w:rsidRPr="0018712A">
        <w:rPr>
          <w:rFonts w:ascii="Times New Roman" w:hAnsi="Times New Roman" w:cs="Times New Roman"/>
          <w:sz w:val="24"/>
          <w:szCs w:val="24"/>
        </w:rPr>
        <w:t xml:space="preserve">The premise </w:t>
      </w:r>
      <w:r w:rsidR="0021054C" w:rsidRPr="0018712A">
        <w:rPr>
          <w:rFonts w:ascii="Times New Roman" w:hAnsi="Times New Roman" w:cs="Times New Roman"/>
          <w:sz w:val="24"/>
          <w:szCs w:val="24"/>
        </w:rPr>
        <w:t xml:space="preserve">on which Feinberg bases his argument is that </w:t>
      </w:r>
      <w:r w:rsidR="0082519D" w:rsidRPr="0018712A">
        <w:rPr>
          <w:rFonts w:ascii="Times New Roman" w:hAnsi="Times New Roman" w:cs="Times New Roman"/>
          <w:sz w:val="24"/>
          <w:szCs w:val="24"/>
        </w:rPr>
        <w:t xml:space="preserve">rights </w:t>
      </w:r>
      <w:r w:rsidR="004E4F8D" w:rsidRPr="0018712A">
        <w:rPr>
          <w:rFonts w:ascii="Times New Roman" w:hAnsi="Times New Roman" w:cs="Times New Roman"/>
          <w:sz w:val="24"/>
          <w:szCs w:val="24"/>
        </w:rPr>
        <w:t>that are saved</w:t>
      </w:r>
      <w:r w:rsidR="0082519D" w:rsidRPr="0018712A">
        <w:rPr>
          <w:rFonts w:ascii="Times New Roman" w:hAnsi="Times New Roman" w:cs="Times New Roman"/>
          <w:sz w:val="24"/>
          <w:szCs w:val="24"/>
        </w:rPr>
        <w:t xml:space="preserve"> for the child </w:t>
      </w:r>
      <w:r w:rsidR="0021054C" w:rsidRPr="0018712A">
        <w:rPr>
          <w:rFonts w:ascii="Times New Roman" w:hAnsi="Times New Roman" w:cs="Times New Roman"/>
          <w:sz w:val="24"/>
          <w:szCs w:val="24"/>
        </w:rPr>
        <w:t xml:space="preserve">on maturity </w:t>
      </w:r>
      <w:r w:rsidR="0082519D" w:rsidRPr="0018712A">
        <w:rPr>
          <w:rFonts w:ascii="Times New Roman" w:hAnsi="Times New Roman" w:cs="Times New Roman"/>
          <w:sz w:val="24"/>
          <w:szCs w:val="24"/>
        </w:rPr>
        <w:t>can be violated in advance,</w:t>
      </w:r>
      <w:r w:rsidR="0082519D" w:rsidRPr="0018712A">
        <w:rPr>
          <w:rStyle w:val="FootnoteReference"/>
          <w:rFonts w:ascii="Times New Roman" w:hAnsi="Times New Roman" w:cs="Times New Roman"/>
          <w:sz w:val="24"/>
          <w:szCs w:val="24"/>
        </w:rPr>
        <w:footnoteReference w:id="21"/>
      </w:r>
      <w:r w:rsidR="0082519D" w:rsidRPr="0018712A">
        <w:rPr>
          <w:rFonts w:ascii="Times New Roman" w:hAnsi="Times New Roman" w:cs="Times New Roman"/>
          <w:sz w:val="24"/>
          <w:szCs w:val="24"/>
        </w:rPr>
        <w:t xml:space="preserve"> for example by depriving the child of </w:t>
      </w:r>
      <w:r w:rsidR="0021054C" w:rsidRPr="0018712A">
        <w:rPr>
          <w:rFonts w:ascii="Times New Roman" w:hAnsi="Times New Roman" w:cs="Times New Roman"/>
          <w:sz w:val="24"/>
          <w:szCs w:val="24"/>
        </w:rPr>
        <w:t>their</w:t>
      </w:r>
      <w:r w:rsidR="0082519D" w:rsidRPr="0018712A">
        <w:rPr>
          <w:rFonts w:ascii="Times New Roman" w:hAnsi="Times New Roman" w:cs="Times New Roman"/>
          <w:sz w:val="24"/>
          <w:szCs w:val="24"/>
        </w:rPr>
        <w:t xml:space="preserve"> full right’s potential</w:t>
      </w:r>
      <w:r w:rsidR="002E0301" w:rsidRPr="0018712A">
        <w:rPr>
          <w:rFonts w:ascii="Times New Roman" w:hAnsi="Times New Roman" w:cs="Times New Roman"/>
          <w:sz w:val="24"/>
          <w:szCs w:val="24"/>
        </w:rPr>
        <w:t xml:space="preserve"> in adulthood</w:t>
      </w:r>
      <w:r w:rsidR="0082519D" w:rsidRPr="0018712A">
        <w:rPr>
          <w:rFonts w:ascii="Times New Roman" w:hAnsi="Times New Roman" w:cs="Times New Roman"/>
          <w:sz w:val="24"/>
          <w:szCs w:val="24"/>
        </w:rPr>
        <w:t xml:space="preserve">. This violation cannot always be established by checking the child’s present interests due to the unknowable future dimension. </w:t>
      </w:r>
      <w:r w:rsidR="0021054C" w:rsidRPr="0018712A">
        <w:rPr>
          <w:rFonts w:ascii="Times New Roman" w:hAnsi="Times New Roman" w:cs="Times New Roman"/>
          <w:iCs/>
          <w:sz w:val="24"/>
          <w:szCs w:val="24"/>
        </w:rPr>
        <w:t>Nor</w:t>
      </w:r>
      <w:r w:rsidR="0082519D" w:rsidRPr="0018712A">
        <w:rPr>
          <w:rFonts w:ascii="Times New Roman" w:hAnsi="Times New Roman" w:cs="Times New Roman"/>
          <w:sz w:val="24"/>
          <w:szCs w:val="24"/>
        </w:rPr>
        <w:t xml:space="preserve"> can it be established by determining the child’s present desires or preferences. A degree of determination of the child’s interests - the future dimension - must therefore be left to the adult the child will become.</w:t>
      </w:r>
      <w:r w:rsidR="0082519D" w:rsidRPr="0018712A">
        <w:rPr>
          <w:rFonts w:ascii="Times New Roman" w:hAnsi="Times New Roman" w:cs="Times New Roman"/>
          <w:sz w:val="24"/>
          <w:szCs w:val="24"/>
          <w:vertAlign w:val="superscript"/>
        </w:rPr>
        <w:footnoteReference w:id="22"/>
      </w:r>
      <w:r w:rsidR="0082519D" w:rsidRPr="0018712A">
        <w:rPr>
          <w:rFonts w:ascii="Times New Roman" w:hAnsi="Times New Roman" w:cs="Times New Roman"/>
          <w:sz w:val="24"/>
          <w:szCs w:val="24"/>
        </w:rPr>
        <w:t xml:space="preserve"> Underpinning Feinberg’s argument is a commitment to the development of autonomy of the individual</w:t>
      </w:r>
      <w:r w:rsidR="004E4F8D" w:rsidRPr="0018712A">
        <w:rPr>
          <w:rFonts w:ascii="Times New Roman" w:hAnsi="Times New Roman" w:cs="Times New Roman"/>
          <w:sz w:val="24"/>
          <w:szCs w:val="24"/>
        </w:rPr>
        <w:t xml:space="preserve"> through which they can later exercise </w:t>
      </w:r>
      <w:r w:rsidR="0082519D" w:rsidRPr="0018712A">
        <w:rPr>
          <w:rFonts w:ascii="Times New Roman" w:hAnsi="Times New Roman" w:cs="Times New Roman"/>
          <w:sz w:val="24"/>
          <w:szCs w:val="24"/>
        </w:rPr>
        <w:t>self-determination.</w:t>
      </w:r>
      <w:r w:rsidR="0082519D" w:rsidRPr="0018712A">
        <w:rPr>
          <w:rStyle w:val="FootnoteReference"/>
          <w:rFonts w:ascii="Times New Roman" w:hAnsi="Times New Roman" w:cs="Times New Roman"/>
          <w:sz w:val="24"/>
          <w:szCs w:val="24"/>
        </w:rPr>
        <w:footnoteReference w:id="23"/>
      </w:r>
      <w:r w:rsidR="0082519D" w:rsidRPr="0018712A">
        <w:rPr>
          <w:rFonts w:ascii="Times New Roman" w:hAnsi="Times New Roman" w:cs="Times New Roman"/>
          <w:sz w:val="24"/>
          <w:szCs w:val="24"/>
        </w:rPr>
        <w:t xml:space="preserve"> </w:t>
      </w:r>
      <w:r w:rsidR="00D2057E" w:rsidRPr="0018712A">
        <w:rPr>
          <w:rFonts w:ascii="Times New Roman" w:hAnsi="Times New Roman" w:cs="Times New Roman"/>
          <w:sz w:val="24"/>
          <w:szCs w:val="24"/>
        </w:rPr>
        <w:t>Autonomy is thus not considered merely in the sense of agency but also in the sense of achieving autonomous capacity.</w:t>
      </w:r>
      <w:r w:rsidR="00D2057E" w:rsidRPr="0018712A">
        <w:rPr>
          <w:rStyle w:val="FootnoteReference"/>
          <w:rFonts w:ascii="Times New Roman" w:hAnsi="Times New Roman" w:cs="Times New Roman"/>
          <w:sz w:val="24"/>
          <w:szCs w:val="24"/>
        </w:rPr>
        <w:footnoteReference w:id="24"/>
      </w:r>
      <w:r w:rsidR="00D2057E" w:rsidRPr="0018712A">
        <w:rPr>
          <w:rFonts w:ascii="Times New Roman" w:hAnsi="Times New Roman" w:cs="Times New Roman"/>
          <w:sz w:val="24"/>
          <w:szCs w:val="24"/>
        </w:rPr>
        <w:t xml:space="preserve"> </w:t>
      </w:r>
    </w:p>
    <w:p w14:paraId="58CECA7E" w14:textId="5AECED5E" w:rsidR="00F9444A" w:rsidRPr="0018712A" w:rsidRDefault="0082519D" w:rsidP="0095347B">
      <w:pPr>
        <w:spacing w:line="360" w:lineRule="auto"/>
        <w:ind w:firstLine="720"/>
        <w:jc w:val="both"/>
        <w:rPr>
          <w:rFonts w:ascii="Times New Roman" w:hAnsi="Times New Roman" w:cs="Times New Roman"/>
          <w:sz w:val="24"/>
          <w:szCs w:val="24"/>
        </w:rPr>
      </w:pPr>
      <w:r w:rsidRPr="0018712A">
        <w:rPr>
          <w:rFonts w:ascii="Times New Roman" w:hAnsi="Times New Roman" w:cs="Times New Roman"/>
          <w:sz w:val="24"/>
          <w:szCs w:val="24"/>
        </w:rPr>
        <w:t xml:space="preserve">The immediate and obvious benefit in Feinberg’s approach is that it captures the reality that the child has </w:t>
      </w:r>
      <w:r w:rsidR="000611FB" w:rsidRPr="0018712A">
        <w:rPr>
          <w:rFonts w:ascii="Times New Roman" w:hAnsi="Times New Roman" w:cs="Times New Roman"/>
          <w:sz w:val="24"/>
          <w:szCs w:val="24"/>
        </w:rPr>
        <w:t xml:space="preserve">choice </w:t>
      </w:r>
      <w:r w:rsidRPr="0018712A">
        <w:rPr>
          <w:rFonts w:ascii="Times New Roman" w:hAnsi="Times New Roman" w:cs="Times New Roman"/>
          <w:sz w:val="24"/>
          <w:szCs w:val="24"/>
        </w:rPr>
        <w:t xml:space="preserve">rights, irrespective of whether they can </w:t>
      </w:r>
      <w:r w:rsidR="000611FB" w:rsidRPr="0018712A">
        <w:rPr>
          <w:rFonts w:ascii="Times New Roman" w:hAnsi="Times New Roman" w:cs="Times New Roman"/>
          <w:sz w:val="24"/>
          <w:szCs w:val="24"/>
        </w:rPr>
        <w:t xml:space="preserve">immediately </w:t>
      </w:r>
      <w:r w:rsidR="00F85E9A">
        <w:rPr>
          <w:rFonts w:ascii="Times New Roman" w:hAnsi="Times New Roman" w:cs="Times New Roman"/>
          <w:sz w:val="24"/>
          <w:szCs w:val="24"/>
        </w:rPr>
        <w:t xml:space="preserve">and fully </w:t>
      </w:r>
      <w:r w:rsidRPr="0018712A">
        <w:rPr>
          <w:rFonts w:ascii="Times New Roman" w:hAnsi="Times New Roman" w:cs="Times New Roman"/>
          <w:sz w:val="24"/>
          <w:szCs w:val="24"/>
        </w:rPr>
        <w:t>act on these rights, and that these rights have a future dimension</w:t>
      </w:r>
      <w:r w:rsidR="00A604DC" w:rsidRPr="0018712A">
        <w:rPr>
          <w:rFonts w:ascii="Times New Roman" w:hAnsi="Times New Roman" w:cs="Times New Roman"/>
          <w:sz w:val="24"/>
          <w:szCs w:val="24"/>
        </w:rPr>
        <w:t xml:space="preserve"> where their majority status will remove limits placed upon their choices as minors</w:t>
      </w:r>
      <w:r w:rsidRPr="0018712A">
        <w:rPr>
          <w:rFonts w:ascii="Times New Roman" w:hAnsi="Times New Roman" w:cs="Times New Roman"/>
          <w:sz w:val="24"/>
          <w:szCs w:val="24"/>
        </w:rPr>
        <w:t>. That is to say</w:t>
      </w:r>
      <w:r w:rsidR="0021054C" w:rsidRPr="0018712A">
        <w:rPr>
          <w:rFonts w:ascii="Times New Roman" w:hAnsi="Times New Roman" w:cs="Times New Roman"/>
          <w:sz w:val="24"/>
          <w:szCs w:val="24"/>
        </w:rPr>
        <w:t xml:space="preserve">, </w:t>
      </w:r>
      <w:r w:rsidRPr="0018712A">
        <w:rPr>
          <w:rFonts w:ascii="Times New Roman" w:hAnsi="Times New Roman" w:cs="Times New Roman"/>
          <w:sz w:val="24"/>
          <w:szCs w:val="24"/>
        </w:rPr>
        <w:t>the rights cannot be ignored simply by virtue of a lack of legal capacity of the child</w:t>
      </w:r>
      <w:r w:rsidR="002E0301" w:rsidRPr="0018712A">
        <w:rPr>
          <w:rFonts w:ascii="Times New Roman" w:hAnsi="Times New Roman" w:cs="Times New Roman"/>
          <w:sz w:val="24"/>
          <w:szCs w:val="24"/>
        </w:rPr>
        <w:t xml:space="preserve"> due to their status as a minor</w:t>
      </w:r>
      <w:r w:rsidRPr="0018712A">
        <w:rPr>
          <w:rFonts w:ascii="Times New Roman" w:hAnsi="Times New Roman" w:cs="Times New Roman"/>
          <w:sz w:val="24"/>
          <w:szCs w:val="24"/>
        </w:rPr>
        <w:t xml:space="preserve">. </w:t>
      </w:r>
      <w:r w:rsidR="00F9444A" w:rsidRPr="0018712A">
        <w:rPr>
          <w:rFonts w:ascii="Times New Roman" w:hAnsi="Times New Roman" w:cs="Times New Roman"/>
          <w:sz w:val="24"/>
          <w:szCs w:val="24"/>
        </w:rPr>
        <w:t xml:space="preserve">Feinberg’s approach still places the control over the child’s rights in the hands of adults. The child is recognised as not having full legal capacity during the years the parental right is being applied. </w:t>
      </w:r>
      <w:r w:rsidR="00F9444A" w:rsidRPr="0018712A">
        <w:rPr>
          <w:rFonts w:ascii="Times New Roman" w:hAnsi="Times New Roman" w:cs="Times New Roman"/>
          <w:sz w:val="24"/>
          <w:szCs w:val="24"/>
        </w:rPr>
        <w:lastRenderedPageBreak/>
        <w:t xml:space="preserve">However, the child is considered </w:t>
      </w:r>
      <w:r w:rsidR="009D443B" w:rsidRPr="0018712A">
        <w:rPr>
          <w:rFonts w:ascii="Times New Roman" w:hAnsi="Times New Roman" w:cs="Times New Roman"/>
          <w:sz w:val="24"/>
          <w:szCs w:val="24"/>
        </w:rPr>
        <w:t>to have</w:t>
      </w:r>
      <w:r w:rsidR="00F9444A" w:rsidRPr="0018712A">
        <w:rPr>
          <w:rFonts w:ascii="Times New Roman" w:hAnsi="Times New Roman" w:cs="Times New Roman"/>
          <w:sz w:val="24"/>
          <w:szCs w:val="24"/>
        </w:rPr>
        <w:t xml:space="preserve"> an inherent right to </w:t>
      </w:r>
      <w:r w:rsidR="00F9444A" w:rsidRPr="0018712A">
        <w:rPr>
          <w:rFonts w:ascii="Times New Roman" w:hAnsi="Times New Roman" w:cs="Times New Roman"/>
          <w:iCs/>
          <w:sz w:val="24"/>
          <w:szCs w:val="24"/>
        </w:rPr>
        <w:t>open</w:t>
      </w:r>
      <w:r w:rsidR="00F9444A" w:rsidRPr="0018712A">
        <w:rPr>
          <w:rFonts w:ascii="Times New Roman" w:hAnsi="Times New Roman" w:cs="Times New Roman"/>
          <w:sz w:val="24"/>
          <w:szCs w:val="24"/>
        </w:rPr>
        <w:t xml:space="preserve"> </w:t>
      </w:r>
      <w:r w:rsidR="004E4F8D" w:rsidRPr="0018712A">
        <w:rPr>
          <w:rFonts w:ascii="Times New Roman" w:hAnsi="Times New Roman" w:cs="Times New Roman"/>
          <w:sz w:val="24"/>
          <w:szCs w:val="24"/>
        </w:rPr>
        <w:t xml:space="preserve">choice </w:t>
      </w:r>
      <w:r w:rsidR="00F9444A" w:rsidRPr="0018712A">
        <w:rPr>
          <w:rFonts w:ascii="Times New Roman" w:hAnsi="Times New Roman" w:cs="Times New Roman"/>
          <w:sz w:val="24"/>
          <w:szCs w:val="24"/>
        </w:rPr>
        <w:t>options.</w:t>
      </w:r>
      <w:r w:rsidR="00F9444A" w:rsidRPr="0018712A">
        <w:rPr>
          <w:rStyle w:val="FootnoteReference"/>
          <w:rFonts w:ascii="Times New Roman" w:hAnsi="Times New Roman" w:cs="Times New Roman"/>
          <w:sz w:val="24"/>
          <w:szCs w:val="24"/>
        </w:rPr>
        <w:footnoteReference w:id="25"/>
      </w:r>
      <w:r w:rsidR="00F9444A" w:rsidRPr="0018712A">
        <w:rPr>
          <w:rFonts w:ascii="Times New Roman" w:hAnsi="Times New Roman" w:cs="Times New Roman"/>
          <w:sz w:val="24"/>
          <w:szCs w:val="24"/>
        </w:rPr>
        <w:t xml:space="preserve"> These adult-to-be’s choice options would be recognised as being influenced or predicated according to the </w:t>
      </w:r>
      <w:r w:rsidR="00F9444A" w:rsidRPr="0018712A">
        <w:rPr>
          <w:rFonts w:ascii="Times New Roman" w:hAnsi="Times New Roman" w:cs="Times New Roman"/>
          <w:iCs/>
          <w:sz w:val="24"/>
          <w:szCs w:val="24"/>
        </w:rPr>
        <w:t>extent</w:t>
      </w:r>
      <w:r w:rsidR="00F9444A" w:rsidRPr="0018712A">
        <w:rPr>
          <w:rFonts w:ascii="Times New Roman" w:hAnsi="Times New Roman" w:cs="Times New Roman"/>
          <w:sz w:val="24"/>
          <w:szCs w:val="24"/>
        </w:rPr>
        <w:t xml:space="preserve"> of options left open, with this being determined by the degree of natural and unforced growth of the child.</w:t>
      </w:r>
      <w:r w:rsidR="00F9444A" w:rsidRPr="0018712A">
        <w:rPr>
          <w:rStyle w:val="FootnoteReference"/>
          <w:rFonts w:ascii="Times New Roman" w:hAnsi="Times New Roman" w:cs="Times New Roman"/>
          <w:sz w:val="24"/>
          <w:szCs w:val="24"/>
        </w:rPr>
        <w:footnoteReference w:id="26"/>
      </w:r>
      <w:r w:rsidR="00F9444A" w:rsidRPr="0018712A">
        <w:rPr>
          <w:rFonts w:ascii="Times New Roman" w:hAnsi="Times New Roman" w:cs="Times New Roman"/>
          <w:sz w:val="24"/>
          <w:szCs w:val="24"/>
        </w:rPr>
        <w:t xml:space="preserve"> </w:t>
      </w:r>
    </w:p>
    <w:p w14:paraId="5E2975E4" w14:textId="02FB39FA" w:rsidR="00FF0119" w:rsidRPr="0018712A" w:rsidRDefault="00F9444A" w:rsidP="0095347B">
      <w:pPr>
        <w:spacing w:line="360" w:lineRule="auto"/>
        <w:ind w:firstLine="720"/>
        <w:jc w:val="both"/>
        <w:rPr>
          <w:rFonts w:ascii="Times New Roman" w:hAnsi="Times New Roman" w:cs="Times New Roman"/>
          <w:sz w:val="24"/>
          <w:szCs w:val="24"/>
        </w:rPr>
      </w:pPr>
      <w:r w:rsidRPr="0018712A">
        <w:rPr>
          <w:rFonts w:ascii="Times New Roman" w:hAnsi="Times New Roman" w:cs="Times New Roman"/>
          <w:sz w:val="24"/>
          <w:szCs w:val="24"/>
        </w:rPr>
        <w:t>In concrete terms, what distances Feinberg’s approach from earlier approaches to parent/child relationships is that the parents no longer have total domination over the child but have domination circumscribed by a broader set of conditions relating to the child’s anticipatory autonomy rights. This need not necessarily be considered in terms of a positive obligation on the parents to provide the child with multiple choice options. Rather it may assume a negative obligation on the parents to allow the child access to and awareness of options.</w:t>
      </w:r>
      <w:r w:rsidRPr="0018712A">
        <w:rPr>
          <w:rStyle w:val="FootnoteReference"/>
          <w:rFonts w:ascii="Times New Roman" w:hAnsi="Times New Roman" w:cs="Times New Roman"/>
          <w:sz w:val="24"/>
          <w:szCs w:val="24"/>
        </w:rPr>
        <w:footnoteReference w:id="27"/>
      </w:r>
      <w:r w:rsidRPr="0018712A">
        <w:rPr>
          <w:rFonts w:ascii="Times New Roman" w:hAnsi="Times New Roman" w:cs="Times New Roman"/>
          <w:sz w:val="24"/>
          <w:szCs w:val="24"/>
        </w:rPr>
        <w:t xml:space="preserve"> It might do no more than allow the child </w:t>
      </w:r>
      <w:r w:rsidRPr="0018712A">
        <w:rPr>
          <w:rFonts w:ascii="Times New Roman" w:hAnsi="Times New Roman" w:cs="Times New Roman"/>
          <w:iCs/>
          <w:sz w:val="24"/>
          <w:szCs w:val="24"/>
        </w:rPr>
        <w:t>exposure</w:t>
      </w:r>
      <w:r w:rsidRPr="0018712A">
        <w:rPr>
          <w:rFonts w:ascii="Times New Roman" w:hAnsi="Times New Roman" w:cs="Times New Roman"/>
          <w:sz w:val="24"/>
          <w:szCs w:val="24"/>
        </w:rPr>
        <w:t xml:space="preserve"> to variety rather than </w:t>
      </w:r>
      <w:r w:rsidR="000611FB" w:rsidRPr="0018712A">
        <w:rPr>
          <w:rFonts w:ascii="Times New Roman" w:hAnsi="Times New Roman" w:cs="Times New Roman"/>
          <w:sz w:val="24"/>
          <w:szCs w:val="24"/>
        </w:rPr>
        <w:t xml:space="preserve">an </w:t>
      </w:r>
      <w:r w:rsidRPr="0018712A">
        <w:rPr>
          <w:rFonts w:ascii="Times New Roman" w:hAnsi="Times New Roman" w:cs="Times New Roman"/>
          <w:iCs/>
          <w:sz w:val="24"/>
          <w:szCs w:val="24"/>
        </w:rPr>
        <w:t>experience</w:t>
      </w:r>
      <w:r w:rsidRPr="0018712A">
        <w:rPr>
          <w:rFonts w:ascii="Times New Roman" w:hAnsi="Times New Roman" w:cs="Times New Roman"/>
          <w:sz w:val="24"/>
          <w:szCs w:val="24"/>
        </w:rPr>
        <w:t xml:space="preserve"> of variety</w:t>
      </w:r>
      <w:r w:rsidR="00A604DC" w:rsidRPr="0018712A">
        <w:rPr>
          <w:rFonts w:ascii="Times New Roman" w:hAnsi="Times New Roman" w:cs="Times New Roman"/>
          <w:sz w:val="24"/>
          <w:szCs w:val="24"/>
        </w:rPr>
        <w:t>.</w:t>
      </w:r>
      <w:r w:rsidRPr="0018712A">
        <w:rPr>
          <w:rStyle w:val="FootnoteReference"/>
          <w:rFonts w:ascii="Times New Roman" w:hAnsi="Times New Roman" w:cs="Times New Roman"/>
          <w:sz w:val="24"/>
          <w:szCs w:val="24"/>
        </w:rPr>
        <w:footnoteReference w:id="28"/>
      </w:r>
      <w:r w:rsidRPr="0018712A">
        <w:rPr>
          <w:rFonts w:ascii="Times New Roman" w:hAnsi="Times New Roman" w:cs="Times New Roman"/>
          <w:sz w:val="24"/>
          <w:szCs w:val="24"/>
        </w:rPr>
        <w:t xml:space="preserve"> </w:t>
      </w:r>
      <w:r w:rsidR="00A604DC" w:rsidRPr="0018712A">
        <w:rPr>
          <w:rFonts w:ascii="Times New Roman" w:hAnsi="Times New Roman" w:cs="Times New Roman"/>
          <w:sz w:val="24"/>
          <w:szCs w:val="24"/>
        </w:rPr>
        <w:t>Then again, it may require</w:t>
      </w:r>
      <w:r w:rsidRPr="0018712A">
        <w:rPr>
          <w:rFonts w:ascii="Times New Roman" w:hAnsi="Times New Roman" w:cs="Times New Roman"/>
          <w:sz w:val="24"/>
          <w:szCs w:val="24"/>
        </w:rPr>
        <w:t xml:space="preserve"> this exposure to be meaningful in the sense that the child can reflect on the significance of what they are exposed to. </w:t>
      </w:r>
      <w:r w:rsidR="000611FB" w:rsidRPr="0018712A">
        <w:rPr>
          <w:rFonts w:ascii="Times New Roman" w:hAnsi="Times New Roman" w:cs="Times New Roman"/>
          <w:sz w:val="24"/>
          <w:szCs w:val="24"/>
        </w:rPr>
        <w:t>Under this understanding, t</w:t>
      </w:r>
      <w:r w:rsidRPr="0018712A">
        <w:rPr>
          <w:rFonts w:ascii="Times New Roman" w:hAnsi="Times New Roman" w:cs="Times New Roman"/>
          <w:sz w:val="24"/>
          <w:szCs w:val="24"/>
        </w:rPr>
        <w:t>eaching specific ends, even religious ends, need not be inimical</w:t>
      </w:r>
      <w:r w:rsidRPr="0018712A">
        <w:rPr>
          <w:rStyle w:val="FootnoteReference"/>
          <w:rFonts w:ascii="Times New Roman" w:hAnsi="Times New Roman" w:cs="Times New Roman"/>
          <w:sz w:val="24"/>
          <w:szCs w:val="24"/>
        </w:rPr>
        <w:t xml:space="preserve"> </w:t>
      </w:r>
      <w:r w:rsidRPr="0018712A">
        <w:rPr>
          <w:rFonts w:ascii="Times New Roman" w:hAnsi="Times New Roman" w:cs="Times New Roman"/>
          <w:sz w:val="24"/>
          <w:szCs w:val="24"/>
        </w:rPr>
        <w:t xml:space="preserve"> to a child’s open future.</w:t>
      </w:r>
      <w:r w:rsidRPr="0018712A">
        <w:rPr>
          <w:rStyle w:val="FootnoteReference"/>
          <w:rFonts w:ascii="Times New Roman" w:hAnsi="Times New Roman" w:cs="Times New Roman"/>
          <w:sz w:val="24"/>
          <w:szCs w:val="24"/>
        </w:rPr>
        <w:footnoteReference w:id="29"/>
      </w:r>
      <w:r w:rsidRPr="0018712A">
        <w:rPr>
          <w:rFonts w:ascii="Times New Roman" w:hAnsi="Times New Roman" w:cs="Times New Roman"/>
          <w:sz w:val="24"/>
          <w:szCs w:val="24"/>
        </w:rPr>
        <w:t xml:space="preserve"> However, as Henley notes, if taken seriously by the parents, as trustees of</w:t>
      </w:r>
      <w:r w:rsidR="000611FB" w:rsidRPr="0018712A">
        <w:rPr>
          <w:rFonts w:ascii="Times New Roman" w:hAnsi="Times New Roman" w:cs="Times New Roman"/>
          <w:sz w:val="24"/>
          <w:szCs w:val="24"/>
        </w:rPr>
        <w:t xml:space="preserve"> the child’s rights, including</w:t>
      </w:r>
      <w:r w:rsidRPr="0018712A">
        <w:rPr>
          <w:rFonts w:ascii="Times New Roman" w:hAnsi="Times New Roman" w:cs="Times New Roman"/>
          <w:sz w:val="24"/>
          <w:szCs w:val="24"/>
        </w:rPr>
        <w:t xml:space="preserve"> the religious liberty of the child</w:t>
      </w:r>
      <w:r w:rsidR="000611FB" w:rsidRPr="0018712A">
        <w:rPr>
          <w:rFonts w:ascii="Times New Roman" w:hAnsi="Times New Roman" w:cs="Times New Roman"/>
          <w:sz w:val="24"/>
          <w:szCs w:val="24"/>
        </w:rPr>
        <w:t xml:space="preserve"> in future terms,</w:t>
      </w:r>
      <w:r w:rsidRPr="0018712A">
        <w:rPr>
          <w:rFonts w:ascii="Times New Roman" w:hAnsi="Times New Roman" w:cs="Times New Roman"/>
          <w:sz w:val="24"/>
          <w:szCs w:val="24"/>
        </w:rPr>
        <w:t xml:space="preserve"> they will not attempt to limit drastically the child’s access to competing experiences and knowledge.</w:t>
      </w:r>
      <w:r w:rsidRPr="0018712A">
        <w:rPr>
          <w:rStyle w:val="FootnoteReference"/>
          <w:rFonts w:ascii="Times New Roman" w:hAnsi="Times New Roman" w:cs="Times New Roman"/>
          <w:sz w:val="24"/>
          <w:szCs w:val="24"/>
        </w:rPr>
        <w:footnoteReference w:id="30"/>
      </w:r>
      <w:r w:rsidR="00F85E9A">
        <w:rPr>
          <w:rFonts w:ascii="Times New Roman" w:hAnsi="Times New Roman" w:cs="Times New Roman"/>
          <w:sz w:val="24"/>
          <w:szCs w:val="24"/>
        </w:rPr>
        <w:t xml:space="preserve"> F</w:t>
      </w:r>
      <w:r w:rsidR="00163AD4" w:rsidRPr="0018712A">
        <w:rPr>
          <w:rFonts w:ascii="Times New Roman" w:hAnsi="Times New Roman" w:cs="Times New Roman"/>
          <w:sz w:val="24"/>
          <w:szCs w:val="24"/>
        </w:rPr>
        <w:t>urthermore, within the child’s development they would teach that affiliating with a specific religion is not obligatory.</w:t>
      </w:r>
      <w:r w:rsidR="00163AD4" w:rsidRPr="0018712A">
        <w:rPr>
          <w:rStyle w:val="FootnoteReference"/>
          <w:rFonts w:ascii="Times New Roman" w:hAnsi="Times New Roman" w:cs="Times New Roman"/>
          <w:sz w:val="24"/>
          <w:szCs w:val="24"/>
        </w:rPr>
        <w:footnoteReference w:id="31"/>
      </w:r>
      <w:r w:rsidR="00163AD4" w:rsidRPr="0018712A">
        <w:rPr>
          <w:rFonts w:ascii="Times New Roman" w:hAnsi="Times New Roman" w:cs="Times New Roman"/>
          <w:sz w:val="24"/>
          <w:szCs w:val="24"/>
        </w:rPr>
        <w:t xml:space="preserve"> Lastly, if the child of mature years started to turn from their parents’ religion, the parents’ commitment to the child’s open future would direct them to accept this.</w:t>
      </w:r>
      <w:r w:rsidR="00163AD4" w:rsidRPr="0018712A">
        <w:rPr>
          <w:rStyle w:val="FootnoteReference"/>
          <w:rFonts w:ascii="Times New Roman" w:hAnsi="Times New Roman" w:cs="Times New Roman"/>
          <w:sz w:val="24"/>
          <w:szCs w:val="24"/>
        </w:rPr>
        <w:footnoteReference w:id="32"/>
      </w:r>
    </w:p>
    <w:p w14:paraId="6AA09F71" w14:textId="2CF7B3F8" w:rsidR="008A6FE3" w:rsidRPr="0018712A" w:rsidRDefault="000611FB" w:rsidP="0095347B">
      <w:pPr>
        <w:spacing w:line="360" w:lineRule="auto"/>
        <w:ind w:firstLine="720"/>
        <w:jc w:val="both"/>
        <w:rPr>
          <w:rFonts w:ascii="Times New Roman" w:hAnsi="Times New Roman" w:cs="Times New Roman"/>
          <w:sz w:val="24"/>
          <w:szCs w:val="24"/>
        </w:rPr>
      </w:pPr>
      <w:r w:rsidRPr="0018712A">
        <w:rPr>
          <w:rFonts w:ascii="Times New Roman" w:hAnsi="Times New Roman" w:cs="Times New Roman"/>
          <w:sz w:val="24"/>
          <w:szCs w:val="24"/>
        </w:rPr>
        <w:t>In terms of how their Lordship’s seem to envisage ‘open option</w:t>
      </w:r>
      <w:r w:rsidR="00E676DC" w:rsidRPr="0018712A">
        <w:rPr>
          <w:rFonts w:ascii="Times New Roman" w:hAnsi="Times New Roman" w:cs="Times New Roman"/>
          <w:sz w:val="24"/>
          <w:szCs w:val="24"/>
        </w:rPr>
        <w:t>s</w:t>
      </w:r>
      <w:r w:rsidRPr="0018712A">
        <w:rPr>
          <w:rFonts w:ascii="Times New Roman" w:hAnsi="Times New Roman" w:cs="Times New Roman"/>
          <w:sz w:val="24"/>
          <w:szCs w:val="24"/>
        </w:rPr>
        <w:t xml:space="preserve">’ education, Feinberg’s theory appears to fit reasonably comfortably. </w:t>
      </w:r>
      <w:r w:rsidR="00955353">
        <w:rPr>
          <w:rFonts w:ascii="Times New Roman" w:hAnsi="Times New Roman" w:cs="Times New Roman"/>
          <w:sz w:val="24"/>
          <w:szCs w:val="24"/>
        </w:rPr>
        <w:t xml:space="preserve">However, </w:t>
      </w:r>
      <w:r w:rsidR="00163AD4" w:rsidRPr="0018712A">
        <w:rPr>
          <w:rFonts w:ascii="Times New Roman" w:hAnsi="Times New Roman" w:cs="Times New Roman"/>
          <w:sz w:val="24"/>
          <w:szCs w:val="24"/>
        </w:rPr>
        <w:t xml:space="preserve">Feinberg’s approach </w:t>
      </w:r>
      <w:r w:rsidR="00955353">
        <w:rPr>
          <w:rFonts w:ascii="Times New Roman" w:hAnsi="Times New Roman" w:cs="Times New Roman"/>
          <w:sz w:val="24"/>
          <w:szCs w:val="24"/>
        </w:rPr>
        <w:t>is not problem free</w:t>
      </w:r>
      <w:r w:rsidR="00163AD4" w:rsidRPr="0018712A">
        <w:rPr>
          <w:rFonts w:ascii="Times New Roman" w:hAnsi="Times New Roman" w:cs="Times New Roman"/>
          <w:sz w:val="24"/>
          <w:szCs w:val="24"/>
        </w:rPr>
        <w:t xml:space="preserve">. Although </w:t>
      </w:r>
      <w:r w:rsidR="00E676DC" w:rsidRPr="0018712A">
        <w:rPr>
          <w:rFonts w:ascii="Times New Roman" w:hAnsi="Times New Roman" w:cs="Times New Roman"/>
          <w:sz w:val="24"/>
          <w:szCs w:val="24"/>
        </w:rPr>
        <w:t>his approach</w:t>
      </w:r>
      <w:r w:rsidR="00A604DC" w:rsidRPr="0018712A">
        <w:rPr>
          <w:rFonts w:ascii="Times New Roman" w:hAnsi="Times New Roman" w:cs="Times New Roman"/>
          <w:sz w:val="24"/>
          <w:szCs w:val="24"/>
        </w:rPr>
        <w:t xml:space="preserve"> may appear preferable to one </w:t>
      </w:r>
      <w:r w:rsidR="00163AD4" w:rsidRPr="0018712A">
        <w:rPr>
          <w:rFonts w:ascii="Times New Roman" w:hAnsi="Times New Roman" w:cs="Times New Roman"/>
          <w:sz w:val="24"/>
          <w:szCs w:val="24"/>
        </w:rPr>
        <w:t xml:space="preserve">that sees the parents as wholly sovereign over their child’s </w:t>
      </w:r>
      <w:r w:rsidRPr="0018712A">
        <w:rPr>
          <w:rFonts w:ascii="Times New Roman" w:hAnsi="Times New Roman" w:cs="Times New Roman"/>
          <w:sz w:val="24"/>
          <w:szCs w:val="24"/>
        </w:rPr>
        <w:t xml:space="preserve">education, specifically their </w:t>
      </w:r>
      <w:r w:rsidR="00163AD4" w:rsidRPr="0018712A">
        <w:rPr>
          <w:rFonts w:ascii="Times New Roman" w:hAnsi="Times New Roman" w:cs="Times New Roman"/>
          <w:sz w:val="24"/>
          <w:szCs w:val="24"/>
        </w:rPr>
        <w:t xml:space="preserve">religious and moral education, Feinberg seems to meet his own dilemma of being unable to ascertain in advance what a child’s </w:t>
      </w:r>
      <w:r w:rsidR="00163AD4" w:rsidRPr="0018712A">
        <w:rPr>
          <w:rFonts w:ascii="Times New Roman" w:hAnsi="Times New Roman" w:cs="Times New Roman"/>
          <w:sz w:val="24"/>
          <w:szCs w:val="24"/>
        </w:rPr>
        <w:lastRenderedPageBreak/>
        <w:t xml:space="preserve">future interests are. That is to say, the chief problem for Feinberg’s argument is determining exactly what future options to </w:t>
      </w:r>
      <w:r w:rsidR="00A604DC" w:rsidRPr="0018712A">
        <w:rPr>
          <w:rFonts w:ascii="Times New Roman" w:hAnsi="Times New Roman" w:cs="Times New Roman"/>
          <w:sz w:val="24"/>
          <w:szCs w:val="24"/>
        </w:rPr>
        <w:t>ensure for the child</w:t>
      </w:r>
      <w:r w:rsidR="00163AD4" w:rsidRPr="0018712A">
        <w:rPr>
          <w:rFonts w:ascii="Times New Roman" w:hAnsi="Times New Roman" w:cs="Times New Roman"/>
          <w:sz w:val="24"/>
          <w:szCs w:val="24"/>
        </w:rPr>
        <w:t xml:space="preserve"> and what weight </w:t>
      </w:r>
      <w:r w:rsidR="00A604DC" w:rsidRPr="0018712A">
        <w:rPr>
          <w:rFonts w:ascii="Times New Roman" w:hAnsi="Times New Roman" w:cs="Times New Roman"/>
          <w:sz w:val="24"/>
          <w:szCs w:val="24"/>
        </w:rPr>
        <w:t xml:space="preserve">each of </w:t>
      </w:r>
      <w:r w:rsidR="00163AD4" w:rsidRPr="0018712A">
        <w:rPr>
          <w:rFonts w:ascii="Times New Roman" w:hAnsi="Times New Roman" w:cs="Times New Roman"/>
          <w:sz w:val="24"/>
          <w:szCs w:val="24"/>
        </w:rPr>
        <w:t>these options should be given</w:t>
      </w:r>
      <w:r w:rsidR="00A604DC" w:rsidRPr="0018712A">
        <w:rPr>
          <w:rFonts w:ascii="Times New Roman" w:hAnsi="Times New Roman" w:cs="Times New Roman"/>
          <w:sz w:val="24"/>
          <w:szCs w:val="24"/>
        </w:rPr>
        <w:t xml:space="preserve"> once identified</w:t>
      </w:r>
      <w:r w:rsidR="00163AD4" w:rsidRPr="0018712A">
        <w:rPr>
          <w:rFonts w:ascii="Times New Roman" w:hAnsi="Times New Roman" w:cs="Times New Roman"/>
          <w:sz w:val="24"/>
          <w:szCs w:val="24"/>
        </w:rPr>
        <w:t>.</w:t>
      </w:r>
      <w:r w:rsidR="00163AD4" w:rsidRPr="0018712A">
        <w:rPr>
          <w:rStyle w:val="FootnoteReference"/>
          <w:rFonts w:ascii="Times New Roman" w:hAnsi="Times New Roman" w:cs="Times New Roman"/>
          <w:sz w:val="24"/>
          <w:szCs w:val="24"/>
        </w:rPr>
        <w:footnoteReference w:id="33"/>
      </w:r>
      <w:r w:rsidR="00163AD4" w:rsidRPr="0018712A">
        <w:rPr>
          <w:rFonts w:ascii="Times New Roman" w:hAnsi="Times New Roman" w:cs="Times New Roman"/>
          <w:sz w:val="24"/>
          <w:szCs w:val="24"/>
        </w:rPr>
        <w:t xml:space="preserve"> </w:t>
      </w:r>
      <w:r w:rsidR="00D2057E" w:rsidRPr="0018712A">
        <w:rPr>
          <w:rFonts w:ascii="Times New Roman" w:hAnsi="Times New Roman" w:cs="Times New Roman"/>
          <w:sz w:val="24"/>
          <w:szCs w:val="24"/>
        </w:rPr>
        <w:t xml:space="preserve">To try to ensure that every conceivable future choice option is equally available to the child </w:t>
      </w:r>
      <w:r w:rsidR="00A604DC" w:rsidRPr="0018712A">
        <w:rPr>
          <w:rFonts w:ascii="Times New Roman" w:hAnsi="Times New Roman" w:cs="Times New Roman"/>
          <w:sz w:val="24"/>
          <w:szCs w:val="24"/>
        </w:rPr>
        <w:t xml:space="preserve">and in equal measure </w:t>
      </w:r>
      <w:r w:rsidR="00D2057E" w:rsidRPr="0018712A">
        <w:rPr>
          <w:rFonts w:ascii="Times New Roman" w:hAnsi="Times New Roman" w:cs="Times New Roman"/>
          <w:sz w:val="24"/>
          <w:szCs w:val="24"/>
        </w:rPr>
        <w:t>on reaching adulthood would place an unrealistic burden on parenting.</w:t>
      </w:r>
      <w:r w:rsidR="0070326E" w:rsidRPr="0018712A">
        <w:rPr>
          <w:rStyle w:val="FootnoteReference"/>
          <w:rFonts w:ascii="Times New Roman" w:hAnsi="Times New Roman" w:cs="Times New Roman"/>
          <w:sz w:val="24"/>
          <w:szCs w:val="24"/>
        </w:rPr>
        <w:footnoteReference w:id="34"/>
      </w:r>
      <w:r w:rsidR="00D2057E" w:rsidRPr="0018712A">
        <w:rPr>
          <w:rFonts w:ascii="Times New Roman" w:hAnsi="Times New Roman" w:cs="Times New Roman"/>
          <w:sz w:val="24"/>
          <w:szCs w:val="24"/>
        </w:rPr>
        <w:t xml:space="preserve"> </w:t>
      </w:r>
      <w:r w:rsidR="00955353">
        <w:rPr>
          <w:rFonts w:ascii="Times New Roman" w:hAnsi="Times New Roman" w:cs="Times New Roman"/>
          <w:sz w:val="24"/>
          <w:szCs w:val="24"/>
        </w:rPr>
        <w:t>Focusing merely on</w:t>
      </w:r>
      <w:r w:rsidR="00D2057E" w:rsidRPr="0018712A">
        <w:rPr>
          <w:rFonts w:ascii="Times New Roman" w:hAnsi="Times New Roman" w:cs="Times New Roman"/>
          <w:sz w:val="24"/>
          <w:szCs w:val="24"/>
        </w:rPr>
        <w:t xml:space="preserve"> significant choice options, such as over religion and belief, some writers suggest that</w:t>
      </w:r>
      <w:r w:rsidR="00163AD4" w:rsidRPr="0018712A">
        <w:rPr>
          <w:rFonts w:ascii="Times New Roman" w:hAnsi="Times New Roman" w:cs="Times New Roman"/>
          <w:sz w:val="24"/>
          <w:szCs w:val="24"/>
        </w:rPr>
        <w:t xml:space="preserve"> education </w:t>
      </w:r>
      <w:r w:rsidR="00D2057E" w:rsidRPr="0018712A">
        <w:rPr>
          <w:rFonts w:ascii="Times New Roman" w:hAnsi="Times New Roman" w:cs="Times New Roman"/>
          <w:sz w:val="24"/>
          <w:szCs w:val="24"/>
        </w:rPr>
        <w:t xml:space="preserve">should be </w:t>
      </w:r>
      <w:r w:rsidR="00163AD4" w:rsidRPr="0018712A">
        <w:rPr>
          <w:rFonts w:ascii="Times New Roman" w:hAnsi="Times New Roman" w:cs="Times New Roman"/>
          <w:sz w:val="24"/>
          <w:szCs w:val="24"/>
        </w:rPr>
        <w:t>neutral and devoid of any mention of religion</w:t>
      </w:r>
      <w:r w:rsidR="00163AD4" w:rsidRPr="0018712A">
        <w:rPr>
          <w:rStyle w:val="FootnoteReference"/>
          <w:rFonts w:ascii="Times New Roman" w:hAnsi="Times New Roman" w:cs="Times New Roman"/>
          <w:sz w:val="24"/>
          <w:szCs w:val="24"/>
        </w:rPr>
        <w:footnoteReference w:id="35"/>
      </w:r>
      <w:r w:rsidR="00163AD4" w:rsidRPr="0018712A">
        <w:rPr>
          <w:rFonts w:ascii="Times New Roman" w:hAnsi="Times New Roman" w:cs="Times New Roman"/>
          <w:sz w:val="24"/>
          <w:szCs w:val="24"/>
        </w:rPr>
        <w:t xml:space="preserve"> or </w:t>
      </w:r>
      <w:r w:rsidR="008A6FE3" w:rsidRPr="0018712A">
        <w:rPr>
          <w:rFonts w:ascii="Times New Roman" w:hAnsi="Times New Roman" w:cs="Times New Roman"/>
          <w:sz w:val="24"/>
          <w:szCs w:val="24"/>
        </w:rPr>
        <w:t xml:space="preserve">other </w:t>
      </w:r>
      <w:r w:rsidR="00163AD4" w:rsidRPr="0018712A">
        <w:rPr>
          <w:rFonts w:ascii="Times New Roman" w:hAnsi="Times New Roman" w:cs="Times New Roman"/>
          <w:sz w:val="24"/>
          <w:szCs w:val="24"/>
        </w:rPr>
        <w:t>comprehensive doctrines.</w:t>
      </w:r>
      <w:r w:rsidR="00163AD4" w:rsidRPr="0018712A">
        <w:rPr>
          <w:rStyle w:val="FootnoteReference"/>
          <w:rFonts w:ascii="Times New Roman" w:hAnsi="Times New Roman" w:cs="Times New Roman"/>
          <w:sz w:val="24"/>
          <w:szCs w:val="24"/>
        </w:rPr>
        <w:footnoteReference w:id="36"/>
      </w:r>
      <w:r w:rsidR="00163AD4" w:rsidRPr="0018712A">
        <w:rPr>
          <w:rFonts w:ascii="Times New Roman" w:hAnsi="Times New Roman" w:cs="Times New Roman"/>
          <w:sz w:val="24"/>
          <w:szCs w:val="24"/>
        </w:rPr>
        <w:t xml:space="preserve"> </w:t>
      </w:r>
      <w:r w:rsidR="00BD3EE2" w:rsidRPr="0018712A">
        <w:rPr>
          <w:rFonts w:ascii="Times New Roman" w:hAnsi="Times New Roman" w:cs="Times New Roman"/>
          <w:sz w:val="24"/>
          <w:szCs w:val="24"/>
        </w:rPr>
        <w:t xml:space="preserve"> In that way, all religions and none might be said to have equal weight and be equally available to the adult. Yet, as others have pointed out, specific choice options largely gain value to people through them being attuned to a baseline value system that comes significantly via the upbringing they have had.</w:t>
      </w:r>
      <w:r w:rsidR="00BD3EE2" w:rsidRPr="0018712A">
        <w:rPr>
          <w:rStyle w:val="FootnoteReference"/>
          <w:rFonts w:ascii="Times New Roman" w:hAnsi="Times New Roman" w:cs="Times New Roman"/>
          <w:sz w:val="24"/>
          <w:szCs w:val="24"/>
        </w:rPr>
        <w:footnoteReference w:id="37"/>
      </w:r>
      <w:r w:rsidR="00BD3EE2" w:rsidRPr="0018712A">
        <w:rPr>
          <w:rFonts w:ascii="Times New Roman" w:hAnsi="Times New Roman" w:cs="Times New Roman"/>
          <w:sz w:val="24"/>
          <w:szCs w:val="24"/>
        </w:rPr>
        <w:t xml:space="preserve"> </w:t>
      </w:r>
      <w:r w:rsidR="00D203AE">
        <w:rPr>
          <w:rFonts w:ascii="Times New Roman" w:hAnsi="Times New Roman" w:cs="Times New Roman"/>
          <w:sz w:val="24"/>
          <w:szCs w:val="24"/>
        </w:rPr>
        <w:t xml:space="preserve">Without </w:t>
      </w:r>
      <w:r w:rsidR="00F85E9A">
        <w:rPr>
          <w:rFonts w:ascii="Times New Roman" w:hAnsi="Times New Roman" w:cs="Times New Roman"/>
          <w:sz w:val="24"/>
          <w:szCs w:val="24"/>
        </w:rPr>
        <w:t>a baseline value</w:t>
      </w:r>
      <w:r w:rsidR="00D203AE">
        <w:rPr>
          <w:rFonts w:ascii="Times New Roman" w:hAnsi="Times New Roman" w:cs="Times New Roman"/>
          <w:sz w:val="24"/>
          <w:szCs w:val="24"/>
        </w:rPr>
        <w:t>, even it were pos</w:t>
      </w:r>
      <w:r w:rsidR="00F85E9A">
        <w:rPr>
          <w:rFonts w:ascii="Times New Roman" w:hAnsi="Times New Roman" w:cs="Times New Roman"/>
          <w:sz w:val="24"/>
          <w:szCs w:val="24"/>
        </w:rPr>
        <w:t xml:space="preserve">sible to raise a child with no baseline </w:t>
      </w:r>
      <w:r w:rsidR="00D203AE">
        <w:rPr>
          <w:rFonts w:ascii="Times New Roman" w:hAnsi="Times New Roman" w:cs="Times New Roman"/>
          <w:sz w:val="24"/>
          <w:szCs w:val="24"/>
        </w:rPr>
        <w:t xml:space="preserve">value, how would </w:t>
      </w:r>
      <w:r w:rsidR="00F85E9A">
        <w:rPr>
          <w:rFonts w:ascii="Times New Roman" w:hAnsi="Times New Roman" w:cs="Times New Roman"/>
          <w:sz w:val="24"/>
          <w:szCs w:val="24"/>
        </w:rPr>
        <w:t>that child or later adult</w:t>
      </w:r>
      <w:r w:rsidR="00D203AE">
        <w:rPr>
          <w:rFonts w:ascii="Times New Roman" w:hAnsi="Times New Roman" w:cs="Times New Roman"/>
          <w:sz w:val="24"/>
          <w:szCs w:val="24"/>
        </w:rPr>
        <w:t xml:space="preserve"> be able to weight the various choices and thus make a meaningful choice? </w:t>
      </w:r>
      <w:r w:rsidR="00163AD4" w:rsidRPr="0018712A">
        <w:rPr>
          <w:rFonts w:ascii="Times New Roman" w:hAnsi="Times New Roman" w:cs="Times New Roman"/>
          <w:sz w:val="24"/>
          <w:szCs w:val="24"/>
        </w:rPr>
        <w:t xml:space="preserve">Feinberg recognises that bias in favour of parental values is </w:t>
      </w:r>
      <w:r w:rsidR="00F85E9A">
        <w:rPr>
          <w:rFonts w:ascii="Times New Roman" w:hAnsi="Times New Roman" w:cs="Times New Roman"/>
          <w:sz w:val="24"/>
          <w:szCs w:val="24"/>
        </w:rPr>
        <w:t xml:space="preserve">therefore </w:t>
      </w:r>
      <w:r w:rsidR="00163AD4" w:rsidRPr="0018712A">
        <w:rPr>
          <w:rFonts w:ascii="Times New Roman" w:hAnsi="Times New Roman" w:cs="Times New Roman"/>
          <w:sz w:val="24"/>
          <w:szCs w:val="24"/>
        </w:rPr>
        <w:t xml:space="preserve">acceptable. </w:t>
      </w:r>
      <w:r w:rsidR="00F85E9A">
        <w:rPr>
          <w:rFonts w:ascii="Times New Roman" w:hAnsi="Times New Roman" w:cs="Times New Roman"/>
          <w:sz w:val="24"/>
          <w:szCs w:val="24"/>
        </w:rPr>
        <w:t>As such, he</w:t>
      </w:r>
      <w:r w:rsidR="00163AD4" w:rsidRPr="0018712A">
        <w:rPr>
          <w:rFonts w:ascii="Times New Roman" w:hAnsi="Times New Roman" w:cs="Times New Roman"/>
          <w:sz w:val="24"/>
          <w:szCs w:val="24"/>
        </w:rPr>
        <w:t xml:space="preserve"> stops short of advocating more strongly liberal arguments for the widest possible degree of choice.</w:t>
      </w:r>
      <w:r w:rsidR="00163AD4" w:rsidRPr="0018712A">
        <w:rPr>
          <w:rStyle w:val="FootnoteReference"/>
          <w:rFonts w:ascii="Times New Roman" w:hAnsi="Times New Roman" w:cs="Times New Roman"/>
          <w:sz w:val="24"/>
          <w:szCs w:val="24"/>
        </w:rPr>
        <w:footnoteReference w:id="38"/>
      </w:r>
      <w:r w:rsidR="00163AD4" w:rsidRPr="0018712A">
        <w:rPr>
          <w:rFonts w:ascii="Times New Roman" w:hAnsi="Times New Roman" w:cs="Times New Roman"/>
          <w:sz w:val="24"/>
          <w:szCs w:val="24"/>
        </w:rPr>
        <w:t xml:space="preserve"> His concern is to simply avoid the circle being closed tight.</w:t>
      </w:r>
      <w:r w:rsidR="00163AD4" w:rsidRPr="0018712A">
        <w:rPr>
          <w:rStyle w:val="FootnoteReference"/>
          <w:rFonts w:ascii="Times New Roman" w:hAnsi="Times New Roman" w:cs="Times New Roman"/>
          <w:sz w:val="24"/>
          <w:szCs w:val="24"/>
        </w:rPr>
        <w:footnoteReference w:id="39"/>
      </w:r>
      <w:r w:rsidR="00163AD4" w:rsidRPr="0018712A">
        <w:rPr>
          <w:rFonts w:ascii="Times New Roman" w:hAnsi="Times New Roman" w:cs="Times New Roman"/>
          <w:sz w:val="24"/>
          <w:szCs w:val="24"/>
        </w:rPr>
        <w:t xml:space="preserve"> </w:t>
      </w:r>
      <w:r w:rsidR="0070326E" w:rsidRPr="0018712A">
        <w:rPr>
          <w:rFonts w:ascii="Times New Roman" w:hAnsi="Times New Roman" w:cs="Times New Roman"/>
          <w:sz w:val="24"/>
          <w:szCs w:val="24"/>
        </w:rPr>
        <w:t xml:space="preserve">The focus for Feinberg appears to be more over ensuring the child at adulthood has achieved sufficient capacity to realise significant choice options than </w:t>
      </w:r>
      <w:r w:rsidR="00CB2C9A">
        <w:rPr>
          <w:rFonts w:ascii="Times New Roman" w:hAnsi="Times New Roman" w:cs="Times New Roman"/>
          <w:sz w:val="24"/>
          <w:szCs w:val="24"/>
        </w:rPr>
        <w:t xml:space="preserve">to </w:t>
      </w:r>
      <w:r w:rsidR="0070326E" w:rsidRPr="0018712A">
        <w:rPr>
          <w:rFonts w:ascii="Times New Roman" w:hAnsi="Times New Roman" w:cs="Times New Roman"/>
          <w:sz w:val="24"/>
          <w:szCs w:val="24"/>
        </w:rPr>
        <w:t>overly focusing on ensuring a bundle of options are secured.</w:t>
      </w:r>
    </w:p>
    <w:p w14:paraId="02B5CA44" w14:textId="01F14866" w:rsidR="009D10EC" w:rsidRPr="0018712A" w:rsidRDefault="00BD3EE2" w:rsidP="0095347B">
      <w:pPr>
        <w:spacing w:line="360" w:lineRule="auto"/>
        <w:ind w:firstLine="720"/>
        <w:jc w:val="both"/>
        <w:rPr>
          <w:rFonts w:ascii="Times New Roman" w:hAnsi="Times New Roman" w:cs="Times New Roman"/>
          <w:sz w:val="24"/>
          <w:szCs w:val="24"/>
        </w:rPr>
      </w:pPr>
      <w:r w:rsidRPr="0018712A">
        <w:rPr>
          <w:rFonts w:ascii="Times New Roman" w:hAnsi="Times New Roman" w:cs="Times New Roman"/>
          <w:sz w:val="24"/>
          <w:szCs w:val="24"/>
        </w:rPr>
        <w:t>Some of the</w:t>
      </w:r>
      <w:r w:rsidR="00E676DC" w:rsidRPr="0018712A">
        <w:rPr>
          <w:rFonts w:ascii="Times New Roman" w:hAnsi="Times New Roman" w:cs="Times New Roman"/>
          <w:sz w:val="24"/>
          <w:szCs w:val="24"/>
        </w:rPr>
        <w:t xml:space="preserve"> problems </w:t>
      </w:r>
      <w:r w:rsidR="00D203AE">
        <w:rPr>
          <w:rFonts w:ascii="Times New Roman" w:hAnsi="Times New Roman" w:cs="Times New Roman"/>
          <w:sz w:val="24"/>
          <w:szCs w:val="24"/>
        </w:rPr>
        <w:t>just raised with Feinberg’s argument</w:t>
      </w:r>
      <w:r w:rsidRPr="0018712A">
        <w:rPr>
          <w:rFonts w:ascii="Times New Roman" w:hAnsi="Times New Roman" w:cs="Times New Roman"/>
          <w:sz w:val="24"/>
          <w:szCs w:val="24"/>
        </w:rPr>
        <w:t xml:space="preserve"> </w:t>
      </w:r>
      <w:r w:rsidR="00E676DC" w:rsidRPr="0018712A">
        <w:rPr>
          <w:rFonts w:ascii="Times New Roman" w:hAnsi="Times New Roman" w:cs="Times New Roman"/>
          <w:sz w:val="24"/>
          <w:szCs w:val="24"/>
        </w:rPr>
        <w:t>will be returned to and further developed later in the paper. For now, i</w:t>
      </w:r>
      <w:r w:rsidR="00163AD4" w:rsidRPr="0018712A">
        <w:rPr>
          <w:rFonts w:ascii="Times New Roman" w:hAnsi="Times New Roman" w:cs="Times New Roman"/>
          <w:sz w:val="24"/>
          <w:szCs w:val="24"/>
        </w:rPr>
        <w:t xml:space="preserve">f one accepts Feinberg’s </w:t>
      </w:r>
      <w:r w:rsidR="00D203AE">
        <w:rPr>
          <w:rFonts w:ascii="Times New Roman" w:hAnsi="Times New Roman" w:cs="Times New Roman"/>
          <w:sz w:val="24"/>
          <w:szCs w:val="24"/>
        </w:rPr>
        <w:t>position</w:t>
      </w:r>
      <w:r w:rsidR="00163AD4" w:rsidRPr="0018712A">
        <w:rPr>
          <w:rFonts w:ascii="Times New Roman" w:hAnsi="Times New Roman" w:cs="Times New Roman"/>
          <w:sz w:val="24"/>
          <w:szCs w:val="24"/>
        </w:rPr>
        <w:t xml:space="preserve"> as normatively convincing, what follows is the basis on which to pursue an argument that the parental right is tempered by the rights of the child or, </w:t>
      </w:r>
      <w:r w:rsidR="0070326E" w:rsidRPr="0018712A">
        <w:rPr>
          <w:rFonts w:ascii="Times New Roman" w:hAnsi="Times New Roman" w:cs="Times New Roman"/>
          <w:sz w:val="24"/>
          <w:szCs w:val="24"/>
        </w:rPr>
        <w:t xml:space="preserve">more </w:t>
      </w:r>
      <w:r w:rsidR="00163AD4" w:rsidRPr="0018712A">
        <w:rPr>
          <w:rFonts w:ascii="Times New Roman" w:hAnsi="Times New Roman" w:cs="Times New Roman"/>
          <w:sz w:val="24"/>
          <w:szCs w:val="24"/>
        </w:rPr>
        <w:t>importantly, the future adult</w:t>
      </w:r>
      <w:r w:rsidR="0070326E" w:rsidRPr="0018712A">
        <w:rPr>
          <w:rFonts w:ascii="Times New Roman" w:hAnsi="Times New Roman" w:cs="Times New Roman"/>
          <w:sz w:val="24"/>
          <w:szCs w:val="24"/>
        </w:rPr>
        <w:t xml:space="preserve"> the child will become</w:t>
      </w:r>
      <w:r w:rsidR="00163AD4" w:rsidRPr="0018712A">
        <w:rPr>
          <w:rFonts w:ascii="Times New Roman" w:hAnsi="Times New Roman" w:cs="Times New Roman"/>
          <w:sz w:val="24"/>
          <w:szCs w:val="24"/>
        </w:rPr>
        <w:t xml:space="preserve">. </w:t>
      </w:r>
      <w:r w:rsidR="008A6FE3" w:rsidRPr="0018712A">
        <w:rPr>
          <w:rFonts w:ascii="Times New Roman" w:hAnsi="Times New Roman" w:cs="Times New Roman"/>
          <w:sz w:val="24"/>
          <w:szCs w:val="24"/>
        </w:rPr>
        <w:t>T</w:t>
      </w:r>
      <w:r w:rsidR="00163AD4" w:rsidRPr="0018712A">
        <w:rPr>
          <w:rFonts w:ascii="Times New Roman" w:hAnsi="Times New Roman" w:cs="Times New Roman"/>
          <w:sz w:val="24"/>
          <w:szCs w:val="24"/>
        </w:rPr>
        <w:t>he parent does not simply become the instrument for their child’s good any more than the child is the instrument for their parents’ goods.</w:t>
      </w:r>
      <w:r w:rsidR="00163AD4" w:rsidRPr="0018712A">
        <w:rPr>
          <w:rStyle w:val="FootnoteReference"/>
          <w:rFonts w:ascii="Times New Roman" w:hAnsi="Times New Roman" w:cs="Times New Roman"/>
          <w:sz w:val="24"/>
          <w:szCs w:val="24"/>
        </w:rPr>
        <w:footnoteReference w:id="40"/>
      </w:r>
      <w:r w:rsidR="00163AD4" w:rsidRPr="0018712A">
        <w:rPr>
          <w:rFonts w:ascii="Times New Roman" w:hAnsi="Times New Roman" w:cs="Times New Roman"/>
          <w:sz w:val="24"/>
          <w:szCs w:val="24"/>
        </w:rPr>
        <w:t xml:space="preserve"> That each has rights reflects the fact that each </w:t>
      </w:r>
      <w:r w:rsidR="00163AD4" w:rsidRPr="0018712A">
        <w:rPr>
          <w:rFonts w:ascii="Times New Roman" w:hAnsi="Times New Roman" w:cs="Times New Roman"/>
          <w:sz w:val="24"/>
          <w:szCs w:val="24"/>
        </w:rPr>
        <w:lastRenderedPageBreak/>
        <w:t>has interests worthy of protection. In the child’s case</w:t>
      </w:r>
      <w:r w:rsidR="009D10EC" w:rsidRPr="0018712A">
        <w:rPr>
          <w:rFonts w:ascii="Times New Roman" w:hAnsi="Times New Roman" w:cs="Times New Roman"/>
          <w:sz w:val="24"/>
          <w:szCs w:val="24"/>
        </w:rPr>
        <w:t>,</w:t>
      </w:r>
      <w:r w:rsidR="00163AD4" w:rsidRPr="0018712A">
        <w:rPr>
          <w:rFonts w:ascii="Times New Roman" w:hAnsi="Times New Roman" w:cs="Times New Roman"/>
          <w:sz w:val="24"/>
          <w:szCs w:val="24"/>
        </w:rPr>
        <w:t xml:space="preserve"> these </w:t>
      </w:r>
      <w:r w:rsidR="0070326E" w:rsidRPr="0018712A">
        <w:rPr>
          <w:rFonts w:ascii="Times New Roman" w:hAnsi="Times New Roman" w:cs="Times New Roman"/>
          <w:sz w:val="24"/>
          <w:szCs w:val="24"/>
        </w:rPr>
        <w:t xml:space="preserve">rights relate to </w:t>
      </w:r>
      <w:r w:rsidR="00163AD4" w:rsidRPr="0018712A">
        <w:rPr>
          <w:rFonts w:ascii="Times New Roman" w:hAnsi="Times New Roman" w:cs="Times New Roman"/>
          <w:sz w:val="24"/>
          <w:szCs w:val="24"/>
        </w:rPr>
        <w:t>future interests</w:t>
      </w:r>
      <w:r w:rsidR="007A207F" w:rsidRPr="0018712A">
        <w:rPr>
          <w:rFonts w:ascii="Times New Roman" w:hAnsi="Times New Roman" w:cs="Times New Roman"/>
          <w:sz w:val="24"/>
          <w:szCs w:val="24"/>
        </w:rPr>
        <w:t xml:space="preserve"> as well as present interests</w:t>
      </w:r>
      <w:r w:rsidR="00163AD4" w:rsidRPr="0018712A">
        <w:rPr>
          <w:rFonts w:ascii="Times New Roman" w:hAnsi="Times New Roman" w:cs="Times New Roman"/>
          <w:sz w:val="24"/>
          <w:szCs w:val="24"/>
        </w:rPr>
        <w:t>.</w:t>
      </w:r>
      <w:r w:rsidR="009D10EC" w:rsidRPr="0018712A">
        <w:rPr>
          <w:rFonts w:ascii="Times New Roman" w:hAnsi="Times New Roman" w:cs="Times New Roman"/>
          <w:sz w:val="24"/>
          <w:szCs w:val="24"/>
        </w:rPr>
        <w:t xml:space="preserve"> Education becomes the means </w:t>
      </w:r>
      <w:r w:rsidR="007A207F" w:rsidRPr="0018712A">
        <w:rPr>
          <w:rFonts w:ascii="Times New Roman" w:hAnsi="Times New Roman" w:cs="Times New Roman"/>
          <w:sz w:val="24"/>
          <w:szCs w:val="24"/>
        </w:rPr>
        <w:t>for</w:t>
      </w:r>
      <w:r w:rsidR="009D10EC" w:rsidRPr="0018712A">
        <w:rPr>
          <w:rFonts w:ascii="Times New Roman" w:hAnsi="Times New Roman" w:cs="Times New Roman"/>
          <w:sz w:val="24"/>
          <w:szCs w:val="24"/>
        </w:rPr>
        <w:t xml:space="preserve"> tempering</w:t>
      </w:r>
      <w:r w:rsidR="0070326E" w:rsidRPr="0018712A">
        <w:rPr>
          <w:rFonts w:ascii="Times New Roman" w:hAnsi="Times New Roman" w:cs="Times New Roman"/>
          <w:sz w:val="24"/>
          <w:szCs w:val="24"/>
        </w:rPr>
        <w:t xml:space="preserve"> the parental right</w:t>
      </w:r>
      <w:r w:rsidR="009D10EC" w:rsidRPr="0018712A">
        <w:rPr>
          <w:rFonts w:ascii="Times New Roman" w:hAnsi="Times New Roman" w:cs="Times New Roman"/>
          <w:sz w:val="24"/>
          <w:szCs w:val="24"/>
        </w:rPr>
        <w:t xml:space="preserve"> </w:t>
      </w:r>
      <w:r w:rsidR="00E676DC" w:rsidRPr="0018712A">
        <w:rPr>
          <w:rFonts w:ascii="Times New Roman" w:hAnsi="Times New Roman" w:cs="Times New Roman"/>
          <w:sz w:val="24"/>
          <w:szCs w:val="24"/>
        </w:rPr>
        <w:t xml:space="preserve">should </w:t>
      </w:r>
      <w:r w:rsidR="007A207F" w:rsidRPr="0018712A">
        <w:rPr>
          <w:rFonts w:ascii="Times New Roman" w:hAnsi="Times New Roman" w:cs="Times New Roman"/>
          <w:sz w:val="24"/>
          <w:szCs w:val="24"/>
        </w:rPr>
        <w:t>its use</w:t>
      </w:r>
      <w:r w:rsidR="00E676DC" w:rsidRPr="0018712A">
        <w:rPr>
          <w:rFonts w:ascii="Times New Roman" w:hAnsi="Times New Roman" w:cs="Times New Roman"/>
          <w:sz w:val="24"/>
          <w:szCs w:val="24"/>
        </w:rPr>
        <w:t xml:space="preserve"> threaten the</w:t>
      </w:r>
      <w:r w:rsidR="007A207F" w:rsidRPr="0018712A">
        <w:rPr>
          <w:rFonts w:ascii="Times New Roman" w:hAnsi="Times New Roman" w:cs="Times New Roman"/>
          <w:sz w:val="24"/>
          <w:szCs w:val="24"/>
        </w:rPr>
        <w:t xml:space="preserve"> child’s future interests</w:t>
      </w:r>
      <w:r w:rsidR="009D10EC" w:rsidRPr="0018712A">
        <w:rPr>
          <w:rFonts w:ascii="Times New Roman" w:hAnsi="Times New Roman" w:cs="Times New Roman"/>
          <w:sz w:val="24"/>
          <w:szCs w:val="24"/>
        </w:rPr>
        <w:t>.</w:t>
      </w:r>
      <w:r w:rsidR="003A16F1" w:rsidRPr="0018712A">
        <w:rPr>
          <w:rFonts w:ascii="Times New Roman" w:hAnsi="Times New Roman" w:cs="Times New Roman"/>
          <w:sz w:val="24"/>
          <w:szCs w:val="24"/>
        </w:rPr>
        <w:t xml:space="preserve"> The parental right </w:t>
      </w:r>
      <w:r w:rsidR="0070326E" w:rsidRPr="0018712A">
        <w:rPr>
          <w:rFonts w:ascii="Times New Roman" w:hAnsi="Times New Roman" w:cs="Times New Roman"/>
          <w:sz w:val="24"/>
          <w:szCs w:val="24"/>
        </w:rPr>
        <w:t>can</w:t>
      </w:r>
      <w:r w:rsidR="003A16F1" w:rsidRPr="0018712A">
        <w:rPr>
          <w:rFonts w:ascii="Times New Roman" w:hAnsi="Times New Roman" w:cs="Times New Roman"/>
          <w:sz w:val="24"/>
          <w:szCs w:val="24"/>
        </w:rPr>
        <w:t xml:space="preserve"> therefore be conside</w:t>
      </w:r>
      <w:r w:rsidR="0070326E" w:rsidRPr="0018712A">
        <w:rPr>
          <w:rFonts w:ascii="Times New Roman" w:hAnsi="Times New Roman" w:cs="Times New Roman"/>
          <w:sz w:val="24"/>
          <w:szCs w:val="24"/>
        </w:rPr>
        <w:t>red a conditional liberty right, qualified by</w:t>
      </w:r>
      <w:r w:rsidR="003A16F1" w:rsidRPr="0018712A">
        <w:rPr>
          <w:rFonts w:ascii="Times New Roman" w:hAnsi="Times New Roman" w:cs="Times New Roman"/>
          <w:sz w:val="24"/>
          <w:szCs w:val="24"/>
        </w:rPr>
        <w:t xml:space="preserve"> the competing rights of the child and</w:t>
      </w:r>
      <w:r w:rsidRPr="0018712A">
        <w:rPr>
          <w:rFonts w:ascii="Times New Roman" w:hAnsi="Times New Roman" w:cs="Times New Roman"/>
          <w:sz w:val="24"/>
          <w:szCs w:val="24"/>
        </w:rPr>
        <w:t>, crucially,</w:t>
      </w:r>
      <w:r w:rsidR="00CB2C9A">
        <w:rPr>
          <w:rFonts w:ascii="Times New Roman" w:hAnsi="Times New Roman" w:cs="Times New Roman"/>
          <w:sz w:val="24"/>
          <w:szCs w:val="24"/>
        </w:rPr>
        <w:t xml:space="preserve"> their future adult</w:t>
      </w:r>
      <w:r w:rsidR="003A16F1" w:rsidRPr="0018712A">
        <w:rPr>
          <w:rFonts w:ascii="Times New Roman" w:hAnsi="Times New Roman" w:cs="Times New Roman"/>
          <w:sz w:val="24"/>
          <w:szCs w:val="24"/>
        </w:rPr>
        <w:t xml:space="preserve"> selves. Protecting these </w:t>
      </w:r>
      <w:r w:rsidR="0070326E" w:rsidRPr="0018712A">
        <w:rPr>
          <w:rFonts w:ascii="Times New Roman" w:hAnsi="Times New Roman" w:cs="Times New Roman"/>
          <w:sz w:val="24"/>
          <w:szCs w:val="24"/>
        </w:rPr>
        <w:t xml:space="preserve">future rights </w:t>
      </w:r>
      <w:r w:rsidR="003A16F1" w:rsidRPr="0018712A">
        <w:rPr>
          <w:rFonts w:ascii="Times New Roman" w:hAnsi="Times New Roman" w:cs="Times New Roman"/>
          <w:sz w:val="24"/>
          <w:szCs w:val="24"/>
        </w:rPr>
        <w:t>would fall within a legitimate aim of education</w:t>
      </w:r>
      <w:r w:rsidR="009F5143" w:rsidRPr="0018712A">
        <w:rPr>
          <w:rFonts w:ascii="Times New Roman" w:hAnsi="Times New Roman" w:cs="Times New Roman"/>
          <w:sz w:val="24"/>
          <w:szCs w:val="24"/>
        </w:rPr>
        <w:t xml:space="preserve"> that a S</w:t>
      </w:r>
      <w:r w:rsidR="008A6FE3" w:rsidRPr="0018712A">
        <w:rPr>
          <w:rFonts w:ascii="Times New Roman" w:hAnsi="Times New Roman" w:cs="Times New Roman"/>
          <w:sz w:val="24"/>
          <w:szCs w:val="24"/>
        </w:rPr>
        <w:t>tate would be compelled to pursue under its educational obligations to the child</w:t>
      </w:r>
      <w:r w:rsidR="003A16F1" w:rsidRPr="0018712A">
        <w:rPr>
          <w:rFonts w:ascii="Times New Roman" w:hAnsi="Times New Roman" w:cs="Times New Roman"/>
          <w:sz w:val="24"/>
          <w:szCs w:val="24"/>
        </w:rPr>
        <w:t xml:space="preserve">. </w:t>
      </w:r>
      <w:r w:rsidR="0070326E" w:rsidRPr="0018712A">
        <w:rPr>
          <w:rFonts w:ascii="Times New Roman" w:hAnsi="Times New Roman" w:cs="Times New Roman"/>
          <w:sz w:val="24"/>
          <w:szCs w:val="24"/>
        </w:rPr>
        <w:t>Such</w:t>
      </w:r>
      <w:r w:rsidR="003A16F1" w:rsidRPr="0018712A">
        <w:rPr>
          <w:rFonts w:ascii="Times New Roman" w:hAnsi="Times New Roman" w:cs="Times New Roman"/>
          <w:sz w:val="24"/>
          <w:szCs w:val="24"/>
        </w:rPr>
        <w:t xml:space="preserve"> aims are captured </w:t>
      </w:r>
      <w:r w:rsidR="0092167B">
        <w:rPr>
          <w:rFonts w:ascii="Times New Roman" w:hAnsi="Times New Roman" w:cs="Times New Roman"/>
          <w:sz w:val="24"/>
          <w:szCs w:val="24"/>
        </w:rPr>
        <w:t>by</w:t>
      </w:r>
      <w:r w:rsidR="007A26BE" w:rsidRPr="0018712A">
        <w:rPr>
          <w:rFonts w:ascii="Times New Roman" w:hAnsi="Times New Roman" w:cs="Times New Roman"/>
          <w:sz w:val="24"/>
          <w:szCs w:val="24"/>
        </w:rPr>
        <w:t xml:space="preserve"> the treaty monitoring body for the Convention on the Rights of the Child </w:t>
      </w:r>
      <w:r w:rsidR="0092167B">
        <w:rPr>
          <w:rFonts w:ascii="Times New Roman" w:hAnsi="Times New Roman" w:cs="Times New Roman"/>
          <w:sz w:val="24"/>
          <w:szCs w:val="24"/>
        </w:rPr>
        <w:t xml:space="preserve">where it </w:t>
      </w:r>
      <w:r w:rsidR="007A26BE" w:rsidRPr="0018712A">
        <w:rPr>
          <w:rFonts w:ascii="Times New Roman" w:hAnsi="Times New Roman" w:cs="Times New Roman"/>
          <w:sz w:val="24"/>
          <w:szCs w:val="24"/>
        </w:rPr>
        <w:t>express</w:t>
      </w:r>
      <w:r w:rsidR="0092167B">
        <w:rPr>
          <w:rFonts w:ascii="Times New Roman" w:hAnsi="Times New Roman" w:cs="Times New Roman"/>
          <w:sz w:val="24"/>
          <w:szCs w:val="24"/>
        </w:rPr>
        <w:t>es</w:t>
      </w:r>
      <w:r w:rsidR="003A16F1" w:rsidRPr="0018712A">
        <w:rPr>
          <w:rFonts w:ascii="Times New Roman" w:hAnsi="Times New Roman" w:cs="Times New Roman"/>
          <w:sz w:val="24"/>
          <w:szCs w:val="24"/>
        </w:rPr>
        <w:t xml:space="preserve"> the view </w:t>
      </w:r>
      <w:r w:rsidR="0070326E" w:rsidRPr="0018712A">
        <w:rPr>
          <w:rFonts w:ascii="Times New Roman" w:hAnsi="Times New Roman" w:cs="Times New Roman"/>
          <w:sz w:val="24"/>
          <w:szCs w:val="24"/>
        </w:rPr>
        <w:t xml:space="preserve">that </w:t>
      </w:r>
      <w:r w:rsidR="007A26BE" w:rsidRPr="0018712A">
        <w:rPr>
          <w:rFonts w:ascii="Times New Roman" w:hAnsi="Times New Roman" w:cs="Times New Roman"/>
          <w:sz w:val="24"/>
          <w:szCs w:val="24"/>
        </w:rPr>
        <w:t>education should allow children to acquire basic life skills, such as ‘</w:t>
      </w:r>
      <w:r w:rsidR="003A16F1" w:rsidRPr="0018712A">
        <w:rPr>
          <w:rFonts w:ascii="Times New Roman" w:hAnsi="Times New Roman" w:cs="Times New Roman"/>
          <w:sz w:val="24"/>
          <w:szCs w:val="24"/>
        </w:rPr>
        <w:t xml:space="preserve">the ability to make well-balanced decisions…, critical thinking…, and other abilities which give children the tools needed </w:t>
      </w:r>
      <w:r w:rsidR="007A26BE" w:rsidRPr="0018712A">
        <w:rPr>
          <w:rFonts w:ascii="Times New Roman" w:hAnsi="Times New Roman" w:cs="Times New Roman"/>
          <w:sz w:val="24"/>
          <w:szCs w:val="24"/>
        </w:rPr>
        <w:t>to pursue their options in life’</w:t>
      </w:r>
      <w:r w:rsidR="003A16F1" w:rsidRPr="0018712A">
        <w:rPr>
          <w:rFonts w:ascii="Times New Roman" w:hAnsi="Times New Roman" w:cs="Times New Roman"/>
          <w:sz w:val="24"/>
          <w:szCs w:val="24"/>
        </w:rPr>
        <w:t>.</w:t>
      </w:r>
      <w:r w:rsidR="003A16F1" w:rsidRPr="0018712A">
        <w:rPr>
          <w:rFonts w:ascii="Times New Roman" w:hAnsi="Times New Roman" w:cs="Times New Roman"/>
          <w:sz w:val="24"/>
          <w:szCs w:val="24"/>
          <w:vertAlign w:val="superscript"/>
        </w:rPr>
        <w:footnoteReference w:id="41"/>
      </w:r>
      <w:r w:rsidR="007A207F" w:rsidRPr="0018712A">
        <w:rPr>
          <w:rFonts w:ascii="Times New Roman" w:hAnsi="Times New Roman" w:cs="Times New Roman"/>
          <w:sz w:val="24"/>
          <w:szCs w:val="24"/>
        </w:rPr>
        <w:t xml:space="preserve"> As law</w:t>
      </w:r>
      <w:r w:rsidR="00F840F8" w:rsidRPr="0018712A">
        <w:rPr>
          <w:rFonts w:ascii="Times New Roman" w:hAnsi="Times New Roman" w:cs="Times New Roman"/>
          <w:sz w:val="24"/>
          <w:szCs w:val="24"/>
        </w:rPr>
        <w:t xml:space="preserve"> grant</w:t>
      </w:r>
      <w:r w:rsidR="007A207F" w:rsidRPr="0018712A">
        <w:rPr>
          <w:rFonts w:ascii="Times New Roman" w:hAnsi="Times New Roman" w:cs="Times New Roman"/>
          <w:sz w:val="24"/>
          <w:szCs w:val="24"/>
        </w:rPr>
        <w:t>s</w:t>
      </w:r>
      <w:r w:rsidR="00F840F8" w:rsidRPr="0018712A">
        <w:rPr>
          <w:rFonts w:ascii="Times New Roman" w:hAnsi="Times New Roman" w:cs="Times New Roman"/>
          <w:sz w:val="24"/>
          <w:szCs w:val="24"/>
        </w:rPr>
        <w:t xml:space="preserve"> parents </w:t>
      </w:r>
      <w:r w:rsidR="007A207F" w:rsidRPr="0018712A">
        <w:rPr>
          <w:rFonts w:ascii="Times New Roman" w:hAnsi="Times New Roman" w:cs="Times New Roman"/>
          <w:sz w:val="24"/>
          <w:szCs w:val="24"/>
        </w:rPr>
        <w:t xml:space="preserve">a degree of control </w:t>
      </w:r>
      <w:r w:rsidR="00F840F8" w:rsidRPr="0018712A">
        <w:rPr>
          <w:rFonts w:ascii="Times New Roman" w:hAnsi="Times New Roman" w:cs="Times New Roman"/>
          <w:sz w:val="24"/>
          <w:szCs w:val="24"/>
        </w:rPr>
        <w:t xml:space="preserve">over their child’s religious </w:t>
      </w:r>
      <w:r w:rsidR="007A207F" w:rsidRPr="0018712A">
        <w:rPr>
          <w:rFonts w:ascii="Times New Roman" w:hAnsi="Times New Roman" w:cs="Times New Roman"/>
          <w:sz w:val="24"/>
          <w:szCs w:val="24"/>
        </w:rPr>
        <w:t xml:space="preserve">and moral </w:t>
      </w:r>
      <w:r w:rsidR="00F840F8" w:rsidRPr="0018712A">
        <w:rPr>
          <w:rFonts w:ascii="Times New Roman" w:hAnsi="Times New Roman" w:cs="Times New Roman"/>
          <w:sz w:val="24"/>
          <w:szCs w:val="24"/>
        </w:rPr>
        <w:t xml:space="preserve">education, </w:t>
      </w:r>
      <w:r w:rsidR="007A207F" w:rsidRPr="0018712A">
        <w:rPr>
          <w:rFonts w:ascii="Times New Roman" w:hAnsi="Times New Roman" w:cs="Times New Roman"/>
          <w:sz w:val="24"/>
          <w:szCs w:val="24"/>
        </w:rPr>
        <w:t>these educational aims must be met in a way that does not unduly interfere with the right granted the parents.</w:t>
      </w:r>
      <w:r w:rsidR="00F840F8" w:rsidRPr="0018712A">
        <w:rPr>
          <w:rFonts w:ascii="Times New Roman" w:hAnsi="Times New Roman" w:cs="Times New Roman"/>
          <w:sz w:val="24"/>
          <w:szCs w:val="24"/>
        </w:rPr>
        <w:t xml:space="preserve"> </w:t>
      </w:r>
      <w:r w:rsidR="007A207F" w:rsidRPr="0018712A">
        <w:rPr>
          <w:rFonts w:ascii="Times New Roman" w:hAnsi="Times New Roman" w:cs="Times New Roman"/>
          <w:sz w:val="24"/>
          <w:szCs w:val="24"/>
        </w:rPr>
        <w:t>That is to say, g</w:t>
      </w:r>
      <w:r w:rsidR="00F840F8" w:rsidRPr="0018712A">
        <w:rPr>
          <w:rFonts w:ascii="Times New Roman" w:hAnsi="Times New Roman" w:cs="Times New Roman"/>
          <w:sz w:val="24"/>
          <w:szCs w:val="24"/>
        </w:rPr>
        <w:t xml:space="preserve">ranting the </w:t>
      </w:r>
      <w:r w:rsidR="0070326E" w:rsidRPr="0018712A">
        <w:rPr>
          <w:rFonts w:ascii="Times New Roman" w:hAnsi="Times New Roman" w:cs="Times New Roman"/>
          <w:sz w:val="24"/>
          <w:szCs w:val="24"/>
        </w:rPr>
        <w:t xml:space="preserve">parent the ECHR </w:t>
      </w:r>
      <w:r w:rsidR="0092167B">
        <w:rPr>
          <w:rFonts w:ascii="Times New Roman" w:hAnsi="Times New Roman" w:cs="Times New Roman"/>
          <w:sz w:val="24"/>
          <w:szCs w:val="24"/>
        </w:rPr>
        <w:t xml:space="preserve">Protocol 1 </w:t>
      </w:r>
      <w:r w:rsidR="0070326E" w:rsidRPr="0018712A">
        <w:rPr>
          <w:rFonts w:ascii="Times New Roman" w:hAnsi="Times New Roman" w:cs="Times New Roman"/>
          <w:sz w:val="24"/>
          <w:szCs w:val="24"/>
        </w:rPr>
        <w:t>Article 2 right</w:t>
      </w:r>
      <w:r w:rsidR="00F840F8" w:rsidRPr="0018712A">
        <w:rPr>
          <w:rFonts w:ascii="Times New Roman" w:hAnsi="Times New Roman" w:cs="Times New Roman"/>
          <w:sz w:val="24"/>
          <w:szCs w:val="24"/>
        </w:rPr>
        <w:t xml:space="preserve"> indirectly creates a new aim of education that </w:t>
      </w:r>
      <w:r w:rsidR="008A6FE3" w:rsidRPr="0018712A">
        <w:rPr>
          <w:rFonts w:ascii="Times New Roman" w:hAnsi="Times New Roman" w:cs="Times New Roman"/>
          <w:sz w:val="24"/>
          <w:szCs w:val="24"/>
        </w:rPr>
        <w:t>can</w:t>
      </w:r>
      <w:r w:rsidR="00F840F8" w:rsidRPr="0018712A">
        <w:rPr>
          <w:rFonts w:ascii="Times New Roman" w:hAnsi="Times New Roman" w:cs="Times New Roman"/>
          <w:sz w:val="24"/>
          <w:szCs w:val="24"/>
        </w:rPr>
        <w:t xml:space="preserve"> be said to run parallel to the general aim</w:t>
      </w:r>
      <w:r w:rsidR="007A207F" w:rsidRPr="0018712A">
        <w:rPr>
          <w:rFonts w:ascii="Times New Roman" w:hAnsi="Times New Roman" w:cs="Times New Roman"/>
          <w:sz w:val="24"/>
          <w:szCs w:val="24"/>
        </w:rPr>
        <w:t>s</w:t>
      </w:r>
      <w:r w:rsidR="00F840F8" w:rsidRPr="0018712A">
        <w:rPr>
          <w:rStyle w:val="FootnoteReference"/>
          <w:rFonts w:ascii="Times New Roman" w:hAnsi="Times New Roman" w:cs="Times New Roman"/>
          <w:sz w:val="24"/>
          <w:szCs w:val="24"/>
        </w:rPr>
        <w:footnoteReference w:id="42"/>
      </w:r>
      <w:r w:rsidR="00F840F8" w:rsidRPr="0018712A">
        <w:rPr>
          <w:rFonts w:ascii="Times New Roman" w:hAnsi="Times New Roman" w:cs="Times New Roman"/>
          <w:sz w:val="24"/>
          <w:szCs w:val="24"/>
        </w:rPr>
        <w:t xml:space="preserve"> and is to be determined by the parents and endorsed, or at leas</w:t>
      </w:r>
      <w:r w:rsidR="009F5143" w:rsidRPr="0018712A">
        <w:rPr>
          <w:rFonts w:ascii="Times New Roman" w:hAnsi="Times New Roman" w:cs="Times New Roman"/>
          <w:sz w:val="24"/>
          <w:szCs w:val="24"/>
        </w:rPr>
        <w:t>t accepted, by the S</w:t>
      </w:r>
      <w:r w:rsidR="00F840F8" w:rsidRPr="0018712A">
        <w:rPr>
          <w:rFonts w:ascii="Times New Roman" w:hAnsi="Times New Roman" w:cs="Times New Roman"/>
          <w:sz w:val="24"/>
          <w:szCs w:val="24"/>
        </w:rPr>
        <w:t>tate</w:t>
      </w:r>
      <w:r w:rsidR="000611FB" w:rsidRPr="0018712A">
        <w:rPr>
          <w:rFonts w:ascii="Times New Roman" w:hAnsi="Times New Roman" w:cs="Times New Roman"/>
          <w:sz w:val="24"/>
          <w:szCs w:val="24"/>
        </w:rPr>
        <w:t xml:space="preserve">, provided it is sufficiently reasonable </w:t>
      </w:r>
      <w:r w:rsidR="00D346B9" w:rsidRPr="0018712A">
        <w:rPr>
          <w:rFonts w:ascii="Times New Roman" w:hAnsi="Times New Roman" w:cs="Times New Roman"/>
          <w:sz w:val="24"/>
          <w:szCs w:val="24"/>
        </w:rPr>
        <w:t>rather than an obvious abuse of the parental right</w:t>
      </w:r>
      <w:r w:rsidR="00F840F8" w:rsidRPr="0018712A">
        <w:rPr>
          <w:rFonts w:ascii="Times New Roman" w:hAnsi="Times New Roman" w:cs="Times New Roman"/>
          <w:sz w:val="24"/>
          <w:szCs w:val="24"/>
        </w:rPr>
        <w:t xml:space="preserve">. This indirect aim </w:t>
      </w:r>
      <w:r w:rsidR="007A207F" w:rsidRPr="0018712A">
        <w:rPr>
          <w:rFonts w:ascii="Times New Roman" w:hAnsi="Times New Roman" w:cs="Times New Roman"/>
          <w:sz w:val="24"/>
          <w:szCs w:val="24"/>
        </w:rPr>
        <w:t>permits and even endorses</w:t>
      </w:r>
      <w:r w:rsidR="00F840F8" w:rsidRPr="0018712A">
        <w:rPr>
          <w:rFonts w:ascii="Times New Roman" w:hAnsi="Times New Roman" w:cs="Times New Roman"/>
          <w:sz w:val="24"/>
          <w:szCs w:val="24"/>
        </w:rPr>
        <w:t xml:space="preserve"> the </w:t>
      </w:r>
      <w:r w:rsidR="007A207F" w:rsidRPr="0018712A">
        <w:rPr>
          <w:rFonts w:ascii="Times New Roman" w:hAnsi="Times New Roman" w:cs="Times New Roman"/>
          <w:sz w:val="24"/>
          <w:szCs w:val="24"/>
        </w:rPr>
        <w:t>forming of religious identity and belief</w:t>
      </w:r>
      <w:r w:rsidR="00F840F8" w:rsidRPr="0018712A">
        <w:rPr>
          <w:rFonts w:ascii="Times New Roman" w:hAnsi="Times New Roman" w:cs="Times New Roman"/>
          <w:sz w:val="24"/>
          <w:szCs w:val="24"/>
        </w:rPr>
        <w:t xml:space="preserve"> </w:t>
      </w:r>
      <w:r w:rsidR="007A207F" w:rsidRPr="0018712A">
        <w:rPr>
          <w:rFonts w:ascii="Times New Roman" w:hAnsi="Times New Roman" w:cs="Times New Roman"/>
          <w:sz w:val="24"/>
          <w:szCs w:val="24"/>
        </w:rPr>
        <w:t xml:space="preserve">in </w:t>
      </w:r>
      <w:r w:rsidR="00F840F8" w:rsidRPr="0018712A">
        <w:rPr>
          <w:rFonts w:ascii="Times New Roman" w:hAnsi="Times New Roman" w:cs="Times New Roman"/>
          <w:sz w:val="24"/>
          <w:szCs w:val="24"/>
        </w:rPr>
        <w:t xml:space="preserve">children or </w:t>
      </w:r>
      <w:r w:rsidR="007A207F" w:rsidRPr="0018712A">
        <w:rPr>
          <w:rFonts w:ascii="Times New Roman" w:hAnsi="Times New Roman" w:cs="Times New Roman"/>
          <w:sz w:val="24"/>
          <w:szCs w:val="24"/>
        </w:rPr>
        <w:t xml:space="preserve">the forming of </w:t>
      </w:r>
      <w:r w:rsidR="00F840F8" w:rsidRPr="0018712A">
        <w:rPr>
          <w:rFonts w:ascii="Times New Roman" w:hAnsi="Times New Roman" w:cs="Times New Roman"/>
          <w:sz w:val="24"/>
          <w:szCs w:val="24"/>
        </w:rPr>
        <w:t xml:space="preserve">non-religious </w:t>
      </w:r>
      <w:r w:rsidR="007A207F" w:rsidRPr="0018712A">
        <w:rPr>
          <w:rFonts w:ascii="Times New Roman" w:hAnsi="Times New Roman" w:cs="Times New Roman"/>
          <w:sz w:val="24"/>
          <w:szCs w:val="24"/>
        </w:rPr>
        <w:t>identity</w:t>
      </w:r>
      <w:r w:rsidR="00F840F8" w:rsidRPr="0018712A">
        <w:rPr>
          <w:rFonts w:ascii="Times New Roman" w:hAnsi="Times New Roman" w:cs="Times New Roman"/>
          <w:sz w:val="24"/>
          <w:szCs w:val="24"/>
        </w:rPr>
        <w:t xml:space="preserve"> and </w:t>
      </w:r>
      <w:r w:rsidR="007A207F" w:rsidRPr="0018712A">
        <w:rPr>
          <w:rFonts w:ascii="Times New Roman" w:hAnsi="Times New Roman" w:cs="Times New Roman"/>
          <w:sz w:val="24"/>
          <w:szCs w:val="24"/>
        </w:rPr>
        <w:t>belief children</w:t>
      </w:r>
      <w:r w:rsidR="00F840F8" w:rsidRPr="0018712A">
        <w:rPr>
          <w:rFonts w:ascii="Times New Roman" w:hAnsi="Times New Roman" w:cs="Times New Roman"/>
          <w:sz w:val="24"/>
          <w:szCs w:val="24"/>
        </w:rPr>
        <w:t xml:space="preserve"> in accordance with parents’ convictions </w:t>
      </w:r>
      <w:r w:rsidR="00CB2C9A">
        <w:rPr>
          <w:rFonts w:ascii="Times New Roman" w:hAnsi="Times New Roman" w:cs="Times New Roman"/>
          <w:sz w:val="24"/>
          <w:szCs w:val="24"/>
        </w:rPr>
        <w:t>in the name of</w:t>
      </w:r>
      <w:r w:rsidR="0092154E" w:rsidRPr="0018712A">
        <w:rPr>
          <w:rFonts w:ascii="Times New Roman" w:hAnsi="Times New Roman" w:cs="Times New Roman"/>
          <w:sz w:val="24"/>
          <w:szCs w:val="24"/>
        </w:rPr>
        <w:t xml:space="preserve"> protecting</w:t>
      </w:r>
      <w:r w:rsidR="00F840F8" w:rsidRPr="0018712A">
        <w:rPr>
          <w:rFonts w:ascii="Times New Roman" w:hAnsi="Times New Roman" w:cs="Times New Roman"/>
          <w:sz w:val="24"/>
          <w:szCs w:val="24"/>
        </w:rPr>
        <w:t xml:space="preserve"> pluralism.</w:t>
      </w:r>
      <w:r w:rsidR="00653F05" w:rsidRPr="0018712A">
        <w:rPr>
          <w:rFonts w:ascii="Times New Roman" w:hAnsi="Times New Roman" w:cs="Times New Roman"/>
          <w:sz w:val="24"/>
          <w:szCs w:val="24"/>
        </w:rPr>
        <w:t xml:space="preserve"> Thus, Feinberg’s acceptance of a religious bias allowed parents is not at odds with the aims of education but rather carves out a space for allowing, or not interfering with, </w:t>
      </w:r>
      <w:r w:rsidR="00CB2C9A">
        <w:rPr>
          <w:rFonts w:ascii="Times New Roman" w:hAnsi="Times New Roman" w:cs="Times New Roman"/>
          <w:sz w:val="24"/>
          <w:szCs w:val="24"/>
        </w:rPr>
        <w:t xml:space="preserve">the </w:t>
      </w:r>
      <w:r w:rsidR="00653F05" w:rsidRPr="0018712A">
        <w:rPr>
          <w:rFonts w:ascii="Times New Roman" w:hAnsi="Times New Roman" w:cs="Times New Roman"/>
          <w:sz w:val="24"/>
          <w:szCs w:val="24"/>
        </w:rPr>
        <w:t>transgenerational transfer of beliefs.</w:t>
      </w:r>
    </w:p>
    <w:p w14:paraId="1221299B" w14:textId="0910B55F" w:rsidR="00364727" w:rsidRPr="0018712A" w:rsidRDefault="00364727" w:rsidP="0095347B">
      <w:pPr>
        <w:spacing w:line="360" w:lineRule="auto"/>
        <w:ind w:firstLine="720"/>
        <w:jc w:val="both"/>
        <w:rPr>
          <w:rFonts w:ascii="Times New Roman" w:hAnsi="Times New Roman" w:cs="Times New Roman"/>
          <w:sz w:val="24"/>
          <w:szCs w:val="24"/>
        </w:rPr>
      </w:pPr>
      <w:r w:rsidRPr="0018712A">
        <w:rPr>
          <w:rFonts w:ascii="Times New Roman" w:hAnsi="Times New Roman" w:cs="Times New Roman"/>
          <w:sz w:val="24"/>
          <w:szCs w:val="24"/>
        </w:rPr>
        <w:t>Ackerman</w:t>
      </w:r>
      <w:r w:rsidR="00450A00" w:rsidRPr="0018712A">
        <w:rPr>
          <w:rFonts w:ascii="Times New Roman" w:hAnsi="Times New Roman" w:cs="Times New Roman"/>
          <w:sz w:val="24"/>
          <w:szCs w:val="24"/>
        </w:rPr>
        <w:t xml:space="preserve"> provides an example of how </w:t>
      </w:r>
      <w:r w:rsidR="00653F05" w:rsidRPr="0018712A">
        <w:rPr>
          <w:rFonts w:ascii="Times New Roman" w:hAnsi="Times New Roman" w:cs="Times New Roman"/>
          <w:sz w:val="24"/>
          <w:szCs w:val="24"/>
        </w:rPr>
        <w:t>balancing the parental right with a Feinberg s</w:t>
      </w:r>
      <w:r w:rsidR="0092154E" w:rsidRPr="0018712A">
        <w:rPr>
          <w:rFonts w:ascii="Times New Roman" w:hAnsi="Times New Roman" w:cs="Times New Roman"/>
          <w:sz w:val="24"/>
          <w:szCs w:val="24"/>
        </w:rPr>
        <w:t xml:space="preserve">tyle approach might be realised, both in terms of the parental right and the </w:t>
      </w:r>
      <w:r w:rsidR="00CB2C9A">
        <w:rPr>
          <w:rFonts w:ascii="Times New Roman" w:hAnsi="Times New Roman" w:cs="Times New Roman"/>
          <w:sz w:val="24"/>
          <w:szCs w:val="24"/>
        </w:rPr>
        <w:t xml:space="preserve">child’s </w:t>
      </w:r>
      <w:r w:rsidR="0092154E" w:rsidRPr="0018712A">
        <w:rPr>
          <w:rFonts w:ascii="Times New Roman" w:hAnsi="Times New Roman" w:cs="Times New Roman"/>
          <w:sz w:val="24"/>
          <w:szCs w:val="24"/>
        </w:rPr>
        <w:t>future interests.</w:t>
      </w:r>
      <w:r w:rsidRPr="0018712A">
        <w:rPr>
          <w:rFonts w:ascii="Times New Roman" w:hAnsi="Times New Roman" w:cs="Times New Roman"/>
          <w:sz w:val="24"/>
          <w:szCs w:val="24"/>
        </w:rPr>
        <w:t xml:space="preserve"> Ackerman’s model, designed primarily as a model for liberal education, recognises that in the very early stages of </w:t>
      </w:r>
      <w:r w:rsidR="00450A00" w:rsidRPr="0018712A">
        <w:rPr>
          <w:rFonts w:ascii="Times New Roman" w:hAnsi="Times New Roman" w:cs="Times New Roman"/>
          <w:sz w:val="24"/>
          <w:szCs w:val="24"/>
        </w:rPr>
        <w:t>a</w:t>
      </w:r>
      <w:r w:rsidRPr="0018712A">
        <w:rPr>
          <w:rFonts w:ascii="Times New Roman" w:hAnsi="Times New Roman" w:cs="Times New Roman"/>
          <w:sz w:val="24"/>
          <w:szCs w:val="24"/>
        </w:rPr>
        <w:t xml:space="preserve"> child’s upbringing it has no cultural, moral or religious affiliations in its own right. Nor can it be said to have yet acquired any conception or characteristic of autonomy.</w:t>
      </w:r>
      <w:r w:rsidRPr="0018712A">
        <w:rPr>
          <w:rStyle w:val="FootnoteReference"/>
          <w:rFonts w:ascii="Times New Roman" w:hAnsi="Times New Roman" w:cs="Times New Roman"/>
          <w:sz w:val="24"/>
          <w:szCs w:val="24"/>
        </w:rPr>
        <w:footnoteReference w:id="43"/>
      </w:r>
      <w:r w:rsidRPr="0018712A">
        <w:rPr>
          <w:rFonts w:ascii="Times New Roman" w:hAnsi="Times New Roman" w:cs="Times New Roman"/>
          <w:sz w:val="24"/>
          <w:szCs w:val="24"/>
        </w:rPr>
        <w:t xml:space="preserve"> As the child develops</w:t>
      </w:r>
      <w:r w:rsidR="00450A00" w:rsidRPr="0018712A">
        <w:rPr>
          <w:rFonts w:ascii="Times New Roman" w:hAnsi="Times New Roman" w:cs="Times New Roman"/>
          <w:sz w:val="24"/>
          <w:szCs w:val="24"/>
        </w:rPr>
        <w:t>, however,</w:t>
      </w:r>
      <w:r w:rsidRPr="0018712A">
        <w:rPr>
          <w:rFonts w:ascii="Times New Roman" w:hAnsi="Times New Roman" w:cs="Times New Roman"/>
          <w:sz w:val="24"/>
          <w:szCs w:val="24"/>
        </w:rPr>
        <w:t xml:space="preserve"> it will come to be aware of the immediate context occupied by the parent. This micro-context will thereby come to form the </w:t>
      </w:r>
      <w:r w:rsidRPr="0018712A">
        <w:rPr>
          <w:rFonts w:ascii="Times New Roman" w:hAnsi="Times New Roman" w:cs="Times New Roman"/>
          <w:sz w:val="24"/>
          <w:szCs w:val="24"/>
        </w:rPr>
        <w:lastRenderedPageBreak/>
        <w:t>child’s initial understandings of the world.</w:t>
      </w:r>
      <w:r w:rsidRPr="0018712A">
        <w:rPr>
          <w:rStyle w:val="FootnoteReference"/>
          <w:rFonts w:ascii="Times New Roman" w:hAnsi="Times New Roman" w:cs="Times New Roman"/>
          <w:sz w:val="24"/>
          <w:szCs w:val="24"/>
        </w:rPr>
        <w:footnoteReference w:id="44"/>
      </w:r>
      <w:r w:rsidRPr="0018712A">
        <w:rPr>
          <w:rFonts w:ascii="Times New Roman" w:hAnsi="Times New Roman" w:cs="Times New Roman"/>
          <w:sz w:val="24"/>
          <w:szCs w:val="24"/>
        </w:rPr>
        <w:t xml:space="preserve"> One can think of the child’s world therefore as one </w:t>
      </w:r>
      <w:r w:rsidR="00653F05" w:rsidRPr="0018712A">
        <w:rPr>
          <w:rFonts w:ascii="Times New Roman" w:hAnsi="Times New Roman" w:cs="Times New Roman"/>
          <w:sz w:val="24"/>
          <w:szCs w:val="24"/>
        </w:rPr>
        <w:t>in which</w:t>
      </w:r>
      <w:r w:rsidRPr="0018712A">
        <w:rPr>
          <w:rFonts w:ascii="Times New Roman" w:hAnsi="Times New Roman" w:cs="Times New Roman"/>
          <w:sz w:val="24"/>
          <w:szCs w:val="24"/>
        </w:rPr>
        <w:t xml:space="preserve"> initial choices are inevitably and legitimately circumscribed by the context in which they are raised.</w:t>
      </w:r>
      <w:r w:rsidR="00450A00" w:rsidRPr="0018712A">
        <w:rPr>
          <w:rFonts w:ascii="Times New Roman" w:hAnsi="Times New Roman" w:cs="Times New Roman"/>
          <w:sz w:val="24"/>
          <w:szCs w:val="24"/>
        </w:rPr>
        <w:t xml:space="preserve"> </w:t>
      </w:r>
      <w:r w:rsidRPr="0018712A">
        <w:rPr>
          <w:rFonts w:ascii="Times New Roman" w:hAnsi="Times New Roman" w:cs="Times New Roman"/>
          <w:sz w:val="24"/>
          <w:szCs w:val="24"/>
        </w:rPr>
        <w:t>The primary context or culture is not merely the source</w:t>
      </w:r>
      <w:r w:rsidR="00653F05" w:rsidRPr="0018712A">
        <w:rPr>
          <w:rFonts w:ascii="Times New Roman" w:hAnsi="Times New Roman" w:cs="Times New Roman"/>
          <w:sz w:val="24"/>
          <w:szCs w:val="24"/>
        </w:rPr>
        <w:t xml:space="preserve"> of the child’s early learning</w:t>
      </w:r>
      <w:r w:rsidRPr="0018712A">
        <w:rPr>
          <w:rFonts w:ascii="Times New Roman" w:hAnsi="Times New Roman" w:cs="Times New Roman"/>
          <w:sz w:val="24"/>
          <w:szCs w:val="24"/>
        </w:rPr>
        <w:t xml:space="preserve"> but also the arena for providing an initial determinate and stable context of belief, practice and value.</w:t>
      </w:r>
      <w:r w:rsidRPr="0018712A">
        <w:rPr>
          <w:rStyle w:val="FootnoteReference"/>
          <w:rFonts w:ascii="Times New Roman" w:hAnsi="Times New Roman" w:cs="Times New Roman"/>
          <w:sz w:val="24"/>
          <w:szCs w:val="24"/>
        </w:rPr>
        <w:footnoteReference w:id="45"/>
      </w:r>
      <w:r w:rsidRPr="0018712A">
        <w:rPr>
          <w:rFonts w:ascii="Times New Roman" w:hAnsi="Times New Roman" w:cs="Times New Roman"/>
          <w:sz w:val="24"/>
          <w:szCs w:val="24"/>
        </w:rPr>
        <w:t xml:space="preserve"> It is, according to Ackerman, an important element in the process of the child achieving autonomy.</w:t>
      </w:r>
      <w:r w:rsidRPr="0018712A">
        <w:rPr>
          <w:rStyle w:val="FootnoteReference"/>
          <w:rFonts w:ascii="Times New Roman" w:hAnsi="Times New Roman" w:cs="Times New Roman"/>
          <w:sz w:val="24"/>
          <w:szCs w:val="24"/>
        </w:rPr>
        <w:footnoteReference w:id="46"/>
      </w:r>
      <w:r w:rsidRPr="0018712A">
        <w:rPr>
          <w:rFonts w:ascii="Times New Roman" w:hAnsi="Times New Roman" w:cs="Times New Roman"/>
          <w:sz w:val="24"/>
          <w:szCs w:val="24"/>
        </w:rPr>
        <w:t xml:space="preserve"> From </w:t>
      </w:r>
      <w:r w:rsidR="00450A00" w:rsidRPr="0018712A">
        <w:rPr>
          <w:rFonts w:ascii="Times New Roman" w:hAnsi="Times New Roman" w:cs="Times New Roman"/>
          <w:sz w:val="24"/>
          <w:szCs w:val="24"/>
        </w:rPr>
        <w:t>the young</w:t>
      </w:r>
      <w:r w:rsidRPr="0018712A">
        <w:rPr>
          <w:rFonts w:ascii="Times New Roman" w:hAnsi="Times New Roman" w:cs="Times New Roman"/>
          <w:sz w:val="24"/>
          <w:szCs w:val="24"/>
        </w:rPr>
        <w:t xml:space="preserve"> child’s interests</w:t>
      </w:r>
      <w:r w:rsidR="00653F05" w:rsidRPr="0018712A">
        <w:rPr>
          <w:rFonts w:ascii="Times New Roman" w:hAnsi="Times New Roman" w:cs="Times New Roman"/>
          <w:sz w:val="24"/>
          <w:szCs w:val="24"/>
        </w:rPr>
        <w:t>’</w:t>
      </w:r>
      <w:r w:rsidRPr="0018712A">
        <w:rPr>
          <w:rFonts w:ascii="Times New Roman" w:hAnsi="Times New Roman" w:cs="Times New Roman"/>
          <w:sz w:val="24"/>
          <w:szCs w:val="24"/>
        </w:rPr>
        <w:t xml:space="preserve"> perspective, the need for stability and a correlate need for cohesion is what justifies granting the parent the right to both determine the character of this initial upbringing and protect it from challenges that could lead to a disorientation of the young child </w:t>
      </w:r>
      <w:r w:rsidR="00653F05" w:rsidRPr="0018712A">
        <w:rPr>
          <w:rFonts w:ascii="Times New Roman" w:hAnsi="Times New Roman" w:cs="Times New Roman"/>
          <w:sz w:val="24"/>
          <w:szCs w:val="24"/>
        </w:rPr>
        <w:t xml:space="preserve">that </w:t>
      </w:r>
      <w:r w:rsidRPr="0018712A">
        <w:rPr>
          <w:rFonts w:ascii="Times New Roman" w:hAnsi="Times New Roman" w:cs="Times New Roman"/>
          <w:sz w:val="24"/>
          <w:szCs w:val="24"/>
        </w:rPr>
        <w:t>exposure to competi</w:t>
      </w:r>
      <w:r w:rsidR="00653F05" w:rsidRPr="0018712A">
        <w:rPr>
          <w:rFonts w:ascii="Times New Roman" w:hAnsi="Times New Roman" w:cs="Times New Roman"/>
          <w:sz w:val="24"/>
          <w:szCs w:val="24"/>
        </w:rPr>
        <w:t>ng value systems</w:t>
      </w:r>
      <w:r w:rsidR="00CB2C9A">
        <w:rPr>
          <w:rFonts w:ascii="Times New Roman" w:hAnsi="Times New Roman" w:cs="Times New Roman"/>
          <w:sz w:val="24"/>
          <w:szCs w:val="24"/>
        </w:rPr>
        <w:t xml:space="preserve"> at this early age</w:t>
      </w:r>
      <w:r w:rsidR="00653F05" w:rsidRPr="0018712A">
        <w:rPr>
          <w:rFonts w:ascii="Times New Roman" w:hAnsi="Times New Roman" w:cs="Times New Roman"/>
          <w:sz w:val="24"/>
          <w:szCs w:val="24"/>
        </w:rPr>
        <w:t xml:space="preserve"> might present.</w:t>
      </w:r>
      <w:r w:rsidRPr="0018712A">
        <w:rPr>
          <w:rStyle w:val="FootnoteReference"/>
          <w:rFonts w:ascii="Times New Roman" w:hAnsi="Times New Roman" w:cs="Times New Roman"/>
          <w:sz w:val="24"/>
          <w:szCs w:val="24"/>
        </w:rPr>
        <w:footnoteReference w:id="47"/>
      </w:r>
      <w:r w:rsidRPr="0018712A">
        <w:rPr>
          <w:rFonts w:ascii="Times New Roman" w:hAnsi="Times New Roman" w:cs="Times New Roman"/>
          <w:sz w:val="24"/>
          <w:szCs w:val="24"/>
        </w:rPr>
        <w:t xml:space="preserve"> </w:t>
      </w:r>
    </w:p>
    <w:p w14:paraId="7FA759EA" w14:textId="1B1D7254" w:rsidR="00450A00" w:rsidRPr="0018712A" w:rsidRDefault="00364727" w:rsidP="0095347B">
      <w:pPr>
        <w:spacing w:line="360" w:lineRule="auto"/>
        <w:ind w:firstLine="720"/>
        <w:jc w:val="both"/>
        <w:rPr>
          <w:rFonts w:ascii="Times New Roman" w:hAnsi="Times New Roman" w:cs="Times New Roman"/>
          <w:sz w:val="24"/>
          <w:szCs w:val="24"/>
        </w:rPr>
      </w:pPr>
      <w:r w:rsidRPr="0018712A">
        <w:rPr>
          <w:rFonts w:ascii="Times New Roman" w:hAnsi="Times New Roman" w:cs="Times New Roman"/>
          <w:sz w:val="24"/>
          <w:szCs w:val="24"/>
        </w:rPr>
        <w:t xml:space="preserve">Within the family </w:t>
      </w:r>
      <w:r w:rsidR="00653F05" w:rsidRPr="0018712A">
        <w:rPr>
          <w:rFonts w:ascii="Times New Roman" w:hAnsi="Times New Roman" w:cs="Times New Roman"/>
          <w:sz w:val="24"/>
          <w:szCs w:val="24"/>
        </w:rPr>
        <w:t>and very likely the parents’ immediate wider</w:t>
      </w:r>
      <w:r w:rsidRPr="0018712A">
        <w:rPr>
          <w:rFonts w:ascii="Times New Roman" w:hAnsi="Times New Roman" w:cs="Times New Roman"/>
          <w:sz w:val="24"/>
          <w:szCs w:val="24"/>
        </w:rPr>
        <w:t xml:space="preserve"> community, this </w:t>
      </w:r>
      <w:r w:rsidR="00450A00" w:rsidRPr="0018712A">
        <w:rPr>
          <w:rFonts w:ascii="Times New Roman" w:hAnsi="Times New Roman" w:cs="Times New Roman"/>
          <w:sz w:val="24"/>
          <w:szCs w:val="24"/>
        </w:rPr>
        <w:t xml:space="preserve">early </w:t>
      </w:r>
      <w:r w:rsidRPr="0018712A">
        <w:rPr>
          <w:rFonts w:ascii="Times New Roman" w:hAnsi="Times New Roman" w:cs="Times New Roman"/>
          <w:sz w:val="24"/>
          <w:szCs w:val="24"/>
        </w:rPr>
        <w:t>social</w:t>
      </w:r>
      <w:r w:rsidR="00450A00" w:rsidRPr="0018712A">
        <w:rPr>
          <w:rFonts w:ascii="Times New Roman" w:hAnsi="Times New Roman" w:cs="Times New Roman"/>
          <w:sz w:val="24"/>
          <w:szCs w:val="24"/>
        </w:rPr>
        <w:t xml:space="preserve">isation might take the form of </w:t>
      </w:r>
      <w:r w:rsidRPr="0018712A">
        <w:rPr>
          <w:rFonts w:ascii="Times New Roman" w:hAnsi="Times New Roman" w:cs="Times New Roman"/>
          <w:sz w:val="24"/>
          <w:szCs w:val="24"/>
        </w:rPr>
        <w:t xml:space="preserve">intentional religious </w:t>
      </w:r>
      <w:r w:rsidR="00450A00" w:rsidRPr="0018712A">
        <w:rPr>
          <w:rFonts w:ascii="Times New Roman" w:hAnsi="Times New Roman" w:cs="Times New Roman"/>
          <w:sz w:val="24"/>
          <w:szCs w:val="24"/>
        </w:rPr>
        <w:t>enculturation</w:t>
      </w:r>
      <w:r w:rsidR="00653F05" w:rsidRPr="0018712A">
        <w:rPr>
          <w:rFonts w:ascii="Times New Roman" w:hAnsi="Times New Roman" w:cs="Times New Roman"/>
          <w:sz w:val="24"/>
          <w:szCs w:val="24"/>
        </w:rPr>
        <w:t>, including through the child’s formal and informal primary education</w:t>
      </w:r>
      <w:r w:rsidR="00450A00" w:rsidRPr="0018712A">
        <w:rPr>
          <w:rFonts w:ascii="Times New Roman" w:hAnsi="Times New Roman" w:cs="Times New Roman"/>
          <w:sz w:val="24"/>
          <w:szCs w:val="24"/>
        </w:rPr>
        <w:t>.</w:t>
      </w:r>
      <w:r w:rsidRPr="0018712A">
        <w:rPr>
          <w:rFonts w:ascii="Times New Roman" w:hAnsi="Times New Roman" w:cs="Times New Roman"/>
          <w:sz w:val="24"/>
          <w:szCs w:val="24"/>
        </w:rPr>
        <w:t xml:space="preserve"> Westerhoff defines </w:t>
      </w:r>
      <w:r w:rsidR="00450A00" w:rsidRPr="0018712A">
        <w:rPr>
          <w:rFonts w:ascii="Times New Roman" w:hAnsi="Times New Roman" w:cs="Times New Roman"/>
          <w:sz w:val="24"/>
          <w:szCs w:val="24"/>
        </w:rPr>
        <w:t>this as ‘</w:t>
      </w:r>
      <w:r w:rsidRPr="0018712A">
        <w:rPr>
          <w:rFonts w:ascii="Times New Roman" w:hAnsi="Times New Roman" w:cs="Times New Roman"/>
          <w:sz w:val="24"/>
          <w:szCs w:val="24"/>
        </w:rPr>
        <w:t>a process of lifelong, intentional and unintentional, formal and informal mechanisms through which persons and communities sustain and tran</w:t>
      </w:r>
      <w:r w:rsidR="00450A00" w:rsidRPr="0018712A">
        <w:rPr>
          <w:rFonts w:ascii="Times New Roman" w:hAnsi="Times New Roman" w:cs="Times New Roman"/>
          <w:sz w:val="24"/>
          <w:szCs w:val="24"/>
        </w:rPr>
        <w:t>smit their faith and lifestyles</w:t>
      </w:r>
      <w:r w:rsidRPr="0018712A">
        <w:rPr>
          <w:rFonts w:ascii="Times New Roman" w:hAnsi="Times New Roman" w:cs="Times New Roman"/>
          <w:sz w:val="24"/>
          <w:szCs w:val="24"/>
        </w:rPr>
        <w:t>.</w:t>
      </w:r>
      <w:r w:rsidR="00C16ABA" w:rsidRPr="0018712A">
        <w:rPr>
          <w:rFonts w:ascii="Times New Roman" w:hAnsi="Times New Roman" w:cs="Times New Roman"/>
          <w:sz w:val="24"/>
          <w:szCs w:val="24"/>
        </w:rPr>
        <w:t>’</w:t>
      </w:r>
      <w:r w:rsidRPr="0018712A">
        <w:rPr>
          <w:rStyle w:val="FootnoteReference"/>
          <w:rFonts w:ascii="Times New Roman" w:hAnsi="Times New Roman" w:cs="Times New Roman"/>
          <w:sz w:val="24"/>
          <w:szCs w:val="24"/>
        </w:rPr>
        <w:footnoteReference w:id="48"/>
      </w:r>
      <w:r w:rsidRPr="0018712A">
        <w:rPr>
          <w:rFonts w:ascii="Times New Roman" w:hAnsi="Times New Roman" w:cs="Times New Roman"/>
          <w:sz w:val="24"/>
          <w:szCs w:val="24"/>
        </w:rPr>
        <w:t xml:space="preserve"> It can be </w:t>
      </w:r>
      <w:r w:rsidR="00450A00" w:rsidRPr="0018712A">
        <w:rPr>
          <w:rFonts w:ascii="Times New Roman" w:hAnsi="Times New Roman" w:cs="Times New Roman"/>
          <w:sz w:val="24"/>
          <w:szCs w:val="24"/>
        </w:rPr>
        <w:t>thought of as</w:t>
      </w:r>
      <w:r w:rsidRPr="0018712A">
        <w:rPr>
          <w:rFonts w:ascii="Times New Roman" w:hAnsi="Times New Roman" w:cs="Times New Roman"/>
          <w:sz w:val="24"/>
          <w:szCs w:val="24"/>
        </w:rPr>
        <w:t xml:space="preserve"> begin</w:t>
      </w:r>
      <w:r w:rsidR="00450A00" w:rsidRPr="0018712A">
        <w:rPr>
          <w:rFonts w:ascii="Times New Roman" w:hAnsi="Times New Roman" w:cs="Times New Roman"/>
          <w:sz w:val="24"/>
          <w:szCs w:val="24"/>
        </w:rPr>
        <w:t>ning</w:t>
      </w:r>
      <w:r w:rsidRPr="0018712A">
        <w:rPr>
          <w:rFonts w:ascii="Times New Roman" w:hAnsi="Times New Roman" w:cs="Times New Roman"/>
          <w:sz w:val="24"/>
          <w:szCs w:val="24"/>
        </w:rPr>
        <w:t xml:space="preserve"> with the determination </w:t>
      </w:r>
      <w:r w:rsidR="00653F05" w:rsidRPr="0018712A">
        <w:rPr>
          <w:rFonts w:ascii="Times New Roman" w:hAnsi="Times New Roman" w:cs="Times New Roman"/>
          <w:sz w:val="24"/>
          <w:szCs w:val="24"/>
        </w:rPr>
        <w:t xml:space="preserve">by the parent </w:t>
      </w:r>
      <w:r w:rsidRPr="0018712A">
        <w:rPr>
          <w:rFonts w:ascii="Times New Roman" w:hAnsi="Times New Roman" w:cs="Times New Roman"/>
          <w:sz w:val="24"/>
          <w:szCs w:val="24"/>
        </w:rPr>
        <w:t xml:space="preserve">of the child’s religion at birth and </w:t>
      </w:r>
      <w:r w:rsidR="00450A00" w:rsidRPr="0018712A">
        <w:rPr>
          <w:rFonts w:ascii="Times New Roman" w:hAnsi="Times New Roman" w:cs="Times New Roman"/>
          <w:sz w:val="24"/>
          <w:szCs w:val="24"/>
        </w:rPr>
        <w:t xml:space="preserve">then </w:t>
      </w:r>
      <w:r w:rsidRPr="0018712A">
        <w:rPr>
          <w:rFonts w:ascii="Times New Roman" w:hAnsi="Times New Roman" w:cs="Times New Roman"/>
          <w:sz w:val="24"/>
          <w:szCs w:val="24"/>
        </w:rPr>
        <w:t>proceed</w:t>
      </w:r>
      <w:r w:rsidR="00450A00" w:rsidRPr="0018712A">
        <w:rPr>
          <w:rFonts w:ascii="Times New Roman" w:hAnsi="Times New Roman" w:cs="Times New Roman"/>
          <w:sz w:val="24"/>
          <w:szCs w:val="24"/>
        </w:rPr>
        <w:t>ing</w:t>
      </w:r>
      <w:r w:rsidRPr="0018712A">
        <w:rPr>
          <w:rFonts w:ascii="Times New Roman" w:hAnsi="Times New Roman" w:cs="Times New Roman"/>
          <w:sz w:val="24"/>
          <w:szCs w:val="24"/>
        </w:rPr>
        <w:t xml:space="preserve"> actively from this point. </w:t>
      </w:r>
      <w:r w:rsidR="0092154E" w:rsidRPr="0018712A">
        <w:rPr>
          <w:rFonts w:ascii="Times New Roman" w:hAnsi="Times New Roman" w:cs="Times New Roman"/>
          <w:sz w:val="24"/>
          <w:szCs w:val="24"/>
        </w:rPr>
        <w:t xml:space="preserve">As such, it reflects the parental right along their correlate right to freedom of religion under Article 9 ECHR. This right not only respects the religious beliefs and conscience of the parents but also allows these beliefs to be manifested in community with others, albeit that manifestation can be subject to limitations under the right. </w:t>
      </w:r>
      <w:r w:rsidRPr="0018712A">
        <w:rPr>
          <w:rFonts w:ascii="Times New Roman" w:hAnsi="Times New Roman" w:cs="Times New Roman"/>
          <w:sz w:val="24"/>
          <w:szCs w:val="24"/>
        </w:rPr>
        <w:t xml:space="preserve">However, Ackerman </w:t>
      </w:r>
      <w:r w:rsidR="00653F05" w:rsidRPr="0018712A">
        <w:rPr>
          <w:rFonts w:ascii="Times New Roman" w:hAnsi="Times New Roman" w:cs="Times New Roman"/>
          <w:sz w:val="24"/>
          <w:szCs w:val="24"/>
        </w:rPr>
        <w:t>notes</w:t>
      </w:r>
      <w:r w:rsidRPr="0018712A">
        <w:rPr>
          <w:rFonts w:ascii="Times New Roman" w:hAnsi="Times New Roman" w:cs="Times New Roman"/>
          <w:sz w:val="24"/>
          <w:szCs w:val="24"/>
        </w:rPr>
        <w:t xml:space="preserve"> out that at some point in time the child begins to achie</w:t>
      </w:r>
      <w:r w:rsidR="00450A00" w:rsidRPr="0018712A">
        <w:rPr>
          <w:rFonts w:ascii="Times New Roman" w:hAnsi="Times New Roman" w:cs="Times New Roman"/>
          <w:sz w:val="24"/>
          <w:szCs w:val="24"/>
        </w:rPr>
        <w:t>ve the competence for ‘dialogic’</w:t>
      </w:r>
      <w:r w:rsidRPr="0018712A">
        <w:rPr>
          <w:rFonts w:ascii="Times New Roman" w:hAnsi="Times New Roman" w:cs="Times New Roman"/>
          <w:sz w:val="24"/>
          <w:szCs w:val="24"/>
        </w:rPr>
        <w:t xml:space="preserve"> challenge to be presented to the primary education.</w:t>
      </w:r>
      <w:r w:rsidRPr="0018712A">
        <w:rPr>
          <w:rStyle w:val="FootnoteReference"/>
          <w:rFonts w:ascii="Times New Roman" w:hAnsi="Times New Roman" w:cs="Times New Roman"/>
          <w:sz w:val="24"/>
          <w:szCs w:val="24"/>
        </w:rPr>
        <w:footnoteReference w:id="49"/>
      </w:r>
      <w:r w:rsidRPr="0018712A">
        <w:rPr>
          <w:rFonts w:ascii="Times New Roman" w:hAnsi="Times New Roman" w:cs="Times New Roman"/>
          <w:sz w:val="24"/>
          <w:szCs w:val="24"/>
        </w:rPr>
        <w:t xml:space="preserve"> The child begins to question.</w:t>
      </w:r>
      <w:r w:rsidRPr="0018712A">
        <w:rPr>
          <w:rStyle w:val="FootnoteReference"/>
          <w:rFonts w:ascii="Times New Roman" w:hAnsi="Times New Roman" w:cs="Times New Roman"/>
          <w:sz w:val="24"/>
          <w:szCs w:val="24"/>
        </w:rPr>
        <w:footnoteReference w:id="50"/>
      </w:r>
      <w:r w:rsidRPr="0018712A">
        <w:rPr>
          <w:rFonts w:ascii="Times New Roman" w:hAnsi="Times New Roman" w:cs="Times New Roman"/>
          <w:sz w:val="24"/>
          <w:szCs w:val="24"/>
        </w:rPr>
        <w:t xml:space="preserve"> It is the advent of this </w:t>
      </w:r>
      <w:r w:rsidR="00653F05" w:rsidRPr="0018712A">
        <w:rPr>
          <w:rFonts w:ascii="Times New Roman" w:hAnsi="Times New Roman" w:cs="Times New Roman"/>
          <w:sz w:val="24"/>
          <w:szCs w:val="24"/>
        </w:rPr>
        <w:t xml:space="preserve">evolving </w:t>
      </w:r>
      <w:r w:rsidRPr="0018712A">
        <w:rPr>
          <w:rFonts w:ascii="Times New Roman" w:hAnsi="Times New Roman" w:cs="Times New Roman"/>
          <w:sz w:val="24"/>
          <w:szCs w:val="24"/>
        </w:rPr>
        <w:t xml:space="preserve">competence that calls for a corresponding change in the socialisation process, including with regard to the child’s education. At this point, the primary education should </w:t>
      </w:r>
      <w:r w:rsidR="00450A00" w:rsidRPr="0018712A">
        <w:rPr>
          <w:rFonts w:ascii="Times New Roman" w:hAnsi="Times New Roman" w:cs="Times New Roman"/>
          <w:sz w:val="24"/>
          <w:szCs w:val="24"/>
        </w:rPr>
        <w:t>stop being</w:t>
      </w:r>
      <w:r w:rsidRPr="0018712A">
        <w:rPr>
          <w:rFonts w:ascii="Times New Roman" w:hAnsi="Times New Roman" w:cs="Times New Roman"/>
          <w:sz w:val="24"/>
          <w:szCs w:val="24"/>
        </w:rPr>
        <w:t xml:space="preserve"> the only education of relevance or interest to the child. </w:t>
      </w:r>
      <w:r w:rsidRPr="0018712A">
        <w:rPr>
          <w:rFonts w:ascii="Times New Roman" w:hAnsi="Times New Roman" w:cs="Times New Roman"/>
          <w:sz w:val="24"/>
          <w:szCs w:val="24"/>
        </w:rPr>
        <w:lastRenderedPageBreak/>
        <w:t xml:space="preserve">Wider educational socialisation should </w:t>
      </w:r>
      <w:r w:rsidR="00450A00" w:rsidRPr="0018712A">
        <w:rPr>
          <w:rFonts w:ascii="Times New Roman" w:hAnsi="Times New Roman" w:cs="Times New Roman"/>
          <w:sz w:val="24"/>
          <w:szCs w:val="24"/>
        </w:rPr>
        <w:t>now be introduced that allows</w:t>
      </w:r>
      <w:r w:rsidRPr="0018712A">
        <w:rPr>
          <w:rFonts w:ascii="Times New Roman" w:hAnsi="Times New Roman" w:cs="Times New Roman"/>
          <w:sz w:val="24"/>
          <w:szCs w:val="24"/>
        </w:rPr>
        <w:t xml:space="preserve"> challenges to the primary socialis</w:t>
      </w:r>
      <w:r w:rsidR="00450A00" w:rsidRPr="0018712A">
        <w:rPr>
          <w:rFonts w:ascii="Times New Roman" w:hAnsi="Times New Roman" w:cs="Times New Roman"/>
          <w:sz w:val="24"/>
          <w:szCs w:val="24"/>
        </w:rPr>
        <w:t>ation</w:t>
      </w:r>
      <w:r w:rsidRPr="0018712A">
        <w:rPr>
          <w:rFonts w:ascii="Times New Roman" w:hAnsi="Times New Roman" w:cs="Times New Roman"/>
          <w:sz w:val="24"/>
          <w:szCs w:val="24"/>
        </w:rPr>
        <w:t xml:space="preserve"> </w:t>
      </w:r>
      <w:r w:rsidR="00450A00" w:rsidRPr="0018712A">
        <w:rPr>
          <w:rFonts w:ascii="Times New Roman" w:hAnsi="Times New Roman" w:cs="Times New Roman"/>
          <w:sz w:val="24"/>
          <w:szCs w:val="24"/>
        </w:rPr>
        <w:t>to emerge and be given voice</w:t>
      </w:r>
      <w:r w:rsidRPr="0018712A">
        <w:rPr>
          <w:rFonts w:ascii="Times New Roman" w:hAnsi="Times New Roman" w:cs="Times New Roman"/>
          <w:sz w:val="24"/>
          <w:szCs w:val="24"/>
        </w:rPr>
        <w:t>.</w:t>
      </w:r>
      <w:r w:rsidRPr="0018712A">
        <w:rPr>
          <w:rStyle w:val="FootnoteReference"/>
          <w:rFonts w:ascii="Times New Roman" w:hAnsi="Times New Roman" w:cs="Times New Roman"/>
          <w:sz w:val="24"/>
          <w:szCs w:val="24"/>
        </w:rPr>
        <w:footnoteReference w:id="51"/>
      </w:r>
      <w:r w:rsidRPr="0018712A">
        <w:rPr>
          <w:rFonts w:ascii="Times New Roman" w:hAnsi="Times New Roman" w:cs="Times New Roman"/>
          <w:sz w:val="24"/>
          <w:szCs w:val="24"/>
        </w:rPr>
        <w:t xml:space="preserve"> Initially the parents may still heavily control the child’s access to alternative voices. </w:t>
      </w:r>
      <w:r w:rsidR="00450A00" w:rsidRPr="0018712A">
        <w:rPr>
          <w:rFonts w:ascii="Times New Roman" w:hAnsi="Times New Roman" w:cs="Times New Roman"/>
          <w:sz w:val="24"/>
          <w:szCs w:val="24"/>
        </w:rPr>
        <w:t>However,</w:t>
      </w:r>
      <w:r w:rsidRPr="0018712A">
        <w:rPr>
          <w:rFonts w:ascii="Times New Roman" w:hAnsi="Times New Roman" w:cs="Times New Roman"/>
          <w:sz w:val="24"/>
          <w:szCs w:val="24"/>
        </w:rPr>
        <w:t xml:space="preserve"> as the child mat</w:t>
      </w:r>
      <w:r w:rsidR="00450A00" w:rsidRPr="0018712A">
        <w:rPr>
          <w:rFonts w:ascii="Times New Roman" w:hAnsi="Times New Roman" w:cs="Times New Roman"/>
          <w:sz w:val="24"/>
          <w:szCs w:val="24"/>
        </w:rPr>
        <w:t>ures</w:t>
      </w:r>
      <w:r w:rsidRPr="0018712A">
        <w:rPr>
          <w:rFonts w:ascii="Times New Roman" w:hAnsi="Times New Roman" w:cs="Times New Roman"/>
          <w:sz w:val="24"/>
          <w:szCs w:val="24"/>
        </w:rPr>
        <w:t xml:space="preserve"> so the level of p</w:t>
      </w:r>
      <w:r w:rsidR="00450A00" w:rsidRPr="0018712A">
        <w:rPr>
          <w:rFonts w:ascii="Times New Roman" w:hAnsi="Times New Roman" w:cs="Times New Roman"/>
          <w:sz w:val="24"/>
          <w:szCs w:val="24"/>
        </w:rPr>
        <w:t>arental control should decrease.</w:t>
      </w:r>
      <w:r w:rsidRPr="0018712A">
        <w:rPr>
          <w:rStyle w:val="FootnoteReference"/>
          <w:rFonts w:ascii="Times New Roman" w:hAnsi="Times New Roman" w:cs="Times New Roman"/>
          <w:sz w:val="24"/>
          <w:szCs w:val="24"/>
        </w:rPr>
        <w:footnoteReference w:id="52"/>
      </w:r>
      <w:r w:rsidRPr="0018712A">
        <w:rPr>
          <w:rFonts w:ascii="Times New Roman" w:hAnsi="Times New Roman" w:cs="Times New Roman"/>
          <w:sz w:val="24"/>
          <w:szCs w:val="24"/>
        </w:rPr>
        <w:t xml:space="preserve"> That is to say, the parents retain a considerable degree of control but do not retain exclusive voice.</w:t>
      </w:r>
      <w:r w:rsidRPr="0018712A">
        <w:rPr>
          <w:rStyle w:val="FootnoteReference"/>
          <w:rFonts w:ascii="Times New Roman" w:hAnsi="Times New Roman" w:cs="Times New Roman"/>
          <w:sz w:val="24"/>
          <w:szCs w:val="24"/>
        </w:rPr>
        <w:footnoteReference w:id="53"/>
      </w:r>
      <w:r w:rsidRPr="0018712A">
        <w:rPr>
          <w:rFonts w:ascii="Times New Roman" w:hAnsi="Times New Roman" w:cs="Times New Roman"/>
          <w:sz w:val="24"/>
          <w:szCs w:val="24"/>
        </w:rPr>
        <w:t xml:space="preserve"> </w:t>
      </w:r>
    </w:p>
    <w:p w14:paraId="404850C0" w14:textId="452DE6A6" w:rsidR="00364727" w:rsidRPr="0018712A" w:rsidRDefault="00FF7E15" w:rsidP="0095347B">
      <w:pPr>
        <w:spacing w:line="360" w:lineRule="auto"/>
        <w:ind w:firstLine="720"/>
        <w:jc w:val="both"/>
        <w:rPr>
          <w:rFonts w:ascii="Times New Roman" w:hAnsi="Times New Roman" w:cs="Times New Roman"/>
          <w:sz w:val="24"/>
          <w:szCs w:val="24"/>
        </w:rPr>
      </w:pPr>
      <w:r w:rsidRPr="0018712A">
        <w:rPr>
          <w:rFonts w:ascii="Times New Roman" w:hAnsi="Times New Roman" w:cs="Times New Roman"/>
          <w:sz w:val="24"/>
          <w:szCs w:val="24"/>
        </w:rPr>
        <w:t xml:space="preserve">Through this process, </w:t>
      </w:r>
      <w:r w:rsidR="00364727" w:rsidRPr="0018712A">
        <w:rPr>
          <w:rFonts w:ascii="Times New Roman" w:hAnsi="Times New Roman" w:cs="Times New Roman"/>
          <w:sz w:val="24"/>
          <w:szCs w:val="24"/>
        </w:rPr>
        <w:t>one can envisage the possibility for resocialisation processes taking place whereby the child/adult completely breaks with their previous value system. That does not mean</w:t>
      </w:r>
      <w:r w:rsidR="00450A00" w:rsidRPr="0018712A">
        <w:rPr>
          <w:rFonts w:ascii="Times New Roman" w:hAnsi="Times New Roman" w:cs="Times New Roman"/>
          <w:sz w:val="24"/>
          <w:szCs w:val="24"/>
        </w:rPr>
        <w:t>, however,</w:t>
      </w:r>
      <w:r w:rsidR="00364727" w:rsidRPr="0018712A">
        <w:rPr>
          <w:rFonts w:ascii="Times New Roman" w:hAnsi="Times New Roman" w:cs="Times New Roman"/>
          <w:sz w:val="24"/>
          <w:szCs w:val="24"/>
        </w:rPr>
        <w:t xml:space="preserve"> that this kind of approach is hostile to the parental right. The child is likely to be predisposed through their upbringing to remain within the primary culture in which he or she was raised. The child will have acquired an interest, identity and sense of belonging in that culture more than in any other and this will influence their choice favourably towards that culture. As the </w:t>
      </w:r>
      <w:r w:rsidR="00D21F7B" w:rsidRPr="0018712A">
        <w:rPr>
          <w:rFonts w:ascii="Times New Roman" w:hAnsi="Times New Roman" w:cs="Times New Roman"/>
          <w:sz w:val="24"/>
          <w:szCs w:val="24"/>
        </w:rPr>
        <w:t xml:space="preserve">primary cultural or religious </w:t>
      </w:r>
      <w:r w:rsidR="005C51B0" w:rsidRPr="0018712A">
        <w:rPr>
          <w:rFonts w:ascii="Times New Roman" w:hAnsi="Times New Roman" w:cs="Times New Roman"/>
          <w:sz w:val="24"/>
          <w:szCs w:val="24"/>
        </w:rPr>
        <w:t>group’s</w:t>
      </w:r>
      <w:r w:rsidR="00364727" w:rsidRPr="0018712A">
        <w:rPr>
          <w:rFonts w:ascii="Times New Roman" w:hAnsi="Times New Roman" w:cs="Times New Roman"/>
          <w:sz w:val="24"/>
          <w:szCs w:val="24"/>
        </w:rPr>
        <w:t xml:space="preserve"> survival </w:t>
      </w:r>
      <w:r w:rsidR="00D21F7B" w:rsidRPr="0018712A">
        <w:rPr>
          <w:rFonts w:ascii="Times New Roman" w:hAnsi="Times New Roman" w:cs="Times New Roman"/>
          <w:sz w:val="24"/>
          <w:szCs w:val="24"/>
        </w:rPr>
        <w:t xml:space="preserve">within which the child is raised </w:t>
      </w:r>
      <w:r w:rsidR="00364727" w:rsidRPr="0018712A">
        <w:rPr>
          <w:rFonts w:ascii="Times New Roman" w:hAnsi="Times New Roman" w:cs="Times New Roman"/>
          <w:sz w:val="24"/>
          <w:szCs w:val="24"/>
        </w:rPr>
        <w:t xml:space="preserve">will also, in most cases, constitute the interests of the individual members of the group, the dominance of the primary socialisation process functions as a means of protecting pluralism. </w:t>
      </w:r>
      <w:r w:rsidR="00450A00" w:rsidRPr="0018712A">
        <w:rPr>
          <w:rFonts w:ascii="Times New Roman" w:hAnsi="Times New Roman" w:cs="Times New Roman"/>
          <w:sz w:val="24"/>
          <w:szCs w:val="24"/>
        </w:rPr>
        <w:t>Yet, in this model, the circle is not tightly closed</w:t>
      </w:r>
      <w:r w:rsidR="00364727" w:rsidRPr="0018712A">
        <w:rPr>
          <w:rFonts w:ascii="Times New Roman" w:hAnsi="Times New Roman" w:cs="Times New Roman"/>
          <w:sz w:val="24"/>
          <w:szCs w:val="24"/>
        </w:rPr>
        <w:t xml:space="preserve">. </w:t>
      </w:r>
    </w:p>
    <w:p w14:paraId="314EABD8" w14:textId="77777777" w:rsidR="00364727" w:rsidRPr="0018712A" w:rsidRDefault="00364727" w:rsidP="0095347B">
      <w:pPr>
        <w:spacing w:line="360" w:lineRule="auto"/>
        <w:jc w:val="both"/>
        <w:rPr>
          <w:rFonts w:ascii="Times New Roman" w:hAnsi="Times New Roman" w:cs="Times New Roman"/>
          <w:sz w:val="24"/>
          <w:szCs w:val="24"/>
        </w:rPr>
      </w:pPr>
    </w:p>
    <w:p w14:paraId="02FD88E6" w14:textId="15565D10" w:rsidR="00194FAF" w:rsidRPr="0018712A" w:rsidRDefault="008A29D2" w:rsidP="0095347B">
      <w:pPr>
        <w:spacing w:line="360" w:lineRule="auto"/>
        <w:jc w:val="both"/>
        <w:rPr>
          <w:rFonts w:ascii="Times New Roman" w:hAnsi="Times New Roman" w:cs="Times New Roman"/>
          <w:sz w:val="24"/>
          <w:szCs w:val="24"/>
        </w:rPr>
      </w:pPr>
      <w:r w:rsidRPr="0018712A">
        <w:rPr>
          <w:rFonts w:ascii="Times New Roman" w:hAnsi="Times New Roman" w:cs="Times New Roman"/>
          <w:sz w:val="24"/>
          <w:szCs w:val="24"/>
        </w:rPr>
        <w:t xml:space="preserve">‘OPEN-MINDED’ OR ‘OPEN OPTIONS’ EDUCATION – </w:t>
      </w:r>
      <w:r w:rsidR="00F85610" w:rsidRPr="0018712A">
        <w:rPr>
          <w:rFonts w:ascii="Times New Roman" w:hAnsi="Times New Roman" w:cs="Times New Roman"/>
          <w:sz w:val="24"/>
          <w:szCs w:val="24"/>
        </w:rPr>
        <w:t>BRINGING SOME</w:t>
      </w:r>
      <w:r w:rsidRPr="0018712A">
        <w:rPr>
          <w:rFonts w:ascii="Times New Roman" w:hAnsi="Times New Roman" w:cs="Times New Roman"/>
          <w:sz w:val="24"/>
          <w:szCs w:val="24"/>
        </w:rPr>
        <w:t xml:space="preserve"> CONCERNS </w:t>
      </w:r>
      <w:r w:rsidR="00F85610" w:rsidRPr="0018712A">
        <w:rPr>
          <w:rFonts w:ascii="Times New Roman" w:hAnsi="Times New Roman" w:cs="Times New Roman"/>
          <w:sz w:val="24"/>
          <w:szCs w:val="24"/>
        </w:rPr>
        <w:t>TO BEAR</w:t>
      </w:r>
    </w:p>
    <w:p w14:paraId="6CB2FC78" w14:textId="652BE07D" w:rsidR="00CA15F1" w:rsidRPr="0018712A" w:rsidRDefault="00A46156" w:rsidP="0095347B">
      <w:pPr>
        <w:spacing w:line="360" w:lineRule="auto"/>
        <w:jc w:val="both"/>
        <w:rPr>
          <w:rFonts w:ascii="Times New Roman" w:hAnsi="Times New Roman" w:cs="Times New Roman"/>
          <w:sz w:val="24"/>
          <w:szCs w:val="24"/>
        </w:rPr>
      </w:pPr>
      <w:r w:rsidRPr="0018712A">
        <w:rPr>
          <w:rFonts w:ascii="Times New Roman" w:hAnsi="Times New Roman" w:cs="Times New Roman"/>
          <w:sz w:val="24"/>
          <w:szCs w:val="24"/>
        </w:rPr>
        <w:t>Feinberg’s argument seems conceptually convi</w:t>
      </w:r>
      <w:r w:rsidR="00A472A7" w:rsidRPr="0018712A">
        <w:rPr>
          <w:rFonts w:ascii="Times New Roman" w:hAnsi="Times New Roman" w:cs="Times New Roman"/>
          <w:sz w:val="24"/>
          <w:szCs w:val="24"/>
        </w:rPr>
        <w:t>ncing when children’s education</w:t>
      </w:r>
      <w:r w:rsidRPr="0018712A">
        <w:rPr>
          <w:rFonts w:ascii="Times New Roman" w:hAnsi="Times New Roman" w:cs="Times New Roman"/>
          <w:sz w:val="24"/>
          <w:szCs w:val="24"/>
        </w:rPr>
        <w:t xml:space="preserve"> as a rig</w:t>
      </w:r>
      <w:r w:rsidR="00A472A7" w:rsidRPr="0018712A">
        <w:rPr>
          <w:rFonts w:ascii="Times New Roman" w:hAnsi="Times New Roman" w:cs="Times New Roman"/>
          <w:sz w:val="24"/>
          <w:szCs w:val="24"/>
        </w:rPr>
        <w:t>ht embracing a future dimension</w:t>
      </w:r>
      <w:r w:rsidRPr="0018712A">
        <w:rPr>
          <w:rFonts w:ascii="Times New Roman" w:hAnsi="Times New Roman" w:cs="Times New Roman"/>
          <w:sz w:val="24"/>
          <w:szCs w:val="24"/>
        </w:rPr>
        <w:t xml:space="preserve"> is factored into their upbringing.  Coupled with Ackerman’s example, </w:t>
      </w:r>
      <w:r w:rsidR="009E240B" w:rsidRPr="0018712A">
        <w:rPr>
          <w:rFonts w:ascii="Times New Roman" w:hAnsi="Times New Roman" w:cs="Times New Roman"/>
          <w:sz w:val="24"/>
          <w:szCs w:val="24"/>
        </w:rPr>
        <w:t>Baroness Morgan</w:t>
      </w:r>
      <w:r w:rsidRPr="0018712A">
        <w:rPr>
          <w:rFonts w:ascii="Times New Roman" w:hAnsi="Times New Roman" w:cs="Times New Roman"/>
          <w:sz w:val="24"/>
          <w:szCs w:val="24"/>
        </w:rPr>
        <w:t>’s</w:t>
      </w:r>
      <w:r w:rsidR="009E240B" w:rsidRPr="0018712A">
        <w:rPr>
          <w:rFonts w:ascii="Times New Roman" w:hAnsi="Times New Roman" w:cs="Times New Roman"/>
          <w:sz w:val="24"/>
          <w:szCs w:val="24"/>
        </w:rPr>
        <w:t xml:space="preserve"> </w:t>
      </w:r>
      <w:r w:rsidRPr="0018712A">
        <w:rPr>
          <w:rFonts w:ascii="Times New Roman" w:hAnsi="Times New Roman" w:cs="Times New Roman"/>
          <w:sz w:val="24"/>
          <w:szCs w:val="24"/>
        </w:rPr>
        <w:t>view of</w:t>
      </w:r>
      <w:r w:rsidR="009E240B" w:rsidRPr="0018712A">
        <w:rPr>
          <w:rFonts w:ascii="Times New Roman" w:hAnsi="Times New Roman" w:cs="Times New Roman"/>
          <w:sz w:val="24"/>
          <w:szCs w:val="24"/>
        </w:rPr>
        <w:t xml:space="preserve"> </w:t>
      </w:r>
      <w:r w:rsidR="00F947D2" w:rsidRPr="0018712A">
        <w:rPr>
          <w:rFonts w:ascii="Times New Roman" w:hAnsi="Times New Roman" w:cs="Times New Roman"/>
          <w:sz w:val="24"/>
          <w:szCs w:val="24"/>
        </w:rPr>
        <w:t xml:space="preserve">education </w:t>
      </w:r>
      <w:r w:rsidRPr="0018712A">
        <w:rPr>
          <w:rFonts w:ascii="Times New Roman" w:hAnsi="Times New Roman" w:cs="Times New Roman"/>
          <w:sz w:val="24"/>
          <w:szCs w:val="24"/>
        </w:rPr>
        <w:t>as having a</w:t>
      </w:r>
      <w:r w:rsidR="00F947D2" w:rsidRPr="0018712A">
        <w:rPr>
          <w:rFonts w:ascii="Times New Roman" w:hAnsi="Times New Roman" w:cs="Times New Roman"/>
          <w:sz w:val="24"/>
          <w:szCs w:val="24"/>
        </w:rPr>
        <w:t xml:space="preserve"> primary social function in relation to an individual’s membership of their immediate community</w:t>
      </w:r>
      <w:r w:rsidR="00C647C3" w:rsidRPr="0018712A">
        <w:rPr>
          <w:rFonts w:ascii="Times New Roman" w:hAnsi="Times New Roman" w:cs="Times New Roman"/>
          <w:sz w:val="24"/>
          <w:szCs w:val="24"/>
        </w:rPr>
        <w:t>,</w:t>
      </w:r>
      <w:r w:rsidR="00F947D2" w:rsidRPr="0018712A">
        <w:rPr>
          <w:rFonts w:ascii="Times New Roman" w:hAnsi="Times New Roman" w:cs="Times New Roman"/>
          <w:sz w:val="24"/>
          <w:szCs w:val="24"/>
        </w:rPr>
        <w:t xml:space="preserve"> rather than the way of life in the country as a whole</w:t>
      </w:r>
      <w:r w:rsidRPr="0018712A">
        <w:rPr>
          <w:rFonts w:ascii="Times New Roman" w:hAnsi="Times New Roman" w:cs="Times New Roman"/>
          <w:sz w:val="24"/>
          <w:szCs w:val="24"/>
        </w:rPr>
        <w:t>, is captured by the two writers work</w:t>
      </w:r>
      <w:r w:rsidR="00F947D2" w:rsidRPr="0018712A">
        <w:rPr>
          <w:rFonts w:ascii="Times New Roman" w:hAnsi="Times New Roman" w:cs="Times New Roman"/>
          <w:sz w:val="24"/>
          <w:szCs w:val="24"/>
        </w:rPr>
        <w:t xml:space="preserve">. </w:t>
      </w:r>
      <w:r w:rsidRPr="0018712A">
        <w:rPr>
          <w:rFonts w:ascii="Times New Roman" w:hAnsi="Times New Roman" w:cs="Times New Roman"/>
          <w:sz w:val="24"/>
          <w:szCs w:val="24"/>
        </w:rPr>
        <w:t>Equally</w:t>
      </w:r>
      <w:r w:rsidR="00F85610" w:rsidRPr="0018712A">
        <w:rPr>
          <w:rFonts w:ascii="Times New Roman" w:hAnsi="Times New Roman" w:cs="Times New Roman"/>
          <w:sz w:val="24"/>
          <w:szCs w:val="24"/>
        </w:rPr>
        <w:t xml:space="preserve"> covered is the view that</w:t>
      </w:r>
      <w:r w:rsidR="00F947D2" w:rsidRPr="0018712A">
        <w:rPr>
          <w:rFonts w:ascii="Times New Roman" w:hAnsi="Times New Roman" w:cs="Times New Roman"/>
          <w:sz w:val="24"/>
          <w:szCs w:val="24"/>
        </w:rPr>
        <w:t xml:space="preserve"> education should not prevent or impair the child from enjoying</w:t>
      </w:r>
      <w:r w:rsidR="00F85610" w:rsidRPr="0018712A">
        <w:rPr>
          <w:rFonts w:ascii="Times New Roman" w:hAnsi="Times New Roman" w:cs="Times New Roman"/>
          <w:sz w:val="24"/>
          <w:szCs w:val="24"/>
        </w:rPr>
        <w:t>,</w:t>
      </w:r>
      <w:r w:rsidR="00F947D2" w:rsidRPr="0018712A">
        <w:rPr>
          <w:rFonts w:ascii="Times New Roman" w:hAnsi="Times New Roman" w:cs="Times New Roman"/>
          <w:sz w:val="24"/>
          <w:szCs w:val="24"/>
        </w:rPr>
        <w:t xml:space="preserve"> in later years</w:t>
      </w:r>
      <w:r w:rsidR="00F85610" w:rsidRPr="0018712A">
        <w:rPr>
          <w:rFonts w:ascii="Times New Roman" w:hAnsi="Times New Roman" w:cs="Times New Roman"/>
          <w:sz w:val="24"/>
          <w:szCs w:val="24"/>
        </w:rPr>
        <w:t>,</w:t>
      </w:r>
      <w:r w:rsidR="00F947D2" w:rsidRPr="0018712A">
        <w:rPr>
          <w:rFonts w:ascii="Times New Roman" w:hAnsi="Times New Roman" w:cs="Times New Roman"/>
          <w:sz w:val="24"/>
          <w:szCs w:val="24"/>
        </w:rPr>
        <w:t xml:space="preserve"> the freedom to depart from the life of the immediate community in which they were raised. </w:t>
      </w:r>
      <w:r w:rsidR="00F85610" w:rsidRPr="0018712A">
        <w:rPr>
          <w:rFonts w:ascii="Times New Roman" w:hAnsi="Times New Roman" w:cs="Times New Roman"/>
          <w:sz w:val="24"/>
          <w:szCs w:val="24"/>
        </w:rPr>
        <w:t>S</w:t>
      </w:r>
      <w:r w:rsidR="00F947D2" w:rsidRPr="0018712A">
        <w:rPr>
          <w:rFonts w:ascii="Times New Roman" w:hAnsi="Times New Roman" w:cs="Times New Roman"/>
          <w:sz w:val="24"/>
          <w:szCs w:val="24"/>
        </w:rPr>
        <w:t xml:space="preserve">uch a position aligns with </w:t>
      </w:r>
      <w:r w:rsidR="000A37D7" w:rsidRPr="0018712A">
        <w:rPr>
          <w:rFonts w:ascii="Times New Roman" w:hAnsi="Times New Roman" w:cs="Times New Roman"/>
          <w:sz w:val="24"/>
          <w:szCs w:val="24"/>
        </w:rPr>
        <w:t>the</w:t>
      </w:r>
      <w:r w:rsidR="00F947D2" w:rsidRPr="0018712A">
        <w:rPr>
          <w:rFonts w:ascii="Times New Roman" w:hAnsi="Times New Roman" w:cs="Times New Roman"/>
          <w:sz w:val="24"/>
          <w:szCs w:val="24"/>
        </w:rPr>
        <w:t xml:space="preserve"> right to education set out in the United Nations Convention on the Rights of the Child (CRC) 1989,</w:t>
      </w:r>
      <w:r w:rsidR="00C72490" w:rsidRPr="0018712A">
        <w:rPr>
          <w:rStyle w:val="FootnoteReference"/>
          <w:rFonts w:ascii="Times New Roman" w:hAnsi="Times New Roman" w:cs="Times New Roman"/>
          <w:sz w:val="24"/>
          <w:szCs w:val="24"/>
        </w:rPr>
        <w:t xml:space="preserve"> </w:t>
      </w:r>
      <w:r w:rsidR="00C72490" w:rsidRPr="0018712A">
        <w:rPr>
          <w:rStyle w:val="FootnoteReference"/>
          <w:rFonts w:ascii="Times New Roman" w:hAnsi="Times New Roman" w:cs="Times New Roman"/>
          <w:sz w:val="24"/>
          <w:szCs w:val="24"/>
        </w:rPr>
        <w:footnoteReference w:id="54"/>
      </w:r>
      <w:r w:rsidR="00C72490" w:rsidRPr="0018712A">
        <w:rPr>
          <w:rFonts w:ascii="Times New Roman" w:hAnsi="Times New Roman" w:cs="Times New Roman"/>
          <w:sz w:val="24"/>
          <w:szCs w:val="24"/>
        </w:rPr>
        <w:t xml:space="preserve"> </w:t>
      </w:r>
      <w:r w:rsidR="009F5143" w:rsidRPr="0018712A">
        <w:rPr>
          <w:rFonts w:ascii="Times New Roman" w:hAnsi="Times New Roman" w:cs="Times New Roman"/>
          <w:sz w:val="24"/>
          <w:szCs w:val="24"/>
        </w:rPr>
        <w:t xml:space="preserve"> to which the UK is a S</w:t>
      </w:r>
      <w:r w:rsidR="00F947D2" w:rsidRPr="0018712A">
        <w:rPr>
          <w:rFonts w:ascii="Times New Roman" w:hAnsi="Times New Roman" w:cs="Times New Roman"/>
          <w:sz w:val="24"/>
          <w:szCs w:val="24"/>
        </w:rPr>
        <w:t xml:space="preserve">tate party. Article 29 of the CRC </w:t>
      </w:r>
      <w:r w:rsidR="000A37D7" w:rsidRPr="0018712A">
        <w:rPr>
          <w:rFonts w:ascii="Times New Roman" w:hAnsi="Times New Roman" w:cs="Times New Roman"/>
          <w:sz w:val="24"/>
          <w:szCs w:val="24"/>
        </w:rPr>
        <w:t xml:space="preserve">sets out two broad objectives for education. The first objective, or perhaps more accurately bundle of </w:t>
      </w:r>
      <w:r w:rsidR="000A37D7" w:rsidRPr="0018712A">
        <w:rPr>
          <w:rFonts w:ascii="Times New Roman" w:hAnsi="Times New Roman" w:cs="Times New Roman"/>
          <w:sz w:val="24"/>
          <w:szCs w:val="24"/>
        </w:rPr>
        <w:lastRenderedPageBreak/>
        <w:t>objectives, is the development of a level of respec</w:t>
      </w:r>
      <w:r w:rsidR="00C647C3" w:rsidRPr="0018712A">
        <w:rPr>
          <w:rFonts w:ascii="Times New Roman" w:hAnsi="Times New Roman" w:cs="Times New Roman"/>
          <w:sz w:val="24"/>
          <w:szCs w:val="24"/>
        </w:rPr>
        <w:t>t in children for their parents and</w:t>
      </w:r>
      <w:r w:rsidR="000A37D7" w:rsidRPr="0018712A">
        <w:rPr>
          <w:rFonts w:ascii="Times New Roman" w:hAnsi="Times New Roman" w:cs="Times New Roman"/>
          <w:sz w:val="24"/>
          <w:szCs w:val="24"/>
        </w:rPr>
        <w:t xml:space="preserve"> for their own cultural identity, language and values.</w:t>
      </w:r>
      <w:r w:rsidR="00D84632" w:rsidRPr="0018712A">
        <w:rPr>
          <w:rStyle w:val="FootnoteReference"/>
          <w:rFonts w:ascii="Times New Roman" w:hAnsi="Times New Roman" w:cs="Times New Roman"/>
          <w:sz w:val="24"/>
          <w:szCs w:val="24"/>
        </w:rPr>
        <w:t xml:space="preserve"> </w:t>
      </w:r>
      <w:r w:rsidR="00D84632" w:rsidRPr="0018712A">
        <w:rPr>
          <w:rStyle w:val="FootnoteReference"/>
          <w:rFonts w:ascii="Times New Roman" w:hAnsi="Times New Roman" w:cs="Times New Roman"/>
          <w:sz w:val="24"/>
          <w:szCs w:val="24"/>
        </w:rPr>
        <w:footnoteReference w:id="55"/>
      </w:r>
      <w:r w:rsidR="00D84632" w:rsidRPr="0018712A">
        <w:rPr>
          <w:rFonts w:ascii="Times New Roman" w:hAnsi="Times New Roman" w:cs="Times New Roman"/>
          <w:sz w:val="24"/>
          <w:szCs w:val="24"/>
        </w:rPr>
        <w:t xml:space="preserve"> </w:t>
      </w:r>
      <w:r w:rsidR="000A37D7" w:rsidRPr="0018712A">
        <w:rPr>
          <w:rFonts w:ascii="Times New Roman" w:hAnsi="Times New Roman" w:cs="Times New Roman"/>
          <w:sz w:val="24"/>
          <w:szCs w:val="24"/>
        </w:rPr>
        <w:t>This is augmented by the development of a similar respect for the national values of the country in which the child is living</w:t>
      </w:r>
      <w:r w:rsidR="00145A01" w:rsidRPr="0018712A">
        <w:rPr>
          <w:rFonts w:ascii="Times New Roman" w:hAnsi="Times New Roman" w:cs="Times New Roman"/>
          <w:sz w:val="24"/>
          <w:szCs w:val="24"/>
        </w:rPr>
        <w:t>,</w:t>
      </w:r>
      <w:r w:rsidR="000A37D7" w:rsidRPr="0018712A">
        <w:rPr>
          <w:rFonts w:ascii="Times New Roman" w:hAnsi="Times New Roman" w:cs="Times New Roman"/>
          <w:sz w:val="24"/>
          <w:szCs w:val="24"/>
        </w:rPr>
        <w:t xml:space="preserve"> as well as those of the child’s country of origin, and for civilizations different to their own.</w:t>
      </w:r>
      <w:r w:rsidR="000A37D7" w:rsidRPr="0018712A">
        <w:rPr>
          <w:rStyle w:val="FootnoteReference"/>
          <w:rFonts w:ascii="Times New Roman" w:hAnsi="Times New Roman" w:cs="Times New Roman"/>
          <w:sz w:val="24"/>
          <w:szCs w:val="24"/>
        </w:rPr>
        <w:footnoteReference w:id="56"/>
      </w:r>
      <w:r w:rsidR="000A37D7" w:rsidRPr="0018712A">
        <w:rPr>
          <w:rFonts w:ascii="Times New Roman" w:hAnsi="Times New Roman" w:cs="Times New Roman"/>
          <w:sz w:val="24"/>
          <w:szCs w:val="24"/>
        </w:rPr>
        <w:t xml:space="preserve"> The second objective is the child’s preparation for responsible life within free society, in a spirit of understanding, peace, tolerance, equality of the sexes and friendship among all peoples and groups.</w:t>
      </w:r>
      <w:r w:rsidR="000A37D7" w:rsidRPr="0018712A">
        <w:rPr>
          <w:rStyle w:val="FootnoteReference"/>
          <w:rFonts w:ascii="Times New Roman" w:hAnsi="Times New Roman" w:cs="Times New Roman"/>
          <w:sz w:val="24"/>
          <w:szCs w:val="24"/>
        </w:rPr>
        <w:footnoteReference w:id="57"/>
      </w:r>
      <w:r w:rsidR="000A37D7" w:rsidRPr="0018712A">
        <w:rPr>
          <w:rFonts w:ascii="Times New Roman" w:hAnsi="Times New Roman" w:cs="Times New Roman"/>
          <w:sz w:val="24"/>
          <w:szCs w:val="24"/>
        </w:rPr>
        <w:t xml:space="preserve"> </w:t>
      </w:r>
    </w:p>
    <w:p w14:paraId="133EA826" w14:textId="3A841FF6" w:rsidR="000A55B6" w:rsidRPr="0018712A" w:rsidRDefault="000A37D7" w:rsidP="0095347B">
      <w:pPr>
        <w:spacing w:line="360" w:lineRule="auto"/>
        <w:ind w:firstLine="720"/>
        <w:jc w:val="both"/>
        <w:rPr>
          <w:rFonts w:ascii="Times New Roman" w:eastAsia="MS Mincho" w:hAnsi="Times New Roman" w:cs="Times New Roman"/>
          <w:sz w:val="24"/>
          <w:szCs w:val="24"/>
          <w:lang w:eastAsia="ja-JP"/>
        </w:rPr>
      </w:pPr>
      <w:r w:rsidRPr="0018712A">
        <w:rPr>
          <w:rFonts w:ascii="Times New Roman" w:hAnsi="Times New Roman" w:cs="Times New Roman"/>
          <w:sz w:val="24"/>
          <w:szCs w:val="24"/>
        </w:rPr>
        <w:t xml:space="preserve">On the face of it, an education meeting these objectives seems sensible. </w:t>
      </w:r>
      <w:r w:rsidR="00F85610" w:rsidRPr="0018712A">
        <w:rPr>
          <w:rFonts w:ascii="Times New Roman" w:hAnsi="Times New Roman" w:cs="Times New Roman"/>
          <w:sz w:val="24"/>
          <w:szCs w:val="24"/>
        </w:rPr>
        <w:t xml:space="preserve">It seeks to satisfy the requirements of pluralism with the requirements of liberty and equality of opportunity. </w:t>
      </w:r>
      <w:r w:rsidR="00581AA8" w:rsidRPr="0018712A">
        <w:rPr>
          <w:rFonts w:ascii="Times New Roman" w:hAnsi="Times New Roman" w:cs="Times New Roman"/>
          <w:sz w:val="24"/>
          <w:szCs w:val="24"/>
        </w:rPr>
        <w:t xml:space="preserve">However, </w:t>
      </w:r>
      <w:r w:rsidR="00F85610" w:rsidRPr="0018712A">
        <w:rPr>
          <w:rFonts w:ascii="Times New Roman" w:hAnsi="Times New Roman" w:cs="Times New Roman"/>
          <w:sz w:val="24"/>
          <w:szCs w:val="24"/>
        </w:rPr>
        <w:t>what is not evident is exactly what is needed to make each of these requirements sufficiently realisable. Th</w:t>
      </w:r>
      <w:r w:rsidR="00A472A7" w:rsidRPr="0018712A">
        <w:rPr>
          <w:rFonts w:ascii="Times New Roman" w:hAnsi="Times New Roman" w:cs="Times New Roman"/>
          <w:sz w:val="24"/>
          <w:szCs w:val="24"/>
        </w:rPr>
        <w:t>at is to say, what is not clear</w:t>
      </w:r>
      <w:r w:rsidR="00F85610" w:rsidRPr="0018712A">
        <w:rPr>
          <w:rFonts w:ascii="Times New Roman" w:hAnsi="Times New Roman" w:cs="Times New Roman"/>
          <w:sz w:val="24"/>
          <w:szCs w:val="24"/>
        </w:rPr>
        <w:t xml:space="preserve"> is the point at which</w:t>
      </w:r>
      <w:r w:rsidR="00A46156" w:rsidRPr="0018712A">
        <w:rPr>
          <w:rFonts w:ascii="Times New Roman" w:hAnsi="Times New Roman" w:cs="Times New Roman"/>
          <w:sz w:val="24"/>
          <w:szCs w:val="24"/>
        </w:rPr>
        <w:t xml:space="preserve"> the boundary between acceptable inculcation </w:t>
      </w:r>
      <w:r w:rsidR="00776868" w:rsidRPr="0018712A">
        <w:rPr>
          <w:rFonts w:ascii="Times New Roman" w:hAnsi="Times New Roman" w:cs="Times New Roman"/>
          <w:sz w:val="24"/>
          <w:szCs w:val="24"/>
        </w:rPr>
        <w:t xml:space="preserve">that keeps futures sufficiently open </w:t>
      </w:r>
      <w:r w:rsidR="00A46156" w:rsidRPr="0018712A">
        <w:rPr>
          <w:rFonts w:ascii="Times New Roman" w:hAnsi="Times New Roman" w:cs="Times New Roman"/>
          <w:sz w:val="24"/>
          <w:szCs w:val="24"/>
        </w:rPr>
        <w:t>moves into unacceptable inculcation</w:t>
      </w:r>
      <w:r w:rsidR="00776868" w:rsidRPr="0018712A">
        <w:rPr>
          <w:rFonts w:ascii="Times New Roman" w:hAnsi="Times New Roman" w:cs="Times New Roman"/>
          <w:sz w:val="24"/>
          <w:szCs w:val="24"/>
        </w:rPr>
        <w:t xml:space="preserve"> that closes futures excessively. </w:t>
      </w:r>
      <w:r w:rsidR="00A472A7" w:rsidRPr="0018712A">
        <w:rPr>
          <w:rFonts w:ascii="Times New Roman" w:hAnsi="Times New Roman" w:cs="Times New Roman"/>
          <w:sz w:val="24"/>
          <w:szCs w:val="24"/>
        </w:rPr>
        <w:t xml:space="preserve">Coupled to this question is one over the very identification of what these futures might be or should be. </w:t>
      </w:r>
      <w:r w:rsidR="00F85610" w:rsidRPr="0018712A">
        <w:rPr>
          <w:rFonts w:ascii="Times New Roman" w:hAnsi="Times New Roman" w:cs="Times New Roman"/>
          <w:sz w:val="24"/>
          <w:szCs w:val="24"/>
        </w:rPr>
        <w:t>As</w:t>
      </w:r>
      <w:r w:rsidR="00776868" w:rsidRPr="0018712A">
        <w:rPr>
          <w:rFonts w:ascii="Times New Roman" w:hAnsi="Times New Roman" w:cs="Times New Roman"/>
          <w:sz w:val="24"/>
          <w:szCs w:val="24"/>
        </w:rPr>
        <w:t xml:space="preserve"> noted </w:t>
      </w:r>
      <w:r w:rsidR="00F85610" w:rsidRPr="0018712A">
        <w:rPr>
          <w:rFonts w:ascii="Times New Roman" w:hAnsi="Times New Roman" w:cs="Times New Roman"/>
          <w:sz w:val="24"/>
          <w:szCs w:val="24"/>
        </w:rPr>
        <w:t xml:space="preserve">earlier </w:t>
      </w:r>
      <w:r w:rsidR="00776868" w:rsidRPr="0018712A">
        <w:rPr>
          <w:rFonts w:ascii="Times New Roman" w:hAnsi="Times New Roman" w:cs="Times New Roman"/>
          <w:sz w:val="24"/>
          <w:szCs w:val="24"/>
        </w:rPr>
        <w:t xml:space="preserve">in </w:t>
      </w:r>
      <w:r w:rsidR="00F85610" w:rsidRPr="0018712A">
        <w:rPr>
          <w:rFonts w:ascii="Times New Roman" w:hAnsi="Times New Roman" w:cs="Times New Roman"/>
          <w:sz w:val="24"/>
          <w:szCs w:val="24"/>
        </w:rPr>
        <w:t xml:space="preserve">the </w:t>
      </w:r>
      <w:r w:rsidR="00776868" w:rsidRPr="0018712A">
        <w:rPr>
          <w:rFonts w:ascii="Times New Roman" w:hAnsi="Times New Roman" w:cs="Times New Roman"/>
          <w:sz w:val="24"/>
          <w:szCs w:val="24"/>
        </w:rPr>
        <w:t xml:space="preserve">critique of Feinberg, what an open future requires within pluralist society is not </w:t>
      </w:r>
      <w:r w:rsidR="00F85610" w:rsidRPr="0018712A">
        <w:rPr>
          <w:rFonts w:ascii="Times New Roman" w:hAnsi="Times New Roman" w:cs="Times New Roman"/>
          <w:sz w:val="24"/>
          <w:szCs w:val="24"/>
        </w:rPr>
        <w:t>self defining</w:t>
      </w:r>
      <w:r w:rsidR="00776868" w:rsidRPr="0018712A">
        <w:rPr>
          <w:rFonts w:ascii="Times New Roman" w:hAnsi="Times New Roman" w:cs="Times New Roman"/>
          <w:sz w:val="24"/>
          <w:szCs w:val="24"/>
        </w:rPr>
        <w:t>.</w:t>
      </w:r>
      <w:r w:rsidR="00A46156" w:rsidRPr="0018712A">
        <w:rPr>
          <w:rFonts w:ascii="Times New Roman" w:hAnsi="Times New Roman" w:cs="Times New Roman"/>
          <w:sz w:val="24"/>
          <w:szCs w:val="24"/>
        </w:rPr>
        <w:t xml:space="preserve"> </w:t>
      </w:r>
      <w:r w:rsidR="00F85610" w:rsidRPr="0018712A">
        <w:rPr>
          <w:rFonts w:ascii="Times New Roman" w:hAnsi="Times New Roman" w:cs="Times New Roman"/>
          <w:sz w:val="24"/>
          <w:szCs w:val="24"/>
        </w:rPr>
        <w:t xml:space="preserve">Where multiple interests are to be included, achieving a balance poses </w:t>
      </w:r>
      <w:r w:rsidR="00A472A7" w:rsidRPr="0018712A">
        <w:rPr>
          <w:rFonts w:ascii="Times New Roman" w:hAnsi="Times New Roman" w:cs="Times New Roman"/>
          <w:sz w:val="24"/>
          <w:szCs w:val="24"/>
        </w:rPr>
        <w:t xml:space="preserve">significant </w:t>
      </w:r>
      <w:r w:rsidR="00F85610" w:rsidRPr="0018712A">
        <w:rPr>
          <w:rFonts w:ascii="Times New Roman" w:hAnsi="Times New Roman" w:cs="Times New Roman"/>
          <w:sz w:val="24"/>
          <w:szCs w:val="24"/>
        </w:rPr>
        <w:t xml:space="preserve">difficulties. </w:t>
      </w:r>
      <w:r w:rsidR="00776868" w:rsidRPr="0018712A">
        <w:rPr>
          <w:rFonts w:ascii="Times New Roman" w:hAnsi="Times New Roman" w:cs="Times New Roman"/>
          <w:sz w:val="24"/>
          <w:szCs w:val="24"/>
        </w:rPr>
        <w:t>Such concerns were</w:t>
      </w:r>
      <w:r w:rsidR="00581AA8" w:rsidRPr="0018712A">
        <w:rPr>
          <w:rFonts w:ascii="Times New Roman" w:hAnsi="Times New Roman" w:cs="Times New Roman"/>
          <w:sz w:val="24"/>
          <w:szCs w:val="24"/>
        </w:rPr>
        <w:t xml:space="preserve"> raised</w:t>
      </w:r>
      <w:r w:rsidR="00776868" w:rsidRPr="0018712A">
        <w:rPr>
          <w:rFonts w:ascii="Times New Roman" w:hAnsi="Times New Roman" w:cs="Times New Roman"/>
          <w:sz w:val="24"/>
          <w:szCs w:val="24"/>
        </w:rPr>
        <w:t xml:space="preserve"> already</w:t>
      </w:r>
      <w:r w:rsidR="00581AA8" w:rsidRPr="0018712A">
        <w:rPr>
          <w:rFonts w:ascii="Times New Roman" w:hAnsi="Times New Roman" w:cs="Times New Roman"/>
          <w:sz w:val="24"/>
          <w:szCs w:val="24"/>
        </w:rPr>
        <w:t xml:space="preserve"> during the drafting of CRC Article 29. For example, the Canadian representative on the drafting committee noted that the terms </w:t>
      </w:r>
      <w:r w:rsidR="00D44F1A" w:rsidRPr="0018712A">
        <w:rPr>
          <w:rFonts w:ascii="Times New Roman" w:hAnsi="Times New Roman" w:cs="Times New Roman"/>
          <w:sz w:val="24"/>
          <w:szCs w:val="24"/>
        </w:rPr>
        <w:t>‘</w:t>
      </w:r>
      <w:r w:rsidR="00581AA8" w:rsidRPr="0018712A">
        <w:rPr>
          <w:rFonts w:ascii="Times New Roman" w:hAnsi="Times New Roman" w:cs="Times New Roman"/>
          <w:sz w:val="24"/>
          <w:szCs w:val="24"/>
        </w:rPr>
        <w:t>(the child’s) cultural identity</w:t>
      </w:r>
      <w:r w:rsidR="00D44F1A" w:rsidRPr="0018712A">
        <w:rPr>
          <w:rFonts w:ascii="Times New Roman" w:hAnsi="Times New Roman" w:cs="Times New Roman"/>
          <w:sz w:val="24"/>
          <w:szCs w:val="24"/>
        </w:rPr>
        <w:t>’</w:t>
      </w:r>
      <w:r w:rsidR="00581AA8" w:rsidRPr="0018712A">
        <w:rPr>
          <w:rFonts w:ascii="Times New Roman" w:hAnsi="Times New Roman" w:cs="Times New Roman"/>
          <w:sz w:val="24"/>
          <w:szCs w:val="24"/>
        </w:rPr>
        <w:t xml:space="preserve"> and ‘national values’ were ambiguous as to whether it was th</w:t>
      </w:r>
      <w:r w:rsidR="009F5143" w:rsidRPr="0018712A">
        <w:rPr>
          <w:rFonts w:ascii="Times New Roman" w:hAnsi="Times New Roman" w:cs="Times New Roman"/>
          <w:sz w:val="24"/>
          <w:szCs w:val="24"/>
        </w:rPr>
        <w:t>e child’s, the parent’s or the S</w:t>
      </w:r>
      <w:r w:rsidR="00581AA8" w:rsidRPr="0018712A">
        <w:rPr>
          <w:rFonts w:ascii="Times New Roman" w:hAnsi="Times New Roman" w:cs="Times New Roman"/>
          <w:sz w:val="24"/>
          <w:szCs w:val="24"/>
        </w:rPr>
        <w:t>tate’s identity or national values which were to be respected, no</w:t>
      </w:r>
      <w:r w:rsidR="009F5143" w:rsidRPr="0018712A">
        <w:rPr>
          <w:rFonts w:ascii="Times New Roman" w:hAnsi="Times New Roman" w:cs="Times New Roman"/>
          <w:sz w:val="24"/>
          <w:szCs w:val="24"/>
        </w:rPr>
        <w:t>ting that in the multicultural S</w:t>
      </w:r>
      <w:r w:rsidR="00581AA8" w:rsidRPr="0018712A">
        <w:rPr>
          <w:rFonts w:ascii="Times New Roman" w:hAnsi="Times New Roman" w:cs="Times New Roman"/>
          <w:sz w:val="24"/>
          <w:szCs w:val="24"/>
        </w:rPr>
        <w:t>tate it would be difficult to answer this question.</w:t>
      </w:r>
      <w:r w:rsidR="006F1337" w:rsidRPr="0018712A">
        <w:rPr>
          <w:rStyle w:val="FootnoteReference"/>
          <w:rFonts w:ascii="Times New Roman" w:hAnsi="Times New Roman" w:cs="Times New Roman"/>
          <w:sz w:val="24"/>
          <w:szCs w:val="24"/>
        </w:rPr>
        <w:t xml:space="preserve"> </w:t>
      </w:r>
      <w:r w:rsidR="006F1337" w:rsidRPr="0018712A">
        <w:rPr>
          <w:rStyle w:val="FootnoteReference"/>
          <w:rFonts w:ascii="Times New Roman" w:hAnsi="Times New Roman" w:cs="Times New Roman"/>
          <w:sz w:val="24"/>
          <w:szCs w:val="24"/>
        </w:rPr>
        <w:footnoteReference w:id="58"/>
      </w:r>
      <w:r w:rsidR="00581AA8" w:rsidRPr="0018712A">
        <w:rPr>
          <w:rFonts w:ascii="Times New Roman" w:hAnsi="Times New Roman" w:cs="Times New Roman"/>
          <w:sz w:val="24"/>
          <w:szCs w:val="24"/>
        </w:rPr>
        <w:t xml:space="preserve"> The French representative had similar reservations, pointing out that national val</w:t>
      </w:r>
      <w:r w:rsidR="00D44F1A" w:rsidRPr="0018712A">
        <w:rPr>
          <w:rFonts w:ascii="Times New Roman" w:hAnsi="Times New Roman" w:cs="Times New Roman"/>
          <w:sz w:val="24"/>
          <w:szCs w:val="24"/>
        </w:rPr>
        <w:t>u</w:t>
      </w:r>
      <w:r w:rsidR="00581AA8" w:rsidRPr="0018712A">
        <w:rPr>
          <w:rFonts w:ascii="Times New Roman" w:hAnsi="Times New Roman" w:cs="Times New Roman"/>
          <w:sz w:val="24"/>
          <w:szCs w:val="24"/>
        </w:rPr>
        <w:t>es could clash with the guarantees given minorities in Article 30 of the CRC</w:t>
      </w:r>
      <w:r w:rsidR="00D44F1A" w:rsidRPr="0018712A">
        <w:rPr>
          <w:rFonts w:ascii="Times New Roman" w:hAnsi="Times New Roman" w:cs="Times New Roman"/>
          <w:sz w:val="24"/>
          <w:szCs w:val="24"/>
        </w:rPr>
        <w:t>.</w:t>
      </w:r>
      <w:r w:rsidR="00581AA8" w:rsidRPr="0018712A">
        <w:rPr>
          <w:rStyle w:val="FootnoteReference"/>
          <w:rFonts w:ascii="Times New Roman" w:hAnsi="Times New Roman" w:cs="Times New Roman"/>
          <w:sz w:val="24"/>
          <w:szCs w:val="24"/>
        </w:rPr>
        <w:footnoteReference w:id="59"/>
      </w:r>
      <w:r w:rsidR="007C221C">
        <w:rPr>
          <w:rFonts w:ascii="Times New Roman" w:hAnsi="Times New Roman" w:cs="Times New Roman"/>
          <w:sz w:val="24"/>
          <w:szCs w:val="24"/>
        </w:rPr>
        <w:t xml:space="preserve"> As it is a State’s duty</w:t>
      </w:r>
      <w:r w:rsidR="00664133" w:rsidRPr="0018712A">
        <w:rPr>
          <w:rFonts w:ascii="Times New Roman" w:eastAsia="MS Mincho" w:hAnsi="Times New Roman" w:cs="Times New Roman"/>
          <w:sz w:val="24"/>
          <w:szCs w:val="24"/>
          <w:lang w:eastAsia="ja-JP"/>
        </w:rPr>
        <w:t xml:space="preserve"> to remain politically neutral with regard to pluralist disagreement</w:t>
      </w:r>
      <w:r w:rsidR="00B21044">
        <w:rPr>
          <w:rFonts w:ascii="Times New Roman" w:eastAsia="MS Mincho" w:hAnsi="Times New Roman" w:cs="Times New Roman"/>
          <w:sz w:val="24"/>
          <w:szCs w:val="24"/>
          <w:lang w:eastAsia="ja-JP"/>
        </w:rPr>
        <w:t>s</w:t>
      </w:r>
      <w:r w:rsidR="00664133" w:rsidRPr="0018712A">
        <w:rPr>
          <w:rFonts w:ascii="Times New Roman" w:eastAsia="MS Mincho" w:hAnsi="Times New Roman" w:cs="Times New Roman"/>
          <w:sz w:val="24"/>
          <w:szCs w:val="24"/>
          <w:lang w:eastAsia="ja-JP"/>
        </w:rPr>
        <w:t xml:space="preserve"> amongst its constituents</w:t>
      </w:r>
      <w:r w:rsidR="00B21044">
        <w:rPr>
          <w:rFonts w:ascii="Times New Roman" w:eastAsia="MS Mincho" w:hAnsi="Times New Roman" w:cs="Times New Roman"/>
          <w:sz w:val="24"/>
          <w:szCs w:val="24"/>
          <w:lang w:eastAsia="ja-JP"/>
        </w:rPr>
        <w:t>,</w:t>
      </w:r>
      <w:r w:rsidR="00C20327" w:rsidRPr="0018712A">
        <w:rPr>
          <w:rStyle w:val="FootnoteReference"/>
          <w:rFonts w:ascii="Times New Roman" w:eastAsia="MS Mincho" w:hAnsi="Times New Roman" w:cs="Times New Roman"/>
          <w:sz w:val="24"/>
          <w:szCs w:val="24"/>
          <w:lang w:eastAsia="ja-JP"/>
        </w:rPr>
        <w:footnoteReference w:id="60"/>
      </w:r>
      <w:r w:rsidR="00B16220" w:rsidRPr="0018712A">
        <w:rPr>
          <w:rFonts w:ascii="Times New Roman" w:eastAsia="MS Mincho" w:hAnsi="Times New Roman" w:cs="Times New Roman"/>
          <w:sz w:val="24"/>
          <w:szCs w:val="24"/>
          <w:lang w:eastAsia="ja-JP"/>
        </w:rPr>
        <w:t xml:space="preserve"> </w:t>
      </w:r>
      <w:r w:rsidR="009F5143" w:rsidRPr="0018712A">
        <w:rPr>
          <w:rFonts w:ascii="Times New Roman" w:eastAsia="MS Mincho" w:hAnsi="Times New Roman" w:cs="Times New Roman"/>
          <w:sz w:val="24"/>
          <w:szCs w:val="24"/>
          <w:lang w:eastAsia="ja-JP"/>
        </w:rPr>
        <w:t>S</w:t>
      </w:r>
      <w:r w:rsidR="007F286A" w:rsidRPr="0018712A">
        <w:rPr>
          <w:rFonts w:ascii="Times New Roman" w:eastAsia="MS Mincho" w:hAnsi="Times New Roman" w:cs="Times New Roman"/>
          <w:sz w:val="24"/>
          <w:szCs w:val="24"/>
          <w:lang w:eastAsia="ja-JP"/>
        </w:rPr>
        <w:t>tates</w:t>
      </w:r>
      <w:r w:rsidR="008C034F" w:rsidRPr="0018712A">
        <w:rPr>
          <w:rFonts w:ascii="Times New Roman" w:eastAsia="MS Mincho" w:hAnsi="Times New Roman" w:cs="Times New Roman"/>
          <w:sz w:val="24"/>
          <w:szCs w:val="24"/>
          <w:lang w:eastAsia="ja-JP"/>
        </w:rPr>
        <w:t xml:space="preserve"> </w:t>
      </w:r>
      <w:r w:rsidR="00B21044">
        <w:rPr>
          <w:rFonts w:ascii="Times New Roman" w:eastAsia="MS Mincho" w:hAnsi="Times New Roman" w:cs="Times New Roman"/>
          <w:sz w:val="24"/>
          <w:szCs w:val="24"/>
          <w:lang w:eastAsia="ja-JP"/>
        </w:rPr>
        <w:t xml:space="preserve">are not permitted </w:t>
      </w:r>
      <w:r w:rsidR="008C034F" w:rsidRPr="0018712A">
        <w:rPr>
          <w:rFonts w:ascii="Times New Roman" w:eastAsia="MS Mincho" w:hAnsi="Times New Roman" w:cs="Times New Roman"/>
          <w:sz w:val="24"/>
          <w:szCs w:val="24"/>
          <w:lang w:eastAsia="ja-JP"/>
        </w:rPr>
        <w:t xml:space="preserve">to impose </w:t>
      </w:r>
      <w:r w:rsidR="007F286A" w:rsidRPr="0018712A">
        <w:rPr>
          <w:rFonts w:ascii="Times New Roman" w:eastAsia="MS Mincho" w:hAnsi="Times New Roman" w:cs="Times New Roman"/>
          <w:sz w:val="24"/>
          <w:szCs w:val="24"/>
          <w:lang w:eastAsia="ja-JP"/>
        </w:rPr>
        <w:t>their</w:t>
      </w:r>
      <w:r w:rsidR="008C034F" w:rsidRPr="0018712A">
        <w:rPr>
          <w:rFonts w:ascii="Times New Roman" w:eastAsia="MS Mincho" w:hAnsi="Times New Roman" w:cs="Times New Roman"/>
          <w:sz w:val="24"/>
          <w:szCs w:val="24"/>
          <w:lang w:eastAsia="ja-JP"/>
        </w:rPr>
        <w:t xml:space="preserve"> preferred values on society irrespective of the impact that would have on those who identify with competing or contrasting values.</w:t>
      </w:r>
      <w:r w:rsidR="00FC2DB7" w:rsidRPr="0018712A">
        <w:rPr>
          <w:rFonts w:ascii="Times New Roman" w:eastAsia="MS Mincho" w:hAnsi="Times New Roman" w:cs="Times New Roman"/>
          <w:sz w:val="24"/>
          <w:szCs w:val="24"/>
          <w:lang w:eastAsia="ja-JP"/>
        </w:rPr>
        <w:t xml:space="preserve"> </w:t>
      </w:r>
    </w:p>
    <w:p w14:paraId="4249C7D7" w14:textId="35DFA878" w:rsidR="00221F61" w:rsidRPr="0018712A" w:rsidRDefault="00FF330A" w:rsidP="0095347B">
      <w:pPr>
        <w:spacing w:line="360" w:lineRule="auto"/>
        <w:ind w:firstLine="720"/>
        <w:jc w:val="both"/>
        <w:rPr>
          <w:rFonts w:ascii="Times New Roman" w:hAnsi="Times New Roman" w:cs="Times New Roman"/>
          <w:sz w:val="24"/>
          <w:szCs w:val="24"/>
        </w:rPr>
      </w:pPr>
      <w:r w:rsidRPr="0018712A">
        <w:rPr>
          <w:rFonts w:ascii="Times New Roman" w:eastAsia="MS Mincho" w:hAnsi="Times New Roman" w:cs="Times New Roman"/>
          <w:sz w:val="24"/>
          <w:szCs w:val="24"/>
          <w:lang w:eastAsia="ja-JP"/>
        </w:rPr>
        <w:lastRenderedPageBreak/>
        <w:t xml:space="preserve">The problem therefore facing their Lordships is how to navigate this complex and highly charged debate in a way that not only accurately identifies legitimate concerns but responds to those concerns </w:t>
      </w:r>
      <w:r w:rsidR="00AE35D7" w:rsidRPr="0018712A">
        <w:rPr>
          <w:rFonts w:ascii="Times New Roman" w:eastAsia="MS Mincho" w:hAnsi="Times New Roman" w:cs="Times New Roman"/>
          <w:sz w:val="24"/>
          <w:szCs w:val="24"/>
          <w:lang w:eastAsia="ja-JP"/>
        </w:rPr>
        <w:t>while</w:t>
      </w:r>
      <w:r w:rsidRPr="0018712A">
        <w:rPr>
          <w:rFonts w:ascii="Times New Roman" w:eastAsia="MS Mincho" w:hAnsi="Times New Roman" w:cs="Times New Roman"/>
          <w:sz w:val="24"/>
          <w:szCs w:val="24"/>
          <w:lang w:eastAsia="ja-JP"/>
        </w:rPr>
        <w:t xml:space="preserve"> </w:t>
      </w:r>
      <w:r w:rsidR="00AE35D7" w:rsidRPr="0018712A">
        <w:rPr>
          <w:rFonts w:ascii="Times New Roman" w:eastAsia="MS Mincho" w:hAnsi="Times New Roman" w:cs="Times New Roman"/>
          <w:sz w:val="24"/>
          <w:szCs w:val="24"/>
          <w:lang w:eastAsia="ja-JP"/>
        </w:rPr>
        <w:t>respecting pluralism</w:t>
      </w:r>
      <w:r w:rsidRPr="0018712A">
        <w:rPr>
          <w:rFonts w:ascii="Times New Roman" w:eastAsia="MS Mincho" w:hAnsi="Times New Roman" w:cs="Times New Roman"/>
          <w:sz w:val="24"/>
          <w:szCs w:val="24"/>
          <w:lang w:eastAsia="ja-JP"/>
        </w:rPr>
        <w:t xml:space="preserve">. </w:t>
      </w:r>
      <w:r w:rsidR="0044750E">
        <w:rPr>
          <w:rFonts w:ascii="Times New Roman" w:eastAsia="MS Mincho" w:hAnsi="Times New Roman" w:cs="Times New Roman"/>
          <w:sz w:val="24"/>
          <w:szCs w:val="24"/>
          <w:lang w:eastAsia="ja-JP"/>
        </w:rPr>
        <w:t>This includes protecting pluralism through countering tendencies to stigmatise certain groups, such as Muslims</w:t>
      </w:r>
      <w:r w:rsidR="00E6096B">
        <w:rPr>
          <w:rFonts w:ascii="Times New Roman" w:eastAsia="MS Mincho" w:hAnsi="Times New Roman" w:cs="Times New Roman"/>
          <w:sz w:val="24"/>
          <w:szCs w:val="24"/>
          <w:lang w:eastAsia="ja-JP"/>
        </w:rPr>
        <w:t xml:space="preserve">. </w:t>
      </w:r>
      <w:r w:rsidR="007D488D">
        <w:rPr>
          <w:rFonts w:ascii="Times New Roman" w:eastAsia="MS Mincho" w:hAnsi="Times New Roman" w:cs="Times New Roman"/>
          <w:sz w:val="24"/>
          <w:szCs w:val="24"/>
          <w:lang w:eastAsia="ja-JP"/>
        </w:rPr>
        <w:t>For example, i</w:t>
      </w:r>
      <w:r w:rsidR="00E6096B">
        <w:rPr>
          <w:rFonts w:ascii="Times New Roman" w:eastAsia="MS Mincho" w:hAnsi="Times New Roman" w:cs="Times New Roman"/>
          <w:sz w:val="24"/>
          <w:szCs w:val="24"/>
          <w:lang w:eastAsia="ja-JP"/>
        </w:rPr>
        <w:t>t has been argued that</w:t>
      </w:r>
      <w:r w:rsidR="0044750E">
        <w:rPr>
          <w:rFonts w:ascii="Times New Roman" w:eastAsia="MS Mincho" w:hAnsi="Times New Roman" w:cs="Times New Roman"/>
          <w:sz w:val="24"/>
          <w:szCs w:val="24"/>
          <w:lang w:eastAsia="ja-JP"/>
        </w:rPr>
        <w:t xml:space="preserve"> religious minority schools may positively contribute to countering such stigmatisation and alienation within society.</w:t>
      </w:r>
      <w:r w:rsidR="0044750E">
        <w:rPr>
          <w:rStyle w:val="FootnoteReference"/>
          <w:rFonts w:ascii="Times New Roman" w:eastAsia="MS Mincho" w:hAnsi="Times New Roman" w:cs="Times New Roman"/>
          <w:sz w:val="24"/>
          <w:szCs w:val="24"/>
          <w:lang w:eastAsia="ja-JP"/>
        </w:rPr>
        <w:footnoteReference w:id="61"/>
      </w:r>
      <w:r w:rsidR="0044750E">
        <w:rPr>
          <w:rFonts w:ascii="Times New Roman" w:eastAsia="MS Mincho" w:hAnsi="Times New Roman" w:cs="Times New Roman"/>
          <w:sz w:val="24"/>
          <w:szCs w:val="24"/>
          <w:lang w:eastAsia="ja-JP"/>
        </w:rPr>
        <w:t xml:space="preserve"> </w:t>
      </w:r>
      <w:r w:rsidR="00AE35D7" w:rsidRPr="0018712A">
        <w:rPr>
          <w:rFonts w:ascii="Times New Roman" w:eastAsia="MS Mincho" w:hAnsi="Times New Roman" w:cs="Times New Roman"/>
          <w:sz w:val="24"/>
          <w:szCs w:val="24"/>
          <w:lang w:eastAsia="ja-JP"/>
        </w:rPr>
        <w:t xml:space="preserve">The State’s duty to provide education is clear, as Morgan clearly states. However, the parental right specifically sets a boundary on what a State is allowed to do through education where the parental right is being engaged. </w:t>
      </w:r>
      <w:r w:rsidR="00F76596" w:rsidRPr="0018712A">
        <w:rPr>
          <w:rFonts w:ascii="Times New Roman" w:hAnsi="Times New Roman" w:cs="Times New Roman"/>
          <w:sz w:val="24"/>
          <w:szCs w:val="24"/>
        </w:rPr>
        <w:t xml:space="preserve">As becoming a </w:t>
      </w:r>
      <w:r w:rsidR="00AE35D7" w:rsidRPr="0018712A">
        <w:rPr>
          <w:rFonts w:ascii="Times New Roman" w:hAnsi="Times New Roman" w:cs="Times New Roman"/>
          <w:sz w:val="24"/>
          <w:szCs w:val="24"/>
        </w:rPr>
        <w:t xml:space="preserve">religious person, even a very </w:t>
      </w:r>
      <w:r w:rsidR="00F76596" w:rsidRPr="0018712A">
        <w:rPr>
          <w:rFonts w:ascii="Times New Roman" w:hAnsi="Times New Roman" w:cs="Times New Roman"/>
          <w:sz w:val="24"/>
          <w:szCs w:val="24"/>
        </w:rPr>
        <w:t>devout religious person</w:t>
      </w:r>
      <w:r w:rsidR="00AE35D7" w:rsidRPr="0018712A">
        <w:rPr>
          <w:rFonts w:ascii="Times New Roman" w:hAnsi="Times New Roman" w:cs="Times New Roman"/>
          <w:sz w:val="24"/>
          <w:szCs w:val="24"/>
        </w:rPr>
        <w:t>,</w:t>
      </w:r>
      <w:r w:rsidR="00F76596" w:rsidRPr="0018712A">
        <w:rPr>
          <w:rFonts w:ascii="Times New Roman" w:hAnsi="Times New Roman" w:cs="Times New Roman"/>
          <w:sz w:val="24"/>
          <w:szCs w:val="24"/>
        </w:rPr>
        <w:t xml:space="preserve"> is not prohibited </w:t>
      </w:r>
      <w:r w:rsidR="008838F7" w:rsidRPr="0018712A">
        <w:rPr>
          <w:rFonts w:ascii="Times New Roman" w:hAnsi="Times New Roman" w:cs="Times New Roman"/>
          <w:sz w:val="24"/>
          <w:szCs w:val="24"/>
        </w:rPr>
        <w:t>in the UK</w:t>
      </w:r>
      <w:r w:rsidR="00F76596" w:rsidRPr="0018712A">
        <w:rPr>
          <w:rFonts w:ascii="Times New Roman" w:hAnsi="Times New Roman" w:cs="Times New Roman"/>
          <w:sz w:val="24"/>
          <w:szCs w:val="24"/>
        </w:rPr>
        <w:t xml:space="preserve">, </w:t>
      </w:r>
      <w:r w:rsidR="002952BA" w:rsidRPr="0018712A">
        <w:rPr>
          <w:rFonts w:ascii="Times New Roman" w:hAnsi="Times New Roman" w:cs="Times New Roman"/>
          <w:sz w:val="24"/>
          <w:szCs w:val="24"/>
        </w:rPr>
        <w:t>a child emerging into adulthood with a strong religious affiliation</w:t>
      </w:r>
      <w:r w:rsidR="007D488D">
        <w:rPr>
          <w:rFonts w:ascii="Times New Roman" w:hAnsi="Times New Roman" w:cs="Times New Roman"/>
          <w:sz w:val="24"/>
          <w:szCs w:val="24"/>
        </w:rPr>
        <w:t>, even of a conservative nature,</w:t>
      </w:r>
      <w:r w:rsidR="002952BA" w:rsidRPr="0018712A">
        <w:rPr>
          <w:rFonts w:ascii="Times New Roman" w:hAnsi="Times New Roman" w:cs="Times New Roman"/>
          <w:sz w:val="24"/>
          <w:szCs w:val="24"/>
        </w:rPr>
        <w:t xml:space="preserve"> cannot be seen to be in some way a failure of the State’s educational duty</w:t>
      </w:r>
      <w:r w:rsidR="00F76596" w:rsidRPr="0018712A">
        <w:rPr>
          <w:rFonts w:ascii="Times New Roman" w:hAnsi="Times New Roman" w:cs="Times New Roman"/>
          <w:sz w:val="24"/>
          <w:szCs w:val="24"/>
        </w:rPr>
        <w:t xml:space="preserve">. </w:t>
      </w:r>
      <w:r w:rsidR="007D488D">
        <w:rPr>
          <w:rFonts w:ascii="Times New Roman" w:hAnsi="Times New Roman" w:cs="Times New Roman"/>
          <w:sz w:val="24"/>
          <w:szCs w:val="24"/>
        </w:rPr>
        <w:t>H</w:t>
      </w:r>
      <w:r w:rsidR="00B80062" w:rsidRPr="0018712A">
        <w:rPr>
          <w:rFonts w:ascii="Times New Roman" w:hAnsi="Times New Roman" w:cs="Times New Roman"/>
          <w:sz w:val="24"/>
          <w:szCs w:val="24"/>
        </w:rPr>
        <w:t xml:space="preserve">uman rights </w:t>
      </w:r>
      <w:r w:rsidR="00424E5D">
        <w:rPr>
          <w:rFonts w:ascii="Times New Roman" w:hAnsi="Times New Roman" w:cs="Times New Roman"/>
          <w:sz w:val="24"/>
          <w:szCs w:val="24"/>
        </w:rPr>
        <w:t>bodies</w:t>
      </w:r>
      <w:r w:rsidR="00B80062" w:rsidRPr="0018712A">
        <w:rPr>
          <w:rFonts w:ascii="Times New Roman" w:hAnsi="Times New Roman" w:cs="Times New Roman"/>
          <w:sz w:val="24"/>
          <w:szCs w:val="24"/>
        </w:rPr>
        <w:t xml:space="preserve"> have acknowledged that t</w:t>
      </w:r>
      <w:r w:rsidR="00F256F8" w:rsidRPr="0018712A">
        <w:rPr>
          <w:rFonts w:ascii="Times New Roman" w:hAnsi="Times New Roman" w:cs="Times New Roman"/>
          <w:sz w:val="24"/>
          <w:szCs w:val="24"/>
        </w:rPr>
        <w:t>he term religions or beliefs, and consequently the religious or beliefs dimension of the education, is to be broadly construed</w:t>
      </w:r>
      <w:r w:rsidR="00210D76" w:rsidRPr="0018712A">
        <w:rPr>
          <w:rFonts w:ascii="Times New Roman" w:hAnsi="Times New Roman" w:cs="Times New Roman"/>
          <w:sz w:val="24"/>
          <w:szCs w:val="24"/>
        </w:rPr>
        <w:t xml:space="preserve"> under the right</w:t>
      </w:r>
      <w:r w:rsidR="00F256F8" w:rsidRPr="0018712A">
        <w:rPr>
          <w:rFonts w:ascii="Times New Roman" w:hAnsi="Times New Roman" w:cs="Times New Roman"/>
          <w:sz w:val="24"/>
          <w:szCs w:val="24"/>
        </w:rPr>
        <w:t xml:space="preserve"> to freedom of religion and belief.</w:t>
      </w:r>
      <w:r w:rsidR="00F256F8" w:rsidRPr="0018712A">
        <w:rPr>
          <w:rStyle w:val="FootnoteReference"/>
          <w:rFonts w:ascii="Times New Roman" w:hAnsi="Times New Roman" w:cs="Times New Roman"/>
          <w:sz w:val="24"/>
          <w:szCs w:val="24"/>
        </w:rPr>
        <w:footnoteReference w:id="62"/>
      </w:r>
      <w:r w:rsidR="00F256F8" w:rsidRPr="0018712A">
        <w:rPr>
          <w:rFonts w:ascii="Times New Roman" w:hAnsi="Times New Roman" w:cs="Times New Roman"/>
          <w:sz w:val="24"/>
          <w:szCs w:val="24"/>
        </w:rPr>
        <w:t xml:space="preserve"> </w:t>
      </w:r>
      <w:r w:rsidR="00CB7F97" w:rsidRPr="0018712A">
        <w:rPr>
          <w:rFonts w:ascii="Times New Roman" w:hAnsi="Times New Roman" w:cs="Times New Roman"/>
          <w:sz w:val="24"/>
          <w:szCs w:val="24"/>
        </w:rPr>
        <w:t>It would seem therefore that, in order to place the kinds of limits on religio</w:t>
      </w:r>
      <w:r w:rsidRPr="0018712A">
        <w:rPr>
          <w:rFonts w:ascii="Times New Roman" w:hAnsi="Times New Roman" w:cs="Times New Roman"/>
          <w:sz w:val="24"/>
          <w:szCs w:val="24"/>
        </w:rPr>
        <w:t xml:space="preserve">us education aired </w:t>
      </w:r>
      <w:r w:rsidR="00B80062" w:rsidRPr="0018712A">
        <w:rPr>
          <w:rFonts w:ascii="Times New Roman" w:hAnsi="Times New Roman" w:cs="Times New Roman"/>
          <w:sz w:val="24"/>
          <w:szCs w:val="24"/>
        </w:rPr>
        <w:t>by some of their Lordships</w:t>
      </w:r>
      <w:r w:rsidRPr="0018712A">
        <w:rPr>
          <w:rFonts w:ascii="Times New Roman" w:hAnsi="Times New Roman" w:cs="Times New Roman"/>
          <w:sz w:val="24"/>
          <w:szCs w:val="24"/>
        </w:rPr>
        <w:t>,</w:t>
      </w:r>
      <w:r w:rsidR="00CB7F97" w:rsidRPr="0018712A">
        <w:rPr>
          <w:rFonts w:ascii="Times New Roman" w:hAnsi="Times New Roman" w:cs="Times New Roman"/>
          <w:sz w:val="24"/>
          <w:szCs w:val="24"/>
        </w:rPr>
        <w:t xml:space="preserve"> </w:t>
      </w:r>
      <w:r w:rsidR="008838F7" w:rsidRPr="0018712A">
        <w:rPr>
          <w:rFonts w:ascii="Times New Roman" w:hAnsi="Times New Roman" w:cs="Times New Roman"/>
          <w:sz w:val="24"/>
          <w:szCs w:val="24"/>
        </w:rPr>
        <w:t>a</w:t>
      </w:r>
      <w:r w:rsidR="00CB7F97" w:rsidRPr="0018712A">
        <w:rPr>
          <w:rFonts w:ascii="Times New Roman" w:hAnsi="Times New Roman" w:cs="Times New Roman"/>
          <w:sz w:val="24"/>
          <w:szCs w:val="24"/>
        </w:rPr>
        <w:t xml:space="preserve"> clear risk of harm to the child</w:t>
      </w:r>
      <w:r w:rsidR="00826530" w:rsidRPr="0018712A">
        <w:rPr>
          <w:rFonts w:ascii="Times New Roman" w:hAnsi="Times New Roman" w:cs="Times New Roman"/>
          <w:sz w:val="24"/>
          <w:szCs w:val="24"/>
        </w:rPr>
        <w:t xml:space="preserve">, </w:t>
      </w:r>
      <w:r w:rsidR="00C20327" w:rsidRPr="0018712A">
        <w:rPr>
          <w:rFonts w:ascii="Times New Roman" w:hAnsi="Times New Roman" w:cs="Times New Roman"/>
          <w:sz w:val="24"/>
          <w:szCs w:val="24"/>
        </w:rPr>
        <w:t xml:space="preserve">their future adult selves or </w:t>
      </w:r>
      <w:r w:rsidR="00826530" w:rsidRPr="0018712A">
        <w:rPr>
          <w:rFonts w:ascii="Times New Roman" w:hAnsi="Times New Roman" w:cs="Times New Roman"/>
          <w:sz w:val="24"/>
          <w:szCs w:val="24"/>
        </w:rPr>
        <w:t xml:space="preserve">society </w:t>
      </w:r>
      <w:r w:rsidR="00C20327" w:rsidRPr="0018712A">
        <w:rPr>
          <w:rFonts w:ascii="Times New Roman" w:hAnsi="Times New Roman" w:cs="Times New Roman"/>
          <w:sz w:val="24"/>
          <w:szCs w:val="24"/>
        </w:rPr>
        <w:t>as a whole</w:t>
      </w:r>
      <w:r w:rsidR="00CB7F97" w:rsidRPr="0018712A">
        <w:rPr>
          <w:rFonts w:ascii="Times New Roman" w:hAnsi="Times New Roman" w:cs="Times New Roman"/>
          <w:sz w:val="24"/>
          <w:szCs w:val="24"/>
        </w:rPr>
        <w:t xml:space="preserve"> </w:t>
      </w:r>
      <w:r w:rsidR="00647830" w:rsidRPr="0018712A">
        <w:rPr>
          <w:rFonts w:ascii="Times New Roman" w:hAnsi="Times New Roman" w:cs="Times New Roman"/>
          <w:sz w:val="24"/>
          <w:szCs w:val="24"/>
        </w:rPr>
        <w:t xml:space="preserve">must be </w:t>
      </w:r>
      <w:r w:rsidR="008C034F" w:rsidRPr="0018712A">
        <w:rPr>
          <w:rFonts w:ascii="Times New Roman" w:hAnsi="Times New Roman" w:cs="Times New Roman"/>
          <w:sz w:val="24"/>
          <w:szCs w:val="24"/>
        </w:rPr>
        <w:t xml:space="preserve">identified. </w:t>
      </w:r>
      <w:r w:rsidR="00826530" w:rsidRPr="0018712A">
        <w:rPr>
          <w:rFonts w:ascii="Times New Roman" w:hAnsi="Times New Roman" w:cs="Times New Roman"/>
          <w:sz w:val="24"/>
          <w:szCs w:val="24"/>
        </w:rPr>
        <w:t>T</w:t>
      </w:r>
      <w:r w:rsidR="008C034F" w:rsidRPr="0018712A">
        <w:rPr>
          <w:rFonts w:ascii="Times New Roman" w:hAnsi="Times New Roman" w:cs="Times New Roman"/>
          <w:sz w:val="24"/>
          <w:szCs w:val="24"/>
        </w:rPr>
        <w:t>hat risk must not relate</w:t>
      </w:r>
      <w:r w:rsidR="00F76596" w:rsidRPr="0018712A">
        <w:rPr>
          <w:rFonts w:ascii="Times New Roman" w:hAnsi="Times New Roman" w:cs="Times New Roman"/>
          <w:sz w:val="24"/>
          <w:szCs w:val="24"/>
        </w:rPr>
        <w:t xml:space="preserve"> to whether </w:t>
      </w:r>
      <w:r w:rsidR="008C034F" w:rsidRPr="0018712A">
        <w:rPr>
          <w:rFonts w:ascii="Times New Roman" w:hAnsi="Times New Roman" w:cs="Times New Roman"/>
          <w:sz w:val="24"/>
          <w:szCs w:val="24"/>
        </w:rPr>
        <w:t>the child or future adult</w:t>
      </w:r>
      <w:r w:rsidR="00F76596" w:rsidRPr="0018712A">
        <w:rPr>
          <w:rFonts w:ascii="Times New Roman" w:hAnsi="Times New Roman" w:cs="Times New Roman"/>
          <w:sz w:val="24"/>
          <w:szCs w:val="24"/>
        </w:rPr>
        <w:t xml:space="preserve"> become</w:t>
      </w:r>
      <w:r w:rsidR="008C034F" w:rsidRPr="0018712A">
        <w:rPr>
          <w:rFonts w:ascii="Times New Roman" w:hAnsi="Times New Roman" w:cs="Times New Roman"/>
          <w:sz w:val="24"/>
          <w:szCs w:val="24"/>
        </w:rPr>
        <w:t>s</w:t>
      </w:r>
      <w:r w:rsidR="00F76596" w:rsidRPr="0018712A">
        <w:rPr>
          <w:rFonts w:ascii="Times New Roman" w:hAnsi="Times New Roman" w:cs="Times New Roman"/>
          <w:sz w:val="24"/>
          <w:szCs w:val="24"/>
        </w:rPr>
        <w:t xml:space="preserve"> religious</w:t>
      </w:r>
      <w:r w:rsidR="008C034F" w:rsidRPr="0018712A">
        <w:rPr>
          <w:rFonts w:ascii="Times New Roman" w:hAnsi="Times New Roman" w:cs="Times New Roman"/>
          <w:sz w:val="24"/>
          <w:szCs w:val="24"/>
        </w:rPr>
        <w:t xml:space="preserve"> or not</w:t>
      </w:r>
      <w:r w:rsidR="00B80062" w:rsidRPr="0018712A">
        <w:rPr>
          <w:rFonts w:ascii="Times New Roman" w:hAnsi="Times New Roman" w:cs="Times New Roman"/>
          <w:sz w:val="24"/>
          <w:szCs w:val="24"/>
        </w:rPr>
        <w:t xml:space="preserve">, </w:t>
      </w:r>
      <w:r w:rsidR="0096496D">
        <w:rPr>
          <w:rFonts w:ascii="Times New Roman" w:hAnsi="Times New Roman" w:cs="Times New Roman"/>
          <w:sz w:val="24"/>
          <w:szCs w:val="24"/>
        </w:rPr>
        <w:t xml:space="preserve">conservative or otherwise, </w:t>
      </w:r>
      <w:r w:rsidR="00221F61" w:rsidRPr="0018712A">
        <w:rPr>
          <w:rFonts w:ascii="Times New Roman" w:hAnsi="Times New Roman" w:cs="Times New Roman"/>
          <w:sz w:val="24"/>
          <w:szCs w:val="24"/>
        </w:rPr>
        <w:t xml:space="preserve">cognisant of the fact that </w:t>
      </w:r>
      <w:r w:rsidR="00C647C3" w:rsidRPr="0018712A">
        <w:rPr>
          <w:rFonts w:ascii="Times New Roman" w:hAnsi="Times New Roman" w:cs="Times New Roman"/>
          <w:sz w:val="24"/>
          <w:szCs w:val="24"/>
        </w:rPr>
        <w:t>all</w:t>
      </w:r>
      <w:r w:rsidR="00221F61" w:rsidRPr="0018712A">
        <w:rPr>
          <w:rFonts w:ascii="Times New Roman" w:hAnsi="Times New Roman" w:cs="Times New Roman"/>
          <w:sz w:val="24"/>
          <w:szCs w:val="24"/>
        </w:rPr>
        <w:t xml:space="preserve"> forms of upbringing and choices of direction in education made by parents for their children </w:t>
      </w:r>
      <w:r w:rsidR="00C647C3" w:rsidRPr="0018712A">
        <w:rPr>
          <w:rFonts w:ascii="Times New Roman" w:hAnsi="Times New Roman" w:cs="Times New Roman"/>
          <w:sz w:val="24"/>
          <w:szCs w:val="24"/>
        </w:rPr>
        <w:t xml:space="preserve">are likely to </w:t>
      </w:r>
      <w:r w:rsidR="00221F61" w:rsidRPr="0018712A">
        <w:rPr>
          <w:rFonts w:ascii="Times New Roman" w:hAnsi="Times New Roman" w:cs="Times New Roman"/>
          <w:sz w:val="24"/>
          <w:szCs w:val="24"/>
        </w:rPr>
        <w:t>impac</w:t>
      </w:r>
      <w:r w:rsidR="00C647C3" w:rsidRPr="0018712A">
        <w:rPr>
          <w:rFonts w:ascii="Times New Roman" w:hAnsi="Times New Roman" w:cs="Times New Roman"/>
          <w:sz w:val="24"/>
          <w:szCs w:val="24"/>
        </w:rPr>
        <w:t>t</w:t>
      </w:r>
      <w:r w:rsidR="00221F61" w:rsidRPr="0018712A">
        <w:rPr>
          <w:rFonts w:ascii="Times New Roman" w:hAnsi="Times New Roman" w:cs="Times New Roman"/>
          <w:sz w:val="24"/>
          <w:szCs w:val="24"/>
        </w:rPr>
        <w:t xml:space="preserve"> on the child and </w:t>
      </w:r>
      <w:r w:rsidR="00C647C3" w:rsidRPr="0018712A">
        <w:rPr>
          <w:rFonts w:ascii="Times New Roman" w:hAnsi="Times New Roman" w:cs="Times New Roman"/>
          <w:sz w:val="24"/>
          <w:szCs w:val="24"/>
        </w:rPr>
        <w:t>their future adult self’s</w:t>
      </w:r>
      <w:r w:rsidR="00221F61" w:rsidRPr="0018712A">
        <w:rPr>
          <w:rFonts w:ascii="Times New Roman" w:hAnsi="Times New Roman" w:cs="Times New Roman"/>
          <w:sz w:val="24"/>
          <w:szCs w:val="24"/>
        </w:rPr>
        <w:t xml:space="preserve"> beliefs, values and direction.</w:t>
      </w:r>
      <w:r w:rsidR="00221F61" w:rsidRPr="0018712A">
        <w:rPr>
          <w:rStyle w:val="FootnoteReference"/>
          <w:rFonts w:ascii="Times New Roman" w:hAnsi="Times New Roman" w:cs="Times New Roman"/>
          <w:sz w:val="24"/>
          <w:szCs w:val="24"/>
        </w:rPr>
        <w:footnoteReference w:id="63"/>
      </w:r>
      <w:r w:rsidR="00221F61" w:rsidRPr="0018712A">
        <w:rPr>
          <w:rFonts w:ascii="Times New Roman" w:hAnsi="Times New Roman" w:cs="Times New Roman"/>
          <w:sz w:val="24"/>
          <w:szCs w:val="24"/>
        </w:rPr>
        <w:t xml:space="preserve"> </w:t>
      </w:r>
      <w:r w:rsidR="002952BA" w:rsidRPr="0018712A">
        <w:rPr>
          <w:rFonts w:ascii="Times New Roman" w:hAnsi="Times New Roman" w:cs="Times New Roman"/>
          <w:sz w:val="24"/>
          <w:szCs w:val="24"/>
        </w:rPr>
        <w:t xml:space="preserve">Thus the question turns to one of what, if any, dimensions of the transgenerational transfer of religious belief from parent to child falls on the side of the boundary that warrants it being classed impermissible and justifiable subject to State interference? </w:t>
      </w:r>
    </w:p>
    <w:p w14:paraId="3B85DA58" w14:textId="03AFBCB3" w:rsidR="00042490" w:rsidRPr="0018712A" w:rsidRDefault="00686D1C" w:rsidP="0095347B">
      <w:pPr>
        <w:spacing w:line="360" w:lineRule="auto"/>
        <w:ind w:firstLine="720"/>
        <w:jc w:val="both"/>
        <w:rPr>
          <w:rFonts w:ascii="Times New Roman" w:hAnsi="Times New Roman" w:cs="Times New Roman"/>
          <w:sz w:val="24"/>
          <w:szCs w:val="24"/>
        </w:rPr>
      </w:pPr>
      <w:r w:rsidRPr="0018712A">
        <w:rPr>
          <w:rFonts w:ascii="Times New Roman" w:hAnsi="Times New Roman" w:cs="Times New Roman"/>
          <w:sz w:val="24"/>
          <w:szCs w:val="24"/>
        </w:rPr>
        <w:t xml:space="preserve">Against this backdrop, </w:t>
      </w:r>
      <w:r w:rsidR="00C91C03" w:rsidRPr="0018712A">
        <w:rPr>
          <w:rFonts w:ascii="Times New Roman" w:hAnsi="Times New Roman" w:cs="Times New Roman"/>
          <w:sz w:val="24"/>
          <w:szCs w:val="24"/>
        </w:rPr>
        <w:t xml:space="preserve">there </w:t>
      </w:r>
      <w:r w:rsidR="007D488D">
        <w:rPr>
          <w:rFonts w:ascii="Times New Roman" w:hAnsi="Times New Roman" w:cs="Times New Roman"/>
          <w:sz w:val="24"/>
          <w:szCs w:val="24"/>
        </w:rPr>
        <w:t>appears</w:t>
      </w:r>
      <w:r w:rsidR="00C91C03" w:rsidRPr="0018712A">
        <w:rPr>
          <w:rFonts w:ascii="Times New Roman" w:hAnsi="Times New Roman" w:cs="Times New Roman"/>
          <w:sz w:val="24"/>
          <w:szCs w:val="24"/>
        </w:rPr>
        <w:t xml:space="preserve"> some lack of clarity over exactly what it is </w:t>
      </w:r>
      <w:r w:rsidRPr="0018712A">
        <w:rPr>
          <w:rFonts w:ascii="Times New Roman" w:hAnsi="Times New Roman" w:cs="Times New Roman"/>
          <w:sz w:val="24"/>
          <w:szCs w:val="24"/>
        </w:rPr>
        <w:t xml:space="preserve">some of </w:t>
      </w:r>
      <w:r w:rsidR="00C91C03" w:rsidRPr="0018712A">
        <w:rPr>
          <w:rFonts w:ascii="Times New Roman" w:hAnsi="Times New Roman" w:cs="Times New Roman"/>
          <w:sz w:val="24"/>
          <w:szCs w:val="24"/>
        </w:rPr>
        <w:t xml:space="preserve">their Lordships are seeing as of concern, prompting a number of questions. For example, where, if at all, does the aim of the parent fit into </w:t>
      </w:r>
      <w:r w:rsidRPr="0018712A">
        <w:rPr>
          <w:rFonts w:ascii="Times New Roman" w:hAnsi="Times New Roman" w:cs="Times New Roman"/>
          <w:sz w:val="24"/>
          <w:szCs w:val="24"/>
        </w:rPr>
        <w:t>the education</w:t>
      </w:r>
      <w:r w:rsidR="00C91C03" w:rsidRPr="0018712A">
        <w:rPr>
          <w:rFonts w:ascii="Times New Roman" w:hAnsi="Times New Roman" w:cs="Times New Roman"/>
          <w:sz w:val="24"/>
          <w:szCs w:val="24"/>
        </w:rPr>
        <w:t xml:space="preserve"> process? Does the nature of that aim determine the validity of State sanctioned interference with the parent’s action? </w:t>
      </w:r>
      <w:r w:rsidRPr="0018712A">
        <w:rPr>
          <w:rFonts w:ascii="Times New Roman" w:hAnsi="Times New Roman" w:cs="Times New Roman"/>
          <w:sz w:val="24"/>
          <w:szCs w:val="24"/>
        </w:rPr>
        <w:t>Is</w:t>
      </w:r>
      <w:r w:rsidR="00C91C03" w:rsidRPr="0018712A">
        <w:rPr>
          <w:rFonts w:ascii="Times New Roman" w:hAnsi="Times New Roman" w:cs="Times New Roman"/>
          <w:sz w:val="24"/>
          <w:szCs w:val="24"/>
        </w:rPr>
        <w:t xml:space="preserve"> </w:t>
      </w:r>
      <w:r w:rsidR="00F648F4" w:rsidRPr="0018712A">
        <w:rPr>
          <w:rFonts w:ascii="Times New Roman" w:hAnsi="Times New Roman" w:cs="Times New Roman"/>
          <w:sz w:val="24"/>
          <w:szCs w:val="24"/>
        </w:rPr>
        <w:t xml:space="preserve">holding a </w:t>
      </w:r>
      <w:r w:rsidR="00C91C03" w:rsidRPr="0018712A">
        <w:rPr>
          <w:rFonts w:ascii="Times New Roman" w:hAnsi="Times New Roman" w:cs="Times New Roman"/>
          <w:sz w:val="24"/>
          <w:szCs w:val="24"/>
        </w:rPr>
        <w:t>strong</w:t>
      </w:r>
      <w:r w:rsidR="00F648F4" w:rsidRPr="0018712A">
        <w:rPr>
          <w:rFonts w:ascii="Times New Roman" w:hAnsi="Times New Roman" w:cs="Times New Roman"/>
          <w:sz w:val="24"/>
          <w:szCs w:val="24"/>
        </w:rPr>
        <w:t>,</w:t>
      </w:r>
      <w:r w:rsidRPr="0018712A">
        <w:rPr>
          <w:rFonts w:ascii="Times New Roman" w:hAnsi="Times New Roman" w:cs="Times New Roman"/>
          <w:sz w:val="24"/>
          <w:szCs w:val="24"/>
        </w:rPr>
        <w:t xml:space="preserve"> unwavering </w:t>
      </w:r>
      <w:r w:rsidR="00F648F4" w:rsidRPr="0018712A">
        <w:rPr>
          <w:rFonts w:ascii="Times New Roman" w:hAnsi="Times New Roman" w:cs="Times New Roman"/>
          <w:sz w:val="24"/>
          <w:szCs w:val="24"/>
        </w:rPr>
        <w:t xml:space="preserve">and irrational </w:t>
      </w:r>
      <w:r w:rsidRPr="0018712A">
        <w:rPr>
          <w:rFonts w:ascii="Times New Roman" w:hAnsi="Times New Roman" w:cs="Times New Roman"/>
          <w:sz w:val="24"/>
          <w:szCs w:val="24"/>
        </w:rPr>
        <w:t xml:space="preserve">religious belief </w:t>
      </w:r>
      <w:r w:rsidR="0017185E">
        <w:rPr>
          <w:rFonts w:ascii="Times New Roman" w:hAnsi="Times New Roman" w:cs="Times New Roman"/>
          <w:sz w:val="24"/>
          <w:szCs w:val="24"/>
        </w:rPr>
        <w:t xml:space="preserve">ever </w:t>
      </w:r>
      <w:r w:rsidR="00C91C03" w:rsidRPr="0018712A">
        <w:rPr>
          <w:rFonts w:ascii="Times New Roman" w:hAnsi="Times New Roman" w:cs="Times New Roman"/>
          <w:sz w:val="24"/>
          <w:szCs w:val="24"/>
        </w:rPr>
        <w:t>a problem warranting State interference</w:t>
      </w:r>
      <w:r w:rsidR="0017185E">
        <w:rPr>
          <w:rFonts w:ascii="Times New Roman" w:hAnsi="Times New Roman" w:cs="Times New Roman"/>
          <w:sz w:val="24"/>
          <w:szCs w:val="24"/>
        </w:rPr>
        <w:t xml:space="preserve"> and, if so, when</w:t>
      </w:r>
      <w:r w:rsidR="00C91C03" w:rsidRPr="0018712A">
        <w:rPr>
          <w:rFonts w:ascii="Times New Roman" w:hAnsi="Times New Roman" w:cs="Times New Roman"/>
          <w:sz w:val="24"/>
          <w:szCs w:val="24"/>
        </w:rPr>
        <w:t xml:space="preserve">? </w:t>
      </w:r>
      <w:r w:rsidRPr="0018712A">
        <w:rPr>
          <w:rFonts w:ascii="Times New Roman" w:hAnsi="Times New Roman" w:cs="Times New Roman"/>
          <w:sz w:val="24"/>
          <w:szCs w:val="24"/>
        </w:rPr>
        <w:t>Must</w:t>
      </w:r>
      <w:r w:rsidR="00C91C03" w:rsidRPr="0018712A">
        <w:rPr>
          <w:rFonts w:ascii="Times New Roman" w:hAnsi="Times New Roman" w:cs="Times New Roman"/>
          <w:sz w:val="24"/>
          <w:szCs w:val="24"/>
        </w:rPr>
        <w:t xml:space="preserve"> religious belief be arrived at through liberal choice focused approaches if it is not to have the effect of closing the mind of the child or reduc</w:t>
      </w:r>
      <w:r w:rsidR="008F0884" w:rsidRPr="0018712A">
        <w:rPr>
          <w:rFonts w:ascii="Times New Roman" w:hAnsi="Times New Roman" w:cs="Times New Roman"/>
          <w:sz w:val="24"/>
          <w:szCs w:val="24"/>
        </w:rPr>
        <w:t>ing</w:t>
      </w:r>
      <w:r w:rsidR="00C91C03" w:rsidRPr="0018712A">
        <w:rPr>
          <w:rFonts w:ascii="Times New Roman" w:hAnsi="Times New Roman" w:cs="Times New Roman"/>
          <w:sz w:val="24"/>
          <w:szCs w:val="24"/>
        </w:rPr>
        <w:t xml:space="preserve"> their future </w:t>
      </w:r>
      <w:r w:rsidR="00C91C03" w:rsidRPr="0018712A">
        <w:rPr>
          <w:rFonts w:ascii="Times New Roman" w:hAnsi="Times New Roman" w:cs="Times New Roman"/>
          <w:sz w:val="24"/>
          <w:szCs w:val="24"/>
        </w:rPr>
        <w:lastRenderedPageBreak/>
        <w:t>options? Is there something specific about religious inculcation in closing certain future options that does not equally apply to other forms of inculcation of beliefs and values? Is there a minimal amount of future options left open to the child that the State is bound to secure? Are some of these options more valuable than others, and so on?</w:t>
      </w:r>
      <w:r w:rsidRPr="0018712A">
        <w:rPr>
          <w:rFonts w:ascii="Times New Roman" w:hAnsi="Times New Roman" w:cs="Times New Roman"/>
          <w:sz w:val="24"/>
          <w:szCs w:val="24"/>
        </w:rPr>
        <w:t xml:space="preserve"> To explore some of these points, and show how they engage the complex and highly charged dimensions of the debate, picking up on </w:t>
      </w:r>
      <w:r w:rsidR="00467278" w:rsidRPr="0018712A">
        <w:rPr>
          <w:rFonts w:ascii="Times New Roman" w:hAnsi="Times New Roman" w:cs="Times New Roman"/>
          <w:sz w:val="24"/>
          <w:szCs w:val="24"/>
        </w:rPr>
        <w:t xml:space="preserve">and unpacking </w:t>
      </w:r>
      <w:r w:rsidRPr="0018712A">
        <w:rPr>
          <w:rFonts w:ascii="Times New Roman" w:hAnsi="Times New Roman" w:cs="Times New Roman"/>
          <w:sz w:val="24"/>
          <w:szCs w:val="24"/>
        </w:rPr>
        <w:t xml:space="preserve">one of the </w:t>
      </w:r>
      <w:r w:rsidR="008F0884" w:rsidRPr="0018712A">
        <w:rPr>
          <w:rFonts w:ascii="Times New Roman" w:hAnsi="Times New Roman" w:cs="Times New Roman"/>
          <w:sz w:val="24"/>
          <w:szCs w:val="24"/>
        </w:rPr>
        <w:t>concepts</w:t>
      </w:r>
      <w:r w:rsidRPr="0018712A">
        <w:rPr>
          <w:rFonts w:ascii="Times New Roman" w:hAnsi="Times New Roman" w:cs="Times New Roman"/>
          <w:sz w:val="24"/>
          <w:szCs w:val="24"/>
        </w:rPr>
        <w:t xml:space="preserve"> used in their Lordship’s discussions is useful. That </w:t>
      </w:r>
      <w:r w:rsidR="008F0884" w:rsidRPr="0018712A">
        <w:rPr>
          <w:rFonts w:ascii="Times New Roman" w:hAnsi="Times New Roman" w:cs="Times New Roman"/>
          <w:sz w:val="24"/>
          <w:szCs w:val="24"/>
        </w:rPr>
        <w:t>concept</w:t>
      </w:r>
      <w:r w:rsidRPr="0018712A">
        <w:rPr>
          <w:rFonts w:ascii="Times New Roman" w:hAnsi="Times New Roman" w:cs="Times New Roman"/>
          <w:sz w:val="24"/>
          <w:szCs w:val="24"/>
        </w:rPr>
        <w:t xml:space="preserve"> is indoctrination</w:t>
      </w:r>
      <w:r w:rsidR="008F0884" w:rsidRPr="0018712A">
        <w:rPr>
          <w:rFonts w:ascii="Times New Roman" w:hAnsi="Times New Roman" w:cs="Times New Roman"/>
          <w:sz w:val="24"/>
          <w:szCs w:val="24"/>
        </w:rPr>
        <w:t>; a concept that</w:t>
      </w:r>
      <w:r w:rsidR="00042490" w:rsidRPr="0018712A">
        <w:rPr>
          <w:rFonts w:ascii="Times New Roman" w:hAnsi="Times New Roman" w:cs="Times New Roman"/>
          <w:sz w:val="24"/>
          <w:szCs w:val="24"/>
        </w:rPr>
        <w:t xml:space="preserve"> has </w:t>
      </w:r>
      <w:r w:rsidR="00467278" w:rsidRPr="0018712A">
        <w:rPr>
          <w:rFonts w:ascii="Times New Roman" w:hAnsi="Times New Roman" w:cs="Times New Roman"/>
          <w:sz w:val="24"/>
          <w:szCs w:val="24"/>
        </w:rPr>
        <w:t xml:space="preserve">also </w:t>
      </w:r>
      <w:r w:rsidR="00042490" w:rsidRPr="0018712A">
        <w:rPr>
          <w:rFonts w:ascii="Times New Roman" w:hAnsi="Times New Roman" w:cs="Times New Roman"/>
          <w:sz w:val="24"/>
          <w:szCs w:val="24"/>
        </w:rPr>
        <w:t xml:space="preserve">featured quite heavily in </w:t>
      </w:r>
      <w:r w:rsidRPr="0018712A">
        <w:rPr>
          <w:rFonts w:ascii="Times New Roman" w:hAnsi="Times New Roman" w:cs="Times New Roman"/>
          <w:sz w:val="24"/>
          <w:szCs w:val="24"/>
        </w:rPr>
        <w:t xml:space="preserve">academic </w:t>
      </w:r>
      <w:r w:rsidR="00042490" w:rsidRPr="0018712A">
        <w:rPr>
          <w:rFonts w:ascii="Times New Roman" w:hAnsi="Times New Roman" w:cs="Times New Roman"/>
          <w:sz w:val="24"/>
          <w:szCs w:val="24"/>
        </w:rPr>
        <w:t xml:space="preserve">debates on </w:t>
      </w:r>
      <w:r w:rsidR="00467278" w:rsidRPr="0018712A">
        <w:rPr>
          <w:rFonts w:ascii="Times New Roman" w:hAnsi="Times New Roman" w:cs="Times New Roman"/>
          <w:sz w:val="24"/>
          <w:szCs w:val="24"/>
        </w:rPr>
        <w:t>the role of education when confronting the parental right</w:t>
      </w:r>
      <w:r w:rsidR="0051332E" w:rsidRPr="0018712A">
        <w:rPr>
          <w:rFonts w:ascii="Times New Roman" w:hAnsi="Times New Roman" w:cs="Times New Roman"/>
          <w:sz w:val="24"/>
          <w:szCs w:val="24"/>
        </w:rPr>
        <w:t xml:space="preserve">. </w:t>
      </w:r>
    </w:p>
    <w:p w14:paraId="4D8CA6A9" w14:textId="366EECF1" w:rsidR="00DC62B7" w:rsidRPr="0018712A" w:rsidRDefault="00BE0F1D" w:rsidP="0095347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Indoctrination is a word often used in such debates but rarely elaborated on. It is one of those terms that seems to rely on the idea that one will know it when one sees it.</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w:t>
      </w:r>
      <w:r w:rsidR="00686D1C" w:rsidRPr="0018712A">
        <w:rPr>
          <w:rFonts w:ascii="Times New Roman" w:hAnsi="Times New Roman" w:cs="Times New Roman"/>
          <w:sz w:val="24"/>
          <w:szCs w:val="24"/>
        </w:rPr>
        <w:t>W</w:t>
      </w:r>
      <w:r w:rsidR="00DC62B7" w:rsidRPr="0018712A">
        <w:rPr>
          <w:rFonts w:ascii="Times New Roman" w:hAnsi="Times New Roman" w:cs="Times New Roman"/>
          <w:sz w:val="24"/>
          <w:szCs w:val="24"/>
        </w:rPr>
        <w:t>ebster defines indoctrination as ‘to cause to be impressed and usually ultimately imbued (as with… partisan or sectarian opinion, point of view, or principle…; cause to be drilled or otherwise trained (as in sectarian doctrine) and usually persuaded.’</w:t>
      </w:r>
      <w:r w:rsidR="00DC62B7" w:rsidRPr="0018712A">
        <w:rPr>
          <w:rFonts w:ascii="Times New Roman" w:hAnsi="Times New Roman" w:cs="Times New Roman"/>
          <w:sz w:val="24"/>
          <w:szCs w:val="24"/>
          <w:vertAlign w:val="superscript"/>
        </w:rPr>
        <w:footnoteReference w:id="65"/>
      </w:r>
      <w:r w:rsidR="00DC62B7" w:rsidRPr="0018712A">
        <w:rPr>
          <w:rFonts w:ascii="Times New Roman" w:hAnsi="Times New Roman" w:cs="Times New Roman"/>
          <w:sz w:val="24"/>
          <w:szCs w:val="24"/>
        </w:rPr>
        <w:t xml:space="preserve"> </w:t>
      </w:r>
      <w:r w:rsidR="00702EE0">
        <w:rPr>
          <w:rFonts w:ascii="Times New Roman" w:hAnsi="Times New Roman" w:cs="Times New Roman"/>
          <w:sz w:val="24"/>
          <w:szCs w:val="24"/>
        </w:rPr>
        <w:t xml:space="preserve">It </w:t>
      </w:r>
      <w:r w:rsidR="005E6BB5">
        <w:rPr>
          <w:rFonts w:ascii="Times New Roman" w:hAnsi="Times New Roman" w:cs="Times New Roman"/>
          <w:sz w:val="24"/>
          <w:szCs w:val="24"/>
        </w:rPr>
        <w:t>has been</w:t>
      </w:r>
      <w:r w:rsidR="00702EE0">
        <w:rPr>
          <w:rFonts w:ascii="Times New Roman" w:hAnsi="Times New Roman" w:cs="Times New Roman"/>
          <w:sz w:val="24"/>
          <w:szCs w:val="24"/>
        </w:rPr>
        <w:t xml:space="preserve"> seen as having certain criteria, including content,</w:t>
      </w:r>
      <w:r w:rsidR="00326E75">
        <w:rPr>
          <w:rFonts w:ascii="Times New Roman" w:hAnsi="Times New Roman" w:cs="Times New Roman"/>
          <w:sz w:val="24"/>
          <w:szCs w:val="24"/>
        </w:rPr>
        <w:t xml:space="preserve"> methods, intention and effects.</w:t>
      </w:r>
      <w:r w:rsidR="00702EE0">
        <w:rPr>
          <w:rStyle w:val="FootnoteReference"/>
          <w:rFonts w:ascii="Times New Roman" w:hAnsi="Times New Roman" w:cs="Times New Roman"/>
          <w:sz w:val="24"/>
          <w:szCs w:val="24"/>
        </w:rPr>
        <w:footnoteReference w:id="66"/>
      </w:r>
      <w:r w:rsidR="00702EE0">
        <w:rPr>
          <w:rFonts w:ascii="Times New Roman" w:hAnsi="Times New Roman" w:cs="Times New Roman"/>
          <w:sz w:val="24"/>
          <w:szCs w:val="24"/>
        </w:rPr>
        <w:t xml:space="preserve"> </w:t>
      </w:r>
      <w:r w:rsidR="00611EA6" w:rsidRPr="0018712A">
        <w:rPr>
          <w:rFonts w:ascii="Times New Roman" w:hAnsi="Times New Roman" w:cs="Times New Roman"/>
          <w:sz w:val="24"/>
          <w:szCs w:val="24"/>
        </w:rPr>
        <w:t xml:space="preserve">In </w:t>
      </w:r>
      <w:r w:rsidR="00DC62B7" w:rsidRPr="0018712A">
        <w:rPr>
          <w:rFonts w:ascii="Times New Roman" w:hAnsi="Times New Roman" w:cs="Times New Roman"/>
          <w:sz w:val="24"/>
          <w:szCs w:val="24"/>
        </w:rPr>
        <w:t>Lord Storey</w:t>
      </w:r>
      <w:r w:rsidR="00DB07BF" w:rsidRPr="0018712A">
        <w:rPr>
          <w:rFonts w:ascii="Times New Roman" w:hAnsi="Times New Roman" w:cs="Times New Roman"/>
          <w:sz w:val="24"/>
          <w:szCs w:val="24"/>
        </w:rPr>
        <w:t>’s discussion,</w:t>
      </w:r>
      <w:r w:rsidR="0051332E" w:rsidRPr="0018712A">
        <w:rPr>
          <w:rFonts w:ascii="Times New Roman" w:hAnsi="Times New Roman" w:cs="Times New Roman"/>
          <w:sz w:val="24"/>
          <w:szCs w:val="24"/>
        </w:rPr>
        <w:t xml:space="preserve"> </w:t>
      </w:r>
      <w:r w:rsidR="00DC62B7" w:rsidRPr="0018712A">
        <w:rPr>
          <w:rFonts w:ascii="Times New Roman" w:hAnsi="Times New Roman" w:cs="Times New Roman"/>
          <w:sz w:val="24"/>
          <w:szCs w:val="24"/>
        </w:rPr>
        <w:t>indoctrination</w:t>
      </w:r>
      <w:r w:rsidR="00611EA6" w:rsidRPr="0018712A">
        <w:rPr>
          <w:rFonts w:ascii="Times New Roman" w:hAnsi="Times New Roman" w:cs="Times New Roman"/>
          <w:sz w:val="24"/>
          <w:szCs w:val="24"/>
        </w:rPr>
        <w:t xml:space="preserve"> </w:t>
      </w:r>
      <w:r w:rsidR="00DB07BF" w:rsidRPr="0018712A">
        <w:rPr>
          <w:rFonts w:ascii="Times New Roman" w:hAnsi="Times New Roman" w:cs="Times New Roman"/>
          <w:sz w:val="24"/>
          <w:szCs w:val="24"/>
        </w:rPr>
        <w:t>connects</w:t>
      </w:r>
      <w:r w:rsidR="0051332E" w:rsidRPr="0018712A">
        <w:rPr>
          <w:rFonts w:ascii="Times New Roman" w:hAnsi="Times New Roman" w:cs="Times New Roman"/>
          <w:sz w:val="24"/>
          <w:szCs w:val="24"/>
        </w:rPr>
        <w:t xml:space="preserve"> </w:t>
      </w:r>
      <w:r w:rsidR="00DB07BF" w:rsidRPr="0018712A">
        <w:rPr>
          <w:rFonts w:ascii="Times New Roman" w:hAnsi="Times New Roman" w:cs="Times New Roman"/>
          <w:sz w:val="24"/>
          <w:szCs w:val="24"/>
        </w:rPr>
        <w:t xml:space="preserve">to </w:t>
      </w:r>
      <w:r w:rsidR="0051332E" w:rsidRPr="0018712A">
        <w:rPr>
          <w:rFonts w:ascii="Times New Roman" w:hAnsi="Times New Roman" w:cs="Times New Roman"/>
          <w:sz w:val="24"/>
          <w:szCs w:val="24"/>
        </w:rPr>
        <w:t xml:space="preserve">a risk of radicalisation. </w:t>
      </w:r>
      <w:r w:rsidR="00CC019B" w:rsidRPr="0018712A">
        <w:rPr>
          <w:rFonts w:ascii="Times New Roman" w:hAnsi="Times New Roman" w:cs="Times New Roman"/>
          <w:sz w:val="24"/>
          <w:szCs w:val="24"/>
        </w:rPr>
        <w:t xml:space="preserve">Although </w:t>
      </w:r>
      <w:r w:rsidR="00DC62B7" w:rsidRPr="0018712A">
        <w:rPr>
          <w:rFonts w:ascii="Times New Roman" w:hAnsi="Times New Roman" w:cs="Times New Roman"/>
          <w:sz w:val="24"/>
          <w:szCs w:val="24"/>
        </w:rPr>
        <w:t>radicalisation</w:t>
      </w:r>
      <w:r w:rsidR="00CC019B" w:rsidRPr="0018712A">
        <w:rPr>
          <w:rFonts w:ascii="Times New Roman" w:hAnsi="Times New Roman" w:cs="Times New Roman"/>
          <w:sz w:val="24"/>
          <w:szCs w:val="24"/>
        </w:rPr>
        <w:t xml:space="preserve"> is not well-defined in law or elsewhere,</w:t>
      </w:r>
      <w:r w:rsidR="00CC019B" w:rsidRPr="0018712A">
        <w:rPr>
          <w:rStyle w:val="FootnoteReference"/>
          <w:rFonts w:ascii="Times New Roman" w:hAnsi="Times New Roman" w:cs="Times New Roman"/>
          <w:sz w:val="24"/>
          <w:szCs w:val="24"/>
        </w:rPr>
        <w:footnoteReference w:id="67"/>
      </w:r>
      <w:r w:rsidR="00CC019B" w:rsidRPr="0018712A">
        <w:rPr>
          <w:rFonts w:ascii="Times New Roman" w:hAnsi="Times New Roman" w:cs="Times New Roman"/>
          <w:sz w:val="24"/>
          <w:szCs w:val="24"/>
        </w:rPr>
        <w:t xml:space="preserve"> the UK Government </w:t>
      </w:r>
      <w:r w:rsidR="00877403" w:rsidRPr="0018712A">
        <w:rPr>
          <w:rFonts w:ascii="Times New Roman" w:hAnsi="Times New Roman" w:cs="Times New Roman"/>
          <w:sz w:val="24"/>
          <w:szCs w:val="24"/>
        </w:rPr>
        <w:t>sees</w:t>
      </w:r>
      <w:r w:rsidR="00CC019B" w:rsidRPr="0018712A">
        <w:rPr>
          <w:rFonts w:ascii="Times New Roman" w:hAnsi="Times New Roman" w:cs="Times New Roman"/>
          <w:sz w:val="24"/>
          <w:szCs w:val="24"/>
        </w:rPr>
        <w:t xml:space="preserve"> </w:t>
      </w:r>
      <w:r w:rsidR="00DC62B7" w:rsidRPr="0018712A">
        <w:rPr>
          <w:rFonts w:ascii="Times New Roman" w:hAnsi="Times New Roman" w:cs="Times New Roman"/>
          <w:sz w:val="24"/>
          <w:szCs w:val="24"/>
        </w:rPr>
        <w:t>it</w:t>
      </w:r>
      <w:r w:rsidR="00CC019B" w:rsidRPr="0018712A">
        <w:rPr>
          <w:rFonts w:ascii="Times New Roman" w:hAnsi="Times New Roman" w:cs="Times New Roman"/>
          <w:sz w:val="24"/>
          <w:szCs w:val="24"/>
        </w:rPr>
        <w:t xml:space="preserve"> as ‘the process by which people come to support, and in some cases to participate in terrorism.’</w:t>
      </w:r>
      <w:r w:rsidR="00CC019B" w:rsidRPr="0018712A">
        <w:rPr>
          <w:rStyle w:val="FootnoteReference"/>
          <w:rFonts w:ascii="Times New Roman" w:hAnsi="Times New Roman" w:cs="Times New Roman"/>
          <w:sz w:val="24"/>
          <w:szCs w:val="24"/>
        </w:rPr>
        <w:footnoteReference w:id="68"/>
      </w:r>
      <w:r w:rsidR="00CC019B" w:rsidRPr="0018712A">
        <w:rPr>
          <w:rFonts w:ascii="Times New Roman" w:hAnsi="Times New Roman" w:cs="Times New Roman"/>
          <w:sz w:val="24"/>
          <w:szCs w:val="24"/>
        </w:rPr>
        <w:t xml:space="preserve">  </w:t>
      </w:r>
      <w:r w:rsidR="005E6BB5">
        <w:rPr>
          <w:rFonts w:ascii="Times New Roman" w:hAnsi="Times New Roman" w:cs="Times New Roman"/>
          <w:sz w:val="24"/>
          <w:szCs w:val="24"/>
        </w:rPr>
        <w:t>To counter this, i</w:t>
      </w:r>
      <w:r w:rsidR="00DC62B7" w:rsidRPr="0018712A">
        <w:rPr>
          <w:rFonts w:ascii="Times New Roman" w:hAnsi="Times New Roman" w:cs="Times New Roman"/>
          <w:sz w:val="24"/>
          <w:szCs w:val="24"/>
        </w:rPr>
        <w:t>n the UK Government’s view, i</w:t>
      </w:r>
      <w:r w:rsidR="00CC019B" w:rsidRPr="0018712A">
        <w:rPr>
          <w:rFonts w:ascii="Times New Roman" w:hAnsi="Times New Roman" w:cs="Times New Roman"/>
          <w:sz w:val="24"/>
          <w:szCs w:val="24"/>
        </w:rPr>
        <w:t xml:space="preserve">nterrupting </w:t>
      </w:r>
      <w:r w:rsidR="002B1B8E" w:rsidRPr="0018712A">
        <w:rPr>
          <w:rFonts w:ascii="Times New Roman" w:hAnsi="Times New Roman" w:cs="Times New Roman"/>
          <w:sz w:val="24"/>
          <w:szCs w:val="24"/>
        </w:rPr>
        <w:t xml:space="preserve">a potential radicalisation </w:t>
      </w:r>
      <w:r w:rsidR="00CC019B" w:rsidRPr="0018712A">
        <w:rPr>
          <w:rFonts w:ascii="Times New Roman" w:hAnsi="Times New Roman" w:cs="Times New Roman"/>
          <w:sz w:val="24"/>
          <w:szCs w:val="24"/>
        </w:rPr>
        <w:t>process includes challenging ideologies behind violent extremism as well as addressing the misuse of religious ideology by radicalisers.</w:t>
      </w:r>
      <w:r w:rsidR="00CC019B" w:rsidRPr="0018712A">
        <w:rPr>
          <w:rStyle w:val="FootnoteTextChar"/>
          <w:rFonts w:ascii="Times New Roman" w:hAnsi="Times New Roman" w:cs="Times New Roman"/>
          <w:sz w:val="24"/>
          <w:szCs w:val="24"/>
        </w:rPr>
        <w:t xml:space="preserve"> </w:t>
      </w:r>
      <w:r w:rsidR="00CC019B" w:rsidRPr="0018712A">
        <w:rPr>
          <w:rStyle w:val="FootnoteReference"/>
          <w:rFonts w:ascii="Times New Roman" w:hAnsi="Times New Roman" w:cs="Times New Roman"/>
          <w:sz w:val="24"/>
          <w:szCs w:val="24"/>
        </w:rPr>
        <w:footnoteReference w:id="69"/>
      </w:r>
      <w:r w:rsidR="00CC019B" w:rsidRPr="0018712A">
        <w:rPr>
          <w:rFonts w:ascii="Times New Roman" w:hAnsi="Times New Roman" w:cs="Times New Roman"/>
          <w:sz w:val="24"/>
          <w:szCs w:val="24"/>
        </w:rPr>
        <w:t xml:space="preserve"> </w:t>
      </w:r>
      <w:r w:rsidR="0051332E" w:rsidRPr="0018712A">
        <w:rPr>
          <w:rFonts w:ascii="Times New Roman" w:hAnsi="Times New Roman" w:cs="Times New Roman"/>
          <w:sz w:val="24"/>
          <w:szCs w:val="24"/>
        </w:rPr>
        <w:t xml:space="preserve"> </w:t>
      </w:r>
      <w:r w:rsidR="00040571" w:rsidRPr="0018712A">
        <w:rPr>
          <w:rFonts w:ascii="Times New Roman" w:hAnsi="Times New Roman" w:cs="Times New Roman"/>
          <w:sz w:val="24"/>
          <w:szCs w:val="24"/>
        </w:rPr>
        <w:t xml:space="preserve">Indoctrination, as Webster defines it, would constitute one </w:t>
      </w:r>
      <w:r w:rsidR="00467278" w:rsidRPr="0018712A">
        <w:rPr>
          <w:rFonts w:ascii="Times New Roman" w:hAnsi="Times New Roman" w:cs="Times New Roman"/>
          <w:sz w:val="24"/>
          <w:szCs w:val="24"/>
        </w:rPr>
        <w:t>tool a radicaliser</w:t>
      </w:r>
      <w:r w:rsidR="00040571" w:rsidRPr="0018712A">
        <w:rPr>
          <w:rFonts w:ascii="Times New Roman" w:hAnsi="Times New Roman" w:cs="Times New Roman"/>
          <w:sz w:val="24"/>
          <w:szCs w:val="24"/>
        </w:rPr>
        <w:t xml:space="preserve"> might </w:t>
      </w:r>
      <w:r w:rsidR="00467278" w:rsidRPr="0018712A">
        <w:rPr>
          <w:rFonts w:ascii="Times New Roman" w:hAnsi="Times New Roman" w:cs="Times New Roman"/>
          <w:sz w:val="24"/>
          <w:szCs w:val="24"/>
        </w:rPr>
        <w:t>use</w:t>
      </w:r>
      <w:r w:rsidR="00040571" w:rsidRPr="0018712A">
        <w:rPr>
          <w:rFonts w:ascii="Times New Roman" w:hAnsi="Times New Roman" w:cs="Times New Roman"/>
          <w:sz w:val="24"/>
          <w:szCs w:val="24"/>
        </w:rPr>
        <w:t xml:space="preserve">. </w:t>
      </w:r>
      <w:r w:rsidR="00CC019B" w:rsidRPr="0018712A">
        <w:rPr>
          <w:rFonts w:ascii="Times New Roman" w:hAnsi="Times New Roman" w:cs="Times New Roman"/>
          <w:sz w:val="24"/>
          <w:szCs w:val="24"/>
        </w:rPr>
        <w:t>However,</w:t>
      </w:r>
      <w:r w:rsidR="0051332E" w:rsidRPr="0018712A">
        <w:rPr>
          <w:rFonts w:ascii="Times New Roman" w:hAnsi="Times New Roman" w:cs="Times New Roman"/>
          <w:sz w:val="24"/>
          <w:szCs w:val="24"/>
        </w:rPr>
        <w:t xml:space="preserve"> </w:t>
      </w:r>
      <w:r w:rsidR="00CB5475" w:rsidRPr="0018712A">
        <w:rPr>
          <w:rFonts w:ascii="Times New Roman" w:hAnsi="Times New Roman" w:cs="Times New Roman"/>
          <w:sz w:val="24"/>
          <w:szCs w:val="24"/>
        </w:rPr>
        <w:t xml:space="preserve">it must be noted that </w:t>
      </w:r>
      <w:r w:rsidR="00210D76" w:rsidRPr="0018712A">
        <w:rPr>
          <w:rFonts w:ascii="Times New Roman" w:hAnsi="Times New Roman" w:cs="Times New Roman"/>
          <w:sz w:val="24"/>
          <w:szCs w:val="24"/>
        </w:rPr>
        <w:t>their Lordships</w:t>
      </w:r>
      <w:r w:rsidR="0051332E" w:rsidRPr="0018712A">
        <w:rPr>
          <w:rFonts w:ascii="Times New Roman" w:hAnsi="Times New Roman" w:cs="Times New Roman"/>
          <w:sz w:val="24"/>
          <w:szCs w:val="24"/>
        </w:rPr>
        <w:t xml:space="preserve"> have not limited </w:t>
      </w:r>
      <w:r w:rsidR="00CB5475" w:rsidRPr="0018712A">
        <w:rPr>
          <w:rFonts w:ascii="Times New Roman" w:hAnsi="Times New Roman" w:cs="Times New Roman"/>
          <w:sz w:val="24"/>
          <w:szCs w:val="24"/>
        </w:rPr>
        <w:t>themselves</w:t>
      </w:r>
      <w:r w:rsidR="0051332E" w:rsidRPr="0018712A">
        <w:rPr>
          <w:rFonts w:ascii="Times New Roman" w:hAnsi="Times New Roman" w:cs="Times New Roman"/>
          <w:sz w:val="24"/>
          <w:szCs w:val="24"/>
        </w:rPr>
        <w:t xml:space="preserve"> to this particular </w:t>
      </w:r>
      <w:r w:rsidR="00474F63" w:rsidRPr="0018712A">
        <w:rPr>
          <w:rFonts w:ascii="Times New Roman" w:hAnsi="Times New Roman" w:cs="Times New Roman"/>
          <w:sz w:val="24"/>
          <w:szCs w:val="24"/>
        </w:rPr>
        <w:t xml:space="preserve">possible </w:t>
      </w:r>
      <w:r w:rsidR="00DC62B7" w:rsidRPr="0018712A">
        <w:rPr>
          <w:rFonts w:ascii="Times New Roman" w:hAnsi="Times New Roman" w:cs="Times New Roman"/>
          <w:sz w:val="24"/>
          <w:szCs w:val="24"/>
        </w:rPr>
        <w:t>causal link between indoctrination and radicalisation</w:t>
      </w:r>
      <w:r w:rsidR="00CB5475" w:rsidRPr="0018712A">
        <w:rPr>
          <w:rFonts w:ascii="Times New Roman" w:hAnsi="Times New Roman" w:cs="Times New Roman"/>
          <w:sz w:val="24"/>
          <w:szCs w:val="24"/>
        </w:rPr>
        <w:t>, as Lord Agnew was quick to point out</w:t>
      </w:r>
      <w:r w:rsidR="0051332E" w:rsidRPr="0018712A">
        <w:rPr>
          <w:rFonts w:ascii="Times New Roman" w:hAnsi="Times New Roman" w:cs="Times New Roman"/>
          <w:sz w:val="24"/>
          <w:szCs w:val="24"/>
        </w:rPr>
        <w:t xml:space="preserve">. </w:t>
      </w:r>
      <w:r w:rsidR="00DC62B7" w:rsidRPr="0018712A">
        <w:rPr>
          <w:rFonts w:ascii="Times New Roman" w:hAnsi="Times New Roman" w:cs="Times New Roman"/>
          <w:sz w:val="24"/>
          <w:szCs w:val="24"/>
        </w:rPr>
        <w:t xml:space="preserve">Nor have they clearly distinguished conservative forms of religious education from the misuse of religious ideology, whatever that might be. </w:t>
      </w:r>
      <w:r w:rsidR="003A7508" w:rsidRPr="0018712A">
        <w:rPr>
          <w:rFonts w:ascii="Times New Roman" w:hAnsi="Times New Roman" w:cs="Times New Roman"/>
          <w:sz w:val="24"/>
          <w:szCs w:val="24"/>
        </w:rPr>
        <w:t xml:space="preserve">Rather, there </w:t>
      </w:r>
      <w:r w:rsidR="00DC62B7" w:rsidRPr="0018712A">
        <w:rPr>
          <w:rFonts w:ascii="Times New Roman" w:hAnsi="Times New Roman" w:cs="Times New Roman"/>
          <w:sz w:val="24"/>
          <w:szCs w:val="24"/>
        </w:rPr>
        <w:t xml:space="preserve">is concern over certain forms of </w:t>
      </w:r>
      <w:r w:rsidR="005E6BB5">
        <w:rPr>
          <w:rFonts w:ascii="Times New Roman" w:hAnsi="Times New Roman" w:cs="Times New Roman"/>
          <w:sz w:val="24"/>
          <w:szCs w:val="24"/>
        </w:rPr>
        <w:t xml:space="preserve">upbringing and </w:t>
      </w:r>
      <w:r w:rsidR="00DC62B7" w:rsidRPr="0018712A">
        <w:rPr>
          <w:rFonts w:ascii="Times New Roman" w:hAnsi="Times New Roman" w:cs="Times New Roman"/>
          <w:sz w:val="24"/>
          <w:szCs w:val="24"/>
        </w:rPr>
        <w:t>education</w:t>
      </w:r>
      <w:r w:rsidR="008F0884" w:rsidRPr="0018712A">
        <w:rPr>
          <w:rFonts w:ascii="Times New Roman" w:hAnsi="Times New Roman" w:cs="Times New Roman"/>
          <w:sz w:val="24"/>
          <w:szCs w:val="24"/>
        </w:rPr>
        <w:t xml:space="preserve"> where religion is a central feature</w:t>
      </w:r>
      <w:r w:rsidR="00DB07BF" w:rsidRPr="0018712A">
        <w:rPr>
          <w:rFonts w:ascii="Times New Roman" w:hAnsi="Times New Roman" w:cs="Times New Roman"/>
          <w:sz w:val="24"/>
          <w:szCs w:val="24"/>
        </w:rPr>
        <w:t>,</w:t>
      </w:r>
      <w:r w:rsidR="003A7508" w:rsidRPr="0018712A">
        <w:rPr>
          <w:rFonts w:ascii="Times New Roman" w:hAnsi="Times New Roman" w:cs="Times New Roman"/>
          <w:sz w:val="24"/>
          <w:szCs w:val="24"/>
        </w:rPr>
        <w:t xml:space="preserve"> </w:t>
      </w:r>
      <w:r w:rsidR="003A7508" w:rsidRPr="0018712A">
        <w:rPr>
          <w:rFonts w:ascii="Times New Roman" w:hAnsi="Times New Roman" w:cs="Times New Roman"/>
          <w:sz w:val="24"/>
          <w:szCs w:val="24"/>
        </w:rPr>
        <w:lastRenderedPageBreak/>
        <w:t xml:space="preserve">irrespective of </w:t>
      </w:r>
      <w:r w:rsidR="00DC62B7" w:rsidRPr="0018712A">
        <w:rPr>
          <w:rFonts w:ascii="Times New Roman" w:hAnsi="Times New Roman" w:cs="Times New Roman"/>
          <w:sz w:val="24"/>
          <w:szCs w:val="24"/>
        </w:rPr>
        <w:t xml:space="preserve">either </w:t>
      </w:r>
      <w:r w:rsidR="003A7508" w:rsidRPr="0018712A">
        <w:rPr>
          <w:rFonts w:ascii="Times New Roman" w:hAnsi="Times New Roman" w:cs="Times New Roman"/>
          <w:sz w:val="24"/>
          <w:szCs w:val="24"/>
        </w:rPr>
        <w:t>an intention or attempt to indoctrinate the child</w:t>
      </w:r>
      <w:r w:rsidR="00DB07BF" w:rsidRPr="0018712A">
        <w:rPr>
          <w:rFonts w:ascii="Times New Roman" w:hAnsi="Times New Roman" w:cs="Times New Roman"/>
          <w:sz w:val="24"/>
          <w:szCs w:val="24"/>
        </w:rPr>
        <w:t xml:space="preserve"> to </w:t>
      </w:r>
      <w:r w:rsidR="00467278" w:rsidRPr="0018712A">
        <w:rPr>
          <w:rFonts w:ascii="Times New Roman" w:hAnsi="Times New Roman" w:cs="Times New Roman"/>
          <w:sz w:val="24"/>
          <w:szCs w:val="24"/>
        </w:rPr>
        <w:t xml:space="preserve">support or </w:t>
      </w:r>
      <w:r w:rsidR="00DB07BF" w:rsidRPr="0018712A">
        <w:rPr>
          <w:rFonts w:ascii="Times New Roman" w:hAnsi="Times New Roman" w:cs="Times New Roman"/>
          <w:sz w:val="24"/>
          <w:szCs w:val="24"/>
        </w:rPr>
        <w:t xml:space="preserve">pursue a </w:t>
      </w:r>
      <w:r w:rsidR="00467278" w:rsidRPr="0018712A">
        <w:rPr>
          <w:rFonts w:ascii="Times New Roman" w:hAnsi="Times New Roman" w:cs="Times New Roman"/>
          <w:sz w:val="24"/>
          <w:szCs w:val="24"/>
        </w:rPr>
        <w:t>terrorist agenda</w:t>
      </w:r>
      <w:r w:rsidR="003A7508" w:rsidRPr="0018712A">
        <w:rPr>
          <w:rFonts w:ascii="Times New Roman" w:hAnsi="Times New Roman" w:cs="Times New Roman"/>
          <w:sz w:val="24"/>
          <w:szCs w:val="24"/>
        </w:rPr>
        <w:t xml:space="preserve">. </w:t>
      </w:r>
    </w:p>
    <w:p w14:paraId="151CDB69" w14:textId="563DE0DB" w:rsidR="00877403" w:rsidRPr="0018712A" w:rsidRDefault="00040571" w:rsidP="0095347B">
      <w:pPr>
        <w:spacing w:line="360" w:lineRule="auto"/>
        <w:ind w:firstLine="720"/>
        <w:jc w:val="both"/>
        <w:rPr>
          <w:rFonts w:ascii="Times New Roman" w:hAnsi="Times New Roman" w:cs="Times New Roman"/>
          <w:sz w:val="24"/>
          <w:szCs w:val="24"/>
        </w:rPr>
      </w:pPr>
      <w:r w:rsidRPr="0018712A">
        <w:rPr>
          <w:rFonts w:ascii="Times New Roman" w:hAnsi="Times New Roman" w:cs="Times New Roman"/>
          <w:sz w:val="24"/>
          <w:szCs w:val="24"/>
        </w:rPr>
        <w:t>It seems fair to say that in general usage, i</w:t>
      </w:r>
      <w:r w:rsidR="00877403" w:rsidRPr="0018712A">
        <w:rPr>
          <w:rFonts w:ascii="Times New Roman" w:hAnsi="Times New Roman" w:cs="Times New Roman"/>
          <w:sz w:val="24"/>
          <w:szCs w:val="24"/>
        </w:rPr>
        <w:t xml:space="preserve">ndoctrination is </w:t>
      </w:r>
      <w:r w:rsidR="00042490" w:rsidRPr="0018712A">
        <w:rPr>
          <w:rFonts w:ascii="Times New Roman" w:hAnsi="Times New Roman" w:cs="Times New Roman"/>
          <w:sz w:val="24"/>
          <w:szCs w:val="24"/>
        </w:rPr>
        <w:t xml:space="preserve">a word that has generally been understood pejoratively. </w:t>
      </w:r>
      <w:r w:rsidR="00467278" w:rsidRPr="0018712A">
        <w:rPr>
          <w:rFonts w:ascii="Times New Roman" w:hAnsi="Times New Roman" w:cs="Times New Roman"/>
          <w:sz w:val="24"/>
          <w:szCs w:val="24"/>
        </w:rPr>
        <w:t xml:space="preserve">Its attachment to notions of radicalisation or brain washing is obvious. Less obvious, however, is its relationship to education or to a child’s inculcation into a society or belief system. </w:t>
      </w:r>
      <w:r w:rsidR="00877403" w:rsidRPr="0018712A">
        <w:rPr>
          <w:rFonts w:ascii="Times New Roman" w:hAnsi="Times New Roman" w:cs="Times New Roman"/>
          <w:sz w:val="24"/>
          <w:szCs w:val="24"/>
        </w:rPr>
        <w:t>For example, their</w:t>
      </w:r>
      <w:r w:rsidR="00210D76" w:rsidRPr="0018712A">
        <w:rPr>
          <w:rFonts w:ascii="Times New Roman" w:hAnsi="Times New Roman" w:cs="Times New Roman"/>
          <w:sz w:val="24"/>
          <w:szCs w:val="24"/>
        </w:rPr>
        <w:t xml:space="preserve"> Lordships</w:t>
      </w:r>
      <w:r w:rsidR="00DC62B7" w:rsidRPr="0018712A">
        <w:rPr>
          <w:rFonts w:ascii="Times New Roman" w:hAnsi="Times New Roman" w:cs="Times New Roman"/>
          <w:sz w:val="24"/>
          <w:szCs w:val="24"/>
        </w:rPr>
        <w:t xml:space="preserve"> </w:t>
      </w:r>
      <w:r w:rsidR="000B031F" w:rsidRPr="0018712A">
        <w:rPr>
          <w:rFonts w:ascii="Times New Roman" w:hAnsi="Times New Roman" w:cs="Times New Roman"/>
          <w:sz w:val="24"/>
          <w:szCs w:val="24"/>
        </w:rPr>
        <w:t xml:space="preserve">identify </w:t>
      </w:r>
      <w:r w:rsidR="00330713" w:rsidRPr="0018712A">
        <w:rPr>
          <w:rFonts w:ascii="Times New Roman" w:hAnsi="Times New Roman" w:cs="Times New Roman"/>
          <w:sz w:val="24"/>
          <w:szCs w:val="24"/>
        </w:rPr>
        <w:t xml:space="preserve">the </w:t>
      </w:r>
      <w:r w:rsidR="00CF508C" w:rsidRPr="0018712A">
        <w:rPr>
          <w:rFonts w:ascii="Times New Roman" w:hAnsi="Times New Roman" w:cs="Times New Roman"/>
          <w:sz w:val="24"/>
          <w:szCs w:val="24"/>
        </w:rPr>
        <w:t xml:space="preserve">closing of </w:t>
      </w:r>
      <w:r w:rsidR="00330713" w:rsidRPr="0018712A">
        <w:rPr>
          <w:rFonts w:ascii="Times New Roman" w:hAnsi="Times New Roman" w:cs="Times New Roman"/>
          <w:sz w:val="24"/>
          <w:szCs w:val="24"/>
        </w:rPr>
        <w:t>a child’s</w:t>
      </w:r>
      <w:r w:rsidR="00CF508C" w:rsidRPr="0018712A">
        <w:rPr>
          <w:rFonts w:ascii="Times New Roman" w:hAnsi="Times New Roman" w:cs="Times New Roman"/>
          <w:sz w:val="24"/>
          <w:szCs w:val="24"/>
        </w:rPr>
        <w:t xml:space="preserve"> mind</w:t>
      </w:r>
      <w:r w:rsidR="00DB07BF" w:rsidRPr="0018712A">
        <w:rPr>
          <w:rFonts w:ascii="Times New Roman" w:hAnsi="Times New Roman" w:cs="Times New Roman"/>
          <w:sz w:val="24"/>
          <w:szCs w:val="24"/>
        </w:rPr>
        <w:t>,</w:t>
      </w:r>
      <w:r w:rsidR="00CF508C" w:rsidRPr="0018712A">
        <w:rPr>
          <w:rFonts w:ascii="Times New Roman" w:hAnsi="Times New Roman" w:cs="Times New Roman"/>
          <w:sz w:val="24"/>
          <w:szCs w:val="24"/>
        </w:rPr>
        <w:t xml:space="preserve"> </w:t>
      </w:r>
      <w:r w:rsidR="00CB5475" w:rsidRPr="0018712A">
        <w:rPr>
          <w:rFonts w:ascii="Times New Roman" w:hAnsi="Times New Roman" w:cs="Times New Roman"/>
          <w:sz w:val="24"/>
          <w:szCs w:val="24"/>
        </w:rPr>
        <w:t>and a</w:t>
      </w:r>
      <w:r w:rsidR="00DC62B7" w:rsidRPr="0018712A">
        <w:rPr>
          <w:rFonts w:ascii="Times New Roman" w:hAnsi="Times New Roman" w:cs="Times New Roman"/>
          <w:sz w:val="24"/>
          <w:szCs w:val="24"/>
        </w:rPr>
        <w:t xml:space="preserve"> correlate risk of reducing</w:t>
      </w:r>
      <w:r w:rsidR="00330713" w:rsidRPr="0018712A">
        <w:rPr>
          <w:rFonts w:ascii="Times New Roman" w:hAnsi="Times New Roman" w:cs="Times New Roman"/>
          <w:sz w:val="24"/>
          <w:szCs w:val="24"/>
        </w:rPr>
        <w:t xml:space="preserve"> </w:t>
      </w:r>
      <w:r w:rsidR="000B031F" w:rsidRPr="0018712A">
        <w:rPr>
          <w:rFonts w:ascii="Times New Roman" w:hAnsi="Times New Roman" w:cs="Times New Roman"/>
          <w:sz w:val="24"/>
          <w:szCs w:val="24"/>
        </w:rPr>
        <w:t>that child’s</w:t>
      </w:r>
      <w:r w:rsidR="00330713" w:rsidRPr="0018712A">
        <w:rPr>
          <w:rFonts w:ascii="Times New Roman" w:hAnsi="Times New Roman" w:cs="Times New Roman"/>
          <w:sz w:val="24"/>
          <w:szCs w:val="24"/>
        </w:rPr>
        <w:t xml:space="preserve"> future</w:t>
      </w:r>
      <w:r w:rsidR="00CF508C" w:rsidRPr="0018712A">
        <w:rPr>
          <w:rFonts w:ascii="Times New Roman" w:hAnsi="Times New Roman" w:cs="Times New Roman"/>
          <w:sz w:val="24"/>
          <w:szCs w:val="24"/>
        </w:rPr>
        <w:t xml:space="preserve"> options</w:t>
      </w:r>
      <w:r w:rsidR="00877403" w:rsidRPr="0018712A">
        <w:rPr>
          <w:rFonts w:ascii="Times New Roman" w:hAnsi="Times New Roman" w:cs="Times New Roman"/>
          <w:sz w:val="24"/>
          <w:szCs w:val="24"/>
        </w:rPr>
        <w:t>, as a potential harm to the child and the future adult the child will become</w:t>
      </w:r>
      <w:r w:rsidR="00CF508C" w:rsidRPr="0018712A">
        <w:rPr>
          <w:rFonts w:ascii="Times New Roman" w:hAnsi="Times New Roman" w:cs="Times New Roman"/>
          <w:sz w:val="24"/>
          <w:szCs w:val="24"/>
        </w:rPr>
        <w:t xml:space="preserve">. </w:t>
      </w:r>
      <w:r w:rsidR="003A7508" w:rsidRPr="0018712A">
        <w:rPr>
          <w:rFonts w:ascii="Times New Roman" w:hAnsi="Times New Roman" w:cs="Times New Roman"/>
          <w:sz w:val="24"/>
          <w:szCs w:val="24"/>
        </w:rPr>
        <w:t>This</w:t>
      </w:r>
      <w:r w:rsidR="000B031F" w:rsidRPr="0018712A">
        <w:rPr>
          <w:rFonts w:ascii="Times New Roman" w:hAnsi="Times New Roman" w:cs="Times New Roman"/>
          <w:sz w:val="24"/>
          <w:szCs w:val="24"/>
        </w:rPr>
        <w:t>,</w:t>
      </w:r>
      <w:r w:rsidR="00330713" w:rsidRPr="0018712A">
        <w:rPr>
          <w:rFonts w:ascii="Times New Roman" w:hAnsi="Times New Roman" w:cs="Times New Roman"/>
          <w:sz w:val="24"/>
          <w:szCs w:val="24"/>
        </w:rPr>
        <w:t xml:space="preserve"> </w:t>
      </w:r>
      <w:r w:rsidR="000B031F" w:rsidRPr="0018712A">
        <w:rPr>
          <w:rFonts w:ascii="Times New Roman" w:hAnsi="Times New Roman" w:cs="Times New Roman"/>
          <w:sz w:val="24"/>
          <w:szCs w:val="24"/>
        </w:rPr>
        <w:t xml:space="preserve">one might assume, </w:t>
      </w:r>
      <w:r w:rsidR="00877403" w:rsidRPr="0018712A">
        <w:rPr>
          <w:rFonts w:ascii="Times New Roman" w:hAnsi="Times New Roman" w:cs="Times New Roman"/>
          <w:sz w:val="24"/>
          <w:szCs w:val="24"/>
        </w:rPr>
        <w:t>they envisage as relating</w:t>
      </w:r>
      <w:r w:rsidR="00330713" w:rsidRPr="0018712A">
        <w:rPr>
          <w:rFonts w:ascii="Times New Roman" w:hAnsi="Times New Roman" w:cs="Times New Roman"/>
          <w:sz w:val="24"/>
          <w:szCs w:val="24"/>
        </w:rPr>
        <w:t xml:space="preserve"> to the degree to which the parent or others seek to impart </w:t>
      </w:r>
      <w:r w:rsidR="003A7508" w:rsidRPr="0018712A">
        <w:rPr>
          <w:rFonts w:ascii="Times New Roman" w:hAnsi="Times New Roman" w:cs="Times New Roman"/>
          <w:sz w:val="24"/>
          <w:szCs w:val="24"/>
        </w:rPr>
        <w:t xml:space="preserve">a certain </w:t>
      </w:r>
      <w:r w:rsidR="008F0884" w:rsidRPr="0018712A">
        <w:rPr>
          <w:rFonts w:ascii="Times New Roman" w:hAnsi="Times New Roman" w:cs="Times New Roman"/>
          <w:sz w:val="24"/>
          <w:szCs w:val="24"/>
        </w:rPr>
        <w:t xml:space="preserve">religious or comparative </w:t>
      </w:r>
      <w:r w:rsidR="003A7508" w:rsidRPr="0018712A">
        <w:rPr>
          <w:rFonts w:ascii="Times New Roman" w:hAnsi="Times New Roman" w:cs="Times New Roman"/>
          <w:sz w:val="24"/>
          <w:szCs w:val="24"/>
        </w:rPr>
        <w:t>belief</w:t>
      </w:r>
      <w:r w:rsidR="00330713" w:rsidRPr="0018712A">
        <w:rPr>
          <w:rFonts w:ascii="Times New Roman" w:hAnsi="Times New Roman" w:cs="Times New Roman"/>
          <w:sz w:val="24"/>
          <w:szCs w:val="24"/>
        </w:rPr>
        <w:t xml:space="preserve"> as ‘truth’ to the child</w:t>
      </w:r>
      <w:r w:rsidR="00877403" w:rsidRPr="0018712A">
        <w:rPr>
          <w:rFonts w:ascii="Times New Roman" w:hAnsi="Times New Roman" w:cs="Times New Roman"/>
          <w:sz w:val="24"/>
          <w:szCs w:val="24"/>
        </w:rPr>
        <w:t xml:space="preserve"> and the role education plays in either supporting this or challenging it</w:t>
      </w:r>
      <w:r w:rsidR="000B031F" w:rsidRPr="0018712A">
        <w:rPr>
          <w:rFonts w:ascii="Times New Roman" w:hAnsi="Times New Roman" w:cs="Times New Roman"/>
          <w:sz w:val="24"/>
          <w:szCs w:val="24"/>
        </w:rPr>
        <w:t>.</w:t>
      </w:r>
      <w:r w:rsidR="000E177C" w:rsidRPr="0018712A">
        <w:rPr>
          <w:rFonts w:ascii="Times New Roman" w:hAnsi="Times New Roman" w:cs="Times New Roman"/>
          <w:sz w:val="24"/>
          <w:szCs w:val="24"/>
        </w:rPr>
        <w:t xml:space="preserve"> </w:t>
      </w:r>
      <w:r w:rsidR="000B031F" w:rsidRPr="0018712A">
        <w:rPr>
          <w:rFonts w:ascii="Times New Roman" w:hAnsi="Times New Roman" w:cs="Times New Roman"/>
          <w:sz w:val="24"/>
          <w:szCs w:val="24"/>
        </w:rPr>
        <w:t>As such, a link to indoctrination</w:t>
      </w:r>
      <w:r w:rsidR="00E426E2" w:rsidRPr="0018712A">
        <w:rPr>
          <w:rFonts w:ascii="Times New Roman" w:hAnsi="Times New Roman" w:cs="Times New Roman"/>
          <w:sz w:val="24"/>
          <w:szCs w:val="24"/>
        </w:rPr>
        <w:t>,</w:t>
      </w:r>
      <w:r w:rsidR="000B031F" w:rsidRPr="0018712A">
        <w:rPr>
          <w:rFonts w:ascii="Times New Roman" w:hAnsi="Times New Roman" w:cs="Times New Roman"/>
          <w:sz w:val="24"/>
          <w:szCs w:val="24"/>
        </w:rPr>
        <w:t xml:space="preserve"> </w:t>
      </w:r>
      <w:r w:rsidR="00611101" w:rsidRPr="0018712A">
        <w:rPr>
          <w:rFonts w:ascii="Times New Roman" w:hAnsi="Times New Roman" w:cs="Times New Roman"/>
          <w:sz w:val="24"/>
          <w:szCs w:val="24"/>
        </w:rPr>
        <w:t>in Webster’s sense</w:t>
      </w:r>
      <w:r w:rsidR="00E426E2" w:rsidRPr="0018712A">
        <w:rPr>
          <w:rFonts w:ascii="Times New Roman" w:hAnsi="Times New Roman" w:cs="Times New Roman"/>
          <w:sz w:val="24"/>
          <w:szCs w:val="24"/>
        </w:rPr>
        <w:t>,</w:t>
      </w:r>
      <w:r w:rsidR="00611101" w:rsidRPr="0018712A">
        <w:rPr>
          <w:rFonts w:ascii="Times New Roman" w:hAnsi="Times New Roman" w:cs="Times New Roman"/>
          <w:sz w:val="24"/>
          <w:szCs w:val="24"/>
        </w:rPr>
        <w:t xml:space="preserve"> </w:t>
      </w:r>
      <w:r w:rsidR="000B031F" w:rsidRPr="0018712A">
        <w:rPr>
          <w:rFonts w:ascii="Times New Roman" w:hAnsi="Times New Roman" w:cs="Times New Roman"/>
          <w:sz w:val="24"/>
          <w:szCs w:val="24"/>
        </w:rPr>
        <w:t xml:space="preserve">could be drawn that would not require </w:t>
      </w:r>
      <w:r w:rsidR="001E425F" w:rsidRPr="0018712A">
        <w:rPr>
          <w:rFonts w:ascii="Times New Roman" w:hAnsi="Times New Roman" w:cs="Times New Roman"/>
          <w:sz w:val="24"/>
          <w:szCs w:val="24"/>
        </w:rPr>
        <w:t>any</w:t>
      </w:r>
      <w:r w:rsidR="000B031F" w:rsidRPr="0018712A">
        <w:rPr>
          <w:rFonts w:ascii="Times New Roman" w:hAnsi="Times New Roman" w:cs="Times New Roman"/>
          <w:sz w:val="24"/>
          <w:szCs w:val="24"/>
        </w:rPr>
        <w:t xml:space="preserve"> further causal connection to radicalisation as</w:t>
      </w:r>
      <w:r w:rsidR="00611101" w:rsidRPr="0018712A">
        <w:rPr>
          <w:rFonts w:ascii="Times New Roman" w:hAnsi="Times New Roman" w:cs="Times New Roman"/>
          <w:sz w:val="24"/>
          <w:szCs w:val="24"/>
        </w:rPr>
        <w:t xml:space="preserve"> defined by the UK Government. Rather, indoctrination would be seen as </w:t>
      </w:r>
      <w:r w:rsidR="00E426E2" w:rsidRPr="0018712A">
        <w:rPr>
          <w:rFonts w:ascii="Times New Roman" w:hAnsi="Times New Roman" w:cs="Times New Roman"/>
          <w:sz w:val="24"/>
          <w:szCs w:val="24"/>
        </w:rPr>
        <w:t>a</w:t>
      </w:r>
      <w:r w:rsidR="000B031F" w:rsidRPr="0018712A">
        <w:rPr>
          <w:rFonts w:ascii="Times New Roman" w:hAnsi="Times New Roman" w:cs="Times New Roman"/>
          <w:sz w:val="24"/>
          <w:szCs w:val="24"/>
        </w:rPr>
        <w:t xml:space="preserve"> process adopted by the parent </w:t>
      </w:r>
      <w:r w:rsidR="00474F63" w:rsidRPr="0018712A">
        <w:rPr>
          <w:rFonts w:ascii="Times New Roman" w:hAnsi="Times New Roman" w:cs="Times New Roman"/>
          <w:sz w:val="24"/>
          <w:szCs w:val="24"/>
        </w:rPr>
        <w:t>with either the support from their education</w:t>
      </w:r>
      <w:r w:rsidR="00947693">
        <w:rPr>
          <w:rFonts w:ascii="Times New Roman" w:hAnsi="Times New Roman" w:cs="Times New Roman"/>
          <w:sz w:val="24"/>
          <w:szCs w:val="24"/>
        </w:rPr>
        <w:t>, such as in faith schools establishing a climate of religious commitment,</w:t>
      </w:r>
      <w:r w:rsidR="00947693">
        <w:rPr>
          <w:rStyle w:val="FootnoteReference"/>
          <w:rFonts w:ascii="Times New Roman" w:hAnsi="Times New Roman" w:cs="Times New Roman"/>
          <w:sz w:val="24"/>
          <w:szCs w:val="24"/>
        </w:rPr>
        <w:footnoteReference w:id="70"/>
      </w:r>
      <w:r w:rsidR="00474F63" w:rsidRPr="0018712A">
        <w:rPr>
          <w:rFonts w:ascii="Times New Roman" w:hAnsi="Times New Roman" w:cs="Times New Roman"/>
          <w:sz w:val="24"/>
          <w:szCs w:val="24"/>
        </w:rPr>
        <w:t xml:space="preserve"> or, at least, insufficiently countered by th</w:t>
      </w:r>
      <w:r w:rsidR="00D402ED" w:rsidRPr="0018712A">
        <w:rPr>
          <w:rFonts w:ascii="Times New Roman" w:hAnsi="Times New Roman" w:cs="Times New Roman"/>
          <w:sz w:val="24"/>
          <w:szCs w:val="24"/>
        </w:rPr>
        <w:t>e education system</w:t>
      </w:r>
      <w:r w:rsidR="005E6BB5">
        <w:rPr>
          <w:rFonts w:ascii="Times New Roman" w:hAnsi="Times New Roman" w:cs="Times New Roman"/>
          <w:sz w:val="24"/>
          <w:szCs w:val="24"/>
        </w:rPr>
        <w:t xml:space="preserve">. </w:t>
      </w:r>
    </w:p>
    <w:p w14:paraId="4F0A500F" w14:textId="03EB37C5" w:rsidR="006840A3" w:rsidRPr="0018712A" w:rsidRDefault="00D402ED" w:rsidP="0095347B">
      <w:pPr>
        <w:spacing w:line="360" w:lineRule="auto"/>
        <w:ind w:firstLine="720"/>
        <w:jc w:val="both"/>
        <w:rPr>
          <w:rFonts w:ascii="Times New Roman" w:hAnsi="Times New Roman" w:cs="Times New Roman"/>
          <w:sz w:val="24"/>
          <w:szCs w:val="24"/>
        </w:rPr>
      </w:pPr>
      <w:r w:rsidRPr="0018712A">
        <w:rPr>
          <w:rFonts w:ascii="Times New Roman" w:hAnsi="Times New Roman" w:cs="Times New Roman"/>
          <w:sz w:val="24"/>
          <w:szCs w:val="24"/>
        </w:rPr>
        <w:t>Indoctrination</w:t>
      </w:r>
      <w:r w:rsidR="00050D6F">
        <w:rPr>
          <w:rFonts w:ascii="Times New Roman" w:hAnsi="Times New Roman" w:cs="Times New Roman"/>
          <w:sz w:val="24"/>
          <w:szCs w:val="24"/>
        </w:rPr>
        <w:t>’s ‘harm’ in this case is against the individual rather than society and</w:t>
      </w:r>
      <w:r w:rsidR="00474F63" w:rsidRPr="0018712A">
        <w:rPr>
          <w:rFonts w:ascii="Times New Roman" w:hAnsi="Times New Roman" w:cs="Times New Roman"/>
          <w:sz w:val="24"/>
          <w:szCs w:val="24"/>
        </w:rPr>
        <w:t xml:space="preserve"> </w:t>
      </w:r>
      <w:r w:rsidR="00210D76" w:rsidRPr="0018712A">
        <w:rPr>
          <w:rFonts w:ascii="Times New Roman" w:hAnsi="Times New Roman" w:cs="Times New Roman"/>
          <w:sz w:val="24"/>
          <w:szCs w:val="24"/>
        </w:rPr>
        <w:t>would</w:t>
      </w:r>
      <w:r w:rsidR="00C71542" w:rsidRPr="0018712A">
        <w:rPr>
          <w:rFonts w:ascii="Times New Roman" w:hAnsi="Times New Roman" w:cs="Times New Roman"/>
          <w:sz w:val="24"/>
          <w:szCs w:val="24"/>
        </w:rPr>
        <w:t xml:space="preserve"> appear to </w:t>
      </w:r>
      <w:r w:rsidR="00050D6F">
        <w:rPr>
          <w:rFonts w:ascii="Times New Roman" w:hAnsi="Times New Roman" w:cs="Times New Roman"/>
          <w:sz w:val="24"/>
          <w:szCs w:val="24"/>
        </w:rPr>
        <w:t>constitute</w:t>
      </w:r>
      <w:r w:rsidR="00C71542" w:rsidRPr="0018712A">
        <w:rPr>
          <w:rFonts w:ascii="Times New Roman" w:hAnsi="Times New Roman" w:cs="Times New Roman"/>
          <w:sz w:val="24"/>
          <w:szCs w:val="24"/>
        </w:rPr>
        <w:t xml:space="preserve"> a restriction on the i</w:t>
      </w:r>
      <w:r w:rsidR="00050D6F">
        <w:rPr>
          <w:rFonts w:ascii="Times New Roman" w:hAnsi="Times New Roman" w:cs="Times New Roman"/>
          <w:sz w:val="24"/>
          <w:szCs w:val="24"/>
        </w:rPr>
        <w:t>ndoctrinated i</w:t>
      </w:r>
      <w:r w:rsidR="00C71542" w:rsidRPr="0018712A">
        <w:rPr>
          <w:rFonts w:ascii="Times New Roman" w:hAnsi="Times New Roman" w:cs="Times New Roman"/>
          <w:sz w:val="24"/>
          <w:szCs w:val="24"/>
        </w:rPr>
        <w:t xml:space="preserve">ndividual’s ability to perceive new ideas or perspectives that </w:t>
      </w:r>
      <w:r w:rsidR="007659DA" w:rsidRPr="0018712A">
        <w:rPr>
          <w:rFonts w:ascii="Times New Roman" w:hAnsi="Times New Roman" w:cs="Times New Roman"/>
          <w:sz w:val="24"/>
          <w:szCs w:val="24"/>
        </w:rPr>
        <w:t xml:space="preserve">conflict with those to which </w:t>
      </w:r>
      <w:r w:rsidR="00050D6F">
        <w:rPr>
          <w:rFonts w:ascii="Times New Roman" w:hAnsi="Times New Roman" w:cs="Times New Roman"/>
          <w:sz w:val="24"/>
          <w:szCs w:val="24"/>
        </w:rPr>
        <w:t>they have</w:t>
      </w:r>
      <w:r w:rsidR="00C71542" w:rsidRPr="0018712A">
        <w:rPr>
          <w:rFonts w:ascii="Times New Roman" w:hAnsi="Times New Roman" w:cs="Times New Roman"/>
          <w:sz w:val="24"/>
          <w:szCs w:val="24"/>
        </w:rPr>
        <w:t xml:space="preserve"> been imbued.</w:t>
      </w:r>
      <w:r w:rsidR="00C71542" w:rsidRPr="0018712A">
        <w:rPr>
          <w:rFonts w:ascii="Times New Roman" w:hAnsi="Times New Roman" w:cs="Times New Roman"/>
          <w:sz w:val="24"/>
          <w:szCs w:val="24"/>
          <w:vertAlign w:val="superscript"/>
        </w:rPr>
        <w:footnoteReference w:id="71"/>
      </w:r>
      <w:r w:rsidR="00C71542" w:rsidRPr="0018712A">
        <w:rPr>
          <w:rFonts w:ascii="Times New Roman" w:hAnsi="Times New Roman" w:cs="Times New Roman"/>
          <w:sz w:val="24"/>
          <w:szCs w:val="24"/>
        </w:rPr>
        <w:t xml:space="preserve"> As such, </w:t>
      </w:r>
      <w:r w:rsidR="007659DA" w:rsidRPr="0018712A">
        <w:rPr>
          <w:rFonts w:ascii="Times New Roman" w:hAnsi="Times New Roman" w:cs="Times New Roman"/>
          <w:sz w:val="24"/>
          <w:szCs w:val="24"/>
        </w:rPr>
        <w:t xml:space="preserve">it can be said that </w:t>
      </w:r>
      <w:r w:rsidR="00C71542" w:rsidRPr="0018712A">
        <w:rPr>
          <w:rFonts w:ascii="Times New Roman" w:hAnsi="Times New Roman" w:cs="Times New Roman"/>
          <w:sz w:val="24"/>
          <w:szCs w:val="24"/>
        </w:rPr>
        <w:t xml:space="preserve">indoctrination raises concerns over the adequacy of the recipient’s capacity in terms of the way </w:t>
      </w:r>
      <w:r w:rsidR="00CB5475" w:rsidRPr="0018712A">
        <w:rPr>
          <w:rFonts w:ascii="Times New Roman" w:hAnsi="Times New Roman" w:cs="Times New Roman"/>
          <w:sz w:val="24"/>
          <w:szCs w:val="24"/>
        </w:rPr>
        <w:t xml:space="preserve">they might utilise </w:t>
      </w:r>
      <w:r w:rsidR="00042490" w:rsidRPr="0018712A">
        <w:rPr>
          <w:rFonts w:ascii="Times New Roman" w:hAnsi="Times New Roman" w:cs="Times New Roman"/>
          <w:sz w:val="24"/>
          <w:szCs w:val="24"/>
        </w:rPr>
        <w:t>competing</w:t>
      </w:r>
      <w:r w:rsidR="00C71542" w:rsidRPr="0018712A">
        <w:rPr>
          <w:rFonts w:ascii="Times New Roman" w:hAnsi="Times New Roman" w:cs="Times New Roman"/>
          <w:sz w:val="24"/>
          <w:szCs w:val="24"/>
        </w:rPr>
        <w:t xml:space="preserve"> knowledge </w:t>
      </w:r>
      <w:r w:rsidR="00042490" w:rsidRPr="0018712A">
        <w:rPr>
          <w:rFonts w:ascii="Times New Roman" w:hAnsi="Times New Roman" w:cs="Times New Roman"/>
          <w:sz w:val="24"/>
          <w:szCs w:val="24"/>
        </w:rPr>
        <w:t xml:space="preserve">or views to those they have been indoctrinated </w:t>
      </w:r>
      <w:r w:rsidRPr="0018712A">
        <w:rPr>
          <w:rFonts w:ascii="Times New Roman" w:hAnsi="Times New Roman" w:cs="Times New Roman"/>
          <w:sz w:val="24"/>
          <w:szCs w:val="24"/>
        </w:rPr>
        <w:t>with</w:t>
      </w:r>
      <w:r w:rsidR="00C71542" w:rsidRPr="0018712A">
        <w:rPr>
          <w:rFonts w:ascii="Times New Roman" w:hAnsi="Times New Roman" w:cs="Times New Roman"/>
          <w:sz w:val="24"/>
          <w:szCs w:val="24"/>
        </w:rPr>
        <w:t>.</w:t>
      </w:r>
      <w:r w:rsidR="002B5F2D" w:rsidRPr="0018712A">
        <w:rPr>
          <w:rFonts w:ascii="Times New Roman" w:hAnsi="Times New Roman" w:cs="Times New Roman"/>
          <w:sz w:val="24"/>
          <w:szCs w:val="24"/>
        </w:rPr>
        <w:t xml:space="preserve"> </w:t>
      </w:r>
      <w:r w:rsidR="00611EA6" w:rsidRPr="0018712A">
        <w:rPr>
          <w:rFonts w:ascii="Times New Roman" w:hAnsi="Times New Roman" w:cs="Times New Roman"/>
          <w:sz w:val="24"/>
          <w:szCs w:val="24"/>
        </w:rPr>
        <w:t>Using</w:t>
      </w:r>
      <w:r w:rsidR="00CF508C" w:rsidRPr="0018712A">
        <w:rPr>
          <w:rFonts w:ascii="Times New Roman" w:hAnsi="Times New Roman" w:cs="Times New Roman"/>
          <w:sz w:val="24"/>
          <w:szCs w:val="24"/>
        </w:rPr>
        <w:t xml:space="preserve"> </w:t>
      </w:r>
      <w:r w:rsidR="00CF508C" w:rsidRPr="0018712A">
        <w:rPr>
          <w:rFonts w:ascii="Times New Roman" w:hAnsi="Times New Roman" w:cs="Times New Roman"/>
          <w:sz w:val="24"/>
          <w:szCs w:val="24"/>
          <w:lang w:val="en-US"/>
        </w:rPr>
        <w:t xml:space="preserve">religious </w:t>
      </w:r>
      <w:r w:rsidR="00CF508C" w:rsidRPr="0018712A">
        <w:rPr>
          <w:rFonts w:ascii="Times New Roman" w:hAnsi="Times New Roman" w:cs="Times New Roman"/>
          <w:sz w:val="24"/>
          <w:szCs w:val="24"/>
        </w:rPr>
        <w:t>education</w:t>
      </w:r>
      <w:r w:rsidR="00611EA6" w:rsidRPr="0018712A">
        <w:rPr>
          <w:rFonts w:ascii="Times New Roman" w:hAnsi="Times New Roman" w:cs="Times New Roman"/>
          <w:sz w:val="24"/>
          <w:szCs w:val="24"/>
        </w:rPr>
        <w:t xml:space="preserve"> as an </w:t>
      </w:r>
      <w:r w:rsidR="001768BE" w:rsidRPr="0018712A">
        <w:rPr>
          <w:rFonts w:ascii="Times New Roman" w:hAnsi="Times New Roman" w:cs="Times New Roman"/>
          <w:sz w:val="24"/>
          <w:szCs w:val="24"/>
        </w:rPr>
        <w:t>example</w:t>
      </w:r>
      <w:r w:rsidR="00611EA6" w:rsidRPr="0018712A">
        <w:rPr>
          <w:rFonts w:ascii="Times New Roman" w:hAnsi="Times New Roman" w:cs="Times New Roman"/>
          <w:sz w:val="24"/>
          <w:szCs w:val="24"/>
        </w:rPr>
        <w:t xml:space="preserve"> of </w:t>
      </w:r>
      <w:r w:rsidR="00210D76" w:rsidRPr="0018712A">
        <w:rPr>
          <w:rFonts w:ascii="Times New Roman" w:hAnsi="Times New Roman" w:cs="Times New Roman"/>
          <w:sz w:val="24"/>
          <w:szCs w:val="24"/>
        </w:rPr>
        <w:t>how this</w:t>
      </w:r>
      <w:r w:rsidR="00611EA6" w:rsidRPr="0018712A">
        <w:rPr>
          <w:rFonts w:ascii="Times New Roman" w:hAnsi="Times New Roman" w:cs="Times New Roman"/>
          <w:sz w:val="24"/>
          <w:szCs w:val="24"/>
        </w:rPr>
        <w:t xml:space="preserve"> concern</w:t>
      </w:r>
      <w:r w:rsidR="00210D76" w:rsidRPr="0018712A">
        <w:rPr>
          <w:rFonts w:ascii="Times New Roman" w:hAnsi="Times New Roman" w:cs="Times New Roman"/>
          <w:sz w:val="24"/>
          <w:szCs w:val="24"/>
        </w:rPr>
        <w:t xml:space="preserve"> might manifest</w:t>
      </w:r>
      <w:r w:rsidR="00CF508C" w:rsidRPr="0018712A">
        <w:rPr>
          <w:rFonts w:ascii="Times New Roman" w:hAnsi="Times New Roman" w:cs="Times New Roman"/>
          <w:sz w:val="24"/>
          <w:szCs w:val="24"/>
        </w:rPr>
        <w:t xml:space="preserve">, particular strong forms of religious instruction </w:t>
      </w:r>
      <w:r w:rsidRPr="0018712A">
        <w:rPr>
          <w:rFonts w:ascii="Times New Roman" w:hAnsi="Times New Roman" w:cs="Times New Roman"/>
          <w:sz w:val="24"/>
          <w:szCs w:val="24"/>
        </w:rPr>
        <w:t xml:space="preserve">that </w:t>
      </w:r>
      <w:r w:rsidR="005713CF" w:rsidRPr="0018712A">
        <w:rPr>
          <w:rFonts w:ascii="Times New Roman" w:hAnsi="Times New Roman" w:cs="Times New Roman"/>
          <w:sz w:val="24"/>
          <w:szCs w:val="24"/>
        </w:rPr>
        <w:t>permeate</w:t>
      </w:r>
      <w:r w:rsidR="00CF508C" w:rsidRPr="0018712A">
        <w:rPr>
          <w:rFonts w:ascii="Times New Roman" w:hAnsi="Times New Roman" w:cs="Times New Roman"/>
          <w:sz w:val="24"/>
          <w:szCs w:val="24"/>
        </w:rPr>
        <w:t xml:space="preserve"> all a</w:t>
      </w:r>
      <w:r w:rsidR="00611EA6" w:rsidRPr="0018712A">
        <w:rPr>
          <w:rFonts w:ascii="Times New Roman" w:hAnsi="Times New Roman" w:cs="Times New Roman"/>
          <w:sz w:val="24"/>
          <w:szCs w:val="24"/>
        </w:rPr>
        <w:t>spects of the child’s education</w:t>
      </w:r>
      <w:r w:rsidR="00040571" w:rsidRPr="0018712A">
        <w:rPr>
          <w:rFonts w:ascii="Times New Roman" w:hAnsi="Times New Roman" w:cs="Times New Roman"/>
          <w:sz w:val="24"/>
          <w:szCs w:val="24"/>
        </w:rPr>
        <w:t>,</w:t>
      </w:r>
      <w:r w:rsidR="00CF508C" w:rsidRPr="0018712A">
        <w:rPr>
          <w:rStyle w:val="FootnoteReference"/>
          <w:rFonts w:ascii="Times New Roman" w:hAnsi="Times New Roman" w:cs="Times New Roman"/>
          <w:sz w:val="24"/>
          <w:szCs w:val="24"/>
        </w:rPr>
        <w:footnoteReference w:id="72"/>
      </w:r>
      <w:r w:rsidR="00CF508C" w:rsidRPr="0018712A">
        <w:rPr>
          <w:rFonts w:ascii="Times New Roman" w:hAnsi="Times New Roman" w:cs="Times New Roman"/>
          <w:sz w:val="24"/>
          <w:szCs w:val="24"/>
        </w:rPr>
        <w:t xml:space="preserve"> </w:t>
      </w:r>
      <w:r w:rsidR="00040571" w:rsidRPr="0018712A">
        <w:rPr>
          <w:rFonts w:ascii="Times New Roman" w:hAnsi="Times New Roman" w:cs="Times New Roman"/>
          <w:sz w:val="24"/>
          <w:szCs w:val="24"/>
        </w:rPr>
        <w:t xml:space="preserve">one </w:t>
      </w:r>
      <w:r w:rsidR="00611EA6" w:rsidRPr="0018712A">
        <w:rPr>
          <w:rFonts w:ascii="Times New Roman" w:hAnsi="Times New Roman" w:cs="Times New Roman"/>
          <w:sz w:val="24"/>
          <w:szCs w:val="24"/>
        </w:rPr>
        <w:t xml:space="preserve">might </w:t>
      </w:r>
      <w:r w:rsidR="00040571" w:rsidRPr="0018712A">
        <w:rPr>
          <w:rFonts w:ascii="Times New Roman" w:hAnsi="Times New Roman" w:cs="Times New Roman"/>
          <w:sz w:val="24"/>
          <w:szCs w:val="24"/>
        </w:rPr>
        <w:t>reasonably see</w:t>
      </w:r>
      <w:r w:rsidR="00CF508C" w:rsidRPr="0018712A">
        <w:rPr>
          <w:rFonts w:ascii="Times New Roman" w:hAnsi="Times New Roman" w:cs="Times New Roman"/>
          <w:sz w:val="24"/>
          <w:szCs w:val="24"/>
        </w:rPr>
        <w:t xml:space="preserve"> </w:t>
      </w:r>
      <w:r w:rsidR="00040571" w:rsidRPr="0018712A">
        <w:rPr>
          <w:rFonts w:ascii="Times New Roman" w:hAnsi="Times New Roman" w:cs="Times New Roman"/>
          <w:sz w:val="24"/>
          <w:szCs w:val="24"/>
        </w:rPr>
        <w:t>a</w:t>
      </w:r>
      <w:r w:rsidR="00050D6F">
        <w:rPr>
          <w:rFonts w:ascii="Times New Roman" w:hAnsi="Times New Roman" w:cs="Times New Roman"/>
          <w:sz w:val="24"/>
          <w:szCs w:val="24"/>
        </w:rPr>
        <w:t>s having</w:t>
      </w:r>
      <w:r w:rsidR="00CF508C" w:rsidRPr="0018712A">
        <w:rPr>
          <w:rFonts w:ascii="Times New Roman" w:hAnsi="Times New Roman" w:cs="Times New Roman"/>
          <w:sz w:val="24"/>
          <w:szCs w:val="24"/>
        </w:rPr>
        <w:t xml:space="preserve"> potential to indoctrinate the child with unshakeable </w:t>
      </w:r>
      <w:r w:rsidR="001768BE" w:rsidRPr="0018712A">
        <w:rPr>
          <w:rFonts w:ascii="Times New Roman" w:hAnsi="Times New Roman" w:cs="Times New Roman"/>
          <w:sz w:val="24"/>
          <w:szCs w:val="24"/>
        </w:rPr>
        <w:t>beliefs that</w:t>
      </w:r>
      <w:r w:rsidR="00CF508C" w:rsidRPr="0018712A">
        <w:rPr>
          <w:rFonts w:ascii="Times New Roman" w:hAnsi="Times New Roman" w:cs="Times New Roman"/>
          <w:sz w:val="24"/>
          <w:szCs w:val="24"/>
        </w:rPr>
        <w:t xml:space="preserve"> does not reflect the contestable nature of th</w:t>
      </w:r>
      <w:r w:rsidR="001E425F" w:rsidRPr="0018712A">
        <w:rPr>
          <w:rFonts w:ascii="Times New Roman" w:hAnsi="Times New Roman" w:cs="Times New Roman"/>
          <w:sz w:val="24"/>
          <w:szCs w:val="24"/>
        </w:rPr>
        <w:t>ose</w:t>
      </w:r>
      <w:r w:rsidR="00CF508C" w:rsidRPr="0018712A">
        <w:rPr>
          <w:rFonts w:ascii="Times New Roman" w:hAnsi="Times New Roman" w:cs="Times New Roman"/>
          <w:sz w:val="24"/>
          <w:szCs w:val="24"/>
        </w:rPr>
        <w:t xml:space="preserve"> beliefs.</w:t>
      </w:r>
      <w:r w:rsidR="00CF508C" w:rsidRPr="0018712A">
        <w:rPr>
          <w:rFonts w:ascii="Times New Roman" w:hAnsi="Times New Roman" w:cs="Times New Roman"/>
          <w:sz w:val="24"/>
          <w:szCs w:val="24"/>
          <w:vertAlign w:val="superscript"/>
        </w:rPr>
        <w:footnoteReference w:id="73"/>
      </w:r>
      <w:r w:rsidR="00CF508C" w:rsidRPr="0018712A">
        <w:rPr>
          <w:rFonts w:ascii="Times New Roman" w:hAnsi="Times New Roman" w:cs="Times New Roman"/>
          <w:sz w:val="24"/>
          <w:szCs w:val="24"/>
        </w:rPr>
        <w:t xml:space="preserve"> </w:t>
      </w:r>
      <w:r w:rsidR="00611EA6" w:rsidRPr="0018712A">
        <w:rPr>
          <w:rFonts w:ascii="Times New Roman" w:hAnsi="Times New Roman" w:cs="Times New Roman"/>
          <w:sz w:val="24"/>
          <w:szCs w:val="24"/>
        </w:rPr>
        <w:t xml:space="preserve">This form of religious instruction </w:t>
      </w:r>
      <w:r w:rsidR="001768BE" w:rsidRPr="0018712A">
        <w:rPr>
          <w:rFonts w:ascii="Times New Roman" w:hAnsi="Times New Roman" w:cs="Times New Roman"/>
          <w:sz w:val="24"/>
          <w:szCs w:val="24"/>
        </w:rPr>
        <w:t xml:space="preserve">has </w:t>
      </w:r>
      <w:r w:rsidR="00210D76" w:rsidRPr="0018712A">
        <w:rPr>
          <w:rFonts w:ascii="Times New Roman" w:hAnsi="Times New Roman" w:cs="Times New Roman"/>
          <w:sz w:val="24"/>
          <w:szCs w:val="24"/>
        </w:rPr>
        <w:t xml:space="preserve">therefore </w:t>
      </w:r>
      <w:r w:rsidR="00CF508C" w:rsidRPr="0018712A">
        <w:rPr>
          <w:rFonts w:ascii="Times New Roman" w:hAnsi="Times New Roman" w:cs="Times New Roman"/>
          <w:sz w:val="24"/>
          <w:szCs w:val="24"/>
        </w:rPr>
        <w:t xml:space="preserve">been described </w:t>
      </w:r>
      <w:r w:rsidR="00C71542" w:rsidRPr="0018712A">
        <w:rPr>
          <w:rFonts w:ascii="Times New Roman" w:hAnsi="Times New Roman" w:cs="Times New Roman"/>
          <w:sz w:val="24"/>
          <w:szCs w:val="24"/>
        </w:rPr>
        <w:t>as seeking ‘</w:t>
      </w:r>
      <w:r w:rsidR="00CF508C" w:rsidRPr="0018712A">
        <w:rPr>
          <w:rFonts w:ascii="Times New Roman" w:hAnsi="Times New Roman" w:cs="Times New Roman"/>
          <w:sz w:val="24"/>
          <w:szCs w:val="24"/>
        </w:rPr>
        <w:t>to deprive a person of personhood through conformity to “correct” ideas that must</w:t>
      </w:r>
      <w:r w:rsidR="00C71542" w:rsidRPr="0018712A">
        <w:rPr>
          <w:rFonts w:ascii="Times New Roman" w:hAnsi="Times New Roman" w:cs="Times New Roman"/>
          <w:sz w:val="24"/>
          <w:szCs w:val="24"/>
        </w:rPr>
        <w:t xml:space="preserve"> override individual judgement.’</w:t>
      </w:r>
      <w:r w:rsidR="00CF508C" w:rsidRPr="0018712A">
        <w:rPr>
          <w:rStyle w:val="FootnoteReference"/>
          <w:rFonts w:ascii="Times New Roman" w:hAnsi="Times New Roman" w:cs="Times New Roman"/>
          <w:sz w:val="24"/>
          <w:szCs w:val="24"/>
        </w:rPr>
        <w:footnoteReference w:id="74"/>
      </w:r>
      <w:r w:rsidR="00CF508C" w:rsidRPr="0018712A">
        <w:rPr>
          <w:rFonts w:ascii="Times New Roman" w:hAnsi="Times New Roman" w:cs="Times New Roman"/>
          <w:sz w:val="24"/>
          <w:szCs w:val="24"/>
        </w:rPr>
        <w:t xml:space="preserve"> </w:t>
      </w:r>
      <w:r w:rsidR="00474F63" w:rsidRPr="0018712A">
        <w:rPr>
          <w:rFonts w:ascii="Times New Roman" w:hAnsi="Times New Roman" w:cs="Times New Roman"/>
          <w:sz w:val="24"/>
          <w:szCs w:val="24"/>
        </w:rPr>
        <w:t xml:space="preserve">Others have </w:t>
      </w:r>
      <w:r w:rsidR="00474F63" w:rsidRPr="0018712A">
        <w:rPr>
          <w:rFonts w:ascii="Times New Roman" w:hAnsi="Times New Roman" w:cs="Times New Roman"/>
          <w:sz w:val="24"/>
          <w:szCs w:val="24"/>
        </w:rPr>
        <w:lastRenderedPageBreak/>
        <w:t xml:space="preserve">gone further suggesting that some strong forms of religious </w:t>
      </w:r>
      <w:r w:rsidR="001E425F" w:rsidRPr="0018712A">
        <w:rPr>
          <w:rFonts w:ascii="Times New Roman" w:hAnsi="Times New Roman" w:cs="Times New Roman"/>
          <w:sz w:val="24"/>
          <w:szCs w:val="24"/>
        </w:rPr>
        <w:t>instruction</w:t>
      </w:r>
      <w:r w:rsidR="006840A3" w:rsidRPr="0018712A">
        <w:rPr>
          <w:rFonts w:ascii="Times New Roman" w:hAnsi="Times New Roman" w:cs="Times New Roman"/>
          <w:sz w:val="24"/>
          <w:szCs w:val="24"/>
        </w:rPr>
        <w:t xml:space="preserve"> might burden the child with an infringement of liberty, educational deprivation, intellectual suffocation and emotional harm.</w:t>
      </w:r>
      <w:r w:rsidR="006840A3" w:rsidRPr="0018712A">
        <w:rPr>
          <w:rFonts w:ascii="Times New Roman" w:hAnsi="Times New Roman" w:cs="Times New Roman"/>
          <w:sz w:val="24"/>
          <w:szCs w:val="24"/>
          <w:vertAlign w:val="superscript"/>
        </w:rPr>
        <w:footnoteReference w:id="75"/>
      </w:r>
      <w:r w:rsidR="006840A3" w:rsidRPr="0018712A">
        <w:rPr>
          <w:rFonts w:ascii="Times New Roman" w:hAnsi="Times New Roman" w:cs="Times New Roman"/>
          <w:sz w:val="24"/>
          <w:szCs w:val="24"/>
        </w:rPr>
        <w:t xml:space="preserve"> For these reasons</w:t>
      </w:r>
      <w:r w:rsidR="00611EA6" w:rsidRPr="0018712A">
        <w:rPr>
          <w:rFonts w:ascii="Times New Roman" w:hAnsi="Times New Roman" w:cs="Times New Roman"/>
          <w:sz w:val="24"/>
          <w:szCs w:val="24"/>
        </w:rPr>
        <w:t>,</w:t>
      </w:r>
      <w:r w:rsidR="006840A3" w:rsidRPr="0018712A">
        <w:rPr>
          <w:rFonts w:ascii="Times New Roman" w:hAnsi="Times New Roman" w:cs="Times New Roman"/>
          <w:sz w:val="24"/>
          <w:szCs w:val="24"/>
        </w:rPr>
        <w:t xml:space="preserve"> indoctrinati</w:t>
      </w:r>
      <w:r w:rsidR="00067BFF" w:rsidRPr="0018712A">
        <w:rPr>
          <w:rFonts w:ascii="Times New Roman" w:hAnsi="Times New Roman" w:cs="Times New Roman"/>
          <w:sz w:val="24"/>
          <w:szCs w:val="24"/>
        </w:rPr>
        <w:t>ng a child with religious beliefs</w:t>
      </w:r>
      <w:r w:rsidR="006840A3" w:rsidRPr="0018712A">
        <w:rPr>
          <w:rFonts w:ascii="Times New Roman" w:hAnsi="Times New Roman" w:cs="Times New Roman"/>
          <w:sz w:val="24"/>
          <w:szCs w:val="24"/>
        </w:rPr>
        <w:t xml:space="preserve"> </w:t>
      </w:r>
      <w:r w:rsidR="00210D76" w:rsidRPr="0018712A">
        <w:rPr>
          <w:rFonts w:ascii="Times New Roman" w:hAnsi="Times New Roman" w:cs="Times New Roman"/>
          <w:sz w:val="24"/>
          <w:szCs w:val="24"/>
        </w:rPr>
        <w:t>has been described as</w:t>
      </w:r>
      <w:r w:rsidR="006840A3" w:rsidRPr="0018712A">
        <w:rPr>
          <w:rFonts w:ascii="Times New Roman" w:hAnsi="Times New Roman" w:cs="Times New Roman"/>
          <w:sz w:val="24"/>
          <w:szCs w:val="24"/>
        </w:rPr>
        <w:t xml:space="preserve"> anathema </w:t>
      </w:r>
      <w:r w:rsidR="00CB5475" w:rsidRPr="0018712A">
        <w:rPr>
          <w:rFonts w:ascii="Times New Roman" w:hAnsi="Times New Roman" w:cs="Times New Roman"/>
          <w:sz w:val="24"/>
          <w:szCs w:val="24"/>
        </w:rPr>
        <w:t>to</w:t>
      </w:r>
      <w:r w:rsidR="006840A3" w:rsidRPr="0018712A">
        <w:rPr>
          <w:rFonts w:ascii="Times New Roman" w:hAnsi="Times New Roman" w:cs="Times New Roman"/>
          <w:sz w:val="24"/>
          <w:szCs w:val="24"/>
        </w:rPr>
        <w:t xml:space="preserve"> the lib</w:t>
      </w:r>
      <w:r w:rsidR="00CB5475" w:rsidRPr="0018712A">
        <w:rPr>
          <w:rFonts w:ascii="Times New Roman" w:hAnsi="Times New Roman" w:cs="Times New Roman"/>
          <w:sz w:val="24"/>
          <w:szCs w:val="24"/>
        </w:rPr>
        <w:t>eral ideal of personal autonomy</w:t>
      </w:r>
      <w:r w:rsidR="006840A3" w:rsidRPr="0018712A">
        <w:rPr>
          <w:rFonts w:ascii="Times New Roman" w:hAnsi="Times New Roman" w:cs="Times New Roman"/>
          <w:sz w:val="24"/>
          <w:szCs w:val="24"/>
          <w:vertAlign w:val="superscript"/>
        </w:rPr>
        <w:footnoteReference w:id="76"/>
      </w:r>
      <w:r w:rsidR="006840A3" w:rsidRPr="0018712A">
        <w:rPr>
          <w:rFonts w:ascii="Times New Roman" w:hAnsi="Times New Roman" w:cs="Times New Roman"/>
          <w:sz w:val="24"/>
          <w:szCs w:val="24"/>
          <w:vertAlign w:val="superscript"/>
        </w:rPr>
        <w:t xml:space="preserve"> </w:t>
      </w:r>
      <w:r w:rsidR="00CB5475" w:rsidRPr="0018712A">
        <w:rPr>
          <w:rFonts w:ascii="Times New Roman" w:hAnsi="Times New Roman" w:cs="Times New Roman"/>
          <w:sz w:val="24"/>
          <w:szCs w:val="24"/>
        </w:rPr>
        <w:t xml:space="preserve">and </w:t>
      </w:r>
      <w:r w:rsidR="006840A3" w:rsidRPr="0018712A">
        <w:rPr>
          <w:rFonts w:ascii="Times New Roman" w:hAnsi="Times New Roman" w:cs="Times New Roman"/>
          <w:sz w:val="24"/>
          <w:szCs w:val="24"/>
        </w:rPr>
        <w:t xml:space="preserve">as the </w:t>
      </w:r>
      <w:r w:rsidR="003C69D2" w:rsidRPr="0018712A">
        <w:rPr>
          <w:rFonts w:ascii="Times New Roman" w:hAnsi="Times New Roman" w:cs="Times New Roman"/>
          <w:sz w:val="24"/>
          <w:szCs w:val="24"/>
        </w:rPr>
        <w:t>antithesis of liberal education.</w:t>
      </w:r>
      <w:r w:rsidR="006840A3" w:rsidRPr="0018712A">
        <w:rPr>
          <w:rFonts w:ascii="Times New Roman" w:hAnsi="Times New Roman" w:cs="Times New Roman"/>
          <w:sz w:val="24"/>
          <w:szCs w:val="24"/>
          <w:vertAlign w:val="superscript"/>
        </w:rPr>
        <w:footnoteReference w:id="77"/>
      </w:r>
      <w:r w:rsidR="006840A3" w:rsidRPr="0018712A">
        <w:rPr>
          <w:rFonts w:ascii="Times New Roman" w:hAnsi="Times New Roman" w:cs="Times New Roman"/>
          <w:sz w:val="24"/>
          <w:szCs w:val="24"/>
        </w:rPr>
        <w:t xml:space="preserve"> </w:t>
      </w:r>
      <w:r w:rsidR="003C69D2" w:rsidRPr="0018712A">
        <w:rPr>
          <w:rFonts w:ascii="Times New Roman" w:hAnsi="Times New Roman" w:cs="Times New Roman"/>
          <w:sz w:val="24"/>
          <w:szCs w:val="24"/>
        </w:rPr>
        <w:t>E</w:t>
      </w:r>
      <w:r w:rsidR="006840A3" w:rsidRPr="0018712A">
        <w:rPr>
          <w:rFonts w:ascii="Times New Roman" w:hAnsi="Times New Roman" w:cs="Times New Roman"/>
          <w:sz w:val="24"/>
          <w:szCs w:val="24"/>
        </w:rPr>
        <w:t xml:space="preserve">ven where the child or later adult endorses the religion in which they were raised, this endorsement </w:t>
      </w:r>
      <w:r w:rsidR="001E425F" w:rsidRPr="0018712A">
        <w:rPr>
          <w:rFonts w:ascii="Times New Roman" w:hAnsi="Times New Roman" w:cs="Times New Roman"/>
          <w:sz w:val="24"/>
          <w:szCs w:val="24"/>
        </w:rPr>
        <w:t>might be</w:t>
      </w:r>
      <w:r w:rsidR="006840A3" w:rsidRPr="0018712A">
        <w:rPr>
          <w:rFonts w:ascii="Times New Roman" w:hAnsi="Times New Roman" w:cs="Times New Roman"/>
          <w:sz w:val="24"/>
          <w:szCs w:val="24"/>
        </w:rPr>
        <w:t xml:space="preserve"> considered unsatisfactory </w:t>
      </w:r>
      <w:r w:rsidR="00CB5475" w:rsidRPr="0018712A">
        <w:rPr>
          <w:rFonts w:ascii="Times New Roman" w:hAnsi="Times New Roman" w:cs="Times New Roman"/>
          <w:sz w:val="24"/>
          <w:szCs w:val="24"/>
        </w:rPr>
        <w:t xml:space="preserve">where indoctrination is suspected </w:t>
      </w:r>
      <w:r w:rsidR="006840A3" w:rsidRPr="0018712A">
        <w:rPr>
          <w:rFonts w:ascii="Times New Roman" w:hAnsi="Times New Roman" w:cs="Times New Roman"/>
          <w:sz w:val="24"/>
          <w:szCs w:val="24"/>
        </w:rPr>
        <w:t>due to the power that has been exerted on the child.</w:t>
      </w:r>
      <w:r w:rsidR="009D57D3">
        <w:rPr>
          <w:rFonts w:ascii="Times New Roman" w:hAnsi="Times New Roman" w:cs="Times New Roman"/>
          <w:sz w:val="24"/>
          <w:szCs w:val="24"/>
        </w:rPr>
        <w:t xml:space="preserve"> </w:t>
      </w:r>
      <w:r w:rsidR="006840A3" w:rsidRPr="0018712A">
        <w:rPr>
          <w:rFonts w:ascii="Times New Roman" w:hAnsi="Times New Roman" w:cs="Times New Roman"/>
          <w:sz w:val="24"/>
          <w:szCs w:val="24"/>
        </w:rPr>
        <w:t>Therefore</w:t>
      </w:r>
      <w:r w:rsidR="00994E7D" w:rsidRPr="0018712A">
        <w:rPr>
          <w:rFonts w:ascii="Times New Roman" w:hAnsi="Times New Roman" w:cs="Times New Roman"/>
          <w:sz w:val="24"/>
          <w:szCs w:val="24"/>
        </w:rPr>
        <w:t>,</w:t>
      </w:r>
      <w:r w:rsidR="006840A3" w:rsidRPr="0018712A">
        <w:rPr>
          <w:rFonts w:ascii="Times New Roman" w:hAnsi="Times New Roman" w:cs="Times New Roman"/>
          <w:sz w:val="24"/>
          <w:szCs w:val="24"/>
        </w:rPr>
        <w:t xml:space="preserve"> the premise for intervention </w:t>
      </w:r>
      <w:r w:rsidR="009F5143" w:rsidRPr="0018712A">
        <w:rPr>
          <w:rFonts w:ascii="Times New Roman" w:hAnsi="Times New Roman" w:cs="Times New Roman"/>
          <w:sz w:val="24"/>
          <w:szCs w:val="24"/>
        </w:rPr>
        <w:t>by the S</w:t>
      </w:r>
      <w:r w:rsidR="00067BFF" w:rsidRPr="0018712A">
        <w:rPr>
          <w:rFonts w:ascii="Times New Roman" w:hAnsi="Times New Roman" w:cs="Times New Roman"/>
          <w:sz w:val="24"/>
          <w:szCs w:val="24"/>
        </w:rPr>
        <w:t xml:space="preserve">tate </w:t>
      </w:r>
      <w:r w:rsidR="006840A3" w:rsidRPr="0018712A">
        <w:rPr>
          <w:rFonts w:ascii="Times New Roman" w:hAnsi="Times New Roman" w:cs="Times New Roman"/>
          <w:sz w:val="24"/>
          <w:szCs w:val="24"/>
        </w:rPr>
        <w:t>is a rejection of the assumption that ‘if men feel no grievances, then they have no interests that are harmed by the use of power’.</w:t>
      </w:r>
      <w:r w:rsidR="006840A3" w:rsidRPr="0018712A">
        <w:rPr>
          <w:rFonts w:ascii="Times New Roman" w:hAnsi="Times New Roman" w:cs="Times New Roman"/>
          <w:sz w:val="24"/>
          <w:szCs w:val="24"/>
          <w:vertAlign w:val="superscript"/>
        </w:rPr>
        <w:footnoteReference w:id="78"/>
      </w:r>
      <w:r w:rsidR="006840A3" w:rsidRPr="0018712A">
        <w:rPr>
          <w:rFonts w:ascii="Times New Roman" w:hAnsi="Times New Roman" w:cs="Times New Roman"/>
          <w:sz w:val="24"/>
          <w:szCs w:val="24"/>
        </w:rPr>
        <w:t xml:space="preserve">  The suggestion is that a potential exists for children to become ‘victims’ of their own backgrounds that continues into adulthood.</w:t>
      </w:r>
      <w:r w:rsidR="006840A3" w:rsidRPr="0018712A">
        <w:rPr>
          <w:rFonts w:ascii="Times New Roman" w:hAnsi="Times New Roman" w:cs="Times New Roman"/>
          <w:sz w:val="24"/>
          <w:szCs w:val="24"/>
          <w:vertAlign w:val="superscript"/>
        </w:rPr>
        <w:footnoteReference w:id="79"/>
      </w:r>
      <w:r w:rsidR="006840A3" w:rsidRPr="0018712A">
        <w:rPr>
          <w:rFonts w:ascii="Times New Roman" w:hAnsi="Times New Roman" w:cs="Times New Roman"/>
          <w:sz w:val="24"/>
          <w:szCs w:val="24"/>
        </w:rPr>
        <w:t xml:space="preserve"> </w:t>
      </w:r>
      <w:r w:rsidR="00067BFF" w:rsidRPr="0018712A">
        <w:rPr>
          <w:rFonts w:ascii="Times New Roman" w:hAnsi="Times New Roman" w:cs="Times New Roman"/>
          <w:sz w:val="24"/>
          <w:szCs w:val="24"/>
        </w:rPr>
        <w:t>It ther</w:t>
      </w:r>
      <w:r w:rsidR="009F5143" w:rsidRPr="0018712A">
        <w:rPr>
          <w:rFonts w:ascii="Times New Roman" w:hAnsi="Times New Roman" w:cs="Times New Roman"/>
          <w:sz w:val="24"/>
          <w:szCs w:val="24"/>
        </w:rPr>
        <w:t>efore becomes incumbent on the S</w:t>
      </w:r>
      <w:r w:rsidR="00067BFF" w:rsidRPr="0018712A">
        <w:rPr>
          <w:rFonts w:ascii="Times New Roman" w:hAnsi="Times New Roman" w:cs="Times New Roman"/>
          <w:sz w:val="24"/>
          <w:szCs w:val="24"/>
        </w:rPr>
        <w:t xml:space="preserve">tate to circumscribe the parental </w:t>
      </w:r>
      <w:r w:rsidR="001768BE" w:rsidRPr="0018712A">
        <w:rPr>
          <w:rFonts w:ascii="Times New Roman" w:hAnsi="Times New Roman" w:cs="Times New Roman"/>
          <w:sz w:val="24"/>
          <w:szCs w:val="24"/>
        </w:rPr>
        <w:t>control</w:t>
      </w:r>
      <w:r w:rsidR="006840A3" w:rsidRPr="0018712A">
        <w:rPr>
          <w:rFonts w:ascii="Times New Roman" w:hAnsi="Times New Roman" w:cs="Times New Roman"/>
          <w:sz w:val="24"/>
          <w:szCs w:val="24"/>
        </w:rPr>
        <w:t xml:space="preserve"> </w:t>
      </w:r>
      <w:r w:rsidR="001768BE" w:rsidRPr="0018712A">
        <w:rPr>
          <w:rFonts w:ascii="Times New Roman" w:hAnsi="Times New Roman" w:cs="Times New Roman"/>
          <w:sz w:val="24"/>
          <w:szCs w:val="24"/>
        </w:rPr>
        <w:t xml:space="preserve">through education </w:t>
      </w:r>
      <w:r w:rsidR="00E426E2" w:rsidRPr="0018712A">
        <w:rPr>
          <w:rFonts w:ascii="Times New Roman" w:hAnsi="Times New Roman" w:cs="Times New Roman"/>
          <w:sz w:val="24"/>
          <w:szCs w:val="24"/>
        </w:rPr>
        <w:t>in order to</w:t>
      </w:r>
      <w:r w:rsidR="006840A3" w:rsidRPr="0018712A">
        <w:rPr>
          <w:rFonts w:ascii="Times New Roman" w:hAnsi="Times New Roman" w:cs="Times New Roman"/>
          <w:sz w:val="24"/>
          <w:szCs w:val="24"/>
        </w:rPr>
        <w:t xml:space="preserve"> remedy</w:t>
      </w:r>
      <w:r w:rsidR="00835B6C" w:rsidRPr="0018712A">
        <w:rPr>
          <w:rFonts w:ascii="Times New Roman" w:hAnsi="Times New Roman" w:cs="Times New Roman"/>
          <w:sz w:val="24"/>
          <w:szCs w:val="24"/>
        </w:rPr>
        <w:t xml:space="preserve"> </w:t>
      </w:r>
      <w:r w:rsidR="001768BE" w:rsidRPr="0018712A">
        <w:rPr>
          <w:rFonts w:ascii="Times New Roman" w:hAnsi="Times New Roman" w:cs="Times New Roman"/>
          <w:sz w:val="24"/>
          <w:szCs w:val="24"/>
        </w:rPr>
        <w:t xml:space="preserve">what would otherwise be a </w:t>
      </w:r>
      <w:r w:rsidR="006840A3" w:rsidRPr="0018712A">
        <w:rPr>
          <w:rFonts w:ascii="Times New Roman" w:hAnsi="Times New Roman" w:cs="Times New Roman"/>
          <w:sz w:val="24"/>
          <w:szCs w:val="24"/>
        </w:rPr>
        <w:t xml:space="preserve">deprivation of education </w:t>
      </w:r>
      <w:r w:rsidR="00994E7D" w:rsidRPr="0018712A">
        <w:rPr>
          <w:rFonts w:ascii="Times New Roman" w:hAnsi="Times New Roman" w:cs="Times New Roman"/>
          <w:sz w:val="24"/>
          <w:szCs w:val="24"/>
        </w:rPr>
        <w:t>that is</w:t>
      </w:r>
      <w:r w:rsidR="006840A3" w:rsidRPr="0018712A">
        <w:rPr>
          <w:rFonts w:ascii="Times New Roman" w:hAnsi="Times New Roman" w:cs="Times New Roman"/>
          <w:sz w:val="24"/>
          <w:szCs w:val="24"/>
        </w:rPr>
        <w:t xml:space="preserve"> difficult or even impossible to address later on once the child becomes an adult.</w:t>
      </w:r>
      <w:r w:rsidR="006840A3" w:rsidRPr="0018712A">
        <w:rPr>
          <w:rFonts w:ascii="Times New Roman" w:hAnsi="Times New Roman" w:cs="Times New Roman"/>
          <w:sz w:val="24"/>
          <w:szCs w:val="24"/>
          <w:vertAlign w:val="superscript"/>
        </w:rPr>
        <w:footnoteReference w:id="80"/>
      </w:r>
      <w:r w:rsidR="006840A3" w:rsidRPr="0018712A">
        <w:rPr>
          <w:rFonts w:ascii="Times New Roman" w:hAnsi="Times New Roman" w:cs="Times New Roman"/>
          <w:sz w:val="24"/>
          <w:szCs w:val="24"/>
        </w:rPr>
        <w:t xml:space="preserve"> </w:t>
      </w:r>
      <w:r w:rsidR="00790117" w:rsidRPr="0018712A">
        <w:rPr>
          <w:rFonts w:ascii="Times New Roman" w:hAnsi="Times New Roman" w:cs="Times New Roman"/>
          <w:sz w:val="24"/>
          <w:szCs w:val="24"/>
        </w:rPr>
        <w:t>Similarities with Feinberg and Ackerman are evident, albeit that the noti</w:t>
      </w:r>
      <w:r w:rsidR="00E676DC" w:rsidRPr="0018712A">
        <w:rPr>
          <w:rFonts w:ascii="Times New Roman" w:hAnsi="Times New Roman" w:cs="Times New Roman"/>
          <w:sz w:val="24"/>
          <w:szCs w:val="24"/>
        </w:rPr>
        <w:t>on of indoctrination and the us</w:t>
      </w:r>
      <w:r w:rsidR="00790117" w:rsidRPr="0018712A">
        <w:rPr>
          <w:rFonts w:ascii="Times New Roman" w:hAnsi="Times New Roman" w:cs="Times New Roman"/>
          <w:sz w:val="24"/>
          <w:szCs w:val="24"/>
        </w:rPr>
        <w:t>e of words such as ‘victim’ is adding a somewhat sinister understanding to what is happening to the child</w:t>
      </w:r>
      <w:r w:rsidR="008F0884" w:rsidRPr="0018712A">
        <w:rPr>
          <w:rFonts w:ascii="Times New Roman" w:hAnsi="Times New Roman" w:cs="Times New Roman"/>
          <w:sz w:val="24"/>
          <w:szCs w:val="24"/>
        </w:rPr>
        <w:t xml:space="preserve"> through their education and upbringing</w:t>
      </w:r>
      <w:r w:rsidR="00790117" w:rsidRPr="0018712A">
        <w:rPr>
          <w:rFonts w:ascii="Times New Roman" w:hAnsi="Times New Roman" w:cs="Times New Roman"/>
          <w:sz w:val="24"/>
          <w:szCs w:val="24"/>
        </w:rPr>
        <w:t>.</w:t>
      </w:r>
      <w:r w:rsidR="009D57D3" w:rsidRPr="009D57D3">
        <w:t xml:space="preserve"> </w:t>
      </w:r>
    </w:p>
    <w:p w14:paraId="6643973E" w14:textId="5D9171E1" w:rsidR="000C2128" w:rsidRPr="0018712A" w:rsidRDefault="008704AF" w:rsidP="0095347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Notwithstanding this latter caveat, the </w:t>
      </w:r>
      <w:r w:rsidR="00EE7B8A" w:rsidRPr="0018712A">
        <w:rPr>
          <w:rFonts w:ascii="Times New Roman" w:hAnsi="Times New Roman" w:cs="Times New Roman"/>
          <w:sz w:val="24"/>
          <w:szCs w:val="24"/>
        </w:rPr>
        <w:t xml:space="preserve">argument </w:t>
      </w:r>
      <w:r>
        <w:rPr>
          <w:rFonts w:ascii="Times New Roman" w:hAnsi="Times New Roman" w:cs="Times New Roman"/>
          <w:sz w:val="24"/>
          <w:szCs w:val="24"/>
        </w:rPr>
        <w:t xml:space="preserve">above </w:t>
      </w:r>
      <w:r w:rsidR="009D57D3">
        <w:rPr>
          <w:rFonts w:ascii="Times New Roman" w:hAnsi="Times New Roman" w:cs="Times New Roman"/>
          <w:sz w:val="24"/>
          <w:szCs w:val="24"/>
        </w:rPr>
        <w:t>may appear quite</w:t>
      </w:r>
      <w:r w:rsidR="00EE7B8A" w:rsidRPr="0018712A">
        <w:rPr>
          <w:rFonts w:ascii="Times New Roman" w:hAnsi="Times New Roman" w:cs="Times New Roman"/>
          <w:sz w:val="24"/>
          <w:szCs w:val="24"/>
        </w:rPr>
        <w:t xml:space="preserve"> compelling</w:t>
      </w:r>
      <w:r w:rsidR="009D57D3">
        <w:rPr>
          <w:rFonts w:ascii="Times New Roman" w:hAnsi="Times New Roman" w:cs="Times New Roman"/>
          <w:sz w:val="24"/>
          <w:szCs w:val="24"/>
        </w:rPr>
        <w:t xml:space="preserve">. </w:t>
      </w:r>
      <w:r w:rsidR="00EE7B8A" w:rsidRPr="0018712A">
        <w:rPr>
          <w:rFonts w:ascii="Times New Roman" w:hAnsi="Times New Roman" w:cs="Times New Roman"/>
          <w:sz w:val="24"/>
          <w:szCs w:val="24"/>
        </w:rPr>
        <w:t xml:space="preserve"> I</w:t>
      </w:r>
      <w:r w:rsidR="00996B76" w:rsidRPr="0018712A">
        <w:rPr>
          <w:rFonts w:ascii="Times New Roman" w:hAnsi="Times New Roman" w:cs="Times New Roman"/>
          <w:sz w:val="24"/>
          <w:szCs w:val="24"/>
        </w:rPr>
        <w:t xml:space="preserve">t </w:t>
      </w:r>
      <w:r w:rsidR="00C955DD" w:rsidRPr="0018712A">
        <w:rPr>
          <w:rFonts w:ascii="Times New Roman" w:hAnsi="Times New Roman" w:cs="Times New Roman"/>
          <w:sz w:val="24"/>
          <w:szCs w:val="24"/>
        </w:rPr>
        <w:t>is</w:t>
      </w:r>
      <w:r w:rsidR="009925E2" w:rsidRPr="0018712A">
        <w:rPr>
          <w:rFonts w:ascii="Times New Roman" w:hAnsi="Times New Roman" w:cs="Times New Roman"/>
          <w:sz w:val="24"/>
          <w:szCs w:val="24"/>
        </w:rPr>
        <w:t>, for example,</w:t>
      </w:r>
      <w:r w:rsidR="00996B76" w:rsidRPr="0018712A">
        <w:rPr>
          <w:rFonts w:ascii="Times New Roman" w:hAnsi="Times New Roman" w:cs="Times New Roman"/>
          <w:sz w:val="24"/>
          <w:szCs w:val="24"/>
        </w:rPr>
        <w:t xml:space="preserve"> reasonable to </w:t>
      </w:r>
      <w:r w:rsidR="006F026F" w:rsidRPr="0018712A">
        <w:rPr>
          <w:rFonts w:ascii="Times New Roman" w:hAnsi="Times New Roman" w:cs="Times New Roman"/>
          <w:sz w:val="24"/>
          <w:szCs w:val="24"/>
        </w:rPr>
        <w:t>accept</w:t>
      </w:r>
      <w:r w:rsidR="00996B76" w:rsidRPr="0018712A">
        <w:rPr>
          <w:rFonts w:ascii="Times New Roman" w:hAnsi="Times New Roman" w:cs="Times New Roman"/>
          <w:sz w:val="24"/>
          <w:szCs w:val="24"/>
        </w:rPr>
        <w:t xml:space="preserve"> that </w:t>
      </w:r>
      <w:r w:rsidR="000C2128" w:rsidRPr="0018712A">
        <w:rPr>
          <w:rFonts w:ascii="Times New Roman" w:hAnsi="Times New Roman" w:cs="Times New Roman"/>
          <w:sz w:val="24"/>
          <w:szCs w:val="24"/>
        </w:rPr>
        <w:t>an individual’s terms of reference can distort the information they receive in order to fit the terms themselves. This is particularly so where the terms applied fall within the categories of significant values</w:t>
      </w:r>
      <w:r w:rsidR="006F026F" w:rsidRPr="0018712A">
        <w:rPr>
          <w:rFonts w:ascii="Times New Roman" w:hAnsi="Times New Roman" w:cs="Times New Roman"/>
          <w:sz w:val="24"/>
          <w:szCs w:val="24"/>
        </w:rPr>
        <w:t>. Berger described these as ‘closed’ frames of reference</w:t>
      </w:r>
      <w:r w:rsidR="000C2128" w:rsidRPr="0018712A">
        <w:rPr>
          <w:rFonts w:ascii="Times New Roman" w:hAnsi="Times New Roman" w:cs="Times New Roman"/>
          <w:sz w:val="24"/>
          <w:szCs w:val="24"/>
          <w:vertAlign w:val="superscript"/>
        </w:rPr>
        <w:footnoteReference w:id="81"/>
      </w:r>
      <w:r w:rsidR="000C2128" w:rsidRPr="0018712A">
        <w:rPr>
          <w:rFonts w:ascii="Times New Roman" w:hAnsi="Times New Roman" w:cs="Times New Roman"/>
          <w:sz w:val="24"/>
          <w:szCs w:val="24"/>
        </w:rPr>
        <w:t xml:space="preserve"> while Festinger notes how individual’s beliefs can be so strong as to lead them to cognitive dissonance with regard to modifying their positions to adapt to conflicting inputs, choosing rather to distort the inputs in order to make them fit within the</w:t>
      </w:r>
      <w:r w:rsidR="006F026F" w:rsidRPr="0018712A">
        <w:rPr>
          <w:rFonts w:ascii="Times New Roman" w:hAnsi="Times New Roman" w:cs="Times New Roman"/>
          <w:sz w:val="24"/>
          <w:szCs w:val="24"/>
        </w:rPr>
        <w:t>ir</w:t>
      </w:r>
      <w:r w:rsidR="000C2128" w:rsidRPr="0018712A">
        <w:rPr>
          <w:rFonts w:ascii="Times New Roman" w:hAnsi="Times New Roman" w:cs="Times New Roman"/>
          <w:sz w:val="24"/>
          <w:szCs w:val="24"/>
        </w:rPr>
        <w:t xml:space="preserve"> frame of reference.</w:t>
      </w:r>
      <w:r w:rsidR="000C2128" w:rsidRPr="0018712A">
        <w:rPr>
          <w:rFonts w:ascii="Times New Roman" w:hAnsi="Times New Roman" w:cs="Times New Roman"/>
          <w:sz w:val="24"/>
          <w:szCs w:val="24"/>
          <w:vertAlign w:val="superscript"/>
        </w:rPr>
        <w:footnoteReference w:id="82"/>
      </w:r>
      <w:r w:rsidR="000C2128" w:rsidRPr="0018712A">
        <w:rPr>
          <w:rFonts w:ascii="Times New Roman" w:hAnsi="Times New Roman" w:cs="Times New Roman"/>
          <w:sz w:val="24"/>
          <w:szCs w:val="24"/>
        </w:rPr>
        <w:t xml:space="preserve"> As a consequence, their interests predispose them to select favourably towards </w:t>
      </w:r>
      <w:r w:rsidR="004E10E8" w:rsidRPr="0018712A">
        <w:rPr>
          <w:rFonts w:ascii="Times New Roman" w:hAnsi="Times New Roman" w:cs="Times New Roman"/>
          <w:sz w:val="24"/>
          <w:szCs w:val="24"/>
        </w:rPr>
        <w:t>things that accord with, or can be made to accord with, those</w:t>
      </w:r>
      <w:r w:rsidR="000C2128" w:rsidRPr="0018712A">
        <w:rPr>
          <w:rFonts w:ascii="Times New Roman" w:hAnsi="Times New Roman" w:cs="Times New Roman"/>
          <w:sz w:val="24"/>
          <w:szCs w:val="24"/>
        </w:rPr>
        <w:t xml:space="preserve"> intere</w:t>
      </w:r>
      <w:r w:rsidR="00996B76" w:rsidRPr="0018712A">
        <w:rPr>
          <w:rFonts w:ascii="Times New Roman" w:hAnsi="Times New Roman" w:cs="Times New Roman"/>
          <w:sz w:val="24"/>
          <w:szCs w:val="24"/>
        </w:rPr>
        <w:t xml:space="preserve">sts while ignoring </w:t>
      </w:r>
      <w:r w:rsidR="00996B76" w:rsidRPr="0018712A">
        <w:rPr>
          <w:rFonts w:ascii="Times New Roman" w:hAnsi="Times New Roman" w:cs="Times New Roman"/>
          <w:sz w:val="24"/>
          <w:szCs w:val="24"/>
        </w:rPr>
        <w:lastRenderedPageBreak/>
        <w:t>threatening ‘</w:t>
      </w:r>
      <w:r w:rsidR="000C2128" w:rsidRPr="0018712A">
        <w:rPr>
          <w:rFonts w:ascii="Times New Roman" w:hAnsi="Times New Roman" w:cs="Times New Roman"/>
          <w:sz w:val="24"/>
          <w:szCs w:val="24"/>
        </w:rPr>
        <w:t xml:space="preserve">skeletons </w:t>
      </w:r>
      <w:r w:rsidR="00996B76" w:rsidRPr="0018712A">
        <w:rPr>
          <w:rFonts w:ascii="Times New Roman" w:hAnsi="Times New Roman" w:cs="Times New Roman"/>
          <w:sz w:val="24"/>
          <w:szCs w:val="24"/>
        </w:rPr>
        <w:t>in the cupboard’.</w:t>
      </w:r>
      <w:r w:rsidR="000C2128" w:rsidRPr="0018712A">
        <w:rPr>
          <w:rFonts w:ascii="Times New Roman" w:hAnsi="Times New Roman" w:cs="Times New Roman"/>
          <w:sz w:val="24"/>
          <w:szCs w:val="24"/>
          <w:vertAlign w:val="superscript"/>
        </w:rPr>
        <w:footnoteReference w:id="83"/>
      </w:r>
      <w:r w:rsidR="000C2128" w:rsidRPr="0018712A">
        <w:rPr>
          <w:rFonts w:ascii="Times New Roman" w:hAnsi="Times New Roman" w:cs="Times New Roman"/>
          <w:sz w:val="24"/>
          <w:szCs w:val="24"/>
        </w:rPr>
        <w:t xml:space="preserve"> They create, without an individual’s awaren</w:t>
      </w:r>
      <w:r w:rsidR="00996B76" w:rsidRPr="0018712A">
        <w:rPr>
          <w:rFonts w:ascii="Times New Roman" w:hAnsi="Times New Roman" w:cs="Times New Roman"/>
          <w:sz w:val="24"/>
          <w:szCs w:val="24"/>
        </w:rPr>
        <w:t>ess, what Gadamer has called a ‘concealed dogmatic base’.</w:t>
      </w:r>
      <w:r w:rsidR="000C2128" w:rsidRPr="0018712A">
        <w:rPr>
          <w:rFonts w:ascii="Times New Roman" w:hAnsi="Times New Roman" w:cs="Times New Roman"/>
          <w:sz w:val="24"/>
          <w:szCs w:val="24"/>
          <w:vertAlign w:val="superscript"/>
        </w:rPr>
        <w:footnoteReference w:id="84"/>
      </w:r>
      <w:r w:rsidR="000C2128" w:rsidRPr="0018712A">
        <w:rPr>
          <w:rFonts w:ascii="Times New Roman" w:hAnsi="Times New Roman" w:cs="Times New Roman"/>
          <w:sz w:val="24"/>
          <w:szCs w:val="24"/>
        </w:rPr>
        <w:t xml:space="preserve"> </w:t>
      </w:r>
      <w:r w:rsidR="009925E2" w:rsidRPr="0018712A">
        <w:rPr>
          <w:rFonts w:ascii="Times New Roman" w:hAnsi="Times New Roman" w:cs="Times New Roman"/>
          <w:sz w:val="24"/>
          <w:szCs w:val="24"/>
        </w:rPr>
        <w:t>A</w:t>
      </w:r>
      <w:r w:rsidR="002B33FB" w:rsidRPr="0018712A">
        <w:rPr>
          <w:rFonts w:ascii="Times New Roman" w:hAnsi="Times New Roman" w:cs="Times New Roman"/>
          <w:sz w:val="24"/>
          <w:szCs w:val="24"/>
        </w:rPr>
        <w:t xml:space="preserve"> child’s formal </w:t>
      </w:r>
      <w:r w:rsidR="009925E2" w:rsidRPr="0018712A">
        <w:rPr>
          <w:rFonts w:ascii="Times New Roman" w:hAnsi="Times New Roman" w:cs="Times New Roman"/>
          <w:sz w:val="24"/>
          <w:szCs w:val="24"/>
        </w:rPr>
        <w:t>education might exacerbate this, for example, where</w:t>
      </w:r>
      <w:r w:rsidR="002B33FB" w:rsidRPr="0018712A">
        <w:rPr>
          <w:rFonts w:ascii="Times New Roman" w:hAnsi="Times New Roman" w:cs="Times New Roman"/>
          <w:sz w:val="24"/>
          <w:szCs w:val="24"/>
        </w:rPr>
        <w:t xml:space="preserve"> </w:t>
      </w:r>
      <w:r w:rsidR="009925E2" w:rsidRPr="0018712A">
        <w:rPr>
          <w:rFonts w:ascii="Times New Roman" w:hAnsi="Times New Roman" w:cs="Times New Roman"/>
          <w:sz w:val="24"/>
          <w:szCs w:val="24"/>
        </w:rPr>
        <w:t>a particular religious perspective</w:t>
      </w:r>
      <w:r w:rsidR="002B33FB" w:rsidRPr="0018712A">
        <w:rPr>
          <w:rFonts w:ascii="Times New Roman" w:hAnsi="Times New Roman" w:cs="Times New Roman"/>
          <w:sz w:val="24"/>
          <w:szCs w:val="24"/>
        </w:rPr>
        <w:t xml:space="preserve"> permeate</w:t>
      </w:r>
      <w:r w:rsidR="009925E2" w:rsidRPr="0018712A">
        <w:rPr>
          <w:rFonts w:ascii="Times New Roman" w:hAnsi="Times New Roman" w:cs="Times New Roman"/>
          <w:sz w:val="24"/>
          <w:szCs w:val="24"/>
        </w:rPr>
        <w:t>s</w:t>
      </w:r>
      <w:r w:rsidR="002B33FB" w:rsidRPr="0018712A">
        <w:rPr>
          <w:rFonts w:ascii="Times New Roman" w:hAnsi="Times New Roman" w:cs="Times New Roman"/>
          <w:sz w:val="24"/>
          <w:szCs w:val="24"/>
        </w:rPr>
        <w:t xml:space="preserve"> all subjects</w:t>
      </w:r>
      <w:r w:rsidR="009925E2" w:rsidRPr="0018712A">
        <w:rPr>
          <w:rFonts w:ascii="Times New Roman" w:hAnsi="Times New Roman" w:cs="Times New Roman"/>
          <w:sz w:val="24"/>
          <w:szCs w:val="24"/>
        </w:rPr>
        <w:t>.</w:t>
      </w:r>
      <w:r w:rsidR="002B33FB" w:rsidRPr="0018712A">
        <w:rPr>
          <w:rFonts w:ascii="Times New Roman" w:hAnsi="Times New Roman" w:cs="Times New Roman"/>
          <w:sz w:val="24"/>
          <w:szCs w:val="24"/>
        </w:rPr>
        <w:t xml:space="preserve"> </w:t>
      </w:r>
      <w:r w:rsidR="009925E2" w:rsidRPr="0018712A">
        <w:rPr>
          <w:rFonts w:ascii="Times New Roman" w:hAnsi="Times New Roman" w:cs="Times New Roman"/>
          <w:sz w:val="24"/>
          <w:szCs w:val="24"/>
        </w:rPr>
        <w:t>If compounded by</w:t>
      </w:r>
      <w:r w:rsidR="002B33FB" w:rsidRPr="0018712A">
        <w:rPr>
          <w:rFonts w:ascii="Times New Roman" w:hAnsi="Times New Roman" w:cs="Times New Roman"/>
          <w:sz w:val="24"/>
          <w:szCs w:val="24"/>
        </w:rPr>
        <w:t xml:space="preserve"> limited exposure to alternative viewpoints </w:t>
      </w:r>
      <w:r w:rsidR="00CB5475" w:rsidRPr="0018712A">
        <w:rPr>
          <w:rFonts w:ascii="Times New Roman" w:hAnsi="Times New Roman" w:cs="Times New Roman"/>
          <w:sz w:val="24"/>
          <w:szCs w:val="24"/>
        </w:rPr>
        <w:t>at home or</w:t>
      </w:r>
      <w:r w:rsidR="009925E2" w:rsidRPr="0018712A">
        <w:rPr>
          <w:rFonts w:ascii="Times New Roman" w:hAnsi="Times New Roman" w:cs="Times New Roman"/>
          <w:sz w:val="24"/>
          <w:szCs w:val="24"/>
        </w:rPr>
        <w:t xml:space="preserve"> in their immediate community, the child’s upbringing can be seen as very closed, at least where the belief being imparted is concerned</w:t>
      </w:r>
      <w:r w:rsidR="002B33FB" w:rsidRPr="0018712A">
        <w:rPr>
          <w:rFonts w:ascii="Times New Roman" w:hAnsi="Times New Roman" w:cs="Times New Roman"/>
          <w:sz w:val="24"/>
          <w:szCs w:val="24"/>
        </w:rPr>
        <w:t xml:space="preserve">. </w:t>
      </w:r>
      <w:r w:rsidR="001E425F" w:rsidRPr="0018712A">
        <w:rPr>
          <w:rFonts w:ascii="Times New Roman" w:hAnsi="Times New Roman" w:cs="Times New Roman"/>
          <w:sz w:val="24"/>
          <w:szCs w:val="24"/>
        </w:rPr>
        <w:t>Thus</w:t>
      </w:r>
      <w:r w:rsidR="009925E2" w:rsidRPr="0018712A">
        <w:rPr>
          <w:rFonts w:ascii="Times New Roman" w:hAnsi="Times New Roman" w:cs="Times New Roman"/>
          <w:sz w:val="24"/>
          <w:szCs w:val="24"/>
        </w:rPr>
        <w:t xml:space="preserve">, </w:t>
      </w:r>
      <w:r w:rsidR="001E425F" w:rsidRPr="0018712A">
        <w:rPr>
          <w:rFonts w:ascii="Times New Roman" w:hAnsi="Times New Roman" w:cs="Times New Roman"/>
          <w:sz w:val="24"/>
          <w:szCs w:val="24"/>
        </w:rPr>
        <w:t xml:space="preserve">education </w:t>
      </w:r>
      <w:r w:rsidR="003340FA" w:rsidRPr="0018712A">
        <w:rPr>
          <w:rFonts w:ascii="Times New Roman" w:hAnsi="Times New Roman" w:cs="Times New Roman"/>
          <w:sz w:val="24"/>
          <w:szCs w:val="24"/>
        </w:rPr>
        <w:t>can</w:t>
      </w:r>
      <w:r w:rsidR="009925E2" w:rsidRPr="0018712A">
        <w:rPr>
          <w:rFonts w:ascii="Times New Roman" w:hAnsi="Times New Roman" w:cs="Times New Roman"/>
          <w:sz w:val="24"/>
          <w:szCs w:val="24"/>
        </w:rPr>
        <w:t xml:space="preserve"> be seen as </w:t>
      </w:r>
      <w:r w:rsidR="00790117" w:rsidRPr="0018712A">
        <w:rPr>
          <w:rFonts w:ascii="Times New Roman" w:hAnsi="Times New Roman" w:cs="Times New Roman"/>
          <w:sz w:val="24"/>
          <w:szCs w:val="24"/>
        </w:rPr>
        <w:t xml:space="preserve">offering </w:t>
      </w:r>
      <w:r w:rsidR="009925E2" w:rsidRPr="0018712A">
        <w:rPr>
          <w:rFonts w:ascii="Times New Roman" w:hAnsi="Times New Roman" w:cs="Times New Roman"/>
          <w:sz w:val="24"/>
          <w:szCs w:val="24"/>
        </w:rPr>
        <w:t>a counter</w:t>
      </w:r>
      <w:r w:rsidR="001E425F" w:rsidRPr="0018712A">
        <w:rPr>
          <w:rFonts w:ascii="Times New Roman" w:hAnsi="Times New Roman" w:cs="Times New Roman"/>
          <w:sz w:val="24"/>
          <w:szCs w:val="24"/>
        </w:rPr>
        <w:t xml:space="preserve"> balance through diluting the </w:t>
      </w:r>
      <w:r w:rsidR="009925E2" w:rsidRPr="0018712A">
        <w:rPr>
          <w:rFonts w:ascii="Times New Roman" w:hAnsi="Times New Roman" w:cs="Times New Roman"/>
          <w:sz w:val="24"/>
          <w:szCs w:val="24"/>
        </w:rPr>
        <w:t xml:space="preserve">otherwise </w:t>
      </w:r>
      <w:r w:rsidR="001E425F" w:rsidRPr="0018712A">
        <w:rPr>
          <w:rFonts w:ascii="Times New Roman" w:hAnsi="Times New Roman" w:cs="Times New Roman"/>
          <w:sz w:val="24"/>
          <w:szCs w:val="24"/>
        </w:rPr>
        <w:t xml:space="preserve">singular </w:t>
      </w:r>
      <w:r w:rsidR="009925E2" w:rsidRPr="0018712A">
        <w:rPr>
          <w:rFonts w:ascii="Times New Roman" w:hAnsi="Times New Roman" w:cs="Times New Roman"/>
          <w:sz w:val="24"/>
          <w:szCs w:val="24"/>
        </w:rPr>
        <w:t xml:space="preserve">belief </w:t>
      </w:r>
      <w:r w:rsidR="001E425F" w:rsidRPr="0018712A">
        <w:rPr>
          <w:rFonts w:ascii="Times New Roman" w:hAnsi="Times New Roman" w:cs="Times New Roman"/>
          <w:sz w:val="24"/>
          <w:szCs w:val="24"/>
        </w:rPr>
        <w:t>focus.</w:t>
      </w:r>
      <w:r w:rsidR="009D57D3">
        <w:rPr>
          <w:rStyle w:val="FootnoteReference"/>
          <w:rFonts w:ascii="Times New Roman" w:hAnsi="Times New Roman" w:cs="Times New Roman"/>
          <w:sz w:val="24"/>
          <w:szCs w:val="24"/>
        </w:rPr>
        <w:footnoteReference w:id="85"/>
      </w:r>
    </w:p>
    <w:p w14:paraId="32BC142A" w14:textId="77777777" w:rsidR="0060418F" w:rsidRDefault="009925E2" w:rsidP="0095347B">
      <w:pPr>
        <w:spacing w:line="360" w:lineRule="auto"/>
        <w:ind w:firstLine="720"/>
        <w:jc w:val="both"/>
        <w:rPr>
          <w:rFonts w:ascii="Times New Roman" w:hAnsi="Times New Roman" w:cs="Times New Roman"/>
          <w:sz w:val="24"/>
          <w:szCs w:val="24"/>
        </w:rPr>
      </w:pPr>
      <w:r w:rsidRPr="0018712A">
        <w:rPr>
          <w:rFonts w:ascii="Times New Roman" w:hAnsi="Times New Roman" w:cs="Times New Roman"/>
          <w:sz w:val="24"/>
          <w:szCs w:val="24"/>
        </w:rPr>
        <w:t>There are, however, a number of problems in arriving at this conclusion. I</w:t>
      </w:r>
      <w:r w:rsidR="004E10E8" w:rsidRPr="0018712A">
        <w:rPr>
          <w:rFonts w:ascii="Times New Roman" w:hAnsi="Times New Roman" w:cs="Times New Roman"/>
          <w:sz w:val="24"/>
          <w:szCs w:val="24"/>
        </w:rPr>
        <w:t>n spite of th</w:t>
      </w:r>
      <w:r w:rsidR="00CF508C" w:rsidRPr="0018712A">
        <w:rPr>
          <w:rFonts w:ascii="Times New Roman" w:hAnsi="Times New Roman" w:cs="Times New Roman"/>
          <w:sz w:val="24"/>
          <w:szCs w:val="24"/>
        </w:rPr>
        <w:t>e fear</w:t>
      </w:r>
      <w:r w:rsidR="004E10E8" w:rsidRPr="0018712A">
        <w:rPr>
          <w:rFonts w:ascii="Times New Roman" w:hAnsi="Times New Roman" w:cs="Times New Roman"/>
          <w:sz w:val="24"/>
          <w:szCs w:val="24"/>
        </w:rPr>
        <w:t>s around indoctrination</w:t>
      </w:r>
      <w:r w:rsidRPr="0018712A">
        <w:rPr>
          <w:rFonts w:ascii="Times New Roman" w:hAnsi="Times New Roman" w:cs="Times New Roman"/>
          <w:sz w:val="24"/>
          <w:szCs w:val="24"/>
        </w:rPr>
        <w:t xml:space="preserve"> and its generally pejorative conception</w:t>
      </w:r>
      <w:r w:rsidR="00CF508C" w:rsidRPr="0018712A">
        <w:rPr>
          <w:rFonts w:ascii="Times New Roman" w:hAnsi="Times New Roman" w:cs="Times New Roman"/>
          <w:sz w:val="24"/>
          <w:szCs w:val="24"/>
        </w:rPr>
        <w:t>, educationally the concept raises difficult questions about the rights of children and the role society has in determining how that education is to be approached.</w:t>
      </w:r>
      <w:r w:rsidR="00CF508C" w:rsidRPr="0018712A">
        <w:rPr>
          <w:rFonts w:ascii="Times New Roman" w:hAnsi="Times New Roman" w:cs="Times New Roman"/>
          <w:sz w:val="24"/>
          <w:szCs w:val="24"/>
          <w:vertAlign w:val="superscript"/>
        </w:rPr>
        <w:footnoteReference w:id="86"/>
      </w:r>
      <w:r w:rsidR="00CF508C" w:rsidRPr="0018712A">
        <w:rPr>
          <w:rFonts w:ascii="Times New Roman" w:hAnsi="Times New Roman" w:cs="Times New Roman"/>
          <w:sz w:val="24"/>
          <w:szCs w:val="24"/>
        </w:rPr>
        <w:t xml:space="preserve"> This has particular significance with regard to moral, religious and political education</w:t>
      </w:r>
      <w:r w:rsidR="00CF508C" w:rsidRPr="0018712A">
        <w:rPr>
          <w:rFonts w:ascii="Times New Roman" w:hAnsi="Times New Roman" w:cs="Times New Roman"/>
          <w:sz w:val="24"/>
          <w:szCs w:val="24"/>
          <w:vertAlign w:val="superscript"/>
        </w:rPr>
        <w:footnoteReference w:id="87"/>
      </w:r>
      <w:r w:rsidR="00CF508C" w:rsidRPr="0018712A">
        <w:rPr>
          <w:rFonts w:ascii="Times New Roman" w:hAnsi="Times New Roman" w:cs="Times New Roman"/>
          <w:sz w:val="24"/>
          <w:szCs w:val="24"/>
        </w:rPr>
        <w:t xml:space="preserve"> in terms of whether or not indoctrination is in fact necessarily a wrongful action</w:t>
      </w:r>
      <w:r w:rsidR="00D402ED" w:rsidRPr="0018712A">
        <w:rPr>
          <w:rFonts w:ascii="Times New Roman" w:hAnsi="Times New Roman" w:cs="Times New Roman"/>
          <w:sz w:val="24"/>
          <w:szCs w:val="24"/>
        </w:rPr>
        <w:t xml:space="preserve"> or</w:t>
      </w:r>
      <w:r w:rsidR="00BE0F1D">
        <w:rPr>
          <w:rFonts w:ascii="Times New Roman" w:hAnsi="Times New Roman" w:cs="Times New Roman"/>
          <w:sz w:val="24"/>
          <w:szCs w:val="24"/>
        </w:rPr>
        <w:t xml:space="preserve"> is</w:t>
      </w:r>
      <w:r w:rsidR="00D402ED" w:rsidRPr="0018712A">
        <w:rPr>
          <w:rFonts w:ascii="Times New Roman" w:hAnsi="Times New Roman" w:cs="Times New Roman"/>
          <w:sz w:val="24"/>
          <w:szCs w:val="24"/>
        </w:rPr>
        <w:t xml:space="preserve"> even </w:t>
      </w:r>
      <w:r w:rsidR="00050D6F">
        <w:rPr>
          <w:rFonts w:ascii="Times New Roman" w:hAnsi="Times New Roman" w:cs="Times New Roman"/>
          <w:sz w:val="24"/>
          <w:szCs w:val="24"/>
        </w:rPr>
        <w:t xml:space="preserve">a </w:t>
      </w:r>
      <w:r w:rsidR="00D402ED" w:rsidRPr="0018712A">
        <w:rPr>
          <w:rFonts w:ascii="Times New Roman" w:hAnsi="Times New Roman" w:cs="Times New Roman"/>
          <w:sz w:val="24"/>
          <w:szCs w:val="24"/>
        </w:rPr>
        <w:t>possible</w:t>
      </w:r>
      <w:r w:rsidR="00050D6F">
        <w:rPr>
          <w:rFonts w:ascii="Times New Roman" w:hAnsi="Times New Roman" w:cs="Times New Roman"/>
          <w:sz w:val="24"/>
          <w:szCs w:val="24"/>
        </w:rPr>
        <w:t xml:space="preserve"> action</w:t>
      </w:r>
      <w:r w:rsidR="00CF508C" w:rsidRPr="0018712A">
        <w:rPr>
          <w:rFonts w:ascii="Times New Roman" w:hAnsi="Times New Roman" w:cs="Times New Roman"/>
          <w:sz w:val="24"/>
          <w:szCs w:val="24"/>
        </w:rPr>
        <w:t xml:space="preserve">. For example, </w:t>
      </w:r>
      <w:r w:rsidR="00D402ED" w:rsidRPr="0018712A">
        <w:rPr>
          <w:rFonts w:ascii="Times New Roman" w:hAnsi="Times New Roman" w:cs="Times New Roman"/>
          <w:sz w:val="24"/>
          <w:szCs w:val="24"/>
        </w:rPr>
        <w:t>in terms of wrongfulness</w:t>
      </w:r>
      <w:r w:rsidR="00CF508C" w:rsidRPr="0018712A">
        <w:rPr>
          <w:rFonts w:ascii="Times New Roman" w:hAnsi="Times New Roman" w:cs="Times New Roman"/>
          <w:sz w:val="24"/>
          <w:szCs w:val="24"/>
        </w:rPr>
        <w:t>, as religious beliefs cannot be supported by evidence</w:t>
      </w:r>
      <w:r w:rsidR="00996B76" w:rsidRPr="0018712A">
        <w:rPr>
          <w:rFonts w:ascii="Times New Roman" w:hAnsi="Times New Roman" w:cs="Times New Roman"/>
          <w:sz w:val="24"/>
          <w:szCs w:val="24"/>
        </w:rPr>
        <w:t>,</w:t>
      </w:r>
      <w:r w:rsidR="00CF508C" w:rsidRPr="0018712A">
        <w:rPr>
          <w:rFonts w:ascii="Times New Roman" w:hAnsi="Times New Roman" w:cs="Times New Roman"/>
          <w:sz w:val="24"/>
          <w:szCs w:val="24"/>
        </w:rPr>
        <w:t xml:space="preserve"> they </w:t>
      </w:r>
      <w:r w:rsidR="00996B76" w:rsidRPr="0018712A">
        <w:rPr>
          <w:rFonts w:ascii="Times New Roman" w:hAnsi="Times New Roman" w:cs="Times New Roman"/>
          <w:sz w:val="24"/>
          <w:szCs w:val="24"/>
        </w:rPr>
        <w:t xml:space="preserve">therefore </w:t>
      </w:r>
      <w:r w:rsidR="00CF508C" w:rsidRPr="0018712A">
        <w:rPr>
          <w:rFonts w:ascii="Times New Roman" w:hAnsi="Times New Roman" w:cs="Times New Roman"/>
          <w:sz w:val="24"/>
          <w:szCs w:val="24"/>
        </w:rPr>
        <w:t xml:space="preserve">must be imparted in another way. </w:t>
      </w:r>
      <w:r w:rsidR="008704AF" w:rsidRPr="0018712A">
        <w:rPr>
          <w:rFonts w:ascii="Times New Roman" w:hAnsi="Times New Roman" w:cs="Times New Roman"/>
          <w:sz w:val="24"/>
          <w:szCs w:val="24"/>
        </w:rPr>
        <w:t>Faith is different to fact and may even justify a departure from reason and a ‘leap into the absurd’.</w:t>
      </w:r>
      <w:r w:rsidR="008704AF" w:rsidRPr="0018712A">
        <w:rPr>
          <w:rStyle w:val="FootnoteReference"/>
          <w:rFonts w:ascii="Times New Roman" w:hAnsi="Times New Roman" w:cs="Times New Roman"/>
          <w:sz w:val="24"/>
          <w:szCs w:val="24"/>
        </w:rPr>
        <w:footnoteReference w:id="88"/>
      </w:r>
      <w:r w:rsidR="008704AF">
        <w:rPr>
          <w:rFonts w:ascii="Times New Roman" w:hAnsi="Times New Roman" w:cs="Times New Roman"/>
          <w:sz w:val="24"/>
          <w:szCs w:val="24"/>
        </w:rPr>
        <w:t xml:space="preserve"> Thus</w:t>
      </w:r>
      <w:r w:rsidR="00CF508C" w:rsidRPr="0018712A">
        <w:rPr>
          <w:rFonts w:ascii="Times New Roman" w:hAnsi="Times New Roman" w:cs="Times New Roman"/>
          <w:sz w:val="24"/>
          <w:szCs w:val="24"/>
        </w:rPr>
        <w:t xml:space="preserve">, </w:t>
      </w:r>
      <w:r w:rsidR="008704AF">
        <w:rPr>
          <w:rFonts w:ascii="Times New Roman" w:hAnsi="Times New Roman" w:cs="Times New Roman"/>
          <w:sz w:val="24"/>
          <w:szCs w:val="24"/>
        </w:rPr>
        <w:t>Hand</w:t>
      </w:r>
      <w:r w:rsidR="00CF508C" w:rsidRPr="0018712A">
        <w:rPr>
          <w:rFonts w:ascii="Times New Roman" w:hAnsi="Times New Roman" w:cs="Times New Roman"/>
          <w:sz w:val="24"/>
          <w:szCs w:val="24"/>
        </w:rPr>
        <w:t xml:space="preserve"> suggests, </w:t>
      </w:r>
      <w:r w:rsidR="008704AF">
        <w:rPr>
          <w:rFonts w:ascii="Times New Roman" w:hAnsi="Times New Roman" w:cs="Times New Roman"/>
          <w:sz w:val="24"/>
          <w:szCs w:val="24"/>
        </w:rPr>
        <w:t xml:space="preserve">teaching for faith </w:t>
      </w:r>
      <w:r w:rsidR="00CF508C" w:rsidRPr="0018712A">
        <w:rPr>
          <w:rFonts w:ascii="Times New Roman" w:hAnsi="Times New Roman" w:cs="Times New Roman"/>
          <w:sz w:val="24"/>
          <w:szCs w:val="24"/>
        </w:rPr>
        <w:t xml:space="preserve">inevitably involves a </w:t>
      </w:r>
      <w:r w:rsidR="00CF508C" w:rsidRPr="0018712A">
        <w:rPr>
          <w:rFonts w:ascii="Times New Roman" w:hAnsi="Times New Roman" w:cs="Times New Roman"/>
          <w:iCs/>
          <w:sz w:val="24"/>
          <w:szCs w:val="24"/>
        </w:rPr>
        <w:t>degree</w:t>
      </w:r>
      <w:r w:rsidR="00CF508C" w:rsidRPr="0018712A">
        <w:rPr>
          <w:rFonts w:ascii="Times New Roman" w:hAnsi="Times New Roman" w:cs="Times New Roman"/>
          <w:sz w:val="24"/>
          <w:szCs w:val="24"/>
        </w:rPr>
        <w:t xml:space="preserve"> of indoctrinatio</w:t>
      </w:r>
      <w:r w:rsidR="006840A3" w:rsidRPr="0018712A">
        <w:rPr>
          <w:rFonts w:ascii="Times New Roman" w:hAnsi="Times New Roman" w:cs="Times New Roman"/>
          <w:sz w:val="24"/>
          <w:szCs w:val="24"/>
        </w:rPr>
        <w:t>n; indoctrination being to him ‘</w:t>
      </w:r>
      <w:r w:rsidR="00CF508C" w:rsidRPr="0018712A">
        <w:rPr>
          <w:rFonts w:ascii="Times New Roman" w:hAnsi="Times New Roman" w:cs="Times New Roman"/>
          <w:sz w:val="24"/>
          <w:szCs w:val="24"/>
        </w:rPr>
        <w:t>to impart beliefs to her in such a way that she holds them non-rationally, or w</w:t>
      </w:r>
      <w:r w:rsidR="006840A3" w:rsidRPr="0018712A">
        <w:rPr>
          <w:rFonts w:ascii="Times New Roman" w:hAnsi="Times New Roman" w:cs="Times New Roman"/>
          <w:sz w:val="24"/>
          <w:szCs w:val="24"/>
        </w:rPr>
        <w:t>ithout regard for the evidence.’</w:t>
      </w:r>
      <w:r w:rsidR="00CF508C" w:rsidRPr="0018712A">
        <w:rPr>
          <w:rFonts w:ascii="Times New Roman" w:hAnsi="Times New Roman" w:cs="Times New Roman"/>
          <w:sz w:val="24"/>
          <w:szCs w:val="24"/>
          <w:vertAlign w:val="superscript"/>
        </w:rPr>
        <w:footnoteReference w:id="89"/>
      </w:r>
      <w:r w:rsidR="00CF508C" w:rsidRPr="0018712A">
        <w:rPr>
          <w:rFonts w:ascii="Times New Roman" w:hAnsi="Times New Roman" w:cs="Times New Roman"/>
          <w:sz w:val="24"/>
          <w:szCs w:val="24"/>
        </w:rPr>
        <w:t xml:space="preserve"> </w:t>
      </w:r>
      <w:r w:rsidR="0060418F">
        <w:rPr>
          <w:rFonts w:ascii="Times New Roman" w:hAnsi="Times New Roman" w:cs="Times New Roman"/>
          <w:sz w:val="24"/>
          <w:szCs w:val="24"/>
        </w:rPr>
        <w:t xml:space="preserve">In educational terms, this </w:t>
      </w:r>
      <w:r w:rsidR="008704AF">
        <w:rPr>
          <w:rFonts w:ascii="Times New Roman" w:hAnsi="Times New Roman" w:cs="Times New Roman"/>
          <w:sz w:val="24"/>
          <w:szCs w:val="24"/>
        </w:rPr>
        <w:t>may appear to be problematic.</w:t>
      </w:r>
      <w:r w:rsidR="008704AF">
        <w:rPr>
          <w:rStyle w:val="FootnoteReference"/>
          <w:rFonts w:ascii="Times New Roman" w:hAnsi="Times New Roman" w:cs="Times New Roman"/>
          <w:sz w:val="24"/>
          <w:szCs w:val="24"/>
        </w:rPr>
        <w:footnoteReference w:id="90"/>
      </w:r>
      <w:r w:rsidR="008704AF">
        <w:rPr>
          <w:rFonts w:ascii="Times New Roman" w:hAnsi="Times New Roman" w:cs="Times New Roman"/>
          <w:sz w:val="24"/>
          <w:szCs w:val="24"/>
        </w:rPr>
        <w:t xml:space="preserve"> </w:t>
      </w:r>
      <w:r w:rsidR="00050D6F">
        <w:rPr>
          <w:rFonts w:ascii="Times New Roman" w:hAnsi="Times New Roman" w:cs="Times New Roman"/>
          <w:sz w:val="24"/>
          <w:szCs w:val="24"/>
        </w:rPr>
        <w:t>However, a</w:t>
      </w:r>
      <w:r w:rsidR="00773FE5" w:rsidRPr="0018712A">
        <w:rPr>
          <w:rFonts w:ascii="Times New Roman" w:hAnsi="Times New Roman" w:cs="Times New Roman"/>
          <w:sz w:val="24"/>
          <w:szCs w:val="24"/>
        </w:rPr>
        <w:t xml:space="preserve">s faith does not require proof, and would become unnecessary in the face of proof, there can be no reason to </w:t>
      </w:r>
      <w:r w:rsidR="0060418F">
        <w:rPr>
          <w:rFonts w:ascii="Times New Roman" w:hAnsi="Times New Roman" w:cs="Times New Roman"/>
          <w:sz w:val="24"/>
          <w:szCs w:val="24"/>
        </w:rPr>
        <w:t>insist</w:t>
      </w:r>
      <w:r w:rsidR="00773FE5" w:rsidRPr="0018712A">
        <w:rPr>
          <w:rFonts w:ascii="Times New Roman" w:hAnsi="Times New Roman" w:cs="Times New Roman"/>
          <w:sz w:val="24"/>
          <w:szCs w:val="24"/>
        </w:rPr>
        <w:t xml:space="preserve"> that a person’s belief is defendable on clearly </w:t>
      </w:r>
      <w:r w:rsidR="00996B76" w:rsidRPr="0018712A">
        <w:rPr>
          <w:rFonts w:ascii="Times New Roman" w:hAnsi="Times New Roman" w:cs="Times New Roman"/>
          <w:sz w:val="24"/>
          <w:szCs w:val="24"/>
        </w:rPr>
        <w:t>discernible</w:t>
      </w:r>
      <w:r w:rsidR="00773FE5" w:rsidRPr="0018712A">
        <w:rPr>
          <w:rFonts w:ascii="Times New Roman" w:hAnsi="Times New Roman" w:cs="Times New Roman"/>
          <w:sz w:val="24"/>
          <w:szCs w:val="24"/>
        </w:rPr>
        <w:t xml:space="preserve"> rational grounds</w:t>
      </w:r>
      <w:r w:rsidR="003340FA" w:rsidRPr="0018712A">
        <w:rPr>
          <w:rFonts w:ascii="Times New Roman" w:hAnsi="Times New Roman" w:cs="Times New Roman"/>
          <w:sz w:val="24"/>
          <w:szCs w:val="24"/>
        </w:rPr>
        <w:t xml:space="preserve">. </w:t>
      </w:r>
      <w:r w:rsidR="00790117" w:rsidRPr="0018712A">
        <w:rPr>
          <w:rFonts w:ascii="Times New Roman" w:hAnsi="Times New Roman" w:cs="Times New Roman"/>
          <w:sz w:val="24"/>
          <w:szCs w:val="24"/>
        </w:rPr>
        <w:t>Furthermore, as</w:t>
      </w:r>
      <w:r w:rsidR="00773FE5" w:rsidRPr="0018712A">
        <w:rPr>
          <w:rFonts w:ascii="Times New Roman" w:hAnsi="Times New Roman" w:cs="Times New Roman"/>
          <w:sz w:val="24"/>
          <w:szCs w:val="24"/>
        </w:rPr>
        <w:t xml:space="preserve"> MacIntyre notes with reference to pluralistic disagreements, any claim to reasonableness will be determinable only by reference to some end to which the reasonable response is appropriate.</w:t>
      </w:r>
      <w:r w:rsidR="00773FE5" w:rsidRPr="0018712A">
        <w:rPr>
          <w:rFonts w:ascii="Times New Roman" w:hAnsi="Times New Roman" w:cs="Times New Roman"/>
          <w:sz w:val="24"/>
          <w:szCs w:val="24"/>
          <w:vertAlign w:val="superscript"/>
        </w:rPr>
        <w:footnoteReference w:id="91"/>
      </w:r>
      <w:r w:rsidR="00773FE5" w:rsidRPr="0018712A">
        <w:rPr>
          <w:rFonts w:ascii="Times New Roman" w:hAnsi="Times New Roman" w:cs="Times New Roman"/>
          <w:sz w:val="24"/>
          <w:szCs w:val="24"/>
        </w:rPr>
        <w:t xml:space="preserve">  Where that end is </w:t>
      </w:r>
      <w:r w:rsidR="00773FE5" w:rsidRPr="0018712A">
        <w:rPr>
          <w:rFonts w:ascii="Times New Roman" w:hAnsi="Times New Roman" w:cs="Times New Roman"/>
          <w:sz w:val="24"/>
          <w:szCs w:val="24"/>
        </w:rPr>
        <w:lastRenderedPageBreak/>
        <w:t xml:space="preserve">of a metaphysical and non-provable nature, </w:t>
      </w:r>
      <w:r w:rsidR="00773FE5" w:rsidRPr="0018712A">
        <w:rPr>
          <w:rFonts w:ascii="Times New Roman" w:hAnsi="Times New Roman" w:cs="Times New Roman"/>
          <w:sz w:val="24"/>
          <w:szCs w:val="24"/>
          <w:lang w:eastAsia="nb-NO"/>
        </w:rPr>
        <w:t>reason becomes tied t</w:t>
      </w:r>
      <w:r w:rsidR="004E10E8" w:rsidRPr="0018712A">
        <w:rPr>
          <w:rFonts w:ascii="Times New Roman" w:hAnsi="Times New Roman" w:cs="Times New Roman"/>
          <w:sz w:val="24"/>
          <w:szCs w:val="24"/>
          <w:lang w:eastAsia="nb-NO"/>
        </w:rPr>
        <w:t xml:space="preserve">o, or can only be made sense of, </w:t>
      </w:r>
      <w:r w:rsidR="00773FE5" w:rsidRPr="0018712A">
        <w:rPr>
          <w:rFonts w:ascii="Times New Roman" w:hAnsi="Times New Roman" w:cs="Times New Roman"/>
          <w:sz w:val="24"/>
          <w:szCs w:val="24"/>
          <w:lang w:eastAsia="nb-NO"/>
        </w:rPr>
        <w:t>ag</w:t>
      </w:r>
      <w:r w:rsidR="004E10E8" w:rsidRPr="0018712A">
        <w:rPr>
          <w:rFonts w:ascii="Times New Roman" w:hAnsi="Times New Roman" w:cs="Times New Roman"/>
          <w:sz w:val="24"/>
          <w:szCs w:val="24"/>
          <w:lang w:eastAsia="nb-NO"/>
        </w:rPr>
        <w:t>ainst</w:t>
      </w:r>
      <w:r w:rsidR="00773FE5" w:rsidRPr="0018712A">
        <w:rPr>
          <w:rFonts w:ascii="Times New Roman" w:hAnsi="Times New Roman" w:cs="Times New Roman"/>
          <w:sz w:val="24"/>
          <w:szCs w:val="24"/>
          <w:lang w:eastAsia="nb-NO"/>
        </w:rPr>
        <w:t xml:space="preserve"> a moral dispositional backdrop.</w:t>
      </w:r>
      <w:r w:rsidR="00773FE5" w:rsidRPr="0018712A">
        <w:rPr>
          <w:rFonts w:ascii="Times New Roman" w:hAnsi="Times New Roman" w:cs="Times New Roman"/>
          <w:sz w:val="24"/>
          <w:szCs w:val="24"/>
          <w:vertAlign w:val="superscript"/>
          <w:lang w:eastAsia="nb-NO"/>
        </w:rPr>
        <w:footnoteReference w:id="92"/>
      </w:r>
      <w:r w:rsidR="00773FE5" w:rsidRPr="0018712A">
        <w:rPr>
          <w:rFonts w:ascii="Times New Roman" w:hAnsi="Times New Roman" w:cs="Times New Roman"/>
          <w:sz w:val="24"/>
          <w:szCs w:val="24"/>
          <w:lang w:eastAsia="nb-NO"/>
        </w:rPr>
        <w:t xml:space="preserve"> </w:t>
      </w:r>
      <w:r w:rsidR="00AF696A" w:rsidRPr="0018712A">
        <w:rPr>
          <w:rFonts w:ascii="Times New Roman" w:hAnsi="Times New Roman" w:cs="Times New Roman"/>
          <w:sz w:val="24"/>
          <w:szCs w:val="24"/>
          <w:lang w:eastAsia="nb-NO"/>
        </w:rPr>
        <w:t xml:space="preserve">Others elaborate further this view. </w:t>
      </w:r>
      <w:r w:rsidR="00AF696A" w:rsidRPr="0018712A">
        <w:rPr>
          <w:rFonts w:ascii="Times New Roman" w:hAnsi="Times New Roman" w:cs="Times New Roman"/>
          <w:sz w:val="24"/>
          <w:szCs w:val="24"/>
        </w:rPr>
        <w:t>Gardner, for example, points out that beliefs themselves are rarely chosen but are rather arrived at.</w:t>
      </w:r>
      <w:r w:rsidR="00AF696A" w:rsidRPr="0018712A">
        <w:rPr>
          <w:rStyle w:val="FootnoteReference"/>
          <w:rFonts w:ascii="Times New Roman" w:hAnsi="Times New Roman" w:cs="Times New Roman"/>
          <w:sz w:val="24"/>
          <w:szCs w:val="24"/>
        </w:rPr>
        <w:footnoteReference w:id="93"/>
      </w:r>
      <w:r w:rsidR="00AF696A" w:rsidRPr="0018712A">
        <w:rPr>
          <w:rFonts w:ascii="Times New Roman" w:hAnsi="Times New Roman" w:cs="Times New Roman"/>
          <w:sz w:val="24"/>
          <w:szCs w:val="24"/>
        </w:rPr>
        <w:t xml:space="preserve"> This arrival occurs where</w:t>
      </w:r>
      <w:r w:rsidR="00AF696A" w:rsidRPr="0018712A">
        <w:rPr>
          <w:rFonts w:ascii="Times New Roman" w:hAnsi="Times New Roman" w:cs="Times New Roman"/>
          <w:sz w:val="24"/>
          <w:szCs w:val="24"/>
          <w:lang w:eastAsia="nb-NO"/>
        </w:rPr>
        <w:t xml:space="preserve"> ‘an adequate explanation of why they believe what they do can terminate with their own conscious ratiocinations and with what they regard as good reasons.’</w:t>
      </w:r>
      <w:r w:rsidR="00AF696A" w:rsidRPr="0018712A">
        <w:rPr>
          <w:rFonts w:ascii="Times New Roman" w:hAnsi="Times New Roman" w:cs="Times New Roman"/>
          <w:sz w:val="24"/>
          <w:szCs w:val="24"/>
          <w:vertAlign w:val="superscript"/>
          <w:lang w:eastAsia="nb-NO"/>
        </w:rPr>
        <w:footnoteReference w:id="94"/>
      </w:r>
      <w:r w:rsidR="00AF696A" w:rsidRPr="0018712A">
        <w:rPr>
          <w:rFonts w:ascii="Times New Roman" w:hAnsi="Times New Roman" w:cs="Times New Roman"/>
          <w:sz w:val="24"/>
          <w:szCs w:val="24"/>
        </w:rPr>
        <w:t xml:space="preserve"> </w:t>
      </w:r>
    </w:p>
    <w:p w14:paraId="71E904BC" w14:textId="4F865C9A" w:rsidR="00525F7B" w:rsidRPr="0018712A" w:rsidRDefault="00050D6F" w:rsidP="0095347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Turning to</w:t>
      </w:r>
      <w:r w:rsidR="0017185E">
        <w:rPr>
          <w:rFonts w:ascii="Times New Roman" w:hAnsi="Times New Roman" w:cs="Times New Roman"/>
          <w:sz w:val="24"/>
          <w:szCs w:val="24"/>
        </w:rPr>
        <w:t xml:space="preserve"> the very possibility of</w:t>
      </w:r>
      <w:r>
        <w:rPr>
          <w:rFonts w:ascii="Times New Roman" w:hAnsi="Times New Roman" w:cs="Times New Roman"/>
          <w:sz w:val="24"/>
          <w:szCs w:val="24"/>
        </w:rPr>
        <w:t xml:space="preserve"> indoctrination</w:t>
      </w:r>
      <w:r w:rsidR="00D402ED" w:rsidRPr="0018712A">
        <w:rPr>
          <w:rFonts w:ascii="Times New Roman" w:hAnsi="Times New Roman" w:cs="Times New Roman"/>
          <w:sz w:val="24"/>
          <w:szCs w:val="24"/>
        </w:rPr>
        <w:t xml:space="preserve">, if indoctrination means instilling unshakeable beliefs, the fact that many individuals subjected to indoctrinatory forces as children </w:t>
      </w:r>
      <w:r w:rsidR="00D402ED" w:rsidRPr="0018712A">
        <w:rPr>
          <w:rFonts w:ascii="Times New Roman" w:hAnsi="Times New Roman" w:cs="Times New Roman"/>
          <w:iCs/>
          <w:sz w:val="24"/>
          <w:szCs w:val="24"/>
        </w:rPr>
        <w:t>are</w:t>
      </w:r>
      <w:r w:rsidR="00D402ED" w:rsidRPr="0018712A">
        <w:rPr>
          <w:rFonts w:ascii="Times New Roman" w:hAnsi="Times New Roman" w:cs="Times New Roman"/>
          <w:sz w:val="24"/>
          <w:szCs w:val="24"/>
        </w:rPr>
        <w:t xml:space="preserve"> able to shake off their beliefs suggests either indoctrination has not occurred or it does not have unshakeability as a necessary feature.</w:t>
      </w:r>
      <w:r w:rsidR="00D402ED" w:rsidRPr="0018712A">
        <w:rPr>
          <w:rFonts w:ascii="Times New Roman" w:hAnsi="Times New Roman" w:cs="Times New Roman"/>
          <w:sz w:val="24"/>
          <w:szCs w:val="24"/>
          <w:vertAlign w:val="superscript"/>
        </w:rPr>
        <w:footnoteReference w:id="95"/>
      </w:r>
      <w:r w:rsidR="00525F7B" w:rsidRPr="0018712A">
        <w:rPr>
          <w:rFonts w:ascii="Times New Roman" w:hAnsi="Times New Roman" w:cs="Times New Roman"/>
          <w:sz w:val="24"/>
          <w:szCs w:val="24"/>
        </w:rPr>
        <w:t xml:space="preserve"> </w:t>
      </w:r>
      <w:r w:rsidR="00485150">
        <w:rPr>
          <w:rFonts w:ascii="Times New Roman" w:hAnsi="Times New Roman" w:cs="Times New Roman"/>
          <w:sz w:val="24"/>
          <w:szCs w:val="24"/>
        </w:rPr>
        <w:t>That is to say, if, ‘[</w:t>
      </w:r>
      <w:r w:rsidR="00485150" w:rsidRPr="00485150">
        <w:rPr>
          <w:rFonts w:ascii="Times New Roman" w:hAnsi="Times New Roman" w:cs="Times New Roman"/>
          <w:sz w:val="24"/>
          <w:szCs w:val="24"/>
        </w:rPr>
        <w:t>I</w:t>
      </w:r>
      <w:r w:rsidR="00485150">
        <w:rPr>
          <w:rFonts w:ascii="Times New Roman" w:hAnsi="Times New Roman" w:cs="Times New Roman"/>
          <w:sz w:val="24"/>
          <w:szCs w:val="24"/>
        </w:rPr>
        <w:t>]</w:t>
      </w:r>
      <w:r w:rsidR="00485150" w:rsidRPr="00485150">
        <w:rPr>
          <w:rFonts w:ascii="Times New Roman" w:hAnsi="Times New Roman" w:cs="Times New Roman"/>
          <w:sz w:val="24"/>
          <w:szCs w:val="24"/>
        </w:rPr>
        <w:t>ndoctrination</w:t>
      </w:r>
      <w:r w:rsidR="00485150">
        <w:rPr>
          <w:rFonts w:ascii="Times New Roman" w:hAnsi="Times New Roman" w:cs="Times New Roman"/>
          <w:sz w:val="24"/>
          <w:szCs w:val="24"/>
        </w:rPr>
        <w:t xml:space="preserve"> </w:t>
      </w:r>
      <w:r w:rsidR="00485150" w:rsidRPr="00485150">
        <w:rPr>
          <w:rFonts w:ascii="Times New Roman" w:hAnsi="Times New Roman" w:cs="Times New Roman"/>
          <w:sz w:val="24"/>
          <w:szCs w:val="24"/>
        </w:rPr>
        <w:t>logically necessitates that someone is indoctrinated</w:t>
      </w:r>
      <w:r w:rsidR="00485150">
        <w:rPr>
          <w:rFonts w:ascii="Times New Roman" w:hAnsi="Times New Roman" w:cs="Times New Roman"/>
          <w:sz w:val="24"/>
          <w:szCs w:val="24"/>
        </w:rPr>
        <w:t>’</w:t>
      </w:r>
      <w:r w:rsidR="0017185E">
        <w:rPr>
          <w:rFonts w:ascii="Times New Roman" w:hAnsi="Times New Roman" w:cs="Times New Roman"/>
          <w:sz w:val="24"/>
          <w:szCs w:val="24"/>
        </w:rPr>
        <w:t>,</w:t>
      </w:r>
      <w:r w:rsidR="00485150">
        <w:rPr>
          <w:rStyle w:val="FootnoteReference"/>
          <w:rFonts w:ascii="Times New Roman" w:hAnsi="Times New Roman" w:cs="Times New Roman"/>
          <w:sz w:val="24"/>
          <w:szCs w:val="24"/>
        </w:rPr>
        <w:footnoteReference w:id="96"/>
      </w:r>
      <w:r w:rsidR="00485150">
        <w:rPr>
          <w:rFonts w:ascii="Times New Roman" w:hAnsi="Times New Roman" w:cs="Times New Roman"/>
          <w:sz w:val="24"/>
          <w:szCs w:val="24"/>
        </w:rPr>
        <w:t xml:space="preserve"> </w:t>
      </w:r>
      <w:r w:rsidR="0017185E">
        <w:rPr>
          <w:rFonts w:ascii="Times New Roman" w:hAnsi="Times New Roman" w:cs="Times New Roman"/>
          <w:sz w:val="24"/>
          <w:szCs w:val="24"/>
        </w:rPr>
        <w:t>where people are subjected to the same indoctrination forces and yet some leave the religion while others do not should not be seen as implying that</w:t>
      </w:r>
      <w:r w:rsidR="0017185E" w:rsidRPr="0017185E">
        <w:rPr>
          <w:rFonts w:ascii="Times New Roman" w:hAnsi="Times New Roman" w:cs="Times New Roman"/>
          <w:sz w:val="24"/>
          <w:szCs w:val="24"/>
        </w:rPr>
        <w:t xml:space="preserve"> if the individual changes their beliefs then the indoctrination is overcome but if they do not then it has not.</w:t>
      </w:r>
      <w:r w:rsidR="00485150" w:rsidRPr="00485150">
        <w:rPr>
          <w:rFonts w:ascii="Times New Roman" w:hAnsi="Times New Roman" w:cs="Times New Roman"/>
          <w:sz w:val="24"/>
          <w:szCs w:val="24"/>
        </w:rPr>
        <w:t xml:space="preserve"> </w:t>
      </w:r>
      <w:r w:rsidR="007B3A31">
        <w:rPr>
          <w:rFonts w:ascii="Times New Roman" w:hAnsi="Times New Roman" w:cs="Times New Roman"/>
          <w:sz w:val="24"/>
          <w:szCs w:val="24"/>
        </w:rPr>
        <w:t>Maintaining the beliefs one grew up in</w:t>
      </w:r>
      <w:r w:rsidR="00525F7B" w:rsidRPr="0018712A">
        <w:rPr>
          <w:rFonts w:ascii="Times New Roman" w:hAnsi="Times New Roman" w:cs="Times New Roman"/>
          <w:sz w:val="24"/>
          <w:szCs w:val="24"/>
        </w:rPr>
        <w:t xml:space="preserve"> is no indication of an unshakeable adherence to </w:t>
      </w:r>
      <w:r w:rsidR="007B3A31">
        <w:rPr>
          <w:rFonts w:ascii="Times New Roman" w:hAnsi="Times New Roman" w:cs="Times New Roman"/>
          <w:sz w:val="24"/>
          <w:szCs w:val="24"/>
        </w:rPr>
        <w:t>that belief</w:t>
      </w:r>
      <w:r w:rsidR="00525F7B" w:rsidRPr="0018712A">
        <w:rPr>
          <w:rFonts w:ascii="Times New Roman" w:hAnsi="Times New Roman" w:cs="Times New Roman"/>
          <w:sz w:val="24"/>
          <w:szCs w:val="24"/>
        </w:rPr>
        <w:t xml:space="preserve"> resulting from indoctrination or even from limited choice options.</w:t>
      </w:r>
      <w:r w:rsidR="00525F7B" w:rsidRPr="0018712A">
        <w:rPr>
          <w:rFonts w:ascii="Times New Roman" w:hAnsi="Times New Roman" w:cs="Times New Roman"/>
          <w:sz w:val="24"/>
          <w:szCs w:val="24"/>
          <w:vertAlign w:val="superscript"/>
        </w:rPr>
        <w:footnoteReference w:id="97"/>
      </w:r>
      <w:r w:rsidR="0060418F">
        <w:rPr>
          <w:rFonts w:ascii="Times New Roman" w:hAnsi="Times New Roman" w:cs="Times New Roman"/>
          <w:sz w:val="24"/>
          <w:szCs w:val="24"/>
        </w:rPr>
        <w:t xml:space="preserve"> </w:t>
      </w:r>
      <w:r>
        <w:rPr>
          <w:rFonts w:ascii="Times New Roman" w:hAnsi="Times New Roman" w:cs="Times New Roman"/>
          <w:sz w:val="24"/>
          <w:szCs w:val="24"/>
        </w:rPr>
        <w:t>Nonetheless, e</w:t>
      </w:r>
      <w:r w:rsidR="00525F7B" w:rsidRPr="0018712A">
        <w:rPr>
          <w:rFonts w:ascii="Times New Roman" w:hAnsi="Times New Roman" w:cs="Times New Roman"/>
          <w:sz w:val="24"/>
          <w:szCs w:val="24"/>
        </w:rPr>
        <w:t>xposing</w:t>
      </w:r>
      <w:r w:rsidR="00CF508C" w:rsidRPr="0018712A">
        <w:rPr>
          <w:rFonts w:ascii="Times New Roman" w:hAnsi="Times New Roman" w:cs="Times New Roman"/>
          <w:sz w:val="24"/>
          <w:szCs w:val="24"/>
        </w:rPr>
        <w:t xml:space="preserve"> </w:t>
      </w:r>
      <w:r w:rsidR="00525F7B" w:rsidRPr="0018712A">
        <w:rPr>
          <w:rFonts w:ascii="Times New Roman" w:hAnsi="Times New Roman" w:cs="Times New Roman"/>
          <w:sz w:val="24"/>
          <w:szCs w:val="24"/>
        </w:rPr>
        <w:t xml:space="preserve">children to </w:t>
      </w:r>
      <w:r w:rsidR="00CF508C" w:rsidRPr="0018712A">
        <w:rPr>
          <w:rFonts w:ascii="Times New Roman" w:hAnsi="Times New Roman" w:cs="Times New Roman"/>
          <w:sz w:val="24"/>
          <w:szCs w:val="24"/>
        </w:rPr>
        <w:t>temporal challenges to the faith</w:t>
      </w:r>
      <w:r w:rsidR="001A5931" w:rsidRPr="0018712A">
        <w:rPr>
          <w:rFonts w:ascii="Times New Roman" w:hAnsi="Times New Roman" w:cs="Times New Roman"/>
          <w:sz w:val="24"/>
          <w:szCs w:val="24"/>
        </w:rPr>
        <w:t xml:space="preserve"> being </w:t>
      </w:r>
      <w:r w:rsidR="00525F7B" w:rsidRPr="0018712A">
        <w:rPr>
          <w:rFonts w:ascii="Times New Roman" w:hAnsi="Times New Roman" w:cs="Times New Roman"/>
          <w:sz w:val="24"/>
          <w:szCs w:val="24"/>
        </w:rPr>
        <w:t xml:space="preserve">imparted is certainly one method </w:t>
      </w:r>
      <w:r>
        <w:rPr>
          <w:rFonts w:ascii="Times New Roman" w:hAnsi="Times New Roman" w:cs="Times New Roman"/>
          <w:sz w:val="24"/>
          <w:szCs w:val="24"/>
        </w:rPr>
        <w:t xml:space="preserve">put forward </w:t>
      </w:r>
      <w:r w:rsidR="00525F7B" w:rsidRPr="0018712A">
        <w:rPr>
          <w:rFonts w:ascii="Times New Roman" w:hAnsi="Times New Roman" w:cs="Times New Roman"/>
          <w:sz w:val="24"/>
          <w:szCs w:val="24"/>
        </w:rPr>
        <w:t>for reducing</w:t>
      </w:r>
      <w:r w:rsidR="008F0884" w:rsidRPr="0018712A">
        <w:rPr>
          <w:rFonts w:ascii="Times New Roman" w:hAnsi="Times New Roman" w:cs="Times New Roman"/>
          <w:sz w:val="24"/>
          <w:szCs w:val="24"/>
        </w:rPr>
        <w:t xml:space="preserve"> the risk of</w:t>
      </w:r>
      <w:r w:rsidR="00525F7B" w:rsidRPr="0018712A">
        <w:rPr>
          <w:rFonts w:ascii="Times New Roman" w:hAnsi="Times New Roman" w:cs="Times New Roman"/>
          <w:sz w:val="24"/>
          <w:szCs w:val="24"/>
        </w:rPr>
        <w:t xml:space="preserve"> indoctrination.</w:t>
      </w:r>
      <w:r w:rsidR="00CF508C" w:rsidRPr="0018712A">
        <w:rPr>
          <w:rFonts w:ascii="Times New Roman" w:hAnsi="Times New Roman" w:cs="Times New Roman"/>
          <w:sz w:val="24"/>
          <w:szCs w:val="24"/>
          <w:vertAlign w:val="superscript"/>
        </w:rPr>
        <w:footnoteReference w:id="98"/>
      </w:r>
      <w:r w:rsidR="00A30AF0" w:rsidRPr="0018712A">
        <w:rPr>
          <w:rFonts w:ascii="Times New Roman" w:hAnsi="Times New Roman" w:cs="Times New Roman"/>
          <w:sz w:val="24"/>
          <w:szCs w:val="24"/>
        </w:rPr>
        <w:t xml:space="preserve"> </w:t>
      </w:r>
      <w:r w:rsidR="00525F7B" w:rsidRPr="0018712A">
        <w:rPr>
          <w:rFonts w:ascii="Times New Roman" w:hAnsi="Times New Roman" w:cs="Times New Roman"/>
          <w:sz w:val="24"/>
          <w:szCs w:val="24"/>
        </w:rPr>
        <w:t>Some take this as far as meaning that children must be exposed to a variety of faiths so as to ensure that the choice the child or future adult makes over their beliefs is sufficiently critical. Clayton, for example, makes the claim that following a life that has a shape that follows one’s convictions is not sufficient for autonomy.</w:t>
      </w:r>
      <w:r w:rsidR="00525F7B" w:rsidRPr="0018712A">
        <w:rPr>
          <w:rFonts w:ascii="Times New Roman" w:hAnsi="Times New Roman" w:cs="Times New Roman"/>
          <w:sz w:val="24"/>
          <w:szCs w:val="24"/>
          <w:vertAlign w:val="superscript"/>
        </w:rPr>
        <w:footnoteReference w:id="99"/>
      </w:r>
      <w:r w:rsidR="00525F7B" w:rsidRPr="0018712A">
        <w:rPr>
          <w:rFonts w:ascii="Times New Roman" w:hAnsi="Times New Roman" w:cs="Times New Roman"/>
          <w:sz w:val="24"/>
          <w:szCs w:val="24"/>
        </w:rPr>
        <w:t xml:space="preserve"> For him, a fairly robust process of deliberation is </w:t>
      </w:r>
      <w:r w:rsidR="008F0884" w:rsidRPr="0018712A">
        <w:rPr>
          <w:rFonts w:ascii="Times New Roman" w:hAnsi="Times New Roman" w:cs="Times New Roman"/>
          <w:sz w:val="24"/>
          <w:szCs w:val="24"/>
        </w:rPr>
        <w:t xml:space="preserve">therefore </w:t>
      </w:r>
      <w:r w:rsidR="00525F7B" w:rsidRPr="0018712A">
        <w:rPr>
          <w:rFonts w:ascii="Times New Roman" w:hAnsi="Times New Roman" w:cs="Times New Roman"/>
          <w:sz w:val="24"/>
          <w:szCs w:val="24"/>
        </w:rPr>
        <w:t xml:space="preserve">called for. Generally, this is assumed to require </w:t>
      </w:r>
      <w:r w:rsidR="00525F7B" w:rsidRPr="0018712A">
        <w:rPr>
          <w:rFonts w:ascii="Times New Roman" w:hAnsi="Times New Roman" w:cs="Times New Roman"/>
          <w:iCs/>
          <w:sz w:val="24"/>
          <w:szCs w:val="24"/>
        </w:rPr>
        <w:t>critical</w:t>
      </w:r>
      <w:r w:rsidR="00525F7B" w:rsidRPr="0018712A">
        <w:rPr>
          <w:rFonts w:ascii="Times New Roman" w:hAnsi="Times New Roman" w:cs="Times New Roman"/>
          <w:i/>
          <w:iCs/>
          <w:sz w:val="24"/>
          <w:szCs w:val="24"/>
        </w:rPr>
        <w:t xml:space="preserve"> </w:t>
      </w:r>
      <w:r w:rsidR="00525F7B" w:rsidRPr="0018712A">
        <w:rPr>
          <w:rFonts w:ascii="Times New Roman" w:hAnsi="Times New Roman" w:cs="Times New Roman"/>
          <w:sz w:val="24"/>
          <w:szCs w:val="24"/>
        </w:rPr>
        <w:t>reflection on one’s choices.</w:t>
      </w:r>
      <w:r w:rsidR="00525F7B" w:rsidRPr="0018712A">
        <w:rPr>
          <w:rFonts w:ascii="Times New Roman" w:hAnsi="Times New Roman" w:cs="Times New Roman"/>
          <w:sz w:val="24"/>
          <w:szCs w:val="24"/>
          <w:vertAlign w:val="superscript"/>
        </w:rPr>
        <w:footnoteReference w:id="100"/>
      </w:r>
      <w:r w:rsidR="00525F7B" w:rsidRPr="0018712A">
        <w:rPr>
          <w:rFonts w:ascii="Times New Roman" w:hAnsi="Times New Roman" w:cs="Times New Roman"/>
          <w:sz w:val="24"/>
          <w:szCs w:val="24"/>
        </w:rPr>
        <w:t xml:space="preserve"> As critical reflection from within a particular narrow frame of reference may appear </w:t>
      </w:r>
      <w:r w:rsidR="0060418F">
        <w:rPr>
          <w:rFonts w:ascii="Times New Roman" w:hAnsi="Times New Roman" w:cs="Times New Roman"/>
          <w:sz w:val="24"/>
          <w:szCs w:val="24"/>
        </w:rPr>
        <w:t xml:space="preserve">to some as </w:t>
      </w:r>
      <w:r w:rsidR="00525F7B" w:rsidRPr="0018712A">
        <w:rPr>
          <w:rFonts w:ascii="Times New Roman" w:hAnsi="Times New Roman" w:cs="Times New Roman"/>
          <w:sz w:val="24"/>
          <w:szCs w:val="24"/>
        </w:rPr>
        <w:t>not critical at all,</w:t>
      </w:r>
      <w:r w:rsidR="00525F7B" w:rsidRPr="0018712A">
        <w:rPr>
          <w:rFonts w:ascii="Times New Roman" w:hAnsi="Times New Roman" w:cs="Times New Roman"/>
          <w:sz w:val="24"/>
          <w:szCs w:val="24"/>
          <w:vertAlign w:val="superscript"/>
        </w:rPr>
        <w:footnoteReference w:id="101"/>
      </w:r>
      <w:r w:rsidR="00525F7B" w:rsidRPr="0018712A">
        <w:rPr>
          <w:rFonts w:ascii="Times New Roman" w:hAnsi="Times New Roman" w:cs="Times New Roman"/>
          <w:sz w:val="24"/>
          <w:szCs w:val="24"/>
        </w:rPr>
        <w:t xml:space="preserve"> exposure rather than exclusion is necessary under his reasoning. One might thus </w:t>
      </w:r>
      <w:r w:rsidR="00525F7B" w:rsidRPr="0018712A">
        <w:rPr>
          <w:rFonts w:ascii="Times New Roman" w:hAnsi="Times New Roman" w:cs="Times New Roman"/>
          <w:sz w:val="24"/>
          <w:szCs w:val="24"/>
        </w:rPr>
        <w:lastRenderedPageBreak/>
        <w:t>assume that critical reflection of worth requires good understanding of alternatives for comparison</w:t>
      </w:r>
      <w:r w:rsidR="00525F7B" w:rsidRPr="0018712A">
        <w:rPr>
          <w:rFonts w:ascii="Times New Roman" w:hAnsi="Times New Roman" w:cs="Times New Roman"/>
          <w:sz w:val="24"/>
          <w:szCs w:val="24"/>
          <w:vertAlign w:val="superscript"/>
        </w:rPr>
        <w:footnoteReference w:id="102"/>
      </w:r>
      <w:r w:rsidR="00525F7B" w:rsidRPr="0018712A">
        <w:rPr>
          <w:rFonts w:ascii="Times New Roman" w:hAnsi="Times New Roman" w:cs="Times New Roman"/>
          <w:sz w:val="24"/>
          <w:szCs w:val="24"/>
        </w:rPr>
        <w:t xml:space="preserve"> and a constrained understanding of any one particular value claim. </w:t>
      </w:r>
    </w:p>
    <w:p w14:paraId="1367909E" w14:textId="0A7FE54D" w:rsidR="00525F7B" w:rsidRPr="0018712A" w:rsidRDefault="00525F7B" w:rsidP="0095347B">
      <w:pPr>
        <w:spacing w:line="360" w:lineRule="auto"/>
        <w:ind w:firstLine="720"/>
        <w:jc w:val="both"/>
        <w:rPr>
          <w:rFonts w:ascii="Times New Roman" w:hAnsi="Times New Roman" w:cs="Times New Roman"/>
          <w:sz w:val="24"/>
          <w:szCs w:val="24"/>
        </w:rPr>
      </w:pPr>
      <w:r w:rsidRPr="0018712A">
        <w:rPr>
          <w:rFonts w:ascii="Times New Roman" w:hAnsi="Times New Roman" w:cs="Times New Roman"/>
          <w:sz w:val="24"/>
          <w:szCs w:val="24"/>
        </w:rPr>
        <w:t>However, there are those who suggest that one cannot adequately reflect on faith in the absence of something to reflect upon,</w:t>
      </w:r>
      <w:r w:rsidRPr="0018712A">
        <w:rPr>
          <w:rFonts w:ascii="Times New Roman" w:hAnsi="Times New Roman" w:cs="Times New Roman"/>
          <w:sz w:val="24"/>
          <w:szCs w:val="24"/>
          <w:vertAlign w:val="superscript"/>
        </w:rPr>
        <w:footnoteReference w:id="103"/>
      </w:r>
      <w:r w:rsidRPr="0018712A">
        <w:rPr>
          <w:rFonts w:ascii="Times New Roman" w:hAnsi="Times New Roman" w:cs="Times New Roman"/>
          <w:sz w:val="24"/>
          <w:szCs w:val="24"/>
        </w:rPr>
        <w:t xml:space="preserve"> meaning that critical reflection on faith is only possible if one believes. This view implies that a comprehensive understanding of one particular religion must therefore be pursued and even achieved if faith is to be critically reflected upon. Instead of seeing religions or beliefs as </w:t>
      </w:r>
      <w:r w:rsidR="008F0884" w:rsidRPr="0018712A">
        <w:rPr>
          <w:rFonts w:ascii="Times New Roman" w:hAnsi="Times New Roman" w:cs="Times New Roman"/>
          <w:sz w:val="24"/>
          <w:szCs w:val="24"/>
        </w:rPr>
        <w:t>merely equally accessible</w:t>
      </w:r>
      <w:r w:rsidRPr="0018712A">
        <w:rPr>
          <w:rFonts w:ascii="Times New Roman" w:hAnsi="Times New Roman" w:cs="Times New Roman"/>
          <w:sz w:val="24"/>
          <w:szCs w:val="24"/>
        </w:rPr>
        <w:t xml:space="preserve"> objects of choice, it is the saturation in one particular religion that provides the child with the framework necessary for religious choice</w:t>
      </w:r>
      <w:r w:rsidR="008F0884" w:rsidRPr="0018712A">
        <w:rPr>
          <w:rFonts w:ascii="Times New Roman" w:hAnsi="Times New Roman" w:cs="Times New Roman"/>
          <w:sz w:val="24"/>
          <w:szCs w:val="24"/>
        </w:rPr>
        <w:t>.</w:t>
      </w:r>
      <w:r w:rsidRPr="0018712A">
        <w:rPr>
          <w:rStyle w:val="FootnoteReference"/>
          <w:rFonts w:ascii="Times New Roman" w:hAnsi="Times New Roman" w:cs="Times New Roman"/>
          <w:sz w:val="24"/>
          <w:szCs w:val="24"/>
        </w:rPr>
        <w:footnoteReference w:id="104"/>
      </w:r>
      <w:r w:rsidRPr="0018712A">
        <w:rPr>
          <w:rFonts w:ascii="Times New Roman" w:hAnsi="Times New Roman" w:cs="Times New Roman"/>
          <w:sz w:val="24"/>
          <w:szCs w:val="24"/>
        </w:rPr>
        <w:t xml:space="preserve"> </w:t>
      </w:r>
      <w:r w:rsidR="00CC7C97" w:rsidRPr="0018712A">
        <w:rPr>
          <w:rFonts w:ascii="Times New Roman" w:hAnsi="Times New Roman" w:cs="Times New Roman"/>
          <w:sz w:val="24"/>
          <w:szCs w:val="24"/>
        </w:rPr>
        <w:t>Others point out that</w:t>
      </w:r>
      <w:r w:rsidRPr="0018712A">
        <w:rPr>
          <w:rFonts w:ascii="Times New Roman" w:hAnsi="Times New Roman" w:cs="Times New Roman"/>
          <w:sz w:val="24"/>
          <w:szCs w:val="24"/>
        </w:rPr>
        <w:t xml:space="preserve"> conscious ratiocination or meaningful critical thinking does not necessarily require extensive knowledge of various choice options.</w:t>
      </w:r>
      <w:r w:rsidRPr="0018712A">
        <w:rPr>
          <w:rStyle w:val="FootnoteReference"/>
          <w:rFonts w:ascii="Times New Roman" w:hAnsi="Times New Roman" w:cs="Times New Roman"/>
          <w:sz w:val="24"/>
          <w:szCs w:val="24"/>
        </w:rPr>
        <w:footnoteReference w:id="105"/>
      </w:r>
      <w:r w:rsidRPr="0018712A">
        <w:rPr>
          <w:rFonts w:ascii="Times New Roman" w:hAnsi="Times New Roman" w:cs="Times New Roman"/>
          <w:sz w:val="24"/>
          <w:szCs w:val="24"/>
        </w:rPr>
        <w:t xml:space="preserve"> </w:t>
      </w:r>
      <w:r w:rsidR="001D3CBC">
        <w:rPr>
          <w:rFonts w:ascii="Times New Roman" w:hAnsi="Times New Roman" w:cs="Times New Roman"/>
          <w:sz w:val="24"/>
          <w:szCs w:val="24"/>
        </w:rPr>
        <w:t>Still others discount arguments around autonomy, citing the much contested nature of what autonomy is.</w:t>
      </w:r>
      <w:r w:rsidR="001D3CBC">
        <w:rPr>
          <w:rStyle w:val="FootnoteReference"/>
          <w:rFonts w:ascii="Times New Roman" w:hAnsi="Times New Roman" w:cs="Times New Roman"/>
          <w:sz w:val="24"/>
          <w:szCs w:val="24"/>
        </w:rPr>
        <w:footnoteReference w:id="106"/>
      </w:r>
      <w:r w:rsidR="001D3CBC">
        <w:rPr>
          <w:rFonts w:ascii="Times New Roman" w:hAnsi="Times New Roman" w:cs="Times New Roman"/>
          <w:sz w:val="24"/>
          <w:szCs w:val="24"/>
        </w:rPr>
        <w:t xml:space="preserve"> </w:t>
      </w:r>
    </w:p>
    <w:p w14:paraId="2F033589" w14:textId="102CE662" w:rsidR="007E6AFB" w:rsidRPr="0018712A" w:rsidRDefault="007E6AFB" w:rsidP="0095347B">
      <w:pPr>
        <w:spacing w:line="360" w:lineRule="auto"/>
        <w:ind w:firstLine="720"/>
        <w:jc w:val="both"/>
        <w:rPr>
          <w:rFonts w:ascii="Times New Roman" w:hAnsi="Times New Roman" w:cs="Times New Roman"/>
          <w:sz w:val="24"/>
          <w:szCs w:val="24"/>
        </w:rPr>
      </w:pPr>
      <w:r w:rsidRPr="0018712A">
        <w:rPr>
          <w:rFonts w:ascii="Times New Roman" w:hAnsi="Times New Roman" w:cs="Times New Roman"/>
          <w:sz w:val="24"/>
          <w:szCs w:val="24"/>
        </w:rPr>
        <w:t xml:space="preserve">Translating this into rights terms, Alexander and Carr capture the </w:t>
      </w:r>
      <w:r w:rsidR="007069F7">
        <w:rPr>
          <w:rFonts w:ascii="Times New Roman" w:hAnsi="Times New Roman" w:cs="Times New Roman"/>
          <w:sz w:val="24"/>
          <w:szCs w:val="24"/>
        </w:rPr>
        <w:t>e</w:t>
      </w:r>
      <w:r w:rsidR="003D7FA5" w:rsidRPr="0018712A">
        <w:rPr>
          <w:rFonts w:ascii="Times New Roman" w:hAnsi="Times New Roman" w:cs="Times New Roman"/>
          <w:sz w:val="24"/>
          <w:szCs w:val="24"/>
        </w:rPr>
        <w:t xml:space="preserve">merging </w:t>
      </w:r>
      <w:r w:rsidRPr="0018712A">
        <w:rPr>
          <w:rFonts w:ascii="Times New Roman" w:hAnsi="Times New Roman" w:cs="Times New Roman"/>
          <w:sz w:val="24"/>
          <w:szCs w:val="24"/>
        </w:rPr>
        <w:t>dilemma well in the following:</w:t>
      </w:r>
    </w:p>
    <w:p w14:paraId="57BA22AA" w14:textId="399F8B86" w:rsidR="007E6AFB" w:rsidRPr="0018712A" w:rsidRDefault="007E6AFB" w:rsidP="0095347B">
      <w:pPr>
        <w:spacing w:line="360" w:lineRule="auto"/>
        <w:ind w:left="567"/>
        <w:jc w:val="both"/>
        <w:rPr>
          <w:rFonts w:ascii="Times New Roman" w:hAnsi="Times New Roman" w:cs="Times New Roman"/>
          <w:sz w:val="24"/>
          <w:szCs w:val="24"/>
        </w:rPr>
      </w:pPr>
      <w:r w:rsidRPr="0018712A">
        <w:rPr>
          <w:rFonts w:ascii="Times New Roman" w:hAnsi="Times New Roman" w:cs="Times New Roman"/>
          <w:sz w:val="24"/>
          <w:szCs w:val="24"/>
        </w:rPr>
        <w:t xml:space="preserve"> …if the rights of those on the receiving end of such education [to initiate their children into particular spiritual traditions] are only recognized at the age of legal majority (from 18 to 21), then they may by that point have already been denied the possibility of challenging of refusing the value to which they have been exposed. On the other hand, if the right of challenge or refusal is extended at an earlier age, then they may not have been sufficiently well exposed for full appreciation of the tradition they are challenging or refusing.</w:t>
      </w:r>
      <w:r w:rsidRPr="0018712A">
        <w:rPr>
          <w:rStyle w:val="FootnoteReference"/>
          <w:rFonts w:ascii="Times New Roman" w:hAnsi="Times New Roman" w:cs="Times New Roman"/>
          <w:sz w:val="24"/>
          <w:szCs w:val="24"/>
        </w:rPr>
        <w:footnoteReference w:id="107"/>
      </w:r>
      <w:r w:rsidRPr="0018712A">
        <w:rPr>
          <w:rFonts w:ascii="Times New Roman" w:hAnsi="Times New Roman" w:cs="Times New Roman"/>
          <w:sz w:val="24"/>
          <w:szCs w:val="24"/>
        </w:rPr>
        <w:t xml:space="preserve"> </w:t>
      </w:r>
    </w:p>
    <w:p w14:paraId="07DBA3E9" w14:textId="420A9508" w:rsidR="003D7FA5" w:rsidRPr="0018712A" w:rsidRDefault="00BA5C5F" w:rsidP="0095347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Although Alexander and Carr are primarily writing on whether or not a child should be permitted to challenge their parents’ choice over their religious inculcation through education, the concerns identified in the dilemma they present can equally apply to the balance between the parents’ right and the State’s obligations to the child’s education. </w:t>
      </w:r>
      <w:r w:rsidR="007E6AFB" w:rsidRPr="0018712A">
        <w:rPr>
          <w:rFonts w:ascii="Times New Roman" w:hAnsi="Times New Roman" w:cs="Times New Roman"/>
          <w:sz w:val="24"/>
          <w:szCs w:val="24"/>
        </w:rPr>
        <w:t>Implicit on both sides of th</w:t>
      </w:r>
      <w:r>
        <w:rPr>
          <w:rFonts w:ascii="Times New Roman" w:hAnsi="Times New Roman" w:cs="Times New Roman"/>
          <w:sz w:val="24"/>
          <w:szCs w:val="24"/>
        </w:rPr>
        <w:t>is</w:t>
      </w:r>
      <w:r w:rsidR="007E6AFB" w:rsidRPr="0018712A">
        <w:rPr>
          <w:rFonts w:ascii="Times New Roman" w:hAnsi="Times New Roman" w:cs="Times New Roman"/>
          <w:sz w:val="24"/>
          <w:szCs w:val="24"/>
        </w:rPr>
        <w:t xml:space="preserve"> dilemma is the potential to restrict or impair the individual’s free choice, either with regard </w:t>
      </w:r>
      <w:r w:rsidR="007E6AFB" w:rsidRPr="0018712A">
        <w:rPr>
          <w:rFonts w:ascii="Times New Roman" w:hAnsi="Times New Roman" w:cs="Times New Roman"/>
          <w:sz w:val="24"/>
          <w:szCs w:val="24"/>
        </w:rPr>
        <w:lastRenderedPageBreak/>
        <w:t xml:space="preserve">to a specific religion or with regard to a more open spirituality or disengagement with religion. </w:t>
      </w:r>
      <w:r w:rsidR="003D7FA5" w:rsidRPr="0018712A">
        <w:rPr>
          <w:rFonts w:ascii="Times New Roman" w:hAnsi="Times New Roman" w:cs="Times New Roman"/>
          <w:sz w:val="24"/>
          <w:szCs w:val="24"/>
        </w:rPr>
        <w:t xml:space="preserve">Thus, ensuring a broad section of choice options in a smorgasbord sense can never be achieved. Some pre-determining preferences will inevitably emerge from any upbringing. </w:t>
      </w:r>
      <w:r w:rsidR="00D34320" w:rsidRPr="00D34320">
        <w:rPr>
          <w:rFonts w:ascii="Times New Roman" w:hAnsi="Times New Roman" w:cs="Times New Roman"/>
          <w:sz w:val="24"/>
          <w:szCs w:val="24"/>
        </w:rPr>
        <w:t>No one is suggesting the parental right is unlimited.</w:t>
      </w:r>
      <w:r w:rsidR="00D34320">
        <w:rPr>
          <w:rFonts w:ascii="Times New Roman" w:hAnsi="Times New Roman" w:cs="Times New Roman"/>
          <w:sz w:val="24"/>
          <w:szCs w:val="24"/>
        </w:rPr>
        <w:t xml:space="preserve"> For example, a</w:t>
      </w:r>
      <w:r w:rsidR="00E142E5" w:rsidRPr="0018712A">
        <w:rPr>
          <w:rFonts w:ascii="Times New Roman" w:hAnsi="Times New Roman" w:cs="Times New Roman"/>
          <w:sz w:val="24"/>
          <w:szCs w:val="24"/>
        </w:rPr>
        <w:t xml:space="preserve"> State may legitimately act to curtail a pre-determining preference for terrorism or similar actions</w:t>
      </w:r>
      <w:r w:rsidR="00BF0117">
        <w:rPr>
          <w:rFonts w:ascii="Times New Roman" w:hAnsi="Times New Roman" w:cs="Times New Roman"/>
          <w:sz w:val="24"/>
          <w:szCs w:val="24"/>
        </w:rPr>
        <w:t xml:space="preserve"> on grounds of national security</w:t>
      </w:r>
      <w:r w:rsidR="00E142E5" w:rsidRPr="0018712A">
        <w:rPr>
          <w:rFonts w:ascii="Times New Roman" w:hAnsi="Times New Roman" w:cs="Times New Roman"/>
          <w:sz w:val="24"/>
          <w:szCs w:val="24"/>
        </w:rPr>
        <w:t>.</w:t>
      </w:r>
      <w:r w:rsidR="00BF0117">
        <w:rPr>
          <w:rFonts w:ascii="Times New Roman" w:hAnsi="Times New Roman" w:cs="Times New Roman"/>
          <w:sz w:val="24"/>
          <w:szCs w:val="24"/>
        </w:rPr>
        <w:t xml:space="preserve"> </w:t>
      </w:r>
      <w:r w:rsidR="00D34320">
        <w:rPr>
          <w:rFonts w:ascii="Times New Roman" w:hAnsi="Times New Roman" w:cs="Times New Roman"/>
          <w:sz w:val="24"/>
          <w:szCs w:val="24"/>
        </w:rPr>
        <w:t>Manipulating r</w:t>
      </w:r>
      <w:r w:rsidR="00BF0117">
        <w:rPr>
          <w:rFonts w:ascii="Times New Roman" w:hAnsi="Times New Roman" w:cs="Times New Roman"/>
          <w:sz w:val="24"/>
          <w:szCs w:val="24"/>
        </w:rPr>
        <w:t xml:space="preserve">eligious ideology may be a factor in that process. </w:t>
      </w:r>
      <w:r w:rsidR="00E142E5" w:rsidRPr="0018712A">
        <w:rPr>
          <w:rFonts w:ascii="Times New Roman" w:hAnsi="Times New Roman" w:cs="Times New Roman"/>
          <w:sz w:val="24"/>
          <w:szCs w:val="24"/>
        </w:rPr>
        <w:t xml:space="preserve">However, </w:t>
      </w:r>
      <w:r w:rsidR="00BF0117">
        <w:rPr>
          <w:rFonts w:ascii="Times New Roman" w:hAnsi="Times New Roman" w:cs="Times New Roman"/>
          <w:sz w:val="24"/>
          <w:szCs w:val="24"/>
        </w:rPr>
        <w:t xml:space="preserve">that is not the same as saying that </w:t>
      </w:r>
      <w:r w:rsidR="00E142E5" w:rsidRPr="0018712A">
        <w:rPr>
          <w:rFonts w:ascii="Times New Roman" w:hAnsi="Times New Roman" w:cs="Times New Roman"/>
          <w:sz w:val="24"/>
          <w:szCs w:val="24"/>
        </w:rPr>
        <w:t>act</w:t>
      </w:r>
      <w:r w:rsidR="00BF0117">
        <w:rPr>
          <w:rFonts w:ascii="Times New Roman" w:hAnsi="Times New Roman" w:cs="Times New Roman"/>
          <w:sz w:val="24"/>
          <w:szCs w:val="24"/>
        </w:rPr>
        <w:t>ing</w:t>
      </w:r>
      <w:r w:rsidR="00E142E5" w:rsidRPr="0018712A">
        <w:rPr>
          <w:rFonts w:ascii="Times New Roman" w:hAnsi="Times New Roman" w:cs="Times New Roman"/>
          <w:sz w:val="24"/>
          <w:szCs w:val="24"/>
        </w:rPr>
        <w:t xml:space="preserve"> to curtail </w:t>
      </w:r>
      <w:r w:rsidR="007B3A31">
        <w:rPr>
          <w:rFonts w:ascii="Times New Roman" w:hAnsi="Times New Roman" w:cs="Times New Roman"/>
          <w:sz w:val="24"/>
          <w:szCs w:val="24"/>
        </w:rPr>
        <w:t xml:space="preserve">the </w:t>
      </w:r>
      <w:r w:rsidR="00E142E5" w:rsidRPr="0018712A">
        <w:rPr>
          <w:rFonts w:ascii="Times New Roman" w:hAnsi="Times New Roman" w:cs="Times New Roman"/>
          <w:sz w:val="24"/>
          <w:szCs w:val="24"/>
        </w:rPr>
        <w:t xml:space="preserve">pre-determining </w:t>
      </w:r>
      <w:r w:rsidR="007B3A31">
        <w:rPr>
          <w:rFonts w:ascii="Times New Roman" w:hAnsi="Times New Roman" w:cs="Times New Roman"/>
          <w:sz w:val="24"/>
          <w:szCs w:val="24"/>
        </w:rPr>
        <w:t xml:space="preserve">of </w:t>
      </w:r>
      <w:r w:rsidR="00E142E5" w:rsidRPr="0018712A">
        <w:rPr>
          <w:rFonts w:ascii="Times New Roman" w:hAnsi="Times New Roman" w:cs="Times New Roman"/>
          <w:sz w:val="24"/>
          <w:szCs w:val="24"/>
        </w:rPr>
        <w:t>preferences to</w:t>
      </w:r>
      <w:r w:rsidR="007B3A31">
        <w:rPr>
          <w:rFonts w:ascii="Times New Roman" w:hAnsi="Times New Roman" w:cs="Times New Roman"/>
          <w:sz w:val="24"/>
          <w:szCs w:val="24"/>
        </w:rPr>
        <w:t>ward</w:t>
      </w:r>
      <w:r w:rsidR="00E142E5" w:rsidRPr="0018712A">
        <w:rPr>
          <w:rFonts w:ascii="Times New Roman" w:hAnsi="Times New Roman" w:cs="Times New Roman"/>
          <w:sz w:val="24"/>
          <w:szCs w:val="24"/>
        </w:rPr>
        <w:t xml:space="preserve"> religious or comparative beliefs</w:t>
      </w:r>
      <w:r w:rsidR="00BF0117">
        <w:rPr>
          <w:rFonts w:ascii="Times New Roman" w:hAnsi="Times New Roman" w:cs="Times New Roman"/>
          <w:sz w:val="24"/>
          <w:szCs w:val="24"/>
        </w:rPr>
        <w:t xml:space="preserve"> is legitimate</w:t>
      </w:r>
      <w:r w:rsidR="00E142E5" w:rsidRPr="0018712A">
        <w:rPr>
          <w:rFonts w:ascii="Times New Roman" w:hAnsi="Times New Roman" w:cs="Times New Roman"/>
          <w:sz w:val="24"/>
          <w:szCs w:val="24"/>
        </w:rPr>
        <w:t xml:space="preserve">. </w:t>
      </w:r>
    </w:p>
    <w:p w14:paraId="6A534B85" w14:textId="3EB23C87" w:rsidR="007E6AFB" w:rsidRPr="0018712A" w:rsidRDefault="00C351F6" w:rsidP="0095347B">
      <w:pPr>
        <w:spacing w:line="360" w:lineRule="auto"/>
        <w:ind w:firstLine="567"/>
        <w:jc w:val="both"/>
        <w:rPr>
          <w:rFonts w:ascii="Times New Roman" w:hAnsi="Times New Roman" w:cs="Times New Roman"/>
          <w:sz w:val="24"/>
          <w:szCs w:val="24"/>
        </w:rPr>
      </w:pPr>
      <w:r w:rsidRPr="0018712A">
        <w:rPr>
          <w:rFonts w:ascii="Times New Roman" w:hAnsi="Times New Roman" w:cs="Times New Roman"/>
          <w:sz w:val="24"/>
          <w:szCs w:val="24"/>
        </w:rPr>
        <w:t xml:space="preserve">This point is important and is that the heart of why the parental right is in place. </w:t>
      </w:r>
      <w:r w:rsidR="00BF0117">
        <w:rPr>
          <w:rFonts w:ascii="Times New Roman" w:hAnsi="Times New Roman" w:cs="Times New Roman"/>
          <w:sz w:val="24"/>
          <w:szCs w:val="24"/>
        </w:rPr>
        <w:t>Where no national security risk can clearly be identified, t</w:t>
      </w:r>
      <w:r w:rsidR="007E6AFB" w:rsidRPr="0018712A">
        <w:rPr>
          <w:rFonts w:ascii="Times New Roman" w:hAnsi="Times New Roman" w:cs="Times New Roman"/>
          <w:sz w:val="24"/>
          <w:szCs w:val="24"/>
        </w:rPr>
        <w:t xml:space="preserve">o </w:t>
      </w:r>
      <w:r w:rsidR="004D38BE">
        <w:rPr>
          <w:rFonts w:ascii="Times New Roman" w:hAnsi="Times New Roman" w:cs="Times New Roman"/>
          <w:sz w:val="24"/>
          <w:szCs w:val="24"/>
        </w:rPr>
        <w:t xml:space="preserve">base an interference with the parental right </w:t>
      </w:r>
      <w:r w:rsidR="007E6AFB" w:rsidRPr="0018712A">
        <w:rPr>
          <w:rFonts w:ascii="Times New Roman" w:hAnsi="Times New Roman" w:cs="Times New Roman"/>
          <w:sz w:val="24"/>
          <w:szCs w:val="24"/>
        </w:rPr>
        <w:t xml:space="preserve">on the assumption that strict religious upbringings </w:t>
      </w:r>
      <w:r w:rsidR="00BF0117">
        <w:rPr>
          <w:rFonts w:ascii="Times New Roman" w:hAnsi="Times New Roman" w:cs="Times New Roman"/>
          <w:sz w:val="24"/>
          <w:szCs w:val="24"/>
        </w:rPr>
        <w:t xml:space="preserve">themselves are sufficient grounds </w:t>
      </w:r>
      <w:r w:rsidR="00D34320">
        <w:rPr>
          <w:rFonts w:ascii="Times New Roman" w:hAnsi="Times New Roman" w:cs="Times New Roman"/>
          <w:sz w:val="24"/>
          <w:szCs w:val="24"/>
        </w:rPr>
        <w:t xml:space="preserve">for interference </w:t>
      </w:r>
      <w:r w:rsidR="007E6AFB" w:rsidRPr="0018712A">
        <w:rPr>
          <w:rFonts w:ascii="Times New Roman" w:hAnsi="Times New Roman" w:cs="Times New Roman"/>
          <w:sz w:val="24"/>
          <w:szCs w:val="24"/>
        </w:rPr>
        <w:t xml:space="preserve">can meet </w:t>
      </w:r>
      <w:r w:rsidR="00BF0117">
        <w:rPr>
          <w:rFonts w:ascii="Times New Roman" w:hAnsi="Times New Roman" w:cs="Times New Roman"/>
          <w:sz w:val="24"/>
          <w:szCs w:val="24"/>
        </w:rPr>
        <w:t>accusations</w:t>
      </w:r>
      <w:r w:rsidR="007E6AFB" w:rsidRPr="0018712A">
        <w:rPr>
          <w:rFonts w:ascii="Times New Roman" w:hAnsi="Times New Roman" w:cs="Times New Roman"/>
          <w:sz w:val="24"/>
          <w:szCs w:val="24"/>
        </w:rPr>
        <w:t xml:space="preserve"> of </w:t>
      </w:r>
      <w:r w:rsidR="00950AB7" w:rsidRPr="0018712A">
        <w:rPr>
          <w:rFonts w:ascii="Times New Roman" w:hAnsi="Times New Roman" w:cs="Times New Roman"/>
          <w:sz w:val="24"/>
          <w:szCs w:val="24"/>
        </w:rPr>
        <w:t xml:space="preserve">itself </w:t>
      </w:r>
      <w:r w:rsidR="007E6AFB" w:rsidRPr="0018712A">
        <w:rPr>
          <w:rFonts w:ascii="Times New Roman" w:hAnsi="Times New Roman" w:cs="Times New Roman"/>
          <w:sz w:val="24"/>
          <w:szCs w:val="24"/>
        </w:rPr>
        <w:t>consti</w:t>
      </w:r>
      <w:r w:rsidR="004D38BE">
        <w:rPr>
          <w:rFonts w:ascii="Times New Roman" w:hAnsi="Times New Roman" w:cs="Times New Roman"/>
          <w:sz w:val="24"/>
          <w:szCs w:val="24"/>
        </w:rPr>
        <w:t>tuting a form of indoctrinatio</w:t>
      </w:r>
      <w:r w:rsidR="00C502D7">
        <w:rPr>
          <w:rFonts w:ascii="Times New Roman" w:hAnsi="Times New Roman" w:cs="Times New Roman"/>
          <w:sz w:val="24"/>
          <w:szCs w:val="24"/>
        </w:rPr>
        <w:t>n</w:t>
      </w:r>
      <w:r w:rsidR="007E6AFB" w:rsidRPr="0018712A">
        <w:rPr>
          <w:rFonts w:ascii="Times New Roman" w:hAnsi="Times New Roman" w:cs="Times New Roman"/>
          <w:sz w:val="24"/>
          <w:szCs w:val="24"/>
        </w:rPr>
        <w:t>.</w:t>
      </w:r>
      <w:r w:rsidR="007E6AFB" w:rsidRPr="0018712A">
        <w:rPr>
          <w:rFonts w:ascii="Times New Roman" w:hAnsi="Times New Roman" w:cs="Times New Roman"/>
          <w:sz w:val="24"/>
          <w:szCs w:val="24"/>
          <w:vertAlign w:val="superscript"/>
        </w:rPr>
        <w:footnoteReference w:id="108"/>
      </w:r>
      <w:r w:rsidR="007E6AFB" w:rsidRPr="0018712A">
        <w:rPr>
          <w:rFonts w:ascii="Times New Roman" w:hAnsi="Times New Roman" w:cs="Times New Roman"/>
          <w:sz w:val="24"/>
          <w:szCs w:val="24"/>
        </w:rPr>
        <w:t xml:space="preserve"> Such accusations can be of promoting aggressive liberalism or secular</w:t>
      </w:r>
      <w:r w:rsidR="00D17C3A">
        <w:rPr>
          <w:rFonts w:ascii="Times New Roman" w:hAnsi="Times New Roman" w:cs="Times New Roman"/>
          <w:sz w:val="24"/>
          <w:szCs w:val="24"/>
        </w:rPr>
        <w:t>ism that is hostile to religion</w:t>
      </w:r>
      <w:r w:rsidR="007E6AFB" w:rsidRPr="0018712A">
        <w:rPr>
          <w:rStyle w:val="FootnoteReference"/>
          <w:rFonts w:ascii="Times New Roman" w:hAnsi="Times New Roman" w:cs="Times New Roman"/>
          <w:sz w:val="24"/>
          <w:szCs w:val="24"/>
        </w:rPr>
        <w:footnoteReference w:id="109"/>
      </w:r>
      <w:r w:rsidR="007E6AFB" w:rsidRPr="0018712A">
        <w:rPr>
          <w:rFonts w:ascii="Times New Roman" w:hAnsi="Times New Roman" w:cs="Times New Roman"/>
          <w:sz w:val="24"/>
          <w:szCs w:val="24"/>
        </w:rPr>
        <w:t xml:space="preserve"> </w:t>
      </w:r>
      <w:r w:rsidR="00D17C3A">
        <w:rPr>
          <w:rFonts w:ascii="Times New Roman" w:hAnsi="Times New Roman" w:cs="Times New Roman"/>
          <w:sz w:val="24"/>
          <w:szCs w:val="24"/>
        </w:rPr>
        <w:t xml:space="preserve">or of assuming a superiority of one’s own perceived ‘open mindedness’; something that could be justifiably levied against a number of writers cited in this paper. </w:t>
      </w:r>
      <w:r w:rsidR="00F202DB" w:rsidRPr="0018712A">
        <w:rPr>
          <w:rFonts w:ascii="Times New Roman" w:hAnsi="Times New Roman" w:cs="Times New Roman"/>
          <w:sz w:val="24"/>
          <w:szCs w:val="24"/>
        </w:rPr>
        <w:t>The risk in following a choice base approach that presents the child with a smorgasbord of beliefs from which to choose, rather than those chosen by the parent, is that it is seen not as open but rather as a subtle or indirect form of force that can impair an individual’s ability to adopt or maintain a religion.</w:t>
      </w:r>
      <w:r w:rsidR="00F202DB" w:rsidRPr="0018712A">
        <w:rPr>
          <w:rFonts w:ascii="Times New Roman" w:hAnsi="Times New Roman" w:cs="Times New Roman"/>
          <w:sz w:val="24"/>
          <w:szCs w:val="24"/>
          <w:vertAlign w:val="superscript"/>
        </w:rPr>
        <w:footnoteReference w:id="110"/>
      </w:r>
      <w:r w:rsidR="00F202DB" w:rsidRPr="0018712A">
        <w:rPr>
          <w:rFonts w:ascii="Times New Roman" w:hAnsi="Times New Roman" w:cs="Times New Roman"/>
          <w:sz w:val="24"/>
          <w:szCs w:val="24"/>
        </w:rPr>
        <w:t xml:space="preserve"> C</w:t>
      </w:r>
      <w:r w:rsidR="007E6AFB" w:rsidRPr="0018712A">
        <w:rPr>
          <w:rFonts w:ascii="Times New Roman" w:hAnsi="Times New Roman" w:cs="Times New Roman"/>
          <w:sz w:val="24"/>
          <w:szCs w:val="24"/>
        </w:rPr>
        <w:t>ritics of such intervention might remind the authorities that it is indoctrination by the State and not by the parent that has generally been considered to warrant limitation in law. The parental right came about as a reflection of the fact that States are in a position to influence the religious or ideological beliefs of the child</w:t>
      </w:r>
      <w:r w:rsidR="007E6AFB" w:rsidRPr="0018712A">
        <w:rPr>
          <w:rStyle w:val="FootnoteReference"/>
          <w:rFonts w:ascii="Times New Roman" w:hAnsi="Times New Roman" w:cs="Times New Roman"/>
          <w:sz w:val="24"/>
          <w:szCs w:val="24"/>
        </w:rPr>
        <w:footnoteReference w:id="111"/>
      </w:r>
      <w:r w:rsidR="007E6AFB" w:rsidRPr="0018712A">
        <w:rPr>
          <w:rFonts w:ascii="Times New Roman" w:hAnsi="Times New Roman" w:cs="Times New Roman"/>
          <w:sz w:val="24"/>
          <w:szCs w:val="24"/>
        </w:rPr>
        <w:t xml:space="preserve"> and have often done so through controlling a child’s religious education for </w:t>
      </w:r>
      <w:r w:rsidR="00F40708" w:rsidRPr="0018712A">
        <w:rPr>
          <w:rFonts w:ascii="Times New Roman" w:hAnsi="Times New Roman" w:cs="Times New Roman"/>
          <w:sz w:val="24"/>
          <w:szCs w:val="24"/>
        </w:rPr>
        <w:t>S</w:t>
      </w:r>
      <w:r w:rsidR="007E6AFB" w:rsidRPr="0018712A">
        <w:rPr>
          <w:rFonts w:ascii="Times New Roman" w:hAnsi="Times New Roman" w:cs="Times New Roman"/>
          <w:sz w:val="24"/>
          <w:szCs w:val="24"/>
        </w:rPr>
        <w:t>tate rather than the individual’s interests.</w:t>
      </w:r>
      <w:r w:rsidR="007E6AFB" w:rsidRPr="0018712A">
        <w:rPr>
          <w:rStyle w:val="FootnoteReference"/>
          <w:rFonts w:ascii="Times New Roman" w:hAnsi="Times New Roman" w:cs="Times New Roman"/>
          <w:sz w:val="24"/>
          <w:szCs w:val="24"/>
        </w:rPr>
        <w:footnoteReference w:id="112"/>
      </w:r>
      <w:r w:rsidR="007E6AFB" w:rsidRPr="0018712A">
        <w:rPr>
          <w:rFonts w:ascii="Times New Roman" w:hAnsi="Times New Roman" w:cs="Times New Roman"/>
          <w:sz w:val="24"/>
          <w:szCs w:val="24"/>
        </w:rPr>
        <w:t xml:space="preserve"> This is in spite of some writers believing governmental indoctrination never to be as grave a threat to the child as indoctrination by parents, at least when it comes to the child’s religious freedom in the sense of freedom of choice.</w:t>
      </w:r>
      <w:r w:rsidR="007E6AFB" w:rsidRPr="0018712A">
        <w:rPr>
          <w:rFonts w:ascii="Times New Roman" w:hAnsi="Times New Roman" w:cs="Times New Roman"/>
          <w:sz w:val="24"/>
          <w:szCs w:val="24"/>
          <w:vertAlign w:val="superscript"/>
        </w:rPr>
        <w:footnoteReference w:id="113"/>
      </w:r>
      <w:r w:rsidR="007E6AFB" w:rsidRPr="0018712A">
        <w:rPr>
          <w:rFonts w:ascii="Times New Roman" w:hAnsi="Times New Roman" w:cs="Times New Roman"/>
          <w:sz w:val="24"/>
          <w:szCs w:val="24"/>
        </w:rPr>
        <w:t xml:space="preserve"> </w:t>
      </w:r>
    </w:p>
    <w:p w14:paraId="504CACBB" w14:textId="5EC96B5D" w:rsidR="00323CFA" w:rsidRPr="0018712A" w:rsidRDefault="00950AB7" w:rsidP="0095347B">
      <w:pPr>
        <w:spacing w:line="360" w:lineRule="auto"/>
        <w:ind w:firstLine="720"/>
        <w:jc w:val="both"/>
        <w:rPr>
          <w:rFonts w:ascii="Times New Roman" w:hAnsi="Times New Roman" w:cs="Times New Roman"/>
          <w:sz w:val="24"/>
          <w:szCs w:val="24"/>
        </w:rPr>
      </w:pPr>
      <w:r w:rsidRPr="0018712A">
        <w:rPr>
          <w:rFonts w:ascii="Times New Roman" w:hAnsi="Times New Roman" w:cs="Times New Roman"/>
          <w:sz w:val="24"/>
          <w:szCs w:val="24"/>
        </w:rPr>
        <w:lastRenderedPageBreak/>
        <w:t xml:space="preserve">To avoid accusations of State indoctrination, actions by the State that risk interfering with the parental right must </w:t>
      </w:r>
      <w:r w:rsidR="004D38BE">
        <w:rPr>
          <w:rFonts w:ascii="Times New Roman" w:hAnsi="Times New Roman" w:cs="Times New Roman"/>
          <w:sz w:val="24"/>
          <w:szCs w:val="24"/>
        </w:rPr>
        <w:t xml:space="preserve">therefore </w:t>
      </w:r>
      <w:r w:rsidRPr="0018712A">
        <w:rPr>
          <w:rFonts w:ascii="Times New Roman" w:hAnsi="Times New Roman" w:cs="Times New Roman"/>
          <w:sz w:val="24"/>
          <w:szCs w:val="24"/>
        </w:rPr>
        <w:t>be seen to be neutral and objective in terms of specific religious or ideological values. In an arena of competing values, achieving this needs to take account of where bias may, unconsciously, be being applied. For example, the shift from the historical view of religion as a social good, including in education,</w:t>
      </w:r>
      <w:r w:rsidRPr="0018712A">
        <w:rPr>
          <w:rStyle w:val="FootnoteReference"/>
          <w:rFonts w:ascii="Times New Roman" w:hAnsi="Times New Roman" w:cs="Times New Roman"/>
          <w:sz w:val="24"/>
          <w:szCs w:val="24"/>
        </w:rPr>
        <w:footnoteReference w:id="114"/>
      </w:r>
      <w:r w:rsidRPr="0018712A">
        <w:rPr>
          <w:rFonts w:ascii="Times New Roman" w:hAnsi="Times New Roman" w:cs="Times New Roman"/>
          <w:sz w:val="24"/>
          <w:szCs w:val="24"/>
        </w:rPr>
        <w:t xml:space="preserve"> to a view that emphasises secular goods such as autonomy and choice is not a value free shift.</w:t>
      </w:r>
      <w:r w:rsidRPr="0018712A">
        <w:rPr>
          <w:rStyle w:val="FootnoteReference"/>
          <w:rFonts w:ascii="Times New Roman" w:hAnsi="Times New Roman" w:cs="Times New Roman"/>
          <w:sz w:val="24"/>
          <w:szCs w:val="24"/>
        </w:rPr>
        <w:footnoteReference w:id="115"/>
      </w:r>
      <w:r w:rsidRPr="0018712A">
        <w:rPr>
          <w:rFonts w:ascii="Times New Roman" w:hAnsi="Times New Roman" w:cs="Times New Roman"/>
          <w:sz w:val="24"/>
          <w:szCs w:val="24"/>
        </w:rPr>
        <w:t xml:space="preserve"> </w:t>
      </w:r>
      <w:r w:rsidR="00F202DB" w:rsidRPr="0018712A">
        <w:rPr>
          <w:rFonts w:ascii="Times New Roman" w:hAnsi="Times New Roman" w:cs="Times New Roman"/>
          <w:sz w:val="24"/>
          <w:szCs w:val="24"/>
        </w:rPr>
        <w:t>The danger with downplaying the importance of the religion rather than the choice is</w:t>
      </w:r>
      <w:r w:rsidRPr="0018712A">
        <w:rPr>
          <w:rFonts w:ascii="Times New Roman" w:hAnsi="Times New Roman" w:cs="Times New Roman"/>
          <w:sz w:val="24"/>
          <w:szCs w:val="24"/>
        </w:rPr>
        <w:t xml:space="preserve"> </w:t>
      </w:r>
      <w:r w:rsidR="00F202DB" w:rsidRPr="0018712A">
        <w:rPr>
          <w:rFonts w:ascii="Times New Roman" w:hAnsi="Times New Roman" w:cs="Times New Roman"/>
          <w:sz w:val="24"/>
          <w:szCs w:val="24"/>
        </w:rPr>
        <w:t xml:space="preserve">that the State is </w:t>
      </w:r>
      <w:r w:rsidRPr="0018712A">
        <w:rPr>
          <w:rFonts w:ascii="Times New Roman" w:hAnsi="Times New Roman" w:cs="Times New Roman"/>
          <w:sz w:val="24"/>
          <w:szCs w:val="24"/>
        </w:rPr>
        <w:t>potentially influencing or even indoctrinating the child with ideological views of a non-religious nature.</w:t>
      </w:r>
      <w:r w:rsidRPr="0018712A">
        <w:rPr>
          <w:rStyle w:val="FootnoteReference"/>
          <w:rFonts w:ascii="Times New Roman" w:hAnsi="Times New Roman" w:cs="Times New Roman"/>
          <w:sz w:val="24"/>
          <w:szCs w:val="24"/>
        </w:rPr>
        <w:footnoteReference w:id="116"/>
      </w:r>
      <w:r w:rsidRPr="0018712A">
        <w:rPr>
          <w:rFonts w:ascii="Times New Roman" w:hAnsi="Times New Roman" w:cs="Times New Roman"/>
          <w:sz w:val="24"/>
          <w:szCs w:val="24"/>
        </w:rPr>
        <w:t xml:space="preserve"> Ideologies bear similarities to religions. Siegal, for example, concludes that ideology represents ‘a general framework that shapes individual consciousness, guides and legitimates belief and action, and renders experience meaningful.’</w:t>
      </w:r>
      <w:r w:rsidRPr="0018712A">
        <w:rPr>
          <w:rFonts w:ascii="Times New Roman" w:hAnsi="Times New Roman" w:cs="Times New Roman"/>
          <w:sz w:val="24"/>
          <w:szCs w:val="24"/>
          <w:vertAlign w:val="superscript"/>
        </w:rPr>
        <w:footnoteReference w:id="117"/>
      </w:r>
      <w:r w:rsidRPr="0018712A">
        <w:rPr>
          <w:rFonts w:ascii="Times New Roman" w:hAnsi="Times New Roman" w:cs="Times New Roman"/>
          <w:sz w:val="24"/>
          <w:szCs w:val="24"/>
          <w:lang w:val="en-US"/>
        </w:rPr>
        <w:t xml:space="preserve"> </w:t>
      </w:r>
      <w:r w:rsidR="000E6500">
        <w:rPr>
          <w:rFonts w:ascii="Times New Roman" w:hAnsi="Times New Roman" w:cs="Times New Roman"/>
          <w:sz w:val="24"/>
          <w:szCs w:val="24"/>
          <w:lang w:val="en-US"/>
        </w:rPr>
        <w:t>Ideological convictions have been suggested as being able to become ‘doctrines’ and thus fall within the content element of indoctrination.</w:t>
      </w:r>
      <w:r w:rsidR="000E6500">
        <w:rPr>
          <w:rStyle w:val="FootnoteReference"/>
          <w:rFonts w:ascii="Times New Roman" w:hAnsi="Times New Roman" w:cs="Times New Roman"/>
          <w:sz w:val="24"/>
          <w:szCs w:val="24"/>
          <w:lang w:val="en-US"/>
        </w:rPr>
        <w:footnoteReference w:id="118"/>
      </w:r>
      <w:r w:rsidR="000E6500">
        <w:rPr>
          <w:rFonts w:ascii="Times New Roman" w:hAnsi="Times New Roman" w:cs="Times New Roman"/>
          <w:sz w:val="24"/>
          <w:szCs w:val="24"/>
          <w:lang w:val="en-US"/>
        </w:rPr>
        <w:t xml:space="preserve"> </w:t>
      </w:r>
      <w:r w:rsidRPr="0018712A">
        <w:rPr>
          <w:rFonts w:ascii="Times New Roman" w:hAnsi="Times New Roman" w:cs="Times New Roman"/>
          <w:sz w:val="24"/>
          <w:szCs w:val="24"/>
          <w:lang w:val="en-US"/>
        </w:rPr>
        <w:t>Freeden notes how ideologies apply a method of decontesting the meaning of key words to make them fit the ideal at which they are aiming.</w:t>
      </w:r>
      <w:r w:rsidRPr="0018712A">
        <w:rPr>
          <w:rFonts w:ascii="Times New Roman" w:hAnsi="Times New Roman" w:cs="Times New Roman"/>
          <w:sz w:val="24"/>
          <w:szCs w:val="24"/>
          <w:vertAlign w:val="superscript"/>
          <w:lang w:val="en-US"/>
        </w:rPr>
        <w:footnoteReference w:id="119"/>
      </w:r>
      <w:r w:rsidRPr="0018712A">
        <w:rPr>
          <w:rFonts w:ascii="Times New Roman" w:hAnsi="Times New Roman" w:cs="Times New Roman"/>
          <w:sz w:val="24"/>
          <w:szCs w:val="24"/>
          <w:lang w:val="en-US"/>
        </w:rPr>
        <w:t xml:space="preserve"> Schwarzmantel gives an example where liberalism, as ideology, might decontest ‘freedom’ to give it a certain privileged meaning that denies the validity of alternative interpretations.</w:t>
      </w:r>
      <w:r w:rsidRPr="0018712A">
        <w:rPr>
          <w:rFonts w:ascii="Times New Roman" w:hAnsi="Times New Roman" w:cs="Times New Roman"/>
          <w:sz w:val="24"/>
          <w:szCs w:val="24"/>
          <w:vertAlign w:val="superscript"/>
          <w:lang w:val="en-US"/>
        </w:rPr>
        <w:footnoteReference w:id="120"/>
      </w:r>
      <w:r w:rsidR="00F202DB" w:rsidRPr="0018712A">
        <w:rPr>
          <w:rFonts w:ascii="Times New Roman" w:hAnsi="Times New Roman" w:cs="Times New Roman"/>
          <w:sz w:val="24"/>
          <w:szCs w:val="24"/>
        </w:rPr>
        <w:t xml:space="preserve"> For example, not all individuals view individual choice as necessarily having primacy over religious obligation and commitment and thus may downplay the importance of choice for the exercise of the right to freedom of religion.</w:t>
      </w:r>
      <w:r w:rsidR="00F202DB" w:rsidRPr="0018712A">
        <w:rPr>
          <w:rFonts w:ascii="Times New Roman" w:hAnsi="Times New Roman" w:cs="Times New Roman"/>
          <w:sz w:val="24"/>
          <w:szCs w:val="24"/>
          <w:vertAlign w:val="superscript"/>
        </w:rPr>
        <w:footnoteReference w:id="121"/>
      </w:r>
      <w:r w:rsidR="00F202DB" w:rsidRPr="0018712A">
        <w:rPr>
          <w:rFonts w:ascii="Times New Roman" w:hAnsi="Times New Roman" w:cs="Times New Roman"/>
          <w:sz w:val="24"/>
          <w:szCs w:val="24"/>
        </w:rPr>
        <w:t xml:space="preserve"> Freedom, therefore, to the degree that it exists, might be envisaged differently to liberal versions; namely the freedom to serve God.</w:t>
      </w:r>
      <w:r w:rsidR="00F202DB" w:rsidRPr="0018712A">
        <w:rPr>
          <w:rFonts w:ascii="Times New Roman" w:hAnsi="Times New Roman" w:cs="Times New Roman"/>
          <w:sz w:val="24"/>
          <w:szCs w:val="24"/>
          <w:vertAlign w:val="superscript"/>
        </w:rPr>
        <w:footnoteReference w:id="122"/>
      </w:r>
      <w:r w:rsidR="00F202DB" w:rsidRPr="0018712A">
        <w:rPr>
          <w:rFonts w:ascii="Times New Roman" w:hAnsi="Times New Roman" w:cs="Times New Roman"/>
          <w:sz w:val="24"/>
          <w:szCs w:val="24"/>
        </w:rPr>
        <w:t xml:space="preserve"> </w:t>
      </w:r>
      <w:r w:rsidR="00364EB7" w:rsidRPr="0018712A">
        <w:rPr>
          <w:rFonts w:ascii="Times New Roman" w:hAnsi="Times New Roman" w:cs="Times New Roman"/>
          <w:sz w:val="24"/>
          <w:szCs w:val="24"/>
        </w:rPr>
        <w:t xml:space="preserve">Moreover, assuming choice to be a universal and overriding human value does not provide an answer as to how to weigh up choice </w:t>
      </w:r>
      <w:r w:rsidR="00364EB7" w:rsidRPr="0018712A">
        <w:rPr>
          <w:rFonts w:ascii="Times New Roman" w:hAnsi="Times New Roman" w:cs="Times New Roman"/>
          <w:sz w:val="24"/>
          <w:szCs w:val="24"/>
        </w:rPr>
        <w:lastRenderedPageBreak/>
        <w:t>options</w:t>
      </w:r>
      <w:r w:rsidR="0060418F">
        <w:rPr>
          <w:rFonts w:ascii="Times New Roman" w:hAnsi="Times New Roman" w:cs="Times New Roman"/>
          <w:sz w:val="24"/>
          <w:szCs w:val="24"/>
        </w:rPr>
        <w:t>.</w:t>
      </w:r>
      <w:r w:rsidR="00364EB7" w:rsidRPr="0018712A">
        <w:rPr>
          <w:rStyle w:val="FootnoteReference"/>
          <w:rFonts w:ascii="Times New Roman" w:hAnsi="Times New Roman" w:cs="Times New Roman"/>
          <w:sz w:val="24"/>
          <w:szCs w:val="24"/>
        </w:rPr>
        <w:footnoteReference w:id="123"/>
      </w:r>
      <w:r w:rsidR="00364EB7" w:rsidRPr="0018712A">
        <w:rPr>
          <w:rFonts w:ascii="Times New Roman" w:hAnsi="Times New Roman" w:cs="Times New Roman"/>
          <w:sz w:val="24"/>
          <w:szCs w:val="24"/>
        </w:rPr>
        <w:t xml:space="preserve"> Simply put, deliberation does not occur from a place of nowhere and focusing simply on choice fails to sufficiently recognise what religion means to believers. </w:t>
      </w:r>
    </w:p>
    <w:p w14:paraId="4A5D91A1" w14:textId="5DD342D2" w:rsidR="0000797F" w:rsidRPr="0018712A" w:rsidRDefault="00F202DB" w:rsidP="0095347B">
      <w:pPr>
        <w:spacing w:line="360" w:lineRule="auto"/>
        <w:ind w:firstLine="720"/>
        <w:jc w:val="both"/>
        <w:rPr>
          <w:rFonts w:ascii="Times New Roman" w:hAnsi="Times New Roman" w:cs="Times New Roman"/>
          <w:sz w:val="24"/>
          <w:szCs w:val="24"/>
          <w:lang w:val="en-US"/>
        </w:rPr>
      </w:pPr>
      <w:r w:rsidRPr="0018712A">
        <w:rPr>
          <w:rFonts w:ascii="Times New Roman" w:hAnsi="Times New Roman" w:cs="Times New Roman"/>
          <w:sz w:val="24"/>
          <w:szCs w:val="24"/>
        </w:rPr>
        <w:t>Neatly partitioning indoctrination as a threat existing only in the domain of religion or similar ideologies is therefore not only failing to recognise that States have been the greatest perpetrators of indoctrination but also that indoctrination need not be conscious or even a</w:t>
      </w:r>
      <w:r w:rsidR="0060418F">
        <w:rPr>
          <w:rFonts w:ascii="Times New Roman" w:hAnsi="Times New Roman" w:cs="Times New Roman"/>
          <w:sz w:val="24"/>
          <w:szCs w:val="24"/>
        </w:rPr>
        <w:t>imed at for it to have occurred under the definitions offered earlier.</w:t>
      </w:r>
      <w:r w:rsidR="00364EB7" w:rsidRPr="0018712A">
        <w:rPr>
          <w:rFonts w:ascii="Times New Roman" w:hAnsi="Times New Roman" w:cs="Times New Roman"/>
          <w:sz w:val="24"/>
          <w:szCs w:val="24"/>
        </w:rPr>
        <w:t xml:space="preserve"> </w:t>
      </w:r>
      <w:r w:rsidR="00323CFA" w:rsidRPr="0018712A">
        <w:rPr>
          <w:rFonts w:ascii="Times New Roman" w:hAnsi="Times New Roman" w:cs="Times New Roman"/>
          <w:sz w:val="24"/>
          <w:szCs w:val="24"/>
        </w:rPr>
        <w:t xml:space="preserve">Moreover, assuming indoctrination to be merely negative fails to fully capture what the concept might imply. Stolzenberg for example, </w:t>
      </w:r>
      <w:r w:rsidR="00950AB7" w:rsidRPr="0018712A">
        <w:rPr>
          <w:rFonts w:ascii="Times New Roman" w:hAnsi="Times New Roman" w:cs="Times New Roman"/>
          <w:sz w:val="24"/>
          <w:szCs w:val="24"/>
        </w:rPr>
        <w:t>suggest</w:t>
      </w:r>
      <w:r w:rsidR="00323CFA" w:rsidRPr="0018712A">
        <w:rPr>
          <w:rFonts w:ascii="Times New Roman" w:hAnsi="Times New Roman" w:cs="Times New Roman"/>
          <w:sz w:val="24"/>
          <w:szCs w:val="24"/>
        </w:rPr>
        <w:t>s</w:t>
      </w:r>
      <w:r w:rsidR="00950AB7" w:rsidRPr="0018712A">
        <w:rPr>
          <w:rFonts w:ascii="Times New Roman" w:hAnsi="Times New Roman" w:cs="Times New Roman"/>
          <w:sz w:val="24"/>
          <w:szCs w:val="24"/>
        </w:rPr>
        <w:t xml:space="preserve"> that some form of indoctrination is implicit in the public function of education aimed at imparting values conducive to inclusive citizenship.</w:t>
      </w:r>
      <w:r w:rsidR="00950AB7" w:rsidRPr="0018712A">
        <w:rPr>
          <w:rStyle w:val="FootnoteReference"/>
          <w:rFonts w:ascii="Times New Roman" w:hAnsi="Times New Roman" w:cs="Times New Roman"/>
          <w:sz w:val="24"/>
          <w:szCs w:val="24"/>
        </w:rPr>
        <w:footnoteReference w:id="124"/>
      </w:r>
      <w:r w:rsidR="00950AB7" w:rsidRPr="0018712A">
        <w:rPr>
          <w:rFonts w:ascii="Times New Roman" w:hAnsi="Times New Roman" w:cs="Times New Roman"/>
          <w:sz w:val="24"/>
          <w:szCs w:val="24"/>
        </w:rPr>
        <w:t xml:space="preserve"> </w:t>
      </w:r>
      <w:r w:rsidR="00323CFA" w:rsidRPr="0018712A">
        <w:rPr>
          <w:rFonts w:ascii="Times New Roman" w:hAnsi="Times New Roman" w:cs="Times New Roman"/>
          <w:sz w:val="24"/>
          <w:szCs w:val="24"/>
        </w:rPr>
        <w:t>Callan identifies a benefit in indoctrinating a child with the Green Cross Code on road safety.</w:t>
      </w:r>
      <w:r w:rsidR="00323CFA" w:rsidRPr="0018712A">
        <w:rPr>
          <w:rStyle w:val="FootnoteReference"/>
          <w:rFonts w:ascii="Times New Roman" w:hAnsi="Times New Roman" w:cs="Times New Roman"/>
          <w:sz w:val="24"/>
          <w:szCs w:val="24"/>
        </w:rPr>
        <w:footnoteReference w:id="125"/>
      </w:r>
      <w:r w:rsidR="00323CFA" w:rsidRPr="0018712A">
        <w:rPr>
          <w:rFonts w:ascii="Times New Roman" w:hAnsi="Times New Roman" w:cs="Times New Roman"/>
          <w:sz w:val="24"/>
          <w:szCs w:val="24"/>
        </w:rPr>
        <w:t xml:space="preserve"> This suggests that if it is the end state that determines the value of indoctrination, to view religious indoctrination as largely negative is to see religion itself as largely negative, or at least give that impression. </w:t>
      </w:r>
      <w:r w:rsidR="00326E75">
        <w:rPr>
          <w:rFonts w:ascii="Times New Roman" w:hAnsi="Times New Roman" w:cs="Times New Roman"/>
          <w:sz w:val="24"/>
          <w:szCs w:val="24"/>
        </w:rPr>
        <w:t xml:space="preserve">It also </w:t>
      </w:r>
      <w:r w:rsidR="004D38BE">
        <w:rPr>
          <w:rFonts w:ascii="Times New Roman" w:hAnsi="Times New Roman" w:cs="Times New Roman"/>
          <w:sz w:val="24"/>
          <w:szCs w:val="24"/>
        </w:rPr>
        <w:t>poses a challenge to</w:t>
      </w:r>
      <w:r w:rsidR="00326E75">
        <w:rPr>
          <w:rFonts w:ascii="Times New Roman" w:hAnsi="Times New Roman" w:cs="Times New Roman"/>
          <w:sz w:val="24"/>
          <w:szCs w:val="24"/>
        </w:rPr>
        <w:t xml:space="preserve"> those who see the difference between education and indoctrination as </w:t>
      </w:r>
      <w:r w:rsidR="00C44A1E">
        <w:rPr>
          <w:rFonts w:ascii="Times New Roman" w:hAnsi="Times New Roman" w:cs="Times New Roman"/>
          <w:sz w:val="24"/>
          <w:szCs w:val="24"/>
        </w:rPr>
        <w:t xml:space="preserve">largely </w:t>
      </w:r>
      <w:r w:rsidR="00326E75">
        <w:rPr>
          <w:rFonts w:ascii="Times New Roman" w:hAnsi="Times New Roman" w:cs="Times New Roman"/>
          <w:sz w:val="24"/>
          <w:szCs w:val="24"/>
        </w:rPr>
        <w:t xml:space="preserve">coming down to an issue of </w:t>
      </w:r>
      <w:r w:rsidR="004D38BE">
        <w:rPr>
          <w:rFonts w:ascii="Times New Roman" w:hAnsi="Times New Roman" w:cs="Times New Roman"/>
          <w:sz w:val="24"/>
          <w:szCs w:val="24"/>
        </w:rPr>
        <w:t>not only content but also</w:t>
      </w:r>
      <w:r w:rsidR="00326E75">
        <w:rPr>
          <w:rFonts w:ascii="Times New Roman" w:hAnsi="Times New Roman" w:cs="Times New Roman"/>
          <w:sz w:val="24"/>
          <w:szCs w:val="24"/>
        </w:rPr>
        <w:t xml:space="preserve"> and pedagogical method</w:t>
      </w:r>
      <w:r w:rsidR="00AA2385">
        <w:rPr>
          <w:rFonts w:ascii="Times New Roman" w:hAnsi="Times New Roman" w:cs="Times New Roman"/>
          <w:sz w:val="24"/>
          <w:szCs w:val="24"/>
        </w:rPr>
        <w:t>, such as challenging</w:t>
      </w:r>
      <w:r w:rsidR="004D38BE">
        <w:rPr>
          <w:rFonts w:ascii="Times New Roman" w:hAnsi="Times New Roman" w:cs="Times New Roman"/>
          <w:sz w:val="24"/>
          <w:szCs w:val="24"/>
        </w:rPr>
        <w:t xml:space="preserve"> or critiquing beliefs.</w:t>
      </w:r>
      <w:r w:rsidR="00326E75">
        <w:rPr>
          <w:rStyle w:val="FootnoteReference"/>
          <w:rFonts w:ascii="Times New Roman" w:hAnsi="Times New Roman" w:cs="Times New Roman"/>
          <w:sz w:val="24"/>
          <w:szCs w:val="24"/>
        </w:rPr>
        <w:footnoteReference w:id="126"/>
      </w:r>
      <w:r w:rsidR="00326E75">
        <w:rPr>
          <w:rFonts w:ascii="Times New Roman" w:hAnsi="Times New Roman" w:cs="Times New Roman"/>
          <w:sz w:val="24"/>
          <w:szCs w:val="24"/>
        </w:rPr>
        <w:t xml:space="preserve"> </w:t>
      </w:r>
      <w:r w:rsidR="004D38BE">
        <w:rPr>
          <w:rFonts w:ascii="Times New Roman" w:hAnsi="Times New Roman" w:cs="Times New Roman"/>
          <w:sz w:val="24"/>
          <w:szCs w:val="24"/>
        </w:rPr>
        <w:t>Lastly, it</w:t>
      </w:r>
      <w:r w:rsidR="00323CFA" w:rsidRPr="0018712A">
        <w:rPr>
          <w:rFonts w:ascii="Times New Roman" w:hAnsi="Times New Roman" w:cs="Times New Roman"/>
          <w:sz w:val="24"/>
          <w:szCs w:val="24"/>
        </w:rPr>
        <w:t xml:space="preserve"> presents a serious challenge to established religious doctrine. For example, </w:t>
      </w:r>
      <w:r w:rsidR="001A5931" w:rsidRPr="0018712A">
        <w:rPr>
          <w:rFonts w:ascii="Times New Roman" w:hAnsi="Times New Roman" w:cs="Times New Roman"/>
          <w:sz w:val="24"/>
          <w:szCs w:val="24"/>
        </w:rPr>
        <w:t xml:space="preserve">in Judaism </w:t>
      </w:r>
      <w:r w:rsidR="008E723F" w:rsidRPr="0018712A">
        <w:rPr>
          <w:rFonts w:ascii="Times New Roman" w:hAnsi="Times New Roman" w:cs="Times New Roman"/>
          <w:sz w:val="24"/>
          <w:szCs w:val="24"/>
        </w:rPr>
        <w:t xml:space="preserve">there is the proverb obligating the parent to train his/her children in the observance of </w:t>
      </w:r>
      <w:r w:rsidR="008E723F" w:rsidRPr="0018712A">
        <w:rPr>
          <w:rStyle w:val="Emphasis"/>
          <w:rFonts w:ascii="Times New Roman" w:hAnsi="Times New Roman" w:cs="Times New Roman"/>
          <w:sz w:val="24"/>
          <w:szCs w:val="24"/>
        </w:rPr>
        <w:t>mitzvot</w:t>
      </w:r>
      <w:r w:rsidR="008E723F" w:rsidRPr="0018712A">
        <w:rPr>
          <w:rFonts w:ascii="Times New Roman" w:hAnsi="Times New Roman" w:cs="Times New Roman"/>
          <w:sz w:val="24"/>
          <w:szCs w:val="24"/>
        </w:rPr>
        <w:t>,</w:t>
      </w:r>
      <w:r w:rsidR="008E723F" w:rsidRPr="0018712A">
        <w:rPr>
          <w:rStyle w:val="FootnoteReference"/>
          <w:rFonts w:ascii="Times New Roman" w:hAnsi="Times New Roman" w:cs="Times New Roman"/>
          <w:sz w:val="24"/>
          <w:szCs w:val="24"/>
        </w:rPr>
        <w:footnoteReference w:id="127"/>
      </w:r>
      <w:r w:rsidR="008E723F" w:rsidRPr="0018712A">
        <w:rPr>
          <w:rFonts w:ascii="Times New Roman" w:hAnsi="Times New Roman" w:cs="Times New Roman"/>
          <w:sz w:val="24"/>
          <w:szCs w:val="24"/>
        </w:rPr>
        <w:t xml:space="preserve"> for it is written: ‘Train up a childe in the way he should go: And when he is olde, hee will not depart from it.’</w:t>
      </w:r>
      <w:r w:rsidR="008E723F" w:rsidRPr="0018712A">
        <w:rPr>
          <w:rStyle w:val="FootnoteReference"/>
          <w:rFonts w:ascii="Times New Roman" w:hAnsi="Times New Roman" w:cs="Times New Roman"/>
          <w:sz w:val="24"/>
          <w:szCs w:val="24"/>
        </w:rPr>
        <w:footnoteReference w:id="128"/>
      </w:r>
      <w:r w:rsidR="008E723F" w:rsidRPr="0018712A">
        <w:rPr>
          <w:rFonts w:ascii="Times New Roman" w:hAnsi="Times New Roman" w:cs="Times New Roman"/>
          <w:sz w:val="24"/>
          <w:szCs w:val="24"/>
        </w:rPr>
        <w:t xml:space="preserve"> </w:t>
      </w:r>
      <w:r w:rsidR="004E10E8" w:rsidRPr="0018712A">
        <w:rPr>
          <w:rFonts w:ascii="Times New Roman" w:hAnsi="Times New Roman" w:cs="Times New Roman"/>
          <w:sz w:val="24"/>
          <w:szCs w:val="24"/>
        </w:rPr>
        <w:t>Similarly, f</w:t>
      </w:r>
      <w:r w:rsidR="008E723F" w:rsidRPr="0018712A">
        <w:rPr>
          <w:rFonts w:ascii="Times New Roman" w:hAnsi="Times New Roman" w:cs="Times New Roman"/>
          <w:sz w:val="24"/>
          <w:szCs w:val="24"/>
        </w:rPr>
        <w:t>or Muslims</w:t>
      </w:r>
      <w:r w:rsidR="00883280" w:rsidRPr="0018712A">
        <w:rPr>
          <w:rFonts w:ascii="Times New Roman" w:hAnsi="Times New Roman" w:cs="Times New Roman"/>
          <w:sz w:val="24"/>
          <w:szCs w:val="24"/>
        </w:rPr>
        <w:t>, Sarwar describes</w:t>
      </w:r>
      <w:r w:rsidR="008E723F" w:rsidRPr="0018712A">
        <w:rPr>
          <w:rFonts w:ascii="Times New Roman" w:hAnsi="Times New Roman" w:cs="Times New Roman"/>
          <w:sz w:val="24"/>
          <w:szCs w:val="24"/>
        </w:rPr>
        <w:t xml:space="preserve"> the </w:t>
      </w:r>
      <w:r w:rsidR="00883280" w:rsidRPr="0018712A">
        <w:rPr>
          <w:rFonts w:ascii="Times New Roman" w:hAnsi="Times New Roman" w:cs="Times New Roman"/>
          <w:sz w:val="24"/>
          <w:szCs w:val="24"/>
        </w:rPr>
        <w:t>purpose of education as being</w:t>
      </w:r>
      <w:r w:rsidR="008E723F" w:rsidRPr="0018712A">
        <w:rPr>
          <w:rFonts w:ascii="Times New Roman" w:hAnsi="Times New Roman" w:cs="Times New Roman"/>
          <w:sz w:val="24"/>
          <w:szCs w:val="24"/>
        </w:rPr>
        <w:t xml:space="preserve"> to ‘make man a true servant of God.’</w:t>
      </w:r>
      <w:r w:rsidR="008E723F" w:rsidRPr="0018712A">
        <w:rPr>
          <w:rStyle w:val="FootnoteReference"/>
          <w:rFonts w:ascii="Times New Roman" w:hAnsi="Times New Roman" w:cs="Times New Roman"/>
          <w:sz w:val="24"/>
          <w:szCs w:val="24"/>
        </w:rPr>
        <w:footnoteReference w:id="129"/>
      </w:r>
      <w:r w:rsidR="008E723F" w:rsidRPr="0018712A">
        <w:rPr>
          <w:rFonts w:ascii="Times New Roman" w:hAnsi="Times New Roman" w:cs="Times New Roman"/>
          <w:sz w:val="24"/>
          <w:szCs w:val="24"/>
        </w:rPr>
        <w:t xml:space="preserve"> </w:t>
      </w:r>
      <w:r w:rsidR="00086CA0" w:rsidRPr="0018712A">
        <w:rPr>
          <w:rFonts w:ascii="Times New Roman" w:hAnsi="Times New Roman" w:cs="Times New Roman"/>
          <w:sz w:val="24"/>
          <w:szCs w:val="24"/>
        </w:rPr>
        <w:t xml:space="preserve">The </w:t>
      </w:r>
      <w:r w:rsidR="00C545EE" w:rsidRPr="0018712A">
        <w:rPr>
          <w:rFonts w:ascii="Times New Roman" w:hAnsi="Times New Roman" w:cs="Times New Roman"/>
          <w:sz w:val="24"/>
          <w:szCs w:val="24"/>
        </w:rPr>
        <w:t xml:space="preserve">Islamic </w:t>
      </w:r>
      <w:r w:rsidR="00086CA0" w:rsidRPr="0018712A">
        <w:rPr>
          <w:rFonts w:ascii="Times New Roman" w:hAnsi="Times New Roman" w:cs="Times New Roman"/>
          <w:i/>
          <w:sz w:val="24"/>
          <w:szCs w:val="24"/>
        </w:rPr>
        <w:t>Tarbi</w:t>
      </w:r>
      <w:r w:rsidR="00B40CC3" w:rsidRPr="0018712A">
        <w:rPr>
          <w:rFonts w:ascii="Times New Roman" w:hAnsi="Times New Roman" w:cs="Times New Roman"/>
          <w:i/>
          <w:sz w:val="24"/>
          <w:szCs w:val="24"/>
        </w:rPr>
        <w:t>y</w:t>
      </w:r>
      <w:r w:rsidR="00086CA0" w:rsidRPr="0018712A">
        <w:rPr>
          <w:rFonts w:ascii="Times New Roman" w:hAnsi="Times New Roman" w:cs="Times New Roman"/>
          <w:i/>
          <w:sz w:val="24"/>
          <w:szCs w:val="24"/>
        </w:rPr>
        <w:t>ah</w:t>
      </w:r>
      <w:r w:rsidR="00086CA0" w:rsidRPr="0018712A">
        <w:rPr>
          <w:rFonts w:ascii="Times New Roman" w:hAnsi="Times New Roman" w:cs="Times New Roman"/>
          <w:sz w:val="24"/>
          <w:szCs w:val="24"/>
        </w:rPr>
        <w:t xml:space="preserve"> </w:t>
      </w:r>
      <w:r w:rsidR="00B40CC3" w:rsidRPr="0018712A">
        <w:rPr>
          <w:rFonts w:ascii="Times New Roman" w:hAnsi="Times New Roman" w:cs="Times New Roman"/>
          <w:sz w:val="24"/>
          <w:szCs w:val="24"/>
        </w:rPr>
        <w:t xml:space="preserve">obligation </w:t>
      </w:r>
      <w:r w:rsidR="00C545EE" w:rsidRPr="0018712A">
        <w:rPr>
          <w:rFonts w:ascii="Times New Roman" w:hAnsi="Times New Roman" w:cs="Times New Roman"/>
          <w:sz w:val="24"/>
          <w:szCs w:val="24"/>
        </w:rPr>
        <w:t xml:space="preserve">to develop the child’s </w:t>
      </w:r>
      <w:r w:rsidR="00B40CC3" w:rsidRPr="0018712A">
        <w:rPr>
          <w:rFonts w:ascii="Times New Roman" w:hAnsi="Times New Roman" w:cs="Times New Roman"/>
          <w:sz w:val="24"/>
          <w:szCs w:val="24"/>
        </w:rPr>
        <w:t>character and understanding</w:t>
      </w:r>
      <w:r w:rsidR="00086CA0" w:rsidRPr="0018712A">
        <w:rPr>
          <w:rFonts w:ascii="Times New Roman" w:hAnsi="Times New Roman" w:cs="Times New Roman"/>
          <w:sz w:val="24"/>
          <w:szCs w:val="24"/>
        </w:rPr>
        <w:t xml:space="preserve"> </w:t>
      </w:r>
      <w:r w:rsidR="00C545EE" w:rsidRPr="0018712A">
        <w:rPr>
          <w:rFonts w:ascii="Times New Roman" w:hAnsi="Times New Roman" w:cs="Times New Roman"/>
          <w:sz w:val="24"/>
          <w:szCs w:val="24"/>
        </w:rPr>
        <w:t xml:space="preserve">is </w:t>
      </w:r>
      <w:r w:rsidR="00B40CC3" w:rsidRPr="0018712A">
        <w:rPr>
          <w:rFonts w:ascii="Times New Roman" w:hAnsi="Times New Roman" w:cs="Times New Roman"/>
          <w:sz w:val="24"/>
          <w:szCs w:val="24"/>
        </w:rPr>
        <w:t>orientated towards their spiritual and moral development in accordance with the Islamic faith</w:t>
      </w:r>
      <w:r w:rsidR="00086CA0" w:rsidRPr="0018712A">
        <w:rPr>
          <w:rFonts w:ascii="Times New Roman" w:hAnsi="Times New Roman" w:cs="Times New Roman"/>
          <w:sz w:val="24"/>
          <w:szCs w:val="24"/>
        </w:rPr>
        <w:t>.</w:t>
      </w:r>
      <w:r w:rsidR="00C545EE" w:rsidRPr="0018712A">
        <w:rPr>
          <w:rStyle w:val="FootnoteReference"/>
          <w:rFonts w:ascii="Times New Roman" w:hAnsi="Times New Roman" w:cs="Times New Roman"/>
          <w:sz w:val="24"/>
          <w:szCs w:val="24"/>
        </w:rPr>
        <w:footnoteReference w:id="130"/>
      </w:r>
      <w:r w:rsidR="00086CA0" w:rsidRPr="0018712A">
        <w:rPr>
          <w:rFonts w:ascii="Times New Roman" w:hAnsi="Times New Roman" w:cs="Times New Roman"/>
          <w:sz w:val="24"/>
          <w:szCs w:val="24"/>
        </w:rPr>
        <w:t xml:space="preserve"> </w:t>
      </w:r>
      <w:r w:rsidR="003F0E8A" w:rsidRPr="0018712A">
        <w:rPr>
          <w:rFonts w:ascii="Times New Roman" w:hAnsi="Times New Roman" w:cs="Times New Roman"/>
          <w:sz w:val="24"/>
          <w:szCs w:val="24"/>
        </w:rPr>
        <w:t xml:space="preserve">This point was even raised during the drafting of what was to become </w:t>
      </w:r>
      <w:r w:rsidR="00CB5475" w:rsidRPr="0018712A">
        <w:rPr>
          <w:rFonts w:ascii="Times New Roman" w:hAnsi="Times New Roman" w:cs="Times New Roman"/>
          <w:sz w:val="24"/>
          <w:szCs w:val="24"/>
        </w:rPr>
        <w:t xml:space="preserve">ECHR </w:t>
      </w:r>
      <w:r w:rsidR="003F0E8A" w:rsidRPr="0018712A">
        <w:rPr>
          <w:rFonts w:ascii="Times New Roman" w:hAnsi="Times New Roman" w:cs="Times New Roman"/>
          <w:sz w:val="24"/>
          <w:szCs w:val="24"/>
        </w:rPr>
        <w:t xml:space="preserve">Article 2 Protocol 1 where representative Rehling reminded her fellow representatives of the duty Christian parents verbally accept at baptism to do their best to raise their children </w:t>
      </w:r>
      <w:r w:rsidR="003F0E8A" w:rsidRPr="0018712A">
        <w:rPr>
          <w:rFonts w:ascii="Times New Roman" w:hAnsi="Times New Roman" w:cs="Times New Roman"/>
          <w:sz w:val="24"/>
          <w:szCs w:val="24"/>
        </w:rPr>
        <w:lastRenderedPageBreak/>
        <w:t>within the Christian faith.</w:t>
      </w:r>
      <w:r w:rsidR="003F0E8A" w:rsidRPr="0018712A">
        <w:rPr>
          <w:rStyle w:val="FootnoteReference"/>
          <w:rFonts w:ascii="Times New Roman" w:hAnsi="Times New Roman" w:cs="Times New Roman"/>
          <w:sz w:val="24"/>
          <w:szCs w:val="24"/>
        </w:rPr>
        <w:footnoteReference w:id="131"/>
      </w:r>
      <w:r w:rsidR="003F0E8A" w:rsidRPr="0018712A">
        <w:rPr>
          <w:rFonts w:ascii="Times New Roman" w:hAnsi="Times New Roman" w:cs="Times New Roman"/>
          <w:sz w:val="24"/>
          <w:szCs w:val="24"/>
        </w:rPr>
        <w:t xml:space="preserve"> </w:t>
      </w:r>
      <w:r w:rsidR="005713CF" w:rsidRPr="0018712A">
        <w:rPr>
          <w:rFonts w:ascii="Times New Roman" w:hAnsi="Times New Roman" w:cs="Times New Roman"/>
          <w:sz w:val="24"/>
          <w:szCs w:val="24"/>
        </w:rPr>
        <w:t>Editing religious texts used in education to remove such references would seem to be very far removed from a neutral and objective approach to religion.</w:t>
      </w:r>
      <w:r w:rsidR="006E1DCF" w:rsidRPr="0018712A">
        <w:rPr>
          <w:rFonts w:ascii="Times New Roman" w:hAnsi="Times New Roman" w:cs="Times New Roman"/>
          <w:sz w:val="24"/>
          <w:szCs w:val="24"/>
        </w:rPr>
        <w:t xml:space="preserve">  </w:t>
      </w:r>
    </w:p>
    <w:p w14:paraId="5E9C09A0" w14:textId="5DAB7C76" w:rsidR="00ED2214" w:rsidRPr="0018712A" w:rsidRDefault="00ED2214" w:rsidP="0095347B">
      <w:pPr>
        <w:spacing w:line="360" w:lineRule="auto"/>
        <w:jc w:val="both"/>
        <w:rPr>
          <w:rFonts w:ascii="Times New Roman" w:hAnsi="Times New Roman" w:cs="Times New Roman"/>
          <w:sz w:val="24"/>
          <w:szCs w:val="24"/>
          <w:lang w:val="en-US"/>
        </w:rPr>
      </w:pPr>
    </w:p>
    <w:p w14:paraId="3F526AC2" w14:textId="6E0F835A" w:rsidR="0085310C" w:rsidRPr="0018712A" w:rsidRDefault="004C6138" w:rsidP="0095347B">
      <w:pPr>
        <w:spacing w:line="360" w:lineRule="auto"/>
        <w:jc w:val="both"/>
        <w:rPr>
          <w:rFonts w:ascii="Times New Roman" w:hAnsi="Times New Roman" w:cs="Times New Roman"/>
          <w:sz w:val="24"/>
          <w:szCs w:val="24"/>
          <w:lang w:val="en-US"/>
        </w:rPr>
      </w:pPr>
      <w:r w:rsidRPr="0018712A">
        <w:rPr>
          <w:rFonts w:ascii="Times New Roman" w:hAnsi="Times New Roman" w:cs="Times New Roman"/>
          <w:sz w:val="24"/>
          <w:szCs w:val="24"/>
          <w:lang w:val="en-US"/>
        </w:rPr>
        <w:t>SOME CONCLUDING COMMENTS</w:t>
      </w:r>
      <w:r w:rsidR="000C65D8" w:rsidRPr="0018712A">
        <w:rPr>
          <w:rFonts w:ascii="Times New Roman" w:hAnsi="Times New Roman" w:cs="Times New Roman"/>
          <w:sz w:val="24"/>
          <w:szCs w:val="24"/>
          <w:lang w:val="en-US"/>
        </w:rPr>
        <w:t>,</w:t>
      </w:r>
      <w:r w:rsidRPr="0018712A">
        <w:rPr>
          <w:rFonts w:ascii="Times New Roman" w:hAnsi="Times New Roman" w:cs="Times New Roman"/>
          <w:sz w:val="24"/>
          <w:szCs w:val="24"/>
          <w:lang w:val="en-US"/>
        </w:rPr>
        <w:t xml:space="preserve"> DRAWING ON RELEVANT JUDGMENTS AT THE EUROPEAN COURT OF HUMAN RIGHTS </w:t>
      </w:r>
    </w:p>
    <w:p w14:paraId="7081BB9D" w14:textId="05C46BAD" w:rsidR="000C65D8" w:rsidRPr="0018712A" w:rsidRDefault="004C6138" w:rsidP="0095347B">
      <w:pPr>
        <w:spacing w:line="360" w:lineRule="auto"/>
        <w:jc w:val="both"/>
        <w:rPr>
          <w:rStyle w:val="ju-005fpara--char"/>
          <w:rFonts w:ascii="Times New Roman" w:hAnsi="Times New Roman" w:cs="Times New Roman"/>
          <w:sz w:val="24"/>
          <w:szCs w:val="24"/>
        </w:rPr>
      </w:pPr>
      <w:r w:rsidRPr="0018712A">
        <w:rPr>
          <w:rFonts w:ascii="Times New Roman" w:hAnsi="Times New Roman" w:cs="Times New Roman"/>
          <w:sz w:val="24"/>
          <w:szCs w:val="24"/>
        </w:rPr>
        <w:t xml:space="preserve">The European Court of Human Rights (hereafter the Court) has had to consider a number of cases where </w:t>
      </w:r>
      <w:r w:rsidR="0060418F">
        <w:rPr>
          <w:rFonts w:ascii="Times New Roman" w:hAnsi="Times New Roman" w:cs="Times New Roman"/>
          <w:sz w:val="24"/>
          <w:szCs w:val="24"/>
        </w:rPr>
        <w:t xml:space="preserve">ECHR Protocol 1 </w:t>
      </w:r>
      <w:r w:rsidR="004D38BE">
        <w:rPr>
          <w:rFonts w:ascii="Times New Roman" w:hAnsi="Times New Roman" w:cs="Times New Roman"/>
          <w:sz w:val="24"/>
          <w:szCs w:val="24"/>
        </w:rPr>
        <w:t xml:space="preserve">Article 2 </w:t>
      </w:r>
      <w:r w:rsidRPr="0018712A">
        <w:rPr>
          <w:rFonts w:ascii="Times New Roman" w:hAnsi="Times New Roman" w:cs="Times New Roman"/>
          <w:sz w:val="24"/>
          <w:szCs w:val="24"/>
        </w:rPr>
        <w:t xml:space="preserve">has been engaged. As is often the case with the Court, its </w:t>
      </w:r>
      <w:r w:rsidR="000C65D8" w:rsidRPr="0018712A">
        <w:rPr>
          <w:rFonts w:ascii="Times New Roman" w:hAnsi="Times New Roman" w:cs="Times New Roman"/>
          <w:sz w:val="24"/>
          <w:szCs w:val="24"/>
        </w:rPr>
        <w:t>decisions are</w:t>
      </w:r>
      <w:r w:rsidRPr="0018712A">
        <w:rPr>
          <w:rFonts w:ascii="Times New Roman" w:hAnsi="Times New Roman" w:cs="Times New Roman"/>
          <w:sz w:val="24"/>
          <w:szCs w:val="24"/>
        </w:rPr>
        <w:t xml:space="preserve"> not always consistent. </w:t>
      </w:r>
      <w:r w:rsidR="000C65D8" w:rsidRPr="0018712A">
        <w:rPr>
          <w:rFonts w:ascii="Times New Roman" w:hAnsi="Times New Roman" w:cs="Times New Roman"/>
          <w:sz w:val="24"/>
          <w:szCs w:val="24"/>
        </w:rPr>
        <w:t>Nor does it offer definitions on some of the terms it adopts, such as indoctrination.</w:t>
      </w:r>
      <w:r w:rsidR="0060418F">
        <w:rPr>
          <w:rFonts w:ascii="Times New Roman" w:hAnsi="Times New Roman" w:cs="Times New Roman"/>
          <w:sz w:val="24"/>
          <w:szCs w:val="24"/>
        </w:rPr>
        <w:t xml:space="preserve"> </w:t>
      </w:r>
      <w:r w:rsidR="00B86764" w:rsidRPr="0018712A">
        <w:rPr>
          <w:rFonts w:ascii="Times New Roman" w:hAnsi="Times New Roman" w:cs="Times New Roman"/>
          <w:sz w:val="24"/>
          <w:szCs w:val="24"/>
        </w:rPr>
        <w:t>No</w:t>
      </w:r>
      <w:r w:rsidR="00D80174" w:rsidRPr="0018712A">
        <w:rPr>
          <w:rFonts w:ascii="Times New Roman" w:hAnsi="Times New Roman" w:cs="Times New Roman"/>
          <w:sz w:val="24"/>
          <w:szCs w:val="24"/>
        </w:rPr>
        <w:t>twithstanding these comments</w:t>
      </w:r>
      <w:r w:rsidR="00B86764" w:rsidRPr="0018712A">
        <w:rPr>
          <w:rFonts w:ascii="Times New Roman" w:hAnsi="Times New Roman" w:cs="Times New Roman"/>
          <w:sz w:val="24"/>
          <w:szCs w:val="24"/>
        </w:rPr>
        <w:t>, t</w:t>
      </w:r>
      <w:r w:rsidR="000C65D8" w:rsidRPr="0018712A">
        <w:rPr>
          <w:rFonts w:ascii="Times New Roman" w:hAnsi="Times New Roman" w:cs="Times New Roman"/>
          <w:sz w:val="24"/>
          <w:szCs w:val="24"/>
        </w:rPr>
        <w:t>o understand the rationale of the Court when determining the boundaries of the parental</w:t>
      </w:r>
      <w:r w:rsidR="00C70B53" w:rsidRPr="0018712A">
        <w:rPr>
          <w:rFonts w:ascii="Times New Roman" w:hAnsi="Times New Roman" w:cs="Times New Roman"/>
          <w:sz w:val="24"/>
          <w:szCs w:val="24"/>
        </w:rPr>
        <w:t xml:space="preserve"> right and what the State may permissibly do </w:t>
      </w:r>
      <w:r w:rsidR="00AF0E74" w:rsidRPr="0018712A">
        <w:rPr>
          <w:rFonts w:ascii="Times New Roman" w:hAnsi="Times New Roman" w:cs="Times New Roman"/>
          <w:sz w:val="24"/>
          <w:szCs w:val="24"/>
        </w:rPr>
        <w:t>where the parental right is engaged</w:t>
      </w:r>
      <w:r w:rsidR="00C70B53" w:rsidRPr="0018712A">
        <w:rPr>
          <w:rFonts w:ascii="Times New Roman" w:hAnsi="Times New Roman" w:cs="Times New Roman"/>
          <w:sz w:val="24"/>
          <w:szCs w:val="24"/>
        </w:rPr>
        <w:t xml:space="preserve">, of crucial importance is </w:t>
      </w:r>
      <w:r w:rsidR="00D80174" w:rsidRPr="0018712A">
        <w:rPr>
          <w:rFonts w:ascii="Times New Roman" w:hAnsi="Times New Roman" w:cs="Times New Roman"/>
          <w:sz w:val="24"/>
          <w:szCs w:val="24"/>
        </w:rPr>
        <w:t xml:space="preserve">recognition of </w:t>
      </w:r>
      <w:r w:rsidR="00C70B53" w:rsidRPr="0018712A">
        <w:rPr>
          <w:rFonts w:ascii="Times New Roman" w:hAnsi="Times New Roman" w:cs="Times New Roman"/>
          <w:sz w:val="24"/>
          <w:szCs w:val="24"/>
        </w:rPr>
        <w:t>the underlying principle of pluralism</w:t>
      </w:r>
      <w:r w:rsidR="00D80174" w:rsidRPr="0018712A">
        <w:rPr>
          <w:rFonts w:ascii="Times New Roman" w:hAnsi="Times New Roman" w:cs="Times New Roman"/>
          <w:sz w:val="24"/>
          <w:szCs w:val="24"/>
        </w:rPr>
        <w:t>.</w:t>
      </w:r>
      <w:r w:rsidR="00947693">
        <w:rPr>
          <w:rStyle w:val="FootnoteReference"/>
          <w:rFonts w:ascii="Times New Roman" w:hAnsi="Times New Roman" w:cs="Times New Roman"/>
          <w:sz w:val="24"/>
          <w:szCs w:val="24"/>
        </w:rPr>
        <w:footnoteReference w:id="132"/>
      </w:r>
      <w:r w:rsidR="00D80174" w:rsidRPr="0018712A">
        <w:rPr>
          <w:rFonts w:ascii="Times New Roman" w:hAnsi="Times New Roman" w:cs="Times New Roman"/>
          <w:sz w:val="24"/>
          <w:szCs w:val="24"/>
        </w:rPr>
        <w:t xml:space="preserve"> Pluralism is seen as</w:t>
      </w:r>
      <w:r w:rsidR="00C70B53" w:rsidRPr="0018712A">
        <w:rPr>
          <w:rFonts w:ascii="Times New Roman" w:hAnsi="Times New Roman" w:cs="Times New Roman"/>
          <w:sz w:val="24"/>
          <w:szCs w:val="24"/>
        </w:rPr>
        <w:t xml:space="preserve"> the accommodation of diversity necessary both within a democratic society</w:t>
      </w:r>
      <w:r w:rsidR="004D38BE">
        <w:rPr>
          <w:rFonts w:ascii="Times New Roman" w:hAnsi="Times New Roman" w:cs="Times New Roman"/>
          <w:sz w:val="24"/>
          <w:szCs w:val="24"/>
        </w:rPr>
        <w:t xml:space="preserve"> and as</w:t>
      </w:r>
      <w:r w:rsidR="00210F6F" w:rsidRPr="0018712A">
        <w:rPr>
          <w:rFonts w:ascii="Times New Roman" w:hAnsi="Times New Roman" w:cs="Times New Roman"/>
          <w:sz w:val="24"/>
          <w:szCs w:val="24"/>
        </w:rPr>
        <w:t xml:space="preserve"> a mainstay of human rights</w:t>
      </w:r>
      <w:r w:rsidR="0085596B" w:rsidRPr="0018712A">
        <w:rPr>
          <w:rFonts w:ascii="Times New Roman" w:hAnsi="Times New Roman" w:cs="Times New Roman"/>
          <w:sz w:val="24"/>
          <w:szCs w:val="24"/>
        </w:rPr>
        <w:t xml:space="preserve"> generally</w:t>
      </w:r>
      <w:r w:rsidR="00CC1D37">
        <w:rPr>
          <w:rFonts w:ascii="Times New Roman" w:hAnsi="Times New Roman" w:cs="Times New Roman"/>
          <w:sz w:val="24"/>
          <w:szCs w:val="24"/>
        </w:rPr>
        <w:t>.</w:t>
      </w:r>
      <w:r w:rsidR="00C70B53" w:rsidRPr="0018712A">
        <w:rPr>
          <w:rStyle w:val="FootnoteReference"/>
          <w:rFonts w:ascii="Times New Roman" w:hAnsi="Times New Roman" w:cs="Times New Roman"/>
          <w:sz w:val="24"/>
          <w:szCs w:val="24"/>
        </w:rPr>
        <w:footnoteReference w:id="133"/>
      </w:r>
      <w:r w:rsidR="00210F6F" w:rsidRPr="0018712A">
        <w:rPr>
          <w:rFonts w:ascii="Times New Roman" w:hAnsi="Times New Roman" w:cs="Times New Roman"/>
          <w:sz w:val="24"/>
          <w:szCs w:val="24"/>
        </w:rPr>
        <w:t xml:space="preserve"> </w:t>
      </w:r>
      <w:r w:rsidR="0060418F">
        <w:rPr>
          <w:rFonts w:ascii="Times New Roman" w:hAnsi="Times New Roman" w:cs="Times New Roman"/>
          <w:sz w:val="24"/>
          <w:szCs w:val="24"/>
        </w:rPr>
        <w:t>I</w:t>
      </w:r>
      <w:r w:rsidR="00CC1D37">
        <w:rPr>
          <w:rFonts w:ascii="Times New Roman" w:hAnsi="Times New Roman" w:cs="Times New Roman"/>
          <w:sz w:val="24"/>
          <w:szCs w:val="24"/>
        </w:rPr>
        <w:t xml:space="preserve">t is </w:t>
      </w:r>
      <w:r w:rsidR="0060418F">
        <w:rPr>
          <w:rFonts w:ascii="Times New Roman" w:hAnsi="Times New Roman" w:cs="Times New Roman"/>
          <w:sz w:val="24"/>
          <w:szCs w:val="24"/>
        </w:rPr>
        <w:t xml:space="preserve">specifically </w:t>
      </w:r>
      <w:r w:rsidR="00CC1D37">
        <w:rPr>
          <w:rFonts w:ascii="Times New Roman" w:hAnsi="Times New Roman" w:cs="Times New Roman"/>
          <w:sz w:val="24"/>
          <w:szCs w:val="24"/>
        </w:rPr>
        <w:t>seen as</w:t>
      </w:r>
      <w:r w:rsidR="00210F6F" w:rsidRPr="0018712A">
        <w:rPr>
          <w:rFonts w:ascii="Times New Roman" w:hAnsi="Times New Roman" w:cs="Times New Roman"/>
          <w:sz w:val="24"/>
          <w:szCs w:val="24"/>
        </w:rPr>
        <w:t xml:space="preserve"> indisocciable from the right to freedom of religion</w:t>
      </w:r>
      <w:r w:rsidR="0085596B" w:rsidRPr="0018712A">
        <w:rPr>
          <w:rFonts w:ascii="Times New Roman" w:hAnsi="Times New Roman" w:cs="Times New Roman"/>
          <w:sz w:val="24"/>
          <w:szCs w:val="24"/>
        </w:rPr>
        <w:t>.</w:t>
      </w:r>
      <w:r w:rsidR="0085596B" w:rsidRPr="0018712A">
        <w:rPr>
          <w:rStyle w:val="FootnoteReference"/>
          <w:rFonts w:ascii="Times New Roman" w:hAnsi="Times New Roman" w:cs="Times New Roman"/>
          <w:sz w:val="24"/>
          <w:szCs w:val="24"/>
        </w:rPr>
        <w:footnoteReference w:id="134"/>
      </w:r>
      <w:r w:rsidR="0085596B" w:rsidRPr="0018712A">
        <w:rPr>
          <w:rFonts w:ascii="Times New Roman" w:hAnsi="Times New Roman" w:cs="Times New Roman"/>
          <w:sz w:val="24"/>
          <w:szCs w:val="24"/>
        </w:rPr>
        <w:t xml:space="preserve"> </w:t>
      </w:r>
      <w:r w:rsidR="00C70B53" w:rsidRPr="0018712A">
        <w:rPr>
          <w:rFonts w:ascii="Times New Roman" w:hAnsi="Times New Roman" w:cs="Times New Roman"/>
          <w:sz w:val="24"/>
          <w:szCs w:val="24"/>
        </w:rPr>
        <w:t xml:space="preserve"> </w:t>
      </w:r>
      <w:r w:rsidR="00B86764" w:rsidRPr="0018712A">
        <w:rPr>
          <w:rFonts w:ascii="Times New Roman" w:hAnsi="Times New Roman" w:cs="Times New Roman"/>
          <w:sz w:val="24"/>
          <w:szCs w:val="24"/>
        </w:rPr>
        <w:t>Regarding religious diversity, the Court has reminded States that they are prohibited from adopting measures that would favour one interpretation of religion over another.</w:t>
      </w:r>
      <w:r w:rsidR="00B86764" w:rsidRPr="0018712A">
        <w:rPr>
          <w:rStyle w:val="FootnoteReference"/>
          <w:rFonts w:ascii="Times New Roman" w:hAnsi="Times New Roman" w:cs="Times New Roman"/>
          <w:sz w:val="24"/>
          <w:szCs w:val="24"/>
        </w:rPr>
        <w:footnoteReference w:id="135"/>
      </w:r>
      <w:r w:rsidR="00B86764" w:rsidRPr="0018712A">
        <w:rPr>
          <w:rFonts w:ascii="Times New Roman" w:hAnsi="Times New Roman" w:cs="Times New Roman"/>
          <w:sz w:val="24"/>
          <w:szCs w:val="24"/>
        </w:rPr>
        <w:t xml:space="preserve"> This does not, however, obligate the State through its courts to accept a freedom of religion claim where th</w:t>
      </w:r>
      <w:r w:rsidR="00D80174" w:rsidRPr="0018712A">
        <w:rPr>
          <w:rFonts w:ascii="Times New Roman" w:hAnsi="Times New Roman" w:cs="Times New Roman"/>
          <w:sz w:val="24"/>
          <w:szCs w:val="24"/>
        </w:rPr>
        <w:t>e</w:t>
      </w:r>
      <w:r w:rsidR="00B86764" w:rsidRPr="0018712A">
        <w:rPr>
          <w:rFonts w:ascii="Times New Roman" w:hAnsi="Times New Roman" w:cs="Times New Roman"/>
          <w:sz w:val="24"/>
          <w:szCs w:val="24"/>
        </w:rPr>
        <w:t xml:space="preserve"> </w:t>
      </w:r>
      <w:r w:rsidR="00D80174" w:rsidRPr="0018712A">
        <w:rPr>
          <w:rFonts w:ascii="Times New Roman" w:hAnsi="Times New Roman" w:cs="Times New Roman"/>
          <w:sz w:val="24"/>
          <w:szCs w:val="24"/>
        </w:rPr>
        <w:t xml:space="preserve">applicant’s </w:t>
      </w:r>
      <w:r w:rsidR="00B86764" w:rsidRPr="0018712A">
        <w:rPr>
          <w:rFonts w:ascii="Times New Roman" w:hAnsi="Times New Roman" w:cs="Times New Roman"/>
          <w:sz w:val="24"/>
          <w:szCs w:val="24"/>
        </w:rPr>
        <w:t>belief failed to attain ‘a certain level of cogency, seriousness, cohesion and importance’.</w:t>
      </w:r>
      <w:r w:rsidR="00B86764" w:rsidRPr="0018712A">
        <w:rPr>
          <w:rStyle w:val="FootnoteReference"/>
          <w:rFonts w:ascii="Times New Roman" w:hAnsi="Times New Roman" w:cs="Times New Roman"/>
          <w:sz w:val="24"/>
          <w:szCs w:val="24"/>
        </w:rPr>
        <w:footnoteReference w:id="136"/>
      </w:r>
      <w:r w:rsidR="00B86764" w:rsidRPr="0018712A">
        <w:rPr>
          <w:rFonts w:ascii="Times New Roman" w:hAnsi="Times New Roman" w:cs="Times New Roman"/>
          <w:sz w:val="24"/>
          <w:szCs w:val="24"/>
        </w:rPr>
        <w:t xml:space="preserve"> Nor does it prevent the State from regulating education</w:t>
      </w:r>
      <w:r w:rsidR="00D80174" w:rsidRPr="0018712A">
        <w:rPr>
          <w:rFonts w:ascii="Times New Roman" w:hAnsi="Times New Roman" w:cs="Times New Roman"/>
          <w:sz w:val="24"/>
          <w:szCs w:val="24"/>
        </w:rPr>
        <w:t>, including regulation of private schools</w:t>
      </w:r>
      <w:r w:rsidR="00B86764" w:rsidRPr="0018712A">
        <w:rPr>
          <w:rFonts w:ascii="Times New Roman" w:hAnsi="Times New Roman" w:cs="Times New Roman"/>
          <w:sz w:val="24"/>
          <w:szCs w:val="24"/>
        </w:rPr>
        <w:t>.</w:t>
      </w:r>
      <w:r w:rsidR="00D80174" w:rsidRPr="0018712A">
        <w:rPr>
          <w:rStyle w:val="FootnoteReference"/>
          <w:rFonts w:ascii="Times New Roman" w:hAnsi="Times New Roman" w:cs="Times New Roman"/>
          <w:sz w:val="24"/>
          <w:szCs w:val="24"/>
        </w:rPr>
        <w:footnoteReference w:id="137"/>
      </w:r>
      <w:r w:rsidR="00B86764" w:rsidRPr="0018712A">
        <w:rPr>
          <w:rFonts w:ascii="Times New Roman" w:hAnsi="Times New Roman" w:cs="Times New Roman"/>
          <w:sz w:val="24"/>
          <w:szCs w:val="24"/>
        </w:rPr>
        <w:t xml:space="preserve"> </w:t>
      </w:r>
      <w:r w:rsidR="00B10FE1" w:rsidRPr="0018712A">
        <w:rPr>
          <w:rStyle w:val="ju-005fpara--char"/>
          <w:rFonts w:ascii="Times New Roman" w:hAnsi="Times New Roman" w:cs="Times New Roman"/>
          <w:sz w:val="24"/>
          <w:szCs w:val="24"/>
        </w:rPr>
        <w:t>The Court has made clear that education, by its very nature, calls for regulation by the State.</w:t>
      </w:r>
      <w:r w:rsidR="00B10FE1" w:rsidRPr="0018712A">
        <w:rPr>
          <w:rStyle w:val="FootnoteReference"/>
          <w:rFonts w:ascii="Times New Roman" w:hAnsi="Times New Roman" w:cs="Times New Roman"/>
          <w:sz w:val="24"/>
          <w:szCs w:val="24"/>
        </w:rPr>
        <w:footnoteReference w:id="138"/>
      </w:r>
      <w:r w:rsidR="00B10FE1" w:rsidRPr="0018712A">
        <w:rPr>
          <w:rStyle w:val="ju-005fpara--char"/>
          <w:rFonts w:ascii="Times New Roman" w:hAnsi="Times New Roman" w:cs="Times New Roman"/>
          <w:sz w:val="24"/>
          <w:szCs w:val="24"/>
        </w:rPr>
        <w:t xml:space="preserve"> </w:t>
      </w:r>
      <w:r w:rsidR="00AF0E74" w:rsidRPr="0018712A">
        <w:rPr>
          <w:rStyle w:val="ju-005fpara--char"/>
          <w:rFonts w:ascii="Times New Roman" w:hAnsi="Times New Roman" w:cs="Times New Roman"/>
          <w:sz w:val="24"/>
          <w:szCs w:val="24"/>
        </w:rPr>
        <w:t>Moreover, the parental right is seen as an adjunct to the right to education</w:t>
      </w:r>
      <w:r w:rsidR="00B86764" w:rsidRPr="0018712A">
        <w:rPr>
          <w:rStyle w:val="ju-005fpara--char"/>
          <w:rFonts w:ascii="Times New Roman" w:hAnsi="Times New Roman" w:cs="Times New Roman"/>
          <w:sz w:val="24"/>
          <w:szCs w:val="24"/>
        </w:rPr>
        <w:t xml:space="preserve"> and not something that extinguishes that right</w:t>
      </w:r>
      <w:r w:rsidR="00D80174" w:rsidRPr="0018712A">
        <w:rPr>
          <w:rStyle w:val="ju-005fpara--char"/>
          <w:rFonts w:ascii="Times New Roman" w:hAnsi="Times New Roman" w:cs="Times New Roman"/>
          <w:sz w:val="24"/>
          <w:szCs w:val="24"/>
        </w:rPr>
        <w:t xml:space="preserve"> but is rather dominated by it.</w:t>
      </w:r>
      <w:r w:rsidR="00D80174" w:rsidRPr="0018712A">
        <w:rPr>
          <w:rStyle w:val="FootnoteReference"/>
          <w:rFonts w:ascii="Times New Roman" w:hAnsi="Times New Roman" w:cs="Times New Roman"/>
          <w:sz w:val="24"/>
          <w:szCs w:val="24"/>
        </w:rPr>
        <w:footnoteReference w:id="139"/>
      </w:r>
      <w:r w:rsidR="00AF0E74" w:rsidRPr="0018712A">
        <w:rPr>
          <w:rStyle w:val="ju-005fpara--char"/>
          <w:rFonts w:ascii="Times New Roman" w:hAnsi="Times New Roman" w:cs="Times New Roman"/>
          <w:sz w:val="24"/>
          <w:szCs w:val="24"/>
        </w:rPr>
        <w:t xml:space="preserve"> </w:t>
      </w:r>
    </w:p>
    <w:p w14:paraId="6BA5B059" w14:textId="16E3DE48" w:rsidR="00B86764" w:rsidRPr="0018712A" w:rsidRDefault="00051C05" w:rsidP="0095347B">
      <w:pPr>
        <w:spacing w:line="360" w:lineRule="auto"/>
        <w:ind w:firstLine="720"/>
        <w:jc w:val="both"/>
        <w:rPr>
          <w:rFonts w:ascii="Times New Roman" w:hAnsi="Times New Roman" w:cs="Times New Roman"/>
          <w:sz w:val="24"/>
          <w:szCs w:val="24"/>
        </w:rPr>
      </w:pPr>
      <w:r w:rsidRPr="0018712A">
        <w:rPr>
          <w:rStyle w:val="ju-005fpara--char"/>
          <w:rFonts w:ascii="Times New Roman" w:hAnsi="Times New Roman" w:cs="Times New Roman"/>
          <w:sz w:val="24"/>
          <w:szCs w:val="24"/>
        </w:rPr>
        <w:lastRenderedPageBreak/>
        <w:t xml:space="preserve">What the Court has, however, consistently </w:t>
      </w:r>
      <w:r w:rsidR="00CA66AE" w:rsidRPr="0018712A">
        <w:rPr>
          <w:rStyle w:val="ju-005fpara--char"/>
          <w:rFonts w:ascii="Times New Roman" w:hAnsi="Times New Roman" w:cs="Times New Roman"/>
          <w:sz w:val="24"/>
          <w:szCs w:val="24"/>
        </w:rPr>
        <w:t>maintained</w:t>
      </w:r>
      <w:r w:rsidRPr="0018712A">
        <w:rPr>
          <w:rStyle w:val="ju-005fpara--char"/>
          <w:rFonts w:ascii="Times New Roman" w:hAnsi="Times New Roman" w:cs="Times New Roman"/>
          <w:sz w:val="24"/>
          <w:szCs w:val="24"/>
        </w:rPr>
        <w:t xml:space="preserve"> is that pluralism prohibits indoctrination by the S</w:t>
      </w:r>
      <w:r w:rsidR="002F5F54" w:rsidRPr="0018712A">
        <w:rPr>
          <w:rStyle w:val="ju-005fpara--char"/>
          <w:rFonts w:ascii="Times New Roman" w:hAnsi="Times New Roman" w:cs="Times New Roman"/>
          <w:sz w:val="24"/>
          <w:szCs w:val="24"/>
        </w:rPr>
        <w:t>tate through education.</w:t>
      </w:r>
      <w:r w:rsidR="00CA66AE" w:rsidRPr="0018712A">
        <w:rPr>
          <w:rStyle w:val="FootnoteReference"/>
          <w:rFonts w:ascii="Times New Roman" w:hAnsi="Times New Roman" w:cs="Times New Roman"/>
          <w:sz w:val="24"/>
          <w:szCs w:val="24"/>
        </w:rPr>
        <w:footnoteReference w:id="140"/>
      </w:r>
      <w:r w:rsidRPr="0018712A">
        <w:rPr>
          <w:rStyle w:val="ju-005fpara--char"/>
          <w:rFonts w:ascii="Times New Roman" w:hAnsi="Times New Roman" w:cs="Times New Roman"/>
          <w:sz w:val="24"/>
          <w:szCs w:val="24"/>
        </w:rPr>
        <w:t xml:space="preserve"> As such, education that can be seen to be non-neutral or no</w:t>
      </w:r>
      <w:r w:rsidR="00CA66AE" w:rsidRPr="0018712A">
        <w:rPr>
          <w:rStyle w:val="ju-005fpara--char"/>
          <w:rFonts w:ascii="Times New Roman" w:hAnsi="Times New Roman" w:cs="Times New Roman"/>
          <w:sz w:val="24"/>
          <w:szCs w:val="24"/>
        </w:rPr>
        <w:t>n</w:t>
      </w:r>
      <w:r w:rsidRPr="0018712A">
        <w:rPr>
          <w:rStyle w:val="ju-005fpara--char"/>
          <w:rFonts w:ascii="Times New Roman" w:hAnsi="Times New Roman" w:cs="Times New Roman"/>
          <w:sz w:val="24"/>
          <w:szCs w:val="24"/>
        </w:rPr>
        <w:t xml:space="preserve">-objective with regards to parents’ religious convictions must allow those parents </w:t>
      </w:r>
      <w:r w:rsidR="00381614">
        <w:rPr>
          <w:rStyle w:val="ju-005fpara--char"/>
          <w:rFonts w:ascii="Times New Roman" w:hAnsi="Times New Roman" w:cs="Times New Roman"/>
          <w:sz w:val="24"/>
          <w:szCs w:val="24"/>
        </w:rPr>
        <w:t>an opt-out for</w:t>
      </w:r>
      <w:r w:rsidRPr="0018712A">
        <w:rPr>
          <w:rStyle w:val="ju-005fpara--char"/>
          <w:rFonts w:ascii="Times New Roman" w:hAnsi="Times New Roman" w:cs="Times New Roman"/>
          <w:sz w:val="24"/>
          <w:szCs w:val="24"/>
        </w:rPr>
        <w:t xml:space="preserve"> their children from those parts of the education.</w:t>
      </w:r>
      <w:r w:rsidR="00C173C0" w:rsidRPr="0018712A">
        <w:rPr>
          <w:rStyle w:val="ju-005fpara--char"/>
          <w:rFonts w:ascii="Times New Roman" w:hAnsi="Times New Roman" w:cs="Times New Roman"/>
          <w:sz w:val="24"/>
          <w:szCs w:val="24"/>
        </w:rPr>
        <w:t xml:space="preserve"> Determining what is neutral and objective</w:t>
      </w:r>
      <w:r w:rsidR="001B7F45">
        <w:rPr>
          <w:rStyle w:val="ju-005fpara--char"/>
          <w:rFonts w:ascii="Times New Roman" w:hAnsi="Times New Roman" w:cs="Times New Roman"/>
          <w:sz w:val="24"/>
          <w:szCs w:val="24"/>
        </w:rPr>
        <w:t>, or ‘duly impartial’</w:t>
      </w:r>
      <w:r w:rsidR="001B7F45">
        <w:rPr>
          <w:rStyle w:val="FootnoteReference"/>
          <w:rFonts w:ascii="Times New Roman" w:hAnsi="Times New Roman" w:cs="Times New Roman"/>
          <w:sz w:val="24"/>
          <w:szCs w:val="24"/>
        </w:rPr>
        <w:footnoteReference w:id="141"/>
      </w:r>
      <w:r w:rsidR="00C173C0" w:rsidRPr="0018712A">
        <w:rPr>
          <w:rStyle w:val="ju-005fpara--char"/>
          <w:rFonts w:ascii="Times New Roman" w:hAnsi="Times New Roman" w:cs="Times New Roman"/>
          <w:sz w:val="24"/>
          <w:szCs w:val="24"/>
        </w:rPr>
        <w:t xml:space="preserve"> is a decision the courts have </w:t>
      </w:r>
      <w:r w:rsidR="001B7F45">
        <w:rPr>
          <w:rStyle w:val="ju-005fpara--char"/>
          <w:rFonts w:ascii="Times New Roman" w:hAnsi="Times New Roman" w:cs="Times New Roman"/>
          <w:sz w:val="24"/>
          <w:szCs w:val="24"/>
        </w:rPr>
        <w:t>on occasion been called upon to make</w:t>
      </w:r>
      <w:r w:rsidR="00C173C0" w:rsidRPr="0018712A">
        <w:rPr>
          <w:rStyle w:val="ju-005fpara--char"/>
          <w:rFonts w:ascii="Times New Roman" w:hAnsi="Times New Roman" w:cs="Times New Roman"/>
          <w:sz w:val="24"/>
          <w:szCs w:val="24"/>
        </w:rPr>
        <w:t>. However, case law indicates that such things as teaching the history of religions or general ethical theories are likely to be permissible regardless of the cultural, ethnic, religious or ideological make-up of the student body.</w:t>
      </w:r>
      <w:r w:rsidR="00C173C0" w:rsidRPr="0018712A">
        <w:rPr>
          <w:rStyle w:val="FootnoteReference"/>
          <w:rFonts w:ascii="Times New Roman" w:hAnsi="Times New Roman" w:cs="Times New Roman"/>
          <w:sz w:val="24"/>
          <w:szCs w:val="24"/>
        </w:rPr>
        <w:footnoteReference w:id="142"/>
      </w:r>
      <w:r w:rsidR="00C173C0" w:rsidRPr="0018712A">
        <w:rPr>
          <w:rFonts w:ascii="Times New Roman" w:hAnsi="Times New Roman" w:cs="Times New Roman"/>
          <w:sz w:val="24"/>
          <w:szCs w:val="24"/>
        </w:rPr>
        <w:t xml:space="preserve"> </w:t>
      </w:r>
      <w:r w:rsidR="008C747A" w:rsidRPr="0018712A">
        <w:rPr>
          <w:rFonts w:ascii="Times New Roman" w:hAnsi="Times New Roman" w:cs="Times New Roman"/>
          <w:sz w:val="24"/>
          <w:szCs w:val="24"/>
        </w:rPr>
        <w:t>The Court has</w:t>
      </w:r>
      <w:r w:rsidR="00C173C0" w:rsidRPr="0018712A">
        <w:rPr>
          <w:rFonts w:ascii="Times New Roman" w:hAnsi="Times New Roman" w:cs="Times New Roman"/>
          <w:sz w:val="24"/>
          <w:szCs w:val="24"/>
        </w:rPr>
        <w:t xml:space="preserve"> </w:t>
      </w:r>
      <w:r w:rsidR="009605A4">
        <w:rPr>
          <w:rFonts w:ascii="Times New Roman" w:hAnsi="Times New Roman" w:cs="Times New Roman"/>
          <w:sz w:val="24"/>
          <w:szCs w:val="24"/>
        </w:rPr>
        <w:t xml:space="preserve">also accepted that </w:t>
      </w:r>
      <w:r w:rsidR="009605A4" w:rsidRPr="0051620B">
        <w:rPr>
          <w:rFonts w:ascii="Times New Roman" w:hAnsi="Times New Roman" w:cs="Times New Roman"/>
          <w:sz w:val="24"/>
          <w:szCs w:val="24"/>
        </w:rPr>
        <w:t xml:space="preserve">education </w:t>
      </w:r>
      <w:r w:rsidR="009605A4">
        <w:rPr>
          <w:rFonts w:ascii="Times New Roman" w:hAnsi="Times New Roman" w:cs="Times New Roman"/>
          <w:sz w:val="24"/>
          <w:szCs w:val="24"/>
        </w:rPr>
        <w:t>can aim at</w:t>
      </w:r>
      <w:r w:rsidR="009605A4" w:rsidRPr="0051620B">
        <w:rPr>
          <w:rFonts w:ascii="Times New Roman" w:hAnsi="Times New Roman" w:cs="Times New Roman"/>
          <w:sz w:val="24"/>
          <w:szCs w:val="24"/>
        </w:rPr>
        <w:t xml:space="preserve"> </w:t>
      </w:r>
      <w:r w:rsidR="009605A4">
        <w:rPr>
          <w:rFonts w:ascii="Times New Roman" w:hAnsi="Times New Roman" w:cs="Times New Roman"/>
          <w:sz w:val="24"/>
          <w:szCs w:val="24"/>
        </w:rPr>
        <w:t>‘</w:t>
      </w:r>
      <w:r w:rsidR="009605A4" w:rsidRPr="0051620B">
        <w:rPr>
          <w:rFonts w:ascii="Times New Roman" w:hAnsi="Times New Roman" w:cs="Times New Roman"/>
          <w:sz w:val="24"/>
          <w:szCs w:val="24"/>
        </w:rPr>
        <w:t>enabling pupils to develop a critic</w:t>
      </w:r>
      <w:r w:rsidR="009605A4">
        <w:rPr>
          <w:rFonts w:ascii="Times New Roman" w:hAnsi="Times New Roman" w:cs="Times New Roman"/>
          <w:sz w:val="24"/>
          <w:szCs w:val="24"/>
        </w:rPr>
        <w:t>al mind with regard to religion</w:t>
      </w:r>
      <w:r w:rsidR="009605A4" w:rsidRPr="0051620B">
        <w:rPr>
          <w:rFonts w:ascii="Times New Roman" w:hAnsi="Times New Roman" w:cs="Times New Roman"/>
          <w:sz w:val="24"/>
          <w:szCs w:val="24"/>
        </w:rPr>
        <w:t>.</w:t>
      </w:r>
      <w:r w:rsidR="009605A4">
        <w:rPr>
          <w:rFonts w:ascii="Times New Roman" w:hAnsi="Times New Roman" w:cs="Times New Roman"/>
          <w:sz w:val="24"/>
          <w:szCs w:val="24"/>
        </w:rPr>
        <w:t>’</w:t>
      </w:r>
      <w:r w:rsidR="009605A4" w:rsidRPr="0051620B">
        <w:rPr>
          <w:rStyle w:val="FootnoteReference"/>
          <w:rFonts w:ascii="Times New Roman" w:hAnsi="Times New Roman" w:cs="Times New Roman"/>
          <w:sz w:val="24"/>
          <w:szCs w:val="24"/>
        </w:rPr>
        <w:footnoteReference w:id="143"/>
      </w:r>
      <w:r w:rsidR="009605A4" w:rsidRPr="0051620B">
        <w:rPr>
          <w:rFonts w:ascii="Times New Roman" w:hAnsi="Times New Roman" w:cs="Times New Roman"/>
          <w:sz w:val="24"/>
          <w:szCs w:val="24"/>
        </w:rPr>
        <w:t xml:space="preserve"> </w:t>
      </w:r>
      <w:r w:rsidR="00C173C0" w:rsidRPr="0018712A">
        <w:rPr>
          <w:rFonts w:ascii="Times New Roman" w:hAnsi="Times New Roman" w:cs="Times New Roman"/>
          <w:sz w:val="24"/>
          <w:szCs w:val="24"/>
        </w:rPr>
        <w:t xml:space="preserve"> However, implicit is that this is not seeking to displace students’ attachments to those cultural, ethnic, religious or ideological backgrounds.</w:t>
      </w:r>
      <w:r w:rsidR="00727AAE" w:rsidRPr="00727AAE">
        <w:rPr>
          <w:rStyle w:val="FootnoteReference"/>
          <w:rFonts w:ascii="Times New Roman" w:hAnsi="Times New Roman" w:cs="Times New Roman"/>
          <w:sz w:val="24"/>
          <w:szCs w:val="24"/>
        </w:rPr>
        <w:t xml:space="preserve"> </w:t>
      </w:r>
      <w:r w:rsidR="00727AAE" w:rsidRPr="0018712A">
        <w:rPr>
          <w:rStyle w:val="FootnoteReference"/>
          <w:rFonts w:ascii="Times New Roman" w:hAnsi="Times New Roman" w:cs="Times New Roman"/>
          <w:sz w:val="24"/>
          <w:szCs w:val="24"/>
        </w:rPr>
        <w:footnoteReference w:id="144"/>
      </w:r>
      <w:r w:rsidR="00CA66AE" w:rsidRPr="0018712A">
        <w:rPr>
          <w:rFonts w:ascii="Times New Roman" w:hAnsi="Times New Roman" w:cs="Times New Roman"/>
          <w:sz w:val="24"/>
          <w:szCs w:val="24"/>
        </w:rPr>
        <w:t xml:space="preserve"> The State is under an obligation to protect pluralism in schools</w:t>
      </w:r>
      <w:r w:rsidR="00CA66AE" w:rsidRPr="0018712A">
        <w:rPr>
          <w:rStyle w:val="FootnoteReference"/>
          <w:rFonts w:ascii="Times New Roman" w:hAnsi="Times New Roman" w:cs="Times New Roman"/>
          <w:sz w:val="24"/>
          <w:szCs w:val="24"/>
        </w:rPr>
        <w:footnoteReference w:id="145"/>
      </w:r>
      <w:r w:rsidR="00727AAE">
        <w:rPr>
          <w:rFonts w:ascii="Times New Roman" w:hAnsi="Times New Roman" w:cs="Times New Roman"/>
          <w:sz w:val="24"/>
          <w:szCs w:val="24"/>
        </w:rPr>
        <w:t xml:space="preserve"> rather than undermine it</w:t>
      </w:r>
      <w:r w:rsidR="00CA66AE" w:rsidRPr="0018712A">
        <w:rPr>
          <w:rFonts w:ascii="Times New Roman" w:hAnsi="Times New Roman" w:cs="Times New Roman"/>
          <w:sz w:val="24"/>
          <w:szCs w:val="24"/>
        </w:rPr>
        <w:t xml:space="preserve">. </w:t>
      </w:r>
      <w:r w:rsidR="00727AAE">
        <w:rPr>
          <w:rFonts w:ascii="Times New Roman" w:hAnsi="Times New Roman" w:cs="Times New Roman"/>
          <w:sz w:val="24"/>
          <w:szCs w:val="24"/>
        </w:rPr>
        <w:t>Moreover, i</w:t>
      </w:r>
      <w:r w:rsidR="009605A4">
        <w:rPr>
          <w:rFonts w:ascii="Times New Roman" w:hAnsi="Times New Roman" w:cs="Times New Roman"/>
          <w:sz w:val="24"/>
          <w:szCs w:val="24"/>
        </w:rPr>
        <w:t xml:space="preserve">f religious education is given in the school, besides allowing an opt-out to parents, the Court has required States to ensure, as far as </w:t>
      </w:r>
      <w:r w:rsidR="00727AAE">
        <w:rPr>
          <w:rFonts w:ascii="Times New Roman" w:hAnsi="Times New Roman" w:cs="Times New Roman"/>
          <w:sz w:val="24"/>
          <w:szCs w:val="24"/>
        </w:rPr>
        <w:t xml:space="preserve">it is </w:t>
      </w:r>
      <w:r w:rsidR="009605A4">
        <w:rPr>
          <w:rFonts w:ascii="Times New Roman" w:hAnsi="Times New Roman" w:cs="Times New Roman"/>
          <w:sz w:val="24"/>
          <w:szCs w:val="24"/>
        </w:rPr>
        <w:t>possible</w:t>
      </w:r>
      <w:r w:rsidR="00727AAE">
        <w:rPr>
          <w:rFonts w:ascii="Times New Roman" w:hAnsi="Times New Roman" w:cs="Times New Roman"/>
          <w:sz w:val="24"/>
          <w:szCs w:val="24"/>
        </w:rPr>
        <w:t>,</w:t>
      </w:r>
      <w:r w:rsidR="009605A4">
        <w:rPr>
          <w:rFonts w:ascii="Times New Roman" w:hAnsi="Times New Roman" w:cs="Times New Roman"/>
          <w:sz w:val="24"/>
          <w:szCs w:val="24"/>
        </w:rPr>
        <w:t xml:space="preserve"> that students do not end up facing a</w:t>
      </w:r>
      <w:r w:rsidR="009605A4" w:rsidRPr="0051620B">
        <w:rPr>
          <w:rFonts w:ascii="Times New Roman" w:hAnsi="Times New Roman" w:cs="Times New Roman"/>
          <w:sz w:val="24"/>
          <w:szCs w:val="24"/>
          <w:lang w:val="is-IS"/>
        </w:rPr>
        <w:t xml:space="preserve"> conflict between th</w:t>
      </w:r>
      <w:r w:rsidR="009605A4">
        <w:rPr>
          <w:rFonts w:ascii="Times New Roman" w:hAnsi="Times New Roman" w:cs="Times New Roman"/>
          <w:sz w:val="24"/>
          <w:szCs w:val="24"/>
          <w:lang w:val="is-IS"/>
        </w:rPr>
        <w:t xml:space="preserve">at </w:t>
      </w:r>
      <w:r w:rsidR="009605A4" w:rsidRPr="0051620B">
        <w:rPr>
          <w:rFonts w:ascii="Times New Roman" w:hAnsi="Times New Roman" w:cs="Times New Roman"/>
          <w:sz w:val="24"/>
          <w:szCs w:val="24"/>
          <w:lang w:val="is-IS"/>
        </w:rPr>
        <w:t xml:space="preserve">religious </w:t>
      </w:r>
      <w:r w:rsidR="009605A4" w:rsidRPr="009605A4">
        <w:rPr>
          <w:rFonts w:ascii="Times New Roman" w:hAnsi="Times New Roman" w:cs="Times New Roman"/>
          <w:iCs/>
          <w:sz w:val="24"/>
          <w:szCs w:val="24"/>
          <w:lang w:val="is-IS"/>
        </w:rPr>
        <w:t>education</w:t>
      </w:r>
      <w:r w:rsidR="009605A4" w:rsidRPr="0051620B">
        <w:rPr>
          <w:rFonts w:ascii="Times New Roman" w:hAnsi="Times New Roman" w:cs="Times New Roman"/>
          <w:sz w:val="24"/>
          <w:szCs w:val="24"/>
          <w:lang w:val="is-IS"/>
        </w:rPr>
        <w:t xml:space="preserve"> and the religious or philosophical convictions of the</w:t>
      </w:r>
      <w:r w:rsidR="009605A4">
        <w:rPr>
          <w:rFonts w:ascii="Times New Roman" w:hAnsi="Times New Roman" w:cs="Times New Roman"/>
          <w:sz w:val="24"/>
          <w:szCs w:val="24"/>
          <w:lang w:val="is-IS"/>
        </w:rPr>
        <w:t xml:space="preserve"> </w:t>
      </w:r>
      <w:r w:rsidR="00727AAE">
        <w:rPr>
          <w:rFonts w:ascii="Times New Roman" w:hAnsi="Times New Roman" w:cs="Times New Roman"/>
          <w:sz w:val="24"/>
          <w:szCs w:val="24"/>
          <w:lang w:val="is-IS"/>
        </w:rPr>
        <w:t>their</w:t>
      </w:r>
      <w:r w:rsidR="009605A4">
        <w:rPr>
          <w:rFonts w:ascii="Times New Roman" w:hAnsi="Times New Roman" w:cs="Times New Roman"/>
          <w:sz w:val="24"/>
          <w:szCs w:val="24"/>
          <w:lang w:val="is-IS"/>
        </w:rPr>
        <w:t xml:space="preserve"> parents.</w:t>
      </w:r>
      <w:r w:rsidR="009605A4" w:rsidRPr="0051620B">
        <w:rPr>
          <w:rStyle w:val="FootnoteReference"/>
          <w:rFonts w:ascii="Times New Roman" w:hAnsi="Times New Roman" w:cs="Times New Roman"/>
          <w:sz w:val="24"/>
          <w:szCs w:val="24"/>
          <w:lang w:val="is-IS"/>
        </w:rPr>
        <w:footnoteReference w:id="146"/>
      </w:r>
    </w:p>
    <w:p w14:paraId="6F9901D2" w14:textId="0A5CAB82" w:rsidR="00210F6F" w:rsidRPr="0018712A" w:rsidRDefault="008C747A" w:rsidP="0095347B">
      <w:pPr>
        <w:spacing w:line="360" w:lineRule="auto"/>
        <w:ind w:firstLine="720"/>
        <w:jc w:val="both"/>
        <w:rPr>
          <w:rFonts w:ascii="Times New Roman" w:hAnsi="Times New Roman" w:cs="Times New Roman"/>
          <w:sz w:val="24"/>
          <w:szCs w:val="24"/>
          <w:vertAlign w:val="superscript"/>
        </w:rPr>
      </w:pPr>
      <w:r w:rsidRPr="0018712A">
        <w:rPr>
          <w:rFonts w:ascii="Times New Roman" w:hAnsi="Times New Roman" w:cs="Times New Roman"/>
          <w:sz w:val="24"/>
          <w:szCs w:val="24"/>
        </w:rPr>
        <w:t xml:space="preserve">Until </w:t>
      </w:r>
      <w:r w:rsidR="00DC57C5" w:rsidRPr="0018712A">
        <w:rPr>
          <w:rFonts w:ascii="Times New Roman" w:hAnsi="Times New Roman" w:cs="Times New Roman"/>
          <w:sz w:val="24"/>
          <w:szCs w:val="24"/>
        </w:rPr>
        <w:t xml:space="preserve">the case </w:t>
      </w:r>
      <w:r w:rsidR="00DC57C5" w:rsidRPr="0018712A">
        <w:rPr>
          <w:rFonts w:ascii="Times New Roman" w:hAnsi="Times New Roman" w:cs="Times New Roman"/>
          <w:i/>
          <w:iCs/>
          <w:sz w:val="24"/>
          <w:szCs w:val="24"/>
        </w:rPr>
        <w:t>Çiftçi v Turkey</w:t>
      </w:r>
      <w:r w:rsidRPr="0018712A">
        <w:rPr>
          <w:rFonts w:ascii="Times New Roman" w:hAnsi="Times New Roman" w:cs="Times New Roman"/>
          <w:i/>
          <w:iCs/>
          <w:sz w:val="24"/>
          <w:szCs w:val="24"/>
        </w:rPr>
        <w:t>,</w:t>
      </w:r>
      <w:r w:rsidR="00DC57C5" w:rsidRPr="0018712A">
        <w:rPr>
          <w:rStyle w:val="FootnoteReference"/>
          <w:rFonts w:ascii="Times New Roman" w:hAnsi="Times New Roman" w:cs="Times New Roman"/>
          <w:sz w:val="24"/>
          <w:szCs w:val="24"/>
        </w:rPr>
        <w:footnoteReference w:id="147"/>
      </w:r>
      <w:r w:rsidR="00DC57C5" w:rsidRPr="0018712A">
        <w:rPr>
          <w:rFonts w:ascii="Times New Roman" w:hAnsi="Times New Roman" w:cs="Times New Roman"/>
          <w:sz w:val="24"/>
          <w:szCs w:val="24"/>
        </w:rPr>
        <w:t xml:space="preserve"> </w:t>
      </w:r>
      <w:r w:rsidRPr="0018712A">
        <w:rPr>
          <w:rFonts w:ascii="Times New Roman" w:hAnsi="Times New Roman" w:cs="Times New Roman"/>
          <w:sz w:val="24"/>
          <w:szCs w:val="24"/>
        </w:rPr>
        <w:t>the Court’s position was consistent</w:t>
      </w:r>
      <w:r w:rsidR="007B3A31">
        <w:rPr>
          <w:rFonts w:ascii="Times New Roman" w:hAnsi="Times New Roman" w:cs="Times New Roman"/>
          <w:sz w:val="24"/>
          <w:szCs w:val="24"/>
        </w:rPr>
        <w:t xml:space="preserve">ly looking at </w:t>
      </w:r>
      <w:r w:rsidR="00727AAE">
        <w:rPr>
          <w:rFonts w:ascii="Times New Roman" w:hAnsi="Times New Roman" w:cs="Times New Roman"/>
          <w:sz w:val="24"/>
          <w:szCs w:val="24"/>
        </w:rPr>
        <w:t xml:space="preserve">what </w:t>
      </w:r>
      <w:r w:rsidR="007B3A31">
        <w:rPr>
          <w:rFonts w:ascii="Times New Roman" w:hAnsi="Times New Roman" w:cs="Times New Roman"/>
          <w:sz w:val="24"/>
          <w:szCs w:val="24"/>
        </w:rPr>
        <w:t xml:space="preserve">the State could permissibly do to remain within the boundaries of objectivity and neutrality </w:t>
      </w:r>
      <w:r w:rsidR="00727AAE">
        <w:rPr>
          <w:rFonts w:ascii="Times New Roman" w:hAnsi="Times New Roman" w:cs="Times New Roman"/>
          <w:sz w:val="24"/>
          <w:szCs w:val="24"/>
        </w:rPr>
        <w:t>and thus</w:t>
      </w:r>
      <w:r w:rsidR="007B3A31">
        <w:rPr>
          <w:rFonts w:ascii="Times New Roman" w:hAnsi="Times New Roman" w:cs="Times New Roman"/>
          <w:sz w:val="24"/>
          <w:szCs w:val="24"/>
        </w:rPr>
        <w:t xml:space="preserve"> avoid the risk of State indoctrination</w:t>
      </w:r>
      <w:r w:rsidRPr="0018712A">
        <w:rPr>
          <w:rFonts w:ascii="Times New Roman" w:hAnsi="Times New Roman" w:cs="Times New Roman"/>
          <w:sz w:val="24"/>
          <w:szCs w:val="24"/>
        </w:rPr>
        <w:t xml:space="preserve">. However, in </w:t>
      </w:r>
      <w:r w:rsidRPr="0018712A">
        <w:rPr>
          <w:rFonts w:ascii="Times New Roman" w:hAnsi="Times New Roman" w:cs="Times New Roman"/>
          <w:i/>
          <w:iCs/>
          <w:sz w:val="24"/>
          <w:szCs w:val="24"/>
        </w:rPr>
        <w:t>Çiftçi</w:t>
      </w:r>
      <w:r w:rsidR="009E5B8C" w:rsidRPr="0018712A">
        <w:rPr>
          <w:rFonts w:ascii="Times New Roman" w:hAnsi="Times New Roman" w:cs="Times New Roman"/>
          <w:sz w:val="24"/>
          <w:szCs w:val="24"/>
        </w:rPr>
        <w:t xml:space="preserve">, </w:t>
      </w:r>
      <w:r w:rsidR="0085310C" w:rsidRPr="0018712A">
        <w:rPr>
          <w:rFonts w:ascii="Times New Roman" w:hAnsi="Times New Roman" w:cs="Times New Roman"/>
          <w:sz w:val="24"/>
          <w:szCs w:val="24"/>
        </w:rPr>
        <w:t xml:space="preserve">the </w:t>
      </w:r>
      <w:r w:rsidR="009F5143" w:rsidRPr="0018712A">
        <w:rPr>
          <w:rFonts w:ascii="Times New Roman" w:hAnsi="Times New Roman" w:cs="Times New Roman"/>
          <w:sz w:val="24"/>
          <w:szCs w:val="24"/>
        </w:rPr>
        <w:t>Court supported the respective S</w:t>
      </w:r>
      <w:r w:rsidR="0085310C" w:rsidRPr="0018712A">
        <w:rPr>
          <w:rFonts w:ascii="Times New Roman" w:hAnsi="Times New Roman" w:cs="Times New Roman"/>
          <w:sz w:val="24"/>
          <w:szCs w:val="24"/>
        </w:rPr>
        <w:t>tate’s concern about religious indoctrination of the child</w:t>
      </w:r>
      <w:r w:rsidR="00381614">
        <w:rPr>
          <w:rFonts w:ascii="Times New Roman" w:hAnsi="Times New Roman" w:cs="Times New Roman"/>
          <w:sz w:val="24"/>
          <w:szCs w:val="24"/>
        </w:rPr>
        <w:t>,</w:t>
      </w:r>
      <w:r w:rsidRPr="0018712A">
        <w:rPr>
          <w:rFonts w:ascii="Times New Roman" w:hAnsi="Times New Roman" w:cs="Times New Roman"/>
          <w:sz w:val="24"/>
          <w:szCs w:val="24"/>
        </w:rPr>
        <w:t xml:space="preserve"> not coming from the State but rather from parents’ actions</w:t>
      </w:r>
      <w:r w:rsidR="009F5143" w:rsidRPr="0018712A">
        <w:rPr>
          <w:rFonts w:ascii="Times New Roman" w:hAnsi="Times New Roman" w:cs="Times New Roman"/>
          <w:sz w:val="24"/>
          <w:szCs w:val="24"/>
        </w:rPr>
        <w:t xml:space="preserve">. </w:t>
      </w:r>
      <w:r w:rsidR="00381614">
        <w:rPr>
          <w:rFonts w:ascii="Times New Roman" w:hAnsi="Times New Roman" w:cs="Times New Roman"/>
          <w:sz w:val="24"/>
          <w:szCs w:val="24"/>
        </w:rPr>
        <w:t>The</w:t>
      </w:r>
      <w:r w:rsidRPr="0018712A">
        <w:rPr>
          <w:rFonts w:ascii="Times New Roman" w:hAnsi="Times New Roman" w:cs="Times New Roman"/>
          <w:sz w:val="24"/>
          <w:szCs w:val="24"/>
        </w:rPr>
        <w:t xml:space="preserve"> </w:t>
      </w:r>
      <w:r w:rsidR="00381614" w:rsidRPr="0018712A">
        <w:rPr>
          <w:rFonts w:ascii="Times New Roman" w:hAnsi="Times New Roman" w:cs="Times New Roman"/>
          <w:i/>
          <w:iCs/>
          <w:sz w:val="24"/>
          <w:szCs w:val="24"/>
        </w:rPr>
        <w:t>Çiftçi</w:t>
      </w:r>
      <w:r w:rsidR="00381614" w:rsidRPr="0018712A">
        <w:rPr>
          <w:rFonts w:ascii="Times New Roman" w:hAnsi="Times New Roman" w:cs="Times New Roman"/>
          <w:sz w:val="24"/>
          <w:szCs w:val="24"/>
        </w:rPr>
        <w:t xml:space="preserve"> </w:t>
      </w:r>
      <w:r w:rsidRPr="0018712A">
        <w:rPr>
          <w:rFonts w:ascii="Times New Roman" w:hAnsi="Times New Roman" w:cs="Times New Roman"/>
          <w:sz w:val="24"/>
          <w:szCs w:val="24"/>
        </w:rPr>
        <w:t xml:space="preserve">case does engage with, but not really answer, the question </w:t>
      </w:r>
      <w:r w:rsidR="00DD358E">
        <w:rPr>
          <w:rFonts w:ascii="Times New Roman" w:hAnsi="Times New Roman" w:cs="Times New Roman"/>
          <w:sz w:val="24"/>
          <w:szCs w:val="24"/>
        </w:rPr>
        <w:t xml:space="preserve">as to </w:t>
      </w:r>
      <w:r w:rsidRPr="0018712A">
        <w:rPr>
          <w:rFonts w:ascii="Times New Roman" w:hAnsi="Times New Roman" w:cs="Times New Roman"/>
          <w:sz w:val="24"/>
          <w:szCs w:val="24"/>
        </w:rPr>
        <w:t>at what time do parent</w:t>
      </w:r>
      <w:r w:rsidR="00DD358E">
        <w:rPr>
          <w:rFonts w:ascii="Times New Roman" w:hAnsi="Times New Roman" w:cs="Times New Roman"/>
          <w:sz w:val="24"/>
          <w:szCs w:val="24"/>
        </w:rPr>
        <w:t>s’</w:t>
      </w:r>
      <w:r w:rsidRPr="0018712A">
        <w:rPr>
          <w:rFonts w:ascii="Times New Roman" w:hAnsi="Times New Roman" w:cs="Times New Roman"/>
          <w:sz w:val="24"/>
          <w:szCs w:val="24"/>
        </w:rPr>
        <w:t xml:space="preserve"> actions move from permissible </w:t>
      </w:r>
      <w:r w:rsidR="00210F6F" w:rsidRPr="0018712A">
        <w:rPr>
          <w:rFonts w:ascii="Times New Roman" w:hAnsi="Times New Roman" w:cs="Times New Roman"/>
          <w:sz w:val="24"/>
          <w:szCs w:val="24"/>
        </w:rPr>
        <w:t xml:space="preserve">religious </w:t>
      </w:r>
      <w:r w:rsidRPr="0018712A">
        <w:rPr>
          <w:rFonts w:ascii="Times New Roman" w:hAnsi="Times New Roman" w:cs="Times New Roman"/>
          <w:sz w:val="24"/>
          <w:szCs w:val="24"/>
        </w:rPr>
        <w:t xml:space="preserve">inculcation to impermissible </w:t>
      </w:r>
      <w:r w:rsidR="00210F6F" w:rsidRPr="0018712A">
        <w:rPr>
          <w:rFonts w:ascii="Times New Roman" w:hAnsi="Times New Roman" w:cs="Times New Roman"/>
          <w:sz w:val="24"/>
          <w:szCs w:val="24"/>
        </w:rPr>
        <w:t xml:space="preserve">religious </w:t>
      </w:r>
      <w:r w:rsidRPr="0018712A">
        <w:rPr>
          <w:rFonts w:ascii="Times New Roman" w:hAnsi="Times New Roman" w:cs="Times New Roman"/>
          <w:sz w:val="24"/>
          <w:szCs w:val="24"/>
        </w:rPr>
        <w:t xml:space="preserve">indoctrination. </w:t>
      </w:r>
      <w:r w:rsidR="009F5143" w:rsidRPr="0018712A">
        <w:rPr>
          <w:rFonts w:ascii="Times New Roman" w:hAnsi="Times New Roman" w:cs="Times New Roman"/>
          <w:sz w:val="24"/>
          <w:szCs w:val="24"/>
        </w:rPr>
        <w:t xml:space="preserve">In this case, </w:t>
      </w:r>
      <w:r w:rsidRPr="0018712A">
        <w:rPr>
          <w:rFonts w:ascii="Times New Roman" w:hAnsi="Times New Roman" w:cs="Times New Roman"/>
          <w:sz w:val="24"/>
          <w:szCs w:val="24"/>
        </w:rPr>
        <w:t xml:space="preserve">Muslim parents were objecting to a national law stating that the attending of Koranic study classes was only permissible </w:t>
      </w:r>
      <w:r w:rsidRPr="0018712A">
        <w:rPr>
          <w:rStyle w:val="sfbbfee58"/>
          <w:rFonts w:ascii="Times New Roman" w:hAnsi="Times New Roman" w:cs="Times New Roman"/>
          <w:sz w:val="24"/>
          <w:szCs w:val="24"/>
        </w:rPr>
        <w:t xml:space="preserve">if </w:t>
      </w:r>
      <w:r w:rsidR="00381614">
        <w:rPr>
          <w:rStyle w:val="sfbbfee58"/>
          <w:rFonts w:ascii="Times New Roman" w:hAnsi="Times New Roman" w:cs="Times New Roman"/>
          <w:sz w:val="24"/>
          <w:szCs w:val="24"/>
        </w:rPr>
        <w:t>a</w:t>
      </w:r>
      <w:r w:rsidR="00210F6F" w:rsidRPr="0018712A">
        <w:rPr>
          <w:rStyle w:val="sfbbfee58"/>
          <w:rFonts w:ascii="Times New Roman" w:hAnsi="Times New Roman" w:cs="Times New Roman"/>
          <w:sz w:val="24"/>
          <w:szCs w:val="24"/>
        </w:rPr>
        <w:t xml:space="preserve"> child has ‘</w:t>
      </w:r>
      <w:r w:rsidRPr="0018712A">
        <w:rPr>
          <w:rStyle w:val="sfbbfee58"/>
          <w:rFonts w:ascii="Times New Roman" w:hAnsi="Times New Roman" w:cs="Times New Roman"/>
          <w:sz w:val="24"/>
          <w:szCs w:val="24"/>
        </w:rPr>
        <w:t>obtained the primary-school leaving certificate.</w:t>
      </w:r>
      <w:r w:rsidR="00210F6F" w:rsidRPr="0018712A">
        <w:rPr>
          <w:rStyle w:val="sfbbfee58"/>
          <w:rFonts w:ascii="Times New Roman" w:hAnsi="Times New Roman" w:cs="Times New Roman"/>
          <w:sz w:val="24"/>
          <w:szCs w:val="24"/>
        </w:rPr>
        <w:t>’</w:t>
      </w:r>
      <w:r w:rsidRPr="0018712A">
        <w:rPr>
          <w:rStyle w:val="FootnoteReference"/>
          <w:rFonts w:ascii="Times New Roman" w:hAnsi="Times New Roman" w:cs="Times New Roman"/>
          <w:sz w:val="24"/>
          <w:szCs w:val="24"/>
        </w:rPr>
        <w:footnoteReference w:id="148"/>
      </w:r>
      <w:r w:rsidRPr="0018712A">
        <w:rPr>
          <w:rFonts w:ascii="Times New Roman" w:hAnsi="Times New Roman" w:cs="Times New Roman"/>
          <w:sz w:val="24"/>
          <w:szCs w:val="24"/>
        </w:rPr>
        <w:t xml:space="preserve"> Although the applicants in </w:t>
      </w:r>
      <w:r w:rsidRPr="0018712A">
        <w:rPr>
          <w:rFonts w:ascii="Times New Roman" w:hAnsi="Times New Roman" w:cs="Times New Roman"/>
          <w:i/>
          <w:iCs/>
          <w:sz w:val="24"/>
          <w:szCs w:val="24"/>
        </w:rPr>
        <w:t xml:space="preserve">Çiftçi </w:t>
      </w:r>
      <w:r w:rsidRPr="0018712A">
        <w:rPr>
          <w:rFonts w:ascii="Times New Roman" w:hAnsi="Times New Roman" w:cs="Times New Roman"/>
          <w:sz w:val="24"/>
          <w:szCs w:val="24"/>
        </w:rPr>
        <w:t xml:space="preserve">brought the case under Article 9 and Article 14 ECHR, in dealing with the issues the Court in fact applied </w:t>
      </w:r>
      <w:r w:rsidR="00381614">
        <w:rPr>
          <w:rFonts w:ascii="Times New Roman" w:hAnsi="Times New Roman" w:cs="Times New Roman"/>
          <w:sz w:val="24"/>
          <w:szCs w:val="24"/>
        </w:rPr>
        <w:t xml:space="preserve">Protocol 1 </w:t>
      </w:r>
      <w:r w:rsidRPr="0018712A">
        <w:rPr>
          <w:rFonts w:ascii="Times New Roman" w:hAnsi="Times New Roman" w:cs="Times New Roman"/>
          <w:sz w:val="24"/>
          <w:szCs w:val="24"/>
        </w:rPr>
        <w:t xml:space="preserve">Article 2. Finding the parents’ claim inadmissible, the Court supported </w:t>
      </w:r>
      <w:r w:rsidRPr="0018712A">
        <w:rPr>
          <w:rFonts w:ascii="Times New Roman" w:hAnsi="Times New Roman" w:cs="Times New Roman"/>
          <w:sz w:val="24"/>
          <w:szCs w:val="24"/>
        </w:rPr>
        <w:lastRenderedPageBreak/>
        <w:t xml:space="preserve">the respective State’s concern about indoctrination of the child, irrespective of its source.  </w:t>
      </w:r>
      <w:r w:rsidR="00381614">
        <w:rPr>
          <w:rFonts w:ascii="Times New Roman" w:hAnsi="Times New Roman" w:cs="Times New Roman"/>
          <w:sz w:val="24"/>
          <w:szCs w:val="24"/>
        </w:rPr>
        <w:t>T</w:t>
      </w:r>
      <w:r w:rsidRPr="0018712A">
        <w:rPr>
          <w:rFonts w:ascii="Times New Roman" w:hAnsi="Times New Roman" w:cs="Times New Roman"/>
          <w:sz w:val="24"/>
          <w:szCs w:val="24"/>
        </w:rPr>
        <w:t>he State based its decision on the need to protect the young and vulnerable child from indoctrinatory forces coming from a private education institution chosen by the parents</w:t>
      </w:r>
      <w:r w:rsidR="008D0882">
        <w:rPr>
          <w:rFonts w:ascii="Times New Roman" w:hAnsi="Times New Roman" w:cs="Times New Roman"/>
          <w:sz w:val="24"/>
          <w:szCs w:val="24"/>
        </w:rPr>
        <w:t xml:space="preserve">. </w:t>
      </w:r>
      <w:r w:rsidR="00381614">
        <w:rPr>
          <w:rFonts w:ascii="Times New Roman" w:hAnsi="Times New Roman" w:cs="Times New Roman"/>
          <w:sz w:val="24"/>
          <w:szCs w:val="24"/>
        </w:rPr>
        <w:t>The Court</w:t>
      </w:r>
      <w:r w:rsidR="008D0882">
        <w:rPr>
          <w:rFonts w:ascii="Times New Roman" w:hAnsi="Times New Roman" w:cs="Times New Roman"/>
          <w:sz w:val="24"/>
          <w:szCs w:val="24"/>
        </w:rPr>
        <w:t xml:space="preserve"> did this by accepting the State’s position</w:t>
      </w:r>
      <w:r w:rsidRPr="0018712A">
        <w:rPr>
          <w:rFonts w:ascii="Times New Roman" w:hAnsi="Times New Roman" w:cs="Times New Roman"/>
          <w:sz w:val="24"/>
          <w:szCs w:val="24"/>
        </w:rPr>
        <w:t xml:space="preserve"> </w:t>
      </w:r>
      <w:r w:rsidR="008D0882">
        <w:rPr>
          <w:rFonts w:ascii="Times New Roman" w:hAnsi="Times New Roman" w:cs="Times New Roman"/>
          <w:sz w:val="24"/>
          <w:szCs w:val="24"/>
        </w:rPr>
        <w:t>in</w:t>
      </w:r>
      <w:r w:rsidRPr="0018712A">
        <w:rPr>
          <w:rFonts w:ascii="Times New Roman" w:hAnsi="Times New Roman" w:cs="Times New Roman"/>
          <w:sz w:val="24"/>
          <w:szCs w:val="24"/>
        </w:rPr>
        <w:t xml:space="preserve"> ensuring that such education could only be applied to a child who had reached a certain maturity</w:t>
      </w:r>
      <w:r w:rsidR="00210F6F" w:rsidRPr="0018712A">
        <w:rPr>
          <w:rFonts w:ascii="Times New Roman" w:hAnsi="Times New Roman" w:cs="Times New Roman"/>
          <w:sz w:val="24"/>
          <w:szCs w:val="24"/>
        </w:rPr>
        <w:t>; notably not full majority</w:t>
      </w:r>
      <w:r w:rsidRPr="0018712A">
        <w:rPr>
          <w:rFonts w:ascii="Times New Roman" w:hAnsi="Times New Roman" w:cs="Times New Roman"/>
          <w:sz w:val="24"/>
          <w:szCs w:val="24"/>
        </w:rPr>
        <w:t xml:space="preserve">. </w:t>
      </w:r>
      <w:r w:rsidR="00210F6F" w:rsidRPr="0018712A">
        <w:rPr>
          <w:rFonts w:ascii="Times New Roman" w:hAnsi="Times New Roman" w:cs="Times New Roman"/>
          <w:sz w:val="24"/>
          <w:szCs w:val="24"/>
        </w:rPr>
        <w:t xml:space="preserve">The case </w:t>
      </w:r>
      <w:r w:rsidR="008D0882">
        <w:rPr>
          <w:rFonts w:ascii="Times New Roman" w:hAnsi="Times New Roman" w:cs="Times New Roman"/>
          <w:sz w:val="24"/>
          <w:szCs w:val="24"/>
        </w:rPr>
        <w:t>can be said to support</w:t>
      </w:r>
      <w:r w:rsidR="00210F6F" w:rsidRPr="0018712A">
        <w:rPr>
          <w:rFonts w:ascii="Times New Roman" w:hAnsi="Times New Roman" w:cs="Times New Roman"/>
          <w:sz w:val="24"/>
          <w:szCs w:val="24"/>
        </w:rPr>
        <w:t xml:space="preserve"> the view that</w:t>
      </w:r>
      <w:r w:rsidRPr="0018712A">
        <w:rPr>
          <w:rFonts w:ascii="Times New Roman" w:hAnsi="Times New Roman" w:cs="Times New Roman"/>
          <w:sz w:val="24"/>
          <w:szCs w:val="24"/>
        </w:rPr>
        <w:t xml:space="preserve"> </w:t>
      </w:r>
      <w:r w:rsidR="00210F6F" w:rsidRPr="0018712A">
        <w:rPr>
          <w:rFonts w:ascii="Times New Roman" w:hAnsi="Times New Roman" w:cs="Times New Roman"/>
          <w:sz w:val="24"/>
          <w:szCs w:val="24"/>
        </w:rPr>
        <w:t>some</w:t>
      </w:r>
      <w:r w:rsidRPr="0018712A">
        <w:rPr>
          <w:rFonts w:ascii="Times New Roman" w:hAnsi="Times New Roman" w:cs="Times New Roman"/>
          <w:sz w:val="24"/>
          <w:szCs w:val="24"/>
        </w:rPr>
        <w:t xml:space="preserve"> form</w:t>
      </w:r>
      <w:r w:rsidR="00210F6F" w:rsidRPr="0018712A">
        <w:rPr>
          <w:rFonts w:ascii="Times New Roman" w:hAnsi="Times New Roman" w:cs="Times New Roman"/>
          <w:sz w:val="24"/>
          <w:szCs w:val="24"/>
        </w:rPr>
        <w:t>s</w:t>
      </w:r>
      <w:r w:rsidRPr="0018712A">
        <w:rPr>
          <w:rFonts w:ascii="Times New Roman" w:hAnsi="Times New Roman" w:cs="Times New Roman"/>
          <w:sz w:val="24"/>
          <w:szCs w:val="24"/>
        </w:rPr>
        <w:t xml:space="preserve"> of religious schooling </w:t>
      </w:r>
      <w:r w:rsidR="00210F6F" w:rsidRPr="0018712A">
        <w:rPr>
          <w:rFonts w:ascii="Times New Roman" w:hAnsi="Times New Roman" w:cs="Times New Roman"/>
          <w:sz w:val="24"/>
          <w:szCs w:val="24"/>
        </w:rPr>
        <w:t xml:space="preserve">at certain points in the child’s life </w:t>
      </w:r>
      <w:r w:rsidRPr="0018712A">
        <w:rPr>
          <w:rFonts w:ascii="Times New Roman" w:hAnsi="Times New Roman" w:cs="Times New Roman"/>
          <w:sz w:val="24"/>
          <w:szCs w:val="24"/>
        </w:rPr>
        <w:t>could be contrary to the child’s right to education.</w:t>
      </w:r>
      <w:r w:rsidRPr="0018712A">
        <w:rPr>
          <w:rStyle w:val="FootnoteReference"/>
          <w:rFonts w:ascii="Times New Roman" w:hAnsi="Times New Roman" w:cs="Times New Roman"/>
          <w:sz w:val="24"/>
          <w:szCs w:val="24"/>
        </w:rPr>
        <w:footnoteReference w:id="149"/>
      </w:r>
      <w:r w:rsidRPr="0018712A">
        <w:rPr>
          <w:rFonts w:ascii="Times New Roman" w:hAnsi="Times New Roman" w:cs="Times New Roman"/>
          <w:sz w:val="24"/>
          <w:szCs w:val="24"/>
          <w:vertAlign w:val="superscript"/>
        </w:rPr>
        <w:t xml:space="preserve"> </w:t>
      </w:r>
      <w:r w:rsidR="00381614">
        <w:rPr>
          <w:rFonts w:ascii="Times New Roman" w:hAnsi="Times New Roman" w:cs="Times New Roman"/>
          <w:sz w:val="24"/>
          <w:szCs w:val="24"/>
        </w:rPr>
        <w:t>Notably</w:t>
      </w:r>
      <w:r w:rsidR="00CC1D37" w:rsidRPr="00CC1D37">
        <w:rPr>
          <w:rFonts w:ascii="Times New Roman" w:hAnsi="Times New Roman" w:cs="Times New Roman"/>
          <w:sz w:val="24"/>
          <w:szCs w:val="24"/>
        </w:rPr>
        <w:t xml:space="preserve">, it is </w:t>
      </w:r>
      <w:r w:rsidR="00CC1D37">
        <w:rPr>
          <w:rFonts w:ascii="Times New Roman" w:hAnsi="Times New Roman" w:cs="Times New Roman"/>
          <w:sz w:val="24"/>
          <w:szCs w:val="24"/>
        </w:rPr>
        <w:t>at odds to the</w:t>
      </w:r>
      <w:r w:rsidR="00CC1D37" w:rsidRPr="00CC1D37">
        <w:rPr>
          <w:rFonts w:ascii="Times New Roman" w:hAnsi="Times New Roman" w:cs="Times New Roman"/>
          <w:sz w:val="24"/>
          <w:szCs w:val="24"/>
        </w:rPr>
        <w:t xml:space="preserve"> approach Ackerman suggested earlier</w:t>
      </w:r>
      <w:r w:rsidR="00CC1D37">
        <w:rPr>
          <w:rFonts w:ascii="Times New Roman" w:hAnsi="Times New Roman" w:cs="Times New Roman"/>
          <w:sz w:val="24"/>
          <w:szCs w:val="24"/>
        </w:rPr>
        <w:t>, albeit Ackerman’s views on such extreme forms of inculcation are not known from his cited works.</w:t>
      </w:r>
    </w:p>
    <w:p w14:paraId="68D1B308" w14:textId="21934DF2" w:rsidR="00210F6F" w:rsidRPr="00381614" w:rsidRDefault="00381614" w:rsidP="0095347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Unsurprisingly, the</w:t>
      </w:r>
      <w:r w:rsidR="00210F6F" w:rsidRPr="0018712A">
        <w:rPr>
          <w:rFonts w:ascii="Times New Roman" w:hAnsi="Times New Roman" w:cs="Times New Roman"/>
          <w:i/>
          <w:iCs/>
          <w:sz w:val="24"/>
          <w:szCs w:val="24"/>
        </w:rPr>
        <w:t xml:space="preserve"> Çiftçi </w:t>
      </w:r>
      <w:r w:rsidR="00210F6F" w:rsidRPr="0018712A">
        <w:rPr>
          <w:rFonts w:ascii="Times New Roman" w:hAnsi="Times New Roman" w:cs="Times New Roman"/>
          <w:iCs/>
          <w:sz w:val="24"/>
          <w:szCs w:val="24"/>
        </w:rPr>
        <w:t>decision has its critics.</w:t>
      </w:r>
      <w:r w:rsidR="00210F6F" w:rsidRPr="0018712A">
        <w:rPr>
          <w:rFonts w:ascii="Times New Roman" w:hAnsi="Times New Roman" w:cs="Times New Roman"/>
          <w:sz w:val="24"/>
          <w:szCs w:val="24"/>
        </w:rPr>
        <w:t xml:space="preserve">  L</w:t>
      </w:r>
      <w:r w:rsidR="0085310C" w:rsidRPr="0018712A">
        <w:rPr>
          <w:rFonts w:ascii="Times New Roman" w:hAnsi="Times New Roman" w:cs="Times New Roman"/>
          <w:sz w:val="24"/>
          <w:szCs w:val="24"/>
        </w:rPr>
        <w:t>anglaude, for example, suggests that the Court is so concerned with indoctrination of the child that it virtually ignores the fact that a parental right exists for the very purpose the Court seemed ready to dismiss.</w:t>
      </w:r>
      <w:r w:rsidR="0085310C" w:rsidRPr="0018712A">
        <w:rPr>
          <w:rStyle w:val="FootnoteReference"/>
          <w:rFonts w:ascii="Times New Roman" w:hAnsi="Times New Roman" w:cs="Times New Roman"/>
          <w:sz w:val="24"/>
          <w:szCs w:val="24"/>
        </w:rPr>
        <w:footnoteReference w:id="150"/>
      </w:r>
      <w:r w:rsidR="0085310C" w:rsidRPr="0018712A">
        <w:rPr>
          <w:rFonts w:ascii="Times New Roman" w:hAnsi="Times New Roman" w:cs="Times New Roman"/>
          <w:sz w:val="24"/>
          <w:szCs w:val="24"/>
        </w:rPr>
        <w:t xml:space="preserve"> This, she claims, shows that ‘the Court’s approach has shifted from respecting parental convictions in education to protecting the child against indoctrination.’</w:t>
      </w:r>
      <w:r w:rsidR="0085310C" w:rsidRPr="0018712A">
        <w:rPr>
          <w:rStyle w:val="FootnoteReference"/>
          <w:rFonts w:ascii="Times New Roman" w:hAnsi="Times New Roman" w:cs="Times New Roman"/>
          <w:sz w:val="24"/>
          <w:szCs w:val="24"/>
        </w:rPr>
        <w:footnoteReference w:id="151"/>
      </w:r>
      <w:r w:rsidR="0085310C" w:rsidRPr="0018712A">
        <w:rPr>
          <w:rFonts w:ascii="Times New Roman" w:hAnsi="Times New Roman" w:cs="Times New Roman"/>
          <w:sz w:val="24"/>
          <w:szCs w:val="24"/>
        </w:rPr>
        <w:t xml:space="preserve"> Langlaude makes a valid point. However, one </w:t>
      </w:r>
      <w:r w:rsidR="00DC57C5" w:rsidRPr="0018712A">
        <w:rPr>
          <w:rFonts w:ascii="Times New Roman" w:hAnsi="Times New Roman" w:cs="Times New Roman"/>
          <w:sz w:val="24"/>
          <w:szCs w:val="24"/>
        </w:rPr>
        <w:t>might</w:t>
      </w:r>
      <w:r w:rsidR="009E5B8C" w:rsidRPr="0018712A">
        <w:rPr>
          <w:rFonts w:ascii="Times New Roman" w:hAnsi="Times New Roman" w:cs="Times New Roman"/>
          <w:sz w:val="24"/>
          <w:szCs w:val="24"/>
        </w:rPr>
        <w:t xml:space="preserve"> </w:t>
      </w:r>
      <w:r w:rsidR="00DC57C5" w:rsidRPr="0018712A">
        <w:rPr>
          <w:rFonts w:ascii="Times New Roman" w:hAnsi="Times New Roman" w:cs="Times New Roman"/>
          <w:sz w:val="24"/>
          <w:szCs w:val="24"/>
        </w:rPr>
        <w:t>criticise this view for</w:t>
      </w:r>
      <w:r w:rsidR="0085310C" w:rsidRPr="0018712A">
        <w:rPr>
          <w:rFonts w:ascii="Times New Roman" w:hAnsi="Times New Roman" w:cs="Times New Roman"/>
          <w:sz w:val="24"/>
          <w:szCs w:val="24"/>
        </w:rPr>
        <w:t xml:space="preserve"> failing to adequately take account of other rights’ considerations the Court had to bear in mind</w:t>
      </w:r>
      <w:r w:rsidR="00727AAE">
        <w:rPr>
          <w:rFonts w:ascii="Times New Roman" w:hAnsi="Times New Roman" w:cs="Times New Roman"/>
          <w:sz w:val="24"/>
          <w:szCs w:val="24"/>
        </w:rPr>
        <w:t>, such as the right education to which the parental right attaches,</w:t>
      </w:r>
      <w:r w:rsidR="0085310C" w:rsidRPr="0018712A">
        <w:rPr>
          <w:rFonts w:ascii="Times New Roman" w:hAnsi="Times New Roman" w:cs="Times New Roman"/>
          <w:sz w:val="24"/>
          <w:szCs w:val="24"/>
        </w:rPr>
        <w:t xml:space="preserve"> or the specificities of the context against which each decision is made</w:t>
      </w:r>
      <w:r w:rsidR="007E5AA1" w:rsidRPr="0018712A">
        <w:rPr>
          <w:rFonts w:ascii="Times New Roman" w:hAnsi="Times New Roman" w:cs="Times New Roman"/>
          <w:sz w:val="24"/>
          <w:szCs w:val="24"/>
        </w:rPr>
        <w:t xml:space="preserve"> by the Court</w:t>
      </w:r>
      <w:r w:rsidR="0085310C" w:rsidRPr="0018712A">
        <w:rPr>
          <w:rFonts w:ascii="Times New Roman" w:hAnsi="Times New Roman" w:cs="Times New Roman"/>
          <w:sz w:val="24"/>
          <w:szCs w:val="24"/>
        </w:rPr>
        <w:t>. In particular, the Court is bound to protect the rights of everyone.</w:t>
      </w:r>
      <w:r w:rsidR="0085310C" w:rsidRPr="0018712A">
        <w:rPr>
          <w:rStyle w:val="FootnoteReference"/>
          <w:rFonts w:ascii="Times New Roman" w:hAnsi="Times New Roman" w:cs="Times New Roman"/>
          <w:sz w:val="24"/>
          <w:szCs w:val="24"/>
        </w:rPr>
        <w:footnoteReference w:id="152"/>
      </w:r>
      <w:r w:rsidR="0085310C" w:rsidRPr="0018712A">
        <w:rPr>
          <w:rFonts w:ascii="Times New Roman" w:hAnsi="Times New Roman" w:cs="Times New Roman"/>
          <w:sz w:val="24"/>
          <w:szCs w:val="24"/>
        </w:rPr>
        <w:t xml:space="preserve"> </w:t>
      </w:r>
      <w:r w:rsidR="00DC57C5" w:rsidRPr="0018712A">
        <w:rPr>
          <w:rFonts w:ascii="Times New Roman" w:hAnsi="Times New Roman" w:cs="Times New Roman"/>
          <w:sz w:val="24"/>
          <w:szCs w:val="24"/>
        </w:rPr>
        <w:t>Moreover,</w:t>
      </w:r>
      <w:r w:rsidR="0085310C" w:rsidRPr="0018712A">
        <w:rPr>
          <w:rFonts w:ascii="Times New Roman" w:hAnsi="Times New Roman" w:cs="Times New Roman"/>
          <w:sz w:val="24"/>
          <w:szCs w:val="24"/>
        </w:rPr>
        <w:t xml:space="preserve"> the essence of the parental right is to safeguard pluralism </w:t>
      </w:r>
      <w:r w:rsidR="0085310C" w:rsidRPr="0018712A">
        <w:rPr>
          <w:rFonts w:ascii="Times New Roman" w:hAnsi="Times New Roman" w:cs="Times New Roman"/>
          <w:i/>
          <w:iCs/>
          <w:sz w:val="24"/>
          <w:szCs w:val="24"/>
        </w:rPr>
        <w:t>and</w:t>
      </w:r>
      <w:r w:rsidR="0085310C" w:rsidRPr="0018712A">
        <w:rPr>
          <w:rFonts w:ascii="Times New Roman" w:hAnsi="Times New Roman" w:cs="Times New Roman"/>
          <w:sz w:val="24"/>
          <w:szCs w:val="24"/>
        </w:rPr>
        <w:t xml:space="preserve"> prohibit indoctrination.</w:t>
      </w:r>
      <w:r w:rsidR="0085310C" w:rsidRPr="0018712A">
        <w:rPr>
          <w:rStyle w:val="FootnoteReference"/>
          <w:rFonts w:ascii="Times New Roman" w:hAnsi="Times New Roman" w:cs="Times New Roman"/>
          <w:sz w:val="24"/>
          <w:szCs w:val="24"/>
        </w:rPr>
        <w:footnoteReference w:id="153"/>
      </w:r>
      <w:r w:rsidR="0085310C" w:rsidRPr="0018712A">
        <w:rPr>
          <w:rFonts w:ascii="Times New Roman" w:hAnsi="Times New Roman" w:cs="Times New Roman"/>
          <w:sz w:val="24"/>
          <w:szCs w:val="24"/>
        </w:rPr>
        <w:t xml:space="preserve"> If the latter is considered </w:t>
      </w:r>
      <w:r w:rsidR="00DC57C5" w:rsidRPr="0018712A">
        <w:rPr>
          <w:rFonts w:ascii="Times New Roman" w:hAnsi="Times New Roman" w:cs="Times New Roman"/>
          <w:sz w:val="24"/>
          <w:szCs w:val="24"/>
        </w:rPr>
        <w:t xml:space="preserve">as </w:t>
      </w:r>
      <w:r w:rsidR="009F5143" w:rsidRPr="0018712A">
        <w:rPr>
          <w:rFonts w:ascii="Times New Roman" w:hAnsi="Times New Roman" w:cs="Times New Roman"/>
          <w:sz w:val="24"/>
          <w:szCs w:val="24"/>
        </w:rPr>
        <w:t>strictly limited to S</w:t>
      </w:r>
      <w:r w:rsidR="0085310C" w:rsidRPr="0018712A">
        <w:rPr>
          <w:rFonts w:ascii="Times New Roman" w:hAnsi="Times New Roman" w:cs="Times New Roman"/>
          <w:sz w:val="24"/>
          <w:szCs w:val="24"/>
        </w:rPr>
        <w:t>tate indoctrination, it would seem to suggest a parental right to indoctrinate their child rather than a pa</w:t>
      </w:r>
      <w:r w:rsidR="009F5143" w:rsidRPr="0018712A">
        <w:rPr>
          <w:rFonts w:ascii="Times New Roman" w:hAnsi="Times New Roman" w:cs="Times New Roman"/>
          <w:sz w:val="24"/>
          <w:szCs w:val="24"/>
        </w:rPr>
        <w:t>rental right to limit what the S</w:t>
      </w:r>
      <w:r w:rsidR="0085310C" w:rsidRPr="0018712A">
        <w:rPr>
          <w:rFonts w:ascii="Times New Roman" w:hAnsi="Times New Roman" w:cs="Times New Roman"/>
          <w:sz w:val="24"/>
          <w:szCs w:val="24"/>
        </w:rPr>
        <w:t xml:space="preserve">tate may do through education. That is not what the wording of </w:t>
      </w:r>
      <w:r w:rsidR="00CC1D37">
        <w:rPr>
          <w:rFonts w:ascii="Times New Roman" w:hAnsi="Times New Roman" w:cs="Times New Roman"/>
          <w:sz w:val="24"/>
          <w:szCs w:val="24"/>
        </w:rPr>
        <w:t xml:space="preserve">Protocol 1 </w:t>
      </w:r>
      <w:r w:rsidR="0085310C" w:rsidRPr="0018712A">
        <w:rPr>
          <w:rFonts w:ascii="Times New Roman" w:hAnsi="Times New Roman" w:cs="Times New Roman"/>
          <w:sz w:val="24"/>
          <w:szCs w:val="24"/>
        </w:rPr>
        <w:t>Article 2 specifically provides for.</w:t>
      </w:r>
      <w:r w:rsidR="008F396C" w:rsidRPr="0018712A">
        <w:rPr>
          <w:rFonts w:ascii="Times New Roman" w:hAnsi="Times New Roman" w:cs="Times New Roman"/>
          <w:sz w:val="24"/>
          <w:szCs w:val="24"/>
        </w:rPr>
        <w:t xml:space="preserve"> </w:t>
      </w:r>
      <w:r w:rsidR="0085310C" w:rsidRPr="0018712A">
        <w:rPr>
          <w:rFonts w:ascii="Times New Roman" w:hAnsi="Times New Roman" w:cs="Times New Roman"/>
          <w:sz w:val="24"/>
          <w:szCs w:val="24"/>
        </w:rPr>
        <w:t xml:space="preserve">Nonetheless, Langlaude’s point cannot be ignored if the transgenerational transfer of religious belief is to be respected, as </w:t>
      </w:r>
      <w:r>
        <w:rPr>
          <w:rFonts w:ascii="Times New Roman" w:hAnsi="Times New Roman" w:cs="Times New Roman"/>
          <w:sz w:val="24"/>
          <w:szCs w:val="24"/>
        </w:rPr>
        <w:t>Protocol 1</w:t>
      </w:r>
      <w:r w:rsidR="007E5AA1" w:rsidRPr="0018712A">
        <w:rPr>
          <w:rFonts w:ascii="Times New Roman" w:hAnsi="Times New Roman" w:cs="Times New Roman"/>
          <w:sz w:val="24"/>
          <w:szCs w:val="24"/>
        </w:rPr>
        <w:t xml:space="preserve"> </w:t>
      </w:r>
      <w:r w:rsidR="0085310C" w:rsidRPr="0018712A">
        <w:rPr>
          <w:rFonts w:ascii="Times New Roman" w:hAnsi="Times New Roman" w:cs="Times New Roman"/>
          <w:sz w:val="24"/>
          <w:szCs w:val="24"/>
        </w:rPr>
        <w:t xml:space="preserve">Article 2 </w:t>
      </w:r>
      <w:r>
        <w:rPr>
          <w:rFonts w:ascii="Times New Roman" w:hAnsi="Times New Roman" w:cs="Times New Roman"/>
          <w:sz w:val="24"/>
          <w:szCs w:val="24"/>
        </w:rPr>
        <w:t>clearly implies</w:t>
      </w:r>
      <w:r w:rsidR="0085310C" w:rsidRPr="0018712A">
        <w:rPr>
          <w:rFonts w:ascii="Times New Roman" w:hAnsi="Times New Roman" w:cs="Times New Roman"/>
          <w:sz w:val="24"/>
          <w:szCs w:val="24"/>
        </w:rPr>
        <w:t xml:space="preserve">. </w:t>
      </w:r>
      <w:r w:rsidR="00727AAE">
        <w:rPr>
          <w:rFonts w:ascii="Times New Roman" w:hAnsi="Times New Roman" w:cs="Times New Roman"/>
          <w:sz w:val="24"/>
          <w:szCs w:val="24"/>
        </w:rPr>
        <w:t>Of perhaps greater concern is that n</w:t>
      </w:r>
      <w:r>
        <w:rPr>
          <w:rFonts w:ascii="Times New Roman" w:hAnsi="Times New Roman" w:cs="Times New Roman"/>
          <w:sz w:val="24"/>
          <w:szCs w:val="24"/>
        </w:rPr>
        <w:t xml:space="preserve">othing in the </w:t>
      </w:r>
      <w:r w:rsidRPr="0018712A">
        <w:rPr>
          <w:rFonts w:ascii="Times New Roman" w:hAnsi="Times New Roman" w:cs="Times New Roman"/>
          <w:i/>
          <w:iCs/>
          <w:sz w:val="24"/>
          <w:szCs w:val="24"/>
        </w:rPr>
        <w:t>Çiftçi</w:t>
      </w:r>
      <w:r>
        <w:rPr>
          <w:rFonts w:ascii="Times New Roman" w:hAnsi="Times New Roman" w:cs="Times New Roman"/>
          <w:i/>
          <w:iCs/>
          <w:sz w:val="24"/>
          <w:szCs w:val="24"/>
        </w:rPr>
        <w:t xml:space="preserve"> </w:t>
      </w:r>
      <w:r>
        <w:rPr>
          <w:rFonts w:ascii="Times New Roman" w:hAnsi="Times New Roman" w:cs="Times New Roman"/>
          <w:iCs/>
          <w:sz w:val="24"/>
          <w:szCs w:val="24"/>
        </w:rPr>
        <w:t>case makes clear where the boundary between acceptable inculcation and unacceptable indoctrination occurs</w:t>
      </w:r>
      <w:r w:rsidR="0011726A">
        <w:rPr>
          <w:rFonts w:ascii="Times New Roman" w:hAnsi="Times New Roman" w:cs="Times New Roman"/>
          <w:iCs/>
          <w:sz w:val="24"/>
          <w:szCs w:val="24"/>
        </w:rPr>
        <w:t>. The Court has simply deferred to the respective State to decide under the margin of appreciation doctrine.</w:t>
      </w:r>
    </w:p>
    <w:p w14:paraId="62939939" w14:textId="1C9C812D" w:rsidR="00F16E2F" w:rsidRPr="0018712A" w:rsidRDefault="00365034" w:rsidP="0095347B">
      <w:pPr>
        <w:spacing w:line="360" w:lineRule="auto"/>
        <w:ind w:right="95" w:firstLine="720"/>
        <w:jc w:val="both"/>
        <w:rPr>
          <w:rFonts w:ascii="Times New Roman" w:hAnsi="Times New Roman" w:cs="Times New Roman"/>
          <w:sz w:val="24"/>
          <w:szCs w:val="24"/>
        </w:rPr>
      </w:pPr>
      <w:r w:rsidRPr="0018712A">
        <w:rPr>
          <w:rFonts w:ascii="Times New Roman" w:hAnsi="Times New Roman" w:cs="Times New Roman"/>
          <w:sz w:val="24"/>
          <w:szCs w:val="24"/>
        </w:rPr>
        <w:lastRenderedPageBreak/>
        <w:t xml:space="preserve">What can be drawn from this brief review of some </w:t>
      </w:r>
      <w:r w:rsidR="008D0882">
        <w:rPr>
          <w:rFonts w:ascii="Times New Roman" w:hAnsi="Times New Roman" w:cs="Times New Roman"/>
          <w:sz w:val="24"/>
          <w:szCs w:val="24"/>
        </w:rPr>
        <w:t xml:space="preserve">ECHR </w:t>
      </w:r>
      <w:r w:rsidRPr="0018712A">
        <w:rPr>
          <w:rFonts w:ascii="Times New Roman" w:hAnsi="Times New Roman" w:cs="Times New Roman"/>
          <w:sz w:val="24"/>
          <w:szCs w:val="24"/>
        </w:rPr>
        <w:t>case law</w:t>
      </w:r>
      <w:r w:rsidR="005178D8" w:rsidRPr="0018712A">
        <w:rPr>
          <w:rFonts w:ascii="Times New Roman" w:hAnsi="Times New Roman" w:cs="Times New Roman"/>
          <w:sz w:val="24"/>
          <w:szCs w:val="24"/>
        </w:rPr>
        <w:t xml:space="preserve"> and legal commentary is</w:t>
      </w:r>
      <w:r w:rsidRPr="0018712A">
        <w:rPr>
          <w:rFonts w:ascii="Times New Roman" w:hAnsi="Times New Roman" w:cs="Times New Roman"/>
          <w:sz w:val="24"/>
          <w:szCs w:val="24"/>
        </w:rPr>
        <w:t xml:space="preserve"> that the parental right does not provide a guarantee that parents will be successful in imparting their religious beliefs to their ch</w:t>
      </w:r>
      <w:r w:rsidR="009F5143" w:rsidRPr="0018712A">
        <w:rPr>
          <w:rFonts w:ascii="Times New Roman" w:hAnsi="Times New Roman" w:cs="Times New Roman"/>
          <w:sz w:val="24"/>
          <w:szCs w:val="24"/>
        </w:rPr>
        <w:t xml:space="preserve">ildren. </w:t>
      </w:r>
      <w:r w:rsidR="0085596B" w:rsidRPr="0018712A">
        <w:rPr>
          <w:rFonts w:ascii="Times New Roman" w:hAnsi="Times New Roman" w:cs="Times New Roman"/>
          <w:sz w:val="24"/>
          <w:szCs w:val="24"/>
        </w:rPr>
        <w:t xml:space="preserve">Nor does it give them unlimited authority over the State where education engages with religion or beliefs. </w:t>
      </w:r>
      <w:r w:rsidR="009F5143" w:rsidRPr="0018712A">
        <w:rPr>
          <w:rFonts w:ascii="Times New Roman" w:hAnsi="Times New Roman" w:cs="Times New Roman"/>
          <w:sz w:val="24"/>
          <w:szCs w:val="24"/>
        </w:rPr>
        <w:t>Rather, it compels the S</w:t>
      </w:r>
      <w:r w:rsidRPr="0018712A">
        <w:rPr>
          <w:rFonts w:ascii="Times New Roman" w:hAnsi="Times New Roman" w:cs="Times New Roman"/>
          <w:sz w:val="24"/>
          <w:szCs w:val="24"/>
        </w:rPr>
        <w:t xml:space="preserve">tate to seek to ensure that the right is not interfered with unduly and certainly not to the degree that the right is deprived of its essence and effectiveness. Any interference therefore should be proportionate to the pursuit of a legitimate aim and that aim should be clearly identified as falling within the state’s </w:t>
      </w:r>
      <w:r w:rsidR="005178D8" w:rsidRPr="0018712A">
        <w:rPr>
          <w:rFonts w:ascii="Times New Roman" w:hAnsi="Times New Roman" w:cs="Times New Roman"/>
          <w:sz w:val="24"/>
          <w:szCs w:val="24"/>
        </w:rPr>
        <w:t>obligations</w:t>
      </w:r>
      <w:r w:rsidRPr="0018712A">
        <w:rPr>
          <w:rFonts w:ascii="Times New Roman" w:hAnsi="Times New Roman" w:cs="Times New Roman"/>
          <w:sz w:val="24"/>
          <w:szCs w:val="24"/>
        </w:rPr>
        <w:t xml:space="preserve"> to</w:t>
      </w:r>
      <w:r w:rsidR="005178D8" w:rsidRPr="0018712A">
        <w:rPr>
          <w:rFonts w:ascii="Times New Roman" w:hAnsi="Times New Roman" w:cs="Times New Roman"/>
          <w:sz w:val="24"/>
          <w:szCs w:val="24"/>
        </w:rPr>
        <w:t>ward</w:t>
      </w:r>
      <w:r w:rsidRPr="0018712A">
        <w:rPr>
          <w:rFonts w:ascii="Times New Roman" w:hAnsi="Times New Roman" w:cs="Times New Roman"/>
          <w:sz w:val="24"/>
          <w:szCs w:val="24"/>
        </w:rPr>
        <w:t xml:space="preserve"> the education of the child.</w:t>
      </w:r>
      <w:r w:rsidR="003E58CC" w:rsidRPr="0018712A">
        <w:rPr>
          <w:rFonts w:ascii="Times New Roman" w:hAnsi="Times New Roman" w:cs="Times New Roman"/>
          <w:sz w:val="24"/>
          <w:szCs w:val="24"/>
        </w:rPr>
        <w:t xml:space="preserve"> A margin </w:t>
      </w:r>
      <w:r w:rsidR="009F5143" w:rsidRPr="0018712A">
        <w:rPr>
          <w:rFonts w:ascii="Times New Roman" w:hAnsi="Times New Roman" w:cs="Times New Roman"/>
          <w:sz w:val="24"/>
          <w:szCs w:val="24"/>
        </w:rPr>
        <w:t>of appreciation is granted the S</w:t>
      </w:r>
      <w:r w:rsidR="003E58CC" w:rsidRPr="0018712A">
        <w:rPr>
          <w:rFonts w:ascii="Times New Roman" w:hAnsi="Times New Roman" w:cs="Times New Roman"/>
          <w:sz w:val="24"/>
          <w:szCs w:val="24"/>
        </w:rPr>
        <w:t>ta</w:t>
      </w:r>
      <w:r w:rsidR="002D11D1" w:rsidRPr="0018712A">
        <w:rPr>
          <w:rFonts w:ascii="Times New Roman" w:hAnsi="Times New Roman" w:cs="Times New Roman"/>
          <w:sz w:val="24"/>
          <w:szCs w:val="24"/>
        </w:rPr>
        <w:t>t</w:t>
      </w:r>
      <w:r w:rsidR="003E58CC" w:rsidRPr="0018712A">
        <w:rPr>
          <w:rFonts w:ascii="Times New Roman" w:hAnsi="Times New Roman" w:cs="Times New Roman"/>
          <w:sz w:val="24"/>
          <w:szCs w:val="24"/>
        </w:rPr>
        <w:t xml:space="preserve">e in how it provides education. However, where the parental right is engaged, </w:t>
      </w:r>
      <w:r w:rsidR="009075B3" w:rsidRPr="0018712A">
        <w:rPr>
          <w:rFonts w:ascii="Times New Roman" w:hAnsi="Times New Roman" w:cs="Times New Roman"/>
          <w:sz w:val="24"/>
          <w:szCs w:val="24"/>
        </w:rPr>
        <w:t xml:space="preserve">case law shows that </w:t>
      </w:r>
      <w:r w:rsidR="003E58CC" w:rsidRPr="0018712A">
        <w:rPr>
          <w:rFonts w:ascii="Times New Roman" w:hAnsi="Times New Roman" w:cs="Times New Roman"/>
          <w:sz w:val="24"/>
          <w:szCs w:val="24"/>
        </w:rPr>
        <w:t xml:space="preserve">the principle of pluralism and objectivity must be </w:t>
      </w:r>
      <w:r w:rsidR="002D11D1" w:rsidRPr="0018712A">
        <w:rPr>
          <w:rFonts w:ascii="Times New Roman" w:hAnsi="Times New Roman" w:cs="Times New Roman"/>
          <w:sz w:val="24"/>
          <w:szCs w:val="24"/>
        </w:rPr>
        <w:t>maintained</w:t>
      </w:r>
      <w:r w:rsidR="003E58CC" w:rsidRPr="0018712A">
        <w:rPr>
          <w:rFonts w:ascii="Times New Roman" w:hAnsi="Times New Roman" w:cs="Times New Roman"/>
          <w:sz w:val="24"/>
          <w:szCs w:val="24"/>
        </w:rPr>
        <w:t>.</w:t>
      </w:r>
      <w:r w:rsidR="002D11D1" w:rsidRPr="0018712A">
        <w:rPr>
          <w:rStyle w:val="FootnoteReference"/>
          <w:rFonts w:ascii="Times New Roman" w:hAnsi="Times New Roman" w:cs="Times New Roman"/>
          <w:sz w:val="24"/>
          <w:szCs w:val="24"/>
        </w:rPr>
        <w:footnoteReference w:id="154"/>
      </w:r>
      <w:r w:rsidR="005373E4" w:rsidRPr="0018712A">
        <w:rPr>
          <w:rFonts w:ascii="Times New Roman" w:hAnsi="Times New Roman" w:cs="Times New Roman"/>
          <w:sz w:val="24"/>
          <w:szCs w:val="24"/>
        </w:rPr>
        <w:t xml:space="preserve"> </w:t>
      </w:r>
      <w:r w:rsidR="00604A69">
        <w:rPr>
          <w:rFonts w:ascii="Times New Roman" w:hAnsi="Times New Roman" w:cs="Times New Roman"/>
          <w:sz w:val="24"/>
          <w:szCs w:val="24"/>
        </w:rPr>
        <w:t xml:space="preserve">At the same time, </w:t>
      </w:r>
      <w:r w:rsidR="002E376B">
        <w:rPr>
          <w:rFonts w:ascii="Times New Roman" w:hAnsi="Times New Roman" w:cs="Times New Roman"/>
          <w:sz w:val="24"/>
          <w:szCs w:val="24"/>
        </w:rPr>
        <w:t xml:space="preserve">however, </w:t>
      </w:r>
      <w:r w:rsidR="00604A69">
        <w:rPr>
          <w:rFonts w:ascii="Times New Roman" w:hAnsi="Times New Roman" w:cs="Times New Roman"/>
          <w:sz w:val="24"/>
          <w:szCs w:val="24"/>
        </w:rPr>
        <w:t xml:space="preserve">the </w:t>
      </w:r>
      <w:r w:rsidR="00604A69" w:rsidRPr="0018712A">
        <w:rPr>
          <w:rFonts w:ascii="Times New Roman" w:hAnsi="Times New Roman" w:cs="Times New Roman"/>
          <w:i/>
          <w:iCs/>
          <w:sz w:val="24"/>
          <w:szCs w:val="24"/>
        </w:rPr>
        <w:t xml:space="preserve">Çiftçi </w:t>
      </w:r>
      <w:r w:rsidR="00604A69">
        <w:rPr>
          <w:rFonts w:ascii="Times New Roman" w:hAnsi="Times New Roman" w:cs="Times New Roman"/>
          <w:iCs/>
          <w:sz w:val="24"/>
          <w:szCs w:val="24"/>
        </w:rPr>
        <w:t xml:space="preserve">case reveals once again the difficulties </w:t>
      </w:r>
      <w:r w:rsidR="00381614">
        <w:rPr>
          <w:rFonts w:ascii="Times New Roman" w:hAnsi="Times New Roman" w:cs="Times New Roman"/>
          <w:iCs/>
          <w:sz w:val="24"/>
          <w:szCs w:val="24"/>
        </w:rPr>
        <w:t xml:space="preserve">surrounding </w:t>
      </w:r>
      <w:r w:rsidR="00604A69">
        <w:rPr>
          <w:rFonts w:ascii="Times New Roman" w:hAnsi="Times New Roman" w:cs="Times New Roman"/>
          <w:iCs/>
          <w:sz w:val="24"/>
          <w:szCs w:val="24"/>
        </w:rPr>
        <w:t xml:space="preserve">the issues </w:t>
      </w:r>
      <w:r w:rsidR="0094460F">
        <w:rPr>
          <w:rFonts w:ascii="Times New Roman" w:hAnsi="Times New Roman" w:cs="Times New Roman"/>
          <w:iCs/>
          <w:sz w:val="24"/>
          <w:szCs w:val="24"/>
        </w:rPr>
        <w:t xml:space="preserve">this paper </w:t>
      </w:r>
      <w:r w:rsidR="00604A69">
        <w:rPr>
          <w:rFonts w:ascii="Times New Roman" w:hAnsi="Times New Roman" w:cs="Times New Roman"/>
          <w:iCs/>
          <w:sz w:val="24"/>
          <w:szCs w:val="24"/>
        </w:rPr>
        <w:t>present</w:t>
      </w:r>
      <w:r w:rsidR="0094460F">
        <w:rPr>
          <w:rFonts w:ascii="Times New Roman" w:hAnsi="Times New Roman" w:cs="Times New Roman"/>
          <w:iCs/>
          <w:sz w:val="24"/>
          <w:szCs w:val="24"/>
        </w:rPr>
        <w:t>s</w:t>
      </w:r>
      <w:r w:rsidR="00604A69">
        <w:rPr>
          <w:rFonts w:ascii="Times New Roman" w:hAnsi="Times New Roman" w:cs="Times New Roman"/>
          <w:iCs/>
          <w:sz w:val="24"/>
          <w:szCs w:val="24"/>
        </w:rPr>
        <w:t xml:space="preserve">. </w:t>
      </w:r>
    </w:p>
    <w:p w14:paraId="06EB0112" w14:textId="77777777" w:rsidR="008A29D2" w:rsidRPr="0018712A" w:rsidRDefault="008A29D2" w:rsidP="0095347B">
      <w:pPr>
        <w:spacing w:line="360" w:lineRule="auto"/>
        <w:jc w:val="both"/>
        <w:rPr>
          <w:rStyle w:val="IntenseReference"/>
          <w:rFonts w:ascii="Times New Roman" w:hAnsi="Times New Roman" w:cs="Times New Roman"/>
          <w:color w:val="auto"/>
          <w:sz w:val="24"/>
          <w:szCs w:val="24"/>
        </w:rPr>
      </w:pPr>
    </w:p>
    <w:p w14:paraId="798A2D71" w14:textId="34C1B935" w:rsidR="003876BE" w:rsidRPr="0018712A" w:rsidRDefault="00B25916" w:rsidP="0095347B">
      <w:pPr>
        <w:spacing w:line="360" w:lineRule="auto"/>
        <w:jc w:val="both"/>
        <w:rPr>
          <w:rStyle w:val="IntenseReference"/>
          <w:rFonts w:ascii="Times New Roman" w:hAnsi="Times New Roman" w:cs="Times New Roman"/>
          <w:b w:val="0"/>
          <w:color w:val="auto"/>
          <w:sz w:val="24"/>
          <w:szCs w:val="24"/>
        </w:rPr>
      </w:pPr>
      <w:r w:rsidRPr="0018712A">
        <w:rPr>
          <w:rStyle w:val="IntenseReference"/>
          <w:rFonts w:ascii="Times New Roman" w:hAnsi="Times New Roman" w:cs="Times New Roman"/>
          <w:b w:val="0"/>
          <w:color w:val="auto"/>
          <w:sz w:val="24"/>
          <w:szCs w:val="24"/>
        </w:rPr>
        <w:t>Conclusion</w:t>
      </w:r>
    </w:p>
    <w:p w14:paraId="2DD3CE41" w14:textId="4CCB00B4" w:rsidR="00A0253A" w:rsidRDefault="00B25916" w:rsidP="0095347B">
      <w:pPr>
        <w:spacing w:line="360" w:lineRule="auto"/>
        <w:ind w:right="95"/>
        <w:jc w:val="both"/>
        <w:rPr>
          <w:rFonts w:ascii="Times New Roman" w:hAnsi="Times New Roman" w:cs="Times New Roman"/>
          <w:sz w:val="24"/>
          <w:szCs w:val="24"/>
        </w:rPr>
      </w:pPr>
      <w:r w:rsidRPr="0018712A">
        <w:rPr>
          <w:rFonts w:ascii="Times New Roman" w:hAnsi="Times New Roman" w:cs="Times New Roman"/>
          <w:sz w:val="24"/>
          <w:szCs w:val="24"/>
        </w:rPr>
        <w:t xml:space="preserve">At the beginning of this paper it was stated that no </w:t>
      </w:r>
      <w:r w:rsidR="00A0253A">
        <w:rPr>
          <w:rFonts w:ascii="Times New Roman" w:hAnsi="Times New Roman" w:cs="Times New Roman"/>
          <w:sz w:val="24"/>
          <w:szCs w:val="24"/>
        </w:rPr>
        <w:t xml:space="preserve">categorical </w:t>
      </w:r>
      <w:r w:rsidRPr="0018712A">
        <w:rPr>
          <w:rFonts w:ascii="Times New Roman" w:hAnsi="Times New Roman" w:cs="Times New Roman"/>
          <w:sz w:val="24"/>
          <w:szCs w:val="24"/>
        </w:rPr>
        <w:t xml:space="preserve">answers would be offered on how their Lordships should determine any legislative measures </w:t>
      </w:r>
      <w:r w:rsidR="009075B3" w:rsidRPr="0018712A">
        <w:rPr>
          <w:rFonts w:ascii="Times New Roman" w:hAnsi="Times New Roman" w:cs="Times New Roman"/>
          <w:sz w:val="24"/>
          <w:szCs w:val="24"/>
        </w:rPr>
        <w:t>to address</w:t>
      </w:r>
      <w:r w:rsidRPr="0018712A">
        <w:rPr>
          <w:rFonts w:ascii="Times New Roman" w:hAnsi="Times New Roman" w:cs="Times New Roman"/>
          <w:sz w:val="24"/>
          <w:szCs w:val="24"/>
        </w:rPr>
        <w:t xml:space="preserve"> the concerns</w:t>
      </w:r>
      <w:r w:rsidR="005178D8" w:rsidRPr="0018712A">
        <w:rPr>
          <w:rFonts w:ascii="Times New Roman" w:hAnsi="Times New Roman" w:cs="Times New Roman"/>
          <w:sz w:val="24"/>
          <w:szCs w:val="24"/>
        </w:rPr>
        <w:t xml:space="preserve"> raised in the discussions cited</w:t>
      </w:r>
      <w:r w:rsidRPr="0018712A">
        <w:rPr>
          <w:rFonts w:ascii="Times New Roman" w:hAnsi="Times New Roman" w:cs="Times New Roman"/>
          <w:sz w:val="24"/>
          <w:szCs w:val="24"/>
        </w:rPr>
        <w:t xml:space="preserve">. </w:t>
      </w:r>
      <w:r w:rsidR="00A0253A">
        <w:rPr>
          <w:rFonts w:ascii="Times New Roman" w:hAnsi="Times New Roman" w:cs="Times New Roman"/>
          <w:sz w:val="24"/>
          <w:szCs w:val="24"/>
        </w:rPr>
        <w:t>The</w:t>
      </w:r>
      <w:r w:rsidR="00A0253A" w:rsidRPr="00A0253A">
        <w:rPr>
          <w:rFonts w:ascii="Times New Roman" w:hAnsi="Times New Roman" w:cs="Times New Roman"/>
          <w:sz w:val="24"/>
          <w:szCs w:val="24"/>
        </w:rPr>
        <w:t xml:space="preserve"> </w:t>
      </w:r>
      <w:r w:rsidR="00A0253A" w:rsidRPr="0018712A">
        <w:rPr>
          <w:rFonts w:ascii="Times New Roman" w:hAnsi="Times New Roman" w:cs="Times New Roman"/>
          <w:i/>
          <w:iCs/>
          <w:sz w:val="24"/>
          <w:szCs w:val="24"/>
        </w:rPr>
        <w:t>Çiftçi</w:t>
      </w:r>
      <w:r w:rsidR="00A0253A">
        <w:rPr>
          <w:rFonts w:ascii="Times New Roman" w:hAnsi="Times New Roman" w:cs="Times New Roman"/>
          <w:sz w:val="24"/>
          <w:szCs w:val="24"/>
        </w:rPr>
        <w:t xml:space="preserve"> </w:t>
      </w:r>
      <w:r w:rsidR="00381614">
        <w:rPr>
          <w:rFonts w:ascii="Times New Roman" w:hAnsi="Times New Roman" w:cs="Times New Roman"/>
          <w:sz w:val="24"/>
          <w:szCs w:val="24"/>
        </w:rPr>
        <w:t xml:space="preserve">case </w:t>
      </w:r>
      <w:r w:rsidR="00A0253A">
        <w:rPr>
          <w:rFonts w:ascii="Times New Roman" w:hAnsi="Times New Roman" w:cs="Times New Roman"/>
          <w:sz w:val="24"/>
          <w:szCs w:val="24"/>
        </w:rPr>
        <w:t>illustrates well why. What t</w:t>
      </w:r>
      <w:r w:rsidRPr="0018712A">
        <w:rPr>
          <w:rFonts w:ascii="Times New Roman" w:hAnsi="Times New Roman" w:cs="Times New Roman"/>
          <w:sz w:val="24"/>
          <w:szCs w:val="24"/>
        </w:rPr>
        <w:t xml:space="preserve">he paper has sought </w:t>
      </w:r>
      <w:r w:rsidR="00A0253A">
        <w:rPr>
          <w:rFonts w:ascii="Times New Roman" w:hAnsi="Times New Roman" w:cs="Times New Roman"/>
          <w:sz w:val="24"/>
          <w:szCs w:val="24"/>
        </w:rPr>
        <w:t>to do is</w:t>
      </w:r>
      <w:r w:rsidRPr="0018712A">
        <w:rPr>
          <w:rFonts w:ascii="Times New Roman" w:hAnsi="Times New Roman" w:cs="Times New Roman"/>
          <w:sz w:val="24"/>
          <w:szCs w:val="24"/>
        </w:rPr>
        <w:t xml:space="preserve"> to tease out some of the complexities facing their Lordships </w:t>
      </w:r>
      <w:r w:rsidR="009666B9" w:rsidRPr="0018712A">
        <w:rPr>
          <w:rFonts w:ascii="Times New Roman" w:hAnsi="Times New Roman" w:cs="Times New Roman"/>
          <w:sz w:val="24"/>
          <w:szCs w:val="24"/>
        </w:rPr>
        <w:t>in their current deliberations</w:t>
      </w:r>
      <w:r w:rsidRPr="0018712A">
        <w:rPr>
          <w:rFonts w:ascii="Times New Roman" w:hAnsi="Times New Roman" w:cs="Times New Roman"/>
          <w:sz w:val="24"/>
          <w:szCs w:val="24"/>
        </w:rPr>
        <w:t>.</w:t>
      </w:r>
      <w:r w:rsidR="00A0253A">
        <w:rPr>
          <w:rFonts w:ascii="Times New Roman" w:hAnsi="Times New Roman" w:cs="Times New Roman"/>
          <w:sz w:val="24"/>
          <w:szCs w:val="24"/>
        </w:rPr>
        <w:t xml:space="preserve"> It has deliberately taken something of a devil’s advocate </w:t>
      </w:r>
      <w:r w:rsidR="0011726A">
        <w:rPr>
          <w:rFonts w:ascii="Times New Roman" w:hAnsi="Times New Roman" w:cs="Times New Roman"/>
          <w:sz w:val="24"/>
          <w:szCs w:val="24"/>
        </w:rPr>
        <w:t>approach</w:t>
      </w:r>
      <w:r w:rsidR="00A0253A">
        <w:rPr>
          <w:rFonts w:ascii="Times New Roman" w:hAnsi="Times New Roman" w:cs="Times New Roman"/>
          <w:sz w:val="24"/>
          <w:szCs w:val="24"/>
        </w:rPr>
        <w:t xml:space="preserve"> by challenging the more mainstream views on indoctrination </w:t>
      </w:r>
      <w:r w:rsidR="002E376B">
        <w:rPr>
          <w:rFonts w:ascii="Times New Roman" w:hAnsi="Times New Roman" w:cs="Times New Roman"/>
          <w:sz w:val="24"/>
          <w:szCs w:val="24"/>
        </w:rPr>
        <w:t xml:space="preserve">found </w:t>
      </w:r>
      <w:r w:rsidR="00A0253A">
        <w:rPr>
          <w:rFonts w:ascii="Times New Roman" w:hAnsi="Times New Roman" w:cs="Times New Roman"/>
          <w:sz w:val="24"/>
          <w:szCs w:val="24"/>
        </w:rPr>
        <w:t>in many of the relevant writings.</w:t>
      </w:r>
      <w:r w:rsidRPr="0018712A">
        <w:rPr>
          <w:rFonts w:ascii="Times New Roman" w:hAnsi="Times New Roman" w:cs="Times New Roman"/>
          <w:sz w:val="24"/>
          <w:szCs w:val="24"/>
        </w:rPr>
        <w:t xml:space="preserve"> It </w:t>
      </w:r>
      <w:r w:rsidR="00A0253A">
        <w:rPr>
          <w:rFonts w:ascii="Times New Roman" w:hAnsi="Times New Roman" w:cs="Times New Roman"/>
          <w:sz w:val="24"/>
          <w:szCs w:val="24"/>
        </w:rPr>
        <w:t>has done this by showing how a hidden liberal or other</w:t>
      </w:r>
      <w:r w:rsidRPr="0018712A">
        <w:rPr>
          <w:rFonts w:ascii="Times New Roman" w:hAnsi="Times New Roman" w:cs="Times New Roman"/>
          <w:sz w:val="24"/>
          <w:szCs w:val="24"/>
        </w:rPr>
        <w:t xml:space="preserve"> </w:t>
      </w:r>
      <w:r w:rsidR="00A0253A">
        <w:rPr>
          <w:rFonts w:ascii="Times New Roman" w:hAnsi="Times New Roman" w:cs="Times New Roman"/>
          <w:sz w:val="24"/>
          <w:szCs w:val="24"/>
        </w:rPr>
        <w:t xml:space="preserve">might be perceived </w:t>
      </w:r>
      <w:r w:rsidR="0011726A">
        <w:rPr>
          <w:rFonts w:ascii="Times New Roman" w:hAnsi="Times New Roman" w:cs="Times New Roman"/>
          <w:sz w:val="24"/>
          <w:szCs w:val="24"/>
        </w:rPr>
        <w:t>as impacting upon</w:t>
      </w:r>
      <w:r w:rsidR="00A0253A">
        <w:rPr>
          <w:rFonts w:ascii="Times New Roman" w:hAnsi="Times New Roman" w:cs="Times New Roman"/>
          <w:sz w:val="24"/>
          <w:szCs w:val="24"/>
        </w:rPr>
        <w:t xml:space="preserve"> their Lordship’s actions even if not actually present</w:t>
      </w:r>
      <w:r w:rsidRPr="0018712A">
        <w:rPr>
          <w:rFonts w:ascii="Times New Roman" w:hAnsi="Times New Roman" w:cs="Times New Roman"/>
          <w:sz w:val="24"/>
          <w:szCs w:val="24"/>
        </w:rPr>
        <w:t>.</w:t>
      </w:r>
      <w:r w:rsidR="005178D8" w:rsidRPr="0018712A">
        <w:rPr>
          <w:rStyle w:val="FootnoteReference"/>
          <w:rFonts w:ascii="Times New Roman" w:hAnsi="Times New Roman" w:cs="Times New Roman"/>
          <w:sz w:val="24"/>
          <w:szCs w:val="24"/>
        </w:rPr>
        <w:footnoteReference w:id="155"/>
      </w:r>
      <w:r w:rsidR="00A0253A">
        <w:rPr>
          <w:rFonts w:ascii="Times New Roman" w:hAnsi="Times New Roman" w:cs="Times New Roman"/>
          <w:sz w:val="24"/>
          <w:szCs w:val="24"/>
        </w:rPr>
        <w:t xml:space="preserve"> </w:t>
      </w:r>
      <w:r w:rsidRPr="0018712A">
        <w:rPr>
          <w:rFonts w:ascii="Times New Roman" w:hAnsi="Times New Roman" w:cs="Times New Roman"/>
          <w:sz w:val="24"/>
          <w:szCs w:val="24"/>
        </w:rPr>
        <w:t xml:space="preserve">Focusing on the dangers of religious upbringing </w:t>
      </w:r>
      <w:r w:rsidR="009075B3" w:rsidRPr="0018712A">
        <w:rPr>
          <w:rFonts w:ascii="Times New Roman" w:hAnsi="Times New Roman" w:cs="Times New Roman"/>
          <w:sz w:val="24"/>
          <w:szCs w:val="24"/>
        </w:rPr>
        <w:t>while making no reference to</w:t>
      </w:r>
      <w:r w:rsidRPr="0018712A">
        <w:rPr>
          <w:rFonts w:ascii="Times New Roman" w:hAnsi="Times New Roman" w:cs="Times New Roman"/>
          <w:sz w:val="24"/>
          <w:szCs w:val="24"/>
        </w:rPr>
        <w:t xml:space="preserve"> other forms of parental upbringing risks </w:t>
      </w:r>
      <w:r w:rsidR="00A0253A">
        <w:rPr>
          <w:rFonts w:ascii="Times New Roman" w:hAnsi="Times New Roman" w:cs="Times New Roman"/>
          <w:sz w:val="24"/>
          <w:szCs w:val="24"/>
        </w:rPr>
        <w:t>contributing to such a perception, especially in a climate where certain religious groups feel alienated</w:t>
      </w:r>
      <w:r w:rsidR="0011726A">
        <w:rPr>
          <w:rFonts w:ascii="Times New Roman" w:hAnsi="Times New Roman" w:cs="Times New Roman"/>
          <w:sz w:val="24"/>
          <w:szCs w:val="24"/>
        </w:rPr>
        <w:t xml:space="preserve"> or stigmatised</w:t>
      </w:r>
      <w:r w:rsidRPr="0018712A">
        <w:rPr>
          <w:rFonts w:ascii="Times New Roman" w:hAnsi="Times New Roman" w:cs="Times New Roman"/>
          <w:sz w:val="24"/>
          <w:szCs w:val="24"/>
        </w:rPr>
        <w:t>. Seeking to determine what religious texts religious schools are allowed or not allowed to adopt similarly raises concerns about true neutrality and respect for pluralism</w:t>
      </w:r>
      <w:r w:rsidR="00A0253A">
        <w:rPr>
          <w:rFonts w:ascii="Times New Roman" w:hAnsi="Times New Roman" w:cs="Times New Roman"/>
          <w:sz w:val="24"/>
          <w:szCs w:val="24"/>
        </w:rPr>
        <w:t xml:space="preserve"> is another example</w:t>
      </w:r>
      <w:r w:rsidRPr="0018712A">
        <w:rPr>
          <w:rFonts w:ascii="Times New Roman" w:hAnsi="Times New Roman" w:cs="Times New Roman"/>
          <w:sz w:val="24"/>
          <w:szCs w:val="24"/>
        </w:rPr>
        <w:t xml:space="preserve">. </w:t>
      </w:r>
      <w:r w:rsidR="00A0253A">
        <w:rPr>
          <w:rFonts w:ascii="Times New Roman" w:hAnsi="Times New Roman" w:cs="Times New Roman"/>
          <w:sz w:val="24"/>
          <w:szCs w:val="24"/>
        </w:rPr>
        <w:t>Any tendency</w:t>
      </w:r>
      <w:r w:rsidR="00BC2543">
        <w:rPr>
          <w:rFonts w:ascii="Times New Roman" w:hAnsi="Times New Roman" w:cs="Times New Roman"/>
          <w:sz w:val="24"/>
          <w:szCs w:val="24"/>
        </w:rPr>
        <w:t>, real or perceived,</w:t>
      </w:r>
      <w:r w:rsidR="00A0253A">
        <w:rPr>
          <w:rFonts w:ascii="Times New Roman" w:hAnsi="Times New Roman" w:cs="Times New Roman"/>
          <w:sz w:val="24"/>
          <w:szCs w:val="24"/>
        </w:rPr>
        <w:t xml:space="preserve"> </w:t>
      </w:r>
      <w:r w:rsidR="00BC2543">
        <w:rPr>
          <w:rFonts w:ascii="Times New Roman" w:hAnsi="Times New Roman" w:cs="Times New Roman"/>
          <w:sz w:val="24"/>
          <w:szCs w:val="24"/>
        </w:rPr>
        <w:t>that sees</w:t>
      </w:r>
      <w:r w:rsidRPr="0018712A">
        <w:rPr>
          <w:rFonts w:ascii="Times New Roman" w:hAnsi="Times New Roman" w:cs="Times New Roman"/>
          <w:sz w:val="24"/>
          <w:szCs w:val="24"/>
        </w:rPr>
        <w:t xml:space="preserve"> a religious ad</w:t>
      </w:r>
      <w:r w:rsidR="00F621A1" w:rsidRPr="0018712A">
        <w:rPr>
          <w:rFonts w:ascii="Times New Roman" w:hAnsi="Times New Roman" w:cs="Times New Roman"/>
          <w:sz w:val="24"/>
          <w:szCs w:val="24"/>
        </w:rPr>
        <w:t>ult as potentially a victim of</w:t>
      </w:r>
      <w:r w:rsidRPr="0018712A">
        <w:rPr>
          <w:rFonts w:ascii="Times New Roman" w:hAnsi="Times New Roman" w:cs="Times New Roman"/>
          <w:sz w:val="24"/>
          <w:szCs w:val="24"/>
        </w:rPr>
        <w:t xml:space="preserve"> </w:t>
      </w:r>
      <w:r w:rsidR="005178D8" w:rsidRPr="0018712A">
        <w:rPr>
          <w:rFonts w:ascii="Times New Roman" w:hAnsi="Times New Roman" w:cs="Times New Roman"/>
          <w:sz w:val="24"/>
          <w:szCs w:val="24"/>
        </w:rPr>
        <w:t xml:space="preserve">a </w:t>
      </w:r>
      <w:r w:rsidRPr="0018712A">
        <w:rPr>
          <w:rFonts w:ascii="Times New Roman" w:hAnsi="Times New Roman" w:cs="Times New Roman"/>
          <w:sz w:val="24"/>
          <w:szCs w:val="24"/>
        </w:rPr>
        <w:t xml:space="preserve">closed </w:t>
      </w:r>
      <w:r w:rsidR="001A3143" w:rsidRPr="0018712A">
        <w:rPr>
          <w:rFonts w:ascii="Times New Roman" w:hAnsi="Times New Roman" w:cs="Times New Roman"/>
          <w:sz w:val="24"/>
          <w:szCs w:val="24"/>
        </w:rPr>
        <w:t xml:space="preserve">or indoctrinatory </w:t>
      </w:r>
      <w:r w:rsidRPr="0018712A">
        <w:rPr>
          <w:rFonts w:ascii="Times New Roman" w:hAnsi="Times New Roman" w:cs="Times New Roman"/>
          <w:sz w:val="24"/>
          <w:szCs w:val="24"/>
        </w:rPr>
        <w:t xml:space="preserve">mis-education </w:t>
      </w:r>
      <w:r w:rsidR="005178D8" w:rsidRPr="0018712A">
        <w:rPr>
          <w:rFonts w:ascii="Times New Roman" w:hAnsi="Times New Roman" w:cs="Times New Roman"/>
          <w:sz w:val="24"/>
          <w:szCs w:val="24"/>
        </w:rPr>
        <w:t xml:space="preserve">they received </w:t>
      </w:r>
      <w:r w:rsidRPr="0018712A">
        <w:rPr>
          <w:rFonts w:ascii="Times New Roman" w:hAnsi="Times New Roman" w:cs="Times New Roman"/>
          <w:sz w:val="24"/>
          <w:szCs w:val="24"/>
        </w:rPr>
        <w:t xml:space="preserve">as a child both denigrates that individual and makes a judgment on the value of religion </w:t>
      </w:r>
      <w:r w:rsidR="00F621A1" w:rsidRPr="0018712A">
        <w:rPr>
          <w:rFonts w:ascii="Times New Roman" w:hAnsi="Times New Roman" w:cs="Times New Roman"/>
          <w:sz w:val="24"/>
          <w:szCs w:val="24"/>
        </w:rPr>
        <w:t>within</w:t>
      </w:r>
      <w:r w:rsidRPr="0018712A">
        <w:rPr>
          <w:rFonts w:ascii="Times New Roman" w:hAnsi="Times New Roman" w:cs="Times New Roman"/>
          <w:sz w:val="24"/>
          <w:szCs w:val="24"/>
        </w:rPr>
        <w:t xml:space="preserve"> a pluralist society.</w:t>
      </w:r>
      <w:r w:rsidR="00F621A1" w:rsidRPr="0018712A">
        <w:rPr>
          <w:rFonts w:ascii="Times New Roman" w:hAnsi="Times New Roman" w:cs="Times New Roman"/>
          <w:sz w:val="24"/>
          <w:szCs w:val="24"/>
        </w:rPr>
        <w:t xml:space="preserve"> </w:t>
      </w:r>
      <w:r w:rsidR="00BC2543">
        <w:rPr>
          <w:rFonts w:ascii="Times New Roman" w:hAnsi="Times New Roman" w:cs="Times New Roman"/>
          <w:sz w:val="24"/>
          <w:szCs w:val="24"/>
        </w:rPr>
        <w:t>Implying</w:t>
      </w:r>
      <w:r w:rsidR="002E376B">
        <w:rPr>
          <w:rFonts w:ascii="Times New Roman" w:hAnsi="Times New Roman" w:cs="Times New Roman"/>
          <w:sz w:val="24"/>
          <w:szCs w:val="24"/>
        </w:rPr>
        <w:t xml:space="preserve"> </w:t>
      </w:r>
      <w:r w:rsidR="002E376B">
        <w:rPr>
          <w:rFonts w:ascii="Times New Roman" w:hAnsi="Times New Roman" w:cs="Times New Roman"/>
          <w:sz w:val="24"/>
          <w:szCs w:val="24"/>
        </w:rPr>
        <w:lastRenderedPageBreak/>
        <w:t xml:space="preserve">open mindedness </w:t>
      </w:r>
      <w:r w:rsidR="00BC2543">
        <w:rPr>
          <w:rFonts w:ascii="Times New Roman" w:hAnsi="Times New Roman" w:cs="Times New Roman"/>
          <w:sz w:val="24"/>
          <w:szCs w:val="24"/>
        </w:rPr>
        <w:t xml:space="preserve">is measurable </w:t>
      </w:r>
      <w:r w:rsidR="00925A24">
        <w:rPr>
          <w:rFonts w:ascii="Times New Roman" w:hAnsi="Times New Roman" w:cs="Times New Roman"/>
          <w:sz w:val="24"/>
          <w:szCs w:val="24"/>
        </w:rPr>
        <w:t>according to</w:t>
      </w:r>
      <w:r w:rsidR="002E376B">
        <w:rPr>
          <w:rFonts w:ascii="Times New Roman" w:hAnsi="Times New Roman" w:cs="Times New Roman"/>
          <w:sz w:val="24"/>
          <w:szCs w:val="24"/>
        </w:rPr>
        <w:t xml:space="preserve"> the degree to which that belief has a ‘liberal’ or moderate flavour</w:t>
      </w:r>
      <w:r w:rsidR="00925A24">
        <w:rPr>
          <w:rFonts w:ascii="Times New Roman" w:hAnsi="Times New Roman" w:cs="Times New Roman"/>
          <w:sz w:val="24"/>
          <w:szCs w:val="24"/>
        </w:rPr>
        <w:t xml:space="preserve"> equally risks being seen as prejudice. </w:t>
      </w:r>
    </w:p>
    <w:p w14:paraId="457C4AA0" w14:textId="279D8A7C" w:rsidR="0023400D" w:rsidRPr="0018712A" w:rsidRDefault="00451C2A" w:rsidP="0095347B">
      <w:pPr>
        <w:spacing w:line="360" w:lineRule="auto"/>
        <w:ind w:right="95" w:firstLine="720"/>
        <w:jc w:val="both"/>
        <w:rPr>
          <w:rFonts w:ascii="Times New Roman" w:hAnsi="Times New Roman" w:cs="Times New Roman"/>
          <w:sz w:val="24"/>
          <w:szCs w:val="24"/>
        </w:rPr>
      </w:pPr>
      <w:r w:rsidRPr="0018712A">
        <w:rPr>
          <w:rFonts w:ascii="Times New Roman" w:hAnsi="Times New Roman" w:cs="Times New Roman"/>
          <w:sz w:val="24"/>
          <w:szCs w:val="24"/>
        </w:rPr>
        <w:t>T</w:t>
      </w:r>
      <w:r w:rsidR="0023400D" w:rsidRPr="0018712A">
        <w:rPr>
          <w:rFonts w:ascii="Times New Roman" w:hAnsi="Times New Roman" w:cs="Times New Roman"/>
          <w:sz w:val="24"/>
          <w:szCs w:val="24"/>
        </w:rPr>
        <w:t>here is</w:t>
      </w:r>
      <w:r w:rsidR="00A0253A">
        <w:rPr>
          <w:rFonts w:ascii="Times New Roman" w:hAnsi="Times New Roman" w:cs="Times New Roman"/>
          <w:sz w:val="24"/>
          <w:szCs w:val="24"/>
        </w:rPr>
        <w:t xml:space="preserve"> </w:t>
      </w:r>
      <w:r w:rsidR="00925A24">
        <w:rPr>
          <w:rFonts w:ascii="Times New Roman" w:hAnsi="Times New Roman" w:cs="Times New Roman"/>
          <w:sz w:val="24"/>
          <w:szCs w:val="24"/>
        </w:rPr>
        <w:t>a</w:t>
      </w:r>
      <w:r w:rsidR="0023400D" w:rsidRPr="0018712A">
        <w:rPr>
          <w:rFonts w:ascii="Times New Roman" w:hAnsi="Times New Roman" w:cs="Times New Roman"/>
          <w:sz w:val="24"/>
          <w:szCs w:val="24"/>
        </w:rPr>
        <w:t xml:space="preserve"> balance to be </w:t>
      </w:r>
      <w:r w:rsidR="00925A24">
        <w:rPr>
          <w:rFonts w:ascii="Times New Roman" w:hAnsi="Times New Roman" w:cs="Times New Roman"/>
          <w:sz w:val="24"/>
          <w:szCs w:val="24"/>
        </w:rPr>
        <w:t>drawn</w:t>
      </w:r>
      <w:r w:rsidR="0023400D" w:rsidRPr="0018712A">
        <w:rPr>
          <w:rFonts w:ascii="Times New Roman" w:hAnsi="Times New Roman" w:cs="Times New Roman"/>
          <w:sz w:val="24"/>
          <w:szCs w:val="24"/>
        </w:rPr>
        <w:t xml:space="preserve"> between ensuring children are inculcated into the</w:t>
      </w:r>
      <w:r w:rsidR="00925A24">
        <w:rPr>
          <w:rFonts w:ascii="Times New Roman" w:hAnsi="Times New Roman" w:cs="Times New Roman"/>
          <w:sz w:val="24"/>
          <w:szCs w:val="24"/>
        </w:rPr>
        <w:t>ir</w:t>
      </w:r>
      <w:r w:rsidR="0023400D" w:rsidRPr="0018712A">
        <w:rPr>
          <w:rFonts w:ascii="Times New Roman" w:hAnsi="Times New Roman" w:cs="Times New Roman"/>
          <w:sz w:val="24"/>
          <w:szCs w:val="24"/>
        </w:rPr>
        <w:t xml:space="preserve"> immediate community and, at the same time, prepared for the wider community in which their futures will likely be played out. </w:t>
      </w:r>
      <w:r w:rsidRPr="0018712A">
        <w:rPr>
          <w:rFonts w:ascii="Times New Roman" w:hAnsi="Times New Roman" w:cs="Times New Roman"/>
          <w:sz w:val="24"/>
          <w:szCs w:val="24"/>
        </w:rPr>
        <w:t>As Baroness Hale has noted after many years as a Supreme Court Justice, g</w:t>
      </w:r>
      <w:r w:rsidR="008839ED" w:rsidRPr="0018712A">
        <w:rPr>
          <w:rFonts w:ascii="Times New Roman" w:hAnsi="Times New Roman" w:cs="Times New Roman"/>
          <w:sz w:val="24"/>
          <w:szCs w:val="24"/>
        </w:rPr>
        <w:t>etting th</w:t>
      </w:r>
      <w:r w:rsidR="00925A24">
        <w:rPr>
          <w:rFonts w:ascii="Times New Roman" w:hAnsi="Times New Roman" w:cs="Times New Roman"/>
          <w:sz w:val="24"/>
          <w:szCs w:val="24"/>
        </w:rPr>
        <w:t>at</w:t>
      </w:r>
      <w:r w:rsidR="008839ED" w:rsidRPr="0018712A">
        <w:rPr>
          <w:rFonts w:ascii="Times New Roman" w:hAnsi="Times New Roman" w:cs="Times New Roman"/>
          <w:sz w:val="24"/>
          <w:szCs w:val="24"/>
        </w:rPr>
        <w:t xml:space="preserve"> balance right </w:t>
      </w:r>
      <w:r w:rsidR="009075B3" w:rsidRPr="0018712A">
        <w:rPr>
          <w:rFonts w:ascii="Times New Roman" w:hAnsi="Times New Roman" w:cs="Times New Roman"/>
          <w:sz w:val="24"/>
          <w:szCs w:val="24"/>
        </w:rPr>
        <w:t>is difficult</w:t>
      </w:r>
      <w:r w:rsidRPr="0018712A">
        <w:rPr>
          <w:rFonts w:ascii="Times New Roman" w:hAnsi="Times New Roman" w:cs="Times New Roman"/>
          <w:sz w:val="24"/>
          <w:szCs w:val="24"/>
        </w:rPr>
        <w:t xml:space="preserve"> and</w:t>
      </w:r>
      <w:r w:rsidR="008839ED" w:rsidRPr="0018712A">
        <w:rPr>
          <w:rFonts w:ascii="Times New Roman" w:hAnsi="Times New Roman" w:cs="Times New Roman"/>
          <w:sz w:val="24"/>
          <w:szCs w:val="24"/>
        </w:rPr>
        <w:t xml:space="preserve"> it is not always easy to reconcile neutrality with the notion </w:t>
      </w:r>
      <w:r w:rsidR="002E03B9" w:rsidRPr="0018712A">
        <w:rPr>
          <w:rFonts w:ascii="Times New Roman" w:hAnsi="Times New Roman" w:cs="Times New Roman"/>
          <w:sz w:val="24"/>
          <w:szCs w:val="24"/>
        </w:rPr>
        <w:t>that inculcating</w:t>
      </w:r>
      <w:r w:rsidR="008839ED" w:rsidRPr="0018712A">
        <w:rPr>
          <w:rFonts w:ascii="Times New Roman" w:hAnsi="Times New Roman" w:cs="Times New Roman"/>
          <w:sz w:val="24"/>
          <w:szCs w:val="24"/>
        </w:rPr>
        <w:t xml:space="preserve"> certain religious beliefs can be harmful.</w:t>
      </w:r>
      <w:r w:rsidR="008839ED" w:rsidRPr="0018712A">
        <w:rPr>
          <w:rStyle w:val="FootnoteReference"/>
          <w:rFonts w:ascii="Times New Roman" w:hAnsi="Times New Roman" w:cs="Times New Roman"/>
          <w:sz w:val="24"/>
          <w:szCs w:val="24"/>
        </w:rPr>
        <w:footnoteReference w:id="156"/>
      </w:r>
      <w:r w:rsidR="008839ED" w:rsidRPr="0018712A">
        <w:rPr>
          <w:rFonts w:ascii="Times New Roman" w:hAnsi="Times New Roman" w:cs="Times New Roman"/>
          <w:sz w:val="24"/>
          <w:szCs w:val="24"/>
        </w:rPr>
        <w:t xml:space="preserve"> </w:t>
      </w:r>
      <w:r w:rsidR="00F621A1" w:rsidRPr="0018712A">
        <w:rPr>
          <w:rFonts w:ascii="Times New Roman" w:hAnsi="Times New Roman" w:cs="Times New Roman"/>
          <w:sz w:val="24"/>
          <w:szCs w:val="24"/>
        </w:rPr>
        <w:t>Great sensitivity and significant thought is therefore called for</w:t>
      </w:r>
      <w:r w:rsidR="0023400D" w:rsidRPr="0018712A">
        <w:rPr>
          <w:rFonts w:ascii="Times New Roman" w:hAnsi="Times New Roman" w:cs="Times New Roman"/>
          <w:sz w:val="24"/>
          <w:szCs w:val="24"/>
        </w:rPr>
        <w:t>, recognising, as stated, that the issues raised by their Lordships’ discussions in this area are ‘formidably complex and highly charged.’</w:t>
      </w:r>
      <w:r w:rsidR="0023400D" w:rsidRPr="0018712A">
        <w:rPr>
          <w:rStyle w:val="FootnoteReference"/>
          <w:rFonts w:ascii="Times New Roman" w:hAnsi="Times New Roman" w:cs="Times New Roman"/>
          <w:sz w:val="24"/>
          <w:szCs w:val="24"/>
        </w:rPr>
        <w:footnoteReference w:id="157"/>
      </w:r>
      <w:r w:rsidR="00EA7D1E" w:rsidRPr="0018712A">
        <w:rPr>
          <w:rFonts w:ascii="Times New Roman" w:hAnsi="Times New Roman" w:cs="Times New Roman"/>
          <w:sz w:val="24"/>
          <w:szCs w:val="24"/>
        </w:rPr>
        <w:t xml:space="preserve"> </w:t>
      </w:r>
    </w:p>
    <w:p w14:paraId="120B60E9" w14:textId="1C2ACC44" w:rsidR="00B25916" w:rsidRPr="0018712A" w:rsidRDefault="00B25916" w:rsidP="0095347B">
      <w:pPr>
        <w:spacing w:line="360" w:lineRule="auto"/>
        <w:ind w:right="95"/>
        <w:jc w:val="both"/>
        <w:rPr>
          <w:rFonts w:ascii="Times New Roman" w:hAnsi="Times New Roman" w:cs="Times New Roman"/>
          <w:sz w:val="24"/>
          <w:szCs w:val="24"/>
        </w:rPr>
      </w:pPr>
    </w:p>
    <w:sectPr w:rsidR="00B25916" w:rsidRPr="0018712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3A7B7" w14:textId="77777777" w:rsidR="00D80174" w:rsidRDefault="00D80174" w:rsidP="00CA184D">
      <w:pPr>
        <w:spacing w:after="0" w:line="240" w:lineRule="auto"/>
      </w:pPr>
      <w:r>
        <w:separator/>
      </w:r>
    </w:p>
  </w:endnote>
  <w:endnote w:type="continuationSeparator" w:id="0">
    <w:p w14:paraId="039669F3" w14:textId="77777777" w:rsidR="00D80174" w:rsidRDefault="00D80174" w:rsidP="00CA1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Yu Gothic UI"/>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Neue LightCond">
    <w:panose1 w:val="00000000000000000000"/>
    <w:charset w:val="00"/>
    <w:family w:val="roman"/>
    <w:notTrueType/>
    <w:pitch w:val="variable"/>
    <w:sig w:usb0="00000003" w:usb1="00000000" w:usb2="00000000" w:usb3="00000000" w:csb0="00000001" w:csb1="00000000"/>
  </w:font>
  <w:font w:name="Lucida Grande">
    <w:altName w:val="Corbe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awood 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972820"/>
      <w:docPartObj>
        <w:docPartGallery w:val="Page Numbers (Bottom of Page)"/>
        <w:docPartUnique/>
      </w:docPartObj>
    </w:sdtPr>
    <w:sdtEndPr>
      <w:rPr>
        <w:noProof/>
      </w:rPr>
    </w:sdtEndPr>
    <w:sdtContent>
      <w:p w14:paraId="541A4772" w14:textId="6E4202A1" w:rsidR="00D80174" w:rsidRDefault="00D80174">
        <w:pPr>
          <w:jc w:val="right"/>
        </w:pPr>
        <w:r>
          <w:fldChar w:fldCharType="begin"/>
        </w:r>
        <w:r>
          <w:instrText xml:space="preserve"> PAGE   \* MERGEFORMAT </w:instrText>
        </w:r>
        <w:r>
          <w:fldChar w:fldCharType="separate"/>
        </w:r>
        <w:r w:rsidR="008B717D">
          <w:rPr>
            <w:noProof/>
          </w:rPr>
          <w:t>2</w:t>
        </w:r>
        <w:r>
          <w:rPr>
            <w:noProof/>
          </w:rPr>
          <w:fldChar w:fldCharType="end"/>
        </w:r>
      </w:p>
    </w:sdtContent>
  </w:sdt>
  <w:p w14:paraId="0646988B" w14:textId="77777777" w:rsidR="00D80174" w:rsidRDefault="00D801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4FABA" w14:textId="77777777" w:rsidR="00D80174" w:rsidRDefault="00D80174" w:rsidP="00CA184D">
      <w:pPr>
        <w:spacing w:after="0" w:line="240" w:lineRule="auto"/>
      </w:pPr>
      <w:r>
        <w:separator/>
      </w:r>
    </w:p>
  </w:footnote>
  <w:footnote w:type="continuationSeparator" w:id="0">
    <w:p w14:paraId="4C86425D" w14:textId="77777777" w:rsidR="00D80174" w:rsidRDefault="00D80174" w:rsidP="00CA184D">
      <w:pPr>
        <w:spacing w:after="0" w:line="240" w:lineRule="auto"/>
      </w:pPr>
      <w:r>
        <w:continuationSeparator/>
      </w:r>
    </w:p>
  </w:footnote>
  <w:footnote w:id="1">
    <w:p w14:paraId="128AAD7C" w14:textId="513DCAB0"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HL Deb 06 February 2018, vol 788.</w:t>
      </w:r>
    </w:p>
  </w:footnote>
  <w:footnote w:id="2">
    <w:p w14:paraId="6D2E18D4" w14:textId="07B9B621"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ibid, col 1909.</w:t>
      </w:r>
    </w:p>
  </w:footnote>
  <w:footnote w:id="3">
    <w:p w14:paraId="1C7B725B" w14:textId="653DB71C"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ibid, col 1910.</w:t>
      </w:r>
    </w:p>
  </w:footnote>
  <w:footnote w:id="4">
    <w:p w14:paraId="46DED1EB" w14:textId="621E1485"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ibid, col 1912.</w:t>
      </w:r>
    </w:p>
  </w:footnote>
  <w:footnote w:id="5">
    <w:p w14:paraId="6D27FB6F" w14:textId="02EEC23C"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Home Education (Duty of Local Authorities) Bill [HL] 2017-19.</w:t>
      </w:r>
    </w:p>
  </w:footnote>
  <w:footnote w:id="6">
    <w:p w14:paraId="5905B564" w14:textId="0A3BE2A5"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HL Deb 24 November 2017, vol 787, col 445.</w:t>
      </w:r>
    </w:p>
  </w:footnote>
  <w:footnote w:id="7">
    <w:p w14:paraId="4009DC06" w14:textId="0697B93D"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ibid, cols 449-450.</w:t>
      </w:r>
    </w:p>
  </w:footnote>
  <w:footnote w:id="8">
    <w:p w14:paraId="29F5CD2D" w14:textId="04A9B9DC"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ibid, col 450</w:t>
      </w:r>
      <w:r w:rsidR="0058149D">
        <w:rPr>
          <w:rFonts w:ascii="Times New Roman" w:hAnsi="Times New Roman" w:cs="Times New Roman"/>
        </w:rPr>
        <w:t xml:space="preserve"> and supported in</w:t>
      </w:r>
      <w:r w:rsidRPr="0018712A">
        <w:rPr>
          <w:rFonts w:ascii="Times New Roman" w:hAnsi="Times New Roman" w:cs="Times New Roman"/>
        </w:rPr>
        <w:t xml:space="preserve"> </w:t>
      </w:r>
      <w:r w:rsidRPr="0018712A">
        <w:rPr>
          <w:rFonts w:ascii="Times New Roman" w:hAnsi="Times New Roman" w:cs="Times New Roman"/>
          <w:i/>
        </w:rPr>
        <w:t xml:space="preserve">R v Secretary of State for Education ex parte Talmud Torah Machzikhei Haddass School Trust Crown Office, </w:t>
      </w:r>
      <w:r w:rsidRPr="0018712A">
        <w:rPr>
          <w:rFonts w:ascii="Times New Roman" w:hAnsi="Times New Roman" w:cs="Times New Roman"/>
        </w:rPr>
        <w:t>Times 12-Apr-1985.</w:t>
      </w:r>
    </w:p>
  </w:footnote>
  <w:footnote w:id="9">
    <w:p w14:paraId="4C936161" w14:textId="5A7EC012"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HL Deb 27 April 2018, vol 790.</w:t>
      </w:r>
    </w:p>
  </w:footnote>
  <w:footnote w:id="10">
    <w:p w14:paraId="53024649" w14:textId="2067CED5"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R</w:t>
      </w:r>
      <w:r w:rsidR="00615DC3">
        <w:rPr>
          <w:rFonts w:ascii="Times New Roman" w:hAnsi="Times New Roman" w:cs="Times New Roman"/>
        </w:rPr>
        <w:t>ex</w:t>
      </w:r>
      <w:r w:rsidRPr="0018712A">
        <w:rPr>
          <w:rFonts w:ascii="Times New Roman" w:hAnsi="Times New Roman" w:cs="Times New Roman"/>
        </w:rPr>
        <w:t xml:space="preserve"> Ahdar, ‘The Child’s Right to a Godly Future’ (2002) 10 </w:t>
      </w:r>
      <w:r w:rsidRPr="0018712A">
        <w:rPr>
          <w:rFonts w:ascii="Times New Roman" w:hAnsi="Times New Roman" w:cs="Times New Roman"/>
          <w:iCs/>
        </w:rPr>
        <w:t xml:space="preserve">The International Journal of Children’s Rights </w:t>
      </w:r>
      <w:r w:rsidRPr="0018712A">
        <w:rPr>
          <w:rFonts w:ascii="Times New Roman" w:hAnsi="Times New Roman" w:cs="Times New Roman"/>
        </w:rPr>
        <w:t>89, 104.</w:t>
      </w:r>
    </w:p>
  </w:footnote>
  <w:footnote w:id="11">
    <w:p w14:paraId="2992493B" w14:textId="48FDA6BA"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Protocol 1 to the European Convention for the Protection of Human Rights and Fundamental Freedoms, 20 March 1952, entry into force 18 May 1953, Article 2.</w:t>
      </w:r>
    </w:p>
  </w:footnote>
  <w:footnote w:id="12">
    <w:p w14:paraId="34148243" w14:textId="65AF146B"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See L</w:t>
      </w:r>
      <w:r w:rsidR="00615DC3">
        <w:rPr>
          <w:rFonts w:ascii="Times New Roman" w:hAnsi="Times New Roman" w:cs="Times New Roman"/>
        </w:rPr>
        <w:t>orenzo</w:t>
      </w:r>
      <w:r w:rsidRPr="0018712A">
        <w:rPr>
          <w:rFonts w:ascii="Times New Roman" w:hAnsi="Times New Roman" w:cs="Times New Roman"/>
        </w:rPr>
        <w:t xml:space="preserve"> Zucca, ‘The Classroom as a Tolerance Lab’ in M</w:t>
      </w:r>
      <w:r w:rsidR="00615DC3">
        <w:rPr>
          <w:rFonts w:ascii="Times New Roman" w:hAnsi="Times New Roman" w:cs="Times New Roman"/>
        </w:rPr>
        <w:t>irriam</w:t>
      </w:r>
      <w:r w:rsidRPr="0018712A">
        <w:rPr>
          <w:rFonts w:ascii="Times New Roman" w:hAnsi="Times New Roman" w:cs="Times New Roman"/>
        </w:rPr>
        <w:t xml:space="preserve"> Hunter-Henin (ed</w:t>
      </w:r>
      <w:r w:rsidR="00B931B3">
        <w:rPr>
          <w:rFonts w:ascii="Times New Roman" w:hAnsi="Times New Roman" w:cs="Times New Roman"/>
        </w:rPr>
        <w:t>.</w:t>
      </w:r>
      <w:r w:rsidRPr="0018712A">
        <w:rPr>
          <w:rFonts w:ascii="Times New Roman" w:hAnsi="Times New Roman" w:cs="Times New Roman"/>
        </w:rPr>
        <w:t xml:space="preserve">), </w:t>
      </w:r>
      <w:r w:rsidRPr="0018712A">
        <w:rPr>
          <w:rFonts w:ascii="Times New Roman" w:hAnsi="Times New Roman" w:cs="Times New Roman"/>
          <w:i/>
        </w:rPr>
        <w:t>Law, Religious Freedoms and Education in Europe</w:t>
      </w:r>
      <w:r w:rsidRPr="0018712A">
        <w:rPr>
          <w:rFonts w:ascii="Times New Roman" w:hAnsi="Times New Roman" w:cs="Times New Roman"/>
        </w:rPr>
        <w:t xml:space="preserve"> (Ashgate 2012) 37-53.</w:t>
      </w:r>
    </w:p>
  </w:footnote>
  <w:footnote w:id="13">
    <w:p w14:paraId="320625E0" w14:textId="0F6321F5"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w:t>
      </w:r>
      <w:r w:rsidRPr="0018712A">
        <w:rPr>
          <w:rFonts w:ascii="Times New Roman" w:hAnsi="Times New Roman" w:cs="Times New Roman"/>
          <w:iCs/>
        </w:rPr>
        <w:t>For example, P</w:t>
      </w:r>
      <w:r w:rsidR="00615DC3">
        <w:rPr>
          <w:rFonts w:ascii="Times New Roman" w:hAnsi="Times New Roman" w:cs="Times New Roman"/>
          <w:iCs/>
        </w:rPr>
        <w:t>eter</w:t>
      </w:r>
      <w:r w:rsidRPr="0018712A">
        <w:rPr>
          <w:rFonts w:ascii="Times New Roman" w:hAnsi="Times New Roman" w:cs="Times New Roman"/>
          <w:iCs/>
        </w:rPr>
        <w:t xml:space="preserve"> Gardner,  ‘Religious upbringing and the liberal ideal of religious autonomy’ (1988) 22(1) Journal of Philosophy of Education</w:t>
      </w:r>
      <w:r w:rsidRPr="0018712A">
        <w:rPr>
          <w:rFonts w:ascii="Times New Roman" w:hAnsi="Times New Roman" w:cs="Times New Roman"/>
          <w:i/>
          <w:iCs/>
        </w:rPr>
        <w:t xml:space="preserve"> </w:t>
      </w:r>
      <w:r w:rsidRPr="0018712A">
        <w:rPr>
          <w:rFonts w:ascii="Times New Roman" w:hAnsi="Times New Roman" w:cs="Times New Roman"/>
        </w:rPr>
        <w:t>89; M</w:t>
      </w:r>
      <w:r w:rsidR="00615DC3">
        <w:rPr>
          <w:rFonts w:ascii="Times New Roman" w:hAnsi="Times New Roman" w:cs="Times New Roman"/>
        </w:rPr>
        <w:t>ichael</w:t>
      </w:r>
      <w:r w:rsidRPr="0018712A">
        <w:rPr>
          <w:rFonts w:ascii="Times New Roman" w:hAnsi="Times New Roman" w:cs="Times New Roman"/>
        </w:rPr>
        <w:t xml:space="preserve"> Hand, ‘Religious Upbringing Reconsidered’ (2002) 36(4) </w:t>
      </w:r>
      <w:r w:rsidRPr="0018712A">
        <w:rPr>
          <w:rFonts w:ascii="Times New Roman" w:hAnsi="Times New Roman" w:cs="Times New Roman"/>
          <w:iCs/>
        </w:rPr>
        <w:t>Journal of Philosophy of Education</w:t>
      </w:r>
      <w:r w:rsidRPr="0018712A">
        <w:rPr>
          <w:rFonts w:ascii="Times New Roman" w:hAnsi="Times New Roman" w:cs="Times New Roman"/>
        </w:rPr>
        <w:t xml:space="preserve"> 545;</w:t>
      </w:r>
      <w:r w:rsidRPr="0018712A">
        <w:rPr>
          <w:rFonts w:ascii="Times New Roman" w:eastAsia="MS Mincho" w:hAnsi="Times New Roman" w:cs="Times New Roman"/>
        </w:rPr>
        <w:t xml:space="preserve"> </w:t>
      </w:r>
      <w:r w:rsidRPr="0018712A">
        <w:rPr>
          <w:rFonts w:ascii="Times New Roman" w:hAnsi="Times New Roman" w:cs="Times New Roman"/>
        </w:rPr>
        <w:t>E</w:t>
      </w:r>
      <w:r w:rsidR="00615DC3">
        <w:rPr>
          <w:rFonts w:ascii="Times New Roman" w:hAnsi="Times New Roman" w:cs="Times New Roman"/>
        </w:rPr>
        <w:t>amo</w:t>
      </w:r>
      <w:r w:rsidR="00422FEF">
        <w:rPr>
          <w:rFonts w:ascii="Times New Roman" w:hAnsi="Times New Roman" w:cs="Times New Roman"/>
        </w:rPr>
        <w:t>n</w:t>
      </w:r>
      <w:r w:rsidR="00615DC3">
        <w:rPr>
          <w:rFonts w:ascii="Times New Roman" w:hAnsi="Times New Roman" w:cs="Times New Roman"/>
        </w:rPr>
        <w:t>n</w:t>
      </w:r>
      <w:r w:rsidRPr="0018712A">
        <w:rPr>
          <w:rFonts w:ascii="Times New Roman" w:hAnsi="Times New Roman" w:cs="Times New Roman"/>
        </w:rPr>
        <w:t xml:space="preserve"> </w:t>
      </w:r>
      <w:r w:rsidRPr="0018712A">
        <w:rPr>
          <w:rFonts w:ascii="Times New Roman" w:eastAsia="MS Mincho" w:hAnsi="Times New Roman" w:cs="Times New Roman"/>
        </w:rPr>
        <w:t xml:space="preserve">Callan, ‘McLaughlin on Parental Rights’ (1985) 19(1) </w:t>
      </w:r>
      <w:r w:rsidRPr="0018712A">
        <w:rPr>
          <w:rFonts w:ascii="Times New Roman" w:eastAsia="MS Mincho" w:hAnsi="Times New Roman" w:cs="Times New Roman"/>
          <w:iCs/>
        </w:rPr>
        <w:t>Journal of Philosophy of Education</w:t>
      </w:r>
      <w:r w:rsidRPr="0018712A">
        <w:rPr>
          <w:rFonts w:ascii="Times New Roman" w:eastAsia="MS Mincho" w:hAnsi="Times New Roman" w:cs="Times New Roman"/>
        </w:rPr>
        <w:t xml:space="preserve"> 111; R</w:t>
      </w:r>
      <w:r w:rsidR="00615DC3">
        <w:rPr>
          <w:rFonts w:ascii="Times New Roman" w:eastAsia="MS Mincho" w:hAnsi="Times New Roman" w:cs="Times New Roman"/>
        </w:rPr>
        <w:t>aymond</w:t>
      </w:r>
      <w:r w:rsidRPr="0018712A">
        <w:rPr>
          <w:rFonts w:ascii="Times New Roman" w:eastAsia="MS Mincho" w:hAnsi="Times New Roman" w:cs="Times New Roman"/>
        </w:rPr>
        <w:t xml:space="preserve"> </w:t>
      </w:r>
      <w:r w:rsidRPr="0018712A">
        <w:rPr>
          <w:rFonts w:ascii="Times New Roman" w:hAnsi="Times New Roman" w:cs="Times New Roman"/>
        </w:rPr>
        <w:t xml:space="preserve">Godfrey, ‘John White and the Imposition of Autonomy’ (1984) 18(1) </w:t>
      </w:r>
      <w:r w:rsidRPr="0018712A">
        <w:rPr>
          <w:rFonts w:ascii="Times New Roman" w:hAnsi="Times New Roman" w:cs="Times New Roman"/>
          <w:iCs/>
        </w:rPr>
        <w:t>Journal of Philosophy of Education</w:t>
      </w:r>
      <w:r w:rsidRPr="0018712A">
        <w:rPr>
          <w:rFonts w:ascii="Times New Roman" w:hAnsi="Times New Roman" w:cs="Times New Roman"/>
          <w:i/>
          <w:iCs/>
        </w:rPr>
        <w:t xml:space="preserve"> </w:t>
      </w:r>
      <w:r w:rsidRPr="0018712A">
        <w:rPr>
          <w:rFonts w:ascii="Times New Roman" w:hAnsi="Times New Roman" w:cs="Times New Roman"/>
        </w:rPr>
        <w:t>115; P</w:t>
      </w:r>
      <w:r w:rsidR="00615DC3">
        <w:rPr>
          <w:rFonts w:ascii="Times New Roman" w:hAnsi="Times New Roman" w:cs="Times New Roman"/>
        </w:rPr>
        <w:t xml:space="preserve">eter </w:t>
      </w:r>
      <w:r w:rsidRPr="0018712A">
        <w:rPr>
          <w:rFonts w:ascii="Times New Roman" w:eastAsia="MS Mincho" w:hAnsi="Times New Roman" w:cs="Times New Roman"/>
        </w:rPr>
        <w:t>Hobson, ‘Some reflections on parent’s rights in the upbringing of their children’ (1984)18(1) Journal of Philosophy of Education</w:t>
      </w:r>
      <w:r w:rsidRPr="0018712A">
        <w:rPr>
          <w:rFonts w:ascii="Times New Roman" w:eastAsia="MS Mincho" w:hAnsi="Times New Roman" w:cs="Times New Roman"/>
          <w:i/>
        </w:rPr>
        <w:t xml:space="preserve"> </w:t>
      </w:r>
      <w:r w:rsidRPr="0018712A">
        <w:rPr>
          <w:rFonts w:ascii="Times New Roman" w:eastAsia="MS Mincho" w:hAnsi="Times New Roman" w:cs="Times New Roman"/>
        </w:rPr>
        <w:t>63.</w:t>
      </w:r>
    </w:p>
  </w:footnote>
  <w:footnote w:id="14">
    <w:p w14:paraId="55735589" w14:textId="0CE93B5A"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See for example R</w:t>
      </w:r>
      <w:r w:rsidR="00615DC3">
        <w:rPr>
          <w:rFonts w:ascii="Times New Roman" w:hAnsi="Times New Roman" w:cs="Times New Roman"/>
        </w:rPr>
        <w:t>ex</w:t>
      </w:r>
      <w:r w:rsidRPr="0018712A">
        <w:rPr>
          <w:rFonts w:ascii="Times New Roman" w:hAnsi="Times New Roman" w:cs="Times New Roman"/>
        </w:rPr>
        <w:t xml:space="preserve"> Ahdar and I</w:t>
      </w:r>
      <w:r w:rsidR="00615DC3">
        <w:rPr>
          <w:rFonts w:ascii="Times New Roman" w:hAnsi="Times New Roman" w:cs="Times New Roman"/>
        </w:rPr>
        <w:t>an</w:t>
      </w:r>
      <w:r w:rsidRPr="0018712A">
        <w:rPr>
          <w:rFonts w:ascii="Times New Roman" w:hAnsi="Times New Roman" w:cs="Times New Roman"/>
        </w:rPr>
        <w:t xml:space="preserve"> Leigh, </w:t>
      </w:r>
      <w:r w:rsidRPr="0018712A">
        <w:rPr>
          <w:rFonts w:ascii="Times New Roman" w:hAnsi="Times New Roman" w:cs="Times New Roman"/>
          <w:i/>
        </w:rPr>
        <w:t xml:space="preserve">Religious Freedom in the Liberal State </w:t>
      </w:r>
      <w:r w:rsidRPr="0018712A">
        <w:rPr>
          <w:rFonts w:ascii="Times New Roman" w:hAnsi="Times New Roman" w:cs="Times New Roman"/>
        </w:rPr>
        <w:t>(2</w:t>
      </w:r>
      <w:r w:rsidRPr="0018712A">
        <w:rPr>
          <w:rFonts w:ascii="Times New Roman" w:hAnsi="Times New Roman" w:cs="Times New Roman"/>
          <w:vertAlign w:val="superscript"/>
        </w:rPr>
        <w:t>nd</w:t>
      </w:r>
      <w:r w:rsidRPr="0018712A">
        <w:rPr>
          <w:rFonts w:ascii="Times New Roman" w:hAnsi="Times New Roman" w:cs="Times New Roman"/>
        </w:rPr>
        <w:t xml:space="preserve"> edn, Oxford University Press 2013).</w:t>
      </w:r>
    </w:p>
  </w:footnote>
  <w:footnote w:id="15">
    <w:p w14:paraId="4452AF0C" w14:textId="5F71F270"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S</w:t>
      </w:r>
      <w:r w:rsidR="00615DC3">
        <w:rPr>
          <w:rFonts w:ascii="Times New Roman" w:hAnsi="Times New Roman" w:cs="Times New Roman"/>
        </w:rPr>
        <w:t>arah</w:t>
      </w:r>
      <w:r w:rsidRPr="0018712A">
        <w:rPr>
          <w:rFonts w:ascii="Times New Roman" w:hAnsi="Times New Roman" w:cs="Times New Roman"/>
        </w:rPr>
        <w:t xml:space="preserve"> Joseph, J</w:t>
      </w:r>
      <w:r w:rsidR="00615DC3">
        <w:rPr>
          <w:rFonts w:ascii="Times New Roman" w:hAnsi="Times New Roman" w:cs="Times New Roman"/>
        </w:rPr>
        <w:t>oseph</w:t>
      </w:r>
      <w:r w:rsidRPr="0018712A">
        <w:rPr>
          <w:rFonts w:ascii="Times New Roman" w:hAnsi="Times New Roman" w:cs="Times New Roman"/>
        </w:rPr>
        <w:t xml:space="preserve"> Schultz and M</w:t>
      </w:r>
      <w:r w:rsidR="00615DC3">
        <w:rPr>
          <w:rFonts w:ascii="Times New Roman" w:hAnsi="Times New Roman" w:cs="Times New Roman"/>
        </w:rPr>
        <w:t>elissa</w:t>
      </w:r>
      <w:r w:rsidRPr="0018712A">
        <w:rPr>
          <w:rFonts w:ascii="Times New Roman" w:hAnsi="Times New Roman" w:cs="Times New Roman"/>
        </w:rPr>
        <w:t xml:space="preserve"> Castan, </w:t>
      </w:r>
      <w:r w:rsidRPr="0018712A">
        <w:rPr>
          <w:rFonts w:ascii="Times New Roman" w:hAnsi="Times New Roman" w:cs="Times New Roman"/>
          <w:i/>
          <w:iCs/>
        </w:rPr>
        <w:t xml:space="preserve">The International Covenant on Civil and political Rights: Cases, Materials and Commentary </w:t>
      </w:r>
      <w:r w:rsidRPr="0018712A">
        <w:rPr>
          <w:rFonts w:ascii="Times New Roman" w:hAnsi="Times New Roman" w:cs="Times New Roman"/>
        </w:rPr>
        <w:t>(Oxford University Press 2004) 628.</w:t>
      </w:r>
    </w:p>
  </w:footnote>
  <w:footnote w:id="16">
    <w:p w14:paraId="12788CFA" w14:textId="613AC3CB"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C</w:t>
      </w:r>
      <w:r w:rsidR="00615DC3">
        <w:rPr>
          <w:rFonts w:ascii="Times New Roman" w:hAnsi="Times New Roman" w:cs="Times New Roman"/>
        </w:rPr>
        <w:t>arolyn</w:t>
      </w:r>
      <w:r w:rsidRPr="0018712A">
        <w:rPr>
          <w:rFonts w:ascii="Times New Roman" w:hAnsi="Times New Roman" w:cs="Times New Roman"/>
        </w:rPr>
        <w:t xml:space="preserve"> Hamilton, </w:t>
      </w:r>
      <w:r w:rsidRPr="0018712A">
        <w:rPr>
          <w:rFonts w:ascii="Times New Roman" w:hAnsi="Times New Roman" w:cs="Times New Roman"/>
          <w:i/>
          <w:iCs/>
        </w:rPr>
        <w:t xml:space="preserve">Family, Law and Religion </w:t>
      </w:r>
      <w:r w:rsidRPr="0018712A">
        <w:rPr>
          <w:rFonts w:ascii="Times New Roman" w:hAnsi="Times New Roman" w:cs="Times New Roman"/>
        </w:rPr>
        <w:t>(Sweet and Maxwell 1995) 147.</w:t>
      </w:r>
    </w:p>
  </w:footnote>
  <w:footnote w:id="17">
    <w:p w14:paraId="5BA20D59" w14:textId="5C396636"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HL Deb, (n.6) col 435.</w:t>
      </w:r>
    </w:p>
  </w:footnote>
  <w:footnote w:id="18">
    <w:p w14:paraId="557B27D6" w14:textId="346FDEDD" w:rsidR="00D80174" w:rsidRPr="0018712A" w:rsidRDefault="00D80174" w:rsidP="0082519D">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J</w:t>
      </w:r>
      <w:r w:rsidR="00615DC3">
        <w:rPr>
          <w:rFonts w:ascii="Times New Roman" w:hAnsi="Times New Roman" w:cs="Times New Roman"/>
        </w:rPr>
        <w:t>oel</w:t>
      </w:r>
      <w:r w:rsidRPr="0018712A">
        <w:rPr>
          <w:rFonts w:ascii="Times New Roman" w:hAnsi="Times New Roman" w:cs="Times New Roman"/>
        </w:rPr>
        <w:t xml:space="preserve"> Feinberg, ‘The Child’s Right to an Open Future’ in </w:t>
      </w:r>
      <w:r w:rsidR="00E6118F" w:rsidRPr="00E6118F">
        <w:rPr>
          <w:rFonts w:ascii="Times New Roman" w:hAnsi="Times New Roman" w:cs="Times New Roman"/>
        </w:rPr>
        <w:t>William Aiken and Hugh Lafollette</w:t>
      </w:r>
      <w:r w:rsidRPr="0018712A">
        <w:rPr>
          <w:rFonts w:ascii="Times New Roman" w:hAnsi="Times New Roman" w:cs="Times New Roman"/>
        </w:rPr>
        <w:t xml:space="preserve"> (eds), </w:t>
      </w:r>
      <w:r w:rsidRPr="0018712A">
        <w:rPr>
          <w:rFonts w:ascii="Times New Roman" w:hAnsi="Times New Roman" w:cs="Times New Roman"/>
          <w:i/>
          <w:iCs/>
        </w:rPr>
        <w:t xml:space="preserve">Whose Child? Children’s Rights, Parental Authority and State Power </w:t>
      </w:r>
      <w:r w:rsidRPr="0018712A">
        <w:rPr>
          <w:rFonts w:ascii="Times New Roman" w:hAnsi="Times New Roman" w:cs="Times New Roman"/>
        </w:rPr>
        <w:t xml:space="preserve">(Adams and Co 1980). </w:t>
      </w:r>
    </w:p>
  </w:footnote>
  <w:footnote w:id="19">
    <w:p w14:paraId="70B4293C" w14:textId="1C859B26" w:rsidR="00D80174" w:rsidRPr="0018712A" w:rsidRDefault="00D80174" w:rsidP="0082519D">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ibid, 125.</w:t>
      </w:r>
    </w:p>
  </w:footnote>
  <w:footnote w:id="20">
    <w:p w14:paraId="0C1EB527" w14:textId="1B898AEC" w:rsidR="00D80174" w:rsidRPr="0018712A" w:rsidRDefault="00D80174" w:rsidP="0021054C">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w:t>
      </w:r>
      <w:r w:rsidRPr="0018712A">
        <w:rPr>
          <w:rFonts w:ascii="Times New Roman" w:eastAsia="MS Mincho" w:hAnsi="Times New Roman" w:cs="Times New Roman"/>
          <w:lang w:eastAsia="ja-JP"/>
        </w:rPr>
        <w:t>C</w:t>
      </w:r>
      <w:r w:rsidR="00615DC3">
        <w:rPr>
          <w:rFonts w:ascii="Times New Roman" w:eastAsia="MS Mincho" w:hAnsi="Times New Roman" w:cs="Times New Roman"/>
          <w:lang w:eastAsia="ja-JP"/>
        </w:rPr>
        <w:t>laudia</w:t>
      </w:r>
      <w:r w:rsidRPr="0018712A">
        <w:rPr>
          <w:rFonts w:ascii="Times New Roman" w:eastAsia="MS Mincho" w:hAnsi="Times New Roman" w:cs="Times New Roman"/>
          <w:lang w:eastAsia="ja-JP"/>
        </w:rPr>
        <w:t xml:space="preserve"> Mills, ‘The Child’s Right to an Open Future?’ (2003) 34(4) Journal of Social Philosophy 499,</w:t>
      </w:r>
      <w:r w:rsidRPr="0018712A">
        <w:rPr>
          <w:rFonts w:ascii="Times New Roman" w:hAnsi="Times New Roman" w:cs="Times New Roman"/>
        </w:rPr>
        <w:t xml:space="preserve"> 501-503.</w:t>
      </w:r>
    </w:p>
  </w:footnote>
  <w:footnote w:id="21">
    <w:p w14:paraId="11B3ACDB" w14:textId="2A88C7E2" w:rsidR="00D80174" w:rsidRPr="0018712A" w:rsidRDefault="00D80174" w:rsidP="0082519D">
      <w:pPr>
        <w:pStyle w:val="FootnoteText"/>
        <w:jc w:val="both"/>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Feinberg (n </w:t>
      </w:r>
      <w:r w:rsidR="00C771C1">
        <w:rPr>
          <w:rFonts w:ascii="Times New Roman" w:hAnsi="Times New Roman" w:cs="Times New Roman"/>
        </w:rPr>
        <w:t>18</w:t>
      </w:r>
      <w:r w:rsidRPr="0018712A">
        <w:rPr>
          <w:rFonts w:ascii="Times New Roman" w:hAnsi="Times New Roman" w:cs="Times New Roman"/>
        </w:rPr>
        <w:t>) 126.</w:t>
      </w:r>
    </w:p>
  </w:footnote>
  <w:footnote w:id="22">
    <w:p w14:paraId="34FB0AA0" w14:textId="54EC41C7" w:rsidR="00D80174" w:rsidRPr="0018712A" w:rsidRDefault="00D80174" w:rsidP="0082519D">
      <w:pPr>
        <w:pStyle w:val="FootnoteText"/>
        <w:jc w:val="both"/>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ibid, 127.</w:t>
      </w:r>
    </w:p>
  </w:footnote>
  <w:footnote w:id="23">
    <w:p w14:paraId="1DD37764" w14:textId="6D892F31" w:rsidR="00D80174" w:rsidRPr="0018712A" w:rsidRDefault="00D80174" w:rsidP="0082519D">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ibid, 143.</w:t>
      </w:r>
    </w:p>
  </w:footnote>
  <w:footnote w:id="24">
    <w:p w14:paraId="17B573DE" w14:textId="77777777" w:rsidR="00E6118F" w:rsidRPr="00E6118F" w:rsidRDefault="00D80174" w:rsidP="00E6118F">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See </w:t>
      </w:r>
      <w:r w:rsidR="00E6118F" w:rsidRPr="00E6118F">
        <w:rPr>
          <w:rFonts w:ascii="Times New Roman" w:hAnsi="Times New Roman" w:cs="Times New Roman"/>
        </w:rPr>
        <w:t xml:space="preserve">See John Christman, 'Autonomy in Moral and Political Philosophy', </w:t>
      </w:r>
      <w:r w:rsidR="00E6118F" w:rsidRPr="00E6118F">
        <w:rPr>
          <w:rFonts w:ascii="Times New Roman" w:hAnsi="Times New Roman" w:cs="Times New Roman"/>
          <w:i/>
        </w:rPr>
        <w:t>The Stanford Encyclopedia of Philosophy</w:t>
      </w:r>
      <w:r w:rsidR="00E6118F" w:rsidRPr="00E6118F">
        <w:rPr>
          <w:rFonts w:ascii="Times New Roman" w:hAnsi="Times New Roman" w:cs="Times New Roman"/>
        </w:rPr>
        <w:t xml:space="preserve"> (Spring 2011 Edition), (Edward N Zalta ed, The Metaphysics Research Lab</w:t>
      </w:r>
    </w:p>
    <w:p w14:paraId="0861BA04" w14:textId="26E1CAC0" w:rsidR="00D80174" w:rsidRPr="0018712A" w:rsidRDefault="00E6118F" w:rsidP="00E6118F">
      <w:pPr>
        <w:pStyle w:val="FootnoteText"/>
        <w:rPr>
          <w:rFonts w:ascii="Times New Roman" w:hAnsi="Times New Roman" w:cs="Times New Roman"/>
        </w:rPr>
      </w:pPr>
      <w:r w:rsidRPr="00E6118F">
        <w:rPr>
          <w:rFonts w:ascii="Times New Roman" w:hAnsi="Times New Roman" w:cs="Times New Roman"/>
        </w:rPr>
        <w:t>Center for the Study of Language and Information, Stanford University 2011) &lt;http://plato.stanford.edu/archives/spr2011/entries/autonomy-moral/</w:t>
      </w:r>
      <w:r>
        <w:rPr>
          <w:rFonts w:ascii="Times New Roman" w:hAnsi="Times New Roman" w:cs="Times New Roman"/>
        </w:rPr>
        <w:t>&gt; last accessed 17 October 2019</w:t>
      </w:r>
      <w:r w:rsidR="00D80174" w:rsidRPr="0018712A">
        <w:rPr>
          <w:rFonts w:ascii="Times New Roman" w:hAnsi="Times New Roman" w:cs="Times New Roman"/>
        </w:rPr>
        <w:t>.</w:t>
      </w:r>
    </w:p>
  </w:footnote>
  <w:footnote w:id="25">
    <w:p w14:paraId="103B184C" w14:textId="494023BB" w:rsidR="00D80174" w:rsidRPr="0018712A" w:rsidRDefault="00D80174" w:rsidP="00F9444A">
      <w:pPr>
        <w:pStyle w:val="FootnoteText"/>
        <w:jc w:val="both"/>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w:t>
      </w:r>
      <w:r w:rsidR="00615DC3">
        <w:rPr>
          <w:rFonts w:ascii="Times New Roman" w:hAnsi="Times New Roman" w:cs="Times New Roman"/>
        </w:rPr>
        <w:t>Feinberg (n 18)</w:t>
      </w:r>
      <w:r w:rsidRPr="0018712A">
        <w:rPr>
          <w:rFonts w:ascii="Times New Roman" w:hAnsi="Times New Roman" w:cs="Times New Roman"/>
        </w:rPr>
        <w:t xml:space="preserve"> 143.</w:t>
      </w:r>
    </w:p>
  </w:footnote>
  <w:footnote w:id="26">
    <w:p w14:paraId="461FCAE4" w14:textId="1751B460" w:rsidR="00D80174" w:rsidRPr="0018712A" w:rsidRDefault="00D80174" w:rsidP="00F9444A">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ibid, 127.</w:t>
      </w:r>
    </w:p>
  </w:footnote>
  <w:footnote w:id="27">
    <w:p w14:paraId="58C38C0E" w14:textId="6B4AC1F1" w:rsidR="00D80174" w:rsidRPr="0018712A" w:rsidRDefault="00D80174" w:rsidP="00F9444A">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w:t>
      </w:r>
      <w:r w:rsidR="00615DC3">
        <w:rPr>
          <w:rFonts w:ascii="Times New Roman" w:eastAsia="MS Mincho" w:hAnsi="Times New Roman" w:cs="Times New Roman"/>
          <w:lang w:eastAsia="ja-JP"/>
        </w:rPr>
        <w:t xml:space="preserve">Mianna </w:t>
      </w:r>
      <w:r w:rsidRPr="0018712A">
        <w:rPr>
          <w:rFonts w:ascii="Times New Roman" w:eastAsia="MS Mincho" w:hAnsi="Times New Roman" w:cs="Times New Roman"/>
          <w:lang w:eastAsia="ja-JP"/>
        </w:rPr>
        <w:t>Lotz, ‘Feinberg, Mills, and the Child’s Right to an Open Future’ (2006) 37(4) Journal of Social Philosophy 537</w:t>
      </w:r>
      <w:r w:rsidRPr="0018712A">
        <w:rPr>
          <w:rFonts w:ascii="Times New Roman" w:hAnsi="Times New Roman" w:cs="Times New Roman"/>
        </w:rPr>
        <w:t>, 543.</w:t>
      </w:r>
    </w:p>
  </w:footnote>
  <w:footnote w:id="28">
    <w:p w14:paraId="60E0D478" w14:textId="7C50AE27" w:rsidR="00D80174" w:rsidRPr="0018712A" w:rsidRDefault="00D80174" w:rsidP="00F9444A">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ibid, 544.</w:t>
      </w:r>
    </w:p>
  </w:footnote>
  <w:footnote w:id="29">
    <w:p w14:paraId="2C43E233" w14:textId="705F1314" w:rsidR="00D80174" w:rsidRPr="0018712A" w:rsidRDefault="00D80174" w:rsidP="00F9444A">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D</w:t>
      </w:r>
      <w:r w:rsidR="00615DC3">
        <w:rPr>
          <w:rFonts w:ascii="Times New Roman" w:hAnsi="Times New Roman" w:cs="Times New Roman"/>
        </w:rPr>
        <w:t>avid</w:t>
      </w:r>
      <w:r w:rsidRPr="0018712A">
        <w:rPr>
          <w:rFonts w:ascii="Times New Roman" w:hAnsi="Times New Roman" w:cs="Times New Roman"/>
        </w:rPr>
        <w:t xml:space="preserve"> Archard, ‘Children, Multiculturalism and Education’ in D</w:t>
      </w:r>
      <w:r w:rsidR="00615DC3">
        <w:rPr>
          <w:rFonts w:ascii="Times New Roman" w:hAnsi="Times New Roman" w:cs="Times New Roman"/>
        </w:rPr>
        <w:t>avid</w:t>
      </w:r>
      <w:r w:rsidRPr="0018712A">
        <w:rPr>
          <w:rFonts w:ascii="Times New Roman" w:hAnsi="Times New Roman" w:cs="Times New Roman"/>
        </w:rPr>
        <w:t xml:space="preserve"> Archard and C</w:t>
      </w:r>
      <w:r w:rsidR="00615DC3">
        <w:rPr>
          <w:rFonts w:ascii="Times New Roman" w:hAnsi="Times New Roman" w:cs="Times New Roman"/>
        </w:rPr>
        <w:t>olin Munro</w:t>
      </w:r>
      <w:r w:rsidRPr="0018712A">
        <w:rPr>
          <w:rFonts w:ascii="Times New Roman" w:hAnsi="Times New Roman" w:cs="Times New Roman"/>
        </w:rPr>
        <w:t xml:space="preserve"> Macleod (eds), </w:t>
      </w:r>
      <w:r w:rsidRPr="0018712A">
        <w:rPr>
          <w:rFonts w:ascii="Times New Roman" w:hAnsi="Times New Roman" w:cs="Times New Roman"/>
          <w:i/>
          <w:iCs/>
        </w:rPr>
        <w:t>The Moral and Political Status of Children</w:t>
      </w:r>
      <w:r w:rsidRPr="0018712A">
        <w:rPr>
          <w:rFonts w:ascii="Times New Roman" w:hAnsi="Times New Roman" w:cs="Times New Roman"/>
        </w:rPr>
        <w:t xml:space="preserve"> (Oxford University Press 2002) 150-158, 157.</w:t>
      </w:r>
    </w:p>
  </w:footnote>
  <w:footnote w:id="30">
    <w:p w14:paraId="434999DD" w14:textId="70680BD0" w:rsidR="00D80174" w:rsidRPr="0018712A" w:rsidRDefault="00D80174" w:rsidP="00F9444A">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K</w:t>
      </w:r>
      <w:r w:rsidR="00615DC3">
        <w:rPr>
          <w:rFonts w:ascii="Times New Roman" w:hAnsi="Times New Roman" w:cs="Times New Roman"/>
        </w:rPr>
        <w:t>enneth</w:t>
      </w:r>
      <w:r w:rsidRPr="0018712A">
        <w:rPr>
          <w:rFonts w:ascii="Times New Roman" w:hAnsi="Times New Roman" w:cs="Times New Roman"/>
        </w:rPr>
        <w:t xml:space="preserve"> Henley, ‘The Authority to Educate’ in O</w:t>
      </w:r>
      <w:r w:rsidR="00615DC3">
        <w:rPr>
          <w:rFonts w:ascii="Times New Roman" w:hAnsi="Times New Roman" w:cs="Times New Roman"/>
        </w:rPr>
        <w:t>nora</w:t>
      </w:r>
      <w:r w:rsidRPr="0018712A">
        <w:rPr>
          <w:rFonts w:ascii="Times New Roman" w:hAnsi="Times New Roman" w:cs="Times New Roman"/>
        </w:rPr>
        <w:t xml:space="preserve"> O’Neill and W</w:t>
      </w:r>
      <w:r w:rsidR="00615DC3">
        <w:rPr>
          <w:rFonts w:ascii="Times New Roman" w:hAnsi="Times New Roman" w:cs="Times New Roman"/>
        </w:rPr>
        <w:t>illiam</w:t>
      </w:r>
      <w:r w:rsidRPr="0018712A">
        <w:rPr>
          <w:rFonts w:ascii="Times New Roman" w:hAnsi="Times New Roman" w:cs="Times New Roman"/>
        </w:rPr>
        <w:t xml:space="preserve"> Ruddick (eds), </w:t>
      </w:r>
      <w:r w:rsidRPr="0018712A">
        <w:rPr>
          <w:rFonts w:ascii="Times New Roman" w:hAnsi="Times New Roman" w:cs="Times New Roman"/>
          <w:i/>
          <w:iCs/>
        </w:rPr>
        <w:t xml:space="preserve">Having Children: Philosophical and Legal Reflections on Parenthood </w:t>
      </w:r>
      <w:r w:rsidRPr="0018712A">
        <w:rPr>
          <w:rFonts w:ascii="Times New Roman" w:hAnsi="Times New Roman" w:cs="Times New Roman"/>
        </w:rPr>
        <w:t>(Oxford University Press 1979) 254-264, 261.</w:t>
      </w:r>
    </w:p>
  </w:footnote>
  <w:footnote w:id="31">
    <w:p w14:paraId="0CE08BDE" w14:textId="73FDD7ED" w:rsidR="00D80174" w:rsidRPr="0018712A" w:rsidRDefault="00D80174" w:rsidP="00163AD4">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ibid, 261; see also Callan, (n 13) who adopts a similar approach to Feinberg.</w:t>
      </w:r>
    </w:p>
  </w:footnote>
  <w:footnote w:id="32">
    <w:p w14:paraId="1D62727B" w14:textId="79DA2934" w:rsidR="00D80174" w:rsidRPr="0018712A" w:rsidRDefault="00D80174" w:rsidP="00163AD4">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Hobson (n 13) 70.</w:t>
      </w:r>
    </w:p>
  </w:footnote>
  <w:footnote w:id="33">
    <w:p w14:paraId="0582EE3C" w14:textId="63F912AF" w:rsidR="00D80174" w:rsidRPr="0018712A" w:rsidRDefault="00D80174" w:rsidP="00163AD4">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See the criticisms raised by Mills (n 2</w:t>
      </w:r>
      <w:r w:rsidR="00C771C1">
        <w:rPr>
          <w:rFonts w:ascii="Times New Roman" w:hAnsi="Times New Roman" w:cs="Times New Roman"/>
        </w:rPr>
        <w:t>0</w:t>
      </w:r>
      <w:r w:rsidRPr="0018712A">
        <w:rPr>
          <w:rFonts w:ascii="Times New Roman" w:hAnsi="Times New Roman" w:cs="Times New Roman"/>
        </w:rPr>
        <w:t xml:space="preserve">) 499. See also </w:t>
      </w:r>
      <w:r w:rsidRPr="0018712A">
        <w:rPr>
          <w:rFonts w:ascii="Times New Roman" w:eastAsia="MS Mincho" w:hAnsi="Times New Roman" w:cs="Times New Roman"/>
          <w:lang w:eastAsia="ja-JP"/>
        </w:rPr>
        <w:t>J</w:t>
      </w:r>
      <w:r w:rsidR="00615DC3">
        <w:rPr>
          <w:rFonts w:ascii="Times New Roman" w:eastAsia="MS Mincho" w:hAnsi="Times New Roman" w:cs="Times New Roman"/>
          <w:lang w:eastAsia="ja-JP"/>
        </w:rPr>
        <w:t>oseph</w:t>
      </w:r>
      <w:r w:rsidRPr="0018712A">
        <w:rPr>
          <w:rFonts w:ascii="Times New Roman" w:eastAsia="MS Mincho" w:hAnsi="Times New Roman" w:cs="Times New Roman"/>
          <w:lang w:eastAsia="ja-JP"/>
        </w:rPr>
        <w:t xml:space="preserve"> Millum ‘The foundation of the child’s right to an open future’ (2014) 45(4) Journal of Social Philosophy 522.</w:t>
      </w:r>
    </w:p>
  </w:footnote>
  <w:footnote w:id="34">
    <w:p w14:paraId="488263C6" w14:textId="4856EFFC" w:rsidR="00D80174" w:rsidRPr="0018712A" w:rsidRDefault="00D80174" w:rsidP="0070326E">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Millum (ibid) 525.</w:t>
      </w:r>
    </w:p>
  </w:footnote>
  <w:footnote w:id="35">
    <w:p w14:paraId="388B0812" w14:textId="43E825AE" w:rsidR="00D80174" w:rsidRPr="0018712A" w:rsidRDefault="00D80174" w:rsidP="00163AD4">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See for example J</w:t>
      </w:r>
      <w:r w:rsidR="00615DC3">
        <w:rPr>
          <w:rFonts w:ascii="Times New Roman" w:hAnsi="Times New Roman" w:cs="Times New Roman"/>
        </w:rPr>
        <w:t>ames</w:t>
      </w:r>
      <w:r w:rsidRPr="0018712A">
        <w:rPr>
          <w:rFonts w:ascii="Times New Roman" w:hAnsi="Times New Roman" w:cs="Times New Roman"/>
        </w:rPr>
        <w:t xml:space="preserve"> G Dwyer, Religious Schools v. Children’s Rights (Cornell University Press 2001) 20-44.</w:t>
      </w:r>
    </w:p>
  </w:footnote>
  <w:footnote w:id="36">
    <w:p w14:paraId="48C164A5" w14:textId="501506BE" w:rsidR="00D80174" w:rsidRPr="0018712A" w:rsidRDefault="00D80174" w:rsidP="00163AD4">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M</w:t>
      </w:r>
      <w:r w:rsidR="00615DC3">
        <w:rPr>
          <w:rFonts w:ascii="Times New Roman" w:hAnsi="Times New Roman" w:cs="Times New Roman"/>
        </w:rPr>
        <w:t>atthew</w:t>
      </w:r>
      <w:r w:rsidRPr="0018712A">
        <w:rPr>
          <w:rFonts w:ascii="Times New Roman" w:hAnsi="Times New Roman" w:cs="Times New Roman"/>
        </w:rPr>
        <w:t xml:space="preserve"> Clayton, </w:t>
      </w:r>
      <w:r w:rsidRPr="0018712A">
        <w:rPr>
          <w:rFonts w:ascii="Times New Roman" w:hAnsi="Times New Roman" w:cs="Times New Roman"/>
          <w:i/>
          <w:iCs/>
        </w:rPr>
        <w:t xml:space="preserve">Justice and Legitimacy in Upbringing </w:t>
      </w:r>
      <w:r w:rsidRPr="0018712A">
        <w:rPr>
          <w:rFonts w:ascii="Times New Roman" w:hAnsi="Times New Roman" w:cs="Times New Roman"/>
        </w:rPr>
        <w:t>(Oxford University Press 2006) 103.</w:t>
      </w:r>
    </w:p>
  </w:footnote>
  <w:footnote w:id="37">
    <w:p w14:paraId="6357241A" w14:textId="7C57A069" w:rsidR="00D80174" w:rsidRPr="0018712A" w:rsidRDefault="00D80174" w:rsidP="00BD3EE2">
      <w:pPr>
        <w:pStyle w:val="FootnoteText"/>
        <w:rPr>
          <w:rFonts w:ascii="Times New Roman" w:hAnsi="Times New Roman" w:cs="Times New Roman"/>
        </w:rPr>
      </w:pPr>
      <w:r w:rsidRPr="0018712A">
        <w:rPr>
          <w:rStyle w:val="FootnoteReference"/>
          <w:rFonts w:ascii="Times New Roman" w:hAnsi="Times New Roman" w:cs="Times New Roman"/>
        </w:rPr>
        <w:footnoteRef/>
      </w:r>
      <w:r w:rsidR="00615DC3">
        <w:rPr>
          <w:rFonts w:ascii="Times New Roman" w:hAnsi="Times New Roman" w:cs="Times New Roman"/>
        </w:rPr>
        <w:t xml:space="preserve"> Will </w:t>
      </w:r>
      <w:r w:rsidRPr="0018712A">
        <w:rPr>
          <w:rFonts w:ascii="Times New Roman" w:hAnsi="Times New Roman" w:cs="Times New Roman"/>
        </w:rPr>
        <w:t xml:space="preserve">Kymlicka, </w:t>
      </w:r>
      <w:r w:rsidRPr="0018712A">
        <w:rPr>
          <w:rFonts w:ascii="Times New Roman" w:hAnsi="Times New Roman" w:cs="Times New Roman"/>
          <w:i/>
          <w:iCs/>
        </w:rPr>
        <w:t xml:space="preserve">Liberalism, Community and Culture </w:t>
      </w:r>
      <w:r w:rsidRPr="0018712A">
        <w:rPr>
          <w:rFonts w:ascii="Times New Roman" w:hAnsi="Times New Roman" w:cs="Times New Roman"/>
        </w:rPr>
        <w:t>(Clarendon Press 1989) 49.</w:t>
      </w:r>
    </w:p>
  </w:footnote>
  <w:footnote w:id="38">
    <w:p w14:paraId="3E3EDA12" w14:textId="67143D31" w:rsidR="00D80174" w:rsidRPr="0018712A" w:rsidRDefault="00D80174" w:rsidP="00163AD4">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See for example Dwyer (n </w:t>
      </w:r>
      <w:r w:rsidR="00C771C1">
        <w:rPr>
          <w:rFonts w:ascii="Times New Roman" w:hAnsi="Times New Roman" w:cs="Times New Roman"/>
        </w:rPr>
        <w:t>35</w:t>
      </w:r>
      <w:r w:rsidRPr="0018712A">
        <w:rPr>
          <w:rFonts w:ascii="Times New Roman" w:hAnsi="Times New Roman" w:cs="Times New Roman"/>
        </w:rPr>
        <w:t>); R</w:t>
      </w:r>
      <w:r w:rsidR="00615DC3">
        <w:rPr>
          <w:rFonts w:ascii="Times New Roman" w:hAnsi="Times New Roman" w:cs="Times New Roman"/>
        </w:rPr>
        <w:t>ichard</w:t>
      </w:r>
      <w:r w:rsidRPr="0018712A">
        <w:rPr>
          <w:rFonts w:ascii="Times New Roman" w:hAnsi="Times New Roman" w:cs="Times New Roman"/>
        </w:rPr>
        <w:t xml:space="preserve"> Arneson and I</w:t>
      </w:r>
      <w:r w:rsidR="00615DC3">
        <w:rPr>
          <w:rFonts w:ascii="Times New Roman" w:hAnsi="Times New Roman" w:cs="Times New Roman"/>
        </w:rPr>
        <w:t>an</w:t>
      </w:r>
      <w:r w:rsidRPr="0018712A">
        <w:rPr>
          <w:rFonts w:ascii="Times New Roman" w:hAnsi="Times New Roman" w:cs="Times New Roman"/>
        </w:rPr>
        <w:t xml:space="preserve"> Shapiro, ‘Democratic Autonomy and Religious Freedom: A Critique of </w:t>
      </w:r>
      <w:r w:rsidRPr="0018712A">
        <w:rPr>
          <w:rFonts w:ascii="Times New Roman" w:hAnsi="Times New Roman" w:cs="Times New Roman"/>
          <w:i/>
          <w:iCs/>
        </w:rPr>
        <w:t>Wisconsin v Yoder</w:t>
      </w:r>
      <w:r w:rsidRPr="0018712A">
        <w:rPr>
          <w:rFonts w:ascii="Times New Roman" w:hAnsi="Times New Roman" w:cs="Times New Roman"/>
        </w:rPr>
        <w:t>’ in I</w:t>
      </w:r>
      <w:r w:rsidR="00615DC3">
        <w:rPr>
          <w:rFonts w:ascii="Times New Roman" w:hAnsi="Times New Roman" w:cs="Times New Roman"/>
        </w:rPr>
        <w:t>an</w:t>
      </w:r>
      <w:r w:rsidRPr="0018712A">
        <w:rPr>
          <w:rFonts w:ascii="Times New Roman" w:hAnsi="Times New Roman" w:cs="Times New Roman"/>
        </w:rPr>
        <w:t xml:space="preserve"> Shapiro and R</w:t>
      </w:r>
      <w:r w:rsidR="00615DC3">
        <w:rPr>
          <w:rFonts w:ascii="Times New Roman" w:hAnsi="Times New Roman" w:cs="Times New Roman"/>
        </w:rPr>
        <w:t>ussell</w:t>
      </w:r>
      <w:r w:rsidRPr="0018712A">
        <w:rPr>
          <w:rFonts w:ascii="Times New Roman" w:hAnsi="Times New Roman" w:cs="Times New Roman"/>
        </w:rPr>
        <w:t xml:space="preserve"> Hardin (eds), </w:t>
      </w:r>
      <w:r w:rsidRPr="0018712A">
        <w:rPr>
          <w:rFonts w:ascii="Times New Roman" w:hAnsi="Times New Roman" w:cs="Times New Roman"/>
          <w:i/>
          <w:iCs/>
        </w:rPr>
        <w:t xml:space="preserve">Political Order: NOMOS XXXVIII  </w:t>
      </w:r>
      <w:r w:rsidRPr="0018712A">
        <w:rPr>
          <w:rFonts w:ascii="Times New Roman" w:hAnsi="Times New Roman" w:cs="Times New Roman"/>
        </w:rPr>
        <w:t xml:space="preserve">(New York University Press 1996) 137-174. </w:t>
      </w:r>
    </w:p>
  </w:footnote>
  <w:footnote w:id="39">
    <w:p w14:paraId="0C40AD00" w14:textId="042E4900" w:rsidR="00D80174" w:rsidRPr="0018712A" w:rsidRDefault="00D80174" w:rsidP="00163AD4">
      <w:pPr>
        <w:pStyle w:val="FootnoteText"/>
        <w:rPr>
          <w:rFonts w:ascii="Times New Roman" w:hAnsi="Times New Roman" w:cs="Times New Roman"/>
        </w:rPr>
      </w:pPr>
      <w:r w:rsidRPr="0018712A">
        <w:rPr>
          <w:rStyle w:val="FootnoteReference"/>
          <w:rFonts w:ascii="Times New Roman" w:hAnsi="Times New Roman" w:cs="Times New Roman"/>
        </w:rPr>
        <w:footnoteRef/>
      </w:r>
      <w:r w:rsidR="00C771C1">
        <w:rPr>
          <w:rFonts w:ascii="Times New Roman" w:hAnsi="Times New Roman" w:cs="Times New Roman"/>
        </w:rPr>
        <w:t xml:space="preserve"> Feinberg (n 18</w:t>
      </w:r>
      <w:r w:rsidRPr="0018712A">
        <w:rPr>
          <w:rFonts w:ascii="Times New Roman" w:hAnsi="Times New Roman" w:cs="Times New Roman"/>
        </w:rPr>
        <w:t>) 147-8; see also B</w:t>
      </w:r>
      <w:r w:rsidR="00615DC3">
        <w:rPr>
          <w:rFonts w:ascii="Times New Roman" w:hAnsi="Times New Roman" w:cs="Times New Roman"/>
        </w:rPr>
        <w:t>rian</w:t>
      </w:r>
      <w:r w:rsidRPr="0018712A">
        <w:rPr>
          <w:rFonts w:ascii="Times New Roman" w:hAnsi="Times New Roman" w:cs="Times New Roman"/>
        </w:rPr>
        <w:t xml:space="preserve"> V Hill, ‘Will and should the religious studies appropriate to schools in a pluralistic society foster religious pluralism?’ (1990) 12(3) British Journal of Religious Education, 126.</w:t>
      </w:r>
    </w:p>
  </w:footnote>
  <w:footnote w:id="40">
    <w:p w14:paraId="2403C48B" w14:textId="035F0995" w:rsidR="00D80174" w:rsidRPr="0018712A" w:rsidRDefault="00D80174" w:rsidP="00163AD4">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Archard, (n </w:t>
      </w:r>
      <w:r w:rsidR="00C771C1">
        <w:rPr>
          <w:rFonts w:ascii="Times New Roman" w:hAnsi="Times New Roman" w:cs="Times New Roman"/>
        </w:rPr>
        <w:t>29</w:t>
      </w:r>
      <w:r w:rsidRPr="0018712A">
        <w:rPr>
          <w:rFonts w:ascii="Times New Roman" w:hAnsi="Times New Roman" w:cs="Times New Roman"/>
        </w:rPr>
        <w:t>) 151; see also E</w:t>
      </w:r>
      <w:r w:rsidR="00E6118F">
        <w:rPr>
          <w:rFonts w:ascii="Times New Roman" w:hAnsi="Times New Roman" w:cs="Times New Roman"/>
        </w:rPr>
        <w:t>amonn</w:t>
      </w:r>
      <w:r w:rsidRPr="0018712A">
        <w:rPr>
          <w:rFonts w:ascii="Times New Roman" w:hAnsi="Times New Roman" w:cs="Times New Roman"/>
        </w:rPr>
        <w:t xml:space="preserve"> Callan, </w:t>
      </w:r>
      <w:r w:rsidRPr="0018712A">
        <w:rPr>
          <w:rFonts w:ascii="Times New Roman" w:hAnsi="Times New Roman" w:cs="Times New Roman"/>
          <w:i/>
          <w:iCs/>
        </w:rPr>
        <w:t xml:space="preserve">Creating Citizens: Political Education and Liberal Democracy </w:t>
      </w:r>
      <w:r w:rsidRPr="0018712A">
        <w:rPr>
          <w:rFonts w:ascii="Times New Roman" w:hAnsi="Times New Roman" w:cs="Times New Roman"/>
        </w:rPr>
        <w:t xml:space="preserve">(Oxford University Press 1997) 144-5. </w:t>
      </w:r>
    </w:p>
  </w:footnote>
  <w:footnote w:id="41">
    <w:p w14:paraId="486BC25A" w14:textId="269482EC" w:rsidR="00D80174" w:rsidRPr="0018712A" w:rsidRDefault="00D80174" w:rsidP="003A16F1">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Committee on the Rights of the Child, </w:t>
      </w:r>
      <w:r w:rsidRPr="0018712A">
        <w:rPr>
          <w:rFonts w:ascii="Times New Roman" w:hAnsi="Times New Roman" w:cs="Times New Roman"/>
          <w:iCs/>
        </w:rPr>
        <w:t>CRC General Comment No. 1 (2001), Article 29 (1), The aims of education</w:t>
      </w:r>
      <w:r w:rsidRPr="0018712A">
        <w:rPr>
          <w:rFonts w:ascii="Times New Roman" w:hAnsi="Times New Roman" w:cs="Times New Roman"/>
        </w:rPr>
        <w:t xml:space="preserve"> 17/04/2001, UN Doc. CRC/GC/2001/1, para 9. </w:t>
      </w:r>
    </w:p>
  </w:footnote>
  <w:footnote w:id="42">
    <w:p w14:paraId="7F694435" w14:textId="00813B7C" w:rsidR="00D80174" w:rsidRPr="0018712A" w:rsidRDefault="00D80174" w:rsidP="00F840F8">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J</w:t>
      </w:r>
      <w:r w:rsidR="00615DC3">
        <w:rPr>
          <w:rFonts w:ascii="Times New Roman" w:hAnsi="Times New Roman" w:cs="Times New Roman"/>
        </w:rPr>
        <w:t>ohn</w:t>
      </w:r>
      <w:r w:rsidRPr="0018712A">
        <w:rPr>
          <w:rFonts w:ascii="Times New Roman" w:hAnsi="Times New Roman" w:cs="Times New Roman"/>
        </w:rPr>
        <w:t xml:space="preserve"> Wilson, ‘Taking religion seriously’ in J</w:t>
      </w:r>
      <w:r w:rsidR="00615DC3">
        <w:rPr>
          <w:rFonts w:ascii="Times New Roman" w:hAnsi="Times New Roman" w:cs="Times New Roman"/>
        </w:rPr>
        <w:t>eff</w:t>
      </w:r>
      <w:r w:rsidRPr="0018712A">
        <w:rPr>
          <w:rFonts w:ascii="Times New Roman" w:hAnsi="Times New Roman" w:cs="Times New Roman"/>
        </w:rPr>
        <w:t xml:space="preserve"> Astley and L</w:t>
      </w:r>
      <w:r w:rsidR="00615DC3">
        <w:rPr>
          <w:rFonts w:ascii="Times New Roman" w:hAnsi="Times New Roman" w:cs="Times New Roman"/>
        </w:rPr>
        <w:t>esley</w:t>
      </w:r>
      <w:r w:rsidRPr="0018712A">
        <w:rPr>
          <w:rFonts w:ascii="Times New Roman" w:hAnsi="Times New Roman" w:cs="Times New Roman"/>
        </w:rPr>
        <w:t xml:space="preserve"> J  Francis (eds), </w:t>
      </w:r>
      <w:r w:rsidRPr="0018712A">
        <w:rPr>
          <w:rFonts w:ascii="Times New Roman" w:hAnsi="Times New Roman" w:cs="Times New Roman"/>
          <w:i/>
          <w:iCs/>
        </w:rPr>
        <w:t xml:space="preserve">Critical Perspectives on Christian Education: A Reader on the Aims, Principles and Philosophy of Christian Education </w:t>
      </w:r>
      <w:r w:rsidRPr="0018712A">
        <w:rPr>
          <w:rFonts w:ascii="Times New Roman" w:hAnsi="Times New Roman" w:cs="Times New Roman"/>
        </w:rPr>
        <w:t>(Gracewing 1994) 29-39, 37.</w:t>
      </w:r>
    </w:p>
  </w:footnote>
  <w:footnote w:id="43">
    <w:p w14:paraId="32234BFF" w14:textId="1CBEB1D9" w:rsidR="00D80174" w:rsidRPr="0018712A" w:rsidRDefault="00D80174" w:rsidP="00364727">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B</w:t>
      </w:r>
      <w:r w:rsidR="00615DC3">
        <w:rPr>
          <w:rFonts w:ascii="Times New Roman" w:hAnsi="Times New Roman" w:cs="Times New Roman"/>
        </w:rPr>
        <w:t>ruce</w:t>
      </w:r>
      <w:r w:rsidRPr="0018712A">
        <w:rPr>
          <w:rFonts w:ascii="Times New Roman" w:hAnsi="Times New Roman" w:cs="Times New Roman"/>
        </w:rPr>
        <w:t xml:space="preserve"> Ackerman, </w:t>
      </w:r>
      <w:r w:rsidRPr="0018712A">
        <w:rPr>
          <w:rFonts w:ascii="Times New Roman" w:hAnsi="Times New Roman" w:cs="Times New Roman"/>
          <w:i/>
          <w:iCs/>
        </w:rPr>
        <w:t xml:space="preserve">Social Justice in the Liberal State </w:t>
      </w:r>
      <w:r w:rsidRPr="0018712A">
        <w:rPr>
          <w:rFonts w:ascii="Times New Roman" w:hAnsi="Times New Roman" w:cs="Times New Roman"/>
        </w:rPr>
        <w:t>(Yale University Press 1980) 140.</w:t>
      </w:r>
    </w:p>
  </w:footnote>
  <w:footnote w:id="44">
    <w:p w14:paraId="0F2736E7" w14:textId="03919DF7" w:rsidR="00D80174" w:rsidRPr="0018712A" w:rsidRDefault="00D80174" w:rsidP="00364727">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Note that Trevarthan has included a need to learn or become part of a culture amongst the fundamental early interests of the child, C</w:t>
      </w:r>
      <w:r w:rsidR="00615DC3">
        <w:rPr>
          <w:rFonts w:ascii="Times New Roman" w:hAnsi="Times New Roman" w:cs="Times New Roman"/>
        </w:rPr>
        <w:t>olwyn</w:t>
      </w:r>
      <w:r w:rsidRPr="0018712A">
        <w:rPr>
          <w:rFonts w:ascii="Times New Roman" w:hAnsi="Times New Roman" w:cs="Times New Roman"/>
        </w:rPr>
        <w:t xml:space="preserve"> Trevarthan, ‘</w:t>
      </w:r>
      <w:r w:rsidR="00615DC3">
        <w:rPr>
          <w:rFonts w:ascii="Times New Roman" w:hAnsi="Times New Roman" w:cs="Times New Roman"/>
        </w:rPr>
        <w:t xml:space="preserve">The child’s need to learn a culture’ in Martin </w:t>
      </w:r>
      <w:r w:rsidRPr="0018712A">
        <w:rPr>
          <w:rFonts w:ascii="Times New Roman" w:hAnsi="Times New Roman" w:cs="Times New Roman"/>
        </w:rPr>
        <w:t>Woodhead, D</w:t>
      </w:r>
      <w:r w:rsidR="00615DC3">
        <w:rPr>
          <w:rFonts w:ascii="Times New Roman" w:hAnsi="Times New Roman" w:cs="Times New Roman"/>
        </w:rPr>
        <w:t>orothy</w:t>
      </w:r>
      <w:r w:rsidRPr="0018712A">
        <w:rPr>
          <w:rFonts w:ascii="Times New Roman" w:hAnsi="Times New Roman" w:cs="Times New Roman"/>
        </w:rPr>
        <w:t xml:space="preserve"> Faulkner and K</w:t>
      </w:r>
      <w:r w:rsidR="00615DC3">
        <w:rPr>
          <w:rFonts w:ascii="Times New Roman" w:hAnsi="Times New Roman" w:cs="Times New Roman"/>
        </w:rPr>
        <w:t>aren</w:t>
      </w:r>
      <w:r w:rsidRPr="0018712A">
        <w:rPr>
          <w:rFonts w:ascii="Times New Roman" w:hAnsi="Times New Roman" w:cs="Times New Roman"/>
        </w:rPr>
        <w:t xml:space="preserve"> Littleton (eds</w:t>
      </w:r>
      <w:r w:rsidR="00B931B3">
        <w:rPr>
          <w:rFonts w:ascii="Times New Roman" w:hAnsi="Times New Roman" w:cs="Times New Roman"/>
        </w:rPr>
        <w:t>.</w:t>
      </w:r>
      <w:r w:rsidRPr="0018712A">
        <w:rPr>
          <w:rFonts w:ascii="Times New Roman" w:hAnsi="Times New Roman" w:cs="Times New Roman"/>
        </w:rPr>
        <w:t xml:space="preserve">) </w:t>
      </w:r>
      <w:r w:rsidRPr="0018712A">
        <w:rPr>
          <w:rFonts w:ascii="Times New Roman" w:hAnsi="Times New Roman" w:cs="Times New Roman"/>
          <w:i/>
          <w:iCs/>
        </w:rPr>
        <w:t>Cultural Worlds of Early Childhood</w:t>
      </w:r>
      <w:r w:rsidRPr="0018712A">
        <w:rPr>
          <w:rFonts w:ascii="Times New Roman" w:hAnsi="Times New Roman" w:cs="Times New Roman"/>
        </w:rPr>
        <w:t xml:space="preserve"> (Routledge 1998). </w:t>
      </w:r>
    </w:p>
  </w:footnote>
  <w:footnote w:id="45">
    <w:p w14:paraId="6E71F769" w14:textId="2FDD85BB" w:rsidR="00D80174" w:rsidRPr="0018712A" w:rsidRDefault="00D80174" w:rsidP="00364727">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Ackerman (n </w:t>
      </w:r>
      <w:r w:rsidR="00C771C1">
        <w:rPr>
          <w:rFonts w:ascii="Times New Roman" w:hAnsi="Times New Roman" w:cs="Times New Roman"/>
        </w:rPr>
        <w:t>4</w:t>
      </w:r>
      <w:r w:rsidR="00B931B3">
        <w:rPr>
          <w:rFonts w:ascii="Times New Roman" w:hAnsi="Times New Roman" w:cs="Times New Roman"/>
        </w:rPr>
        <w:t>3</w:t>
      </w:r>
      <w:r w:rsidRPr="0018712A">
        <w:rPr>
          <w:rFonts w:ascii="Times New Roman" w:hAnsi="Times New Roman" w:cs="Times New Roman"/>
        </w:rPr>
        <w:t>) 141.</w:t>
      </w:r>
    </w:p>
  </w:footnote>
  <w:footnote w:id="46">
    <w:p w14:paraId="252D5987" w14:textId="2EEC6B31" w:rsidR="00D80174" w:rsidRPr="0018712A" w:rsidRDefault="00D80174" w:rsidP="00364727">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ibid; a similar view is arrived at by Hobson, suggested as being more important for morality than religion, Hobson (n 13) 69.</w:t>
      </w:r>
    </w:p>
  </w:footnote>
  <w:footnote w:id="47">
    <w:p w14:paraId="6E953623" w14:textId="288359E5" w:rsidR="00D80174" w:rsidRPr="0018712A" w:rsidRDefault="00D80174" w:rsidP="00364727">
      <w:pPr>
        <w:pStyle w:val="FootnoteText"/>
        <w:rPr>
          <w:rFonts w:ascii="Times New Roman" w:hAnsi="Times New Roman" w:cs="Times New Roman"/>
        </w:rPr>
      </w:pPr>
      <w:r w:rsidRPr="0018712A">
        <w:rPr>
          <w:rStyle w:val="FootnoteReference"/>
          <w:rFonts w:ascii="Times New Roman" w:hAnsi="Times New Roman" w:cs="Times New Roman"/>
        </w:rPr>
        <w:footnoteRef/>
      </w:r>
      <w:r w:rsidR="00B931B3">
        <w:rPr>
          <w:rFonts w:ascii="Times New Roman" w:hAnsi="Times New Roman" w:cs="Times New Roman"/>
        </w:rPr>
        <w:t xml:space="preserve"> Ackerman (n 43</w:t>
      </w:r>
      <w:r w:rsidRPr="0018712A">
        <w:rPr>
          <w:rFonts w:ascii="Times New Roman" w:hAnsi="Times New Roman" w:cs="Times New Roman"/>
        </w:rPr>
        <w:t>) 140-141.</w:t>
      </w:r>
    </w:p>
  </w:footnote>
  <w:footnote w:id="48">
    <w:p w14:paraId="6D4AD187" w14:textId="632E9CA4" w:rsidR="00D80174" w:rsidRPr="0018712A" w:rsidRDefault="00D80174" w:rsidP="00364727">
      <w:pPr>
        <w:pStyle w:val="FootnoteText"/>
        <w:rPr>
          <w:rFonts w:ascii="Times New Roman" w:hAnsi="Times New Roman" w:cs="Times New Roman"/>
        </w:rPr>
      </w:pPr>
      <w:r w:rsidRPr="0018712A">
        <w:rPr>
          <w:rStyle w:val="FootnoteReference"/>
          <w:rFonts w:ascii="Times New Roman" w:hAnsi="Times New Roman" w:cs="Times New Roman"/>
        </w:rPr>
        <w:footnoteRef/>
      </w:r>
      <w:r w:rsidR="00B931B3">
        <w:rPr>
          <w:rFonts w:ascii="Times New Roman" w:hAnsi="Times New Roman" w:cs="Times New Roman"/>
        </w:rPr>
        <w:t xml:space="preserve"> J</w:t>
      </w:r>
      <w:r w:rsidR="00D2419D">
        <w:rPr>
          <w:rFonts w:ascii="Times New Roman" w:hAnsi="Times New Roman" w:cs="Times New Roman"/>
        </w:rPr>
        <w:t>ohn</w:t>
      </w:r>
      <w:r w:rsidR="00B931B3">
        <w:rPr>
          <w:rFonts w:ascii="Times New Roman" w:hAnsi="Times New Roman" w:cs="Times New Roman"/>
        </w:rPr>
        <w:t xml:space="preserve"> Westerhoff</w:t>
      </w:r>
      <w:r w:rsidRPr="0018712A">
        <w:rPr>
          <w:rFonts w:ascii="Times New Roman" w:hAnsi="Times New Roman" w:cs="Times New Roman"/>
        </w:rPr>
        <w:t xml:space="preserve">, ‘Formation, education, instruction’ in Astley and  Francis (n </w:t>
      </w:r>
      <w:r w:rsidR="00C771C1">
        <w:rPr>
          <w:rFonts w:ascii="Times New Roman" w:hAnsi="Times New Roman" w:cs="Times New Roman"/>
        </w:rPr>
        <w:t>4</w:t>
      </w:r>
      <w:r w:rsidR="00B931B3">
        <w:rPr>
          <w:rFonts w:ascii="Times New Roman" w:hAnsi="Times New Roman" w:cs="Times New Roman"/>
        </w:rPr>
        <w:t>2</w:t>
      </w:r>
      <w:r w:rsidRPr="0018712A">
        <w:rPr>
          <w:rFonts w:ascii="Times New Roman" w:hAnsi="Times New Roman" w:cs="Times New Roman"/>
        </w:rPr>
        <w:t>) 61-72, 61.</w:t>
      </w:r>
    </w:p>
  </w:footnote>
  <w:footnote w:id="49">
    <w:p w14:paraId="07E5CF22" w14:textId="2605A917" w:rsidR="00D80174" w:rsidRPr="0018712A" w:rsidRDefault="00D80174" w:rsidP="00364727">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Ackerman (n </w:t>
      </w:r>
      <w:r w:rsidR="00B931B3">
        <w:rPr>
          <w:rFonts w:ascii="Times New Roman" w:hAnsi="Times New Roman" w:cs="Times New Roman"/>
        </w:rPr>
        <w:t>43</w:t>
      </w:r>
      <w:r w:rsidR="00B21044">
        <w:rPr>
          <w:rFonts w:ascii="Times New Roman" w:hAnsi="Times New Roman" w:cs="Times New Roman"/>
        </w:rPr>
        <w:t>)</w:t>
      </w:r>
      <w:r w:rsidRPr="0018712A">
        <w:rPr>
          <w:rFonts w:ascii="Times New Roman" w:hAnsi="Times New Roman" w:cs="Times New Roman"/>
        </w:rPr>
        <w:t xml:space="preserve"> 147. This can be compared to the early stages of acquiring a cognitive capacity to offer opinions, see E</w:t>
      </w:r>
      <w:r w:rsidR="00D2419D">
        <w:rPr>
          <w:rFonts w:ascii="Times New Roman" w:hAnsi="Times New Roman" w:cs="Times New Roman"/>
        </w:rPr>
        <w:t>sparanza</w:t>
      </w:r>
      <w:r w:rsidRPr="0018712A">
        <w:rPr>
          <w:rFonts w:ascii="Times New Roman" w:hAnsi="Times New Roman" w:cs="Times New Roman"/>
        </w:rPr>
        <w:t xml:space="preserve"> Oschaíta and M</w:t>
      </w:r>
      <w:r w:rsidR="00D2419D">
        <w:rPr>
          <w:rFonts w:ascii="Times New Roman" w:hAnsi="Times New Roman" w:cs="Times New Roman"/>
        </w:rPr>
        <w:t>ariola</w:t>
      </w:r>
      <w:r w:rsidRPr="0018712A">
        <w:rPr>
          <w:rFonts w:ascii="Times New Roman" w:hAnsi="Times New Roman" w:cs="Times New Roman"/>
        </w:rPr>
        <w:t xml:space="preserve"> Espinosa ‘Children's participation in family and school life: a psychologi</w:t>
      </w:r>
      <w:r w:rsidR="00C771C1">
        <w:rPr>
          <w:rFonts w:ascii="Times New Roman" w:hAnsi="Times New Roman" w:cs="Times New Roman"/>
        </w:rPr>
        <w:t>cal and developmental approach’</w:t>
      </w:r>
      <w:r w:rsidRPr="0018712A">
        <w:rPr>
          <w:rFonts w:ascii="Times New Roman" w:hAnsi="Times New Roman" w:cs="Times New Roman"/>
        </w:rPr>
        <w:t xml:space="preserve"> (1997) 5 </w:t>
      </w:r>
      <w:r w:rsidRPr="0018712A">
        <w:rPr>
          <w:rFonts w:ascii="Times New Roman" w:hAnsi="Times New Roman" w:cs="Times New Roman"/>
          <w:i/>
          <w:iCs/>
        </w:rPr>
        <w:t>The International Journal of Children's Rights</w:t>
      </w:r>
      <w:r w:rsidRPr="0018712A">
        <w:rPr>
          <w:rFonts w:ascii="Times New Roman" w:hAnsi="Times New Roman" w:cs="Times New Roman"/>
        </w:rPr>
        <w:t xml:space="preserve"> 279, 291.</w:t>
      </w:r>
    </w:p>
  </w:footnote>
  <w:footnote w:id="50">
    <w:p w14:paraId="16481190" w14:textId="4153F124" w:rsidR="00D80174" w:rsidRPr="0018712A" w:rsidRDefault="00D80174" w:rsidP="00364727">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Ackerman (n </w:t>
      </w:r>
      <w:r w:rsidR="00C771C1">
        <w:rPr>
          <w:rFonts w:ascii="Times New Roman" w:hAnsi="Times New Roman" w:cs="Times New Roman"/>
        </w:rPr>
        <w:t>4</w:t>
      </w:r>
      <w:r w:rsidR="00B931B3">
        <w:rPr>
          <w:rFonts w:ascii="Times New Roman" w:hAnsi="Times New Roman" w:cs="Times New Roman"/>
        </w:rPr>
        <w:t>3</w:t>
      </w:r>
      <w:r w:rsidRPr="0018712A">
        <w:rPr>
          <w:rFonts w:ascii="Times New Roman" w:hAnsi="Times New Roman" w:cs="Times New Roman"/>
        </w:rPr>
        <w:t>) 151.</w:t>
      </w:r>
    </w:p>
  </w:footnote>
  <w:footnote w:id="51">
    <w:p w14:paraId="65D67C5B" w14:textId="400D28E9" w:rsidR="00D80174" w:rsidRPr="0018712A" w:rsidRDefault="00D80174" w:rsidP="00364727">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ibid, 155.</w:t>
      </w:r>
    </w:p>
  </w:footnote>
  <w:footnote w:id="52">
    <w:p w14:paraId="706D8DFD" w14:textId="1A16494C" w:rsidR="00D80174" w:rsidRPr="0018712A" w:rsidRDefault="00D80174" w:rsidP="00364727">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ibid, 157.</w:t>
      </w:r>
    </w:p>
  </w:footnote>
  <w:footnote w:id="53">
    <w:p w14:paraId="6634F82C" w14:textId="4E387391" w:rsidR="00D80174" w:rsidRPr="0018712A" w:rsidRDefault="00D80174" w:rsidP="00364727">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ibid, 160.</w:t>
      </w:r>
    </w:p>
  </w:footnote>
  <w:footnote w:id="54">
    <w:p w14:paraId="1071F15D" w14:textId="080DF1AE"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w:t>
      </w:r>
      <w:r w:rsidRPr="0018712A">
        <w:rPr>
          <w:rFonts w:ascii="Times New Roman" w:hAnsi="Times New Roman" w:cs="Times New Roman"/>
          <w:iCs/>
        </w:rPr>
        <w:t>International Convention on the Rights of the Child</w:t>
      </w:r>
      <w:r w:rsidRPr="0018712A">
        <w:rPr>
          <w:rFonts w:ascii="Times New Roman" w:hAnsi="Times New Roman" w:cs="Times New Roman"/>
          <w:i/>
          <w:iCs/>
        </w:rPr>
        <w:t xml:space="preserve"> </w:t>
      </w:r>
      <w:r w:rsidRPr="0018712A">
        <w:rPr>
          <w:rFonts w:ascii="Times New Roman" w:hAnsi="Times New Roman" w:cs="Times New Roman"/>
        </w:rPr>
        <w:t xml:space="preserve">(CRC), adopted by General Assembly resolution 44/25 of 20 November 1989, entry into force 2 September 1990. </w:t>
      </w:r>
    </w:p>
  </w:footnote>
  <w:footnote w:id="55">
    <w:p w14:paraId="250BE3FA" w14:textId="064C6EBE"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i</w:t>
      </w:r>
      <w:r w:rsidRPr="0018712A">
        <w:rPr>
          <w:rFonts w:ascii="Times New Roman" w:hAnsi="Times New Roman" w:cs="Times New Roman"/>
          <w:iCs/>
        </w:rPr>
        <w:t>bid</w:t>
      </w:r>
      <w:r w:rsidRPr="0018712A">
        <w:rPr>
          <w:rFonts w:ascii="Times New Roman" w:hAnsi="Times New Roman" w:cs="Times New Roman"/>
          <w:i/>
          <w:iCs/>
        </w:rPr>
        <w:t>,</w:t>
      </w:r>
      <w:r w:rsidRPr="0018712A">
        <w:rPr>
          <w:rFonts w:ascii="Times New Roman" w:hAnsi="Times New Roman" w:cs="Times New Roman"/>
        </w:rPr>
        <w:t xml:space="preserve"> Article 29(1)(c). </w:t>
      </w:r>
    </w:p>
  </w:footnote>
  <w:footnote w:id="56">
    <w:p w14:paraId="70A6B860" w14:textId="6F998A4C" w:rsidR="00D80174" w:rsidRPr="0018712A" w:rsidRDefault="00D80174" w:rsidP="008E7420">
      <w:pPr>
        <w:pStyle w:val="FootnoteText"/>
        <w:jc w:val="both"/>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ibid.</w:t>
      </w:r>
    </w:p>
  </w:footnote>
  <w:footnote w:id="57">
    <w:p w14:paraId="46FC39BA" w14:textId="03D57E2B"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ibid, Article 29(1)(d). </w:t>
      </w:r>
    </w:p>
  </w:footnote>
  <w:footnote w:id="58">
    <w:p w14:paraId="244B3DC6" w14:textId="5D846497"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Commission on Human Rights, Report of the Working Group on a Draft Convention on the Rights of the Child, 9/03/1987, UN Doc. E/CN.4/1987/25, para 42.</w:t>
      </w:r>
    </w:p>
  </w:footnote>
  <w:footnote w:id="59">
    <w:p w14:paraId="739699DE" w14:textId="64E074F0"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ibid.</w:t>
      </w:r>
    </w:p>
  </w:footnote>
  <w:footnote w:id="60">
    <w:p w14:paraId="62A4A36F" w14:textId="65E6BF6F" w:rsidR="00D80174" w:rsidRPr="0018712A" w:rsidRDefault="00D80174">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See S</w:t>
      </w:r>
      <w:r w:rsidR="00D2419D">
        <w:rPr>
          <w:rFonts w:ascii="Times New Roman" w:hAnsi="Times New Roman" w:cs="Times New Roman"/>
        </w:rPr>
        <w:t>aladin</w:t>
      </w:r>
      <w:r w:rsidRPr="0018712A">
        <w:rPr>
          <w:rFonts w:ascii="Times New Roman" w:hAnsi="Times New Roman" w:cs="Times New Roman"/>
        </w:rPr>
        <w:t xml:space="preserve"> Meckled-Garcia, ‘Toleration and Neutrality: Incompatible ideals?’ in D</w:t>
      </w:r>
      <w:r w:rsidR="00D2419D">
        <w:rPr>
          <w:rFonts w:ascii="Times New Roman" w:hAnsi="Times New Roman" w:cs="Times New Roman"/>
        </w:rPr>
        <w:t>ario</w:t>
      </w:r>
      <w:r w:rsidRPr="0018712A">
        <w:rPr>
          <w:rFonts w:ascii="Times New Roman" w:hAnsi="Times New Roman" w:cs="Times New Roman"/>
        </w:rPr>
        <w:t xml:space="preserve"> Castiglione and C</w:t>
      </w:r>
      <w:r w:rsidR="00D2419D">
        <w:rPr>
          <w:rFonts w:ascii="Times New Roman" w:hAnsi="Times New Roman" w:cs="Times New Roman"/>
        </w:rPr>
        <w:t>atriona</w:t>
      </w:r>
      <w:r w:rsidRPr="0018712A">
        <w:rPr>
          <w:rFonts w:ascii="Times New Roman" w:hAnsi="Times New Roman" w:cs="Times New Roman"/>
        </w:rPr>
        <w:t xml:space="preserve"> </w:t>
      </w:r>
      <w:r w:rsidR="00D2419D">
        <w:rPr>
          <w:rFonts w:ascii="Times New Roman" w:hAnsi="Times New Roman" w:cs="Times New Roman"/>
        </w:rPr>
        <w:t>MacKinnon</w:t>
      </w:r>
      <w:r w:rsidRPr="0018712A">
        <w:rPr>
          <w:rFonts w:ascii="Times New Roman" w:hAnsi="Times New Roman" w:cs="Times New Roman"/>
        </w:rPr>
        <w:t xml:space="preserve"> (eds), </w:t>
      </w:r>
      <w:r w:rsidRPr="0018712A">
        <w:rPr>
          <w:rFonts w:ascii="Times New Roman" w:hAnsi="Times New Roman" w:cs="Times New Roman"/>
          <w:i/>
        </w:rPr>
        <w:t>Toleration, Neutrality and Democracy</w:t>
      </w:r>
      <w:r w:rsidRPr="0018712A">
        <w:rPr>
          <w:rFonts w:ascii="Times New Roman" w:hAnsi="Times New Roman" w:cs="Times New Roman"/>
        </w:rPr>
        <w:t xml:space="preserve"> (Kluwer Academic Publishers 2003) 77-96. </w:t>
      </w:r>
    </w:p>
  </w:footnote>
  <w:footnote w:id="61">
    <w:p w14:paraId="3DE33726" w14:textId="0DF01232" w:rsidR="0044750E" w:rsidRPr="0044750E" w:rsidRDefault="0044750E">
      <w:pPr>
        <w:pStyle w:val="FootnoteText"/>
        <w:rPr>
          <w:rFonts w:ascii="Times New Roman" w:hAnsi="Times New Roman" w:cs="Times New Roman"/>
        </w:rPr>
      </w:pPr>
      <w:r w:rsidRPr="0044750E">
        <w:rPr>
          <w:rStyle w:val="FootnoteReference"/>
          <w:rFonts w:ascii="Times New Roman" w:hAnsi="Times New Roman" w:cs="Times New Roman"/>
        </w:rPr>
        <w:footnoteRef/>
      </w:r>
      <w:r w:rsidRPr="0044750E">
        <w:rPr>
          <w:rFonts w:ascii="Times New Roman" w:hAnsi="Times New Roman" w:cs="Times New Roman"/>
        </w:rPr>
        <w:t xml:space="preserve"> M</w:t>
      </w:r>
      <w:r w:rsidR="00D2419D">
        <w:rPr>
          <w:rFonts w:ascii="Times New Roman" w:hAnsi="Times New Roman" w:cs="Times New Roman"/>
        </w:rPr>
        <w:t>ichael</w:t>
      </w:r>
      <w:r w:rsidRPr="0044750E">
        <w:rPr>
          <w:rFonts w:ascii="Times New Roman" w:hAnsi="Times New Roman" w:cs="Times New Roman"/>
        </w:rPr>
        <w:t xml:space="preserve"> S Merry, ‘Indoctrination, Islamic Schools and the broader scope of harm’ (2018) 16(2) Theory and Research in Education 162, 169.</w:t>
      </w:r>
    </w:p>
  </w:footnote>
  <w:footnote w:id="62">
    <w:p w14:paraId="58655F4D" w14:textId="0EE6C87B"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Human Rights Committee (HRC), </w:t>
      </w:r>
      <w:r w:rsidRPr="0018712A">
        <w:rPr>
          <w:rFonts w:ascii="Times New Roman" w:hAnsi="Times New Roman" w:cs="Times New Roman"/>
          <w:iCs/>
        </w:rPr>
        <w:t>CCPR General Comment No. 22: The right to freedom of thought, conscience and religion (Art. 18)</w:t>
      </w:r>
      <w:r w:rsidRPr="0018712A">
        <w:rPr>
          <w:rFonts w:ascii="Times New Roman" w:hAnsi="Times New Roman" w:cs="Times New Roman"/>
        </w:rPr>
        <w:t xml:space="preserve"> 30/07/1993, UN Doc. CCPR/C/21/Rev.1/Add.4, para.2.</w:t>
      </w:r>
    </w:p>
  </w:footnote>
  <w:footnote w:id="63">
    <w:p w14:paraId="23846D95" w14:textId="10333BDA"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00C771C1">
        <w:rPr>
          <w:rFonts w:ascii="Times New Roman" w:hAnsi="Times New Roman" w:cs="Times New Roman"/>
        </w:rPr>
        <w:t xml:space="preserve"> Mills, (n 20</w:t>
      </w:r>
      <w:r w:rsidRPr="0018712A">
        <w:rPr>
          <w:rFonts w:ascii="Times New Roman" w:hAnsi="Times New Roman" w:cs="Times New Roman"/>
        </w:rPr>
        <w:t>) 501-503.</w:t>
      </w:r>
    </w:p>
  </w:footnote>
  <w:footnote w:id="64">
    <w:p w14:paraId="5EB014B1" w14:textId="2088464C" w:rsidR="00BE0F1D" w:rsidRPr="00BE0F1D" w:rsidRDefault="00BE0F1D">
      <w:pPr>
        <w:pStyle w:val="FootnoteText"/>
        <w:rPr>
          <w:rFonts w:ascii="Times New Roman" w:hAnsi="Times New Roman" w:cs="Times New Roman"/>
        </w:rPr>
      </w:pPr>
      <w:r w:rsidRPr="00BE0F1D">
        <w:rPr>
          <w:rStyle w:val="FootnoteReference"/>
          <w:rFonts w:ascii="Times New Roman" w:hAnsi="Times New Roman" w:cs="Times New Roman"/>
        </w:rPr>
        <w:footnoteRef/>
      </w:r>
      <w:r w:rsidRPr="00BE0F1D">
        <w:rPr>
          <w:rFonts w:ascii="Times New Roman" w:hAnsi="Times New Roman" w:cs="Times New Roman"/>
        </w:rPr>
        <w:t xml:space="preserve">  A quote from Supreme Court justice Potter Stewart in relation to pornography, see </w:t>
      </w:r>
      <w:r w:rsidRPr="00BE0F1D">
        <w:rPr>
          <w:rFonts w:ascii="Times New Roman" w:hAnsi="Times New Roman" w:cs="Times New Roman"/>
          <w:i/>
        </w:rPr>
        <w:t>Jacobellis v Ohio</w:t>
      </w:r>
      <w:r>
        <w:rPr>
          <w:rFonts w:ascii="Times New Roman" w:hAnsi="Times New Roman" w:cs="Times New Roman"/>
        </w:rPr>
        <w:t xml:space="preserve">, </w:t>
      </w:r>
      <w:r w:rsidRPr="00BE0F1D">
        <w:rPr>
          <w:rFonts w:ascii="Times New Roman" w:hAnsi="Times New Roman" w:cs="Times New Roman"/>
        </w:rPr>
        <w:t>378 U.S. 184 (1964).</w:t>
      </w:r>
    </w:p>
  </w:footnote>
  <w:footnote w:id="65">
    <w:p w14:paraId="26BD953D" w14:textId="7F6DCEF2"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w:t>
      </w:r>
      <w:r w:rsidRPr="0018712A">
        <w:rPr>
          <w:rFonts w:ascii="Times New Roman" w:hAnsi="Times New Roman" w:cs="Times New Roman"/>
          <w:i/>
          <w:iCs/>
        </w:rPr>
        <w:t xml:space="preserve">Webster’s Third New International Dictionary </w:t>
      </w:r>
      <w:r w:rsidRPr="0018712A">
        <w:rPr>
          <w:rFonts w:ascii="Times New Roman" w:hAnsi="Times New Roman" w:cs="Times New Roman"/>
        </w:rPr>
        <w:t xml:space="preserve">(Philip B Gove (ed), G. &amp; C. Merriam Co 1971) 1153. </w:t>
      </w:r>
    </w:p>
  </w:footnote>
  <w:footnote w:id="66">
    <w:p w14:paraId="311EF68A" w14:textId="18C427B2" w:rsidR="00702EE0" w:rsidRPr="00702EE0" w:rsidRDefault="00702EE0" w:rsidP="002522E0">
      <w:pPr>
        <w:pStyle w:val="FootnoteText"/>
        <w:rPr>
          <w:rFonts w:ascii="Times New Roman" w:hAnsi="Times New Roman" w:cs="Times New Roman"/>
        </w:rPr>
      </w:pPr>
      <w:r>
        <w:rPr>
          <w:rStyle w:val="FootnoteReference"/>
        </w:rPr>
        <w:footnoteRef/>
      </w:r>
      <w:r>
        <w:t xml:space="preserve"> </w:t>
      </w:r>
      <w:r w:rsidR="00424E5D">
        <w:rPr>
          <w:rFonts w:ascii="Times New Roman" w:hAnsi="Times New Roman" w:cs="Times New Roman"/>
        </w:rPr>
        <w:t>E</w:t>
      </w:r>
      <w:r w:rsidR="00422FEF">
        <w:rPr>
          <w:rFonts w:ascii="Times New Roman" w:hAnsi="Times New Roman" w:cs="Times New Roman"/>
        </w:rPr>
        <w:t>lmer John</w:t>
      </w:r>
      <w:r w:rsidRPr="00702EE0">
        <w:rPr>
          <w:rFonts w:ascii="Times New Roman" w:hAnsi="Times New Roman" w:cs="Times New Roman"/>
        </w:rPr>
        <w:t xml:space="preserve"> Thiessen, </w:t>
      </w:r>
      <w:r w:rsidRPr="00702EE0">
        <w:rPr>
          <w:rFonts w:ascii="Times New Roman" w:hAnsi="Times New Roman" w:cs="Times New Roman"/>
          <w:i/>
        </w:rPr>
        <w:t>Teaching for Commitment: Liberal Education, Indoctrination, and Christian Nurture</w:t>
      </w:r>
      <w:r w:rsidRPr="00702EE0">
        <w:rPr>
          <w:rFonts w:ascii="Times New Roman" w:hAnsi="Times New Roman" w:cs="Times New Roman"/>
        </w:rPr>
        <w:t xml:space="preserve"> (1993 McGill-Queen's University Press) 59.</w:t>
      </w:r>
      <w:r w:rsidR="00424E5D">
        <w:rPr>
          <w:rFonts w:ascii="Times New Roman" w:hAnsi="Times New Roman" w:cs="Times New Roman"/>
        </w:rPr>
        <w:t xml:space="preserve"> See also E</w:t>
      </w:r>
      <w:r w:rsidR="00422FEF">
        <w:rPr>
          <w:rFonts w:ascii="Times New Roman" w:hAnsi="Times New Roman" w:cs="Times New Roman"/>
        </w:rPr>
        <w:t>amonn</w:t>
      </w:r>
      <w:r w:rsidR="002522E0">
        <w:rPr>
          <w:rFonts w:ascii="Times New Roman" w:hAnsi="Times New Roman" w:cs="Times New Roman"/>
        </w:rPr>
        <w:t xml:space="preserve"> </w:t>
      </w:r>
      <w:r w:rsidR="002522E0" w:rsidRPr="002522E0">
        <w:rPr>
          <w:rFonts w:ascii="Times New Roman" w:hAnsi="Times New Roman" w:cs="Times New Roman"/>
        </w:rPr>
        <w:t>Callan</w:t>
      </w:r>
      <w:r w:rsidR="002522E0">
        <w:rPr>
          <w:rFonts w:ascii="Times New Roman" w:hAnsi="Times New Roman" w:cs="Times New Roman"/>
        </w:rPr>
        <w:t xml:space="preserve"> </w:t>
      </w:r>
      <w:r w:rsidR="002522E0" w:rsidRPr="002522E0">
        <w:rPr>
          <w:rFonts w:ascii="Times New Roman" w:hAnsi="Times New Roman" w:cs="Times New Roman"/>
        </w:rPr>
        <w:t xml:space="preserve">and </w:t>
      </w:r>
      <w:r w:rsidR="00424E5D">
        <w:rPr>
          <w:rFonts w:ascii="Times New Roman" w:hAnsi="Times New Roman" w:cs="Times New Roman"/>
        </w:rPr>
        <w:t>D</w:t>
      </w:r>
      <w:r w:rsidR="00422FEF">
        <w:rPr>
          <w:rFonts w:ascii="Times New Roman" w:hAnsi="Times New Roman" w:cs="Times New Roman"/>
        </w:rPr>
        <w:t>ylan</w:t>
      </w:r>
      <w:r w:rsidR="00485150">
        <w:rPr>
          <w:rFonts w:ascii="Times New Roman" w:hAnsi="Times New Roman" w:cs="Times New Roman"/>
        </w:rPr>
        <w:t xml:space="preserve"> Arena</w:t>
      </w:r>
      <w:r w:rsidR="002522E0" w:rsidRPr="002522E0">
        <w:rPr>
          <w:rFonts w:ascii="Times New Roman" w:hAnsi="Times New Roman" w:cs="Times New Roman"/>
        </w:rPr>
        <w:t xml:space="preserve"> </w:t>
      </w:r>
      <w:r w:rsidR="002522E0">
        <w:rPr>
          <w:rFonts w:ascii="Times New Roman" w:hAnsi="Times New Roman" w:cs="Times New Roman"/>
        </w:rPr>
        <w:t>‘</w:t>
      </w:r>
      <w:r w:rsidR="002522E0" w:rsidRPr="002522E0">
        <w:rPr>
          <w:rFonts w:ascii="Times New Roman" w:hAnsi="Times New Roman" w:cs="Times New Roman"/>
        </w:rPr>
        <w:t>Indoctrination</w:t>
      </w:r>
      <w:r w:rsidR="00424E5D">
        <w:rPr>
          <w:rFonts w:ascii="Times New Roman" w:hAnsi="Times New Roman" w:cs="Times New Roman"/>
        </w:rPr>
        <w:t>’ in H</w:t>
      </w:r>
      <w:r w:rsidR="00422FEF">
        <w:rPr>
          <w:rFonts w:ascii="Times New Roman" w:hAnsi="Times New Roman" w:cs="Times New Roman"/>
        </w:rPr>
        <w:t>arvey</w:t>
      </w:r>
      <w:r w:rsidR="002522E0" w:rsidRPr="002522E0">
        <w:rPr>
          <w:rFonts w:ascii="Times New Roman" w:hAnsi="Times New Roman" w:cs="Times New Roman"/>
        </w:rPr>
        <w:t xml:space="preserve"> Siegel (ed.) </w:t>
      </w:r>
      <w:r w:rsidR="002522E0" w:rsidRPr="002522E0">
        <w:rPr>
          <w:rFonts w:ascii="Times New Roman" w:hAnsi="Times New Roman" w:cs="Times New Roman"/>
          <w:i/>
        </w:rPr>
        <w:t>Oxford Handbook of Philosophy of Education</w:t>
      </w:r>
      <w:r w:rsidR="002522E0" w:rsidRPr="002522E0">
        <w:rPr>
          <w:rFonts w:ascii="Times New Roman" w:hAnsi="Times New Roman" w:cs="Times New Roman"/>
        </w:rPr>
        <w:t xml:space="preserve"> (Oxford, Oxford University Press</w:t>
      </w:r>
      <w:r w:rsidR="002522E0">
        <w:rPr>
          <w:rFonts w:ascii="Times New Roman" w:hAnsi="Times New Roman" w:cs="Times New Roman"/>
        </w:rPr>
        <w:t xml:space="preserve"> 2009</w:t>
      </w:r>
      <w:r w:rsidR="002522E0" w:rsidRPr="002522E0">
        <w:rPr>
          <w:rFonts w:ascii="Times New Roman" w:hAnsi="Times New Roman" w:cs="Times New Roman"/>
        </w:rPr>
        <w:t>)</w:t>
      </w:r>
      <w:r w:rsidR="00485150">
        <w:rPr>
          <w:rFonts w:ascii="Times New Roman" w:hAnsi="Times New Roman" w:cs="Times New Roman"/>
        </w:rPr>
        <w:t xml:space="preserve"> 104-121.</w:t>
      </w:r>
    </w:p>
  </w:footnote>
  <w:footnote w:id="67">
    <w:p w14:paraId="5A620291" w14:textId="104C7B88"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A</w:t>
      </w:r>
      <w:r w:rsidR="00422FEF">
        <w:rPr>
          <w:rFonts w:ascii="Times New Roman" w:hAnsi="Times New Roman" w:cs="Times New Roman"/>
        </w:rPr>
        <w:t>lex</w:t>
      </w:r>
      <w:r w:rsidRPr="0018712A">
        <w:rPr>
          <w:rFonts w:ascii="Times New Roman" w:hAnsi="Times New Roman" w:cs="Times New Roman"/>
        </w:rPr>
        <w:t xml:space="preserve"> P Schmid, ‘Radicalisation, De-Radicalisation, Counter-Radicalisation: A Conceptual Discussion and Literature Review’ (International Centre for Counter Terrorism 2013). </w:t>
      </w:r>
    </w:p>
  </w:footnote>
  <w:footnote w:id="68">
    <w:p w14:paraId="5EB015E6" w14:textId="5C84036A"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HM Government (2011) CONTEST: The United Kingdom’s Strategy for Countering Terrori</w:t>
      </w:r>
      <w:r w:rsidR="005E6BB5">
        <w:rPr>
          <w:rFonts w:ascii="Times New Roman" w:hAnsi="Times New Roman" w:cs="Times New Roman"/>
        </w:rPr>
        <w:t xml:space="preserve">sm (Crown Copyright 2011) 36 See also </w:t>
      </w:r>
      <w:r w:rsidR="005E6BB5" w:rsidRPr="009A56BB">
        <w:rPr>
          <w:rFonts w:ascii="Times New Roman" w:hAnsi="Times New Roman" w:cs="Times New Roman"/>
          <w:i/>
        </w:rPr>
        <w:t>R v Kahar (Mohammed Abdul)</w:t>
      </w:r>
      <w:r w:rsidR="005E6BB5" w:rsidRPr="009A56BB">
        <w:rPr>
          <w:rFonts w:ascii="Times New Roman" w:hAnsi="Times New Roman" w:cs="Times New Roman"/>
        </w:rPr>
        <w:t xml:space="preserve"> [2016] EWCA Crim 568</w:t>
      </w:r>
      <w:r w:rsidR="005E6BB5">
        <w:rPr>
          <w:rFonts w:ascii="Times New Roman" w:hAnsi="Times New Roman" w:cs="Times New Roman"/>
        </w:rPr>
        <w:t>.</w:t>
      </w:r>
    </w:p>
  </w:footnote>
  <w:footnote w:id="69">
    <w:p w14:paraId="5354CAAF" w14:textId="499A1F65"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ibid.</w:t>
      </w:r>
    </w:p>
  </w:footnote>
  <w:footnote w:id="70">
    <w:p w14:paraId="282CBC9E" w14:textId="51ADE523" w:rsidR="00947693" w:rsidRPr="00947693" w:rsidRDefault="00947693">
      <w:pPr>
        <w:pStyle w:val="FootnoteText"/>
        <w:rPr>
          <w:rFonts w:ascii="Times New Roman" w:hAnsi="Times New Roman" w:cs="Times New Roman"/>
        </w:rPr>
      </w:pPr>
      <w:r w:rsidRPr="009A56BB">
        <w:rPr>
          <w:rStyle w:val="FootnoteReference"/>
          <w:rFonts w:ascii="Times New Roman" w:hAnsi="Times New Roman" w:cs="Times New Roman"/>
        </w:rPr>
        <w:footnoteRef/>
      </w:r>
      <w:r w:rsidR="00424E5D">
        <w:rPr>
          <w:rFonts w:ascii="Times New Roman" w:hAnsi="Times New Roman" w:cs="Times New Roman"/>
        </w:rPr>
        <w:t xml:space="preserve"> P</w:t>
      </w:r>
      <w:r w:rsidR="00422FEF">
        <w:rPr>
          <w:rFonts w:ascii="Times New Roman" w:hAnsi="Times New Roman" w:cs="Times New Roman"/>
        </w:rPr>
        <w:t>hilip</w:t>
      </w:r>
      <w:r w:rsidRPr="009A56BB">
        <w:rPr>
          <w:rFonts w:ascii="Times New Roman" w:hAnsi="Times New Roman" w:cs="Times New Roman"/>
        </w:rPr>
        <w:t xml:space="preserve"> Petchey, ‘Legal issues for Faith Schools in England and Wales’ (2008) 10(2) </w:t>
      </w:r>
      <w:r w:rsidRPr="00E7514E">
        <w:rPr>
          <w:rFonts w:ascii="Times New Roman" w:hAnsi="Times New Roman" w:cs="Times New Roman"/>
        </w:rPr>
        <w:t>Ecclesiastical law Journal</w:t>
      </w:r>
      <w:r w:rsidRPr="00947693">
        <w:rPr>
          <w:rFonts w:ascii="Times New Roman" w:hAnsi="Times New Roman" w:cs="Times New Roman"/>
        </w:rPr>
        <w:t xml:space="preserve"> 174, 180.</w:t>
      </w:r>
    </w:p>
  </w:footnote>
  <w:footnote w:id="71">
    <w:p w14:paraId="73C024E0" w14:textId="12EEAB1E"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S</w:t>
      </w:r>
      <w:r w:rsidR="00422FEF">
        <w:rPr>
          <w:rFonts w:ascii="Times New Roman" w:hAnsi="Times New Roman" w:cs="Times New Roman"/>
        </w:rPr>
        <w:t>tanley</w:t>
      </w:r>
      <w:r w:rsidRPr="0018712A">
        <w:rPr>
          <w:rFonts w:ascii="Times New Roman" w:hAnsi="Times New Roman" w:cs="Times New Roman"/>
        </w:rPr>
        <w:t xml:space="preserve"> Ingber, ‘Socialization, indoctrination, or the “pall of orthodoxy”: Value training in the public schools’ (1987) </w:t>
      </w:r>
      <w:r w:rsidRPr="0018712A">
        <w:rPr>
          <w:rFonts w:ascii="Times New Roman" w:hAnsi="Times New Roman" w:cs="Times New Roman"/>
          <w:iCs/>
        </w:rPr>
        <w:t>University of Illinois Law Review</w:t>
      </w:r>
      <w:r w:rsidRPr="0018712A">
        <w:rPr>
          <w:rFonts w:ascii="Times New Roman" w:hAnsi="Times New Roman" w:cs="Times New Roman"/>
        </w:rPr>
        <w:t xml:space="preserve"> 15, 16.</w:t>
      </w:r>
    </w:p>
  </w:footnote>
  <w:footnote w:id="72">
    <w:p w14:paraId="36E257C1" w14:textId="27E458DA"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For a distinction of these teaching forms, see P</w:t>
      </w:r>
      <w:r w:rsidR="00422FEF">
        <w:rPr>
          <w:rFonts w:ascii="Times New Roman" w:hAnsi="Times New Roman" w:cs="Times New Roman"/>
        </w:rPr>
        <w:t>eter</w:t>
      </w:r>
      <w:r w:rsidRPr="0018712A">
        <w:rPr>
          <w:rFonts w:ascii="Times New Roman" w:hAnsi="Times New Roman" w:cs="Times New Roman"/>
        </w:rPr>
        <w:t xml:space="preserve"> Cumper, ‘Religious education in Europe in the Twenty-First Century’ in Hunter-Henin (n 12) 207-228, 220.</w:t>
      </w:r>
    </w:p>
  </w:footnote>
  <w:footnote w:id="73">
    <w:p w14:paraId="244D69CC" w14:textId="2E7975AA"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T</w:t>
      </w:r>
      <w:r w:rsidR="00422FEF">
        <w:rPr>
          <w:rFonts w:ascii="Times New Roman" w:hAnsi="Times New Roman" w:cs="Times New Roman"/>
        </w:rPr>
        <w:t>revor</w:t>
      </w:r>
      <w:r w:rsidRPr="0018712A">
        <w:rPr>
          <w:rFonts w:ascii="Times New Roman" w:hAnsi="Times New Roman" w:cs="Times New Roman"/>
        </w:rPr>
        <w:t xml:space="preserve"> Cooling, ‘Professionalism, confessionalism and religious education: an exploration from the British context’ in Astley and Francis (n </w:t>
      </w:r>
      <w:r w:rsidR="00424E5D">
        <w:rPr>
          <w:rFonts w:ascii="Times New Roman" w:hAnsi="Times New Roman" w:cs="Times New Roman"/>
        </w:rPr>
        <w:t>4</w:t>
      </w:r>
      <w:r w:rsidR="00B931B3">
        <w:rPr>
          <w:rFonts w:ascii="Times New Roman" w:hAnsi="Times New Roman" w:cs="Times New Roman"/>
        </w:rPr>
        <w:t>2</w:t>
      </w:r>
      <w:r w:rsidRPr="0018712A">
        <w:rPr>
          <w:rFonts w:ascii="Times New Roman" w:hAnsi="Times New Roman" w:cs="Times New Roman"/>
        </w:rPr>
        <w:t>) 153-168, 156.</w:t>
      </w:r>
    </w:p>
  </w:footnote>
  <w:footnote w:id="74">
    <w:p w14:paraId="48E0730D" w14:textId="03DB6745"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British Council of Churches, </w:t>
      </w:r>
      <w:r w:rsidRPr="0018712A">
        <w:rPr>
          <w:rFonts w:ascii="Times New Roman" w:hAnsi="Times New Roman" w:cs="Times New Roman"/>
          <w:i/>
        </w:rPr>
        <w:t>The Child in the Church</w:t>
      </w:r>
      <w:r w:rsidRPr="0018712A">
        <w:rPr>
          <w:rFonts w:ascii="Times New Roman" w:hAnsi="Times New Roman" w:cs="Times New Roman"/>
        </w:rPr>
        <w:t xml:space="preserve"> (British Council of Churches 1976) 251.</w:t>
      </w:r>
    </w:p>
  </w:footnote>
  <w:footnote w:id="75">
    <w:p w14:paraId="62915A0A" w14:textId="019E8CB3"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Dwyer, </w:t>
      </w:r>
      <w:r w:rsidRPr="0018712A">
        <w:rPr>
          <w:rFonts w:ascii="Times New Roman" w:hAnsi="Times New Roman" w:cs="Times New Roman"/>
          <w:iCs/>
        </w:rPr>
        <w:t xml:space="preserve">(n </w:t>
      </w:r>
      <w:r w:rsidR="00424E5D">
        <w:rPr>
          <w:rFonts w:ascii="Times New Roman" w:hAnsi="Times New Roman" w:cs="Times New Roman"/>
          <w:iCs/>
        </w:rPr>
        <w:t>35</w:t>
      </w:r>
      <w:r w:rsidRPr="0018712A">
        <w:rPr>
          <w:rFonts w:ascii="Times New Roman" w:hAnsi="Times New Roman" w:cs="Times New Roman"/>
          <w:iCs/>
        </w:rPr>
        <w:t>)</w:t>
      </w:r>
      <w:r w:rsidRPr="0018712A">
        <w:rPr>
          <w:rFonts w:ascii="Times New Roman" w:hAnsi="Times New Roman" w:cs="Times New Roman"/>
        </w:rPr>
        <w:t>.</w:t>
      </w:r>
    </w:p>
  </w:footnote>
  <w:footnote w:id="76">
    <w:p w14:paraId="7D3822B2" w14:textId="7918F8AF"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Ingber (n </w:t>
      </w:r>
      <w:r w:rsidR="00424E5D">
        <w:rPr>
          <w:rFonts w:ascii="Times New Roman" w:hAnsi="Times New Roman" w:cs="Times New Roman"/>
        </w:rPr>
        <w:t>7</w:t>
      </w:r>
      <w:r w:rsidR="00B21044">
        <w:rPr>
          <w:rFonts w:ascii="Times New Roman" w:hAnsi="Times New Roman" w:cs="Times New Roman"/>
        </w:rPr>
        <w:t>1</w:t>
      </w:r>
      <w:r w:rsidRPr="0018712A">
        <w:rPr>
          <w:rFonts w:ascii="Times New Roman" w:hAnsi="Times New Roman" w:cs="Times New Roman"/>
        </w:rPr>
        <w:t>) 16.</w:t>
      </w:r>
    </w:p>
  </w:footnote>
  <w:footnote w:id="77">
    <w:p w14:paraId="6D980A89" w14:textId="2A75001E"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E</w:t>
      </w:r>
      <w:r w:rsidR="00422FEF">
        <w:rPr>
          <w:rFonts w:ascii="Times New Roman" w:hAnsi="Times New Roman" w:cs="Times New Roman"/>
        </w:rPr>
        <w:t>lmer John</w:t>
      </w:r>
      <w:r w:rsidRPr="0018712A">
        <w:rPr>
          <w:rFonts w:ascii="Times New Roman" w:hAnsi="Times New Roman" w:cs="Times New Roman"/>
        </w:rPr>
        <w:t xml:space="preserve"> Thiessen, ‘Indoctrination and Religious Education’ (1984) 15(3) </w:t>
      </w:r>
      <w:r w:rsidRPr="0018712A">
        <w:rPr>
          <w:rFonts w:ascii="Times New Roman" w:hAnsi="Times New Roman" w:cs="Times New Roman"/>
          <w:iCs/>
        </w:rPr>
        <w:t>Interchange</w:t>
      </w:r>
      <w:r w:rsidRPr="0018712A">
        <w:rPr>
          <w:rFonts w:ascii="Times New Roman" w:hAnsi="Times New Roman" w:cs="Times New Roman"/>
          <w:i/>
          <w:iCs/>
        </w:rPr>
        <w:t xml:space="preserve"> </w:t>
      </w:r>
      <w:r w:rsidRPr="0018712A">
        <w:rPr>
          <w:rFonts w:ascii="Times New Roman" w:hAnsi="Times New Roman" w:cs="Times New Roman"/>
        </w:rPr>
        <w:t>27, 27</w:t>
      </w:r>
      <w:r w:rsidR="00424E5D">
        <w:rPr>
          <w:rFonts w:ascii="Times New Roman" w:hAnsi="Times New Roman" w:cs="Times New Roman"/>
        </w:rPr>
        <w:t>.</w:t>
      </w:r>
    </w:p>
  </w:footnote>
  <w:footnote w:id="78">
    <w:p w14:paraId="59AE1C1A" w14:textId="5E807174"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S</w:t>
      </w:r>
      <w:r w:rsidR="00422FEF">
        <w:rPr>
          <w:rFonts w:ascii="Times New Roman" w:hAnsi="Times New Roman" w:cs="Times New Roman"/>
        </w:rPr>
        <w:t>teven</w:t>
      </w:r>
      <w:r w:rsidRPr="0018712A">
        <w:rPr>
          <w:rFonts w:ascii="Times New Roman" w:hAnsi="Times New Roman" w:cs="Times New Roman"/>
        </w:rPr>
        <w:t xml:space="preserve"> Lukes, </w:t>
      </w:r>
      <w:r w:rsidRPr="0018712A">
        <w:rPr>
          <w:rFonts w:ascii="Times New Roman" w:hAnsi="Times New Roman" w:cs="Times New Roman"/>
          <w:i/>
          <w:iCs/>
        </w:rPr>
        <w:t>Power: A Radical View</w:t>
      </w:r>
      <w:r w:rsidRPr="0018712A">
        <w:rPr>
          <w:rFonts w:ascii="Times New Roman" w:hAnsi="Times New Roman" w:cs="Times New Roman"/>
        </w:rPr>
        <w:t xml:space="preserve"> (Macmillan 1974) 24. See also John P White, </w:t>
      </w:r>
      <w:r w:rsidRPr="0018712A">
        <w:rPr>
          <w:rFonts w:ascii="Times New Roman" w:hAnsi="Times New Roman" w:cs="Times New Roman"/>
          <w:i/>
          <w:iCs/>
        </w:rPr>
        <w:t xml:space="preserve">Beyond Domination </w:t>
      </w:r>
      <w:r w:rsidRPr="0018712A">
        <w:rPr>
          <w:rFonts w:ascii="Times New Roman" w:hAnsi="Times New Roman" w:cs="Times New Roman"/>
        </w:rPr>
        <w:t>(Routledge and Kegan Paul 1983) especially chapter 5.</w:t>
      </w:r>
    </w:p>
  </w:footnote>
  <w:footnote w:id="79">
    <w:p w14:paraId="62C62C27" w14:textId="506FF2BA"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Cooling (n </w:t>
      </w:r>
      <w:r w:rsidR="00B21044">
        <w:rPr>
          <w:rFonts w:ascii="Times New Roman" w:hAnsi="Times New Roman" w:cs="Times New Roman"/>
        </w:rPr>
        <w:t>73</w:t>
      </w:r>
      <w:r w:rsidR="00424E5D">
        <w:rPr>
          <w:rFonts w:ascii="Times New Roman" w:hAnsi="Times New Roman" w:cs="Times New Roman"/>
        </w:rPr>
        <w:t>)</w:t>
      </w:r>
      <w:r w:rsidRPr="0018712A">
        <w:rPr>
          <w:rFonts w:ascii="Times New Roman" w:hAnsi="Times New Roman" w:cs="Times New Roman"/>
        </w:rPr>
        <w:t xml:space="preserve"> 156.</w:t>
      </w:r>
    </w:p>
  </w:footnote>
  <w:footnote w:id="80">
    <w:p w14:paraId="0778E452" w14:textId="1B5B1012"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00422FEF">
        <w:rPr>
          <w:rFonts w:ascii="Times New Roman" w:hAnsi="Times New Roman" w:cs="Times New Roman"/>
        </w:rPr>
        <w:t xml:space="preserve"> Katarina</w:t>
      </w:r>
      <w:r w:rsidRPr="0018712A">
        <w:rPr>
          <w:rFonts w:ascii="Times New Roman" w:hAnsi="Times New Roman" w:cs="Times New Roman"/>
        </w:rPr>
        <w:t xml:space="preserve">Tomasevski, </w:t>
      </w:r>
      <w:r w:rsidRPr="0018712A">
        <w:rPr>
          <w:rFonts w:ascii="Times New Roman" w:hAnsi="Times New Roman" w:cs="Times New Roman"/>
          <w:i/>
          <w:iCs/>
        </w:rPr>
        <w:t>Manual on Rights-Based Education: Global Human Rights Requirements Made Simple</w:t>
      </w:r>
      <w:r w:rsidRPr="0018712A">
        <w:rPr>
          <w:rFonts w:ascii="Times New Roman" w:hAnsi="Times New Roman" w:cs="Times New Roman"/>
        </w:rPr>
        <w:t xml:space="preserve"> (UNESCO 2004) 57.</w:t>
      </w:r>
    </w:p>
  </w:footnote>
  <w:footnote w:id="81">
    <w:p w14:paraId="4A0E0282" w14:textId="6A209183"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w:t>
      </w:r>
      <w:bookmarkStart w:id="1" w:name="BERGER"/>
      <w:r w:rsidR="00422FEF">
        <w:rPr>
          <w:rFonts w:ascii="Times New Roman" w:hAnsi="Times New Roman" w:cs="Times New Roman"/>
        </w:rPr>
        <w:t xml:space="preserve">Peter </w:t>
      </w:r>
      <w:r w:rsidRPr="0018712A">
        <w:rPr>
          <w:rFonts w:ascii="Times New Roman" w:hAnsi="Times New Roman" w:cs="Times New Roman"/>
        </w:rPr>
        <w:t>L Berger</w:t>
      </w:r>
      <w:bookmarkEnd w:id="1"/>
      <w:r w:rsidRPr="0018712A">
        <w:rPr>
          <w:rFonts w:ascii="Times New Roman" w:hAnsi="Times New Roman" w:cs="Times New Roman"/>
        </w:rPr>
        <w:t xml:space="preserve">, </w:t>
      </w:r>
      <w:r w:rsidRPr="0018712A">
        <w:rPr>
          <w:rFonts w:ascii="Times New Roman" w:hAnsi="Times New Roman" w:cs="Times New Roman"/>
          <w:i/>
          <w:iCs/>
        </w:rPr>
        <w:t xml:space="preserve">The Precarious Vision: A Sociologist Looks At Social Fictions And Christian Faith </w:t>
      </w:r>
      <w:r w:rsidRPr="0018712A">
        <w:rPr>
          <w:rFonts w:ascii="Times New Roman" w:hAnsi="Times New Roman" w:cs="Times New Roman"/>
        </w:rPr>
        <w:t xml:space="preserve">(Doubleday and Co 1961). See also Peter L Berger and Thomas Luckman, </w:t>
      </w:r>
      <w:r w:rsidRPr="0018712A">
        <w:rPr>
          <w:rFonts w:ascii="Times New Roman" w:hAnsi="Times New Roman" w:cs="Times New Roman"/>
          <w:i/>
          <w:iCs/>
        </w:rPr>
        <w:t>The Social Construction of Reality: A Treatise in the Sociology of Knowledge</w:t>
      </w:r>
      <w:r w:rsidRPr="0018712A">
        <w:rPr>
          <w:rFonts w:ascii="Times New Roman" w:hAnsi="Times New Roman" w:cs="Times New Roman"/>
        </w:rPr>
        <w:t xml:space="preserve"> (Anchor 1967).</w:t>
      </w:r>
    </w:p>
  </w:footnote>
  <w:footnote w:id="82">
    <w:p w14:paraId="16831F07" w14:textId="32FCDC11"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w:t>
      </w:r>
      <w:bookmarkStart w:id="2" w:name="FESTINGER"/>
      <w:r w:rsidRPr="0018712A">
        <w:rPr>
          <w:rFonts w:ascii="Times New Roman" w:hAnsi="Times New Roman" w:cs="Times New Roman"/>
        </w:rPr>
        <w:t>L</w:t>
      </w:r>
      <w:r w:rsidR="00422FEF">
        <w:rPr>
          <w:rFonts w:ascii="Times New Roman" w:hAnsi="Times New Roman" w:cs="Times New Roman"/>
        </w:rPr>
        <w:t>eon</w:t>
      </w:r>
      <w:r w:rsidRPr="0018712A">
        <w:rPr>
          <w:rFonts w:ascii="Times New Roman" w:hAnsi="Times New Roman" w:cs="Times New Roman"/>
        </w:rPr>
        <w:t xml:space="preserve"> Festinger</w:t>
      </w:r>
      <w:bookmarkEnd w:id="2"/>
      <w:r w:rsidRPr="0018712A">
        <w:rPr>
          <w:rFonts w:ascii="Times New Roman" w:hAnsi="Times New Roman" w:cs="Times New Roman"/>
        </w:rPr>
        <w:t xml:space="preserve">, </w:t>
      </w:r>
      <w:r w:rsidRPr="0018712A">
        <w:rPr>
          <w:rFonts w:ascii="Times New Roman" w:hAnsi="Times New Roman" w:cs="Times New Roman"/>
          <w:i/>
          <w:iCs/>
        </w:rPr>
        <w:t xml:space="preserve">A Theory of Cognitive Dissonance </w:t>
      </w:r>
      <w:r w:rsidRPr="0018712A">
        <w:rPr>
          <w:rFonts w:ascii="Times New Roman" w:hAnsi="Times New Roman" w:cs="Times New Roman"/>
        </w:rPr>
        <w:t>(Row Peterson 1957).</w:t>
      </w:r>
    </w:p>
  </w:footnote>
  <w:footnote w:id="83">
    <w:p w14:paraId="3F4A154D" w14:textId="69F7121E"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w:t>
      </w:r>
      <w:r w:rsidR="00424E5D" w:rsidRPr="00424E5D">
        <w:rPr>
          <w:rFonts w:ascii="Times New Roman" w:hAnsi="Times New Roman" w:cs="Times New Roman"/>
        </w:rPr>
        <w:t>E</w:t>
      </w:r>
      <w:r w:rsidR="00422FEF">
        <w:rPr>
          <w:rFonts w:ascii="Times New Roman" w:hAnsi="Times New Roman" w:cs="Times New Roman"/>
        </w:rPr>
        <w:t>ileen</w:t>
      </w:r>
      <w:r w:rsidR="00424E5D" w:rsidRPr="00424E5D">
        <w:rPr>
          <w:rFonts w:ascii="Times New Roman" w:hAnsi="Times New Roman" w:cs="Times New Roman"/>
        </w:rPr>
        <w:t xml:space="preserve"> Barker, ‘Misconceptions of the Religious “Other”: The Importance for Human Rights of Objective and Balanced Knowledge’ (2010) 1(1) </w:t>
      </w:r>
      <w:r w:rsidR="00424E5D" w:rsidRPr="00E7514E">
        <w:rPr>
          <w:rFonts w:ascii="Times New Roman" w:hAnsi="Times New Roman" w:cs="Times New Roman"/>
        </w:rPr>
        <w:t xml:space="preserve">International Journal for the Study of New </w:t>
      </w:r>
      <w:r w:rsidR="00B931B3" w:rsidRPr="00E7514E">
        <w:rPr>
          <w:rFonts w:ascii="Times New Roman" w:hAnsi="Times New Roman" w:cs="Times New Roman"/>
        </w:rPr>
        <w:t>Religions 5</w:t>
      </w:r>
      <w:r w:rsidR="00424E5D">
        <w:rPr>
          <w:rFonts w:ascii="Times New Roman" w:hAnsi="Times New Roman" w:cs="Times New Roman"/>
        </w:rPr>
        <w:t xml:space="preserve">, </w:t>
      </w:r>
      <w:r w:rsidRPr="0018712A">
        <w:rPr>
          <w:rFonts w:ascii="Times New Roman" w:hAnsi="Times New Roman" w:cs="Times New Roman"/>
        </w:rPr>
        <w:t>11.</w:t>
      </w:r>
    </w:p>
  </w:footnote>
  <w:footnote w:id="84">
    <w:p w14:paraId="182008EF" w14:textId="34A04F7C"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00422FEF">
        <w:rPr>
          <w:rFonts w:ascii="Times New Roman" w:hAnsi="Times New Roman" w:cs="Times New Roman"/>
        </w:rPr>
        <w:t xml:space="preserve"> Hans-Georg</w:t>
      </w:r>
      <w:r w:rsidRPr="0018712A">
        <w:rPr>
          <w:rFonts w:ascii="Times New Roman" w:hAnsi="Times New Roman" w:cs="Times New Roman"/>
        </w:rPr>
        <w:t xml:space="preserve"> Gadamer, ‘Classical and Philosophical Hermeneutics’ (2006) 23(1) </w:t>
      </w:r>
      <w:r w:rsidRPr="0018712A">
        <w:rPr>
          <w:rFonts w:ascii="Times New Roman" w:hAnsi="Times New Roman" w:cs="Times New Roman"/>
          <w:iCs/>
        </w:rPr>
        <w:t>Theory, Culture and Society</w:t>
      </w:r>
      <w:r w:rsidRPr="0018712A">
        <w:rPr>
          <w:rFonts w:ascii="Times New Roman" w:hAnsi="Times New Roman" w:cs="Times New Roman"/>
        </w:rPr>
        <w:t xml:space="preserve"> 29, 37.</w:t>
      </w:r>
    </w:p>
  </w:footnote>
  <w:footnote w:id="85">
    <w:p w14:paraId="2DAF00EB" w14:textId="6CBE5BB9" w:rsidR="009D57D3" w:rsidRDefault="009D57D3">
      <w:pPr>
        <w:pStyle w:val="FootnoteText"/>
      </w:pPr>
      <w:r>
        <w:rPr>
          <w:rStyle w:val="FootnoteReference"/>
        </w:rPr>
        <w:footnoteRef/>
      </w:r>
      <w:r>
        <w:t xml:space="preserve"> </w:t>
      </w:r>
      <w:r w:rsidRPr="009D57D3">
        <w:rPr>
          <w:rFonts w:ascii="Times New Roman" w:hAnsi="Times New Roman" w:cs="Times New Roman"/>
        </w:rPr>
        <w:t>For elaboration on this see Rebecca M</w:t>
      </w:r>
      <w:r w:rsidRPr="00485150">
        <w:rPr>
          <w:rFonts w:ascii="Times New Roman" w:hAnsi="Times New Roman" w:cs="Times New Roman"/>
        </w:rPr>
        <w:t xml:space="preserve"> Taylor, ‘Indoctrination and Social Context: A System-based Approach to Identifying the Threat of Indoctrination and the Responsibilities of Educators’ (2017) 51(1)  </w:t>
      </w:r>
      <w:r w:rsidRPr="00485150">
        <w:rPr>
          <w:rFonts w:ascii="Times New Roman" w:hAnsi="Times New Roman" w:cs="Times New Roman"/>
          <w:i/>
        </w:rPr>
        <w:t>Journal of Philosophy of Education</w:t>
      </w:r>
      <w:r w:rsidRPr="00485150">
        <w:rPr>
          <w:rFonts w:ascii="Times New Roman" w:hAnsi="Times New Roman" w:cs="Times New Roman"/>
        </w:rPr>
        <w:t xml:space="preserve"> </w:t>
      </w:r>
      <w:r>
        <w:rPr>
          <w:rFonts w:ascii="Times New Roman" w:hAnsi="Times New Roman" w:cs="Times New Roman"/>
        </w:rPr>
        <w:t>38-58.</w:t>
      </w:r>
    </w:p>
  </w:footnote>
  <w:footnote w:id="86">
    <w:p w14:paraId="1695AE0F" w14:textId="3C326ADD"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I</w:t>
      </w:r>
      <w:r w:rsidR="00422FEF">
        <w:rPr>
          <w:rFonts w:ascii="Times New Roman" w:hAnsi="Times New Roman" w:cs="Times New Roman"/>
        </w:rPr>
        <w:t>van</w:t>
      </w:r>
      <w:r w:rsidRPr="0018712A">
        <w:rPr>
          <w:rFonts w:ascii="Times New Roman" w:hAnsi="Times New Roman" w:cs="Times New Roman"/>
        </w:rPr>
        <w:t xml:space="preserve"> A Snook ‘Introduction’ in I</w:t>
      </w:r>
      <w:r w:rsidR="00422FEF">
        <w:rPr>
          <w:rFonts w:ascii="Times New Roman" w:hAnsi="Times New Roman" w:cs="Times New Roman"/>
        </w:rPr>
        <w:t>van</w:t>
      </w:r>
      <w:r w:rsidRPr="0018712A">
        <w:rPr>
          <w:rFonts w:ascii="Times New Roman" w:hAnsi="Times New Roman" w:cs="Times New Roman"/>
        </w:rPr>
        <w:t xml:space="preserve"> A Snook (ed), </w:t>
      </w:r>
      <w:r w:rsidRPr="0018712A">
        <w:rPr>
          <w:rFonts w:ascii="Times New Roman" w:hAnsi="Times New Roman" w:cs="Times New Roman"/>
          <w:i/>
        </w:rPr>
        <w:t>Concepts of Indoctrination: Philosophical Essays</w:t>
      </w:r>
      <w:r w:rsidRPr="0018712A">
        <w:rPr>
          <w:rFonts w:ascii="Times New Roman" w:hAnsi="Times New Roman" w:cs="Times New Roman"/>
        </w:rPr>
        <w:t xml:space="preserve"> (Routledge and Kegan Paul 1972) 1.</w:t>
      </w:r>
    </w:p>
  </w:footnote>
  <w:footnote w:id="87">
    <w:p w14:paraId="074321E3" w14:textId="0475009D"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ibid.</w:t>
      </w:r>
    </w:p>
  </w:footnote>
  <w:footnote w:id="88">
    <w:p w14:paraId="174F7418" w14:textId="2BA09B58" w:rsidR="008704AF" w:rsidRPr="0018712A" w:rsidRDefault="008704AF" w:rsidP="008704AF">
      <w:pPr>
        <w:pStyle w:val="FootnoteText"/>
        <w:rPr>
          <w:rFonts w:ascii="Times New Roman" w:hAnsi="Times New Roman" w:cs="Times New Roman"/>
          <w:i/>
        </w:rPr>
      </w:pPr>
      <w:r w:rsidRPr="0018712A">
        <w:rPr>
          <w:rStyle w:val="FootnoteReference"/>
          <w:rFonts w:ascii="Times New Roman" w:hAnsi="Times New Roman" w:cs="Times New Roman"/>
        </w:rPr>
        <w:footnoteRef/>
      </w:r>
      <w:r w:rsidRPr="0018712A">
        <w:rPr>
          <w:rFonts w:ascii="Times New Roman" w:hAnsi="Times New Roman" w:cs="Times New Roman"/>
        </w:rPr>
        <w:t xml:space="preserve"> S</w:t>
      </w:r>
      <w:r w:rsidR="00422FEF">
        <w:rPr>
          <w:rFonts w:ascii="Times New Roman" w:hAnsi="Times New Roman" w:cs="Times New Roman"/>
        </w:rPr>
        <w:t>øren</w:t>
      </w:r>
      <w:r w:rsidRPr="0018712A">
        <w:rPr>
          <w:rFonts w:ascii="Times New Roman" w:hAnsi="Times New Roman" w:cs="Times New Roman"/>
        </w:rPr>
        <w:t xml:space="preserve"> Kirkegaard, </w:t>
      </w:r>
      <w:r w:rsidRPr="0018712A">
        <w:rPr>
          <w:rFonts w:ascii="Times New Roman" w:hAnsi="Times New Roman" w:cs="Times New Roman"/>
          <w:i/>
        </w:rPr>
        <w:t xml:space="preserve">Fear and Trembling </w:t>
      </w:r>
      <w:r w:rsidRPr="0018712A">
        <w:rPr>
          <w:rFonts w:ascii="Times New Roman" w:hAnsi="Times New Roman" w:cs="Times New Roman"/>
        </w:rPr>
        <w:t>(Penguin 1986).</w:t>
      </w:r>
    </w:p>
  </w:footnote>
  <w:footnote w:id="89">
    <w:p w14:paraId="3577A9ED" w14:textId="165B7BA8" w:rsidR="00D80174" w:rsidRPr="0018712A" w:rsidRDefault="00D80174" w:rsidP="008E7420">
      <w:pPr>
        <w:pStyle w:val="FootnoteText"/>
        <w:jc w:val="both"/>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Hand, (n 13) 545.</w:t>
      </w:r>
    </w:p>
  </w:footnote>
  <w:footnote w:id="90">
    <w:p w14:paraId="0DC3EC77" w14:textId="4E21106E" w:rsidR="008704AF" w:rsidRPr="00424E5D" w:rsidRDefault="008704AF" w:rsidP="008704AF">
      <w:pPr>
        <w:pStyle w:val="FootnoteText"/>
        <w:rPr>
          <w:rFonts w:ascii="Times New Roman" w:hAnsi="Times New Roman" w:cs="Times New Roman"/>
        </w:rPr>
      </w:pPr>
      <w:r w:rsidRPr="00424E5D">
        <w:rPr>
          <w:rStyle w:val="FootnoteReference"/>
          <w:rFonts w:ascii="Times New Roman" w:hAnsi="Times New Roman" w:cs="Times New Roman"/>
        </w:rPr>
        <w:footnoteRef/>
      </w:r>
      <w:r w:rsidRPr="00424E5D">
        <w:rPr>
          <w:rFonts w:ascii="Times New Roman" w:hAnsi="Times New Roman" w:cs="Times New Roman"/>
        </w:rPr>
        <w:t xml:space="preserve"> Michael Hand ‘The problem with faith schools A reply to my critics’ (2004) 2(3) </w:t>
      </w:r>
      <w:r w:rsidRPr="00E7514E">
        <w:rPr>
          <w:rFonts w:ascii="Times New Roman" w:hAnsi="Times New Roman" w:cs="Times New Roman"/>
        </w:rPr>
        <w:t>Theory and Research in Education</w:t>
      </w:r>
      <w:r w:rsidRPr="00424E5D">
        <w:rPr>
          <w:rFonts w:ascii="Times New Roman" w:hAnsi="Times New Roman" w:cs="Times New Roman"/>
        </w:rPr>
        <w:t xml:space="preserve"> 343, 352.</w:t>
      </w:r>
    </w:p>
  </w:footnote>
  <w:footnote w:id="91">
    <w:p w14:paraId="6993F0A0" w14:textId="703C8A3E"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00E20A0E">
        <w:rPr>
          <w:rFonts w:ascii="Times New Roman" w:hAnsi="Times New Roman" w:cs="Times New Roman"/>
        </w:rPr>
        <w:t xml:space="preserve"> A</w:t>
      </w:r>
      <w:r w:rsidR="00422FEF">
        <w:rPr>
          <w:rFonts w:ascii="Times New Roman" w:hAnsi="Times New Roman" w:cs="Times New Roman"/>
        </w:rPr>
        <w:t>lasdair</w:t>
      </w:r>
      <w:r w:rsidRPr="0018712A">
        <w:rPr>
          <w:rFonts w:ascii="Times New Roman" w:hAnsi="Times New Roman" w:cs="Times New Roman"/>
        </w:rPr>
        <w:t xml:space="preserve"> MacIntyre, </w:t>
      </w:r>
      <w:r w:rsidRPr="0018712A">
        <w:rPr>
          <w:rFonts w:ascii="Times New Roman" w:hAnsi="Times New Roman" w:cs="Times New Roman"/>
          <w:i/>
          <w:iCs/>
        </w:rPr>
        <w:t xml:space="preserve">Whose Justice? Which Rationality? </w:t>
      </w:r>
      <w:r w:rsidRPr="0018712A">
        <w:rPr>
          <w:rFonts w:ascii="Times New Roman" w:hAnsi="Times New Roman" w:cs="Times New Roman"/>
        </w:rPr>
        <w:t>(Duckworth 1988) 1-11.</w:t>
      </w:r>
    </w:p>
  </w:footnote>
  <w:footnote w:id="92">
    <w:p w14:paraId="6B83169E" w14:textId="2E800BB6"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J</w:t>
      </w:r>
      <w:r w:rsidR="00422FEF">
        <w:rPr>
          <w:rFonts w:ascii="Times New Roman" w:hAnsi="Times New Roman" w:cs="Times New Roman"/>
        </w:rPr>
        <w:t>ohn</w:t>
      </w:r>
      <w:r w:rsidRPr="0018712A">
        <w:rPr>
          <w:rFonts w:ascii="Times New Roman" w:hAnsi="Times New Roman" w:cs="Times New Roman"/>
        </w:rPr>
        <w:t xml:space="preserve">  Flett, ‘Alasdair MacIntyre’s Tradition-Constituted Enquiry in Polanyian Perspective’ (1999) 24(2) </w:t>
      </w:r>
      <w:r w:rsidRPr="0018712A">
        <w:rPr>
          <w:rFonts w:ascii="Times New Roman" w:hAnsi="Times New Roman" w:cs="Times New Roman"/>
          <w:iCs/>
        </w:rPr>
        <w:t>The Polanyi Society Periodical</w:t>
      </w:r>
      <w:r w:rsidRPr="0018712A">
        <w:rPr>
          <w:rFonts w:ascii="Times New Roman" w:hAnsi="Times New Roman" w:cs="Times New Roman"/>
        </w:rPr>
        <w:t xml:space="preserve"> 1, 7.</w:t>
      </w:r>
    </w:p>
  </w:footnote>
  <w:footnote w:id="93">
    <w:p w14:paraId="0DB6B66B" w14:textId="591B5CEA"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00424E5D">
        <w:rPr>
          <w:rFonts w:ascii="Times New Roman" w:hAnsi="Times New Roman" w:cs="Times New Roman"/>
        </w:rPr>
        <w:t xml:space="preserve"> i</w:t>
      </w:r>
      <w:r w:rsidRPr="0018712A">
        <w:rPr>
          <w:rFonts w:ascii="Times New Roman" w:hAnsi="Times New Roman" w:cs="Times New Roman"/>
        </w:rPr>
        <w:t>bid.</w:t>
      </w:r>
    </w:p>
  </w:footnote>
  <w:footnote w:id="94">
    <w:p w14:paraId="3580EB5B" w14:textId="412E28F4"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Gardner, (n 13) 90.</w:t>
      </w:r>
    </w:p>
  </w:footnote>
  <w:footnote w:id="95">
    <w:p w14:paraId="6D31F8DC" w14:textId="77777777" w:rsidR="00D80174" w:rsidRPr="0018712A" w:rsidRDefault="00D80174" w:rsidP="00D402ED">
      <w:pPr>
        <w:pStyle w:val="FootnoteText"/>
        <w:jc w:val="both"/>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Callan, (n 13) 115.</w:t>
      </w:r>
    </w:p>
  </w:footnote>
  <w:footnote w:id="96">
    <w:p w14:paraId="27381394" w14:textId="7E10546B" w:rsidR="00485150" w:rsidRDefault="00485150" w:rsidP="00485150">
      <w:pPr>
        <w:pStyle w:val="FootnoteText"/>
      </w:pPr>
      <w:r w:rsidRPr="00485150">
        <w:rPr>
          <w:rStyle w:val="FootnoteReference"/>
          <w:rFonts w:ascii="Times New Roman" w:hAnsi="Times New Roman" w:cs="Times New Roman"/>
        </w:rPr>
        <w:footnoteRef/>
      </w:r>
      <w:r w:rsidRPr="00485150">
        <w:rPr>
          <w:rFonts w:ascii="Times New Roman" w:hAnsi="Times New Roman" w:cs="Times New Roman"/>
        </w:rPr>
        <w:t xml:space="preserve"> Taylor, </w:t>
      </w:r>
      <w:r w:rsidR="0092167B">
        <w:rPr>
          <w:rFonts w:ascii="Times New Roman" w:hAnsi="Times New Roman" w:cs="Times New Roman"/>
        </w:rPr>
        <w:t>(n 8</w:t>
      </w:r>
      <w:r w:rsidR="00B21044">
        <w:rPr>
          <w:rFonts w:ascii="Times New Roman" w:hAnsi="Times New Roman" w:cs="Times New Roman"/>
        </w:rPr>
        <w:t>5</w:t>
      </w:r>
      <w:r w:rsidR="0092167B">
        <w:rPr>
          <w:rFonts w:ascii="Times New Roman" w:hAnsi="Times New Roman" w:cs="Times New Roman"/>
        </w:rPr>
        <w:t>)</w:t>
      </w:r>
      <w:r w:rsidR="00C502D7">
        <w:rPr>
          <w:rFonts w:ascii="Times New Roman" w:hAnsi="Times New Roman" w:cs="Times New Roman"/>
        </w:rPr>
        <w:t xml:space="preserve"> 44</w:t>
      </w:r>
      <w:r>
        <w:t>.</w:t>
      </w:r>
    </w:p>
  </w:footnote>
  <w:footnote w:id="97">
    <w:p w14:paraId="68C72AE7" w14:textId="0105C044" w:rsidR="00D80174" w:rsidRPr="0018712A" w:rsidRDefault="00D80174" w:rsidP="00525F7B">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R</w:t>
      </w:r>
      <w:r w:rsidR="00422FEF">
        <w:rPr>
          <w:rFonts w:ascii="Times New Roman" w:hAnsi="Times New Roman" w:cs="Times New Roman"/>
        </w:rPr>
        <w:t>onald</w:t>
      </w:r>
      <w:r w:rsidRPr="0018712A">
        <w:rPr>
          <w:rFonts w:ascii="Times New Roman" w:hAnsi="Times New Roman" w:cs="Times New Roman"/>
        </w:rPr>
        <w:t xml:space="preserve"> S Laura and M</w:t>
      </w:r>
      <w:r w:rsidR="00422FEF">
        <w:rPr>
          <w:rFonts w:ascii="Times New Roman" w:hAnsi="Times New Roman" w:cs="Times New Roman"/>
        </w:rPr>
        <w:t>ichael</w:t>
      </w:r>
      <w:r w:rsidRPr="0018712A">
        <w:rPr>
          <w:rFonts w:ascii="Times New Roman" w:hAnsi="Times New Roman" w:cs="Times New Roman"/>
        </w:rPr>
        <w:t xml:space="preserve"> Leahy, ‘Religious Upbringing and Rational Autonomy’ (1989) 23(2) </w:t>
      </w:r>
      <w:r w:rsidRPr="0018712A">
        <w:rPr>
          <w:rFonts w:ascii="Times New Roman" w:hAnsi="Times New Roman" w:cs="Times New Roman"/>
          <w:iCs/>
        </w:rPr>
        <w:t>Journal of Philosophy of Educatio</w:t>
      </w:r>
      <w:r w:rsidRPr="0018712A">
        <w:rPr>
          <w:rFonts w:ascii="Times New Roman" w:hAnsi="Times New Roman" w:cs="Times New Roman"/>
          <w:i/>
          <w:iCs/>
        </w:rPr>
        <w:t xml:space="preserve">n </w:t>
      </w:r>
      <w:r w:rsidRPr="0018712A">
        <w:rPr>
          <w:rFonts w:ascii="Times New Roman" w:hAnsi="Times New Roman" w:cs="Times New Roman"/>
        </w:rPr>
        <w:t>253, 255.</w:t>
      </w:r>
    </w:p>
  </w:footnote>
  <w:footnote w:id="98">
    <w:p w14:paraId="07D22D14" w14:textId="1B9C34BB"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000D2291">
        <w:rPr>
          <w:rFonts w:ascii="Times New Roman" w:hAnsi="Times New Roman" w:cs="Times New Roman"/>
        </w:rPr>
        <w:t xml:space="preserve"> Evelina </w:t>
      </w:r>
      <w:r w:rsidRPr="0018712A">
        <w:rPr>
          <w:rFonts w:ascii="Times New Roman" w:hAnsi="Times New Roman" w:cs="Times New Roman"/>
        </w:rPr>
        <w:t xml:space="preserve">Orteza y Miranda, ‘Some problems with the expression of Christian education’ in Astley and Francis ( n </w:t>
      </w:r>
      <w:r w:rsidR="00424E5D">
        <w:rPr>
          <w:rFonts w:ascii="Times New Roman" w:hAnsi="Times New Roman" w:cs="Times New Roman"/>
        </w:rPr>
        <w:t>4</w:t>
      </w:r>
      <w:r w:rsidR="00C502D7">
        <w:rPr>
          <w:rFonts w:ascii="Times New Roman" w:hAnsi="Times New Roman" w:cs="Times New Roman"/>
        </w:rPr>
        <w:t>2</w:t>
      </w:r>
      <w:r w:rsidRPr="0018712A">
        <w:rPr>
          <w:rFonts w:ascii="Times New Roman" w:hAnsi="Times New Roman" w:cs="Times New Roman"/>
        </w:rPr>
        <w:t>) 16-28, 27</w:t>
      </w:r>
      <w:r w:rsidR="009D57D3">
        <w:rPr>
          <w:rFonts w:ascii="Times New Roman" w:hAnsi="Times New Roman" w:cs="Times New Roman"/>
        </w:rPr>
        <w:t xml:space="preserve">; </w:t>
      </w:r>
      <w:r w:rsidR="009D57D3" w:rsidRPr="00485150">
        <w:rPr>
          <w:rFonts w:ascii="Times New Roman" w:hAnsi="Times New Roman" w:cs="Times New Roman"/>
        </w:rPr>
        <w:t>Taylor,</w:t>
      </w:r>
      <w:r w:rsidR="00C502D7">
        <w:rPr>
          <w:rFonts w:ascii="Times New Roman" w:hAnsi="Times New Roman" w:cs="Times New Roman"/>
        </w:rPr>
        <w:t xml:space="preserve"> (n 8</w:t>
      </w:r>
      <w:r w:rsidR="00B21044">
        <w:rPr>
          <w:rFonts w:ascii="Times New Roman" w:hAnsi="Times New Roman" w:cs="Times New Roman"/>
        </w:rPr>
        <w:t>5</w:t>
      </w:r>
      <w:r w:rsidR="00C502D7">
        <w:rPr>
          <w:rFonts w:ascii="Times New Roman" w:hAnsi="Times New Roman" w:cs="Times New Roman"/>
        </w:rPr>
        <w:t xml:space="preserve">) </w:t>
      </w:r>
      <w:r w:rsidR="009D57D3" w:rsidRPr="00485150">
        <w:rPr>
          <w:rFonts w:ascii="Times New Roman" w:hAnsi="Times New Roman" w:cs="Times New Roman"/>
        </w:rPr>
        <w:t>38</w:t>
      </w:r>
      <w:r w:rsidR="009D57D3">
        <w:rPr>
          <w:rFonts w:ascii="Times New Roman" w:hAnsi="Times New Roman" w:cs="Times New Roman"/>
        </w:rPr>
        <w:t>.</w:t>
      </w:r>
    </w:p>
  </w:footnote>
  <w:footnote w:id="99">
    <w:p w14:paraId="0723BBAB" w14:textId="46F4E51E" w:rsidR="00D80174" w:rsidRPr="0018712A" w:rsidRDefault="00D80174" w:rsidP="00525F7B">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Clayton, </w:t>
      </w:r>
      <w:r w:rsidR="00424E5D">
        <w:rPr>
          <w:rFonts w:ascii="Times New Roman" w:hAnsi="Times New Roman" w:cs="Times New Roman"/>
          <w:iCs/>
        </w:rPr>
        <w:t>(n 36</w:t>
      </w:r>
      <w:r w:rsidRPr="0018712A">
        <w:rPr>
          <w:rFonts w:ascii="Times New Roman" w:hAnsi="Times New Roman" w:cs="Times New Roman"/>
          <w:iCs/>
        </w:rPr>
        <w:t>)</w:t>
      </w:r>
      <w:r w:rsidRPr="0018712A">
        <w:rPr>
          <w:rFonts w:ascii="Times New Roman" w:hAnsi="Times New Roman" w:cs="Times New Roman"/>
        </w:rPr>
        <w:t xml:space="preserve"> 11.</w:t>
      </w:r>
    </w:p>
  </w:footnote>
  <w:footnote w:id="100">
    <w:p w14:paraId="00E3406E" w14:textId="07A41964" w:rsidR="00D80174" w:rsidRPr="0018712A" w:rsidRDefault="00D80174" w:rsidP="00525F7B">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J</w:t>
      </w:r>
      <w:r w:rsidR="000D2291">
        <w:rPr>
          <w:rFonts w:ascii="Times New Roman" w:hAnsi="Times New Roman" w:cs="Times New Roman"/>
        </w:rPr>
        <w:t>eff</w:t>
      </w:r>
      <w:r w:rsidRPr="0018712A">
        <w:rPr>
          <w:rFonts w:ascii="Times New Roman" w:hAnsi="Times New Roman" w:cs="Times New Roman"/>
        </w:rPr>
        <w:t xml:space="preserve"> Astley and L</w:t>
      </w:r>
      <w:r w:rsidR="000D2291">
        <w:rPr>
          <w:rFonts w:ascii="Times New Roman" w:hAnsi="Times New Roman" w:cs="Times New Roman"/>
        </w:rPr>
        <w:t>eslie</w:t>
      </w:r>
      <w:r w:rsidRPr="0018712A">
        <w:rPr>
          <w:rFonts w:ascii="Times New Roman" w:hAnsi="Times New Roman" w:cs="Times New Roman"/>
        </w:rPr>
        <w:t xml:space="preserve"> J Francis, ‘Definitions, aims and approaches: an over</w:t>
      </w:r>
      <w:r w:rsidR="00424E5D">
        <w:rPr>
          <w:rFonts w:ascii="Times New Roman" w:hAnsi="Times New Roman" w:cs="Times New Roman"/>
        </w:rPr>
        <w:t>view’ in Astley and Francis (n 4</w:t>
      </w:r>
      <w:r w:rsidR="00B21044">
        <w:rPr>
          <w:rFonts w:ascii="Times New Roman" w:hAnsi="Times New Roman" w:cs="Times New Roman"/>
        </w:rPr>
        <w:t>2</w:t>
      </w:r>
      <w:r w:rsidRPr="0018712A">
        <w:rPr>
          <w:rFonts w:ascii="Times New Roman" w:hAnsi="Times New Roman" w:cs="Times New Roman"/>
        </w:rPr>
        <w:t>) 3-12, 3; Gardner, (n 13) 90; R F Dearden, ‘Autonomy</w:t>
      </w:r>
      <w:r w:rsidR="000D2291">
        <w:rPr>
          <w:rFonts w:ascii="Times New Roman" w:hAnsi="Times New Roman" w:cs="Times New Roman"/>
        </w:rPr>
        <w:t xml:space="preserve"> as an educational ideal ’ in Stuart </w:t>
      </w:r>
      <w:r w:rsidRPr="0018712A">
        <w:rPr>
          <w:rFonts w:ascii="Times New Roman" w:hAnsi="Times New Roman" w:cs="Times New Roman"/>
        </w:rPr>
        <w:t xml:space="preserve">Brown (ed), </w:t>
      </w:r>
      <w:r w:rsidRPr="0018712A">
        <w:rPr>
          <w:rFonts w:ascii="Times New Roman" w:hAnsi="Times New Roman" w:cs="Times New Roman"/>
          <w:i/>
          <w:iCs/>
        </w:rPr>
        <w:t xml:space="preserve">Philosophers Discuss Education  </w:t>
      </w:r>
      <w:r w:rsidRPr="0018712A">
        <w:rPr>
          <w:rFonts w:ascii="Times New Roman" w:hAnsi="Times New Roman" w:cs="Times New Roman"/>
        </w:rPr>
        <w:t xml:space="preserve">(Macmillan 1975) 7-8;  R F Dearden, </w:t>
      </w:r>
      <w:r w:rsidRPr="0018712A">
        <w:rPr>
          <w:rFonts w:ascii="Times New Roman" w:hAnsi="Times New Roman" w:cs="Times New Roman"/>
          <w:i/>
          <w:iCs/>
        </w:rPr>
        <w:t xml:space="preserve">The Philosophy of Primary Education </w:t>
      </w:r>
      <w:r w:rsidRPr="0018712A">
        <w:rPr>
          <w:rFonts w:ascii="Times New Roman" w:hAnsi="Times New Roman" w:cs="Times New Roman"/>
        </w:rPr>
        <w:t>(Routledge and Kegan Paul 1968) 46.</w:t>
      </w:r>
    </w:p>
  </w:footnote>
  <w:footnote w:id="101">
    <w:p w14:paraId="292B5D02" w14:textId="7C10F7FF" w:rsidR="00D80174" w:rsidRPr="0018712A" w:rsidRDefault="00D80174" w:rsidP="00525F7B">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Archard, (n </w:t>
      </w:r>
      <w:r w:rsidR="00424E5D">
        <w:rPr>
          <w:rFonts w:ascii="Times New Roman" w:hAnsi="Times New Roman" w:cs="Times New Roman"/>
        </w:rPr>
        <w:t>29</w:t>
      </w:r>
      <w:r w:rsidRPr="0018712A">
        <w:rPr>
          <w:rFonts w:ascii="Times New Roman" w:hAnsi="Times New Roman" w:cs="Times New Roman"/>
        </w:rPr>
        <w:t>) 146.</w:t>
      </w:r>
    </w:p>
  </w:footnote>
  <w:footnote w:id="102">
    <w:p w14:paraId="7F9BCD2C" w14:textId="2BD914DF" w:rsidR="00D80174" w:rsidRPr="0018712A" w:rsidRDefault="00D80174" w:rsidP="00525F7B">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Style w:val="FootnoteReference"/>
          <w:rFonts w:ascii="Times New Roman" w:hAnsi="Times New Roman" w:cs="Times New Roman"/>
        </w:rPr>
        <w:t xml:space="preserve"> </w:t>
      </w:r>
      <w:r w:rsidRPr="0018712A">
        <w:rPr>
          <w:rFonts w:ascii="Times New Roman" w:hAnsi="Times New Roman" w:cs="Times New Roman"/>
        </w:rPr>
        <w:t>R</w:t>
      </w:r>
      <w:r w:rsidR="000D2291">
        <w:rPr>
          <w:rFonts w:ascii="Times New Roman" w:hAnsi="Times New Roman" w:cs="Times New Roman"/>
        </w:rPr>
        <w:t>ob</w:t>
      </w:r>
      <w:r w:rsidRPr="0018712A">
        <w:rPr>
          <w:rFonts w:ascii="Times New Roman" w:hAnsi="Times New Roman" w:cs="Times New Roman"/>
        </w:rPr>
        <w:t xml:space="preserve"> Reich, ‘Opting out of education: Yoder, Mozert, and the autonomy of children’ (2002) 52(4) </w:t>
      </w:r>
      <w:r w:rsidRPr="0018712A">
        <w:rPr>
          <w:rFonts w:ascii="Times New Roman" w:hAnsi="Times New Roman" w:cs="Times New Roman"/>
          <w:iCs/>
        </w:rPr>
        <w:t>Educational Theory</w:t>
      </w:r>
      <w:r w:rsidRPr="0018712A">
        <w:rPr>
          <w:rFonts w:ascii="Times New Roman" w:hAnsi="Times New Roman" w:cs="Times New Roman"/>
        </w:rPr>
        <w:t xml:space="preserve"> 459.</w:t>
      </w:r>
    </w:p>
  </w:footnote>
  <w:footnote w:id="103">
    <w:p w14:paraId="02CA132C" w14:textId="208AFCB7" w:rsidR="00D80174" w:rsidRPr="0018712A" w:rsidRDefault="00D80174" w:rsidP="00525F7B">
      <w:pPr>
        <w:pStyle w:val="FootnoteText"/>
        <w:rPr>
          <w:rFonts w:ascii="Times New Roman" w:hAnsi="Times New Roman" w:cs="Times New Roman"/>
        </w:rPr>
      </w:pPr>
      <w:r w:rsidRPr="0018712A">
        <w:rPr>
          <w:rStyle w:val="FootnoteReference"/>
          <w:rFonts w:ascii="Times New Roman" w:hAnsi="Times New Roman" w:cs="Times New Roman"/>
        </w:rPr>
        <w:footnoteRef/>
      </w:r>
      <w:r w:rsidR="00C502D7">
        <w:rPr>
          <w:rFonts w:ascii="Times New Roman" w:hAnsi="Times New Roman" w:cs="Times New Roman"/>
        </w:rPr>
        <w:t xml:space="preserve"> Westerhoff, (n 48</w:t>
      </w:r>
      <w:r w:rsidRPr="0018712A">
        <w:rPr>
          <w:rFonts w:ascii="Times New Roman" w:hAnsi="Times New Roman" w:cs="Times New Roman"/>
        </w:rPr>
        <w:t>), 71.</w:t>
      </w:r>
    </w:p>
  </w:footnote>
  <w:footnote w:id="104">
    <w:p w14:paraId="1D4E3263" w14:textId="2218B88A" w:rsidR="00D80174" w:rsidRPr="0018712A" w:rsidRDefault="00D80174" w:rsidP="00525F7B">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See </w:t>
      </w:r>
      <w:r w:rsidR="00C502D7">
        <w:rPr>
          <w:rFonts w:ascii="Times New Roman" w:hAnsi="Times New Roman" w:cs="Times New Roman"/>
        </w:rPr>
        <w:t>for example Laura and Leahy (n 98</w:t>
      </w:r>
      <w:r w:rsidRPr="0018712A">
        <w:rPr>
          <w:rFonts w:ascii="Times New Roman" w:hAnsi="Times New Roman" w:cs="Times New Roman"/>
        </w:rPr>
        <w:t>) 253; M</w:t>
      </w:r>
      <w:r w:rsidR="000D2291">
        <w:rPr>
          <w:rFonts w:ascii="Times New Roman" w:hAnsi="Times New Roman" w:cs="Times New Roman"/>
        </w:rPr>
        <w:t>ichael</w:t>
      </w:r>
      <w:r w:rsidRPr="0018712A">
        <w:rPr>
          <w:rFonts w:ascii="Times New Roman" w:hAnsi="Times New Roman" w:cs="Times New Roman"/>
        </w:rPr>
        <w:t xml:space="preserve"> Polanyi, </w:t>
      </w:r>
      <w:r w:rsidRPr="0018712A">
        <w:rPr>
          <w:rFonts w:ascii="Times New Roman" w:hAnsi="Times New Roman" w:cs="Times New Roman"/>
          <w:i/>
          <w:iCs/>
        </w:rPr>
        <w:t xml:space="preserve">Personal Knowledge: Towards a Post-Critical Philosophy </w:t>
      </w:r>
      <w:r w:rsidRPr="0018712A">
        <w:rPr>
          <w:rFonts w:ascii="Times New Roman" w:hAnsi="Times New Roman" w:cs="Times New Roman"/>
        </w:rPr>
        <w:t>(University of Chicago Press 1962).</w:t>
      </w:r>
    </w:p>
  </w:footnote>
  <w:footnote w:id="105">
    <w:p w14:paraId="5BEFCAAB" w14:textId="18CD719F" w:rsidR="00D80174" w:rsidRPr="0018712A" w:rsidRDefault="00D80174" w:rsidP="00525F7B">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See his criticism of J P White, P</w:t>
      </w:r>
      <w:r w:rsidR="000D2291">
        <w:rPr>
          <w:rFonts w:ascii="Times New Roman" w:hAnsi="Times New Roman" w:cs="Times New Roman"/>
        </w:rPr>
        <w:t>eter</w:t>
      </w:r>
      <w:r w:rsidRPr="0018712A">
        <w:rPr>
          <w:rFonts w:ascii="Times New Roman" w:hAnsi="Times New Roman" w:cs="Times New Roman"/>
        </w:rPr>
        <w:t xml:space="preserve"> Gardner, ‘The compulsory curriculum and beyond: a consideration of some aspects of the educational philosophy of J.P. White’ (1984) 18(2) </w:t>
      </w:r>
      <w:r w:rsidRPr="006D08AD">
        <w:rPr>
          <w:rFonts w:ascii="Times New Roman" w:hAnsi="Times New Roman" w:cs="Times New Roman"/>
          <w:iCs/>
        </w:rPr>
        <w:t>Journal of Philosophy of Education</w:t>
      </w:r>
      <w:r w:rsidRPr="0018712A">
        <w:rPr>
          <w:rFonts w:ascii="Times New Roman" w:hAnsi="Times New Roman" w:cs="Times New Roman"/>
        </w:rPr>
        <w:t xml:space="preserve"> 167</w:t>
      </w:r>
      <w:r w:rsidR="00C502D7">
        <w:rPr>
          <w:rFonts w:ascii="Times New Roman" w:hAnsi="Times New Roman" w:cs="Times New Roman"/>
        </w:rPr>
        <w:t>.</w:t>
      </w:r>
    </w:p>
  </w:footnote>
  <w:footnote w:id="106">
    <w:p w14:paraId="320395F7" w14:textId="3253B15A" w:rsidR="001D3CBC" w:rsidRPr="001D3CBC" w:rsidRDefault="001D3CBC">
      <w:pPr>
        <w:pStyle w:val="FootnoteText"/>
        <w:rPr>
          <w:rFonts w:ascii="Times New Roman" w:hAnsi="Times New Roman" w:cs="Times New Roman"/>
        </w:rPr>
      </w:pPr>
      <w:r w:rsidRPr="001D3CBC">
        <w:rPr>
          <w:rStyle w:val="FootnoteReference"/>
          <w:rFonts w:ascii="Times New Roman" w:hAnsi="Times New Roman" w:cs="Times New Roman"/>
        </w:rPr>
        <w:footnoteRef/>
      </w:r>
      <w:r w:rsidR="00C502D7">
        <w:rPr>
          <w:rFonts w:ascii="Times New Roman" w:hAnsi="Times New Roman" w:cs="Times New Roman"/>
        </w:rPr>
        <w:t xml:space="preserve"> M</w:t>
      </w:r>
      <w:r w:rsidR="000D2291">
        <w:rPr>
          <w:rFonts w:ascii="Times New Roman" w:hAnsi="Times New Roman" w:cs="Times New Roman"/>
        </w:rPr>
        <w:t>ichael</w:t>
      </w:r>
      <w:r w:rsidR="00C502D7">
        <w:rPr>
          <w:rFonts w:ascii="Times New Roman" w:hAnsi="Times New Roman" w:cs="Times New Roman"/>
        </w:rPr>
        <w:t xml:space="preserve"> </w:t>
      </w:r>
      <w:r w:rsidRPr="001D3CBC">
        <w:rPr>
          <w:rFonts w:ascii="Times New Roman" w:hAnsi="Times New Roman" w:cs="Times New Roman"/>
        </w:rPr>
        <w:t xml:space="preserve">Hand, ‘Against Autonomy as an Educational Aim’ (2006) 32(4) </w:t>
      </w:r>
      <w:r w:rsidRPr="006D08AD">
        <w:rPr>
          <w:rFonts w:ascii="Times New Roman" w:hAnsi="Times New Roman" w:cs="Times New Roman"/>
        </w:rPr>
        <w:t>Oxford Review of Education</w:t>
      </w:r>
      <w:r w:rsidRPr="001D3CBC">
        <w:rPr>
          <w:rFonts w:ascii="Times New Roman" w:hAnsi="Times New Roman" w:cs="Times New Roman"/>
        </w:rPr>
        <w:t xml:space="preserve"> 535.</w:t>
      </w:r>
    </w:p>
  </w:footnote>
  <w:footnote w:id="107">
    <w:p w14:paraId="1AD0AA74" w14:textId="11292C8D" w:rsidR="00D80174" w:rsidRPr="0018712A" w:rsidRDefault="00D80174" w:rsidP="007E6AFB">
      <w:pPr>
        <w:pStyle w:val="FootnoteText"/>
        <w:jc w:val="both"/>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H</w:t>
      </w:r>
      <w:r w:rsidR="000D2291">
        <w:rPr>
          <w:rFonts w:ascii="Times New Roman" w:hAnsi="Times New Roman" w:cs="Times New Roman"/>
        </w:rPr>
        <w:t>anan</w:t>
      </w:r>
      <w:r w:rsidRPr="0018712A">
        <w:rPr>
          <w:rFonts w:ascii="Times New Roman" w:hAnsi="Times New Roman" w:cs="Times New Roman"/>
        </w:rPr>
        <w:t xml:space="preserve"> A Alexander and D</w:t>
      </w:r>
      <w:r w:rsidR="000D2291">
        <w:rPr>
          <w:rFonts w:ascii="Times New Roman" w:hAnsi="Times New Roman" w:cs="Times New Roman"/>
        </w:rPr>
        <w:t>avid</w:t>
      </w:r>
      <w:r w:rsidRPr="0018712A">
        <w:rPr>
          <w:rFonts w:ascii="Times New Roman" w:hAnsi="Times New Roman" w:cs="Times New Roman"/>
        </w:rPr>
        <w:t xml:space="preserve"> Carr, ‘Philosophical Issues in Spiritual education and Development’ in E</w:t>
      </w:r>
      <w:r w:rsidR="000D2291">
        <w:rPr>
          <w:rFonts w:ascii="Times New Roman" w:hAnsi="Times New Roman" w:cs="Times New Roman"/>
        </w:rPr>
        <w:t>ugene</w:t>
      </w:r>
      <w:r w:rsidRPr="0018712A">
        <w:rPr>
          <w:rFonts w:ascii="Times New Roman" w:hAnsi="Times New Roman" w:cs="Times New Roman"/>
        </w:rPr>
        <w:t xml:space="preserve"> C Roehkepartain</w:t>
      </w:r>
      <w:r w:rsidR="000D2291" w:rsidRPr="000D2291">
        <w:rPr>
          <w:rFonts w:ascii="Times New Roman" w:hAnsi="Times New Roman" w:cs="Times New Roman"/>
        </w:rPr>
        <w:t xml:space="preserve"> Pamela Ebstyne King, Linda Wagener </w:t>
      </w:r>
      <w:r w:rsidR="000D2291">
        <w:rPr>
          <w:rFonts w:ascii="Times New Roman" w:hAnsi="Times New Roman" w:cs="Times New Roman"/>
        </w:rPr>
        <w:t>and Peter L</w:t>
      </w:r>
      <w:r w:rsidR="000D2291" w:rsidRPr="000D2291">
        <w:rPr>
          <w:rFonts w:ascii="Times New Roman" w:hAnsi="Times New Roman" w:cs="Times New Roman"/>
        </w:rPr>
        <w:t xml:space="preserve"> Benson </w:t>
      </w:r>
      <w:r w:rsidRPr="0018712A">
        <w:rPr>
          <w:rFonts w:ascii="Times New Roman" w:hAnsi="Times New Roman" w:cs="Times New Roman"/>
        </w:rPr>
        <w:t>(ed</w:t>
      </w:r>
      <w:r w:rsidR="000D2291">
        <w:rPr>
          <w:rFonts w:ascii="Times New Roman" w:hAnsi="Times New Roman" w:cs="Times New Roman"/>
        </w:rPr>
        <w:t>s.</w:t>
      </w:r>
      <w:r w:rsidRPr="0018712A">
        <w:rPr>
          <w:rFonts w:ascii="Times New Roman" w:hAnsi="Times New Roman" w:cs="Times New Roman"/>
        </w:rPr>
        <w:t xml:space="preserve">), </w:t>
      </w:r>
      <w:r w:rsidRPr="0018712A">
        <w:rPr>
          <w:rFonts w:ascii="Times New Roman" w:hAnsi="Times New Roman" w:cs="Times New Roman"/>
          <w:i/>
          <w:iCs/>
        </w:rPr>
        <w:t xml:space="preserve">The Handbook of Spiritual Development in Childhood and Adolescence </w:t>
      </w:r>
      <w:r w:rsidRPr="0018712A">
        <w:rPr>
          <w:rFonts w:ascii="Times New Roman" w:hAnsi="Times New Roman" w:cs="Times New Roman"/>
        </w:rPr>
        <w:t xml:space="preserve">(Sage Publications 2005) 81. </w:t>
      </w:r>
    </w:p>
  </w:footnote>
  <w:footnote w:id="108">
    <w:p w14:paraId="18850BF4" w14:textId="5DD389EA" w:rsidR="00D80174" w:rsidRPr="0018712A" w:rsidRDefault="00D80174" w:rsidP="007E6AFB">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w:t>
      </w:r>
      <w:r w:rsidR="00E7514E" w:rsidRPr="0018712A">
        <w:rPr>
          <w:rFonts w:ascii="Times New Roman" w:hAnsi="Times New Roman" w:cs="Times New Roman"/>
        </w:rPr>
        <w:t>N</w:t>
      </w:r>
      <w:r w:rsidR="000D2291">
        <w:rPr>
          <w:rFonts w:ascii="Times New Roman" w:hAnsi="Times New Roman" w:cs="Times New Roman"/>
        </w:rPr>
        <w:t>omi</w:t>
      </w:r>
      <w:r w:rsidR="00E7514E" w:rsidRPr="0018712A">
        <w:rPr>
          <w:rFonts w:ascii="Times New Roman" w:hAnsi="Times New Roman" w:cs="Times New Roman"/>
        </w:rPr>
        <w:t xml:space="preserve"> M Stolzenberg, ‘“He drew a circle that shut me out”: Assimilation, indoctrination and the paradox of liberal education’ (1993) 106 </w:t>
      </w:r>
      <w:r w:rsidR="00E7514E" w:rsidRPr="006D08AD">
        <w:rPr>
          <w:rFonts w:ascii="Times New Roman" w:hAnsi="Times New Roman" w:cs="Times New Roman"/>
          <w:iCs/>
        </w:rPr>
        <w:t>Harvard Law Review</w:t>
      </w:r>
      <w:r w:rsidR="00E7514E" w:rsidRPr="0018712A">
        <w:rPr>
          <w:rFonts w:ascii="Times New Roman" w:hAnsi="Times New Roman" w:cs="Times New Roman"/>
          <w:i/>
          <w:iCs/>
        </w:rPr>
        <w:t xml:space="preserve"> </w:t>
      </w:r>
      <w:r w:rsidR="00E7514E" w:rsidRPr="0018712A">
        <w:rPr>
          <w:rFonts w:ascii="Times New Roman" w:hAnsi="Times New Roman" w:cs="Times New Roman"/>
        </w:rPr>
        <w:t>581</w:t>
      </w:r>
      <w:r w:rsidR="00E7514E">
        <w:rPr>
          <w:rFonts w:ascii="Times New Roman" w:hAnsi="Times New Roman" w:cs="Times New Roman"/>
        </w:rPr>
        <w:t xml:space="preserve">, </w:t>
      </w:r>
      <w:r w:rsidRPr="0018712A">
        <w:rPr>
          <w:rFonts w:ascii="Times New Roman" w:hAnsi="Times New Roman" w:cs="Times New Roman"/>
        </w:rPr>
        <w:t xml:space="preserve">647. </w:t>
      </w:r>
    </w:p>
  </w:footnote>
  <w:footnote w:id="109">
    <w:p w14:paraId="432852ED" w14:textId="65CEA44C" w:rsidR="00D80174" w:rsidRPr="0018712A" w:rsidRDefault="00D80174" w:rsidP="007E6AFB">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Holley pursues this argument, criticising “ideological selectivity”, R</w:t>
      </w:r>
      <w:r w:rsidR="000D2291">
        <w:rPr>
          <w:rFonts w:ascii="Times New Roman" w:hAnsi="Times New Roman" w:cs="Times New Roman"/>
        </w:rPr>
        <w:t>aymond</w:t>
      </w:r>
      <w:r w:rsidRPr="0018712A">
        <w:rPr>
          <w:rFonts w:ascii="Times New Roman" w:hAnsi="Times New Roman" w:cs="Times New Roman"/>
        </w:rPr>
        <w:t xml:space="preserve"> Holley, </w:t>
      </w:r>
      <w:r w:rsidRPr="0018712A">
        <w:rPr>
          <w:rFonts w:ascii="Times New Roman" w:hAnsi="Times New Roman" w:cs="Times New Roman"/>
          <w:i/>
          <w:iCs/>
        </w:rPr>
        <w:t xml:space="preserve">Religious Education and Religious Understanding </w:t>
      </w:r>
      <w:r w:rsidRPr="0018712A">
        <w:rPr>
          <w:rFonts w:ascii="Times New Roman" w:hAnsi="Times New Roman" w:cs="Times New Roman"/>
        </w:rPr>
        <w:t>(Routledge and Kegan Paul 1978) 164.</w:t>
      </w:r>
    </w:p>
  </w:footnote>
  <w:footnote w:id="110">
    <w:p w14:paraId="7C2A01CF" w14:textId="404EAD27" w:rsidR="00D80174" w:rsidRPr="0018712A" w:rsidRDefault="00D80174" w:rsidP="00F202DB">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R</w:t>
      </w:r>
      <w:r w:rsidR="000D2291">
        <w:rPr>
          <w:rFonts w:ascii="Times New Roman" w:hAnsi="Times New Roman" w:cs="Times New Roman"/>
        </w:rPr>
        <w:t>ex</w:t>
      </w:r>
      <w:r w:rsidRPr="0018712A">
        <w:rPr>
          <w:rFonts w:ascii="Times New Roman" w:hAnsi="Times New Roman" w:cs="Times New Roman"/>
        </w:rPr>
        <w:t xml:space="preserve"> J Ahdar, ‘The Nature of Religious Coercion’ (Selected Work, Works Bepress 2009) 6 &lt;</w:t>
      </w:r>
      <w:hyperlink r:id="rId1" w:history="1">
        <w:r w:rsidRPr="0018712A">
          <w:rPr>
            <w:rStyle w:val="Hyperlink"/>
            <w:rFonts w:ascii="Times New Roman" w:hAnsi="Times New Roman" w:cs="Times New Roman"/>
            <w:color w:val="auto"/>
            <w:u w:val="none"/>
          </w:rPr>
          <w:t>http://works.bepress.com/rex_ahdar/2</w:t>
        </w:r>
      </w:hyperlink>
      <w:r w:rsidR="00E6118F">
        <w:rPr>
          <w:rFonts w:ascii="Times New Roman" w:hAnsi="Times New Roman" w:cs="Times New Roman"/>
        </w:rPr>
        <w:t>&gt; l</w:t>
      </w:r>
      <w:r w:rsidR="00E6118F" w:rsidRPr="00E6118F">
        <w:rPr>
          <w:rFonts w:ascii="Times New Roman" w:hAnsi="Times New Roman" w:cs="Times New Roman"/>
        </w:rPr>
        <w:t>ast accessed 17 October 2019</w:t>
      </w:r>
      <w:r w:rsidR="00E6118F">
        <w:rPr>
          <w:rFonts w:ascii="Times New Roman" w:hAnsi="Times New Roman" w:cs="Times New Roman"/>
        </w:rPr>
        <w:t>.</w:t>
      </w:r>
    </w:p>
  </w:footnote>
  <w:footnote w:id="111">
    <w:p w14:paraId="5769AC5B" w14:textId="5E24CD07" w:rsidR="00D80174" w:rsidRPr="0018712A" w:rsidRDefault="00D80174" w:rsidP="007E6AFB">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G</w:t>
      </w:r>
      <w:r w:rsidR="000D2291">
        <w:rPr>
          <w:rFonts w:ascii="Times New Roman" w:hAnsi="Times New Roman" w:cs="Times New Roman"/>
        </w:rPr>
        <w:t>eraldine</w:t>
      </w:r>
      <w:r w:rsidRPr="0018712A">
        <w:rPr>
          <w:rFonts w:ascii="Times New Roman" w:hAnsi="Times New Roman" w:cs="Times New Roman"/>
        </w:rPr>
        <w:t xml:space="preserve"> Van Bueren, </w:t>
      </w:r>
      <w:r w:rsidRPr="0018712A">
        <w:rPr>
          <w:rFonts w:ascii="Times New Roman" w:hAnsi="Times New Roman" w:cs="Times New Roman"/>
          <w:i/>
          <w:iCs/>
        </w:rPr>
        <w:t xml:space="preserve">The International Law on the Rights of the Child </w:t>
      </w:r>
      <w:r w:rsidRPr="0018712A">
        <w:rPr>
          <w:rFonts w:ascii="Times New Roman" w:hAnsi="Times New Roman" w:cs="Times New Roman"/>
        </w:rPr>
        <w:t>(Martinus Nijhoff 1995) 159.</w:t>
      </w:r>
    </w:p>
  </w:footnote>
  <w:footnote w:id="112">
    <w:p w14:paraId="0C0615F9" w14:textId="0EF5DB9B" w:rsidR="00D80174" w:rsidRPr="0018712A" w:rsidRDefault="00D80174" w:rsidP="007E6AFB">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L</w:t>
      </w:r>
      <w:r w:rsidR="000D2291">
        <w:rPr>
          <w:rFonts w:ascii="Times New Roman" w:hAnsi="Times New Roman" w:cs="Times New Roman"/>
        </w:rPr>
        <w:t>ee</w:t>
      </w:r>
      <w:r w:rsidRPr="0018712A">
        <w:rPr>
          <w:rFonts w:ascii="Times New Roman" w:hAnsi="Times New Roman" w:cs="Times New Roman"/>
        </w:rPr>
        <w:t xml:space="preserve"> M Friedman, ‘The Parental Right to Control the Religious Education of a Child’ (1916) 29(5) </w:t>
      </w:r>
      <w:r w:rsidRPr="006D08AD">
        <w:rPr>
          <w:rFonts w:ascii="Times New Roman" w:hAnsi="Times New Roman" w:cs="Times New Roman"/>
          <w:iCs/>
        </w:rPr>
        <w:t>Harvard Law Review</w:t>
      </w:r>
      <w:r w:rsidRPr="0018712A">
        <w:rPr>
          <w:rFonts w:ascii="Times New Roman" w:hAnsi="Times New Roman" w:cs="Times New Roman"/>
          <w:i/>
          <w:iCs/>
        </w:rPr>
        <w:t xml:space="preserve"> </w:t>
      </w:r>
      <w:r w:rsidRPr="0018712A">
        <w:rPr>
          <w:rFonts w:ascii="Times New Roman" w:hAnsi="Times New Roman" w:cs="Times New Roman"/>
        </w:rPr>
        <w:t>485.</w:t>
      </w:r>
    </w:p>
  </w:footnote>
  <w:footnote w:id="113">
    <w:p w14:paraId="6085AF0C" w14:textId="6F7722EA" w:rsidR="00D80174" w:rsidRPr="0018712A" w:rsidRDefault="00D80174" w:rsidP="007E6AFB">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H</w:t>
      </w:r>
      <w:r w:rsidR="000D2291">
        <w:rPr>
          <w:rFonts w:ascii="Times New Roman" w:hAnsi="Times New Roman" w:cs="Times New Roman"/>
        </w:rPr>
        <w:t>ugh</w:t>
      </w:r>
      <w:r w:rsidRPr="0018712A">
        <w:rPr>
          <w:rFonts w:ascii="Times New Roman" w:hAnsi="Times New Roman" w:cs="Times New Roman"/>
        </w:rPr>
        <w:t xml:space="preserve"> LaFollette, ‘Freedom of Religion and Children’ (1989) 3(1) </w:t>
      </w:r>
      <w:r w:rsidRPr="0018712A">
        <w:rPr>
          <w:rFonts w:ascii="Times New Roman" w:hAnsi="Times New Roman" w:cs="Times New Roman"/>
          <w:iCs/>
        </w:rPr>
        <w:t>Public Affairs Quarterly</w:t>
      </w:r>
      <w:r w:rsidRPr="0018712A">
        <w:rPr>
          <w:rFonts w:ascii="Times New Roman" w:hAnsi="Times New Roman" w:cs="Times New Roman"/>
        </w:rPr>
        <w:t xml:space="preserve"> 85.</w:t>
      </w:r>
    </w:p>
  </w:footnote>
  <w:footnote w:id="114">
    <w:p w14:paraId="4589D059" w14:textId="77777777" w:rsidR="00D80174" w:rsidRPr="0018712A" w:rsidRDefault="00D80174" w:rsidP="00950AB7">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Office for Democratic Institutions and Human Rights, ‘</w:t>
      </w:r>
      <w:r w:rsidRPr="0018712A">
        <w:rPr>
          <w:rFonts w:ascii="Times New Roman" w:hAnsi="Times New Roman" w:cs="Times New Roman"/>
          <w:i/>
          <w:iCs/>
        </w:rPr>
        <w:t>Toledo Guiding Principles on Teaching About Religions and Beliefs in Public Schools’</w:t>
      </w:r>
      <w:r w:rsidRPr="0018712A">
        <w:rPr>
          <w:rFonts w:ascii="Times New Roman" w:hAnsi="Times New Roman" w:cs="Times New Roman"/>
        </w:rPr>
        <w:t xml:space="preserve"> (OSCE Office for Democratic Institutions and Human Rights 2007).</w:t>
      </w:r>
    </w:p>
  </w:footnote>
  <w:footnote w:id="115">
    <w:p w14:paraId="530AD17B" w14:textId="345C8921" w:rsidR="00D80174" w:rsidRPr="0018712A" w:rsidRDefault="00D80174" w:rsidP="00950AB7">
      <w:pPr>
        <w:pStyle w:val="FootnoteText"/>
        <w:rPr>
          <w:rFonts w:ascii="Times New Roman" w:hAnsi="Times New Roman" w:cs="Times New Roman"/>
        </w:rPr>
      </w:pPr>
      <w:r w:rsidRPr="0018712A">
        <w:rPr>
          <w:rStyle w:val="FootnoteReference"/>
          <w:rFonts w:ascii="Times New Roman" w:hAnsi="Times New Roman" w:cs="Times New Roman"/>
        </w:rPr>
        <w:footnoteRef/>
      </w:r>
      <w:r w:rsidR="000D2291">
        <w:rPr>
          <w:rFonts w:ascii="Times New Roman" w:hAnsi="Times New Roman" w:cs="Times New Roman"/>
        </w:rPr>
        <w:t xml:space="preserve"> Eoin </w:t>
      </w:r>
      <w:r w:rsidRPr="0018712A">
        <w:rPr>
          <w:rFonts w:ascii="Times New Roman" w:hAnsi="Times New Roman" w:cs="Times New Roman"/>
        </w:rPr>
        <w:t xml:space="preserve">Daly, ‘Religion as a Public Good and private choice in Irish Constitutional Doctrine’ (2016) 56, </w:t>
      </w:r>
      <w:r w:rsidRPr="00E7514E">
        <w:rPr>
          <w:rFonts w:ascii="Times New Roman" w:hAnsi="Times New Roman" w:cs="Times New Roman"/>
          <w:i/>
        </w:rPr>
        <w:t>Irish Jurist</w:t>
      </w:r>
      <w:r w:rsidRPr="0018712A">
        <w:rPr>
          <w:rFonts w:ascii="Times New Roman" w:hAnsi="Times New Roman" w:cs="Times New Roman"/>
          <w:i/>
        </w:rPr>
        <w:t xml:space="preserve"> </w:t>
      </w:r>
      <w:r w:rsidRPr="0018712A">
        <w:rPr>
          <w:rFonts w:ascii="Times New Roman" w:hAnsi="Times New Roman" w:cs="Times New Roman"/>
        </w:rPr>
        <w:t>122.</w:t>
      </w:r>
    </w:p>
  </w:footnote>
  <w:footnote w:id="116">
    <w:p w14:paraId="3783782A" w14:textId="14A2A157" w:rsidR="00D80174" w:rsidRPr="0018712A" w:rsidRDefault="00D80174" w:rsidP="00950AB7">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For an argument exploring and challenging this position see T</w:t>
      </w:r>
      <w:r w:rsidR="007C7D29">
        <w:rPr>
          <w:rFonts w:ascii="Times New Roman" w:hAnsi="Times New Roman" w:cs="Times New Roman"/>
        </w:rPr>
        <w:t>asos</w:t>
      </w:r>
      <w:r w:rsidRPr="0018712A">
        <w:rPr>
          <w:rFonts w:ascii="Times New Roman" w:hAnsi="Times New Roman" w:cs="Times New Roman"/>
        </w:rPr>
        <w:t xml:space="preserve"> Kazepides, ‘Indoctrination, doctrines and the foundations of rationality’ in Astley and Leslie (n </w:t>
      </w:r>
      <w:r w:rsidR="00E7514E">
        <w:rPr>
          <w:rFonts w:ascii="Times New Roman" w:hAnsi="Times New Roman" w:cs="Times New Roman"/>
        </w:rPr>
        <w:t>4</w:t>
      </w:r>
      <w:r w:rsidR="00C502D7">
        <w:rPr>
          <w:rFonts w:ascii="Times New Roman" w:hAnsi="Times New Roman" w:cs="Times New Roman"/>
        </w:rPr>
        <w:t>2</w:t>
      </w:r>
      <w:r w:rsidRPr="0018712A">
        <w:rPr>
          <w:rFonts w:ascii="Times New Roman" w:hAnsi="Times New Roman" w:cs="Times New Roman"/>
        </w:rPr>
        <w:t>) 397-407.</w:t>
      </w:r>
    </w:p>
  </w:footnote>
  <w:footnote w:id="117">
    <w:p w14:paraId="49A5BB4C" w14:textId="64794FF2" w:rsidR="00D80174" w:rsidRPr="0018712A" w:rsidRDefault="00D80174" w:rsidP="00950AB7">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H</w:t>
      </w:r>
      <w:r w:rsidR="007C7D29">
        <w:rPr>
          <w:rFonts w:ascii="Times New Roman" w:hAnsi="Times New Roman" w:cs="Times New Roman"/>
        </w:rPr>
        <w:t>arvey</w:t>
      </w:r>
      <w:r w:rsidRPr="0018712A">
        <w:rPr>
          <w:rFonts w:ascii="Times New Roman" w:hAnsi="Times New Roman" w:cs="Times New Roman"/>
        </w:rPr>
        <w:t xml:space="preserve"> Siegel, </w:t>
      </w:r>
      <w:r w:rsidRPr="0018712A">
        <w:rPr>
          <w:rFonts w:ascii="Times New Roman" w:hAnsi="Times New Roman" w:cs="Times New Roman"/>
          <w:i/>
          <w:iCs/>
        </w:rPr>
        <w:t xml:space="preserve">Educating Reason </w:t>
      </w:r>
      <w:r w:rsidRPr="0018712A">
        <w:rPr>
          <w:rFonts w:ascii="Times New Roman" w:hAnsi="Times New Roman" w:cs="Times New Roman"/>
        </w:rPr>
        <w:t>(Routledge and Kegan Paul, 1988) 65.</w:t>
      </w:r>
    </w:p>
  </w:footnote>
  <w:footnote w:id="118">
    <w:p w14:paraId="7FDDD67F" w14:textId="1D9A9E38" w:rsidR="000E6500" w:rsidRPr="00E12BDE" w:rsidRDefault="000E6500">
      <w:pPr>
        <w:pStyle w:val="FootnoteText"/>
        <w:rPr>
          <w:rFonts w:ascii="Times New Roman" w:hAnsi="Times New Roman" w:cs="Times New Roman"/>
        </w:rPr>
      </w:pPr>
      <w:r>
        <w:rPr>
          <w:rStyle w:val="FootnoteReference"/>
        </w:rPr>
        <w:footnoteRef/>
      </w:r>
      <w:r>
        <w:t xml:space="preserve"> </w:t>
      </w:r>
      <w:r w:rsidRPr="00E12BDE">
        <w:rPr>
          <w:rFonts w:ascii="Times New Roman" w:hAnsi="Times New Roman" w:cs="Times New Roman"/>
        </w:rPr>
        <w:t>A</w:t>
      </w:r>
      <w:r w:rsidR="007C7D29">
        <w:rPr>
          <w:rFonts w:ascii="Times New Roman" w:hAnsi="Times New Roman" w:cs="Times New Roman"/>
        </w:rPr>
        <w:t>nthony</w:t>
      </w:r>
      <w:r w:rsidRPr="00E12BDE">
        <w:rPr>
          <w:rFonts w:ascii="Times New Roman" w:hAnsi="Times New Roman" w:cs="Times New Roman"/>
        </w:rPr>
        <w:t xml:space="preserve"> Flew, ‘</w:t>
      </w:r>
      <w:r w:rsidR="00E12BDE" w:rsidRPr="00E12BDE">
        <w:rPr>
          <w:rFonts w:ascii="Times New Roman" w:hAnsi="Times New Roman" w:cs="Times New Roman"/>
        </w:rPr>
        <w:t xml:space="preserve">Indoctrination </w:t>
      </w:r>
      <w:r w:rsidRPr="00E12BDE">
        <w:rPr>
          <w:rFonts w:ascii="Times New Roman" w:hAnsi="Times New Roman" w:cs="Times New Roman"/>
        </w:rPr>
        <w:t xml:space="preserve">and Doctrines’ </w:t>
      </w:r>
      <w:r w:rsidR="00C502D7">
        <w:rPr>
          <w:rFonts w:ascii="Times New Roman" w:hAnsi="Times New Roman" w:cs="Times New Roman"/>
        </w:rPr>
        <w:t>in</w:t>
      </w:r>
      <w:r w:rsidR="00E12BDE" w:rsidRPr="00E12BDE">
        <w:rPr>
          <w:rFonts w:ascii="Times New Roman" w:hAnsi="Times New Roman" w:cs="Times New Roman"/>
        </w:rPr>
        <w:t xml:space="preserve"> Snook, (</w:t>
      </w:r>
      <w:r w:rsidR="00C502D7">
        <w:rPr>
          <w:rFonts w:ascii="Times New Roman" w:hAnsi="Times New Roman" w:cs="Times New Roman"/>
        </w:rPr>
        <w:t>n 87)</w:t>
      </w:r>
      <w:r w:rsidRPr="00E12BDE">
        <w:rPr>
          <w:rFonts w:ascii="Times New Roman" w:hAnsi="Times New Roman" w:cs="Times New Roman"/>
        </w:rPr>
        <w:t xml:space="preserve"> 71</w:t>
      </w:r>
      <w:r w:rsidR="00E12BDE" w:rsidRPr="00E12BDE">
        <w:rPr>
          <w:rFonts w:ascii="Times New Roman" w:hAnsi="Times New Roman" w:cs="Times New Roman"/>
        </w:rPr>
        <w:t>.</w:t>
      </w:r>
    </w:p>
  </w:footnote>
  <w:footnote w:id="119">
    <w:p w14:paraId="760F3CDB" w14:textId="63512957" w:rsidR="00D80174" w:rsidRPr="0018712A" w:rsidRDefault="00D80174" w:rsidP="00950AB7">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M</w:t>
      </w:r>
      <w:r w:rsidR="007C7D29">
        <w:rPr>
          <w:rFonts w:ascii="Times New Roman" w:hAnsi="Times New Roman" w:cs="Times New Roman"/>
        </w:rPr>
        <w:t>ichael</w:t>
      </w:r>
      <w:r w:rsidRPr="0018712A">
        <w:rPr>
          <w:rFonts w:ascii="Times New Roman" w:hAnsi="Times New Roman" w:cs="Times New Roman"/>
        </w:rPr>
        <w:t xml:space="preserve"> Freeden, </w:t>
      </w:r>
      <w:r w:rsidRPr="0018712A">
        <w:rPr>
          <w:rFonts w:ascii="Times New Roman" w:hAnsi="Times New Roman" w:cs="Times New Roman"/>
          <w:i/>
          <w:iCs/>
        </w:rPr>
        <w:t>Ideologies and Political Theory: A Conceptual Approach</w:t>
      </w:r>
      <w:r w:rsidRPr="0018712A">
        <w:rPr>
          <w:rFonts w:ascii="Times New Roman" w:hAnsi="Times New Roman" w:cs="Times New Roman"/>
        </w:rPr>
        <w:t xml:space="preserve"> (Clarendon Press 1996) 88.</w:t>
      </w:r>
    </w:p>
  </w:footnote>
  <w:footnote w:id="120">
    <w:p w14:paraId="419E8D21" w14:textId="29C1122B" w:rsidR="00D80174" w:rsidRPr="0018712A" w:rsidRDefault="00D80174" w:rsidP="00950AB7">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J</w:t>
      </w:r>
      <w:r w:rsidR="007C7D29">
        <w:rPr>
          <w:rFonts w:ascii="Times New Roman" w:hAnsi="Times New Roman" w:cs="Times New Roman"/>
        </w:rPr>
        <w:t>ohn</w:t>
      </w:r>
      <w:r w:rsidRPr="0018712A">
        <w:rPr>
          <w:rFonts w:ascii="Times New Roman" w:hAnsi="Times New Roman" w:cs="Times New Roman"/>
        </w:rPr>
        <w:t xml:space="preserve"> J Schwarzmantel, </w:t>
      </w:r>
      <w:r w:rsidRPr="0018712A">
        <w:rPr>
          <w:rFonts w:ascii="Times New Roman" w:hAnsi="Times New Roman" w:cs="Times New Roman"/>
          <w:i/>
          <w:iCs/>
        </w:rPr>
        <w:t xml:space="preserve">Ideology and Politics </w:t>
      </w:r>
      <w:r w:rsidRPr="0018712A">
        <w:rPr>
          <w:rFonts w:ascii="Times New Roman" w:hAnsi="Times New Roman" w:cs="Times New Roman"/>
        </w:rPr>
        <w:t>(Sage 2008) 26.</w:t>
      </w:r>
    </w:p>
  </w:footnote>
  <w:footnote w:id="121">
    <w:p w14:paraId="37CAF1C3" w14:textId="6089DF52" w:rsidR="00D80174" w:rsidRPr="0018712A" w:rsidRDefault="00D80174" w:rsidP="00F202DB">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S</w:t>
      </w:r>
      <w:r w:rsidR="007C7D29">
        <w:rPr>
          <w:rFonts w:ascii="Times New Roman" w:hAnsi="Times New Roman" w:cs="Times New Roman"/>
        </w:rPr>
        <w:t>tanley</w:t>
      </w:r>
      <w:r w:rsidRPr="0018712A">
        <w:rPr>
          <w:rFonts w:ascii="Times New Roman" w:hAnsi="Times New Roman" w:cs="Times New Roman"/>
        </w:rPr>
        <w:t xml:space="preserve"> Ingber, ‘Religion or Ideology: A Needed Clarification of the Religion Clauses’ (1988) 41 </w:t>
      </w:r>
      <w:r w:rsidRPr="006D08AD">
        <w:rPr>
          <w:rFonts w:ascii="Times New Roman" w:hAnsi="Times New Roman" w:cs="Times New Roman"/>
        </w:rPr>
        <w:t>Stan. L. Rev</w:t>
      </w:r>
      <w:r w:rsidRPr="00E7514E">
        <w:rPr>
          <w:rFonts w:ascii="Times New Roman" w:hAnsi="Times New Roman" w:cs="Times New Roman"/>
          <w:i/>
        </w:rPr>
        <w:t>.</w:t>
      </w:r>
      <w:r w:rsidRPr="0018712A">
        <w:rPr>
          <w:rFonts w:ascii="Times New Roman" w:hAnsi="Times New Roman" w:cs="Times New Roman"/>
        </w:rPr>
        <w:t xml:space="preserve"> 233, 283; J</w:t>
      </w:r>
      <w:r w:rsidR="007C7D29">
        <w:rPr>
          <w:rFonts w:ascii="Times New Roman" w:hAnsi="Times New Roman" w:cs="Times New Roman"/>
        </w:rPr>
        <w:t>ohn</w:t>
      </w:r>
      <w:r w:rsidRPr="0018712A">
        <w:rPr>
          <w:rFonts w:ascii="Times New Roman" w:hAnsi="Times New Roman" w:cs="Times New Roman"/>
        </w:rPr>
        <w:t xml:space="preserve"> Garvey, ‘Free Exercise and Values of Religious Liberty’ (1986)18 </w:t>
      </w:r>
      <w:r w:rsidRPr="0018712A">
        <w:rPr>
          <w:rFonts w:ascii="Times New Roman" w:hAnsi="Times New Roman" w:cs="Times New Roman"/>
          <w:iCs/>
        </w:rPr>
        <w:t>Conn. L. Rev</w:t>
      </w:r>
      <w:r w:rsidRPr="0018712A">
        <w:rPr>
          <w:rFonts w:ascii="Times New Roman" w:hAnsi="Times New Roman" w:cs="Times New Roman"/>
        </w:rPr>
        <w:t xml:space="preserve"> 791.</w:t>
      </w:r>
    </w:p>
  </w:footnote>
  <w:footnote w:id="122">
    <w:p w14:paraId="2A1D5F59" w14:textId="796EED44" w:rsidR="00D80174" w:rsidRPr="0018712A" w:rsidRDefault="00D80174" w:rsidP="00F202DB">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F</w:t>
      </w:r>
      <w:r w:rsidR="007C7D29">
        <w:rPr>
          <w:rFonts w:ascii="Times New Roman" w:hAnsi="Times New Roman" w:cs="Times New Roman"/>
        </w:rPr>
        <w:t>ranklin</w:t>
      </w:r>
      <w:r w:rsidRPr="0018712A">
        <w:rPr>
          <w:rFonts w:ascii="Times New Roman" w:hAnsi="Times New Roman" w:cs="Times New Roman"/>
        </w:rPr>
        <w:t xml:space="preserve"> H Littell, ‘The Basis of Religious Liberty in Christian Belief’ (1964) 6 </w:t>
      </w:r>
      <w:r w:rsidRPr="0018712A">
        <w:rPr>
          <w:rFonts w:ascii="Times New Roman" w:hAnsi="Times New Roman" w:cs="Times New Roman"/>
          <w:iCs/>
        </w:rPr>
        <w:t>Journal of Church and State</w:t>
      </w:r>
      <w:r w:rsidRPr="0018712A">
        <w:rPr>
          <w:rFonts w:ascii="Times New Roman" w:hAnsi="Times New Roman" w:cs="Times New Roman"/>
          <w:i/>
          <w:iCs/>
        </w:rPr>
        <w:t xml:space="preserve"> </w:t>
      </w:r>
      <w:r w:rsidRPr="0018712A">
        <w:rPr>
          <w:rFonts w:ascii="Times New Roman" w:hAnsi="Times New Roman" w:cs="Times New Roman"/>
        </w:rPr>
        <w:t xml:space="preserve"> 132, 145; C</w:t>
      </w:r>
      <w:r w:rsidR="007C7D29">
        <w:rPr>
          <w:rFonts w:ascii="Times New Roman" w:hAnsi="Times New Roman" w:cs="Times New Roman"/>
        </w:rPr>
        <w:t>hrsitopher</w:t>
      </w:r>
      <w:r w:rsidRPr="0018712A">
        <w:rPr>
          <w:rFonts w:ascii="Times New Roman" w:hAnsi="Times New Roman" w:cs="Times New Roman"/>
        </w:rPr>
        <w:t xml:space="preserve"> Marshall, ‘“A little lower than  the angels”: Human Rights in the Biblical Tradition’ in W</w:t>
      </w:r>
      <w:r w:rsidR="007C7D29">
        <w:rPr>
          <w:rFonts w:ascii="Times New Roman" w:hAnsi="Times New Roman" w:cs="Times New Roman"/>
        </w:rPr>
        <w:t>R</w:t>
      </w:r>
      <w:r w:rsidRPr="0018712A">
        <w:rPr>
          <w:rFonts w:ascii="Times New Roman" w:hAnsi="Times New Roman" w:cs="Times New Roman"/>
        </w:rPr>
        <w:t xml:space="preserve"> Atkin and K</w:t>
      </w:r>
      <w:r w:rsidR="007C7D29">
        <w:rPr>
          <w:rFonts w:ascii="Times New Roman" w:hAnsi="Times New Roman" w:cs="Times New Roman"/>
        </w:rPr>
        <w:t>atrina</w:t>
      </w:r>
      <w:r w:rsidRPr="0018712A">
        <w:rPr>
          <w:rFonts w:ascii="Times New Roman" w:hAnsi="Times New Roman" w:cs="Times New Roman"/>
        </w:rPr>
        <w:t xml:space="preserve"> Evans (eds), </w:t>
      </w:r>
      <w:r w:rsidRPr="0018712A">
        <w:rPr>
          <w:rFonts w:ascii="Times New Roman" w:hAnsi="Times New Roman" w:cs="Times New Roman"/>
          <w:i/>
          <w:iCs/>
        </w:rPr>
        <w:t xml:space="preserve">Human Rights and the Common Good: Christian Perspectives </w:t>
      </w:r>
      <w:r w:rsidRPr="0018712A">
        <w:rPr>
          <w:rFonts w:ascii="Times New Roman" w:hAnsi="Times New Roman" w:cs="Times New Roman"/>
        </w:rPr>
        <w:t>(Victoria University Press 1999)</w:t>
      </w:r>
      <w:r w:rsidR="007C7D29">
        <w:rPr>
          <w:rFonts w:ascii="Times New Roman" w:hAnsi="Times New Roman" w:cs="Times New Roman"/>
        </w:rPr>
        <w:t xml:space="preserve"> 14-76,</w:t>
      </w:r>
      <w:r w:rsidRPr="0018712A">
        <w:rPr>
          <w:rFonts w:ascii="Times New Roman" w:hAnsi="Times New Roman" w:cs="Times New Roman"/>
        </w:rPr>
        <w:t xml:space="preserve"> 66; “Where the spirit of the Lord is, there is libertie” 2 Corinthians 3:17 The Holy Bible, (W E  Henley (ed), The Tudor Translations (1611), Vol. VI, David Nutt 1903).</w:t>
      </w:r>
    </w:p>
  </w:footnote>
  <w:footnote w:id="123">
    <w:p w14:paraId="7781F935" w14:textId="6042BE3F" w:rsidR="00D80174" w:rsidRPr="0018712A" w:rsidRDefault="00D80174" w:rsidP="00364EB7">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P</w:t>
      </w:r>
      <w:r w:rsidR="007C7D29">
        <w:rPr>
          <w:rFonts w:ascii="Times New Roman" w:hAnsi="Times New Roman" w:cs="Times New Roman"/>
        </w:rPr>
        <w:t xml:space="preserve">atchen </w:t>
      </w:r>
      <w:r w:rsidRPr="0018712A">
        <w:rPr>
          <w:rFonts w:ascii="Times New Roman" w:hAnsi="Times New Roman" w:cs="Times New Roman"/>
        </w:rPr>
        <w:t xml:space="preserve">Markell, </w:t>
      </w:r>
      <w:r w:rsidRPr="0018712A">
        <w:rPr>
          <w:rFonts w:ascii="Times New Roman" w:hAnsi="Times New Roman" w:cs="Times New Roman"/>
          <w:i/>
        </w:rPr>
        <w:t xml:space="preserve">Bound by Recognition </w:t>
      </w:r>
      <w:r w:rsidRPr="0018712A">
        <w:rPr>
          <w:rFonts w:ascii="Times New Roman" w:hAnsi="Times New Roman" w:cs="Times New Roman"/>
        </w:rPr>
        <w:t>(Princetown University Press 2003) 12.</w:t>
      </w:r>
    </w:p>
  </w:footnote>
  <w:footnote w:id="124">
    <w:p w14:paraId="7A98F04B" w14:textId="455B0518" w:rsidR="00D80174" w:rsidRPr="0018712A" w:rsidRDefault="00D80174" w:rsidP="00950AB7">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Stolzenberg, </w:t>
      </w:r>
      <w:r w:rsidR="006D08AD">
        <w:rPr>
          <w:rFonts w:ascii="Times New Roman" w:hAnsi="Times New Roman" w:cs="Times New Roman"/>
        </w:rPr>
        <w:t>(n 1</w:t>
      </w:r>
      <w:r w:rsidR="00C502D7">
        <w:rPr>
          <w:rFonts w:ascii="Times New Roman" w:hAnsi="Times New Roman" w:cs="Times New Roman"/>
        </w:rPr>
        <w:t>0</w:t>
      </w:r>
      <w:r w:rsidR="00B21044">
        <w:rPr>
          <w:rFonts w:ascii="Times New Roman" w:hAnsi="Times New Roman" w:cs="Times New Roman"/>
        </w:rPr>
        <w:t>8</w:t>
      </w:r>
      <w:r w:rsidR="006D08AD">
        <w:rPr>
          <w:rFonts w:ascii="Times New Roman" w:hAnsi="Times New Roman" w:cs="Times New Roman"/>
        </w:rPr>
        <w:t>)</w:t>
      </w:r>
      <w:r w:rsidRPr="0018712A">
        <w:rPr>
          <w:rFonts w:ascii="Times New Roman" w:hAnsi="Times New Roman" w:cs="Times New Roman"/>
        </w:rPr>
        <w:t xml:space="preserve"> 641.</w:t>
      </w:r>
      <w:r w:rsidR="00E6096B">
        <w:rPr>
          <w:rFonts w:ascii="Times New Roman" w:hAnsi="Times New Roman" w:cs="Times New Roman"/>
        </w:rPr>
        <w:t xml:space="preserve"> For a broader discussion on this, see </w:t>
      </w:r>
      <w:r w:rsidR="002522E0">
        <w:rPr>
          <w:rFonts w:ascii="Times New Roman" w:hAnsi="Times New Roman" w:cs="Times New Roman"/>
        </w:rPr>
        <w:t>‘Jan Hàbl ‘</w:t>
      </w:r>
      <w:r w:rsidR="00E6096B" w:rsidRPr="00E6096B">
        <w:rPr>
          <w:rFonts w:ascii="Times New Roman" w:hAnsi="Times New Roman" w:cs="Times New Roman"/>
        </w:rPr>
        <w:t>The problem of indoctrination, with a focus on moral education</w:t>
      </w:r>
      <w:r w:rsidR="002522E0">
        <w:rPr>
          <w:rFonts w:ascii="Times New Roman" w:hAnsi="Times New Roman" w:cs="Times New Roman"/>
        </w:rPr>
        <w:t xml:space="preserve">’ (2017) 7(3-4) </w:t>
      </w:r>
      <w:r w:rsidR="002522E0" w:rsidRPr="006D08AD">
        <w:rPr>
          <w:rFonts w:ascii="Times New Roman" w:hAnsi="Times New Roman" w:cs="Times New Roman"/>
        </w:rPr>
        <w:t xml:space="preserve">Ethics &amp; Bioethics (in Central Europe) </w:t>
      </w:r>
      <w:r w:rsidR="002522E0">
        <w:rPr>
          <w:rFonts w:ascii="Times New Roman" w:hAnsi="Times New Roman" w:cs="Times New Roman"/>
        </w:rPr>
        <w:t>187.</w:t>
      </w:r>
    </w:p>
  </w:footnote>
  <w:footnote w:id="125">
    <w:p w14:paraId="1B294C45" w14:textId="00C1A468" w:rsidR="00D80174" w:rsidRPr="0018712A" w:rsidRDefault="00D80174" w:rsidP="00323CFA">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E</w:t>
      </w:r>
      <w:r w:rsidR="007C7D29">
        <w:rPr>
          <w:rFonts w:ascii="Times New Roman" w:hAnsi="Times New Roman" w:cs="Times New Roman"/>
        </w:rPr>
        <w:t>amonn</w:t>
      </w:r>
      <w:r w:rsidRPr="0018712A">
        <w:rPr>
          <w:rFonts w:ascii="Times New Roman" w:hAnsi="Times New Roman" w:cs="Times New Roman"/>
        </w:rPr>
        <w:t xml:space="preserve"> Callan, ‘McLaughlin on parental rights’ (1985) 19 </w:t>
      </w:r>
      <w:r w:rsidRPr="006D08AD">
        <w:rPr>
          <w:rFonts w:ascii="Times New Roman" w:hAnsi="Times New Roman" w:cs="Times New Roman"/>
          <w:iCs/>
        </w:rPr>
        <w:t>Journal of Philosophy of Education</w:t>
      </w:r>
      <w:r w:rsidRPr="0018712A">
        <w:rPr>
          <w:rFonts w:ascii="Times New Roman" w:hAnsi="Times New Roman" w:cs="Times New Roman"/>
        </w:rPr>
        <w:t xml:space="preserve"> 115.</w:t>
      </w:r>
    </w:p>
  </w:footnote>
  <w:footnote w:id="126">
    <w:p w14:paraId="15543C13" w14:textId="44334E93" w:rsidR="00326E75" w:rsidRPr="00AA2385" w:rsidRDefault="00326E75" w:rsidP="005A5A26">
      <w:pPr>
        <w:pStyle w:val="FootnoteText"/>
        <w:rPr>
          <w:rFonts w:ascii="Times New Roman" w:hAnsi="Times New Roman" w:cs="Times New Roman"/>
          <w:i/>
        </w:rPr>
      </w:pPr>
      <w:r w:rsidRPr="00AA2385">
        <w:rPr>
          <w:rStyle w:val="FootnoteReference"/>
          <w:rFonts w:ascii="Times New Roman" w:hAnsi="Times New Roman" w:cs="Times New Roman"/>
        </w:rPr>
        <w:footnoteRef/>
      </w:r>
      <w:r w:rsidRPr="00AA2385">
        <w:rPr>
          <w:rFonts w:ascii="Times New Roman" w:hAnsi="Times New Roman" w:cs="Times New Roman"/>
        </w:rPr>
        <w:t xml:space="preserve"> </w:t>
      </w:r>
      <w:r w:rsidR="005A5A26" w:rsidRPr="00AA2385">
        <w:rPr>
          <w:rFonts w:ascii="Times New Roman" w:hAnsi="Times New Roman" w:cs="Times New Roman"/>
        </w:rPr>
        <w:t>R</w:t>
      </w:r>
      <w:r w:rsidR="007C7D29">
        <w:rPr>
          <w:rFonts w:ascii="Times New Roman" w:hAnsi="Times New Roman" w:cs="Times New Roman"/>
        </w:rPr>
        <w:t>atna</w:t>
      </w:r>
      <w:r w:rsidR="005A5A26" w:rsidRPr="00AA2385">
        <w:rPr>
          <w:rFonts w:ascii="Times New Roman" w:hAnsi="Times New Roman" w:cs="Times New Roman"/>
        </w:rPr>
        <w:t xml:space="preserve"> Ghosh, ‘Education, religion, and religious extremism’ in B</w:t>
      </w:r>
      <w:r w:rsidR="007C7D29">
        <w:rPr>
          <w:rFonts w:ascii="Times New Roman" w:hAnsi="Times New Roman" w:cs="Times New Roman"/>
        </w:rPr>
        <w:t>randon O</w:t>
      </w:r>
      <w:r w:rsidR="005A5A26" w:rsidRPr="00AA2385">
        <w:rPr>
          <w:rFonts w:ascii="Times New Roman" w:hAnsi="Times New Roman" w:cs="Times New Roman"/>
        </w:rPr>
        <w:t xml:space="preserve"> Lundy, A</w:t>
      </w:r>
      <w:r w:rsidR="007C7D29">
        <w:rPr>
          <w:rFonts w:ascii="Times New Roman" w:hAnsi="Times New Roman" w:cs="Times New Roman"/>
        </w:rPr>
        <w:t>Kanmu</w:t>
      </w:r>
      <w:r w:rsidR="005A5A26" w:rsidRPr="00AA2385">
        <w:rPr>
          <w:rFonts w:ascii="Times New Roman" w:hAnsi="Times New Roman" w:cs="Times New Roman"/>
        </w:rPr>
        <w:t xml:space="preserve"> G Adebayo and S</w:t>
      </w:r>
      <w:r w:rsidR="007C7D29">
        <w:rPr>
          <w:rFonts w:ascii="Times New Roman" w:hAnsi="Times New Roman" w:cs="Times New Roman"/>
        </w:rPr>
        <w:t>herrill W</w:t>
      </w:r>
      <w:r w:rsidR="005A5A26" w:rsidRPr="00AA2385">
        <w:rPr>
          <w:rFonts w:ascii="Times New Roman" w:hAnsi="Times New Roman" w:cs="Times New Roman"/>
        </w:rPr>
        <w:t xml:space="preserve"> Hayes (eds.) </w:t>
      </w:r>
      <w:r w:rsidR="005A5A26" w:rsidRPr="00AA2385">
        <w:rPr>
          <w:rFonts w:ascii="Times New Roman" w:hAnsi="Times New Roman" w:cs="Times New Roman"/>
          <w:i/>
        </w:rPr>
        <w:t xml:space="preserve">Atone: Religion, Conflict, and Reconciliation </w:t>
      </w:r>
      <w:r w:rsidR="005A5A26" w:rsidRPr="00AA2385">
        <w:rPr>
          <w:rFonts w:ascii="Times New Roman" w:hAnsi="Times New Roman" w:cs="Times New Roman"/>
        </w:rPr>
        <w:t xml:space="preserve">(Lexington Books 2018) </w:t>
      </w:r>
      <w:r w:rsidR="00AA2385" w:rsidRPr="00AA2385">
        <w:rPr>
          <w:rFonts w:ascii="Times New Roman" w:hAnsi="Times New Roman" w:cs="Times New Roman"/>
        </w:rPr>
        <w:t xml:space="preserve">25-42, </w:t>
      </w:r>
      <w:r w:rsidR="005A5A26" w:rsidRPr="00AA2385">
        <w:rPr>
          <w:rFonts w:ascii="Times New Roman" w:hAnsi="Times New Roman" w:cs="Times New Roman"/>
        </w:rPr>
        <w:t>26</w:t>
      </w:r>
      <w:r w:rsidR="00AA2385">
        <w:rPr>
          <w:rFonts w:ascii="Times New Roman" w:hAnsi="Times New Roman" w:cs="Times New Roman"/>
        </w:rPr>
        <w:t>-27</w:t>
      </w:r>
      <w:r w:rsidR="00AA2385" w:rsidRPr="00AA2385">
        <w:rPr>
          <w:rFonts w:ascii="Times New Roman" w:hAnsi="Times New Roman" w:cs="Times New Roman"/>
        </w:rPr>
        <w:t>.</w:t>
      </w:r>
    </w:p>
  </w:footnote>
  <w:footnote w:id="127">
    <w:p w14:paraId="17547337" w14:textId="48E3B016"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Style w:val="FootnoteReference"/>
          <w:rFonts w:ascii="Times New Roman" w:hAnsi="Times New Roman" w:cs="Times New Roman"/>
        </w:rPr>
        <w:t xml:space="preserve"> </w:t>
      </w:r>
      <w:r w:rsidRPr="0018712A">
        <w:rPr>
          <w:rFonts w:ascii="Times New Roman" w:hAnsi="Times New Roman" w:cs="Times New Roman"/>
        </w:rPr>
        <w:t>Principles of Law and Ethics coming from the Torah or first five books of the Bible.</w:t>
      </w:r>
    </w:p>
  </w:footnote>
  <w:footnote w:id="128">
    <w:p w14:paraId="1DD4BE9A" w14:textId="2DB2DDEC"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Style w:val="FootnoteReference"/>
          <w:rFonts w:ascii="Times New Roman" w:hAnsi="Times New Roman" w:cs="Times New Roman"/>
        </w:rPr>
        <w:t xml:space="preserve"> </w:t>
      </w:r>
      <w:r w:rsidRPr="0018712A">
        <w:rPr>
          <w:rFonts w:ascii="Times New Roman" w:hAnsi="Times New Roman" w:cs="Times New Roman"/>
        </w:rPr>
        <w:t xml:space="preserve">Proverbs 22:6 The Holy Bible, (W E  Henley (ed), The Tudor Translations (1611), Vol. III, D Nutt 1903) </w:t>
      </w:r>
    </w:p>
  </w:footnote>
  <w:footnote w:id="129">
    <w:p w14:paraId="1819AED9" w14:textId="3A0452A2"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G</w:t>
      </w:r>
      <w:r w:rsidR="0094570A">
        <w:rPr>
          <w:rFonts w:ascii="Times New Roman" w:hAnsi="Times New Roman" w:cs="Times New Roman"/>
        </w:rPr>
        <w:t>hulam</w:t>
      </w:r>
      <w:r w:rsidRPr="0018712A">
        <w:rPr>
          <w:rFonts w:ascii="Times New Roman" w:hAnsi="Times New Roman" w:cs="Times New Roman"/>
        </w:rPr>
        <w:t xml:space="preserve"> Sarwar, </w:t>
      </w:r>
      <w:r w:rsidRPr="0018712A">
        <w:rPr>
          <w:rFonts w:ascii="Times New Roman" w:hAnsi="Times New Roman" w:cs="Times New Roman"/>
          <w:i/>
          <w:iCs/>
        </w:rPr>
        <w:t xml:space="preserve">British Muslims and School  </w:t>
      </w:r>
      <w:r w:rsidRPr="0018712A">
        <w:rPr>
          <w:rFonts w:ascii="Times New Roman" w:hAnsi="Times New Roman" w:cs="Times New Roman"/>
        </w:rPr>
        <w:t xml:space="preserve">(Muslim Educational Trust 1994) 2 cited in P Cumper, ‘School worship: praying for guidance’ (1998) 45 </w:t>
      </w:r>
      <w:r w:rsidRPr="0018712A">
        <w:rPr>
          <w:rFonts w:ascii="Times New Roman" w:hAnsi="Times New Roman" w:cs="Times New Roman"/>
          <w:iCs/>
        </w:rPr>
        <w:t>EHRLR</w:t>
      </w:r>
      <w:r w:rsidRPr="0018712A">
        <w:rPr>
          <w:rFonts w:ascii="Times New Roman" w:hAnsi="Times New Roman" w:cs="Times New Roman"/>
          <w:i/>
          <w:iCs/>
        </w:rPr>
        <w:t xml:space="preserve"> </w:t>
      </w:r>
      <w:r w:rsidRPr="0018712A">
        <w:rPr>
          <w:rFonts w:ascii="Times New Roman" w:hAnsi="Times New Roman" w:cs="Times New Roman"/>
        </w:rPr>
        <w:t>57.</w:t>
      </w:r>
    </w:p>
  </w:footnote>
  <w:footnote w:id="130">
    <w:p w14:paraId="42C90361" w14:textId="089B2E16"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Z</w:t>
      </w:r>
      <w:r w:rsidR="0094570A">
        <w:rPr>
          <w:rFonts w:ascii="Times New Roman" w:hAnsi="Times New Roman" w:cs="Times New Roman"/>
        </w:rPr>
        <w:t>ijad</w:t>
      </w:r>
      <w:r w:rsidRPr="0018712A">
        <w:rPr>
          <w:rFonts w:ascii="Times New Roman" w:hAnsi="Times New Roman" w:cs="Times New Roman"/>
        </w:rPr>
        <w:t xml:space="preserve"> Delic, ‘Tarbiyah: The Key Ingredient of the First-Class Upbringing’ (undated) &lt;http://www.islamicstudiesresources.com/uploads/1/9/8/1/19819855/tarbiyah_the_key_ingredient_of_</w:t>
      </w:r>
      <w:r w:rsidR="00E6118F">
        <w:rPr>
          <w:rFonts w:ascii="Times New Roman" w:hAnsi="Times New Roman" w:cs="Times New Roman"/>
        </w:rPr>
        <w:t xml:space="preserve">the_first_class_upbringing.pdf&gt; </w:t>
      </w:r>
      <w:r w:rsidR="00E6118F" w:rsidRPr="00E6118F">
        <w:rPr>
          <w:rFonts w:ascii="Times New Roman" w:hAnsi="Times New Roman" w:cs="Times New Roman"/>
        </w:rPr>
        <w:t>last accessed 17 October 2019.</w:t>
      </w:r>
    </w:p>
  </w:footnote>
  <w:footnote w:id="131">
    <w:p w14:paraId="0C709DA5" w14:textId="5BC5E274"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Rehling (German Federal Republic), Council of Europe, European Court of Human Rights, </w:t>
      </w:r>
      <w:r w:rsidRPr="0018712A">
        <w:rPr>
          <w:rFonts w:ascii="Times New Roman" w:hAnsi="Times New Roman" w:cs="Times New Roman"/>
          <w:i/>
          <w:iCs/>
        </w:rPr>
        <w:t xml:space="preserve">Preparatory Work on Article 2 of the Protocol to the Convention, </w:t>
      </w:r>
      <w:r w:rsidRPr="0018712A">
        <w:rPr>
          <w:rFonts w:ascii="Times New Roman" w:hAnsi="Times New Roman" w:cs="Times New Roman"/>
        </w:rPr>
        <w:t>Strasbourg, 9 May 1967, 183, citing Report of the Sitting held by the Consultative Assembly, 8 December 1951 911-925).</w:t>
      </w:r>
    </w:p>
  </w:footnote>
  <w:footnote w:id="132">
    <w:p w14:paraId="6C3663CE" w14:textId="186257D8" w:rsidR="00947693" w:rsidRPr="00947693" w:rsidRDefault="00947693">
      <w:pPr>
        <w:pStyle w:val="FootnoteText"/>
        <w:rPr>
          <w:rFonts w:ascii="Times New Roman" w:hAnsi="Times New Roman" w:cs="Times New Roman"/>
        </w:rPr>
      </w:pPr>
      <w:r>
        <w:rPr>
          <w:rStyle w:val="FootnoteReference"/>
        </w:rPr>
        <w:footnoteRef/>
      </w:r>
      <w:r>
        <w:t xml:space="preserve"> </w:t>
      </w:r>
      <w:r w:rsidRPr="00947693">
        <w:rPr>
          <w:rFonts w:ascii="Times New Roman" w:hAnsi="Times New Roman" w:cs="Times New Roman"/>
        </w:rPr>
        <w:t>See for example A</w:t>
      </w:r>
      <w:r w:rsidR="0094570A">
        <w:rPr>
          <w:rFonts w:ascii="Times New Roman" w:hAnsi="Times New Roman" w:cs="Times New Roman"/>
        </w:rPr>
        <w:t>ernout</w:t>
      </w:r>
      <w:r w:rsidRPr="00947693">
        <w:rPr>
          <w:rFonts w:ascii="Times New Roman" w:hAnsi="Times New Roman" w:cs="Times New Roman"/>
        </w:rPr>
        <w:t xml:space="preserve"> Nieuwenhuis, ‘The concept of pluralism in the case law of the European Court of Human Rights’ (2007) 3(3)</w:t>
      </w:r>
      <w:r>
        <w:rPr>
          <w:rFonts w:ascii="Times New Roman" w:hAnsi="Times New Roman" w:cs="Times New Roman"/>
        </w:rPr>
        <w:t xml:space="preserve"> </w:t>
      </w:r>
      <w:r w:rsidRPr="00947693">
        <w:rPr>
          <w:rFonts w:ascii="Times New Roman" w:hAnsi="Times New Roman" w:cs="Times New Roman"/>
        </w:rPr>
        <w:t>Ecclesiastical law Journal 367.</w:t>
      </w:r>
    </w:p>
  </w:footnote>
  <w:footnote w:id="133">
    <w:p w14:paraId="077120A4" w14:textId="52CB2EF5" w:rsidR="00D80174" w:rsidRPr="0018712A" w:rsidRDefault="00D80174" w:rsidP="00C70B53">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w:t>
      </w:r>
      <w:r w:rsidR="006D08AD">
        <w:rPr>
          <w:rFonts w:ascii="Times New Roman" w:hAnsi="Times New Roman" w:cs="Times New Roman"/>
          <w:i/>
          <w:iCs/>
        </w:rPr>
        <w:t xml:space="preserve">Kokkinakis </w:t>
      </w:r>
      <w:r w:rsidR="00964235">
        <w:rPr>
          <w:rFonts w:ascii="Times New Roman" w:hAnsi="Times New Roman" w:cs="Times New Roman"/>
          <w:i/>
          <w:iCs/>
        </w:rPr>
        <w:t xml:space="preserve">v </w:t>
      </w:r>
      <w:r w:rsidRPr="0018712A">
        <w:rPr>
          <w:rFonts w:ascii="Times New Roman" w:hAnsi="Times New Roman" w:cs="Times New Roman"/>
          <w:i/>
          <w:iCs/>
        </w:rPr>
        <w:t>Greece</w:t>
      </w:r>
      <w:r w:rsidRPr="0018712A">
        <w:rPr>
          <w:rFonts w:ascii="Times New Roman" w:hAnsi="Times New Roman" w:cs="Times New Roman"/>
        </w:rPr>
        <w:t>, App</w:t>
      </w:r>
      <w:r w:rsidR="00964235">
        <w:rPr>
          <w:rFonts w:ascii="Times New Roman" w:hAnsi="Times New Roman" w:cs="Times New Roman"/>
        </w:rPr>
        <w:t>lication No 14307/88, Judgment of 25 May 1993</w:t>
      </w:r>
      <w:r w:rsidRPr="0018712A">
        <w:rPr>
          <w:rFonts w:ascii="Times New Roman" w:hAnsi="Times New Roman" w:cs="Times New Roman"/>
        </w:rPr>
        <w:t xml:space="preserve"> </w:t>
      </w:r>
      <w:r w:rsidR="006D08AD">
        <w:rPr>
          <w:rFonts w:ascii="Times New Roman" w:hAnsi="Times New Roman" w:cs="Times New Roman"/>
        </w:rPr>
        <w:t>[31].</w:t>
      </w:r>
    </w:p>
  </w:footnote>
  <w:footnote w:id="134">
    <w:p w14:paraId="245A6BAF" w14:textId="1523D697" w:rsidR="0085596B" w:rsidRPr="0018712A" w:rsidRDefault="0085596B" w:rsidP="0085596B">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w:t>
      </w:r>
      <w:r w:rsidR="006D08AD">
        <w:rPr>
          <w:rFonts w:ascii="Times New Roman" w:hAnsi="Times New Roman" w:cs="Times New Roman"/>
          <w:iCs/>
        </w:rPr>
        <w:t>ibid.</w:t>
      </w:r>
    </w:p>
  </w:footnote>
  <w:footnote w:id="135">
    <w:p w14:paraId="183B12A1" w14:textId="77777777" w:rsidR="00D80174" w:rsidRPr="0018712A" w:rsidRDefault="00D80174" w:rsidP="00B86764">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w:t>
      </w:r>
      <w:r w:rsidRPr="0018712A">
        <w:rPr>
          <w:rFonts w:ascii="Times New Roman" w:hAnsi="Times New Roman" w:cs="Times New Roman"/>
          <w:i/>
        </w:rPr>
        <w:t>Mansur Yalçın and others v Turkey</w:t>
      </w:r>
      <w:r w:rsidRPr="0018712A">
        <w:rPr>
          <w:rFonts w:ascii="Times New Roman" w:hAnsi="Times New Roman" w:cs="Times New Roman"/>
        </w:rPr>
        <w:t>, Application No 21163/11, Judgment of 16 September 2014 [70].</w:t>
      </w:r>
    </w:p>
  </w:footnote>
  <w:footnote w:id="136">
    <w:p w14:paraId="26C8268C" w14:textId="77777777" w:rsidR="00D80174" w:rsidRPr="0018712A" w:rsidRDefault="00D80174" w:rsidP="00B86764">
      <w:pPr>
        <w:pStyle w:val="FootnoteText"/>
        <w:jc w:val="both"/>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w:t>
      </w:r>
      <w:r w:rsidRPr="0018712A">
        <w:rPr>
          <w:rFonts w:ascii="Times New Roman" w:hAnsi="Times New Roman" w:cs="Times New Roman"/>
          <w:i/>
          <w:iCs/>
        </w:rPr>
        <w:t xml:space="preserve">Campbell and Cosans v UK, </w:t>
      </w:r>
      <w:r w:rsidRPr="0018712A">
        <w:rPr>
          <w:rFonts w:ascii="Times New Roman" w:hAnsi="Times New Roman" w:cs="Times New Roman"/>
        </w:rPr>
        <w:t>Application Nos 7511/76; 7743/76, Judgment of 25 February 1982 [36].</w:t>
      </w:r>
    </w:p>
  </w:footnote>
  <w:footnote w:id="137">
    <w:p w14:paraId="674D5978" w14:textId="3B9B3C26" w:rsidR="00D80174" w:rsidRPr="0018712A" w:rsidRDefault="00D80174">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w:t>
      </w:r>
      <w:r w:rsidR="0085596B" w:rsidRPr="0018712A">
        <w:rPr>
          <w:rFonts w:ascii="Times New Roman" w:hAnsi="Times New Roman" w:cs="Times New Roman"/>
          <w:i/>
          <w:iCs/>
        </w:rPr>
        <w:t>Hasan and Eylem Zengin v Turkey</w:t>
      </w:r>
      <w:r w:rsidR="0085596B" w:rsidRPr="0018712A">
        <w:rPr>
          <w:rFonts w:ascii="Times New Roman" w:hAnsi="Times New Roman" w:cs="Times New Roman"/>
        </w:rPr>
        <w:t xml:space="preserve">, </w:t>
      </w:r>
      <w:hyperlink r:id="rId2" w:history="1">
        <w:r w:rsidR="0085596B" w:rsidRPr="0018712A">
          <w:rPr>
            <w:rFonts w:ascii="Times New Roman" w:hAnsi="Times New Roman" w:cs="Times New Roman"/>
          </w:rPr>
          <w:t xml:space="preserve">Application No 1448/04, Judgment of 9 October 2007 </w:t>
        </w:r>
      </w:hyperlink>
      <w:r w:rsidR="0085596B" w:rsidRPr="0018712A">
        <w:rPr>
          <w:rFonts w:ascii="Times New Roman" w:hAnsi="Times New Roman" w:cs="Times New Roman"/>
        </w:rPr>
        <w:t>[48]. </w:t>
      </w:r>
    </w:p>
  </w:footnote>
  <w:footnote w:id="138">
    <w:p w14:paraId="6B5036DD" w14:textId="7EAEE6C4" w:rsidR="00D80174" w:rsidRPr="0018712A" w:rsidRDefault="00D80174" w:rsidP="00B10FE1">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w:t>
      </w:r>
      <w:r w:rsidRPr="0018712A">
        <w:rPr>
          <w:rFonts w:ascii="Times New Roman" w:hAnsi="Times New Roman" w:cs="Times New Roman"/>
          <w:i/>
          <w:iCs/>
        </w:rPr>
        <w:t xml:space="preserve">Campbell and Cosans v. UK </w:t>
      </w:r>
      <w:r w:rsidRPr="0018712A">
        <w:rPr>
          <w:rFonts w:ascii="Times New Roman" w:hAnsi="Times New Roman" w:cs="Times New Roman"/>
        </w:rPr>
        <w:t xml:space="preserve">(n </w:t>
      </w:r>
      <w:r w:rsidR="007F1F7B">
        <w:rPr>
          <w:rFonts w:ascii="Times New Roman" w:hAnsi="Times New Roman" w:cs="Times New Roman"/>
        </w:rPr>
        <w:t>13</w:t>
      </w:r>
      <w:r w:rsidR="00B21044">
        <w:rPr>
          <w:rFonts w:ascii="Times New Roman" w:hAnsi="Times New Roman" w:cs="Times New Roman"/>
        </w:rPr>
        <w:t>6</w:t>
      </w:r>
      <w:r w:rsidRPr="0018712A">
        <w:rPr>
          <w:rFonts w:ascii="Times New Roman" w:hAnsi="Times New Roman" w:cs="Times New Roman"/>
        </w:rPr>
        <w:t xml:space="preserve">) </w:t>
      </w:r>
      <w:r w:rsidR="007F1F7B">
        <w:rPr>
          <w:rFonts w:ascii="Times New Roman" w:hAnsi="Times New Roman" w:cs="Times New Roman"/>
        </w:rPr>
        <w:t>[</w:t>
      </w:r>
      <w:r w:rsidRPr="0018712A">
        <w:rPr>
          <w:rFonts w:ascii="Times New Roman" w:hAnsi="Times New Roman" w:cs="Times New Roman"/>
        </w:rPr>
        <w:t>41</w:t>
      </w:r>
      <w:r w:rsidR="007F1F7B">
        <w:rPr>
          <w:rFonts w:ascii="Times New Roman" w:hAnsi="Times New Roman" w:cs="Times New Roman"/>
        </w:rPr>
        <w:t>].</w:t>
      </w:r>
    </w:p>
  </w:footnote>
  <w:footnote w:id="139">
    <w:p w14:paraId="1D734451" w14:textId="09BEE5E1" w:rsidR="00D80174" w:rsidRPr="006D08AD" w:rsidRDefault="00D80174" w:rsidP="006D08AD">
      <w:pPr>
        <w:pStyle w:val="FootnoteText"/>
        <w:rPr>
          <w:rFonts w:ascii="Times New Roman" w:hAnsi="Times New Roman" w:cs="Times New Roman"/>
          <w:lang w:val="nb-NO"/>
        </w:rPr>
      </w:pPr>
      <w:r w:rsidRPr="0018712A">
        <w:rPr>
          <w:rStyle w:val="FootnoteReference"/>
          <w:rFonts w:ascii="Times New Roman" w:hAnsi="Times New Roman" w:cs="Times New Roman"/>
        </w:rPr>
        <w:footnoteRef/>
      </w:r>
      <w:r w:rsidRPr="0018712A">
        <w:rPr>
          <w:rFonts w:ascii="Times New Roman" w:hAnsi="Times New Roman" w:cs="Times New Roman"/>
        </w:rPr>
        <w:t xml:space="preserve"> </w:t>
      </w:r>
      <w:r w:rsidRPr="0018712A">
        <w:rPr>
          <w:rFonts w:ascii="Times New Roman" w:hAnsi="Times New Roman" w:cs="Times New Roman"/>
          <w:i/>
          <w:iCs/>
          <w:lang w:val="nb-NO"/>
        </w:rPr>
        <w:t>Kjeldsen, Busk</w:t>
      </w:r>
      <w:r w:rsidR="006D08AD">
        <w:rPr>
          <w:rFonts w:ascii="Times New Roman" w:hAnsi="Times New Roman" w:cs="Times New Roman"/>
          <w:i/>
          <w:iCs/>
          <w:lang w:val="nb-NO"/>
        </w:rPr>
        <w:t xml:space="preserve"> Madsen and Pedersen </w:t>
      </w:r>
      <w:r w:rsidR="007F1F7B">
        <w:rPr>
          <w:rFonts w:ascii="Times New Roman" w:hAnsi="Times New Roman" w:cs="Times New Roman"/>
          <w:i/>
          <w:iCs/>
          <w:lang w:val="nb-NO"/>
        </w:rPr>
        <w:t>v</w:t>
      </w:r>
      <w:r w:rsidR="006D08AD">
        <w:rPr>
          <w:rFonts w:ascii="Times New Roman" w:hAnsi="Times New Roman" w:cs="Times New Roman"/>
          <w:i/>
          <w:iCs/>
          <w:lang w:val="nb-NO"/>
        </w:rPr>
        <w:t xml:space="preserve"> Denmark, </w:t>
      </w:r>
      <w:r w:rsidR="006D08AD" w:rsidRPr="006D08AD">
        <w:rPr>
          <w:rFonts w:ascii="Times New Roman" w:hAnsi="Times New Roman" w:cs="Times New Roman"/>
          <w:lang w:val="nb-NO"/>
        </w:rPr>
        <w:t>App</w:t>
      </w:r>
      <w:r w:rsidR="006D08AD">
        <w:rPr>
          <w:rFonts w:ascii="Times New Roman" w:hAnsi="Times New Roman" w:cs="Times New Roman"/>
          <w:lang w:val="nb-NO"/>
        </w:rPr>
        <w:t>lication Nos</w:t>
      </w:r>
      <w:r w:rsidR="006D08AD" w:rsidRPr="006D08AD">
        <w:rPr>
          <w:rFonts w:ascii="Times New Roman" w:hAnsi="Times New Roman" w:cs="Times New Roman"/>
          <w:lang w:val="nb-NO"/>
        </w:rPr>
        <w:t xml:space="preserve"> 5095/71; 5920/72; 5926/72</w:t>
      </w:r>
      <w:r w:rsidR="006D08AD">
        <w:rPr>
          <w:rFonts w:ascii="Times New Roman" w:hAnsi="Times New Roman" w:cs="Times New Roman"/>
          <w:lang w:val="nb-NO"/>
        </w:rPr>
        <w:t>, Judgment of 7 December 1976</w:t>
      </w:r>
      <w:r w:rsidR="00C10FA1">
        <w:rPr>
          <w:rFonts w:ascii="Times New Roman" w:hAnsi="Times New Roman" w:cs="Times New Roman"/>
          <w:lang w:val="nb-NO"/>
        </w:rPr>
        <w:t xml:space="preserve"> [52]</w:t>
      </w:r>
      <w:r w:rsidR="006D08AD">
        <w:rPr>
          <w:rFonts w:ascii="Times New Roman" w:hAnsi="Times New Roman" w:cs="Times New Roman"/>
          <w:lang w:val="nb-NO"/>
        </w:rPr>
        <w:t>.</w:t>
      </w:r>
    </w:p>
  </w:footnote>
  <w:footnote w:id="140">
    <w:p w14:paraId="45BAE565" w14:textId="1147D4EE" w:rsidR="00D80174" w:rsidRPr="0018712A" w:rsidRDefault="00D80174" w:rsidP="00CA66AE">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w:t>
      </w:r>
      <w:r w:rsidR="00C10FA1">
        <w:rPr>
          <w:rFonts w:ascii="Times New Roman" w:hAnsi="Times New Roman" w:cs="Times New Roman"/>
        </w:rPr>
        <w:t>Originally set out in</w:t>
      </w:r>
      <w:r w:rsidRPr="0018712A">
        <w:rPr>
          <w:rFonts w:ascii="Times New Roman" w:hAnsi="Times New Roman" w:cs="Times New Roman"/>
        </w:rPr>
        <w:t xml:space="preserve"> </w:t>
      </w:r>
      <w:r w:rsidRPr="0018712A">
        <w:rPr>
          <w:rFonts w:ascii="Times New Roman" w:hAnsi="Times New Roman" w:cs="Times New Roman"/>
          <w:i/>
          <w:iCs/>
          <w:lang w:val="nb-NO"/>
        </w:rPr>
        <w:t xml:space="preserve">Kjeldsen, Busk Madsen and Pedersen v Denmark </w:t>
      </w:r>
      <w:r w:rsidRPr="0018712A">
        <w:rPr>
          <w:rFonts w:ascii="Times New Roman" w:hAnsi="Times New Roman" w:cs="Times New Roman"/>
          <w:lang w:val="nb-NO"/>
        </w:rPr>
        <w:t>(</w:t>
      </w:r>
      <w:r w:rsidR="00C10FA1">
        <w:rPr>
          <w:rFonts w:ascii="Times New Roman" w:hAnsi="Times New Roman" w:cs="Times New Roman"/>
          <w:lang w:val="nb-NO"/>
        </w:rPr>
        <w:t>ibid</w:t>
      </w:r>
      <w:r w:rsidRPr="0018712A">
        <w:rPr>
          <w:rFonts w:ascii="Times New Roman" w:hAnsi="Times New Roman" w:cs="Times New Roman"/>
          <w:lang w:val="nb-NO"/>
        </w:rPr>
        <w:t>)</w:t>
      </w:r>
      <w:r w:rsidR="00C10FA1">
        <w:rPr>
          <w:rFonts w:ascii="Times New Roman" w:hAnsi="Times New Roman" w:cs="Times New Roman"/>
          <w:lang w:val="nb-NO"/>
        </w:rPr>
        <w:t>.</w:t>
      </w:r>
    </w:p>
  </w:footnote>
  <w:footnote w:id="141">
    <w:p w14:paraId="1F8002E3" w14:textId="0CB49A72" w:rsidR="001B7F45" w:rsidRPr="001B7F45" w:rsidRDefault="001B7F45">
      <w:pPr>
        <w:pStyle w:val="FootnoteText"/>
        <w:rPr>
          <w:rFonts w:ascii="Times New Roman" w:hAnsi="Times New Roman" w:cs="Times New Roman"/>
        </w:rPr>
      </w:pPr>
      <w:r>
        <w:rPr>
          <w:rStyle w:val="FootnoteReference"/>
        </w:rPr>
        <w:footnoteRef/>
      </w:r>
      <w:r>
        <w:t xml:space="preserve"> </w:t>
      </w:r>
      <w:r w:rsidRPr="009A56BB">
        <w:rPr>
          <w:rFonts w:ascii="Times New Roman" w:hAnsi="Times New Roman" w:cs="Times New Roman"/>
          <w:i/>
        </w:rPr>
        <w:t>R (on the Application of Fox) v Secretary of State for Education</w:t>
      </w:r>
      <w:r w:rsidRPr="001B7F45">
        <w:rPr>
          <w:rFonts w:ascii="Times New Roman" w:hAnsi="Times New Roman" w:cs="Times New Roman"/>
        </w:rPr>
        <w:t xml:space="preserve"> [2015] EWHC 340 Admin.</w:t>
      </w:r>
    </w:p>
  </w:footnote>
  <w:footnote w:id="142">
    <w:p w14:paraId="0F7D923F" w14:textId="05C6CC44" w:rsidR="00D80174" w:rsidRPr="0018712A" w:rsidRDefault="00D80174">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w:t>
      </w:r>
      <w:r w:rsidRPr="0018712A">
        <w:rPr>
          <w:rFonts w:ascii="Times New Roman" w:hAnsi="Times New Roman" w:cs="Times New Roman"/>
          <w:i/>
          <w:iCs/>
        </w:rPr>
        <w:t>Appel-Irrgang and others</w:t>
      </w:r>
      <w:r w:rsidR="007F1F7B">
        <w:rPr>
          <w:rFonts w:ascii="Times New Roman" w:hAnsi="Times New Roman" w:cs="Times New Roman"/>
          <w:i/>
          <w:iCs/>
        </w:rPr>
        <w:t xml:space="preserve"> v</w:t>
      </w:r>
      <w:r w:rsidRPr="0018712A">
        <w:rPr>
          <w:rFonts w:ascii="Times New Roman" w:hAnsi="Times New Roman" w:cs="Times New Roman"/>
          <w:i/>
          <w:iCs/>
        </w:rPr>
        <w:t xml:space="preserve"> Germany, </w:t>
      </w:r>
      <w:r w:rsidRPr="0018712A">
        <w:rPr>
          <w:rFonts w:ascii="Times New Roman" w:hAnsi="Times New Roman" w:cs="Times New Roman"/>
        </w:rPr>
        <w:t>App</w:t>
      </w:r>
      <w:r w:rsidR="0081759C">
        <w:rPr>
          <w:rFonts w:ascii="Times New Roman" w:hAnsi="Times New Roman" w:cs="Times New Roman"/>
        </w:rPr>
        <w:t>l</w:t>
      </w:r>
      <w:r w:rsidR="007F1F7B">
        <w:rPr>
          <w:rFonts w:ascii="Times New Roman" w:hAnsi="Times New Roman" w:cs="Times New Roman"/>
        </w:rPr>
        <w:t>ication No</w:t>
      </w:r>
      <w:r w:rsidRPr="0018712A">
        <w:rPr>
          <w:rFonts w:ascii="Times New Roman" w:hAnsi="Times New Roman" w:cs="Times New Roman"/>
        </w:rPr>
        <w:t xml:space="preserve"> 45216/07</w:t>
      </w:r>
      <w:r w:rsidR="00B931B3">
        <w:rPr>
          <w:rFonts w:ascii="Times New Roman" w:hAnsi="Times New Roman" w:cs="Times New Roman"/>
        </w:rPr>
        <w:t>,</w:t>
      </w:r>
      <w:r w:rsidRPr="0018712A">
        <w:rPr>
          <w:rFonts w:ascii="Times New Roman" w:hAnsi="Times New Roman" w:cs="Times New Roman"/>
        </w:rPr>
        <w:t xml:space="preserve"> </w:t>
      </w:r>
      <w:r w:rsidR="00B931B3">
        <w:rPr>
          <w:rFonts w:ascii="Times New Roman" w:hAnsi="Times New Roman" w:cs="Times New Roman"/>
        </w:rPr>
        <w:t>J</w:t>
      </w:r>
      <w:r w:rsidRPr="0018712A">
        <w:rPr>
          <w:rFonts w:ascii="Times New Roman" w:hAnsi="Times New Roman" w:cs="Times New Roman"/>
        </w:rPr>
        <w:t xml:space="preserve">udgment </w:t>
      </w:r>
      <w:r w:rsidR="00B931B3">
        <w:rPr>
          <w:rFonts w:ascii="Times New Roman" w:hAnsi="Times New Roman" w:cs="Times New Roman"/>
        </w:rPr>
        <w:t xml:space="preserve">of </w:t>
      </w:r>
      <w:r w:rsidRPr="0018712A">
        <w:rPr>
          <w:rFonts w:ascii="Times New Roman" w:hAnsi="Times New Roman" w:cs="Times New Roman"/>
        </w:rPr>
        <w:t>6 Oct</w:t>
      </w:r>
      <w:r w:rsidR="00B931B3">
        <w:rPr>
          <w:rFonts w:ascii="Times New Roman" w:hAnsi="Times New Roman" w:cs="Times New Roman"/>
        </w:rPr>
        <w:t>ober 2009.</w:t>
      </w:r>
    </w:p>
  </w:footnote>
  <w:footnote w:id="143">
    <w:p w14:paraId="683E1C7A" w14:textId="182C13EF" w:rsidR="009605A4" w:rsidRDefault="009605A4" w:rsidP="009605A4">
      <w:pPr>
        <w:pStyle w:val="FootnoteText"/>
        <w:rPr>
          <w:rFonts w:cs="Times New Roman"/>
        </w:rPr>
      </w:pPr>
      <w:r w:rsidRPr="001E684B">
        <w:rPr>
          <w:rStyle w:val="FootnoteReference"/>
          <w:rFonts w:ascii="Times New Roman" w:hAnsi="Times New Roman" w:cs="Times New Roman"/>
        </w:rPr>
        <w:footnoteRef/>
      </w:r>
      <w:r w:rsidRPr="001E684B">
        <w:rPr>
          <w:rFonts w:ascii="Times New Roman" w:hAnsi="Times New Roman" w:cs="Times New Roman"/>
        </w:rPr>
        <w:t xml:space="preserve"> </w:t>
      </w:r>
      <w:r>
        <w:rPr>
          <w:rFonts w:ascii="Times New Roman" w:hAnsi="Times New Roman" w:cs="Times New Roman"/>
          <w:i/>
          <w:iCs/>
        </w:rPr>
        <w:t xml:space="preserve"> Hasan and Eylem Zengin v</w:t>
      </w:r>
      <w:r w:rsidRPr="001E684B">
        <w:rPr>
          <w:rFonts w:ascii="Times New Roman" w:hAnsi="Times New Roman" w:cs="Times New Roman"/>
          <w:i/>
          <w:iCs/>
        </w:rPr>
        <w:t xml:space="preserve"> Turkey</w:t>
      </w:r>
      <w:r w:rsidRPr="001E684B">
        <w:rPr>
          <w:rFonts w:ascii="Times New Roman" w:hAnsi="Times New Roman" w:cs="Times New Roman"/>
        </w:rPr>
        <w:t xml:space="preserve"> (n </w:t>
      </w:r>
      <w:r>
        <w:rPr>
          <w:rFonts w:ascii="Times New Roman" w:hAnsi="Times New Roman" w:cs="Times New Roman"/>
        </w:rPr>
        <w:t>137</w:t>
      </w:r>
      <w:r w:rsidRPr="001E684B">
        <w:rPr>
          <w:rFonts w:ascii="Times New Roman" w:hAnsi="Times New Roman" w:cs="Times New Roman"/>
        </w:rPr>
        <w:t xml:space="preserve">) </w:t>
      </w:r>
      <w:r>
        <w:rPr>
          <w:rFonts w:ascii="Times New Roman" w:hAnsi="Times New Roman" w:cs="Times New Roman"/>
        </w:rPr>
        <w:t>[</w:t>
      </w:r>
      <w:r w:rsidRPr="001E684B">
        <w:rPr>
          <w:rFonts w:ascii="Times New Roman" w:hAnsi="Times New Roman" w:cs="Times New Roman"/>
        </w:rPr>
        <w:t>69</w:t>
      </w:r>
      <w:r>
        <w:rPr>
          <w:rFonts w:ascii="Times New Roman" w:hAnsi="Times New Roman" w:cs="Times New Roman"/>
        </w:rPr>
        <w:t>]</w:t>
      </w:r>
      <w:r w:rsidRPr="001E684B">
        <w:rPr>
          <w:rFonts w:ascii="Times New Roman" w:hAnsi="Times New Roman" w:cs="Times New Roman"/>
        </w:rPr>
        <w:t xml:space="preserve">. See also Council of Europe Parliamentary Assembly, </w:t>
      </w:r>
      <w:r w:rsidRPr="001E684B">
        <w:rPr>
          <w:rFonts w:ascii="Times New Roman" w:hAnsi="Times New Roman" w:cs="Times New Roman"/>
          <w:i/>
          <w:iCs/>
        </w:rPr>
        <w:t>Recommendation 1720 Education and Religion</w:t>
      </w:r>
      <w:r w:rsidR="001200BE">
        <w:rPr>
          <w:rFonts w:ascii="Times New Roman" w:hAnsi="Times New Roman" w:cs="Times New Roman"/>
        </w:rPr>
        <w:t xml:space="preserve"> (2005) para</w:t>
      </w:r>
      <w:r w:rsidRPr="001E684B">
        <w:rPr>
          <w:rFonts w:ascii="Times New Roman" w:hAnsi="Times New Roman" w:cs="Times New Roman"/>
        </w:rPr>
        <w:t>14</w:t>
      </w:r>
      <w:r w:rsidR="001200BE">
        <w:rPr>
          <w:rFonts w:ascii="Times New Roman" w:hAnsi="Times New Roman" w:cs="Times New Roman"/>
        </w:rPr>
        <w:t>.</w:t>
      </w:r>
    </w:p>
  </w:footnote>
  <w:footnote w:id="144">
    <w:p w14:paraId="0B7C29CE" w14:textId="5F33170F" w:rsidR="00727AAE" w:rsidRPr="0018712A" w:rsidRDefault="00727AAE" w:rsidP="00727AAE">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w:t>
      </w:r>
      <w:r w:rsidR="001200BE" w:rsidRPr="001200BE">
        <w:rPr>
          <w:rFonts w:ascii="Times New Roman" w:hAnsi="Times New Roman" w:cs="Times New Roman"/>
          <w:iCs/>
        </w:rPr>
        <w:t>ibid</w:t>
      </w:r>
      <w:r w:rsidRPr="001200BE">
        <w:rPr>
          <w:rFonts w:ascii="Times New Roman" w:hAnsi="Times New Roman" w:cs="Times New Roman"/>
        </w:rPr>
        <w:t>.</w:t>
      </w:r>
    </w:p>
  </w:footnote>
  <w:footnote w:id="145">
    <w:p w14:paraId="4F864651" w14:textId="4F31BFE4" w:rsidR="00D80174" w:rsidRPr="0018712A" w:rsidRDefault="00D80174" w:rsidP="00CA66AE">
      <w:pPr>
        <w:pStyle w:val="FootnoteText"/>
        <w:jc w:val="both"/>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w:t>
      </w:r>
      <w:r w:rsidRPr="0018712A">
        <w:rPr>
          <w:rFonts w:ascii="Times New Roman" w:hAnsi="Times New Roman" w:cs="Times New Roman"/>
          <w:i/>
          <w:iCs/>
        </w:rPr>
        <w:t xml:space="preserve">Folgerø and Others v Norway </w:t>
      </w:r>
      <w:r w:rsidR="0081759C" w:rsidRPr="00C10FA1">
        <w:rPr>
          <w:rFonts w:ascii="Times New Roman" w:hAnsi="Times New Roman" w:cs="Times New Roman"/>
        </w:rPr>
        <w:t>App</w:t>
      </w:r>
      <w:r w:rsidR="0081759C">
        <w:rPr>
          <w:rFonts w:ascii="Times New Roman" w:hAnsi="Times New Roman" w:cs="Times New Roman"/>
        </w:rPr>
        <w:t xml:space="preserve">lication </w:t>
      </w:r>
      <w:r w:rsidR="0081759C" w:rsidRPr="00C10FA1">
        <w:rPr>
          <w:rFonts w:ascii="Times New Roman" w:hAnsi="Times New Roman" w:cs="Times New Roman"/>
        </w:rPr>
        <w:t>No</w:t>
      </w:r>
      <w:r w:rsidR="00C10FA1">
        <w:rPr>
          <w:rFonts w:ascii="Times New Roman" w:hAnsi="Times New Roman" w:cs="Times New Roman"/>
        </w:rPr>
        <w:t xml:space="preserve"> 15472/02, J</w:t>
      </w:r>
      <w:r w:rsidR="00C10FA1" w:rsidRPr="00C10FA1">
        <w:rPr>
          <w:rFonts w:ascii="Times New Roman" w:hAnsi="Times New Roman" w:cs="Times New Roman"/>
        </w:rPr>
        <w:t xml:space="preserve">udgment </w:t>
      </w:r>
      <w:r w:rsidR="00C10FA1">
        <w:rPr>
          <w:rFonts w:ascii="Times New Roman" w:hAnsi="Times New Roman" w:cs="Times New Roman"/>
        </w:rPr>
        <w:t xml:space="preserve">of </w:t>
      </w:r>
      <w:r w:rsidR="00C10FA1" w:rsidRPr="00C10FA1">
        <w:rPr>
          <w:rFonts w:ascii="Times New Roman" w:hAnsi="Times New Roman" w:cs="Times New Roman"/>
        </w:rPr>
        <w:t>29 Jun</w:t>
      </w:r>
      <w:r w:rsidR="00C10FA1">
        <w:rPr>
          <w:rFonts w:ascii="Times New Roman" w:hAnsi="Times New Roman" w:cs="Times New Roman"/>
        </w:rPr>
        <w:t>e</w:t>
      </w:r>
      <w:r w:rsidR="00C10FA1" w:rsidRPr="00C10FA1">
        <w:rPr>
          <w:rFonts w:ascii="Times New Roman" w:hAnsi="Times New Roman" w:cs="Times New Roman"/>
        </w:rPr>
        <w:t xml:space="preserve"> 2007</w:t>
      </w:r>
      <w:r w:rsidR="00C10FA1">
        <w:rPr>
          <w:rFonts w:ascii="Times New Roman" w:hAnsi="Times New Roman" w:cs="Times New Roman"/>
        </w:rPr>
        <w:t xml:space="preserve"> [</w:t>
      </w:r>
      <w:r w:rsidRPr="0018712A">
        <w:rPr>
          <w:rFonts w:ascii="Times New Roman" w:hAnsi="Times New Roman" w:cs="Times New Roman"/>
        </w:rPr>
        <w:t>101</w:t>
      </w:r>
      <w:r w:rsidR="00C10FA1">
        <w:rPr>
          <w:rFonts w:ascii="Times New Roman" w:hAnsi="Times New Roman" w:cs="Times New Roman"/>
        </w:rPr>
        <w:t>].</w:t>
      </w:r>
    </w:p>
  </w:footnote>
  <w:footnote w:id="146">
    <w:p w14:paraId="219EAED1" w14:textId="46B3D5C2" w:rsidR="009605A4" w:rsidRDefault="009605A4" w:rsidP="009605A4">
      <w:pPr>
        <w:pStyle w:val="FootnoteText"/>
        <w:rPr>
          <w:rFonts w:cs="Times New Roman"/>
        </w:rPr>
      </w:pPr>
      <w:r w:rsidRPr="00816CDB">
        <w:rPr>
          <w:rStyle w:val="FootnoteReference"/>
          <w:rFonts w:ascii="Times New Roman" w:hAnsi="Times New Roman" w:cs="Times New Roman"/>
        </w:rPr>
        <w:footnoteRef/>
      </w:r>
      <w:r>
        <w:t xml:space="preserve"> </w:t>
      </w:r>
      <w:r w:rsidRPr="001E684B">
        <w:rPr>
          <w:rFonts w:ascii="Times New Roman" w:hAnsi="Times New Roman" w:cs="Times New Roman"/>
          <w:i/>
          <w:iCs/>
        </w:rPr>
        <w:t>Hasan and Eylem Zengin</w:t>
      </w:r>
      <w:r>
        <w:rPr>
          <w:rFonts w:ascii="Times New Roman" w:hAnsi="Times New Roman" w:cs="Times New Roman"/>
          <w:i/>
          <w:iCs/>
        </w:rPr>
        <w:t xml:space="preserve"> v</w:t>
      </w:r>
      <w:r w:rsidRPr="001E684B">
        <w:rPr>
          <w:rFonts w:ascii="Times New Roman" w:hAnsi="Times New Roman" w:cs="Times New Roman"/>
          <w:i/>
          <w:iCs/>
        </w:rPr>
        <w:t xml:space="preserve"> Turkey</w:t>
      </w:r>
      <w:r w:rsidRPr="001E684B">
        <w:rPr>
          <w:rFonts w:ascii="Times New Roman" w:hAnsi="Times New Roman" w:cs="Times New Roman"/>
        </w:rPr>
        <w:t xml:space="preserve"> (n </w:t>
      </w:r>
      <w:r>
        <w:rPr>
          <w:rFonts w:ascii="Times New Roman" w:hAnsi="Times New Roman" w:cs="Times New Roman"/>
        </w:rPr>
        <w:t>137</w:t>
      </w:r>
      <w:r w:rsidRPr="001E684B">
        <w:rPr>
          <w:rFonts w:ascii="Times New Roman" w:hAnsi="Times New Roman" w:cs="Times New Roman"/>
        </w:rPr>
        <w:t xml:space="preserve">) </w:t>
      </w:r>
      <w:r>
        <w:rPr>
          <w:rFonts w:ascii="Times New Roman" w:hAnsi="Times New Roman" w:cs="Times New Roman"/>
        </w:rPr>
        <w:t>[71].</w:t>
      </w:r>
    </w:p>
  </w:footnote>
  <w:footnote w:id="147">
    <w:p w14:paraId="399306C0" w14:textId="04508BF0"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w:t>
      </w:r>
      <w:r w:rsidRPr="0018712A">
        <w:rPr>
          <w:rFonts w:ascii="Times New Roman" w:hAnsi="Times New Roman" w:cs="Times New Roman"/>
          <w:i/>
          <w:iCs/>
        </w:rPr>
        <w:t>Çiftçi v Turkey</w:t>
      </w:r>
      <w:r w:rsidRPr="0018712A">
        <w:rPr>
          <w:rFonts w:ascii="Times New Roman" w:hAnsi="Times New Roman" w:cs="Times New Roman"/>
        </w:rPr>
        <w:t>, Application No. 71860/01, Judgment of 17 Jun</w:t>
      </w:r>
      <w:r w:rsidR="00C10FA1">
        <w:rPr>
          <w:rFonts w:ascii="Times New Roman" w:hAnsi="Times New Roman" w:cs="Times New Roman"/>
        </w:rPr>
        <w:t>e</w:t>
      </w:r>
      <w:r w:rsidRPr="0018712A">
        <w:rPr>
          <w:rFonts w:ascii="Times New Roman" w:hAnsi="Times New Roman" w:cs="Times New Roman"/>
        </w:rPr>
        <w:t xml:space="preserve"> 2004. </w:t>
      </w:r>
    </w:p>
  </w:footnote>
  <w:footnote w:id="148">
    <w:p w14:paraId="29179DE5" w14:textId="6434AEF4" w:rsidR="008C747A" w:rsidRPr="0018712A" w:rsidRDefault="008C747A" w:rsidP="008C747A">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lang w:val="en-US" w:eastAsia="nb-NO"/>
        </w:rPr>
        <w:t xml:space="preserve"> </w:t>
      </w:r>
      <w:r w:rsidRPr="0018712A">
        <w:rPr>
          <w:rStyle w:val="sb8d990e2"/>
          <w:rFonts w:ascii="Times New Roman" w:hAnsi="Times New Roman" w:cs="Times New Roman"/>
          <w:lang w:val="en-US" w:eastAsia="nb-NO"/>
        </w:rPr>
        <w:t xml:space="preserve">Section 3 of Law </w:t>
      </w:r>
      <w:r w:rsidR="00B931B3">
        <w:rPr>
          <w:rStyle w:val="sb8d990e2"/>
          <w:rFonts w:ascii="Times New Roman" w:hAnsi="Times New Roman" w:cs="Times New Roman"/>
          <w:lang w:val="en-US" w:eastAsia="nb-NO"/>
        </w:rPr>
        <w:t>No</w:t>
      </w:r>
      <w:r w:rsidRPr="0018712A">
        <w:rPr>
          <w:rStyle w:val="sb8d990e2"/>
          <w:rFonts w:ascii="Times New Roman" w:hAnsi="Times New Roman" w:cs="Times New Roman"/>
          <w:lang w:val="en-US" w:eastAsia="nb-NO"/>
        </w:rPr>
        <w:t xml:space="preserve"> 4415, supplementing the Religious Affairs Department (Establishment and </w:t>
      </w:r>
      <w:r w:rsidR="00B931B3">
        <w:rPr>
          <w:rStyle w:val="sb8d990e2"/>
          <w:rFonts w:ascii="Times New Roman" w:hAnsi="Times New Roman" w:cs="Times New Roman"/>
          <w:lang w:val="en-US" w:eastAsia="nb-NO"/>
        </w:rPr>
        <w:t>Functions) Act (Law No</w:t>
      </w:r>
      <w:r w:rsidRPr="0018712A">
        <w:rPr>
          <w:rStyle w:val="sb8d990e2"/>
          <w:rFonts w:ascii="Times New Roman" w:hAnsi="Times New Roman" w:cs="Times New Roman"/>
          <w:lang w:val="en-US" w:eastAsia="nb-NO"/>
        </w:rPr>
        <w:t xml:space="preserve"> 633)</w:t>
      </w:r>
    </w:p>
  </w:footnote>
  <w:footnote w:id="149">
    <w:p w14:paraId="0A112B0B" w14:textId="216436F1" w:rsidR="008C747A" w:rsidRPr="0018712A" w:rsidRDefault="008C747A" w:rsidP="008C747A">
      <w:pPr>
        <w:pStyle w:val="FootnoteText"/>
        <w:rPr>
          <w:rFonts w:ascii="Times New Roman" w:hAnsi="Times New Roman" w:cs="Times New Roman"/>
        </w:rPr>
      </w:pPr>
      <w:r w:rsidRPr="0018712A">
        <w:rPr>
          <w:rStyle w:val="FootnoteReference"/>
          <w:rFonts w:ascii="Times New Roman" w:hAnsi="Times New Roman" w:cs="Times New Roman"/>
        </w:rPr>
        <w:footnoteRef/>
      </w:r>
      <w:r w:rsidR="0081759C">
        <w:rPr>
          <w:rFonts w:ascii="Times New Roman" w:hAnsi="Times New Roman" w:cs="Times New Roman"/>
        </w:rPr>
        <w:t xml:space="preserve"> S</w:t>
      </w:r>
      <w:r w:rsidR="0094570A">
        <w:rPr>
          <w:rFonts w:ascii="Times New Roman" w:hAnsi="Times New Roman" w:cs="Times New Roman"/>
        </w:rPr>
        <w:t>ylvie</w:t>
      </w:r>
      <w:r w:rsidRPr="0018712A">
        <w:rPr>
          <w:rFonts w:ascii="Times New Roman" w:hAnsi="Times New Roman" w:cs="Times New Roman"/>
        </w:rPr>
        <w:t xml:space="preserve"> Langlaude, ‘Indoctrination, Secularism, Religious Liberty, and the ECHR’ (2006) 55 </w:t>
      </w:r>
      <w:r w:rsidRPr="00C10FA1">
        <w:rPr>
          <w:rFonts w:ascii="Times New Roman" w:hAnsi="Times New Roman" w:cs="Times New Roman"/>
          <w:iCs/>
        </w:rPr>
        <w:t>ICLQ</w:t>
      </w:r>
      <w:r w:rsidRPr="0018712A">
        <w:rPr>
          <w:rFonts w:ascii="Times New Roman" w:hAnsi="Times New Roman" w:cs="Times New Roman"/>
          <w:i/>
          <w:iCs/>
        </w:rPr>
        <w:t xml:space="preserve"> </w:t>
      </w:r>
      <w:r w:rsidRPr="0018712A">
        <w:rPr>
          <w:rFonts w:ascii="Times New Roman" w:hAnsi="Times New Roman" w:cs="Times New Roman"/>
        </w:rPr>
        <w:t>929, 935</w:t>
      </w:r>
      <w:r w:rsidR="00964235">
        <w:rPr>
          <w:rFonts w:ascii="Times New Roman" w:hAnsi="Times New Roman" w:cs="Times New Roman"/>
        </w:rPr>
        <w:t>.</w:t>
      </w:r>
    </w:p>
  </w:footnote>
  <w:footnote w:id="150">
    <w:p w14:paraId="134686A3" w14:textId="039126EA"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S</w:t>
      </w:r>
      <w:r w:rsidR="0094570A">
        <w:rPr>
          <w:rFonts w:ascii="Times New Roman" w:hAnsi="Times New Roman" w:cs="Times New Roman"/>
        </w:rPr>
        <w:t>ylvie</w:t>
      </w:r>
      <w:r w:rsidRPr="0018712A">
        <w:rPr>
          <w:rFonts w:ascii="Times New Roman" w:hAnsi="Times New Roman" w:cs="Times New Roman"/>
        </w:rPr>
        <w:t xml:space="preserve"> Langlaude, </w:t>
      </w:r>
      <w:r w:rsidRPr="0018712A">
        <w:rPr>
          <w:rFonts w:ascii="Times New Roman" w:hAnsi="Times New Roman" w:cs="Times New Roman"/>
          <w:i/>
          <w:iCs/>
        </w:rPr>
        <w:t xml:space="preserve">The Right of the Child to Religious Freedom in International Law </w:t>
      </w:r>
      <w:r w:rsidRPr="0018712A">
        <w:rPr>
          <w:rFonts w:ascii="Times New Roman" w:hAnsi="Times New Roman" w:cs="Times New Roman"/>
          <w:iCs/>
        </w:rPr>
        <w:t>(Martinus Nijhoff 2007)</w:t>
      </w:r>
      <w:r w:rsidRPr="0018712A">
        <w:rPr>
          <w:rFonts w:ascii="Times New Roman" w:hAnsi="Times New Roman" w:cs="Times New Roman"/>
        </w:rPr>
        <w:t xml:space="preserve"> 214.</w:t>
      </w:r>
    </w:p>
  </w:footnote>
  <w:footnote w:id="151">
    <w:p w14:paraId="13A7D2E4" w14:textId="1BB6EFEE"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ibid.</w:t>
      </w:r>
    </w:p>
  </w:footnote>
  <w:footnote w:id="152">
    <w:p w14:paraId="285226BB" w14:textId="301D4DC6"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ECHR Article 1.</w:t>
      </w:r>
    </w:p>
  </w:footnote>
  <w:footnote w:id="153">
    <w:p w14:paraId="3283186A" w14:textId="3AF45E84" w:rsidR="00D80174" w:rsidRPr="0018712A" w:rsidRDefault="00D80174" w:rsidP="008E7420">
      <w:pPr>
        <w:pStyle w:val="FootnoteText"/>
        <w:jc w:val="both"/>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w:t>
      </w:r>
      <w:r w:rsidRPr="0018712A">
        <w:rPr>
          <w:rFonts w:ascii="Times New Roman" w:hAnsi="Times New Roman" w:cs="Times New Roman"/>
          <w:i/>
          <w:iCs/>
        </w:rPr>
        <w:t xml:space="preserve">W. and D.M., M. and H.I. v United Kingdom, </w:t>
      </w:r>
      <w:r w:rsidRPr="0018712A">
        <w:rPr>
          <w:rFonts w:ascii="Times New Roman" w:hAnsi="Times New Roman" w:cs="Times New Roman"/>
        </w:rPr>
        <w:t>Application Nos 10228/82; 10229/82 (joined) EComm decision of 6 March 1984.</w:t>
      </w:r>
    </w:p>
  </w:footnote>
  <w:footnote w:id="154">
    <w:p w14:paraId="358D3159" w14:textId="2D5DAAC7"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European Court of Human Rights, Guide on Article 2 of Protocol No. 1, to the European Convention on Human Rights (2018) para 64.</w:t>
      </w:r>
    </w:p>
  </w:footnote>
  <w:footnote w:id="155">
    <w:p w14:paraId="5778D122" w14:textId="1F9A3C39"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See M</w:t>
      </w:r>
      <w:r w:rsidR="0094570A">
        <w:rPr>
          <w:rFonts w:ascii="Times New Roman" w:hAnsi="Times New Roman" w:cs="Times New Roman"/>
        </w:rPr>
        <w:t>irriam</w:t>
      </w:r>
      <w:r w:rsidRPr="0018712A">
        <w:rPr>
          <w:rFonts w:ascii="Times New Roman" w:hAnsi="Times New Roman" w:cs="Times New Roman"/>
        </w:rPr>
        <w:t xml:space="preserve"> Hunter-Henin, ‘English Schools with a Religious Ethos: For a Re-Interpretation of Religious Autonomy’ (2018) 13(1) Religion and Human Rights</w:t>
      </w:r>
      <w:r w:rsidRPr="0018712A">
        <w:rPr>
          <w:rFonts w:ascii="Times New Roman" w:hAnsi="Times New Roman" w:cs="Times New Roman"/>
          <w:i/>
        </w:rPr>
        <w:t xml:space="preserve"> </w:t>
      </w:r>
      <w:r w:rsidRPr="0018712A">
        <w:rPr>
          <w:rFonts w:ascii="Times New Roman" w:hAnsi="Times New Roman" w:cs="Times New Roman"/>
        </w:rPr>
        <w:t>3.</w:t>
      </w:r>
    </w:p>
  </w:footnote>
  <w:footnote w:id="156">
    <w:p w14:paraId="00AADA01" w14:textId="29619F8D"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Baroness Hale of Richmond, ‘Freedom of religion and freedom from religion’ (2017) 19(1) Ecc. L.J. 3, 9.</w:t>
      </w:r>
    </w:p>
  </w:footnote>
  <w:footnote w:id="157">
    <w:p w14:paraId="4C47B1FE" w14:textId="6C213D90" w:rsidR="00D80174" w:rsidRPr="0018712A" w:rsidRDefault="00D80174" w:rsidP="008E7420">
      <w:pPr>
        <w:pStyle w:val="FootnoteText"/>
        <w:rPr>
          <w:rFonts w:ascii="Times New Roman" w:hAnsi="Times New Roman" w:cs="Times New Roman"/>
        </w:rPr>
      </w:pPr>
      <w:r w:rsidRPr="0018712A">
        <w:rPr>
          <w:rStyle w:val="FootnoteReference"/>
          <w:rFonts w:ascii="Times New Roman" w:hAnsi="Times New Roman" w:cs="Times New Roman"/>
        </w:rPr>
        <w:footnoteRef/>
      </w:r>
      <w:r w:rsidRPr="0018712A">
        <w:rPr>
          <w:rFonts w:ascii="Times New Roman" w:hAnsi="Times New Roman" w:cs="Times New Roman"/>
        </w:rPr>
        <w:t xml:space="preserve"> Ahdar (n 10) 104.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474E56E"/>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1" w15:restartNumberingAfterBreak="0">
    <w:nsid w:val="07D17B99"/>
    <w:multiLevelType w:val="hybridMultilevel"/>
    <w:tmpl w:val="ED7899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7D3F22"/>
    <w:multiLevelType w:val="hybridMultilevel"/>
    <w:tmpl w:val="A3FEE054"/>
    <w:lvl w:ilvl="0" w:tplc="1C847D34">
      <w:start w:val="3"/>
      <w:numFmt w:val="bullet"/>
      <w:lvlText w:val="—"/>
      <w:lvlJc w:val="left"/>
      <w:pPr>
        <w:tabs>
          <w:tab w:val="num" w:pos="1440"/>
        </w:tabs>
        <w:ind w:left="1440" w:hanging="360"/>
      </w:pPr>
      <w:rPr>
        <w:rFonts w:ascii="Times New Roman" w:eastAsia="MS Mincho" w:hAnsi="Times New Roman" w:hint="default"/>
      </w:rPr>
    </w:lvl>
    <w:lvl w:ilvl="1" w:tplc="04140003">
      <w:start w:val="1"/>
      <w:numFmt w:val="bullet"/>
      <w:lvlText w:val="o"/>
      <w:lvlJc w:val="left"/>
      <w:pPr>
        <w:tabs>
          <w:tab w:val="num" w:pos="2160"/>
        </w:tabs>
        <w:ind w:left="2160" w:hanging="360"/>
      </w:pPr>
      <w:rPr>
        <w:rFonts w:ascii="Courier New" w:hAnsi="Courier New" w:cs="Courier New" w:hint="default"/>
      </w:rPr>
    </w:lvl>
    <w:lvl w:ilvl="2" w:tplc="04140005">
      <w:start w:val="1"/>
      <w:numFmt w:val="bullet"/>
      <w:lvlText w:val=""/>
      <w:lvlJc w:val="left"/>
      <w:pPr>
        <w:tabs>
          <w:tab w:val="num" w:pos="2880"/>
        </w:tabs>
        <w:ind w:left="2880" w:hanging="360"/>
      </w:pPr>
      <w:rPr>
        <w:rFonts w:ascii="Wingdings" w:hAnsi="Wingdings" w:cs="Wingdings" w:hint="default"/>
      </w:rPr>
    </w:lvl>
    <w:lvl w:ilvl="3" w:tplc="04140001">
      <w:start w:val="1"/>
      <w:numFmt w:val="bullet"/>
      <w:lvlText w:val=""/>
      <w:lvlJc w:val="left"/>
      <w:pPr>
        <w:tabs>
          <w:tab w:val="num" w:pos="3600"/>
        </w:tabs>
        <w:ind w:left="3600" w:hanging="360"/>
      </w:pPr>
      <w:rPr>
        <w:rFonts w:ascii="Symbol" w:hAnsi="Symbol" w:cs="Symbol" w:hint="default"/>
      </w:rPr>
    </w:lvl>
    <w:lvl w:ilvl="4" w:tplc="04140003">
      <w:start w:val="1"/>
      <w:numFmt w:val="bullet"/>
      <w:lvlText w:val="o"/>
      <w:lvlJc w:val="left"/>
      <w:pPr>
        <w:tabs>
          <w:tab w:val="num" w:pos="4320"/>
        </w:tabs>
        <w:ind w:left="4320" w:hanging="360"/>
      </w:pPr>
      <w:rPr>
        <w:rFonts w:ascii="Courier New" w:hAnsi="Courier New" w:cs="Courier New" w:hint="default"/>
      </w:rPr>
    </w:lvl>
    <w:lvl w:ilvl="5" w:tplc="04140005">
      <w:start w:val="1"/>
      <w:numFmt w:val="bullet"/>
      <w:lvlText w:val=""/>
      <w:lvlJc w:val="left"/>
      <w:pPr>
        <w:tabs>
          <w:tab w:val="num" w:pos="5040"/>
        </w:tabs>
        <w:ind w:left="5040" w:hanging="360"/>
      </w:pPr>
      <w:rPr>
        <w:rFonts w:ascii="Wingdings" w:hAnsi="Wingdings" w:cs="Wingdings" w:hint="default"/>
      </w:rPr>
    </w:lvl>
    <w:lvl w:ilvl="6" w:tplc="04140001">
      <w:start w:val="1"/>
      <w:numFmt w:val="bullet"/>
      <w:lvlText w:val=""/>
      <w:lvlJc w:val="left"/>
      <w:pPr>
        <w:tabs>
          <w:tab w:val="num" w:pos="5760"/>
        </w:tabs>
        <w:ind w:left="5760" w:hanging="360"/>
      </w:pPr>
      <w:rPr>
        <w:rFonts w:ascii="Symbol" w:hAnsi="Symbol" w:cs="Symbol" w:hint="default"/>
      </w:rPr>
    </w:lvl>
    <w:lvl w:ilvl="7" w:tplc="04140003">
      <w:start w:val="1"/>
      <w:numFmt w:val="bullet"/>
      <w:lvlText w:val="o"/>
      <w:lvlJc w:val="left"/>
      <w:pPr>
        <w:tabs>
          <w:tab w:val="num" w:pos="6480"/>
        </w:tabs>
        <w:ind w:left="6480" w:hanging="360"/>
      </w:pPr>
      <w:rPr>
        <w:rFonts w:ascii="Courier New" w:hAnsi="Courier New" w:cs="Courier New" w:hint="default"/>
      </w:rPr>
    </w:lvl>
    <w:lvl w:ilvl="8" w:tplc="04140005">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1F716698"/>
    <w:multiLevelType w:val="hybridMultilevel"/>
    <w:tmpl w:val="302A0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FD0D0F"/>
    <w:multiLevelType w:val="hybridMultilevel"/>
    <w:tmpl w:val="43A6A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8499D"/>
    <w:multiLevelType w:val="hybridMultilevel"/>
    <w:tmpl w:val="313C44FC"/>
    <w:lvl w:ilvl="0" w:tplc="0FD26522">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065AD9"/>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1903031"/>
    <w:multiLevelType w:val="multilevel"/>
    <w:tmpl w:val="A3FEE054"/>
    <w:lvl w:ilvl="0">
      <w:start w:val="3"/>
      <w:numFmt w:val="bullet"/>
      <w:lvlText w:val="—"/>
      <w:lvlJc w:val="left"/>
      <w:pPr>
        <w:tabs>
          <w:tab w:val="num" w:pos="1080"/>
        </w:tabs>
        <w:ind w:left="1080" w:hanging="360"/>
      </w:pPr>
      <w:rPr>
        <w:rFonts w:ascii="Times New Roman" w:eastAsia="MS Mincho" w:hAnsi="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324118DC"/>
    <w:multiLevelType w:val="hybridMultilevel"/>
    <w:tmpl w:val="A704C7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F38C9"/>
    <w:multiLevelType w:val="hybridMultilevel"/>
    <w:tmpl w:val="54EEBF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316EFF"/>
    <w:multiLevelType w:val="hybridMultilevel"/>
    <w:tmpl w:val="DCA89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6335F5"/>
    <w:multiLevelType w:val="hybridMultilevel"/>
    <w:tmpl w:val="475CF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9"/>
  </w:num>
  <w:num w:numId="5">
    <w:abstractNumId w:val="8"/>
  </w:num>
  <w:num w:numId="6">
    <w:abstractNumId w:val="4"/>
  </w:num>
  <w:num w:numId="7">
    <w:abstractNumId w:val="0"/>
  </w:num>
  <w:num w:numId="8">
    <w:abstractNumId w:val="6"/>
  </w:num>
  <w:num w:numId="9">
    <w:abstractNumId w:val="2"/>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12"/>
    <w:rsid w:val="00003D20"/>
    <w:rsid w:val="0000797F"/>
    <w:rsid w:val="00010625"/>
    <w:rsid w:val="00012F1B"/>
    <w:rsid w:val="00030EBA"/>
    <w:rsid w:val="00040571"/>
    <w:rsid w:val="00042490"/>
    <w:rsid w:val="000466FC"/>
    <w:rsid w:val="00050D6F"/>
    <w:rsid w:val="00051C05"/>
    <w:rsid w:val="00057842"/>
    <w:rsid w:val="000611FB"/>
    <w:rsid w:val="00062B10"/>
    <w:rsid w:val="00067B09"/>
    <w:rsid w:val="00067BFF"/>
    <w:rsid w:val="00075E4C"/>
    <w:rsid w:val="00082F07"/>
    <w:rsid w:val="00086CA0"/>
    <w:rsid w:val="000A37D7"/>
    <w:rsid w:val="000A43F7"/>
    <w:rsid w:val="000A55B6"/>
    <w:rsid w:val="000B031F"/>
    <w:rsid w:val="000B161C"/>
    <w:rsid w:val="000B3C3E"/>
    <w:rsid w:val="000B4E31"/>
    <w:rsid w:val="000B5A4A"/>
    <w:rsid w:val="000C2128"/>
    <w:rsid w:val="000C65D8"/>
    <w:rsid w:val="000C721F"/>
    <w:rsid w:val="000D2291"/>
    <w:rsid w:val="000E177C"/>
    <w:rsid w:val="000E369B"/>
    <w:rsid w:val="000E6500"/>
    <w:rsid w:val="000F1294"/>
    <w:rsid w:val="000F3B28"/>
    <w:rsid w:val="000F7211"/>
    <w:rsid w:val="00107A2D"/>
    <w:rsid w:val="0011726A"/>
    <w:rsid w:val="001200BE"/>
    <w:rsid w:val="00122699"/>
    <w:rsid w:val="00125F1B"/>
    <w:rsid w:val="00127A51"/>
    <w:rsid w:val="00127E6E"/>
    <w:rsid w:val="001343CA"/>
    <w:rsid w:val="00134C06"/>
    <w:rsid w:val="001359EB"/>
    <w:rsid w:val="00136036"/>
    <w:rsid w:val="00137C96"/>
    <w:rsid w:val="00145270"/>
    <w:rsid w:val="00145A01"/>
    <w:rsid w:val="001511AD"/>
    <w:rsid w:val="0015501F"/>
    <w:rsid w:val="00163AD4"/>
    <w:rsid w:val="001670A9"/>
    <w:rsid w:val="0017185E"/>
    <w:rsid w:val="00175D13"/>
    <w:rsid w:val="001768BE"/>
    <w:rsid w:val="001813A0"/>
    <w:rsid w:val="00185FCA"/>
    <w:rsid w:val="0018625B"/>
    <w:rsid w:val="001864AD"/>
    <w:rsid w:val="0018712A"/>
    <w:rsid w:val="00190A5C"/>
    <w:rsid w:val="00190AF0"/>
    <w:rsid w:val="00194415"/>
    <w:rsid w:val="00194FAF"/>
    <w:rsid w:val="00197314"/>
    <w:rsid w:val="00197EEE"/>
    <w:rsid w:val="001A3143"/>
    <w:rsid w:val="001A3313"/>
    <w:rsid w:val="001A5931"/>
    <w:rsid w:val="001A5DAF"/>
    <w:rsid w:val="001A682E"/>
    <w:rsid w:val="001B01E9"/>
    <w:rsid w:val="001B06D8"/>
    <w:rsid w:val="001B1ABE"/>
    <w:rsid w:val="001B449E"/>
    <w:rsid w:val="001B7F45"/>
    <w:rsid w:val="001D1CEF"/>
    <w:rsid w:val="001D3CBC"/>
    <w:rsid w:val="001E425F"/>
    <w:rsid w:val="001E502C"/>
    <w:rsid w:val="001E64FC"/>
    <w:rsid w:val="001F1526"/>
    <w:rsid w:val="001F41DB"/>
    <w:rsid w:val="001F438D"/>
    <w:rsid w:val="001F6256"/>
    <w:rsid w:val="001F6261"/>
    <w:rsid w:val="001F6388"/>
    <w:rsid w:val="002000F3"/>
    <w:rsid w:val="0021054C"/>
    <w:rsid w:val="00210D76"/>
    <w:rsid w:val="00210F6F"/>
    <w:rsid w:val="002147CE"/>
    <w:rsid w:val="00221F61"/>
    <w:rsid w:val="0023400D"/>
    <w:rsid w:val="00234593"/>
    <w:rsid w:val="0023640B"/>
    <w:rsid w:val="002522E0"/>
    <w:rsid w:val="00253768"/>
    <w:rsid w:val="00254C79"/>
    <w:rsid w:val="00256E53"/>
    <w:rsid w:val="002814E1"/>
    <w:rsid w:val="00286429"/>
    <w:rsid w:val="00293200"/>
    <w:rsid w:val="002952BA"/>
    <w:rsid w:val="002978AD"/>
    <w:rsid w:val="002A0431"/>
    <w:rsid w:val="002A22A2"/>
    <w:rsid w:val="002B043E"/>
    <w:rsid w:val="002B18E5"/>
    <w:rsid w:val="002B1A1E"/>
    <w:rsid w:val="002B1B8E"/>
    <w:rsid w:val="002B33FB"/>
    <w:rsid w:val="002B3835"/>
    <w:rsid w:val="002B5C22"/>
    <w:rsid w:val="002B5F2D"/>
    <w:rsid w:val="002C376D"/>
    <w:rsid w:val="002D11D1"/>
    <w:rsid w:val="002D6BB8"/>
    <w:rsid w:val="002D7DF4"/>
    <w:rsid w:val="002E0301"/>
    <w:rsid w:val="002E03B9"/>
    <w:rsid w:val="002E376B"/>
    <w:rsid w:val="002F1D3F"/>
    <w:rsid w:val="002F2648"/>
    <w:rsid w:val="002F4AA9"/>
    <w:rsid w:val="002F4DF6"/>
    <w:rsid w:val="002F5F54"/>
    <w:rsid w:val="002F6188"/>
    <w:rsid w:val="00316083"/>
    <w:rsid w:val="003223B9"/>
    <w:rsid w:val="00323CFA"/>
    <w:rsid w:val="00326E75"/>
    <w:rsid w:val="003270C8"/>
    <w:rsid w:val="003271E2"/>
    <w:rsid w:val="003271FA"/>
    <w:rsid w:val="00330713"/>
    <w:rsid w:val="0033250C"/>
    <w:rsid w:val="003340FA"/>
    <w:rsid w:val="00334C06"/>
    <w:rsid w:val="00336ABD"/>
    <w:rsid w:val="00347208"/>
    <w:rsid w:val="00354EE6"/>
    <w:rsid w:val="00364727"/>
    <w:rsid w:val="00364EB7"/>
    <w:rsid w:val="00365034"/>
    <w:rsid w:val="00371FC6"/>
    <w:rsid w:val="00381614"/>
    <w:rsid w:val="0038350D"/>
    <w:rsid w:val="003876BE"/>
    <w:rsid w:val="00392C99"/>
    <w:rsid w:val="003A16F1"/>
    <w:rsid w:val="003A23CD"/>
    <w:rsid w:val="003A4BFB"/>
    <w:rsid w:val="003A7508"/>
    <w:rsid w:val="003B02E1"/>
    <w:rsid w:val="003B0CCD"/>
    <w:rsid w:val="003C65B2"/>
    <w:rsid w:val="003C69D2"/>
    <w:rsid w:val="003D0805"/>
    <w:rsid w:val="003D1AE0"/>
    <w:rsid w:val="003D7FA5"/>
    <w:rsid w:val="003E1E99"/>
    <w:rsid w:val="003E3958"/>
    <w:rsid w:val="003E4382"/>
    <w:rsid w:val="003E58CC"/>
    <w:rsid w:val="003E697B"/>
    <w:rsid w:val="003E6E22"/>
    <w:rsid w:val="003F0E8A"/>
    <w:rsid w:val="003F3AEF"/>
    <w:rsid w:val="004135B7"/>
    <w:rsid w:val="00414F79"/>
    <w:rsid w:val="00422FEF"/>
    <w:rsid w:val="00424E5D"/>
    <w:rsid w:val="00432541"/>
    <w:rsid w:val="00432982"/>
    <w:rsid w:val="0043308C"/>
    <w:rsid w:val="00433FD4"/>
    <w:rsid w:val="00445E36"/>
    <w:rsid w:val="0044750E"/>
    <w:rsid w:val="00450A00"/>
    <w:rsid w:val="00451C2A"/>
    <w:rsid w:val="0045633D"/>
    <w:rsid w:val="00467278"/>
    <w:rsid w:val="00474F63"/>
    <w:rsid w:val="00485150"/>
    <w:rsid w:val="00493853"/>
    <w:rsid w:val="004946DD"/>
    <w:rsid w:val="004977F1"/>
    <w:rsid w:val="004A1A10"/>
    <w:rsid w:val="004B3FE3"/>
    <w:rsid w:val="004B4E6F"/>
    <w:rsid w:val="004C15C8"/>
    <w:rsid w:val="004C312D"/>
    <w:rsid w:val="004C6138"/>
    <w:rsid w:val="004D1C6D"/>
    <w:rsid w:val="004D1EA1"/>
    <w:rsid w:val="004D38BE"/>
    <w:rsid w:val="004D5C4D"/>
    <w:rsid w:val="004E10E8"/>
    <w:rsid w:val="004E43E1"/>
    <w:rsid w:val="004E4F8D"/>
    <w:rsid w:val="004E76CD"/>
    <w:rsid w:val="004F5710"/>
    <w:rsid w:val="004F5EAF"/>
    <w:rsid w:val="00507933"/>
    <w:rsid w:val="00510D18"/>
    <w:rsid w:val="0051332E"/>
    <w:rsid w:val="0051665E"/>
    <w:rsid w:val="005178D8"/>
    <w:rsid w:val="00521B72"/>
    <w:rsid w:val="00525F7B"/>
    <w:rsid w:val="00526F47"/>
    <w:rsid w:val="00532B63"/>
    <w:rsid w:val="005373E4"/>
    <w:rsid w:val="00541E5B"/>
    <w:rsid w:val="00554DFC"/>
    <w:rsid w:val="00563153"/>
    <w:rsid w:val="005713CF"/>
    <w:rsid w:val="00572CC6"/>
    <w:rsid w:val="00574BC1"/>
    <w:rsid w:val="005776FF"/>
    <w:rsid w:val="0058149D"/>
    <w:rsid w:val="00581AA8"/>
    <w:rsid w:val="00586F37"/>
    <w:rsid w:val="0059058E"/>
    <w:rsid w:val="005A005F"/>
    <w:rsid w:val="005A5A26"/>
    <w:rsid w:val="005B21BA"/>
    <w:rsid w:val="005B4B38"/>
    <w:rsid w:val="005B6F3C"/>
    <w:rsid w:val="005C0AFB"/>
    <w:rsid w:val="005C2F25"/>
    <w:rsid w:val="005C31C1"/>
    <w:rsid w:val="005C51B0"/>
    <w:rsid w:val="005D22F2"/>
    <w:rsid w:val="005E0E65"/>
    <w:rsid w:val="005E5894"/>
    <w:rsid w:val="005E6BB5"/>
    <w:rsid w:val="005F46E9"/>
    <w:rsid w:val="00600352"/>
    <w:rsid w:val="0060418F"/>
    <w:rsid w:val="00604711"/>
    <w:rsid w:val="00604A69"/>
    <w:rsid w:val="00607E88"/>
    <w:rsid w:val="00611101"/>
    <w:rsid w:val="00611EA6"/>
    <w:rsid w:val="00615DC3"/>
    <w:rsid w:val="00620D37"/>
    <w:rsid w:val="00622A3A"/>
    <w:rsid w:val="00631860"/>
    <w:rsid w:val="006403FA"/>
    <w:rsid w:val="00647830"/>
    <w:rsid w:val="0065221F"/>
    <w:rsid w:val="00653F05"/>
    <w:rsid w:val="00660B73"/>
    <w:rsid w:val="00664133"/>
    <w:rsid w:val="006840A3"/>
    <w:rsid w:val="00685B5D"/>
    <w:rsid w:val="00686D1C"/>
    <w:rsid w:val="0069150C"/>
    <w:rsid w:val="00694D68"/>
    <w:rsid w:val="006A359C"/>
    <w:rsid w:val="006A3683"/>
    <w:rsid w:val="006B7A31"/>
    <w:rsid w:val="006D08AD"/>
    <w:rsid w:val="006D20E4"/>
    <w:rsid w:val="006D3A9A"/>
    <w:rsid w:val="006E07FA"/>
    <w:rsid w:val="006E1DCF"/>
    <w:rsid w:val="006E228C"/>
    <w:rsid w:val="006E2AA9"/>
    <w:rsid w:val="006E4D57"/>
    <w:rsid w:val="006F026F"/>
    <w:rsid w:val="006F1337"/>
    <w:rsid w:val="00701B10"/>
    <w:rsid w:val="00702EE0"/>
    <w:rsid w:val="0070326E"/>
    <w:rsid w:val="00706835"/>
    <w:rsid w:val="007069F7"/>
    <w:rsid w:val="00711377"/>
    <w:rsid w:val="00715843"/>
    <w:rsid w:val="00717606"/>
    <w:rsid w:val="00723B95"/>
    <w:rsid w:val="00723FE8"/>
    <w:rsid w:val="00726F62"/>
    <w:rsid w:val="00727AAE"/>
    <w:rsid w:val="00736B12"/>
    <w:rsid w:val="007436AF"/>
    <w:rsid w:val="00753BBD"/>
    <w:rsid w:val="007558F9"/>
    <w:rsid w:val="00762EF1"/>
    <w:rsid w:val="007659DA"/>
    <w:rsid w:val="00766B8D"/>
    <w:rsid w:val="007709DB"/>
    <w:rsid w:val="007716B4"/>
    <w:rsid w:val="00773FE5"/>
    <w:rsid w:val="00776868"/>
    <w:rsid w:val="0078737D"/>
    <w:rsid w:val="00790117"/>
    <w:rsid w:val="007979F9"/>
    <w:rsid w:val="007A027E"/>
    <w:rsid w:val="007A207F"/>
    <w:rsid w:val="007A2477"/>
    <w:rsid w:val="007A26BE"/>
    <w:rsid w:val="007B0CD8"/>
    <w:rsid w:val="007B3A31"/>
    <w:rsid w:val="007C1E42"/>
    <w:rsid w:val="007C221C"/>
    <w:rsid w:val="007C7D29"/>
    <w:rsid w:val="007D488D"/>
    <w:rsid w:val="007D7403"/>
    <w:rsid w:val="007E1C4F"/>
    <w:rsid w:val="007E5AA1"/>
    <w:rsid w:val="007E6AFB"/>
    <w:rsid w:val="007F087A"/>
    <w:rsid w:val="007F1F7B"/>
    <w:rsid w:val="007F286A"/>
    <w:rsid w:val="007F287F"/>
    <w:rsid w:val="008006A2"/>
    <w:rsid w:val="0080111E"/>
    <w:rsid w:val="008061B4"/>
    <w:rsid w:val="0081759C"/>
    <w:rsid w:val="00822CD6"/>
    <w:rsid w:val="008231FD"/>
    <w:rsid w:val="0082519D"/>
    <w:rsid w:val="00826530"/>
    <w:rsid w:val="0082741C"/>
    <w:rsid w:val="00835B6C"/>
    <w:rsid w:val="0084029B"/>
    <w:rsid w:val="00840AE7"/>
    <w:rsid w:val="00843774"/>
    <w:rsid w:val="0085310C"/>
    <w:rsid w:val="0085596B"/>
    <w:rsid w:val="00862B04"/>
    <w:rsid w:val="008660C4"/>
    <w:rsid w:val="008704AF"/>
    <w:rsid w:val="00877403"/>
    <w:rsid w:val="0087793C"/>
    <w:rsid w:val="008828F9"/>
    <w:rsid w:val="00883280"/>
    <w:rsid w:val="008838F7"/>
    <w:rsid w:val="008839ED"/>
    <w:rsid w:val="008920AD"/>
    <w:rsid w:val="00897049"/>
    <w:rsid w:val="008A29D2"/>
    <w:rsid w:val="008A3D3C"/>
    <w:rsid w:val="008A4C3B"/>
    <w:rsid w:val="008A6FE3"/>
    <w:rsid w:val="008B4933"/>
    <w:rsid w:val="008B717D"/>
    <w:rsid w:val="008C034F"/>
    <w:rsid w:val="008C3C59"/>
    <w:rsid w:val="008C73AC"/>
    <w:rsid w:val="008C747A"/>
    <w:rsid w:val="008D0882"/>
    <w:rsid w:val="008D2A9E"/>
    <w:rsid w:val="008D5718"/>
    <w:rsid w:val="008E723F"/>
    <w:rsid w:val="008E7420"/>
    <w:rsid w:val="008F0884"/>
    <w:rsid w:val="008F0CE8"/>
    <w:rsid w:val="008F0DD5"/>
    <w:rsid w:val="008F2A80"/>
    <w:rsid w:val="008F396C"/>
    <w:rsid w:val="008F6751"/>
    <w:rsid w:val="0090037D"/>
    <w:rsid w:val="009075B3"/>
    <w:rsid w:val="0091260F"/>
    <w:rsid w:val="00912839"/>
    <w:rsid w:val="00914EBC"/>
    <w:rsid w:val="0092154E"/>
    <w:rsid w:val="0092167B"/>
    <w:rsid w:val="00925929"/>
    <w:rsid w:val="00925A24"/>
    <w:rsid w:val="00934718"/>
    <w:rsid w:val="00934C4F"/>
    <w:rsid w:val="0094460F"/>
    <w:rsid w:val="0094570A"/>
    <w:rsid w:val="00947693"/>
    <w:rsid w:val="00950AB7"/>
    <w:rsid w:val="0095347B"/>
    <w:rsid w:val="00955353"/>
    <w:rsid w:val="009605A4"/>
    <w:rsid w:val="00964235"/>
    <w:rsid w:val="0096496D"/>
    <w:rsid w:val="009666B9"/>
    <w:rsid w:val="009704B1"/>
    <w:rsid w:val="00970D6C"/>
    <w:rsid w:val="00974165"/>
    <w:rsid w:val="0097442E"/>
    <w:rsid w:val="00991417"/>
    <w:rsid w:val="009925E2"/>
    <w:rsid w:val="00993707"/>
    <w:rsid w:val="00994E7D"/>
    <w:rsid w:val="00996B76"/>
    <w:rsid w:val="009A4024"/>
    <w:rsid w:val="009A4212"/>
    <w:rsid w:val="009A56BB"/>
    <w:rsid w:val="009A7C06"/>
    <w:rsid w:val="009B035B"/>
    <w:rsid w:val="009B1376"/>
    <w:rsid w:val="009B3A78"/>
    <w:rsid w:val="009B79E2"/>
    <w:rsid w:val="009C355F"/>
    <w:rsid w:val="009D10EC"/>
    <w:rsid w:val="009D443B"/>
    <w:rsid w:val="009D57D3"/>
    <w:rsid w:val="009E240B"/>
    <w:rsid w:val="009E3C80"/>
    <w:rsid w:val="009E4889"/>
    <w:rsid w:val="009E5B8C"/>
    <w:rsid w:val="009E7D91"/>
    <w:rsid w:val="009F5143"/>
    <w:rsid w:val="009F7D49"/>
    <w:rsid w:val="00A0086E"/>
    <w:rsid w:val="00A0253A"/>
    <w:rsid w:val="00A059F7"/>
    <w:rsid w:val="00A069AC"/>
    <w:rsid w:val="00A20733"/>
    <w:rsid w:val="00A2194F"/>
    <w:rsid w:val="00A229CE"/>
    <w:rsid w:val="00A30AF0"/>
    <w:rsid w:val="00A3304B"/>
    <w:rsid w:val="00A33E54"/>
    <w:rsid w:val="00A37460"/>
    <w:rsid w:val="00A42E29"/>
    <w:rsid w:val="00A43B0D"/>
    <w:rsid w:val="00A46156"/>
    <w:rsid w:val="00A46A5F"/>
    <w:rsid w:val="00A472A7"/>
    <w:rsid w:val="00A513CB"/>
    <w:rsid w:val="00A5163E"/>
    <w:rsid w:val="00A604DC"/>
    <w:rsid w:val="00A60E2D"/>
    <w:rsid w:val="00A735A4"/>
    <w:rsid w:val="00A73E94"/>
    <w:rsid w:val="00A83C39"/>
    <w:rsid w:val="00A84DC7"/>
    <w:rsid w:val="00A86271"/>
    <w:rsid w:val="00A86683"/>
    <w:rsid w:val="00A9134A"/>
    <w:rsid w:val="00AA2385"/>
    <w:rsid w:val="00AA66BF"/>
    <w:rsid w:val="00AB1FDF"/>
    <w:rsid w:val="00AB3A2E"/>
    <w:rsid w:val="00AB5E2B"/>
    <w:rsid w:val="00AC264D"/>
    <w:rsid w:val="00AC7667"/>
    <w:rsid w:val="00AE278D"/>
    <w:rsid w:val="00AE35D7"/>
    <w:rsid w:val="00AE3AB4"/>
    <w:rsid w:val="00AF0E74"/>
    <w:rsid w:val="00AF312F"/>
    <w:rsid w:val="00AF696A"/>
    <w:rsid w:val="00AF722D"/>
    <w:rsid w:val="00B0257A"/>
    <w:rsid w:val="00B02A3C"/>
    <w:rsid w:val="00B048A8"/>
    <w:rsid w:val="00B049E4"/>
    <w:rsid w:val="00B074B0"/>
    <w:rsid w:val="00B10FE1"/>
    <w:rsid w:val="00B14AF7"/>
    <w:rsid w:val="00B161E7"/>
    <w:rsid w:val="00B16220"/>
    <w:rsid w:val="00B20CC5"/>
    <w:rsid w:val="00B21044"/>
    <w:rsid w:val="00B221B0"/>
    <w:rsid w:val="00B232C3"/>
    <w:rsid w:val="00B23D35"/>
    <w:rsid w:val="00B25916"/>
    <w:rsid w:val="00B25B14"/>
    <w:rsid w:val="00B322E0"/>
    <w:rsid w:val="00B35EAB"/>
    <w:rsid w:val="00B36D2D"/>
    <w:rsid w:val="00B40CC3"/>
    <w:rsid w:val="00B4652E"/>
    <w:rsid w:val="00B60DBC"/>
    <w:rsid w:val="00B6602F"/>
    <w:rsid w:val="00B72057"/>
    <w:rsid w:val="00B7208C"/>
    <w:rsid w:val="00B77BBB"/>
    <w:rsid w:val="00B80062"/>
    <w:rsid w:val="00B86764"/>
    <w:rsid w:val="00B931B3"/>
    <w:rsid w:val="00B94023"/>
    <w:rsid w:val="00BA02FF"/>
    <w:rsid w:val="00BA19FC"/>
    <w:rsid w:val="00BA4417"/>
    <w:rsid w:val="00BA5C5F"/>
    <w:rsid w:val="00BB1E41"/>
    <w:rsid w:val="00BC2543"/>
    <w:rsid w:val="00BC3960"/>
    <w:rsid w:val="00BD3EE2"/>
    <w:rsid w:val="00BE0F1D"/>
    <w:rsid w:val="00BF0117"/>
    <w:rsid w:val="00BF35D0"/>
    <w:rsid w:val="00BF707F"/>
    <w:rsid w:val="00C0330C"/>
    <w:rsid w:val="00C053FA"/>
    <w:rsid w:val="00C10FA1"/>
    <w:rsid w:val="00C14C41"/>
    <w:rsid w:val="00C16ABA"/>
    <w:rsid w:val="00C173C0"/>
    <w:rsid w:val="00C20327"/>
    <w:rsid w:val="00C233E3"/>
    <w:rsid w:val="00C237BE"/>
    <w:rsid w:val="00C2449A"/>
    <w:rsid w:val="00C30651"/>
    <w:rsid w:val="00C33547"/>
    <w:rsid w:val="00C351F6"/>
    <w:rsid w:val="00C440FC"/>
    <w:rsid w:val="00C44A1E"/>
    <w:rsid w:val="00C4555C"/>
    <w:rsid w:val="00C502D7"/>
    <w:rsid w:val="00C52F9C"/>
    <w:rsid w:val="00C545EE"/>
    <w:rsid w:val="00C5466C"/>
    <w:rsid w:val="00C646C1"/>
    <w:rsid w:val="00C647C3"/>
    <w:rsid w:val="00C66322"/>
    <w:rsid w:val="00C66CE2"/>
    <w:rsid w:val="00C70B53"/>
    <w:rsid w:val="00C71542"/>
    <w:rsid w:val="00C72490"/>
    <w:rsid w:val="00C72C28"/>
    <w:rsid w:val="00C74F9F"/>
    <w:rsid w:val="00C771C1"/>
    <w:rsid w:val="00C77267"/>
    <w:rsid w:val="00C8024A"/>
    <w:rsid w:val="00C90813"/>
    <w:rsid w:val="00C91C03"/>
    <w:rsid w:val="00C955DD"/>
    <w:rsid w:val="00CA15F1"/>
    <w:rsid w:val="00CA184D"/>
    <w:rsid w:val="00CA66AE"/>
    <w:rsid w:val="00CB294B"/>
    <w:rsid w:val="00CB2C9A"/>
    <w:rsid w:val="00CB5475"/>
    <w:rsid w:val="00CB7F97"/>
    <w:rsid w:val="00CC019B"/>
    <w:rsid w:val="00CC02A3"/>
    <w:rsid w:val="00CC16D9"/>
    <w:rsid w:val="00CC1D37"/>
    <w:rsid w:val="00CC7225"/>
    <w:rsid w:val="00CC7C97"/>
    <w:rsid w:val="00CE48CE"/>
    <w:rsid w:val="00CF508C"/>
    <w:rsid w:val="00CF6EC3"/>
    <w:rsid w:val="00D1224C"/>
    <w:rsid w:val="00D1271F"/>
    <w:rsid w:val="00D127F5"/>
    <w:rsid w:val="00D15225"/>
    <w:rsid w:val="00D17C3A"/>
    <w:rsid w:val="00D203AE"/>
    <w:rsid w:val="00D2057E"/>
    <w:rsid w:val="00D21F7B"/>
    <w:rsid w:val="00D22017"/>
    <w:rsid w:val="00D2419D"/>
    <w:rsid w:val="00D26312"/>
    <w:rsid w:val="00D26B99"/>
    <w:rsid w:val="00D326A7"/>
    <w:rsid w:val="00D33C42"/>
    <w:rsid w:val="00D34320"/>
    <w:rsid w:val="00D346B9"/>
    <w:rsid w:val="00D402ED"/>
    <w:rsid w:val="00D443C8"/>
    <w:rsid w:val="00D44F1A"/>
    <w:rsid w:val="00D5056E"/>
    <w:rsid w:val="00D71F03"/>
    <w:rsid w:val="00D72914"/>
    <w:rsid w:val="00D80174"/>
    <w:rsid w:val="00D8171A"/>
    <w:rsid w:val="00D84632"/>
    <w:rsid w:val="00D8530B"/>
    <w:rsid w:val="00D9051D"/>
    <w:rsid w:val="00D93666"/>
    <w:rsid w:val="00D9540E"/>
    <w:rsid w:val="00D963EF"/>
    <w:rsid w:val="00DA2FE5"/>
    <w:rsid w:val="00DA5B04"/>
    <w:rsid w:val="00DB05D4"/>
    <w:rsid w:val="00DB07BF"/>
    <w:rsid w:val="00DB1870"/>
    <w:rsid w:val="00DB2A00"/>
    <w:rsid w:val="00DB2CF4"/>
    <w:rsid w:val="00DB41A0"/>
    <w:rsid w:val="00DC57C5"/>
    <w:rsid w:val="00DC627C"/>
    <w:rsid w:val="00DC62B7"/>
    <w:rsid w:val="00DC6991"/>
    <w:rsid w:val="00DD0A4D"/>
    <w:rsid w:val="00DD358E"/>
    <w:rsid w:val="00DD3AEE"/>
    <w:rsid w:val="00DD4F5A"/>
    <w:rsid w:val="00DE6827"/>
    <w:rsid w:val="00DF06F7"/>
    <w:rsid w:val="00DF4B0D"/>
    <w:rsid w:val="00E004B8"/>
    <w:rsid w:val="00E00E01"/>
    <w:rsid w:val="00E03BD5"/>
    <w:rsid w:val="00E10D38"/>
    <w:rsid w:val="00E114B1"/>
    <w:rsid w:val="00E12117"/>
    <w:rsid w:val="00E12BDE"/>
    <w:rsid w:val="00E142E5"/>
    <w:rsid w:val="00E14469"/>
    <w:rsid w:val="00E202E1"/>
    <w:rsid w:val="00E20A0E"/>
    <w:rsid w:val="00E233B9"/>
    <w:rsid w:val="00E31837"/>
    <w:rsid w:val="00E322CA"/>
    <w:rsid w:val="00E426E2"/>
    <w:rsid w:val="00E46749"/>
    <w:rsid w:val="00E50893"/>
    <w:rsid w:val="00E6096B"/>
    <w:rsid w:val="00E6118F"/>
    <w:rsid w:val="00E676DC"/>
    <w:rsid w:val="00E70622"/>
    <w:rsid w:val="00E7514E"/>
    <w:rsid w:val="00E77A47"/>
    <w:rsid w:val="00E91377"/>
    <w:rsid w:val="00EA234B"/>
    <w:rsid w:val="00EA7D1E"/>
    <w:rsid w:val="00ED2214"/>
    <w:rsid w:val="00ED6F01"/>
    <w:rsid w:val="00EE1A5F"/>
    <w:rsid w:val="00EE1AEC"/>
    <w:rsid w:val="00EE4FC0"/>
    <w:rsid w:val="00EE7B8A"/>
    <w:rsid w:val="00F1081A"/>
    <w:rsid w:val="00F16E2F"/>
    <w:rsid w:val="00F202DB"/>
    <w:rsid w:val="00F2184A"/>
    <w:rsid w:val="00F23BFC"/>
    <w:rsid w:val="00F256F8"/>
    <w:rsid w:val="00F26C3D"/>
    <w:rsid w:val="00F34741"/>
    <w:rsid w:val="00F351EE"/>
    <w:rsid w:val="00F40708"/>
    <w:rsid w:val="00F43EAE"/>
    <w:rsid w:val="00F52403"/>
    <w:rsid w:val="00F57B0D"/>
    <w:rsid w:val="00F621A1"/>
    <w:rsid w:val="00F648F4"/>
    <w:rsid w:val="00F66A58"/>
    <w:rsid w:val="00F76596"/>
    <w:rsid w:val="00F840F8"/>
    <w:rsid w:val="00F85610"/>
    <w:rsid w:val="00F85E9A"/>
    <w:rsid w:val="00F85FB5"/>
    <w:rsid w:val="00F91E4E"/>
    <w:rsid w:val="00F9444A"/>
    <w:rsid w:val="00F947D2"/>
    <w:rsid w:val="00F9511E"/>
    <w:rsid w:val="00FA1860"/>
    <w:rsid w:val="00FA6698"/>
    <w:rsid w:val="00FB07AD"/>
    <w:rsid w:val="00FB1919"/>
    <w:rsid w:val="00FB542D"/>
    <w:rsid w:val="00FB598E"/>
    <w:rsid w:val="00FC2DB7"/>
    <w:rsid w:val="00FD4512"/>
    <w:rsid w:val="00FE11BA"/>
    <w:rsid w:val="00FE5C42"/>
    <w:rsid w:val="00FE64FC"/>
    <w:rsid w:val="00FE7554"/>
    <w:rsid w:val="00FF0018"/>
    <w:rsid w:val="00FF0119"/>
    <w:rsid w:val="00FF330A"/>
    <w:rsid w:val="00FF3FBD"/>
    <w:rsid w:val="00FF7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6D24"/>
  <w15:chartTrackingRefBased/>
  <w15:docId w15:val="{6E708C97-8531-4000-8ACF-2C90BEA4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CA18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E706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unhideWhenUsed/>
    <w:qFormat/>
    <w:rsid w:val="009704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9"/>
    <w:qFormat/>
    <w:rsid w:val="00FA6698"/>
    <w:pPr>
      <w:spacing w:before="240" w:after="0" w:line="276" w:lineRule="auto"/>
      <w:outlineLvl w:val="3"/>
    </w:pPr>
    <w:rPr>
      <w:rFonts w:ascii="Calibri" w:eastAsia="MS Mincho" w:hAnsi="Calibri" w:cs="Calibri"/>
      <w:smallCaps/>
      <w:spacing w:val="10"/>
      <w:lang w:val="en-US" w:eastAsia="nb-NO"/>
    </w:rPr>
  </w:style>
  <w:style w:type="paragraph" w:styleId="Heading5">
    <w:name w:val="heading 5"/>
    <w:basedOn w:val="Normal"/>
    <w:next w:val="Normal"/>
    <w:link w:val="Heading5Char"/>
    <w:uiPriority w:val="99"/>
    <w:qFormat/>
    <w:rsid w:val="00FA6698"/>
    <w:pPr>
      <w:spacing w:before="200" w:after="0" w:line="276" w:lineRule="auto"/>
      <w:outlineLvl w:val="4"/>
    </w:pPr>
    <w:rPr>
      <w:rFonts w:ascii="Calibri" w:eastAsia="MS Mincho" w:hAnsi="Calibri" w:cs="Calibri"/>
      <w:smallCaps/>
      <w:color w:val="943634"/>
      <w:spacing w:val="10"/>
      <w:lang w:val="en-US" w:eastAsia="nb-NO"/>
    </w:rPr>
  </w:style>
  <w:style w:type="paragraph" w:styleId="Heading6">
    <w:name w:val="heading 6"/>
    <w:basedOn w:val="Normal"/>
    <w:next w:val="Normal"/>
    <w:link w:val="Heading6Char"/>
    <w:uiPriority w:val="99"/>
    <w:qFormat/>
    <w:rsid w:val="00FA6698"/>
    <w:pPr>
      <w:spacing w:after="0" w:line="276" w:lineRule="auto"/>
      <w:outlineLvl w:val="5"/>
    </w:pPr>
    <w:rPr>
      <w:rFonts w:ascii="Calibri" w:eastAsia="MS Mincho" w:hAnsi="Calibri" w:cs="Calibri"/>
      <w:smallCaps/>
      <w:color w:val="C0504D"/>
      <w:spacing w:val="5"/>
      <w:lang w:val="en-US" w:eastAsia="nb-NO"/>
    </w:rPr>
  </w:style>
  <w:style w:type="paragraph" w:styleId="Heading7">
    <w:name w:val="heading 7"/>
    <w:basedOn w:val="Normal"/>
    <w:next w:val="Normal"/>
    <w:link w:val="Heading7Char"/>
    <w:uiPriority w:val="99"/>
    <w:qFormat/>
    <w:rsid w:val="00FA6698"/>
    <w:pPr>
      <w:spacing w:after="0" w:line="276" w:lineRule="auto"/>
      <w:outlineLvl w:val="6"/>
    </w:pPr>
    <w:rPr>
      <w:rFonts w:ascii="Calibri" w:eastAsia="MS Mincho" w:hAnsi="Calibri" w:cs="Calibri"/>
      <w:b/>
      <w:bCs/>
      <w:smallCaps/>
      <w:color w:val="C0504D"/>
      <w:spacing w:val="10"/>
      <w:sz w:val="20"/>
      <w:szCs w:val="20"/>
      <w:lang w:val="en-US" w:eastAsia="nb-NO"/>
    </w:rPr>
  </w:style>
  <w:style w:type="paragraph" w:styleId="Heading8">
    <w:name w:val="heading 8"/>
    <w:basedOn w:val="Normal"/>
    <w:next w:val="Normal"/>
    <w:link w:val="Heading8Char"/>
    <w:uiPriority w:val="99"/>
    <w:qFormat/>
    <w:rsid w:val="00FA6698"/>
    <w:pPr>
      <w:spacing w:after="0" w:line="276" w:lineRule="auto"/>
      <w:outlineLvl w:val="7"/>
    </w:pPr>
    <w:rPr>
      <w:rFonts w:ascii="Calibri" w:eastAsia="MS Mincho" w:hAnsi="Calibri" w:cs="Calibri"/>
      <w:b/>
      <w:bCs/>
      <w:i/>
      <w:iCs/>
      <w:smallCaps/>
      <w:color w:val="943634"/>
      <w:sz w:val="20"/>
      <w:szCs w:val="20"/>
      <w:lang w:val="en-US" w:eastAsia="nb-NO"/>
    </w:rPr>
  </w:style>
  <w:style w:type="paragraph" w:styleId="Heading9">
    <w:name w:val="heading 9"/>
    <w:basedOn w:val="Normal"/>
    <w:next w:val="Normal"/>
    <w:link w:val="Heading9Char"/>
    <w:uiPriority w:val="99"/>
    <w:qFormat/>
    <w:rsid w:val="00FA6698"/>
    <w:pPr>
      <w:spacing w:after="0" w:line="276" w:lineRule="auto"/>
      <w:outlineLvl w:val="8"/>
    </w:pPr>
    <w:rPr>
      <w:rFonts w:ascii="Calibri" w:eastAsia="MS Mincho" w:hAnsi="Calibri" w:cs="Calibri"/>
      <w:b/>
      <w:bCs/>
      <w:i/>
      <w:iCs/>
      <w:smallCaps/>
      <w:color w:val="622423"/>
      <w:sz w:val="20"/>
      <w:szCs w:val="20"/>
      <w:lang w:val="en-US"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5A4"/>
    <w:pPr>
      <w:ind w:left="720"/>
      <w:contextualSpacing/>
    </w:pPr>
  </w:style>
  <w:style w:type="paragraph" w:styleId="FootnoteText">
    <w:name w:val="footnote text"/>
    <w:aliases w:val="Char"/>
    <w:basedOn w:val="Normal"/>
    <w:link w:val="FootnoteTextChar"/>
    <w:uiPriority w:val="99"/>
    <w:unhideWhenUsed/>
    <w:rsid w:val="00CA184D"/>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CA184D"/>
    <w:rPr>
      <w:sz w:val="20"/>
      <w:szCs w:val="20"/>
    </w:rPr>
  </w:style>
  <w:style w:type="character" w:styleId="FootnoteReference">
    <w:name w:val="footnote reference"/>
    <w:basedOn w:val="DefaultParagraphFont"/>
    <w:uiPriority w:val="99"/>
    <w:semiHidden/>
    <w:unhideWhenUsed/>
    <w:rsid w:val="00CA184D"/>
    <w:rPr>
      <w:vertAlign w:val="superscript"/>
    </w:rPr>
  </w:style>
  <w:style w:type="character" w:customStyle="1" w:styleId="Heading1Char">
    <w:name w:val="Heading 1 Char"/>
    <w:basedOn w:val="DefaultParagraphFont"/>
    <w:link w:val="Heading1"/>
    <w:uiPriority w:val="99"/>
    <w:rsid w:val="00CA184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1224C"/>
    <w:rPr>
      <w:color w:val="0563C1" w:themeColor="hyperlink"/>
      <w:u w:val="single"/>
    </w:rPr>
  </w:style>
  <w:style w:type="paragraph" w:styleId="Header">
    <w:name w:val="header"/>
    <w:basedOn w:val="Normal"/>
    <w:link w:val="HeaderChar"/>
    <w:uiPriority w:val="99"/>
    <w:unhideWhenUsed/>
    <w:rsid w:val="00BA1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9FC"/>
  </w:style>
  <w:style w:type="paragraph" w:styleId="Footer">
    <w:name w:val="footer"/>
    <w:basedOn w:val="Normal"/>
    <w:link w:val="FooterChar"/>
    <w:uiPriority w:val="99"/>
    <w:unhideWhenUsed/>
    <w:rsid w:val="00BA1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9FC"/>
  </w:style>
  <w:style w:type="character" w:styleId="FollowedHyperlink">
    <w:name w:val="FollowedHyperlink"/>
    <w:basedOn w:val="DefaultParagraphFont"/>
    <w:uiPriority w:val="99"/>
    <w:semiHidden/>
    <w:unhideWhenUsed/>
    <w:rsid w:val="008C3C59"/>
    <w:rPr>
      <w:color w:val="954F72" w:themeColor="followedHyperlink"/>
      <w:u w:val="single"/>
    </w:rPr>
  </w:style>
  <w:style w:type="character" w:styleId="CommentReference">
    <w:name w:val="annotation reference"/>
    <w:basedOn w:val="DefaultParagraphFont"/>
    <w:uiPriority w:val="99"/>
    <w:semiHidden/>
    <w:unhideWhenUsed/>
    <w:rsid w:val="00A3304B"/>
    <w:rPr>
      <w:sz w:val="16"/>
      <w:szCs w:val="16"/>
    </w:rPr>
  </w:style>
  <w:style w:type="paragraph" w:styleId="CommentText">
    <w:name w:val="annotation text"/>
    <w:basedOn w:val="Normal"/>
    <w:link w:val="CommentTextChar"/>
    <w:uiPriority w:val="99"/>
    <w:semiHidden/>
    <w:unhideWhenUsed/>
    <w:rsid w:val="00A3304B"/>
    <w:pPr>
      <w:spacing w:line="240" w:lineRule="auto"/>
    </w:pPr>
    <w:rPr>
      <w:sz w:val="20"/>
      <w:szCs w:val="20"/>
    </w:rPr>
  </w:style>
  <w:style w:type="character" w:customStyle="1" w:styleId="CommentTextChar">
    <w:name w:val="Comment Text Char"/>
    <w:basedOn w:val="DefaultParagraphFont"/>
    <w:link w:val="CommentText"/>
    <w:uiPriority w:val="99"/>
    <w:rsid w:val="00A3304B"/>
    <w:rPr>
      <w:sz w:val="20"/>
      <w:szCs w:val="20"/>
    </w:rPr>
  </w:style>
  <w:style w:type="paragraph" w:styleId="CommentSubject">
    <w:name w:val="annotation subject"/>
    <w:basedOn w:val="CommentText"/>
    <w:next w:val="CommentText"/>
    <w:link w:val="CommentSubjectChar"/>
    <w:uiPriority w:val="99"/>
    <w:semiHidden/>
    <w:unhideWhenUsed/>
    <w:rsid w:val="00A3304B"/>
    <w:rPr>
      <w:b/>
      <w:bCs/>
    </w:rPr>
  </w:style>
  <w:style w:type="character" w:customStyle="1" w:styleId="CommentSubjectChar">
    <w:name w:val="Comment Subject Char"/>
    <w:basedOn w:val="CommentTextChar"/>
    <w:link w:val="CommentSubject"/>
    <w:uiPriority w:val="99"/>
    <w:semiHidden/>
    <w:rsid w:val="00A3304B"/>
    <w:rPr>
      <w:b/>
      <w:bCs/>
      <w:sz w:val="20"/>
      <w:szCs w:val="20"/>
    </w:rPr>
  </w:style>
  <w:style w:type="paragraph" w:styleId="BalloonText">
    <w:name w:val="Balloon Text"/>
    <w:basedOn w:val="Normal"/>
    <w:link w:val="BalloonTextChar"/>
    <w:uiPriority w:val="99"/>
    <w:semiHidden/>
    <w:unhideWhenUsed/>
    <w:rsid w:val="00A33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04B"/>
    <w:rPr>
      <w:rFonts w:ascii="Segoe UI" w:hAnsi="Segoe UI" w:cs="Segoe UI"/>
      <w:sz w:val="18"/>
      <w:szCs w:val="18"/>
    </w:rPr>
  </w:style>
  <w:style w:type="character" w:styleId="Emphasis">
    <w:name w:val="Emphasis"/>
    <w:uiPriority w:val="99"/>
    <w:qFormat/>
    <w:rsid w:val="008E723F"/>
    <w:rPr>
      <w:i/>
      <w:iCs/>
    </w:rPr>
  </w:style>
  <w:style w:type="character" w:customStyle="1" w:styleId="Heading2Char">
    <w:name w:val="Heading 2 Char"/>
    <w:basedOn w:val="DefaultParagraphFont"/>
    <w:link w:val="Heading2"/>
    <w:uiPriority w:val="99"/>
    <w:rsid w:val="00E70622"/>
    <w:rPr>
      <w:rFonts w:asciiTheme="majorHAnsi" w:eastAsiaTheme="majorEastAsia" w:hAnsiTheme="majorHAnsi" w:cstheme="majorBidi"/>
      <w:color w:val="2E74B5" w:themeColor="accent1" w:themeShade="BF"/>
      <w:sz w:val="26"/>
      <w:szCs w:val="26"/>
    </w:rPr>
  </w:style>
  <w:style w:type="character" w:customStyle="1" w:styleId="tl">
    <w:name w:val="tl"/>
    <w:uiPriority w:val="99"/>
    <w:rsid w:val="00493853"/>
  </w:style>
  <w:style w:type="character" w:customStyle="1" w:styleId="ft">
    <w:name w:val="ft"/>
    <w:basedOn w:val="DefaultParagraphFont"/>
    <w:uiPriority w:val="99"/>
    <w:rsid w:val="0023640B"/>
  </w:style>
  <w:style w:type="paragraph" w:styleId="Title">
    <w:name w:val="Title"/>
    <w:basedOn w:val="Normal"/>
    <w:next w:val="Normal"/>
    <w:link w:val="TitleChar"/>
    <w:uiPriority w:val="99"/>
    <w:qFormat/>
    <w:rsid w:val="009704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9704B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9"/>
    <w:rsid w:val="009704B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FA6698"/>
    <w:rPr>
      <w:rFonts w:ascii="Calibri" w:eastAsia="MS Mincho" w:hAnsi="Calibri" w:cs="Calibri"/>
      <w:smallCaps/>
      <w:spacing w:val="10"/>
      <w:lang w:val="en-US" w:eastAsia="nb-NO"/>
    </w:rPr>
  </w:style>
  <w:style w:type="character" w:customStyle="1" w:styleId="Heading5Char">
    <w:name w:val="Heading 5 Char"/>
    <w:basedOn w:val="DefaultParagraphFont"/>
    <w:link w:val="Heading5"/>
    <w:uiPriority w:val="99"/>
    <w:rsid w:val="00FA6698"/>
    <w:rPr>
      <w:rFonts w:ascii="Calibri" w:eastAsia="MS Mincho" w:hAnsi="Calibri" w:cs="Calibri"/>
      <w:smallCaps/>
      <w:color w:val="943634"/>
      <w:spacing w:val="10"/>
      <w:lang w:val="en-US" w:eastAsia="nb-NO"/>
    </w:rPr>
  </w:style>
  <w:style w:type="character" w:customStyle="1" w:styleId="Heading6Char">
    <w:name w:val="Heading 6 Char"/>
    <w:basedOn w:val="DefaultParagraphFont"/>
    <w:link w:val="Heading6"/>
    <w:uiPriority w:val="99"/>
    <w:rsid w:val="00FA6698"/>
    <w:rPr>
      <w:rFonts w:ascii="Calibri" w:eastAsia="MS Mincho" w:hAnsi="Calibri" w:cs="Calibri"/>
      <w:smallCaps/>
      <w:color w:val="C0504D"/>
      <w:spacing w:val="5"/>
      <w:lang w:val="en-US" w:eastAsia="nb-NO"/>
    </w:rPr>
  </w:style>
  <w:style w:type="character" w:customStyle="1" w:styleId="Heading7Char">
    <w:name w:val="Heading 7 Char"/>
    <w:basedOn w:val="DefaultParagraphFont"/>
    <w:link w:val="Heading7"/>
    <w:uiPriority w:val="99"/>
    <w:rsid w:val="00FA6698"/>
    <w:rPr>
      <w:rFonts w:ascii="Calibri" w:eastAsia="MS Mincho" w:hAnsi="Calibri" w:cs="Calibri"/>
      <w:b/>
      <w:bCs/>
      <w:smallCaps/>
      <w:color w:val="C0504D"/>
      <w:spacing w:val="10"/>
      <w:sz w:val="20"/>
      <w:szCs w:val="20"/>
      <w:lang w:val="en-US" w:eastAsia="nb-NO"/>
    </w:rPr>
  </w:style>
  <w:style w:type="character" w:customStyle="1" w:styleId="Heading8Char">
    <w:name w:val="Heading 8 Char"/>
    <w:basedOn w:val="DefaultParagraphFont"/>
    <w:link w:val="Heading8"/>
    <w:uiPriority w:val="99"/>
    <w:rsid w:val="00FA6698"/>
    <w:rPr>
      <w:rFonts w:ascii="Calibri" w:eastAsia="MS Mincho" w:hAnsi="Calibri" w:cs="Calibri"/>
      <w:b/>
      <w:bCs/>
      <w:i/>
      <w:iCs/>
      <w:smallCaps/>
      <w:color w:val="943634"/>
      <w:sz w:val="20"/>
      <w:szCs w:val="20"/>
      <w:lang w:val="en-US" w:eastAsia="nb-NO"/>
    </w:rPr>
  </w:style>
  <w:style w:type="character" w:customStyle="1" w:styleId="Heading9Char">
    <w:name w:val="Heading 9 Char"/>
    <w:basedOn w:val="DefaultParagraphFont"/>
    <w:link w:val="Heading9"/>
    <w:uiPriority w:val="99"/>
    <w:rsid w:val="00FA6698"/>
    <w:rPr>
      <w:rFonts w:ascii="Calibri" w:eastAsia="MS Mincho" w:hAnsi="Calibri" w:cs="Calibri"/>
      <w:b/>
      <w:bCs/>
      <w:i/>
      <w:iCs/>
      <w:smallCaps/>
      <w:color w:val="622423"/>
      <w:sz w:val="20"/>
      <w:szCs w:val="20"/>
      <w:lang w:val="en-US" w:eastAsia="nb-NO"/>
    </w:rPr>
  </w:style>
  <w:style w:type="character" w:customStyle="1" w:styleId="FootnoteTextChar1">
    <w:name w:val="Footnote Text Char1"/>
    <w:aliases w:val="Char Char1"/>
    <w:uiPriority w:val="99"/>
    <w:locked/>
    <w:rsid w:val="00FA6698"/>
    <w:rPr>
      <w:rFonts w:eastAsia="MS Mincho"/>
      <w:lang w:val="en-GB" w:eastAsia="ja-JP"/>
    </w:rPr>
  </w:style>
  <w:style w:type="character" w:customStyle="1" w:styleId="legdslegrhslegp2text1">
    <w:name w:val="legds legrhs legp2text1"/>
    <w:basedOn w:val="DefaultParagraphFont"/>
    <w:uiPriority w:val="99"/>
    <w:rsid w:val="00FA6698"/>
  </w:style>
  <w:style w:type="character" w:styleId="HTMLTypewriter">
    <w:name w:val="HTML Typewriter"/>
    <w:uiPriority w:val="99"/>
    <w:semiHidden/>
    <w:rsid w:val="00FA6698"/>
    <w:rPr>
      <w:rFonts w:ascii="Courier New" w:hAnsi="Courier New" w:cs="Courier New"/>
      <w:sz w:val="20"/>
      <w:szCs w:val="20"/>
    </w:rPr>
  </w:style>
  <w:style w:type="paragraph" w:customStyle="1" w:styleId="legclearfixlegp3container">
    <w:name w:val="legclearfix legp3container"/>
    <w:basedOn w:val="Normal"/>
    <w:uiPriority w:val="99"/>
    <w:rsid w:val="00FA6698"/>
    <w:pPr>
      <w:spacing w:before="100" w:beforeAutospacing="1" w:after="100" w:afterAutospacing="1" w:line="240" w:lineRule="auto"/>
      <w:jc w:val="both"/>
    </w:pPr>
    <w:rPr>
      <w:rFonts w:ascii="Times New Roman" w:eastAsia="MS Mincho" w:hAnsi="Times New Roman" w:cs="Times New Roman"/>
      <w:sz w:val="24"/>
      <w:szCs w:val="24"/>
      <w:lang w:val="nb-NO" w:eastAsia="nb-NO"/>
    </w:rPr>
  </w:style>
  <w:style w:type="character" w:customStyle="1" w:styleId="st1">
    <w:name w:val="st1"/>
    <w:basedOn w:val="DefaultParagraphFont"/>
    <w:uiPriority w:val="99"/>
    <w:rsid w:val="00FA6698"/>
  </w:style>
  <w:style w:type="character" w:styleId="Strong">
    <w:name w:val="Strong"/>
    <w:uiPriority w:val="99"/>
    <w:qFormat/>
    <w:rsid w:val="00FA6698"/>
    <w:rPr>
      <w:b/>
      <w:bCs/>
    </w:rPr>
  </w:style>
  <w:style w:type="paragraph" w:styleId="NormalWeb">
    <w:name w:val="Normal (Web)"/>
    <w:basedOn w:val="Normal"/>
    <w:uiPriority w:val="99"/>
    <w:rsid w:val="00FA6698"/>
    <w:pPr>
      <w:spacing w:after="200" w:line="276" w:lineRule="auto"/>
    </w:pPr>
    <w:rPr>
      <w:rFonts w:ascii="Times New Roman" w:eastAsia="MS ??" w:hAnsi="Times New Roman" w:cs="Times New Roman"/>
      <w:sz w:val="24"/>
      <w:szCs w:val="24"/>
      <w:lang w:eastAsia="ja-JP"/>
    </w:rPr>
  </w:style>
  <w:style w:type="character" w:customStyle="1" w:styleId="searchword">
    <w:name w:val="searchword"/>
    <w:basedOn w:val="DefaultParagraphFont"/>
    <w:uiPriority w:val="99"/>
    <w:rsid w:val="00FA6698"/>
  </w:style>
  <w:style w:type="character" w:customStyle="1" w:styleId="CharTegnTegn">
    <w:name w:val="Char Tegn Tegn"/>
    <w:aliases w:val="Char Tegn"/>
    <w:uiPriority w:val="99"/>
    <w:rsid w:val="00FA6698"/>
    <w:rPr>
      <w:rFonts w:eastAsia="MS Mincho"/>
      <w:lang w:val="en-GB" w:eastAsia="ja-JP"/>
    </w:rPr>
  </w:style>
  <w:style w:type="paragraph" w:styleId="TOCHeading">
    <w:name w:val="TOC Heading"/>
    <w:basedOn w:val="Heading1"/>
    <w:next w:val="Normal"/>
    <w:uiPriority w:val="39"/>
    <w:qFormat/>
    <w:rsid w:val="00FA6698"/>
    <w:pPr>
      <w:spacing w:before="480" w:line="276" w:lineRule="auto"/>
      <w:outlineLvl w:val="9"/>
    </w:pPr>
    <w:rPr>
      <w:rFonts w:ascii="Cambria" w:eastAsia="MS Gothic" w:hAnsi="Cambria" w:cs="Cambria"/>
      <w:b/>
      <w:bCs/>
      <w:color w:val="365F91"/>
      <w:sz w:val="28"/>
      <w:szCs w:val="28"/>
      <w:lang w:val="en-US"/>
    </w:rPr>
  </w:style>
  <w:style w:type="paragraph" w:styleId="TOC1">
    <w:name w:val="toc 1"/>
    <w:basedOn w:val="Normal"/>
    <w:next w:val="Normal"/>
    <w:autoRedefine/>
    <w:uiPriority w:val="99"/>
    <w:semiHidden/>
    <w:rsid w:val="00FA6698"/>
    <w:pPr>
      <w:tabs>
        <w:tab w:val="left" w:pos="660"/>
        <w:tab w:val="right" w:leader="dot" w:pos="9016"/>
      </w:tabs>
      <w:spacing w:after="200" w:line="276" w:lineRule="auto"/>
    </w:pPr>
    <w:rPr>
      <w:rFonts w:ascii="Times New Roman" w:eastAsia="MS ????" w:hAnsi="Times New Roman" w:cs="Times New Roman"/>
      <w:noProof/>
      <w:lang w:eastAsia="ja-JP"/>
    </w:rPr>
  </w:style>
  <w:style w:type="character" w:styleId="BookTitle">
    <w:name w:val="Book Title"/>
    <w:uiPriority w:val="99"/>
    <w:qFormat/>
    <w:rsid w:val="00FA6698"/>
    <w:rPr>
      <w:b/>
      <w:bCs/>
      <w:smallCaps/>
      <w:spacing w:val="5"/>
    </w:rPr>
  </w:style>
  <w:style w:type="paragraph" w:styleId="TOC3">
    <w:name w:val="toc 3"/>
    <w:basedOn w:val="Normal"/>
    <w:next w:val="Normal"/>
    <w:autoRedefine/>
    <w:uiPriority w:val="99"/>
    <w:semiHidden/>
    <w:rsid w:val="00FA6698"/>
    <w:pPr>
      <w:spacing w:after="200" w:line="276" w:lineRule="auto"/>
      <w:ind w:left="440"/>
    </w:pPr>
    <w:rPr>
      <w:rFonts w:ascii="Calibri" w:eastAsia="MS Mincho" w:hAnsi="Calibri" w:cs="Calibri"/>
      <w:lang w:eastAsia="ja-JP"/>
    </w:rPr>
  </w:style>
  <w:style w:type="character" w:customStyle="1" w:styleId="TitleChar1">
    <w:name w:val="Title Char1"/>
    <w:uiPriority w:val="99"/>
    <w:locked/>
    <w:rsid w:val="00FA6698"/>
    <w:rPr>
      <w:rFonts w:ascii="Calibri" w:eastAsia="MS Gothic" w:hAnsi="Calibri" w:cs="Calibri"/>
      <w:color w:val="auto"/>
      <w:spacing w:val="5"/>
      <w:kern w:val="28"/>
      <w:sz w:val="52"/>
      <w:szCs w:val="52"/>
    </w:rPr>
  </w:style>
  <w:style w:type="character" w:customStyle="1" w:styleId="BodyTextChar">
    <w:name w:val="Body Text Char"/>
    <w:link w:val="BodyText"/>
    <w:uiPriority w:val="99"/>
    <w:locked/>
    <w:rsid w:val="00FA6698"/>
    <w:rPr>
      <w:rFonts w:eastAsia="Times New Roman"/>
    </w:rPr>
  </w:style>
  <w:style w:type="paragraph" w:styleId="BodyText">
    <w:name w:val="Body Text"/>
    <w:basedOn w:val="Normal"/>
    <w:link w:val="BodyTextChar"/>
    <w:uiPriority w:val="99"/>
    <w:rsid w:val="00FA6698"/>
    <w:pPr>
      <w:spacing w:after="120" w:line="276" w:lineRule="auto"/>
      <w:jc w:val="both"/>
    </w:pPr>
    <w:rPr>
      <w:rFonts w:eastAsia="Times New Roman"/>
    </w:rPr>
  </w:style>
  <w:style w:type="character" w:customStyle="1" w:styleId="BodyTextChar1">
    <w:name w:val="Body Text Char1"/>
    <w:basedOn w:val="DefaultParagraphFont"/>
    <w:uiPriority w:val="99"/>
    <w:semiHidden/>
    <w:rsid w:val="00FA6698"/>
  </w:style>
  <w:style w:type="character" w:customStyle="1" w:styleId="BodyTextIndentChar">
    <w:name w:val="Body Text Indent Char"/>
    <w:link w:val="BodyTextIndent"/>
    <w:uiPriority w:val="99"/>
    <w:locked/>
    <w:rsid w:val="00FA6698"/>
    <w:rPr>
      <w:rFonts w:eastAsia="Times New Roman"/>
    </w:rPr>
  </w:style>
  <w:style w:type="paragraph" w:styleId="BodyTextIndent">
    <w:name w:val="Body Text Indent"/>
    <w:basedOn w:val="Normal"/>
    <w:link w:val="BodyTextIndentChar"/>
    <w:uiPriority w:val="99"/>
    <w:rsid w:val="00FA6698"/>
    <w:pPr>
      <w:spacing w:after="120" w:line="276" w:lineRule="auto"/>
      <w:ind w:left="283"/>
      <w:jc w:val="both"/>
    </w:pPr>
    <w:rPr>
      <w:rFonts w:eastAsia="Times New Roman"/>
    </w:rPr>
  </w:style>
  <w:style w:type="character" w:customStyle="1" w:styleId="BodyTextIndentChar1">
    <w:name w:val="Body Text Indent Char1"/>
    <w:basedOn w:val="DefaultParagraphFont"/>
    <w:uiPriority w:val="99"/>
    <w:semiHidden/>
    <w:rsid w:val="00FA6698"/>
  </w:style>
  <w:style w:type="character" w:customStyle="1" w:styleId="BodyTextFirstIndent2Char">
    <w:name w:val="Body Text First Indent 2 Char"/>
    <w:link w:val="BodyTextFirstIndent2"/>
    <w:uiPriority w:val="99"/>
    <w:locked/>
    <w:rsid w:val="00FA6698"/>
    <w:rPr>
      <w:rFonts w:eastAsia="Times New Roman"/>
    </w:rPr>
  </w:style>
  <w:style w:type="paragraph" w:styleId="BodyTextFirstIndent2">
    <w:name w:val="Body Text First Indent 2"/>
    <w:basedOn w:val="BodyTextIndent"/>
    <w:link w:val="BodyTextFirstIndent2Char"/>
    <w:uiPriority w:val="99"/>
    <w:rsid w:val="00FA6698"/>
    <w:pPr>
      <w:ind w:firstLine="210"/>
    </w:pPr>
  </w:style>
  <w:style w:type="character" w:customStyle="1" w:styleId="BodyTextFirstIndent2Char1">
    <w:name w:val="Body Text First Indent 2 Char1"/>
    <w:basedOn w:val="BodyTextIndentChar1"/>
    <w:uiPriority w:val="99"/>
    <w:semiHidden/>
    <w:rsid w:val="00FA6698"/>
  </w:style>
  <w:style w:type="character" w:customStyle="1" w:styleId="SubtitleChar">
    <w:name w:val="Subtitle Char"/>
    <w:link w:val="Subtitle"/>
    <w:uiPriority w:val="99"/>
    <w:locked/>
    <w:rsid w:val="00FA6698"/>
    <w:rPr>
      <w:rFonts w:ascii="Cambria" w:hAnsi="Cambria" w:cs="Cambria"/>
    </w:rPr>
  </w:style>
  <w:style w:type="paragraph" w:styleId="Subtitle">
    <w:name w:val="Subtitle"/>
    <w:basedOn w:val="Normal"/>
    <w:next w:val="Normal"/>
    <w:link w:val="SubtitleChar"/>
    <w:uiPriority w:val="99"/>
    <w:qFormat/>
    <w:rsid w:val="00FA6698"/>
    <w:pPr>
      <w:spacing w:after="720" w:line="240" w:lineRule="auto"/>
      <w:jc w:val="right"/>
    </w:pPr>
    <w:rPr>
      <w:rFonts w:ascii="Cambria" w:hAnsi="Cambria" w:cs="Cambria"/>
    </w:rPr>
  </w:style>
  <w:style w:type="character" w:customStyle="1" w:styleId="SubtitleChar1">
    <w:name w:val="Subtitle Char1"/>
    <w:basedOn w:val="DefaultParagraphFont"/>
    <w:uiPriority w:val="99"/>
    <w:rsid w:val="00FA6698"/>
    <w:rPr>
      <w:rFonts w:eastAsiaTheme="minorEastAsia"/>
      <w:color w:val="5A5A5A" w:themeColor="text1" w:themeTint="A5"/>
      <w:spacing w:val="15"/>
    </w:rPr>
  </w:style>
  <w:style w:type="paragraph" w:styleId="NoSpacing">
    <w:name w:val="No Spacing"/>
    <w:basedOn w:val="Normal"/>
    <w:link w:val="NoSpacingChar"/>
    <w:uiPriority w:val="99"/>
    <w:qFormat/>
    <w:rsid w:val="00FA6698"/>
    <w:pPr>
      <w:spacing w:after="0" w:line="240" w:lineRule="auto"/>
      <w:jc w:val="both"/>
    </w:pPr>
    <w:rPr>
      <w:rFonts w:ascii="Calibri" w:eastAsia="MS Mincho" w:hAnsi="Calibri" w:cs="Calibri"/>
      <w:sz w:val="20"/>
      <w:szCs w:val="20"/>
      <w:lang w:val="en-US" w:eastAsia="en-GB"/>
    </w:rPr>
  </w:style>
  <w:style w:type="character" w:customStyle="1" w:styleId="NoSpacingChar">
    <w:name w:val="No Spacing Char"/>
    <w:link w:val="NoSpacing"/>
    <w:uiPriority w:val="99"/>
    <w:locked/>
    <w:rsid w:val="00FA6698"/>
    <w:rPr>
      <w:rFonts w:ascii="Calibri" w:eastAsia="MS Mincho" w:hAnsi="Calibri" w:cs="Calibri"/>
      <w:sz w:val="20"/>
      <w:szCs w:val="20"/>
      <w:lang w:val="en-US" w:eastAsia="en-GB"/>
    </w:rPr>
  </w:style>
  <w:style w:type="character" w:customStyle="1" w:styleId="QuoteChar">
    <w:name w:val="Quote Char"/>
    <w:link w:val="Quote"/>
    <w:uiPriority w:val="99"/>
    <w:locked/>
    <w:rsid w:val="00FA6698"/>
    <w:rPr>
      <w:rFonts w:eastAsia="Times New Roman"/>
      <w:i/>
      <w:iCs/>
    </w:rPr>
  </w:style>
  <w:style w:type="paragraph" w:styleId="Quote">
    <w:name w:val="Quote"/>
    <w:basedOn w:val="Normal"/>
    <w:next w:val="Normal"/>
    <w:link w:val="QuoteChar"/>
    <w:uiPriority w:val="99"/>
    <w:qFormat/>
    <w:rsid w:val="00FA6698"/>
    <w:pPr>
      <w:spacing w:after="200" w:line="276" w:lineRule="auto"/>
      <w:jc w:val="both"/>
    </w:pPr>
    <w:rPr>
      <w:rFonts w:eastAsia="Times New Roman"/>
      <w:i/>
      <w:iCs/>
    </w:rPr>
  </w:style>
  <w:style w:type="character" w:customStyle="1" w:styleId="QuoteChar1">
    <w:name w:val="Quote Char1"/>
    <w:basedOn w:val="DefaultParagraphFont"/>
    <w:uiPriority w:val="99"/>
    <w:rsid w:val="00FA6698"/>
    <w:rPr>
      <w:i/>
      <w:iCs/>
      <w:color w:val="404040" w:themeColor="text1" w:themeTint="BF"/>
    </w:rPr>
  </w:style>
  <w:style w:type="character" w:customStyle="1" w:styleId="IntenseQuoteChar">
    <w:name w:val="Intense Quote Char"/>
    <w:link w:val="IntenseQuote"/>
    <w:uiPriority w:val="99"/>
    <w:locked/>
    <w:rsid w:val="00FA6698"/>
    <w:rPr>
      <w:rFonts w:eastAsia="Times New Roman"/>
      <w:b/>
      <w:bCs/>
      <w:i/>
      <w:iCs/>
      <w:color w:val="FFFFFF"/>
      <w:shd w:val="clear" w:color="auto" w:fill="C0504D"/>
    </w:rPr>
  </w:style>
  <w:style w:type="paragraph" w:styleId="IntenseQuote">
    <w:name w:val="Intense Quote"/>
    <w:basedOn w:val="Normal"/>
    <w:next w:val="Normal"/>
    <w:link w:val="IntenseQuoteChar"/>
    <w:uiPriority w:val="99"/>
    <w:qFormat/>
    <w:rsid w:val="00FA6698"/>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eastAsia="Times New Roman"/>
      <w:b/>
      <w:bCs/>
      <w:i/>
      <w:iCs/>
      <w:color w:val="FFFFFF"/>
    </w:rPr>
  </w:style>
  <w:style w:type="character" w:customStyle="1" w:styleId="IntenseQuoteChar1">
    <w:name w:val="Intense Quote Char1"/>
    <w:basedOn w:val="DefaultParagraphFont"/>
    <w:uiPriority w:val="99"/>
    <w:rsid w:val="00FA6698"/>
    <w:rPr>
      <w:i/>
      <w:iCs/>
      <w:color w:val="5B9BD5" w:themeColor="accent1"/>
    </w:rPr>
  </w:style>
  <w:style w:type="character" w:customStyle="1" w:styleId="HTMLPreformattedChar">
    <w:name w:val="HTML Preformatted Char"/>
    <w:link w:val="HTMLPreformatted"/>
    <w:uiPriority w:val="99"/>
    <w:locked/>
    <w:rsid w:val="00FA6698"/>
    <w:rPr>
      <w:rFonts w:ascii="Courier New" w:hAnsi="Courier New" w:cs="Courier New"/>
    </w:rPr>
  </w:style>
  <w:style w:type="paragraph" w:styleId="HTMLPreformatted">
    <w:name w:val="HTML Preformatted"/>
    <w:basedOn w:val="Normal"/>
    <w:link w:val="HTMLPreformattedChar"/>
    <w:uiPriority w:val="99"/>
    <w:rsid w:val="00FA6698"/>
    <w:pPr>
      <w:spacing w:after="200" w:line="276" w:lineRule="auto"/>
    </w:pPr>
    <w:rPr>
      <w:rFonts w:ascii="Courier New" w:hAnsi="Courier New" w:cs="Courier New"/>
    </w:rPr>
  </w:style>
  <w:style w:type="character" w:customStyle="1" w:styleId="HTMLPreformattedChar1">
    <w:name w:val="HTML Preformatted Char1"/>
    <w:basedOn w:val="DefaultParagraphFont"/>
    <w:uiPriority w:val="99"/>
    <w:semiHidden/>
    <w:rsid w:val="00FA6698"/>
    <w:rPr>
      <w:rFonts w:ascii="Consolas" w:hAnsi="Consolas"/>
      <w:sz w:val="20"/>
      <w:szCs w:val="20"/>
    </w:rPr>
  </w:style>
  <w:style w:type="paragraph" w:customStyle="1" w:styleId="JuPara">
    <w:name w:val="Ju_Para"/>
    <w:aliases w:val="Left,First line:  0 cm"/>
    <w:basedOn w:val="Normal"/>
    <w:link w:val="JuParaChar"/>
    <w:uiPriority w:val="99"/>
    <w:rsid w:val="00FA6698"/>
    <w:pPr>
      <w:suppressAutoHyphens/>
      <w:spacing w:after="0" w:line="240" w:lineRule="auto"/>
      <w:ind w:firstLine="284"/>
      <w:jc w:val="both"/>
    </w:pPr>
    <w:rPr>
      <w:rFonts w:ascii="Times New Roman" w:eastAsia="MS Mincho" w:hAnsi="Times New Roman" w:cs="Times New Roman"/>
      <w:sz w:val="24"/>
      <w:szCs w:val="24"/>
      <w:lang w:val="en-US" w:eastAsia="fr-FR"/>
    </w:rPr>
  </w:style>
  <w:style w:type="character" w:customStyle="1" w:styleId="JuParaChar">
    <w:name w:val="Ju_Para Char"/>
    <w:link w:val="JuPara"/>
    <w:uiPriority w:val="99"/>
    <w:locked/>
    <w:rsid w:val="00FA6698"/>
    <w:rPr>
      <w:rFonts w:ascii="Times New Roman" w:eastAsia="MS Mincho" w:hAnsi="Times New Roman" w:cs="Times New Roman"/>
      <w:sz w:val="24"/>
      <w:szCs w:val="24"/>
      <w:lang w:val="en-US" w:eastAsia="fr-FR"/>
    </w:rPr>
  </w:style>
  <w:style w:type="character" w:customStyle="1" w:styleId="style111">
    <w:name w:val="style111"/>
    <w:uiPriority w:val="99"/>
    <w:rsid w:val="00FA6698"/>
    <w:rPr>
      <w:rFonts w:ascii="Verdana" w:hAnsi="Verdana" w:cs="Verdana"/>
    </w:rPr>
  </w:style>
  <w:style w:type="character" w:customStyle="1" w:styleId="ju-005fpara--char">
    <w:name w:val="ju-005fpara--char"/>
    <w:basedOn w:val="DefaultParagraphFont"/>
    <w:uiPriority w:val="99"/>
    <w:rsid w:val="00FA6698"/>
  </w:style>
  <w:style w:type="character" w:customStyle="1" w:styleId="citationbook">
    <w:name w:val="citation book"/>
    <w:basedOn w:val="DefaultParagraphFont"/>
    <w:uiPriority w:val="99"/>
    <w:rsid w:val="00FA6698"/>
  </w:style>
  <w:style w:type="character" w:customStyle="1" w:styleId="style71">
    <w:name w:val="style71"/>
    <w:uiPriority w:val="99"/>
    <w:rsid w:val="00FA6698"/>
    <w:rPr>
      <w:rFonts w:ascii="Georgia" w:hAnsi="Georgia" w:cs="Georgia"/>
    </w:rPr>
  </w:style>
  <w:style w:type="character" w:customStyle="1" w:styleId="column01">
    <w:name w:val="column01"/>
    <w:basedOn w:val="DefaultParagraphFont"/>
    <w:uiPriority w:val="99"/>
    <w:rsid w:val="00FA6698"/>
  </w:style>
  <w:style w:type="character" w:customStyle="1" w:styleId="textfootnotetext">
    <w:name w:val="textfootnote_text"/>
    <w:basedOn w:val="DefaultParagraphFont"/>
    <w:uiPriority w:val="99"/>
    <w:rsid w:val="00FA6698"/>
  </w:style>
  <w:style w:type="character" w:customStyle="1" w:styleId="NewStyleSheet">
    <w:name w:val="New Style Sheet"/>
    <w:uiPriority w:val="99"/>
    <w:rsid w:val="00FA6698"/>
    <w:rPr>
      <w:rFonts w:ascii="HelveticaNeue LightCond" w:hAnsi="HelveticaNeue LightCond" w:cs="HelveticaNeue LightCond"/>
      <w:sz w:val="13"/>
      <w:szCs w:val="13"/>
    </w:rPr>
  </w:style>
  <w:style w:type="character" w:customStyle="1" w:styleId="citation">
    <w:name w:val="citation"/>
    <w:basedOn w:val="DefaultParagraphFont"/>
    <w:uiPriority w:val="99"/>
    <w:rsid w:val="00FA6698"/>
  </w:style>
  <w:style w:type="character" w:customStyle="1" w:styleId="FollowedHyperlink1">
    <w:name w:val="FollowedHyperlink1"/>
    <w:uiPriority w:val="99"/>
    <w:semiHidden/>
    <w:rsid w:val="00FA6698"/>
    <w:rPr>
      <w:color w:val="800080"/>
      <w:u w:val="single"/>
    </w:rPr>
  </w:style>
  <w:style w:type="character" w:customStyle="1" w:styleId="CommentTextChar1">
    <w:name w:val="Comment Text Char1"/>
    <w:uiPriority w:val="99"/>
    <w:semiHidden/>
    <w:rsid w:val="00FA6698"/>
  </w:style>
  <w:style w:type="character" w:customStyle="1" w:styleId="BalloonTextChar1">
    <w:name w:val="Balloon Text Char1"/>
    <w:uiPriority w:val="99"/>
    <w:semiHidden/>
    <w:rsid w:val="00FA6698"/>
    <w:rPr>
      <w:rFonts w:ascii="Lucida Grande" w:hAnsi="Lucida Grande" w:cs="Lucida Grande"/>
      <w:sz w:val="18"/>
      <w:szCs w:val="18"/>
    </w:rPr>
  </w:style>
  <w:style w:type="character" w:customStyle="1" w:styleId="FooterChar1">
    <w:name w:val="Footer Char1"/>
    <w:uiPriority w:val="99"/>
    <w:semiHidden/>
    <w:rsid w:val="00FA6698"/>
  </w:style>
  <w:style w:type="character" w:customStyle="1" w:styleId="CommentSubjectChar1">
    <w:name w:val="Comment Subject Char1"/>
    <w:uiPriority w:val="99"/>
    <w:semiHidden/>
    <w:rsid w:val="00FA6698"/>
    <w:rPr>
      <w:b/>
      <w:bCs/>
      <w:sz w:val="20"/>
      <w:szCs w:val="20"/>
    </w:rPr>
  </w:style>
  <w:style w:type="character" w:customStyle="1" w:styleId="reference-text">
    <w:name w:val="reference-text"/>
    <w:basedOn w:val="DefaultParagraphFont"/>
    <w:uiPriority w:val="99"/>
    <w:rsid w:val="00FA6698"/>
  </w:style>
  <w:style w:type="paragraph" w:styleId="List">
    <w:name w:val="List"/>
    <w:basedOn w:val="Normal"/>
    <w:uiPriority w:val="99"/>
    <w:rsid w:val="00FA6698"/>
    <w:pPr>
      <w:spacing w:after="200" w:line="276" w:lineRule="auto"/>
      <w:ind w:left="283" w:hanging="283"/>
    </w:pPr>
    <w:rPr>
      <w:rFonts w:ascii="Calibri" w:eastAsia="MS Mincho" w:hAnsi="Calibri" w:cs="Calibri"/>
      <w:lang w:eastAsia="ja-JP"/>
    </w:rPr>
  </w:style>
  <w:style w:type="paragraph" w:styleId="List2">
    <w:name w:val="List 2"/>
    <w:basedOn w:val="Normal"/>
    <w:uiPriority w:val="99"/>
    <w:rsid w:val="00FA6698"/>
    <w:pPr>
      <w:spacing w:after="200" w:line="276" w:lineRule="auto"/>
      <w:ind w:left="566" w:hanging="283"/>
    </w:pPr>
    <w:rPr>
      <w:rFonts w:ascii="Calibri" w:eastAsia="MS Mincho" w:hAnsi="Calibri" w:cs="Calibri"/>
      <w:lang w:eastAsia="ja-JP"/>
    </w:rPr>
  </w:style>
  <w:style w:type="paragraph" w:styleId="ListBullet2">
    <w:name w:val="List Bullet 2"/>
    <w:basedOn w:val="Normal"/>
    <w:uiPriority w:val="99"/>
    <w:rsid w:val="00FA6698"/>
    <w:pPr>
      <w:numPr>
        <w:numId w:val="7"/>
      </w:numPr>
      <w:spacing w:after="200" w:line="276" w:lineRule="auto"/>
    </w:pPr>
    <w:rPr>
      <w:rFonts w:ascii="Calibri" w:eastAsia="MS Mincho" w:hAnsi="Calibri" w:cs="Calibri"/>
      <w:lang w:eastAsia="ja-JP"/>
    </w:rPr>
  </w:style>
  <w:style w:type="paragraph" w:styleId="ListContinue2">
    <w:name w:val="List Continue 2"/>
    <w:basedOn w:val="Normal"/>
    <w:uiPriority w:val="99"/>
    <w:rsid w:val="00FA6698"/>
    <w:pPr>
      <w:spacing w:after="120" w:line="276" w:lineRule="auto"/>
      <w:ind w:left="566"/>
    </w:pPr>
    <w:rPr>
      <w:rFonts w:ascii="Calibri" w:eastAsia="MS Mincho" w:hAnsi="Calibri" w:cs="Calibri"/>
      <w:lang w:eastAsia="ja-JP"/>
    </w:rPr>
  </w:style>
  <w:style w:type="paragraph" w:customStyle="1" w:styleId="Referanselinje">
    <w:name w:val="Referanselinje"/>
    <w:basedOn w:val="BodyText"/>
    <w:uiPriority w:val="99"/>
    <w:rsid w:val="00FA6698"/>
  </w:style>
  <w:style w:type="paragraph" w:styleId="BodyTextFirstIndent">
    <w:name w:val="Body Text First Indent"/>
    <w:basedOn w:val="BodyText"/>
    <w:link w:val="BodyTextFirstIndentChar"/>
    <w:uiPriority w:val="99"/>
    <w:rsid w:val="00FA6698"/>
    <w:pPr>
      <w:ind w:firstLine="210"/>
      <w:jc w:val="left"/>
    </w:pPr>
    <w:rPr>
      <w:lang w:eastAsia="ja-JP"/>
    </w:rPr>
  </w:style>
  <w:style w:type="character" w:customStyle="1" w:styleId="BodyTextFirstIndentChar">
    <w:name w:val="Body Text First Indent Char"/>
    <w:basedOn w:val="BodyTextChar1"/>
    <w:link w:val="BodyTextFirstIndent"/>
    <w:uiPriority w:val="99"/>
    <w:rsid w:val="00FA6698"/>
    <w:rPr>
      <w:rFonts w:eastAsia="Times New Roman"/>
      <w:lang w:eastAsia="ja-JP"/>
    </w:rPr>
  </w:style>
  <w:style w:type="paragraph" w:styleId="EndnoteText">
    <w:name w:val="endnote text"/>
    <w:basedOn w:val="Normal"/>
    <w:link w:val="EndnoteTextChar"/>
    <w:uiPriority w:val="99"/>
    <w:semiHidden/>
    <w:rsid w:val="00FA6698"/>
    <w:pPr>
      <w:spacing w:after="200" w:line="276" w:lineRule="auto"/>
    </w:pPr>
    <w:rPr>
      <w:rFonts w:ascii="Calibri" w:eastAsia="MS Mincho" w:hAnsi="Calibri" w:cs="Calibri"/>
      <w:sz w:val="20"/>
      <w:szCs w:val="20"/>
      <w:lang w:eastAsia="ja-JP"/>
    </w:rPr>
  </w:style>
  <w:style w:type="character" w:customStyle="1" w:styleId="EndnoteTextChar">
    <w:name w:val="Endnote Text Char"/>
    <w:basedOn w:val="DefaultParagraphFont"/>
    <w:link w:val="EndnoteText"/>
    <w:uiPriority w:val="99"/>
    <w:semiHidden/>
    <w:rsid w:val="00FA6698"/>
    <w:rPr>
      <w:rFonts w:ascii="Calibri" w:eastAsia="MS Mincho" w:hAnsi="Calibri" w:cs="Calibri"/>
      <w:sz w:val="20"/>
      <w:szCs w:val="20"/>
      <w:lang w:eastAsia="ja-JP"/>
    </w:rPr>
  </w:style>
  <w:style w:type="character" w:styleId="EndnoteReference">
    <w:name w:val="endnote reference"/>
    <w:uiPriority w:val="99"/>
    <w:semiHidden/>
    <w:rsid w:val="00FA6698"/>
    <w:rPr>
      <w:vertAlign w:val="superscript"/>
    </w:rPr>
  </w:style>
  <w:style w:type="character" w:customStyle="1" w:styleId="sfbbfee58">
    <w:name w:val="sfbbfee58"/>
    <w:basedOn w:val="DefaultParagraphFont"/>
    <w:uiPriority w:val="99"/>
    <w:rsid w:val="00FA6698"/>
  </w:style>
  <w:style w:type="character" w:customStyle="1" w:styleId="sb8d990e2">
    <w:name w:val="sb8d990e2"/>
    <w:basedOn w:val="DefaultParagraphFont"/>
    <w:uiPriority w:val="99"/>
    <w:rsid w:val="00FA6698"/>
  </w:style>
  <w:style w:type="character" w:customStyle="1" w:styleId="s6b621b36">
    <w:name w:val="s6b621b36"/>
    <w:basedOn w:val="DefaultParagraphFont"/>
    <w:uiPriority w:val="99"/>
    <w:rsid w:val="00FA6698"/>
  </w:style>
  <w:style w:type="paragraph" w:styleId="ListContinue">
    <w:name w:val="List Continue"/>
    <w:basedOn w:val="Normal"/>
    <w:uiPriority w:val="99"/>
    <w:rsid w:val="00FA6698"/>
    <w:pPr>
      <w:spacing w:after="120" w:line="276" w:lineRule="auto"/>
      <w:ind w:left="283"/>
    </w:pPr>
    <w:rPr>
      <w:rFonts w:ascii="Calibri" w:eastAsia="MS Mincho" w:hAnsi="Calibri" w:cs="Calibri"/>
      <w:lang w:eastAsia="ja-JP"/>
    </w:rPr>
  </w:style>
  <w:style w:type="paragraph" w:styleId="DocumentMap">
    <w:name w:val="Document Map"/>
    <w:basedOn w:val="Normal"/>
    <w:link w:val="DocumentMapChar"/>
    <w:uiPriority w:val="99"/>
    <w:semiHidden/>
    <w:rsid w:val="00FA6698"/>
    <w:pPr>
      <w:shd w:val="clear" w:color="auto" w:fill="000080"/>
      <w:spacing w:after="200" w:line="276" w:lineRule="auto"/>
    </w:pPr>
    <w:rPr>
      <w:rFonts w:ascii="Tahoma" w:eastAsia="MS Mincho" w:hAnsi="Tahoma" w:cs="Tahoma"/>
      <w:sz w:val="20"/>
      <w:szCs w:val="20"/>
      <w:lang w:eastAsia="ja-JP"/>
    </w:rPr>
  </w:style>
  <w:style w:type="character" w:customStyle="1" w:styleId="DocumentMapChar">
    <w:name w:val="Document Map Char"/>
    <w:basedOn w:val="DefaultParagraphFont"/>
    <w:link w:val="DocumentMap"/>
    <w:uiPriority w:val="99"/>
    <w:semiHidden/>
    <w:rsid w:val="00FA6698"/>
    <w:rPr>
      <w:rFonts w:ascii="Tahoma" w:eastAsia="MS Mincho" w:hAnsi="Tahoma" w:cs="Tahoma"/>
      <w:sz w:val="20"/>
      <w:szCs w:val="20"/>
      <w:shd w:val="clear" w:color="auto" w:fill="000080"/>
      <w:lang w:eastAsia="ja-JP"/>
    </w:rPr>
  </w:style>
  <w:style w:type="character" w:customStyle="1" w:styleId="Tocbolddes">
    <w:name w:val="Toc bold des"/>
    <w:uiPriority w:val="99"/>
    <w:rsid w:val="00FA6698"/>
    <w:rPr>
      <w:rFonts w:ascii="Leawood Bold" w:hAnsi="Leawood Bold" w:cs="Leawood Bold"/>
      <w:spacing w:val="0"/>
      <w:sz w:val="18"/>
      <w:szCs w:val="18"/>
    </w:rPr>
  </w:style>
  <w:style w:type="character" w:styleId="HTMLCite">
    <w:name w:val="HTML Cite"/>
    <w:uiPriority w:val="99"/>
    <w:rsid w:val="00FA6698"/>
    <w:rPr>
      <w:i/>
      <w:iCs/>
    </w:rPr>
  </w:style>
  <w:style w:type="character" w:customStyle="1" w:styleId="cit-print-date">
    <w:name w:val="cit-print-date"/>
    <w:basedOn w:val="DefaultParagraphFont"/>
    <w:uiPriority w:val="99"/>
    <w:rsid w:val="00FA6698"/>
  </w:style>
  <w:style w:type="character" w:customStyle="1" w:styleId="cit-sepcit-sep-before-article-print-date">
    <w:name w:val="cit-sep cit-sep-before-article-print-date"/>
    <w:basedOn w:val="DefaultParagraphFont"/>
    <w:uiPriority w:val="99"/>
    <w:rsid w:val="00FA6698"/>
  </w:style>
  <w:style w:type="character" w:customStyle="1" w:styleId="cit-sepcit-sep-after-article-print-date">
    <w:name w:val="cit-sep cit-sep-after-article-print-date"/>
    <w:basedOn w:val="DefaultParagraphFont"/>
    <w:uiPriority w:val="99"/>
    <w:rsid w:val="00FA6698"/>
  </w:style>
  <w:style w:type="character" w:customStyle="1" w:styleId="cit-vol">
    <w:name w:val="cit-vol"/>
    <w:basedOn w:val="DefaultParagraphFont"/>
    <w:uiPriority w:val="99"/>
    <w:rsid w:val="00FA6698"/>
  </w:style>
  <w:style w:type="character" w:customStyle="1" w:styleId="cit-issue">
    <w:name w:val="cit-issue"/>
    <w:basedOn w:val="DefaultParagraphFont"/>
    <w:uiPriority w:val="99"/>
    <w:rsid w:val="00FA6698"/>
  </w:style>
  <w:style w:type="character" w:customStyle="1" w:styleId="cit-sepcit-sep-before-article-issue">
    <w:name w:val="cit-sep cit-sep-before-article-issue"/>
    <w:basedOn w:val="DefaultParagraphFont"/>
    <w:uiPriority w:val="99"/>
    <w:rsid w:val="00FA6698"/>
  </w:style>
  <w:style w:type="character" w:customStyle="1" w:styleId="cit-sepcit-sep-after-article-issue">
    <w:name w:val="cit-sep cit-sep-after-article-issue"/>
    <w:basedOn w:val="DefaultParagraphFont"/>
    <w:uiPriority w:val="99"/>
    <w:rsid w:val="00FA6698"/>
  </w:style>
  <w:style w:type="character" w:customStyle="1" w:styleId="cit-first-page">
    <w:name w:val="cit-first-page"/>
    <w:basedOn w:val="DefaultParagraphFont"/>
    <w:uiPriority w:val="99"/>
    <w:rsid w:val="00FA6698"/>
  </w:style>
  <w:style w:type="character" w:customStyle="1" w:styleId="cit-sep">
    <w:name w:val="cit-sep"/>
    <w:basedOn w:val="DefaultParagraphFont"/>
    <w:uiPriority w:val="99"/>
    <w:rsid w:val="00FA6698"/>
  </w:style>
  <w:style w:type="character" w:customStyle="1" w:styleId="cit-last-page">
    <w:name w:val="cit-last-page"/>
    <w:basedOn w:val="DefaultParagraphFont"/>
    <w:uiPriority w:val="99"/>
    <w:rsid w:val="00FA6698"/>
  </w:style>
  <w:style w:type="character" w:customStyle="1" w:styleId="link">
    <w:name w:val="link"/>
    <w:basedOn w:val="DefaultParagraphFont"/>
    <w:uiPriority w:val="99"/>
    <w:rsid w:val="00FA6698"/>
  </w:style>
  <w:style w:type="character" w:styleId="IntenseEmphasis">
    <w:name w:val="Intense Emphasis"/>
    <w:basedOn w:val="DefaultParagraphFont"/>
    <w:uiPriority w:val="21"/>
    <w:qFormat/>
    <w:rsid w:val="00B25916"/>
    <w:rPr>
      <w:i/>
      <w:iCs/>
      <w:color w:val="5B9BD5" w:themeColor="accent1"/>
    </w:rPr>
  </w:style>
  <w:style w:type="character" w:styleId="IntenseReference">
    <w:name w:val="Intense Reference"/>
    <w:basedOn w:val="DefaultParagraphFont"/>
    <w:uiPriority w:val="32"/>
    <w:qFormat/>
    <w:rsid w:val="00B25916"/>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41205">
      <w:bodyDiv w:val="1"/>
      <w:marLeft w:val="0"/>
      <w:marRight w:val="0"/>
      <w:marTop w:val="0"/>
      <w:marBottom w:val="0"/>
      <w:divBdr>
        <w:top w:val="none" w:sz="0" w:space="0" w:color="auto"/>
        <w:left w:val="none" w:sz="0" w:space="0" w:color="auto"/>
        <w:bottom w:val="none" w:sz="0" w:space="0" w:color="auto"/>
        <w:right w:val="none" w:sz="0" w:space="0" w:color="auto"/>
      </w:divBdr>
    </w:div>
    <w:div w:id="114512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ailii.org/eu/cases/ECHR/2007/787.html" TargetMode="External"/><Relationship Id="rId1" Type="http://schemas.openxmlformats.org/officeDocument/2006/relationships/hyperlink" Target="http://works.bepress.com/rex_ahda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B565B-570B-45A4-9FAF-054ACBC8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EE2997B1</Template>
  <TotalTime>0</TotalTime>
  <Pages>27</Pages>
  <Words>8946</Words>
  <Characters>50997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Amofuomo Inobemhe</dc:creator>
  <cp:keywords/>
  <dc:description/>
  <cp:lastModifiedBy>Hill, Ryan</cp:lastModifiedBy>
  <cp:revision>2</cp:revision>
  <cp:lastPrinted>2018-06-26T07:17:00Z</cp:lastPrinted>
  <dcterms:created xsi:type="dcterms:W3CDTF">2019-11-07T10:22:00Z</dcterms:created>
  <dcterms:modified xsi:type="dcterms:W3CDTF">2019-11-07T10:22:00Z</dcterms:modified>
</cp:coreProperties>
</file>