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51563" w14:textId="77777777" w:rsidR="004C13C8" w:rsidRPr="00BA3821" w:rsidRDefault="004B40DF" w:rsidP="009229FD">
      <w:pPr>
        <w:spacing w:line="480" w:lineRule="auto"/>
        <w:jc w:val="center"/>
        <w:rPr>
          <w:color w:val="000000" w:themeColor="text1"/>
          <w:lang w:val="en-US"/>
        </w:rPr>
      </w:pPr>
      <w:bookmarkStart w:id="0" w:name="_GoBack"/>
      <w:bookmarkEnd w:id="0"/>
      <w:r w:rsidRPr="00BA3821">
        <w:rPr>
          <w:b/>
          <w:color w:val="000000" w:themeColor="text1"/>
          <w:lang w:val="en-US"/>
        </w:rPr>
        <w:t>Abstract</w:t>
      </w:r>
    </w:p>
    <w:p w14:paraId="1452383B" w14:textId="5F7D4AFB" w:rsidR="0042487E" w:rsidRPr="00BA3821" w:rsidRDefault="00F52C8F" w:rsidP="00F52C8F">
      <w:pPr>
        <w:spacing w:line="480" w:lineRule="auto"/>
        <w:rPr>
          <w:bCs/>
          <w:color w:val="000000" w:themeColor="text1"/>
          <w:lang w:val="en-US"/>
        </w:rPr>
      </w:pPr>
      <w:r w:rsidRPr="00BA3821">
        <w:rPr>
          <w:b/>
          <w:bCs/>
          <w:color w:val="000000" w:themeColor="text1"/>
          <w:lang w:val="en-US"/>
        </w:rPr>
        <w:t>Background</w:t>
      </w:r>
      <w:r w:rsidR="00D65B50" w:rsidRPr="00BA3821">
        <w:rPr>
          <w:b/>
          <w:bCs/>
          <w:color w:val="000000" w:themeColor="text1"/>
          <w:lang w:val="en-US"/>
        </w:rPr>
        <w:t xml:space="preserve">. </w:t>
      </w:r>
      <w:r w:rsidR="00984E3E" w:rsidRPr="00BA3821">
        <w:rPr>
          <w:bCs/>
          <w:color w:val="000000" w:themeColor="text1"/>
          <w:lang w:val="en-US"/>
        </w:rPr>
        <w:t>Public</w:t>
      </w:r>
      <w:r w:rsidR="00984E3E" w:rsidRPr="00BA3821">
        <w:rPr>
          <w:bCs/>
          <w:color w:val="000000" w:themeColor="text1"/>
        </w:rPr>
        <w:t xml:space="preserve"> knowledge of child stranger rape is shaped largely by media portrayals of a small number of </w:t>
      </w:r>
      <w:r w:rsidR="00D65B50" w:rsidRPr="00BA3821">
        <w:rPr>
          <w:bCs/>
          <w:color w:val="000000" w:themeColor="text1"/>
        </w:rPr>
        <w:t xml:space="preserve">cases, often marked by </w:t>
      </w:r>
      <w:r w:rsidR="00984E3E" w:rsidRPr="00BA3821">
        <w:rPr>
          <w:bCs/>
          <w:color w:val="000000" w:themeColor="text1"/>
        </w:rPr>
        <w:t xml:space="preserve">sensational trials, which may result in </w:t>
      </w:r>
      <w:r w:rsidR="00D65B50" w:rsidRPr="00BA3821">
        <w:rPr>
          <w:bCs/>
          <w:color w:val="000000" w:themeColor="text1"/>
        </w:rPr>
        <w:t xml:space="preserve">juror </w:t>
      </w:r>
      <w:r w:rsidR="00524A28" w:rsidRPr="00BA3821">
        <w:rPr>
          <w:bCs/>
          <w:color w:val="000000" w:themeColor="text1"/>
        </w:rPr>
        <w:t>misconceptions</w:t>
      </w:r>
      <w:r w:rsidR="00BB019E" w:rsidRPr="00BA3821">
        <w:rPr>
          <w:bCs/>
          <w:color w:val="000000" w:themeColor="text1"/>
        </w:rPr>
        <w:t xml:space="preserve"> of this offens</w:t>
      </w:r>
      <w:r w:rsidR="003369F0" w:rsidRPr="00BA3821">
        <w:rPr>
          <w:bCs/>
          <w:color w:val="000000" w:themeColor="text1"/>
        </w:rPr>
        <w:t>e</w:t>
      </w:r>
      <w:r w:rsidR="00984E3E" w:rsidRPr="00BA3821">
        <w:rPr>
          <w:bCs/>
          <w:color w:val="000000" w:themeColor="text1"/>
        </w:rPr>
        <w:t xml:space="preserve">. </w:t>
      </w:r>
      <w:r w:rsidR="00524A28" w:rsidRPr="00BA3821">
        <w:rPr>
          <w:bCs/>
          <w:color w:val="000000" w:themeColor="text1"/>
          <w:lang w:val="en-US"/>
        </w:rPr>
        <w:t>It is important to understand the factors that may</w:t>
      </w:r>
      <w:r w:rsidR="003369F0" w:rsidRPr="00BA3821">
        <w:rPr>
          <w:bCs/>
          <w:color w:val="000000" w:themeColor="text1"/>
          <w:lang w:val="en-US"/>
        </w:rPr>
        <w:t xml:space="preserve"> influence jury</w:t>
      </w:r>
      <w:r w:rsidR="00524A28" w:rsidRPr="00BA3821">
        <w:rPr>
          <w:bCs/>
          <w:color w:val="000000" w:themeColor="text1"/>
          <w:lang w:val="en-US"/>
        </w:rPr>
        <w:t xml:space="preserve"> verdict</w:t>
      </w:r>
      <w:r w:rsidR="003369F0" w:rsidRPr="00BA3821">
        <w:rPr>
          <w:bCs/>
          <w:color w:val="000000" w:themeColor="text1"/>
          <w:lang w:val="en-US"/>
        </w:rPr>
        <w:t>s</w:t>
      </w:r>
      <w:r w:rsidR="00524A28" w:rsidRPr="00BA3821">
        <w:rPr>
          <w:bCs/>
          <w:color w:val="000000" w:themeColor="text1"/>
          <w:lang w:val="en-US"/>
        </w:rPr>
        <w:t xml:space="preserve"> in order to</w:t>
      </w:r>
      <w:r w:rsidR="00DE063C" w:rsidRPr="00BA3821">
        <w:rPr>
          <w:bCs/>
          <w:color w:val="000000" w:themeColor="text1"/>
          <w:lang w:val="en-US"/>
        </w:rPr>
        <w:t xml:space="preserve"> maximize </w:t>
      </w:r>
      <w:r w:rsidR="003B2A5C" w:rsidRPr="00BA3821">
        <w:rPr>
          <w:bCs/>
          <w:color w:val="000000" w:themeColor="text1"/>
          <w:lang w:val="en-US"/>
        </w:rPr>
        <w:t xml:space="preserve">the chance of </w:t>
      </w:r>
      <w:r w:rsidR="007F7010" w:rsidRPr="00BA3821">
        <w:rPr>
          <w:bCs/>
          <w:color w:val="000000" w:themeColor="text1"/>
          <w:lang w:val="en-US"/>
        </w:rPr>
        <w:t>guilty defendants being convicted.</w:t>
      </w:r>
      <w:r w:rsidR="00524A28" w:rsidRPr="00BA3821">
        <w:rPr>
          <w:bCs/>
          <w:color w:val="000000" w:themeColor="text1"/>
          <w:lang w:val="en-US"/>
        </w:rPr>
        <w:t xml:space="preserve"> </w:t>
      </w:r>
    </w:p>
    <w:p w14:paraId="3143EAEE" w14:textId="77777777" w:rsidR="00F52C8F" w:rsidRPr="00BA3821" w:rsidRDefault="00F52C8F" w:rsidP="00053277">
      <w:pPr>
        <w:spacing w:line="480" w:lineRule="auto"/>
        <w:rPr>
          <w:b/>
          <w:bCs/>
          <w:color w:val="000000" w:themeColor="text1"/>
          <w:lang w:val="en-US"/>
        </w:rPr>
      </w:pPr>
      <w:r w:rsidRPr="00BA3821">
        <w:rPr>
          <w:b/>
          <w:bCs/>
          <w:color w:val="000000" w:themeColor="text1"/>
          <w:lang w:val="en-US"/>
        </w:rPr>
        <w:t>Objective</w:t>
      </w:r>
      <w:r w:rsidR="00D65B50" w:rsidRPr="00BA3821">
        <w:rPr>
          <w:b/>
          <w:bCs/>
          <w:color w:val="000000" w:themeColor="text1"/>
          <w:lang w:val="en-US"/>
        </w:rPr>
        <w:t xml:space="preserve">. </w:t>
      </w:r>
      <w:r w:rsidR="00A05E5A" w:rsidRPr="00BA3821">
        <w:rPr>
          <w:bCs/>
          <w:color w:val="000000" w:themeColor="text1"/>
        </w:rPr>
        <w:t xml:space="preserve">The </w:t>
      </w:r>
      <w:r w:rsidR="00DC1C4D" w:rsidRPr="00BA3821">
        <w:rPr>
          <w:bCs/>
          <w:color w:val="000000" w:themeColor="text1"/>
        </w:rPr>
        <w:t xml:space="preserve">aim </w:t>
      </w:r>
      <w:r w:rsidR="00A05E5A" w:rsidRPr="00BA3821">
        <w:rPr>
          <w:bCs/>
          <w:color w:val="000000" w:themeColor="text1"/>
        </w:rPr>
        <w:t>is</w:t>
      </w:r>
      <w:r w:rsidR="00DC1C4D" w:rsidRPr="00BA3821">
        <w:rPr>
          <w:bCs/>
          <w:color w:val="000000" w:themeColor="text1"/>
        </w:rPr>
        <w:t xml:space="preserve"> to explore the factors that predict juries’ decisions to convict or acquit in child stranger rape cases.</w:t>
      </w:r>
      <w:r w:rsidR="00053277" w:rsidRPr="00BA3821">
        <w:rPr>
          <w:color w:val="000000" w:themeColor="text1"/>
          <w:lang w:val="en-US"/>
        </w:rPr>
        <w:t xml:space="preserve"> </w:t>
      </w:r>
    </w:p>
    <w:p w14:paraId="1598687B" w14:textId="07977A36" w:rsidR="0042487E" w:rsidRPr="00BA3821" w:rsidRDefault="00F52C8F" w:rsidP="00E0300C">
      <w:pPr>
        <w:spacing w:line="480" w:lineRule="auto"/>
        <w:rPr>
          <w:b/>
          <w:bCs/>
          <w:color w:val="000000" w:themeColor="text1"/>
          <w:lang w:val="en-US"/>
        </w:rPr>
      </w:pPr>
      <w:r w:rsidRPr="00BA3821">
        <w:rPr>
          <w:b/>
          <w:bCs/>
          <w:color w:val="000000" w:themeColor="text1"/>
          <w:lang w:val="en-US"/>
        </w:rPr>
        <w:t>Participants and Setting</w:t>
      </w:r>
      <w:r w:rsidR="00D65B50" w:rsidRPr="00BA3821">
        <w:rPr>
          <w:b/>
          <w:bCs/>
          <w:color w:val="000000" w:themeColor="text1"/>
          <w:lang w:val="en-US"/>
        </w:rPr>
        <w:t xml:space="preserve">. </w:t>
      </w:r>
      <w:r w:rsidRPr="00BA3821">
        <w:rPr>
          <w:bCs/>
          <w:color w:val="000000" w:themeColor="text1"/>
          <w:lang w:val="en-US"/>
        </w:rPr>
        <w:t xml:space="preserve">The study </w:t>
      </w:r>
      <w:r w:rsidR="00984E3E" w:rsidRPr="00BA3821">
        <w:rPr>
          <w:bCs/>
          <w:color w:val="000000" w:themeColor="text1"/>
          <w:lang w:val="en-US"/>
        </w:rPr>
        <w:t xml:space="preserve">utilizes </w:t>
      </w:r>
      <w:r w:rsidRPr="00BA3821">
        <w:rPr>
          <w:bCs/>
          <w:color w:val="000000" w:themeColor="text1"/>
          <w:lang w:val="en-US"/>
        </w:rPr>
        <w:t xml:space="preserve">a police </w:t>
      </w:r>
      <w:r w:rsidR="00F62E1C" w:rsidRPr="00BA3821">
        <w:rPr>
          <w:bCs/>
          <w:color w:val="000000" w:themeColor="text1"/>
          <w:lang w:val="en-US"/>
        </w:rPr>
        <w:t>database</w:t>
      </w:r>
      <w:r w:rsidRPr="00BA3821">
        <w:rPr>
          <w:bCs/>
          <w:color w:val="000000" w:themeColor="text1"/>
          <w:lang w:val="en-US"/>
        </w:rPr>
        <w:t xml:space="preserve"> of recorded </w:t>
      </w:r>
      <w:r w:rsidR="00AB7AA6" w:rsidRPr="00BA3821">
        <w:rPr>
          <w:bCs/>
          <w:color w:val="000000" w:themeColor="text1"/>
          <w:lang w:val="en-US"/>
        </w:rPr>
        <w:t xml:space="preserve">child stranger </w:t>
      </w:r>
      <w:r w:rsidRPr="00BA3821">
        <w:rPr>
          <w:bCs/>
          <w:color w:val="000000" w:themeColor="text1"/>
          <w:lang w:val="en-US"/>
        </w:rPr>
        <w:t xml:space="preserve">rape cases from a UK urban force </w:t>
      </w:r>
      <w:r w:rsidR="00524A28" w:rsidRPr="00BA3821">
        <w:rPr>
          <w:bCs/>
          <w:color w:val="000000" w:themeColor="text1"/>
          <w:lang w:val="en-US"/>
        </w:rPr>
        <w:t>from</w:t>
      </w:r>
      <w:r w:rsidR="00F62E1C" w:rsidRPr="00BA3821">
        <w:rPr>
          <w:bCs/>
          <w:color w:val="000000" w:themeColor="text1"/>
          <w:lang w:val="en-US"/>
        </w:rPr>
        <w:t xml:space="preserve"> 2001</w:t>
      </w:r>
      <w:r w:rsidRPr="00BA3821">
        <w:rPr>
          <w:bCs/>
          <w:color w:val="000000" w:themeColor="text1"/>
          <w:lang w:val="en-US"/>
        </w:rPr>
        <w:t xml:space="preserve">-2015. </w:t>
      </w:r>
      <w:r w:rsidR="00602A7F" w:rsidRPr="00BA3821">
        <w:rPr>
          <w:bCs/>
          <w:color w:val="000000" w:themeColor="text1"/>
          <w:lang w:val="en-US"/>
        </w:rPr>
        <w:t>Seventy</w:t>
      </w:r>
      <w:r w:rsidRPr="00BA3821">
        <w:rPr>
          <w:bCs/>
          <w:color w:val="000000" w:themeColor="text1"/>
          <w:lang w:val="en-US"/>
        </w:rPr>
        <w:t xml:space="preserve"> </w:t>
      </w:r>
      <w:r w:rsidR="00AB411B" w:rsidRPr="00BA3821">
        <w:rPr>
          <w:bCs/>
          <w:color w:val="000000" w:themeColor="text1"/>
          <w:lang w:val="en-US"/>
        </w:rPr>
        <w:t xml:space="preserve">cases </w:t>
      </w:r>
      <w:r w:rsidR="00AB7AA6" w:rsidRPr="00BA3821">
        <w:rPr>
          <w:bCs/>
          <w:color w:val="000000" w:themeColor="text1"/>
          <w:lang w:val="en-US"/>
        </w:rPr>
        <w:t xml:space="preserve">that </w:t>
      </w:r>
      <w:r w:rsidR="00524A28" w:rsidRPr="00BA3821">
        <w:rPr>
          <w:bCs/>
          <w:color w:val="000000" w:themeColor="text1"/>
          <w:lang w:val="en-US"/>
        </w:rPr>
        <w:t xml:space="preserve">were tried by jury </w:t>
      </w:r>
      <w:r w:rsidRPr="00BA3821">
        <w:rPr>
          <w:bCs/>
          <w:color w:val="000000" w:themeColor="text1"/>
          <w:lang w:val="en-US"/>
        </w:rPr>
        <w:t xml:space="preserve">were analyzed. We investigated </w:t>
      </w:r>
      <w:r w:rsidR="00E0300C" w:rsidRPr="00BA3821">
        <w:rPr>
          <w:bCs/>
          <w:color w:val="000000" w:themeColor="text1"/>
          <w:lang w:val="en-US"/>
        </w:rPr>
        <w:t xml:space="preserve">the extent to which </w:t>
      </w:r>
      <w:r w:rsidRPr="00BA3821">
        <w:rPr>
          <w:bCs/>
          <w:color w:val="000000" w:themeColor="text1"/>
          <w:lang w:val="en-US"/>
        </w:rPr>
        <w:t>19 child-, accused- and offense-related factors</w:t>
      </w:r>
      <w:r w:rsidR="00E0300C" w:rsidRPr="00BA3821">
        <w:rPr>
          <w:bCs/>
          <w:color w:val="000000" w:themeColor="text1"/>
          <w:lang w:val="en-US"/>
        </w:rPr>
        <w:t xml:space="preserve"> predict jury verdicts</w:t>
      </w:r>
      <w:r w:rsidRPr="00BA3821">
        <w:rPr>
          <w:bCs/>
          <w:color w:val="000000" w:themeColor="text1"/>
          <w:lang w:val="en-US"/>
        </w:rPr>
        <w:t>.</w:t>
      </w:r>
    </w:p>
    <w:p w14:paraId="12ECFD1F" w14:textId="2AD03554" w:rsidR="00F52C8F" w:rsidRPr="00BA3821" w:rsidRDefault="00D65B50" w:rsidP="00E0300C">
      <w:pPr>
        <w:spacing w:line="480" w:lineRule="auto"/>
        <w:rPr>
          <w:bCs/>
          <w:color w:val="000000" w:themeColor="text1"/>
          <w:lang w:val="en-US"/>
        </w:rPr>
      </w:pPr>
      <w:r w:rsidRPr="00BA3821">
        <w:rPr>
          <w:b/>
          <w:bCs/>
          <w:color w:val="000000" w:themeColor="text1"/>
          <w:lang w:val="en-US"/>
        </w:rPr>
        <w:t xml:space="preserve">Methods. </w:t>
      </w:r>
      <w:r w:rsidR="00E0300C" w:rsidRPr="00BA3821">
        <w:rPr>
          <w:color w:val="000000" w:themeColor="text1"/>
          <w:lang w:val="en-US"/>
        </w:rPr>
        <w:t>A</w:t>
      </w:r>
      <w:r w:rsidR="00053277" w:rsidRPr="00BA3821">
        <w:rPr>
          <w:color w:val="000000" w:themeColor="text1"/>
          <w:lang w:val="en-US"/>
        </w:rPr>
        <w:t xml:space="preserve"> four </w:t>
      </w:r>
      <w:r w:rsidR="0004503F" w:rsidRPr="00BA3821">
        <w:rPr>
          <w:color w:val="000000" w:themeColor="text1"/>
          <w:lang w:val="en-US"/>
        </w:rPr>
        <w:t xml:space="preserve">stage </w:t>
      </w:r>
      <w:r w:rsidR="00053277" w:rsidRPr="00BA3821">
        <w:rPr>
          <w:color w:val="000000" w:themeColor="text1"/>
          <w:lang w:val="en-US"/>
        </w:rPr>
        <w:t xml:space="preserve">analytic </w:t>
      </w:r>
      <w:r w:rsidR="0004503F" w:rsidRPr="00BA3821">
        <w:rPr>
          <w:color w:val="000000" w:themeColor="text1"/>
          <w:lang w:val="en-US"/>
        </w:rPr>
        <w:t>process</w:t>
      </w:r>
      <w:r w:rsidR="00E0300C" w:rsidRPr="00BA3821">
        <w:rPr>
          <w:color w:val="000000" w:themeColor="text1"/>
          <w:lang w:val="en-US"/>
        </w:rPr>
        <w:t xml:space="preserve"> was employed: (a</w:t>
      </w:r>
      <w:r w:rsidR="00BB7286" w:rsidRPr="00BA3821">
        <w:rPr>
          <w:color w:val="000000" w:themeColor="text1"/>
          <w:lang w:val="en-US"/>
        </w:rPr>
        <w:t xml:space="preserve">) Kendall’s tau-b </w:t>
      </w:r>
      <w:r w:rsidR="00E0300C" w:rsidRPr="00BA3821">
        <w:rPr>
          <w:color w:val="000000" w:themeColor="text1"/>
          <w:lang w:val="en-US"/>
        </w:rPr>
        <w:t>measure</w:t>
      </w:r>
      <w:r w:rsidR="00524A28" w:rsidRPr="00BA3821">
        <w:rPr>
          <w:color w:val="000000" w:themeColor="text1"/>
          <w:lang w:val="en-US"/>
        </w:rPr>
        <w:t>d</w:t>
      </w:r>
      <w:r w:rsidR="00E0300C" w:rsidRPr="00BA3821">
        <w:rPr>
          <w:color w:val="000000" w:themeColor="text1"/>
          <w:lang w:val="en-US"/>
        </w:rPr>
        <w:t xml:space="preserve"> inter-correlations among the </w:t>
      </w:r>
      <w:r w:rsidR="003369F0" w:rsidRPr="00BA3821">
        <w:rPr>
          <w:color w:val="000000" w:themeColor="text1"/>
          <w:lang w:val="en-US"/>
        </w:rPr>
        <w:t>factors</w:t>
      </w:r>
      <w:r w:rsidR="00BB7286" w:rsidRPr="00BA3821">
        <w:rPr>
          <w:color w:val="000000" w:themeColor="text1"/>
          <w:lang w:val="en-US"/>
        </w:rPr>
        <w:t xml:space="preserve">; </w:t>
      </w:r>
      <w:r w:rsidR="00E0300C" w:rsidRPr="00BA3821">
        <w:rPr>
          <w:color w:val="000000" w:themeColor="text1"/>
          <w:lang w:val="en-US"/>
        </w:rPr>
        <w:t>(b</w:t>
      </w:r>
      <w:r w:rsidR="00BB7286" w:rsidRPr="00BA3821">
        <w:rPr>
          <w:color w:val="000000" w:themeColor="text1"/>
          <w:lang w:val="en-US"/>
        </w:rPr>
        <w:t>) Chi-Square and Welch t-test</w:t>
      </w:r>
      <w:r w:rsidR="00E0300C" w:rsidRPr="00BA3821">
        <w:rPr>
          <w:color w:val="000000" w:themeColor="text1"/>
          <w:lang w:val="en-US"/>
        </w:rPr>
        <w:t>s</w:t>
      </w:r>
      <w:r w:rsidR="00BB7286" w:rsidRPr="00BA3821">
        <w:rPr>
          <w:color w:val="000000" w:themeColor="text1"/>
          <w:lang w:val="en-US"/>
        </w:rPr>
        <w:t xml:space="preserve"> </w:t>
      </w:r>
      <w:r w:rsidR="00E0300C" w:rsidRPr="00BA3821">
        <w:rPr>
          <w:color w:val="000000" w:themeColor="text1"/>
          <w:lang w:val="en-US"/>
        </w:rPr>
        <w:t xml:space="preserve">measured </w:t>
      </w:r>
      <w:r w:rsidR="00BB7286" w:rsidRPr="00BA3821">
        <w:rPr>
          <w:color w:val="000000" w:themeColor="text1"/>
          <w:lang w:val="en-US"/>
        </w:rPr>
        <w:t xml:space="preserve">associations between factors and </w:t>
      </w:r>
      <w:r w:rsidR="00E0300C" w:rsidRPr="00BA3821">
        <w:rPr>
          <w:color w:val="000000" w:themeColor="text1"/>
          <w:lang w:val="en-US"/>
        </w:rPr>
        <w:t>verdicts</w:t>
      </w:r>
      <w:r w:rsidR="00BB7286" w:rsidRPr="00BA3821">
        <w:rPr>
          <w:color w:val="000000" w:themeColor="text1"/>
          <w:lang w:val="en-US"/>
        </w:rPr>
        <w:t xml:space="preserve">; </w:t>
      </w:r>
      <w:r w:rsidR="00E0300C" w:rsidRPr="00BA3821">
        <w:rPr>
          <w:color w:val="000000" w:themeColor="text1"/>
          <w:lang w:val="en-US"/>
        </w:rPr>
        <w:t>(c</w:t>
      </w:r>
      <w:r w:rsidR="00BB7286" w:rsidRPr="00BA3821">
        <w:rPr>
          <w:color w:val="000000" w:themeColor="text1"/>
          <w:lang w:val="en-US"/>
        </w:rPr>
        <w:t xml:space="preserve">) </w:t>
      </w:r>
      <w:r w:rsidR="00F52C8F" w:rsidRPr="00BA3821">
        <w:rPr>
          <w:bCs/>
          <w:color w:val="000000" w:themeColor="text1"/>
          <w:lang w:val="en-US"/>
        </w:rPr>
        <w:t xml:space="preserve">binary </w:t>
      </w:r>
      <w:r w:rsidR="00BB7286" w:rsidRPr="00BA3821">
        <w:rPr>
          <w:bCs/>
          <w:color w:val="000000" w:themeColor="text1"/>
          <w:lang w:val="en-US"/>
        </w:rPr>
        <w:t>logistic regression measure</w:t>
      </w:r>
      <w:r w:rsidR="00524A28" w:rsidRPr="00BA3821">
        <w:rPr>
          <w:bCs/>
          <w:color w:val="000000" w:themeColor="text1"/>
          <w:lang w:val="en-US"/>
        </w:rPr>
        <w:t>d</w:t>
      </w:r>
      <w:r w:rsidR="00BB7286" w:rsidRPr="00BA3821">
        <w:rPr>
          <w:bCs/>
          <w:color w:val="000000" w:themeColor="text1"/>
          <w:lang w:val="en-US"/>
        </w:rPr>
        <w:t xml:space="preserve"> the power of factors</w:t>
      </w:r>
      <w:r w:rsidR="00E0300C" w:rsidRPr="00BA3821">
        <w:rPr>
          <w:bCs/>
          <w:color w:val="000000" w:themeColor="text1"/>
          <w:lang w:val="en-US"/>
        </w:rPr>
        <w:t xml:space="preserve"> in predicting verdicts;</w:t>
      </w:r>
      <w:r w:rsidR="00F52C8F" w:rsidRPr="00BA3821">
        <w:rPr>
          <w:bCs/>
          <w:color w:val="000000" w:themeColor="text1"/>
          <w:lang w:val="en-US"/>
        </w:rPr>
        <w:t xml:space="preserve"> </w:t>
      </w:r>
      <w:r w:rsidR="00BB7286" w:rsidRPr="00BA3821">
        <w:rPr>
          <w:bCs/>
          <w:color w:val="000000" w:themeColor="text1"/>
          <w:lang w:val="en-US"/>
        </w:rPr>
        <w:t xml:space="preserve">and </w:t>
      </w:r>
      <w:r w:rsidR="00E0300C" w:rsidRPr="00BA3821">
        <w:rPr>
          <w:bCs/>
          <w:color w:val="000000" w:themeColor="text1"/>
          <w:lang w:val="en-US"/>
        </w:rPr>
        <w:t>(d</w:t>
      </w:r>
      <w:r w:rsidR="00BB7286" w:rsidRPr="00BA3821">
        <w:rPr>
          <w:bCs/>
          <w:color w:val="000000" w:themeColor="text1"/>
          <w:lang w:val="en-US"/>
        </w:rPr>
        <w:t xml:space="preserve">) </w:t>
      </w:r>
      <w:r w:rsidR="00F52C8F" w:rsidRPr="00BA3821">
        <w:rPr>
          <w:color w:val="000000" w:themeColor="text1"/>
          <w:lang w:val="en-US"/>
        </w:rPr>
        <w:t>Stein’s formula</w:t>
      </w:r>
      <w:r w:rsidR="00BB7286" w:rsidRPr="00BA3821">
        <w:rPr>
          <w:color w:val="000000" w:themeColor="text1"/>
          <w:lang w:val="en-US"/>
        </w:rPr>
        <w:t xml:space="preserve"> </w:t>
      </w:r>
      <w:r w:rsidR="00E0300C" w:rsidRPr="00BA3821">
        <w:rPr>
          <w:color w:val="000000" w:themeColor="text1"/>
          <w:lang w:val="en-US"/>
        </w:rPr>
        <w:t>was used to cross-validate the</w:t>
      </w:r>
      <w:r w:rsidR="00984E3E" w:rsidRPr="00BA3821">
        <w:rPr>
          <w:color w:val="000000" w:themeColor="text1"/>
          <w:lang w:val="en-US"/>
        </w:rPr>
        <w:t xml:space="preserve"> </w:t>
      </w:r>
      <w:r w:rsidR="009229FD" w:rsidRPr="00BA3821">
        <w:rPr>
          <w:color w:val="000000" w:themeColor="text1"/>
          <w:lang w:val="en-US"/>
        </w:rPr>
        <w:t>model</w:t>
      </w:r>
      <w:r w:rsidR="00053277" w:rsidRPr="00BA3821">
        <w:rPr>
          <w:color w:val="000000" w:themeColor="text1"/>
          <w:lang w:val="en-US"/>
        </w:rPr>
        <w:t>.</w:t>
      </w:r>
    </w:p>
    <w:p w14:paraId="28B737D9" w14:textId="2B063A9D" w:rsidR="0042487E" w:rsidRPr="00BA3821" w:rsidRDefault="00F52C8F" w:rsidP="00E0300C">
      <w:pPr>
        <w:spacing w:line="480" w:lineRule="auto"/>
        <w:rPr>
          <w:b/>
          <w:bCs/>
          <w:color w:val="000000" w:themeColor="text1"/>
          <w:lang w:val="en-US"/>
        </w:rPr>
      </w:pPr>
      <w:r w:rsidRPr="00BA3821">
        <w:rPr>
          <w:b/>
          <w:bCs/>
          <w:color w:val="000000" w:themeColor="text1"/>
          <w:lang w:val="en-US"/>
        </w:rPr>
        <w:t>Results</w:t>
      </w:r>
      <w:r w:rsidR="00D65B50" w:rsidRPr="00BA3821">
        <w:rPr>
          <w:b/>
          <w:bCs/>
          <w:color w:val="000000" w:themeColor="text1"/>
          <w:lang w:val="en-US"/>
        </w:rPr>
        <w:t xml:space="preserve">. </w:t>
      </w:r>
      <w:r w:rsidR="00AB7AA6" w:rsidRPr="00BA3821">
        <w:rPr>
          <w:bCs/>
          <w:color w:val="000000" w:themeColor="text1"/>
          <w:lang w:val="en-US"/>
        </w:rPr>
        <w:t>Ve</w:t>
      </w:r>
      <w:r w:rsidR="00AB411B" w:rsidRPr="00BA3821">
        <w:rPr>
          <w:bCs/>
          <w:color w:val="000000" w:themeColor="text1"/>
          <w:lang w:val="en-US"/>
        </w:rPr>
        <w:t>rdicts were predicted by t</w:t>
      </w:r>
      <w:r w:rsidR="00CF6129" w:rsidRPr="00BA3821">
        <w:rPr>
          <w:bCs/>
          <w:color w:val="000000" w:themeColor="text1"/>
          <w:lang w:val="en-US"/>
        </w:rPr>
        <w:t>wo</w:t>
      </w:r>
      <w:r w:rsidR="00001C00" w:rsidRPr="00BA3821">
        <w:rPr>
          <w:bCs/>
          <w:color w:val="000000" w:themeColor="text1"/>
          <w:lang w:val="en-US"/>
        </w:rPr>
        <w:t xml:space="preserve"> offens</w:t>
      </w:r>
      <w:r w:rsidR="00AB411B" w:rsidRPr="00BA3821">
        <w:rPr>
          <w:bCs/>
          <w:color w:val="000000" w:themeColor="text1"/>
          <w:lang w:val="en-US"/>
        </w:rPr>
        <w:t xml:space="preserve">e-related </w:t>
      </w:r>
      <w:r w:rsidR="00053277" w:rsidRPr="00BA3821">
        <w:rPr>
          <w:bCs/>
          <w:color w:val="000000" w:themeColor="text1"/>
          <w:lang w:val="en-US"/>
        </w:rPr>
        <w:t xml:space="preserve">factors. </w:t>
      </w:r>
      <w:r w:rsidR="00524A28" w:rsidRPr="00BA3821">
        <w:rPr>
          <w:bCs/>
          <w:color w:val="000000" w:themeColor="text1"/>
          <w:lang w:val="en-US"/>
        </w:rPr>
        <w:t xml:space="preserve">A </w:t>
      </w:r>
      <w:r w:rsidR="00053277" w:rsidRPr="00BA3821">
        <w:rPr>
          <w:bCs/>
          <w:color w:val="000000" w:themeColor="text1"/>
          <w:lang w:val="en-US"/>
        </w:rPr>
        <w:t>weapon increas</w:t>
      </w:r>
      <w:r w:rsidR="00CF6129" w:rsidRPr="00BA3821">
        <w:rPr>
          <w:bCs/>
          <w:color w:val="000000" w:themeColor="text1"/>
          <w:lang w:val="en-US"/>
        </w:rPr>
        <w:t>ed the odds of conviction by 412</w:t>
      </w:r>
      <w:r w:rsidR="00053277" w:rsidRPr="00BA3821">
        <w:rPr>
          <w:bCs/>
          <w:color w:val="000000" w:themeColor="text1"/>
          <w:lang w:val="en-US"/>
        </w:rPr>
        <w:t>%. An outdoor lo</w:t>
      </w:r>
      <w:r w:rsidR="00CF6129" w:rsidRPr="00BA3821">
        <w:rPr>
          <w:bCs/>
          <w:color w:val="000000" w:themeColor="text1"/>
          <w:lang w:val="en-US"/>
        </w:rPr>
        <w:t>cation increased the odds by 360</w:t>
      </w:r>
      <w:r w:rsidR="00053277" w:rsidRPr="00BA3821">
        <w:rPr>
          <w:bCs/>
          <w:color w:val="000000" w:themeColor="text1"/>
          <w:lang w:val="en-US"/>
        </w:rPr>
        <w:t xml:space="preserve">%. </w:t>
      </w:r>
    </w:p>
    <w:p w14:paraId="17E65268" w14:textId="5485DA9A" w:rsidR="000E5143" w:rsidRPr="00BA3821" w:rsidRDefault="0042487E" w:rsidP="00A05E5A">
      <w:pPr>
        <w:spacing w:line="480" w:lineRule="auto"/>
        <w:rPr>
          <w:color w:val="000000" w:themeColor="text1"/>
          <w:lang w:val="en-US"/>
        </w:rPr>
      </w:pPr>
      <w:r w:rsidRPr="00BA3821">
        <w:rPr>
          <w:b/>
          <w:bCs/>
          <w:color w:val="000000" w:themeColor="text1"/>
          <w:lang w:val="en-US"/>
        </w:rPr>
        <w:t>Co</w:t>
      </w:r>
      <w:r w:rsidR="00D65B50" w:rsidRPr="00BA3821">
        <w:rPr>
          <w:b/>
          <w:bCs/>
          <w:color w:val="000000" w:themeColor="text1"/>
          <w:lang w:val="en-US"/>
        </w:rPr>
        <w:t xml:space="preserve">nclusions. </w:t>
      </w:r>
      <w:r w:rsidR="00053277" w:rsidRPr="00BA3821">
        <w:rPr>
          <w:bCs/>
          <w:color w:val="000000" w:themeColor="text1"/>
          <w:lang w:val="en-US"/>
        </w:rPr>
        <w:t xml:space="preserve">The findings </w:t>
      </w:r>
      <w:r w:rsidR="0004503F" w:rsidRPr="00BA3821">
        <w:rPr>
          <w:bCs/>
          <w:color w:val="000000" w:themeColor="text1"/>
          <w:lang w:val="en-US"/>
        </w:rPr>
        <w:t xml:space="preserve">have </w:t>
      </w:r>
      <w:r w:rsidR="00E0300C" w:rsidRPr="00BA3821">
        <w:rPr>
          <w:bCs/>
          <w:color w:val="000000" w:themeColor="text1"/>
          <w:lang w:val="en-US"/>
        </w:rPr>
        <w:t xml:space="preserve">potential </w:t>
      </w:r>
      <w:r w:rsidR="0004503F" w:rsidRPr="00BA3821">
        <w:rPr>
          <w:bCs/>
          <w:color w:val="000000" w:themeColor="text1"/>
          <w:lang w:val="en-US"/>
        </w:rPr>
        <w:t xml:space="preserve">implications for prosecution case building and courtroom policy. </w:t>
      </w:r>
      <w:r w:rsidR="00524A28" w:rsidRPr="00BA3821">
        <w:rPr>
          <w:bCs/>
          <w:color w:val="000000" w:themeColor="text1"/>
          <w:lang w:val="en-US"/>
        </w:rPr>
        <w:t>P</w:t>
      </w:r>
      <w:r w:rsidR="00A05E5A" w:rsidRPr="00BA3821">
        <w:rPr>
          <w:bCs/>
          <w:color w:val="000000" w:themeColor="text1"/>
          <w:lang w:val="en-US"/>
        </w:rPr>
        <w:t xml:space="preserve">rosecutors </w:t>
      </w:r>
      <w:r w:rsidR="00524A28" w:rsidRPr="00BA3821">
        <w:rPr>
          <w:bCs/>
          <w:color w:val="000000" w:themeColor="text1"/>
          <w:lang w:val="en-US"/>
        </w:rPr>
        <w:t xml:space="preserve">could </w:t>
      </w:r>
      <w:r w:rsidR="00A05E5A" w:rsidRPr="00BA3821">
        <w:rPr>
          <w:color w:val="000000" w:themeColor="text1"/>
          <w:lang w:val="en-US"/>
        </w:rPr>
        <w:t>gather as much information as possible from victims about the factors found to be of importance to juries</w:t>
      </w:r>
      <w:r w:rsidR="003369F0" w:rsidRPr="00BA3821">
        <w:rPr>
          <w:color w:val="000000" w:themeColor="text1"/>
          <w:lang w:val="en-US"/>
        </w:rPr>
        <w:t>. J</w:t>
      </w:r>
      <w:r w:rsidR="00A05E5A" w:rsidRPr="00BA3821">
        <w:rPr>
          <w:bCs/>
          <w:color w:val="000000" w:themeColor="text1"/>
          <w:lang w:val="en-US"/>
        </w:rPr>
        <w:t xml:space="preserve">udges </w:t>
      </w:r>
      <w:r w:rsidR="00524A28" w:rsidRPr="00BA3821">
        <w:rPr>
          <w:bCs/>
          <w:color w:val="000000" w:themeColor="text1"/>
          <w:lang w:val="en-US"/>
        </w:rPr>
        <w:t xml:space="preserve">could </w:t>
      </w:r>
      <w:r w:rsidR="003369F0" w:rsidRPr="00BA3821">
        <w:rPr>
          <w:color w:val="000000" w:themeColor="text1"/>
          <w:lang w:val="en-US"/>
        </w:rPr>
        <w:t xml:space="preserve">challenge incorrect beliefs and stereotypes by </w:t>
      </w:r>
      <w:r w:rsidR="00A05E5A" w:rsidRPr="00BA3821">
        <w:rPr>
          <w:color w:val="000000" w:themeColor="text1"/>
          <w:lang w:val="en-US"/>
        </w:rPr>
        <w:t>instruct</w:t>
      </w:r>
      <w:r w:rsidR="003369F0" w:rsidRPr="00BA3821">
        <w:rPr>
          <w:color w:val="000000" w:themeColor="text1"/>
          <w:lang w:val="en-US"/>
        </w:rPr>
        <w:t>ing</w:t>
      </w:r>
      <w:r w:rsidR="00A05E5A" w:rsidRPr="00BA3821">
        <w:rPr>
          <w:color w:val="000000" w:themeColor="text1"/>
          <w:lang w:val="en-US"/>
        </w:rPr>
        <w:t xml:space="preserve"> juries</w:t>
      </w:r>
      <w:r w:rsidR="003369F0" w:rsidRPr="00BA3821">
        <w:rPr>
          <w:color w:val="000000" w:themeColor="text1"/>
          <w:lang w:val="en-US"/>
        </w:rPr>
        <w:t>.</w:t>
      </w:r>
      <w:r w:rsidR="00A05E5A" w:rsidRPr="00BA3821">
        <w:rPr>
          <w:color w:val="000000" w:themeColor="text1"/>
          <w:lang w:val="en-US"/>
        </w:rPr>
        <w:t xml:space="preserve"> </w:t>
      </w:r>
    </w:p>
    <w:p w14:paraId="79F419B3" w14:textId="77777777" w:rsidR="004B40DF" w:rsidRPr="00BA3821" w:rsidRDefault="004B40DF" w:rsidP="00F05A8E">
      <w:pPr>
        <w:spacing w:line="480" w:lineRule="auto"/>
        <w:outlineLvl w:val="0"/>
        <w:rPr>
          <w:color w:val="000000" w:themeColor="text1"/>
          <w:lang w:val="en-US"/>
        </w:rPr>
      </w:pPr>
      <w:r w:rsidRPr="00BA3821">
        <w:rPr>
          <w:b/>
          <w:color w:val="000000" w:themeColor="text1"/>
          <w:lang w:val="en-US"/>
        </w:rPr>
        <w:t xml:space="preserve">Keywords: </w:t>
      </w:r>
      <w:r w:rsidR="000B7FE2" w:rsidRPr="00BA3821">
        <w:rPr>
          <w:color w:val="000000" w:themeColor="text1"/>
          <w:lang w:val="en-US"/>
        </w:rPr>
        <w:t>Stranger r</w:t>
      </w:r>
      <w:r w:rsidR="0042487E" w:rsidRPr="00BA3821">
        <w:rPr>
          <w:color w:val="000000" w:themeColor="text1"/>
          <w:lang w:val="en-US"/>
        </w:rPr>
        <w:t>ape</w:t>
      </w:r>
      <w:r w:rsidR="00262CD6" w:rsidRPr="00BA3821">
        <w:rPr>
          <w:color w:val="000000" w:themeColor="text1"/>
          <w:lang w:val="en-US"/>
        </w:rPr>
        <w:t xml:space="preserve">, </w:t>
      </w:r>
      <w:r w:rsidR="00F05A8E" w:rsidRPr="00BA3821">
        <w:rPr>
          <w:color w:val="000000" w:themeColor="text1"/>
          <w:lang w:val="en-US"/>
        </w:rPr>
        <w:t xml:space="preserve">child sexual abuse, child victims, </w:t>
      </w:r>
      <w:r w:rsidRPr="00BA3821">
        <w:rPr>
          <w:color w:val="000000" w:themeColor="text1"/>
          <w:lang w:val="en-US"/>
        </w:rPr>
        <w:t>jury decision-making</w:t>
      </w:r>
    </w:p>
    <w:p w14:paraId="248AD187" w14:textId="77777777" w:rsidR="004B40DF" w:rsidRPr="00BA3821" w:rsidRDefault="004B40DF" w:rsidP="0040502C">
      <w:pPr>
        <w:spacing w:line="480" w:lineRule="auto"/>
        <w:jc w:val="center"/>
        <w:rPr>
          <w:b/>
          <w:color w:val="000000" w:themeColor="text1"/>
          <w:lang w:val="en-US"/>
        </w:rPr>
      </w:pPr>
      <w:r w:rsidRPr="00BA3821">
        <w:rPr>
          <w:b/>
          <w:color w:val="000000" w:themeColor="text1"/>
          <w:lang w:val="en-US"/>
        </w:rPr>
        <w:br w:type="page"/>
      </w:r>
      <w:r w:rsidRPr="00BA3821">
        <w:rPr>
          <w:b/>
          <w:color w:val="000000" w:themeColor="text1"/>
          <w:lang w:val="en-US"/>
        </w:rPr>
        <w:lastRenderedPageBreak/>
        <w:t>Introduction</w:t>
      </w:r>
    </w:p>
    <w:p w14:paraId="7C94F84A" w14:textId="3544699C" w:rsidR="00B82AFD" w:rsidRPr="00BA3821" w:rsidRDefault="008F7CAC" w:rsidP="00F05A8E">
      <w:pPr>
        <w:tabs>
          <w:tab w:val="left" w:pos="7830"/>
          <w:tab w:val="left" w:pos="8550"/>
          <w:tab w:val="left" w:pos="9360"/>
        </w:tabs>
        <w:spacing w:line="480" w:lineRule="auto"/>
        <w:ind w:firstLine="709"/>
        <w:outlineLvl w:val="0"/>
        <w:rPr>
          <w:bCs/>
          <w:color w:val="000000" w:themeColor="text1"/>
          <w:lang w:val="en-US"/>
        </w:rPr>
      </w:pPr>
      <w:r w:rsidRPr="00BA3821">
        <w:rPr>
          <w:bCs/>
          <w:color w:val="000000" w:themeColor="text1"/>
        </w:rPr>
        <w:t>Child sexual abuse (CSA) r</w:t>
      </w:r>
      <w:r w:rsidR="00001C00" w:rsidRPr="00BA3821">
        <w:rPr>
          <w:bCs/>
          <w:color w:val="000000" w:themeColor="text1"/>
        </w:rPr>
        <w:t xml:space="preserve">efers </w:t>
      </w:r>
      <w:r w:rsidR="003369F0" w:rsidRPr="00BA3821">
        <w:rPr>
          <w:bCs/>
          <w:color w:val="000000" w:themeColor="text1"/>
        </w:rPr>
        <w:t xml:space="preserve">to </w:t>
      </w:r>
      <w:r w:rsidR="00001C00" w:rsidRPr="00BA3821">
        <w:rPr>
          <w:bCs/>
          <w:color w:val="000000" w:themeColor="text1"/>
        </w:rPr>
        <w:t>a variety of sexual offens</w:t>
      </w:r>
      <w:r w:rsidRPr="00BA3821">
        <w:rPr>
          <w:bCs/>
          <w:color w:val="000000" w:themeColor="text1"/>
        </w:rPr>
        <w:t xml:space="preserve">es </w:t>
      </w:r>
      <w:r w:rsidR="003369F0" w:rsidRPr="00BA3821">
        <w:rPr>
          <w:bCs/>
          <w:color w:val="000000" w:themeColor="text1"/>
        </w:rPr>
        <w:t xml:space="preserve">committed against a person under the age of 16, </w:t>
      </w:r>
      <w:r w:rsidRPr="00BA3821">
        <w:rPr>
          <w:bCs/>
          <w:color w:val="000000" w:themeColor="text1"/>
        </w:rPr>
        <w:t xml:space="preserve">from </w:t>
      </w:r>
      <w:r w:rsidR="00D76889" w:rsidRPr="00BA3821">
        <w:rPr>
          <w:bCs/>
          <w:color w:val="000000" w:themeColor="text1"/>
        </w:rPr>
        <w:t xml:space="preserve">sexual communication through </w:t>
      </w:r>
      <w:r w:rsidR="001357DD" w:rsidRPr="00BA3821">
        <w:rPr>
          <w:bCs/>
          <w:color w:val="000000" w:themeColor="text1"/>
        </w:rPr>
        <w:t xml:space="preserve">grooming </w:t>
      </w:r>
      <w:r w:rsidR="00D76889" w:rsidRPr="00BA3821">
        <w:rPr>
          <w:bCs/>
          <w:color w:val="000000" w:themeColor="text1"/>
        </w:rPr>
        <w:t>to rape</w:t>
      </w:r>
      <w:r w:rsidRPr="00BA3821">
        <w:rPr>
          <w:bCs/>
          <w:color w:val="000000" w:themeColor="text1"/>
        </w:rPr>
        <w:t>.</w:t>
      </w:r>
      <w:r w:rsidR="00B82AFD" w:rsidRPr="00BA3821">
        <w:rPr>
          <w:bCs/>
          <w:color w:val="000000" w:themeColor="text1"/>
        </w:rPr>
        <w:t xml:space="preserve"> </w:t>
      </w:r>
      <w:r w:rsidR="00001C00" w:rsidRPr="00BA3821">
        <w:rPr>
          <w:bCs/>
          <w:color w:val="000000" w:themeColor="text1"/>
        </w:rPr>
        <w:t>While the majority of CSA offens</w:t>
      </w:r>
      <w:r w:rsidRPr="00BA3821">
        <w:rPr>
          <w:bCs/>
          <w:color w:val="000000" w:themeColor="text1"/>
        </w:rPr>
        <w:t>es are committed by perpetrators known to the child, a</w:t>
      </w:r>
      <w:r w:rsidR="00A64EA0" w:rsidRPr="00BA3821">
        <w:rPr>
          <w:bCs/>
          <w:color w:val="000000" w:themeColor="text1"/>
        </w:rPr>
        <w:t xml:space="preserve"> significant minority </w:t>
      </w:r>
      <w:r w:rsidRPr="00BA3821">
        <w:rPr>
          <w:bCs/>
          <w:color w:val="000000" w:themeColor="text1"/>
        </w:rPr>
        <w:t xml:space="preserve">are committed </w:t>
      </w:r>
      <w:r w:rsidR="00A64EA0" w:rsidRPr="00BA3821">
        <w:rPr>
          <w:bCs/>
          <w:color w:val="000000" w:themeColor="text1"/>
        </w:rPr>
        <w:t xml:space="preserve">by </w:t>
      </w:r>
      <w:r w:rsidRPr="00BA3821">
        <w:rPr>
          <w:bCs/>
          <w:color w:val="000000" w:themeColor="text1"/>
        </w:rPr>
        <w:t>those</w:t>
      </w:r>
      <w:r w:rsidR="00A64EA0" w:rsidRPr="00BA3821">
        <w:rPr>
          <w:bCs/>
          <w:color w:val="000000" w:themeColor="text1"/>
        </w:rPr>
        <w:t xml:space="preserve"> who are strangers t</w:t>
      </w:r>
      <w:r w:rsidR="00AD4D1E" w:rsidRPr="00BA3821">
        <w:rPr>
          <w:bCs/>
          <w:color w:val="000000" w:themeColor="text1"/>
        </w:rPr>
        <w:t xml:space="preserve">o their victims (Snyder, 2000). </w:t>
      </w:r>
      <w:r w:rsidR="00A64EA0" w:rsidRPr="00BA3821">
        <w:rPr>
          <w:color w:val="000000" w:themeColor="text1"/>
          <w:lang w:val="en-US"/>
        </w:rPr>
        <w:t xml:space="preserve">Unfortunately, such cases are difficult to investigate and only </w:t>
      </w:r>
      <w:r w:rsidR="00A64EA0" w:rsidRPr="00BA3821">
        <w:rPr>
          <w:bCs/>
          <w:color w:val="000000" w:themeColor="text1"/>
          <w:lang w:val="en-US"/>
        </w:rPr>
        <w:t>a small proportion result in a perpetrator being ide</w:t>
      </w:r>
      <w:r w:rsidR="00C92B80" w:rsidRPr="00BA3821">
        <w:rPr>
          <w:bCs/>
          <w:color w:val="000000" w:themeColor="text1"/>
          <w:lang w:val="en-US"/>
        </w:rPr>
        <w:t>ntified and subsequently prosecuted</w:t>
      </w:r>
      <w:r w:rsidR="00A64EA0" w:rsidRPr="00BA3821">
        <w:rPr>
          <w:bCs/>
          <w:color w:val="000000" w:themeColor="text1"/>
          <w:lang w:val="en-US"/>
        </w:rPr>
        <w:t xml:space="preserve"> (Fitzgerald, 2006).</w:t>
      </w:r>
      <w:r w:rsidR="00964DA8" w:rsidRPr="00BA3821">
        <w:rPr>
          <w:bCs/>
          <w:color w:val="000000" w:themeColor="text1"/>
          <w:lang w:val="en-US"/>
        </w:rPr>
        <w:t xml:space="preserve"> </w:t>
      </w:r>
      <w:r w:rsidR="00B82AFD" w:rsidRPr="00BA3821">
        <w:rPr>
          <w:color w:val="000000" w:themeColor="text1"/>
        </w:rPr>
        <w:t xml:space="preserve">In England and Wales, the average conviction rate for CSA, which includes both guilty pleas and jury convictions, is 72% (Kelly &amp; </w:t>
      </w:r>
      <w:proofErr w:type="spellStart"/>
      <w:r w:rsidR="00B82AFD" w:rsidRPr="00BA3821">
        <w:rPr>
          <w:color w:val="000000" w:themeColor="text1"/>
        </w:rPr>
        <w:t>Karsna</w:t>
      </w:r>
      <w:proofErr w:type="spellEnd"/>
      <w:r w:rsidR="00B82AFD" w:rsidRPr="00BA3821">
        <w:rPr>
          <w:color w:val="000000" w:themeColor="text1"/>
        </w:rPr>
        <w:t>, 2017). T</w:t>
      </w:r>
      <w:r w:rsidR="00B82AFD" w:rsidRPr="00BA3821">
        <w:rPr>
          <w:bCs/>
          <w:color w:val="000000" w:themeColor="text1"/>
        </w:rPr>
        <w:t xml:space="preserve">his figure, however, disguises wide variations depending on the type of CSA </w:t>
      </w:r>
      <w:r w:rsidR="00001C00" w:rsidRPr="00BA3821">
        <w:rPr>
          <w:bCs/>
          <w:color w:val="000000" w:themeColor="text1"/>
        </w:rPr>
        <w:t>offense</w:t>
      </w:r>
      <w:r w:rsidR="00B82AFD" w:rsidRPr="00BA3821">
        <w:rPr>
          <w:bCs/>
          <w:color w:val="000000" w:themeColor="text1"/>
        </w:rPr>
        <w:t xml:space="preserve"> concerned. In particular, rape </w:t>
      </w:r>
      <w:r w:rsidR="00001C00" w:rsidRPr="00BA3821">
        <w:rPr>
          <w:bCs/>
          <w:color w:val="000000" w:themeColor="text1"/>
        </w:rPr>
        <w:t>offense</w:t>
      </w:r>
      <w:r w:rsidR="00B82AFD" w:rsidRPr="00BA3821">
        <w:rPr>
          <w:bCs/>
          <w:color w:val="000000" w:themeColor="text1"/>
        </w:rPr>
        <w:t xml:space="preserve">s have been found to have much lower conviction rates i.e., </w:t>
      </w:r>
      <w:r w:rsidR="00337891" w:rsidRPr="00BA3821">
        <w:rPr>
          <w:bCs/>
          <w:color w:val="000000" w:themeColor="text1"/>
        </w:rPr>
        <w:t>49% for rape of a child under 13</w:t>
      </w:r>
      <w:r w:rsidR="00F05A8E" w:rsidRPr="00BA3821">
        <w:rPr>
          <w:bCs/>
          <w:color w:val="000000" w:themeColor="text1"/>
        </w:rPr>
        <w:t xml:space="preserve"> years</w:t>
      </w:r>
      <w:r w:rsidR="00337891" w:rsidRPr="00BA3821">
        <w:rPr>
          <w:bCs/>
          <w:color w:val="000000" w:themeColor="text1"/>
        </w:rPr>
        <w:t>,</w:t>
      </w:r>
      <w:r w:rsidR="00F05A8E" w:rsidRPr="00BA3821">
        <w:rPr>
          <w:bCs/>
          <w:color w:val="000000" w:themeColor="text1"/>
        </w:rPr>
        <w:t xml:space="preserve"> and</w:t>
      </w:r>
      <w:r w:rsidR="00337891" w:rsidRPr="00BA3821">
        <w:rPr>
          <w:bCs/>
          <w:color w:val="000000" w:themeColor="text1"/>
        </w:rPr>
        <w:t xml:space="preserve"> 39% for rape of a child </w:t>
      </w:r>
      <w:r w:rsidR="00F05A8E" w:rsidRPr="00BA3821">
        <w:rPr>
          <w:bCs/>
          <w:color w:val="000000" w:themeColor="text1"/>
        </w:rPr>
        <w:t xml:space="preserve">aged </w:t>
      </w:r>
      <w:r w:rsidR="00F5641D" w:rsidRPr="00BA3821">
        <w:rPr>
          <w:bCs/>
          <w:color w:val="000000" w:themeColor="text1"/>
        </w:rPr>
        <w:t xml:space="preserve">13 to 16 </w:t>
      </w:r>
      <w:proofErr w:type="gramStart"/>
      <w:r w:rsidR="00F5641D" w:rsidRPr="00BA3821">
        <w:rPr>
          <w:bCs/>
          <w:color w:val="000000" w:themeColor="text1"/>
        </w:rPr>
        <w:t>years(</w:t>
      </w:r>
      <w:proofErr w:type="gramEnd"/>
      <w:r w:rsidR="00B82AFD" w:rsidRPr="00BA3821">
        <w:rPr>
          <w:bCs/>
          <w:color w:val="000000" w:themeColor="text1"/>
        </w:rPr>
        <w:t xml:space="preserve">Kelly &amp; </w:t>
      </w:r>
      <w:proofErr w:type="spellStart"/>
      <w:r w:rsidR="00B82AFD" w:rsidRPr="00BA3821">
        <w:rPr>
          <w:bCs/>
          <w:color w:val="000000" w:themeColor="text1"/>
        </w:rPr>
        <w:t>Karsna</w:t>
      </w:r>
      <w:proofErr w:type="spellEnd"/>
      <w:r w:rsidR="00B82AFD" w:rsidRPr="00BA3821">
        <w:rPr>
          <w:bCs/>
          <w:color w:val="000000" w:themeColor="text1"/>
        </w:rPr>
        <w:t>, 2017). T</w:t>
      </w:r>
      <w:r w:rsidR="00116B7A" w:rsidRPr="00BA3821">
        <w:rPr>
          <w:bCs/>
          <w:color w:val="000000" w:themeColor="text1"/>
        </w:rPr>
        <w:t xml:space="preserve">his suggests that </w:t>
      </w:r>
      <w:r w:rsidR="00B82AFD" w:rsidRPr="00BA3821">
        <w:rPr>
          <w:bCs/>
          <w:color w:val="000000" w:themeColor="text1"/>
        </w:rPr>
        <w:t xml:space="preserve">some victims are </w:t>
      </w:r>
      <w:r w:rsidR="00FB5FC2" w:rsidRPr="00BA3821">
        <w:rPr>
          <w:bCs/>
          <w:color w:val="000000" w:themeColor="text1"/>
        </w:rPr>
        <w:t>less</w:t>
      </w:r>
      <w:r w:rsidR="00B82AFD" w:rsidRPr="00BA3821">
        <w:rPr>
          <w:bCs/>
          <w:color w:val="000000" w:themeColor="text1"/>
        </w:rPr>
        <w:t xml:space="preserve"> likely to receive justice than others.</w:t>
      </w:r>
    </w:p>
    <w:p w14:paraId="7A061D53" w14:textId="2079A21C" w:rsidR="00C004FA" w:rsidRPr="00BA3821" w:rsidRDefault="00C92B80" w:rsidP="00F05A8E">
      <w:pPr>
        <w:tabs>
          <w:tab w:val="left" w:pos="7830"/>
          <w:tab w:val="left" w:pos="8550"/>
          <w:tab w:val="left" w:pos="9360"/>
        </w:tabs>
        <w:spacing w:line="480" w:lineRule="auto"/>
        <w:ind w:firstLine="709"/>
        <w:outlineLvl w:val="0"/>
        <w:rPr>
          <w:bCs/>
          <w:color w:val="000000" w:themeColor="text1"/>
          <w:lang w:val="en-US"/>
        </w:rPr>
      </w:pPr>
      <w:r w:rsidRPr="00BA3821">
        <w:rPr>
          <w:bCs/>
          <w:color w:val="000000" w:themeColor="text1"/>
          <w:lang w:val="en-US"/>
        </w:rPr>
        <w:t>In the courtroom</w:t>
      </w:r>
      <w:r w:rsidR="002D17BD" w:rsidRPr="00BA3821">
        <w:rPr>
          <w:bCs/>
          <w:color w:val="000000" w:themeColor="text1"/>
          <w:lang w:val="en-US"/>
        </w:rPr>
        <w:t xml:space="preserve">, the likelihood of conviction </w:t>
      </w:r>
      <w:r w:rsidR="00AB1899" w:rsidRPr="00BA3821">
        <w:rPr>
          <w:bCs/>
          <w:color w:val="000000" w:themeColor="text1"/>
          <w:lang w:val="en-US"/>
        </w:rPr>
        <w:t xml:space="preserve">should </w:t>
      </w:r>
      <w:r w:rsidR="002D17BD" w:rsidRPr="00BA3821">
        <w:rPr>
          <w:bCs/>
          <w:color w:val="000000" w:themeColor="text1"/>
          <w:lang w:val="en-US"/>
        </w:rPr>
        <w:t xml:space="preserve">rest </w:t>
      </w:r>
      <w:r w:rsidR="0006697A" w:rsidRPr="00BA3821">
        <w:rPr>
          <w:bCs/>
          <w:color w:val="000000" w:themeColor="text1"/>
          <w:lang w:val="en-US"/>
        </w:rPr>
        <w:t xml:space="preserve">solely </w:t>
      </w:r>
      <w:r w:rsidR="002D17BD" w:rsidRPr="00BA3821">
        <w:rPr>
          <w:bCs/>
          <w:color w:val="000000" w:themeColor="text1"/>
          <w:lang w:val="en-US"/>
        </w:rPr>
        <w:t xml:space="preserve">on a </w:t>
      </w:r>
      <w:r w:rsidR="00AB1899" w:rsidRPr="00BA3821">
        <w:rPr>
          <w:bCs/>
          <w:color w:val="000000" w:themeColor="text1"/>
          <w:lang w:val="en-US"/>
        </w:rPr>
        <w:t xml:space="preserve">jury’s </w:t>
      </w:r>
      <w:r w:rsidR="00AB1899" w:rsidRPr="00BA3821">
        <w:rPr>
          <w:bCs/>
          <w:color w:val="000000" w:themeColor="text1"/>
        </w:rPr>
        <w:t>consideration of the facts of the case.</w:t>
      </w:r>
      <w:r w:rsidR="002D17BD" w:rsidRPr="00BA3821">
        <w:rPr>
          <w:bCs/>
          <w:color w:val="000000" w:themeColor="text1"/>
          <w:lang w:val="en-US"/>
        </w:rPr>
        <w:t xml:space="preserve"> </w:t>
      </w:r>
      <w:r w:rsidR="004F614C" w:rsidRPr="00BA3821">
        <w:rPr>
          <w:bCs/>
          <w:color w:val="000000" w:themeColor="text1"/>
        </w:rPr>
        <w:t>However, past research</w:t>
      </w:r>
      <w:r w:rsidR="00AB1899" w:rsidRPr="00BA3821">
        <w:rPr>
          <w:bCs/>
          <w:color w:val="000000" w:themeColor="text1"/>
        </w:rPr>
        <w:t xml:space="preserve"> </w:t>
      </w:r>
      <w:r w:rsidR="004F614C" w:rsidRPr="00BA3821">
        <w:rPr>
          <w:bCs/>
          <w:color w:val="000000" w:themeColor="text1"/>
        </w:rPr>
        <w:t xml:space="preserve">has found that jurors are often influenced by </w:t>
      </w:r>
      <w:r w:rsidR="00B82AFD" w:rsidRPr="00BA3821">
        <w:rPr>
          <w:bCs/>
          <w:color w:val="000000" w:themeColor="text1"/>
        </w:rPr>
        <w:t>‘</w:t>
      </w:r>
      <w:r w:rsidR="004F614C" w:rsidRPr="00BA3821">
        <w:rPr>
          <w:bCs/>
          <w:color w:val="000000" w:themeColor="text1"/>
        </w:rPr>
        <w:t>extra</w:t>
      </w:r>
      <w:r w:rsidR="00AB1899" w:rsidRPr="00BA3821">
        <w:rPr>
          <w:bCs/>
          <w:color w:val="000000" w:themeColor="text1"/>
        </w:rPr>
        <w:t>-</w:t>
      </w:r>
      <w:r w:rsidR="004F614C" w:rsidRPr="00BA3821">
        <w:rPr>
          <w:bCs/>
          <w:color w:val="000000" w:themeColor="text1"/>
        </w:rPr>
        <w:t>legal</w:t>
      </w:r>
      <w:r w:rsidR="00B82AFD" w:rsidRPr="00BA3821">
        <w:rPr>
          <w:bCs/>
          <w:color w:val="000000" w:themeColor="text1"/>
        </w:rPr>
        <w:t>’</w:t>
      </w:r>
      <w:r w:rsidR="00AB1899" w:rsidRPr="00BA3821">
        <w:rPr>
          <w:bCs/>
          <w:color w:val="000000" w:themeColor="text1"/>
        </w:rPr>
        <w:t xml:space="preserve"> </w:t>
      </w:r>
      <w:r w:rsidR="004F614C" w:rsidRPr="00BA3821">
        <w:rPr>
          <w:bCs/>
          <w:color w:val="000000" w:themeColor="text1"/>
        </w:rPr>
        <w:t>factors such as characteristics</w:t>
      </w:r>
      <w:r w:rsidR="00AB1899" w:rsidRPr="00BA3821">
        <w:rPr>
          <w:bCs/>
          <w:color w:val="000000" w:themeColor="text1"/>
        </w:rPr>
        <w:t xml:space="preserve"> </w:t>
      </w:r>
      <w:r w:rsidR="004F614C" w:rsidRPr="00BA3821">
        <w:rPr>
          <w:bCs/>
          <w:color w:val="000000" w:themeColor="text1"/>
        </w:rPr>
        <w:t>associated with the victim, witness, or defendant (</w:t>
      </w:r>
      <w:proofErr w:type="spellStart"/>
      <w:r w:rsidR="004F614C" w:rsidRPr="00BA3821">
        <w:rPr>
          <w:bCs/>
          <w:color w:val="000000" w:themeColor="text1"/>
        </w:rPr>
        <w:t>Gerbasi</w:t>
      </w:r>
      <w:proofErr w:type="spellEnd"/>
      <w:r w:rsidR="004F614C" w:rsidRPr="00BA3821">
        <w:rPr>
          <w:bCs/>
          <w:color w:val="000000" w:themeColor="text1"/>
        </w:rPr>
        <w:t>, Zuckerman, &amp;</w:t>
      </w:r>
      <w:r w:rsidR="00AB1899" w:rsidRPr="00BA3821">
        <w:rPr>
          <w:bCs/>
          <w:color w:val="000000" w:themeColor="text1"/>
        </w:rPr>
        <w:t xml:space="preserve"> </w:t>
      </w:r>
      <w:r w:rsidR="004F614C" w:rsidRPr="00BA3821">
        <w:rPr>
          <w:bCs/>
          <w:color w:val="000000" w:themeColor="text1"/>
        </w:rPr>
        <w:t xml:space="preserve">Reis, 1977; </w:t>
      </w:r>
      <w:proofErr w:type="spellStart"/>
      <w:r w:rsidR="004F614C" w:rsidRPr="00BA3821">
        <w:rPr>
          <w:bCs/>
          <w:color w:val="000000" w:themeColor="text1"/>
        </w:rPr>
        <w:t>Pozzulo</w:t>
      </w:r>
      <w:proofErr w:type="spellEnd"/>
      <w:r w:rsidR="004F614C" w:rsidRPr="00BA3821">
        <w:rPr>
          <w:bCs/>
          <w:color w:val="000000" w:themeColor="text1"/>
        </w:rPr>
        <w:t xml:space="preserve">, Dempsey, </w:t>
      </w:r>
      <w:proofErr w:type="spellStart"/>
      <w:r w:rsidR="004F614C" w:rsidRPr="00BA3821">
        <w:rPr>
          <w:bCs/>
          <w:color w:val="000000" w:themeColor="text1"/>
        </w:rPr>
        <w:t>Maeder</w:t>
      </w:r>
      <w:proofErr w:type="spellEnd"/>
      <w:r w:rsidR="004F614C" w:rsidRPr="00BA3821">
        <w:rPr>
          <w:bCs/>
          <w:color w:val="000000" w:themeColor="text1"/>
        </w:rPr>
        <w:t>, &amp; Allen, 2010).</w:t>
      </w:r>
      <w:r w:rsidR="00AB1899" w:rsidRPr="00BA3821">
        <w:rPr>
          <w:bCs/>
          <w:color w:val="000000" w:themeColor="text1"/>
        </w:rPr>
        <w:t xml:space="preserve"> Furthermore,</w:t>
      </w:r>
      <w:r w:rsidR="00FB5FC2" w:rsidRPr="00BA3821">
        <w:rPr>
          <w:bCs/>
          <w:color w:val="000000" w:themeColor="text1"/>
        </w:rPr>
        <w:t xml:space="preserve"> since</w:t>
      </w:r>
      <w:r w:rsidR="00AB1899" w:rsidRPr="00BA3821">
        <w:rPr>
          <w:bCs/>
          <w:color w:val="000000" w:themeColor="text1"/>
        </w:rPr>
        <w:t xml:space="preserve"> </w:t>
      </w:r>
      <w:r w:rsidR="008F7CAC" w:rsidRPr="00BA3821">
        <w:rPr>
          <w:bCs/>
          <w:color w:val="000000" w:themeColor="text1"/>
        </w:rPr>
        <w:t>CSA</w:t>
      </w:r>
      <w:r w:rsidR="00AB1899" w:rsidRPr="00BA3821">
        <w:rPr>
          <w:bCs/>
          <w:color w:val="000000" w:themeColor="text1"/>
        </w:rPr>
        <w:t xml:space="preserve"> trials </w:t>
      </w:r>
      <w:r w:rsidR="00FE7A02" w:rsidRPr="00BA3821">
        <w:rPr>
          <w:bCs/>
          <w:color w:val="000000" w:themeColor="text1"/>
        </w:rPr>
        <w:t xml:space="preserve">involving strangers </w:t>
      </w:r>
      <w:r w:rsidR="00AB1899" w:rsidRPr="00BA3821">
        <w:rPr>
          <w:bCs/>
          <w:color w:val="000000" w:themeColor="text1"/>
        </w:rPr>
        <w:t>are relatively rare, p</w:t>
      </w:r>
      <w:r w:rsidR="002D17BD" w:rsidRPr="00BA3821">
        <w:rPr>
          <w:bCs/>
          <w:color w:val="000000" w:themeColor="text1"/>
        </w:rPr>
        <w:t xml:space="preserve">ublic knowledge of </w:t>
      </w:r>
      <w:r w:rsidR="00FE7A02" w:rsidRPr="00BA3821">
        <w:rPr>
          <w:bCs/>
          <w:color w:val="000000" w:themeColor="text1"/>
        </w:rPr>
        <w:t xml:space="preserve">these cases </w:t>
      </w:r>
      <w:r w:rsidR="002D17BD" w:rsidRPr="00BA3821">
        <w:rPr>
          <w:bCs/>
          <w:color w:val="000000" w:themeColor="text1"/>
        </w:rPr>
        <w:t xml:space="preserve">is shaped largely by media portrayals of </w:t>
      </w:r>
      <w:r w:rsidRPr="00BA3821">
        <w:rPr>
          <w:bCs/>
          <w:color w:val="000000" w:themeColor="text1"/>
        </w:rPr>
        <w:t xml:space="preserve">a </w:t>
      </w:r>
      <w:r w:rsidR="00B82AFD" w:rsidRPr="00BA3821">
        <w:rPr>
          <w:bCs/>
          <w:color w:val="000000" w:themeColor="text1"/>
        </w:rPr>
        <w:t>small number of</w:t>
      </w:r>
      <w:r w:rsidRPr="00BA3821">
        <w:rPr>
          <w:bCs/>
          <w:color w:val="000000" w:themeColor="text1"/>
        </w:rPr>
        <w:t xml:space="preserve"> </w:t>
      </w:r>
      <w:r w:rsidR="002D17BD" w:rsidRPr="00BA3821">
        <w:rPr>
          <w:bCs/>
          <w:color w:val="000000" w:themeColor="text1"/>
        </w:rPr>
        <w:t xml:space="preserve">cases, often marked by lengthy, </w:t>
      </w:r>
      <w:r w:rsidR="003369F0" w:rsidRPr="00BA3821">
        <w:rPr>
          <w:bCs/>
          <w:color w:val="000000" w:themeColor="text1"/>
        </w:rPr>
        <w:t>challenging</w:t>
      </w:r>
      <w:r w:rsidR="002D17BD" w:rsidRPr="00BA3821">
        <w:rPr>
          <w:bCs/>
          <w:color w:val="000000" w:themeColor="text1"/>
        </w:rPr>
        <w:t>, and sensational trials</w:t>
      </w:r>
      <w:r w:rsidR="003369F0" w:rsidRPr="00BA3821">
        <w:rPr>
          <w:bCs/>
          <w:color w:val="000000" w:themeColor="text1"/>
        </w:rPr>
        <w:t>. This</w:t>
      </w:r>
      <w:r w:rsidRPr="00BA3821">
        <w:rPr>
          <w:bCs/>
          <w:color w:val="000000" w:themeColor="text1"/>
        </w:rPr>
        <w:t xml:space="preserve"> may result in</w:t>
      </w:r>
      <w:r w:rsidR="00FE7A02" w:rsidRPr="00BA3821">
        <w:rPr>
          <w:bCs/>
          <w:color w:val="000000" w:themeColor="text1"/>
        </w:rPr>
        <w:t xml:space="preserve"> misconceptions about children, offenders, and </w:t>
      </w:r>
      <w:r w:rsidR="008F7CAC" w:rsidRPr="00BA3821">
        <w:rPr>
          <w:bCs/>
          <w:color w:val="000000" w:themeColor="text1"/>
        </w:rPr>
        <w:t>CSA</w:t>
      </w:r>
      <w:r w:rsidR="00FE7A02" w:rsidRPr="00BA3821">
        <w:rPr>
          <w:bCs/>
          <w:color w:val="000000" w:themeColor="text1"/>
        </w:rPr>
        <w:t xml:space="preserve"> </w:t>
      </w:r>
      <w:r w:rsidRPr="00BA3821">
        <w:rPr>
          <w:bCs/>
          <w:color w:val="000000" w:themeColor="text1"/>
        </w:rPr>
        <w:t>that jurors</w:t>
      </w:r>
      <w:r w:rsidR="00FE7A02" w:rsidRPr="00BA3821">
        <w:rPr>
          <w:bCs/>
          <w:color w:val="000000" w:themeColor="text1"/>
        </w:rPr>
        <w:t xml:space="preserve"> bring to the </w:t>
      </w:r>
      <w:r w:rsidRPr="00BA3821">
        <w:rPr>
          <w:bCs/>
          <w:color w:val="000000" w:themeColor="text1"/>
        </w:rPr>
        <w:t>court</w:t>
      </w:r>
      <w:r w:rsidR="00FE7A02" w:rsidRPr="00BA3821">
        <w:rPr>
          <w:bCs/>
          <w:color w:val="000000" w:themeColor="text1"/>
        </w:rPr>
        <w:t xml:space="preserve">room (Calvert &amp; </w:t>
      </w:r>
      <w:proofErr w:type="spellStart"/>
      <w:r w:rsidR="00FE7A02" w:rsidRPr="00BA3821">
        <w:rPr>
          <w:bCs/>
          <w:color w:val="000000" w:themeColor="text1"/>
        </w:rPr>
        <w:t>Munsie</w:t>
      </w:r>
      <w:proofErr w:type="spellEnd"/>
      <w:r w:rsidR="00FE7A02" w:rsidRPr="00BA3821">
        <w:rPr>
          <w:bCs/>
          <w:color w:val="000000" w:themeColor="text1"/>
        </w:rPr>
        <w:t xml:space="preserve">-Benson, 1999; </w:t>
      </w:r>
      <w:proofErr w:type="spellStart"/>
      <w:r w:rsidR="00FE7A02" w:rsidRPr="00BA3821">
        <w:rPr>
          <w:bCs/>
          <w:color w:val="000000" w:themeColor="text1"/>
        </w:rPr>
        <w:t>Cossins</w:t>
      </w:r>
      <w:proofErr w:type="spellEnd"/>
      <w:r w:rsidR="008B132C" w:rsidRPr="00BA3821">
        <w:rPr>
          <w:bCs/>
          <w:color w:val="000000" w:themeColor="text1"/>
        </w:rPr>
        <w:t xml:space="preserve">, </w:t>
      </w:r>
      <w:r w:rsidR="008B132C" w:rsidRPr="00BA3821">
        <w:rPr>
          <w:color w:val="000000" w:themeColor="text1"/>
        </w:rPr>
        <w:t>Goodman-</w:t>
      </w:r>
      <w:proofErr w:type="spellStart"/>
      <w:r w:rsidR="008B132C" w:rsidRPr="00BA3821">
        <w:rPr>
          <w:color w:val="000000" w:themeColor="text1"/>
        </w:rPr>
        <w:t>Delahunty</w:t>
      </w:r>
      <w:proofErr w:type="spellEnd"/>
      <w:r w:rsidR="008B132C" w:rsidRPr="00BA3821">
        <w:rPr>
          <w:color w:val="000000" w:themeColor="text1"/>
        </w:rPr>
        <w:t xml:space="preserve"> &amp; O'Brien,</w:t>
      </w:r>
      <w:r w:rsidR="006A51BB" w:rsidRPr="00BA3821">
        <w:rPr>
          <w:color w:val="000000" w:themeColor="text1"/>
        </w:rPr>
        <w:t xml:space="preserve"> </w:t>
      </w:r>
      <w:r w:rsidR="00FE7A02" w:rsidRPr="00BA3821">
        <w:rPr>
          <w:bCs/>
          <w:color w:val="000000" w:themeColor="text1"/>
        </w:rPr>
        <w:t xml:space="preserve">2009; </w:t>
      </w:r>
      <w:proofErr w:type="spellStart"/>
      <w:r w:rsidR="00FE7A02" w:rsidRPr="00BA3821">
        <w:rPr>
          <w:bCs/>
          <w:color w:val="000000" w:themeColor="text1"/>
        </w:rPr>
        <w:t>Kovera</w:t>
      </w:r>
      <w:proofErr w:type="spellEnd"/>
      <w:r w:rsidR="00FE7A02" w:rsidRPr="00BA3821">
        <w:rPr>
          <w:bCs/>
          <w:color w:val="000000" w:themeColor="text1"/>
        </w:rPr>
        <w:t xml:space="preserve"> &amp; </w:t>
      </w:r>
      <w:proofErr w:type="spellStart"/>
      <w:r w:rsidR="00FE7A02" w:rsidRPr="00BA3821">
        <w:rPr>
          <w:bCs/>
          <w:color w:val="000000" w:themeColor="text1"/>
        </w:rPr>
        <w:t>Borgida</w:t>
      </w:r>
      <w:proofErr w:type="spellEnd"/>
      <w:r w:rsidR="00FE7A02" w:rsidRPr="00BA3821">
        <w:rPr>
          <w:bCs/>
          <w:color w:val="000000" w:themeColor="text1"/>
        </w:rPr>
        <w:t xml:space="preserve">, 1997; Morison &amp; Greene, 1992; </w:t>
      </w:r>
      <w:proofErr w:type="spellStart"/>
      <w:r w:rsidR="00FE7A02" w:rsidRPr="00BA3821">
        <w:rPr>
          <w:bCs/>
          <w:color w:val="000000" w:themeColor="text1"/>
        </w:rPr>
        <w:t>Quas</w:t>
      </w:r>
      <w:proofErr w:type="spellEnd"/>
      <w:r w:rsidR="00FE7A02" w:rsidRPr="00BA3821">
        <w:rPr>
          <w:bCs/>
          <w:color w:val="000000" w:themeColor="text1"/>
        </w:rPr>
        <w:t xml:space="preserve">, Thompson, </w:t>
      </w:r>
      <w:r w:rsidR="006A51BB" w:rsidRPr="00BA3821">
        <w:rPr>
          <w:bCs/>
          <w:color w:val="000000" w:themeColor="text1"/>
        </w:rPr>
        <w:t xml:space="preserve">Alison </w:t>
      </w:r>
      <w:r w:rsidR="00FE7A02" w:rsidRPr="00BA3821">
        <w:rPr>
          <w:bCs/>
          <w:color w:val="000000" w:themeColor="text1"/>
        </w:rPr>
        <w:t>&amp; Clarke-Stewart, 2005).</w:t>
      </w:r>
      <w:r w:rsidR="00D76889" w:rsidRPr="00BA3821">
        <w:rPr>
          <w:bCs/>
          <w:color w:val="000000" w:themeColor="text1"/>
          <w:lang w:val="en-US"/>
        </w:rPr>
        <w:t xml:space="preserve"> There is very little research regarding </w:t>
      </w:r>
      <w:r w:rsidR="001357DD" w:rsidRPr="00BA3821">
        <w:rPr>
          <w:bCs/>
          <w:color w:val="000000" w:themeColor="text1"/>
          <w:lang w:val="en-US"/>
        </w:rPr>
        <w:lastRenderedPageBreak/>
        <w:t xml:space="preserve">stranger rape against children </w:t>
      </w:r>
      <w:r w:rsidR="00D76889" w:rsidRPr="00BA3821">
        <w:rPr>
          <w:bCs/>
          <w:color w:val="000000" w:themeColor="text1"/>
          <w:lang w:val="en-US"/>
        </w:rPr>
        <w:t xml:space="preserve">and the </w:t>
      </w:r>
      <w:r w:rsidR="00FB5FC2" w:rsidRPr="00BA3821">
        <w:rPr>
          <w:bCs/>
          <w:color w:val="000000" w:themeColor="text1"/>
          <w:lang w:val="en-US"/>
        </w:rPr>
        <w:t>features</w:t>
      </w:r>
      <w:r w:rsidR="00D76889" w:rsidRPr="00BA3821">
        <w:rPr>
          <w:bCs/>
          <w:color w:val="000000" w:themeColor="text1"/>
          <w:lang w:val="en-US"/>
        </w:rPr>
        <w:t xml:space="preserve"> of </w:t>
      </w:r>
      <w:r w:rsidR="001357DD" w:rsidRPr="00BA3821">
        <w:rPr>
          <w:bCs/>
          <w:color w:val="000000" w:themeColor="text1"/>
          <w:lang w:val="en-US"/>
        </w:rPr>
        <w:t xml:space="preserve">this particular type of CSA </w:t>
      </w:r>
      <w:r w:rsidR="00D76889" w:rsidRPr="00BA3821">
        <w:rPr>
          <w:bCs/>
          <w:color w:val="000000" w:themeColor="text1"/>
          <w:lang w:val="en-US"/>
        </w:rPr>
        <w:t>that may influence jur</w:t>
      </w:r>
      <w:r w:rsidR="00F05A8E" w:rsidRPr="00BA3821">
        <w:rPr>
          <w:bCs/>
          <w:color w:val="000000" w:themeColor="text1"/>
          <w:lang w:val="en-US"/>
        </w:rPr>
        <w:t>y verdicts</w:t>
      </w:r>
      <w:r w:rsidR="00D76889" w:rsidRPr="00BA3821">
        <w:rPr>
          <w:bCs/>
          <w:color w:val="000000" w:themeColor="text1"/>
          <w:lang w:val="en-US"/>
        </w:rPr>
        <w:t xml:space="preserve">. </w:t>
      </w:r>
      <w:r w:rsidR="007B384E" w:rsidRPr="00BA3821">
        <w:rPr>
          <w:bCs/>
          <w:color w:val="000000" w:themeColor="text1"/>
        </w:rPr>
        <w:t>The</w:t>
      </w:r>
      <w:r w:rsidR="00F05A8E" w:rsidRPr="00BA3821">
        <w:rPr>
          <w:bCs/>
          <w:color w:val="000000" w:themeColor="text1"/>
        </w:rPr>
        <w:t>refore, the</w:t>
      </w:r>
      <w:r w:rsidR="007B384E" w:rsidRPr="00BA3821">
        <w:rPr>
          <w:bCs/>
          <w:color w:val="000000" w:themeColor="text1"/>
        </w:rPr>
        <w:t xml:space="preserve"> </w:t>
      </w:r>
      <w:r w:rsidR="00F05A8E" w:rsidRPr="00BA3821">
        <w:rPr>
          <w:bCs/>
          <w:color w:val="000000" w:themeColor="text1"/>
        </w:rPr>
        <w:t xml:space="preserve">main </w:t>
      </w:r>
      <w:r w:rsidR="007B384E" w:rsidRPr="00BA3821">
        <w:rPr>
          <w:bCs/>
          <w:color w:val="000000" w:themeColor="text1"/>
        </w:rPr>
        <w:t>aim of th</w:t>
      </w:r>
      <w:r w:rsidR="00B82AFD" w:rsidRPr="00BA3821">
        <w:rPr>
          <w:bCs/>
          <w:color w:val="000000" w:themeColor="text1"/>
        </w:rPr>
        <w:t>e present paper is t</w:t>
      </w:r>
      <w:r w:rsidR="00D41451" w:rsidRPr="00BA3821">
        <w:rPr>
          <w:bCs/>
          <w:color w:val="000000" w:themeColor="text1"/>
        </w:rPr>
        <w:t xml:space="preserve">o explore the factors that </w:t>
      </w:r>
      <w:r w:rsidR="00B82AFD" w:rsidRPr="00BA3821">
        <w:rPr>
          <w:bCs/>
          <w:color w:val="000000" w:themeColor="text1"/>
        </w:rPr>
        <w:t xml:space="preserve">predict </w:t>
      </w:r>
      <w:r w:rsidR="00D41451" w:rsidRPr="00BA3821">
        <w:rPr>
          <w:bCs/>
          <w:color w:val="000000" w:themeColor="text1"/>
        </w:rPr>
        <w:t xml:space="preserve">juries’ decisions to convict or acquit in </w:t>
      </w:r>
      <w:r w:rsidR="0027307C" w:rsidRPr="00BA3821">
        <w:rPr>
          <w:bCs/>
          <w:color w:val="000000" w:themeColor="text1"/>
        </w:rPr>
        <w:t xml:space="preserve">child </w:t>
      </w:r>
      <w:r w:rsidR="00D41451" w:rsidRPr="00BA3821">
        <w:rPr>
          <w:bCs/>
          <w:color w:val="000000" w:themeColor="text1"/>
        </w:rPr>
        <w:t>stra</w:t>
      </w:r>
      <w:r w:rsidR="0027307C" w:rsidRPr="00BA3821">
        <w:rPr>
          <w:bCs/>
          <w:color w:val="000000" w:themeColor="text1"/>
        </w:rPr>
        <w:t>nger rape cases</w:t>
      </w:r>
      <w:r w:rsidR="00D41451" w:rsidRPr="00BA3821">
        <w:rPr>
          <w:bCs/>
          <w:color w:val="000000" w:themeColor="text1"/>
        </w:rPr>
        <w:t xml:space="preserve">. </w:t>
      </w:r>
      <w:r w:rsidR="007B384E" w:rsidRPr="00BA3821">
        <w:rPr>
          <w:color w:val="000000" w:themeColor="text1"/>
          <w:lang w:val="en-US"/>
        </w:rPr>
        <w:t xml:space="preserve">Before presenting </w:t>
      </w:r>
      <w:r w:rsidR="00B82AFD" w:rsidRPr="00BA3821">
        <w:rPr>
          <w:color w:val="000000" w:themeColor="text1"/>
          <w:lang w:val="en-US"/>
        </w:rPr>
        <w:t xml:space="preserve">the methods and findings of </w:t>
      </w:r>
      <w:r w:rsidR="007B384E" w:rsidRPr="00BA3821">
        <w:rPr>
          <w:color w:val="000000" w:themeColor="text1"/>
          <w:lang w:val="en-US"/>
        </w:rPr>
        <w:t xml:space="preserve">our study, </w:t>
      </w:r>
      <w:r w:rsidR="00D76889" w:rsidRPr="00BA3821">
        <w:rPr>
          <w:color w:val="000000" w:themeColor="text1"/>
          <w:lang w:val="en-US"/>
        </w:rPr>
        <w:t>we review relevant past research</w:t>
      </w:r>
      <w:r w:rsidR="00F05A8E" w:rsidRPr="00BA3821">
        <w:rPr>
          <w:color w:val="000000" w:themeColor="text1"/>
          <w:lang w:val="en-US"/>
        </w:rPr>
        <w:t xml:space="preserve"> on this topic</w:t>
      </w:r>
      <w:r w:rsidR="007B384E" w:rsidRPr="00BA3821">
        <w:rPr>
          <w:color w:val="000000" w:themeColor="text1"/>
          <w:lang w:val="en-US"/>
        </w:rPr>
        <w:t>.</w:t>
      </w:r>
      <w:r w:rsidR="00F20EEF" w:rsidRPr="00BA3821">
        <w:rPr>
          <w:color w:val="000000" w:themeColor="text1"/>
          <w:lang w:val="en-US"/>
        </w:rPr>
        <w:t xml:space="preserve"> </w:t>
      </w:r>
    </w:p>
    <w:p w14:paraId="579FEF77" w14:textId="77777777" w:rsidR="00704057" w:rsidRPr="00BA3821" w:rsidRDefault="00883FC0" w:rsidP="00FA18AE">
      <w:pPr>
        <w:spacing w:line="480" w:lineRule="auto"/>
        <w:jc w:val="center"/>
        <w:outlineLvl w:val="0"/>
        <w:rPr>
          <w:b/>
          <w:bCs/>
          <w:color w:val="000000" w:themeColor="text1"/>
        </w:rPr>
      </w:pPr>
      <w:r w:rsidRPr="00BA3821">
        <w:rPr>
          <w:b/>
          <w:bCs/>
          <w:color w:val="000000" w:themeColor="text1"/>
        </w:rPr>
        <w:t xml:space="preserve">Past </w:t>
      </w:r>
      <w:r w:rsidR="00CF0CEE" w:rsidRPr="00BA3821">
        <w:rPr>
          <w:b/>
          <w:bCs/>
          <w:color w:val="000000" w:themeColor="text1"/>
        </w:rPr>
        <w:t xml:space="preserve">Research on Conviction in </w:t>
      </w:r>
      <w:r w:rsidR="004351BC" w:rsidRPr="00BA3821">
        <w:rPr>
          <w:b/>
          <w:bCs/>
          <w:color w:val="000000" w:themeColor="text1"/>
        </w:rPr>
        <w:t>CSA</w:t>
      </w:r>
      <w:r w:rsidR="00A27E9A" w:rsidRPr="00BA3821">
        <w:rPr>
          <w:b/>
          <w:bCs/>
          <w:color w:val="000000" w:themeColor="text1"/>
        </w:rPr>
        <w:t xml:space="preserve"> Cases</w:t>
      </w:r>
    </w:p>
    <w:p w14:paraId="2DB27AE1" w14:textId="3D506578" w:rsidR="00FA18AE" w:rsidRPr="00BA3821" w:rsidRDefault="00704057" w:rsidP="00EF452F">
      <w:pPr>
        <w:spacing w:line="480" w:lineRule="auto"/>
        <w:ind w:firstLine="720"/>
        <w:outlineLvl w:val="0"/>
        <w:rPr>
          <w:bCs/>
          <w:color w:val="000000" w:themeColor="text1"/>
          <w:lang w:val="en-US"/>
        </w:rPr>
      </w:pPr>
      <w:r w:rsidRPr="00BA3821">
        <w:rPr>
          <w:color w:val="000000" w:themeColor="text1"/>
          <w:lang w:val="en-US"/>
        </w:rPr>
        <w:t xml:space="preserve">Theoretically, conviction in </w:t>
      </w:r>
      <w:r w:rsidR="004351BC" w:rsidRPr="00BA3821">
        <w:rPr>
          <w:color w:val="000000" w:themeColor="text1"/>
          <w:lang w:val="en-US"/>
        </w:rPr>
        <w:t>CSA cases</w:t>
      </w:r>
      <w:r w:rsidRPr="00BA3821">
        <w:rPr>
          <w:color w:val="000000" w:themeColor="text1"/>
          <w:lang w:val="en-US"/>
        </w:rPr>
        <w:t xml:space="preserve"> might be influenced by a myriad of factors, many of which can be sub-di</w:t>
      </w:r>
      <w:r w:rsidR="00B70FB4" w:rsidRPr="00BA3821">
        <w:rPr>
          <w:color w:val="000000" w:themeColor="text1"/>
          <w:lang w:val="en-US"/>
        </w:rPr>
        <w:t xml:space="preserve">vided into those related to evidence, the </w:t>
      </w:r>
      <w:r w:rsidR="004C14C3" w:rsidRPr="00BA3821">
        <w:rPr>
          <w:color w:val="000000" w:themeColor="text1"/>
          <w:lang w:val="en-US"/>
        </w:rPr>
        <w:t>accused</w:t>
      </w:r>
      <w:r w:rsidR="004351BC" w:rsidRPr="00BA3821">
        <w:rPr>
          <w:color w:val="000000" w:themeColor="text1"/>
          <w:lang w:val="en-US"/>
        </w:rPr>
        <w:t xml:space="preserve"> (perpetrator)</w:t>
      </w:r>
      <w:r w:rsidRPr="00BA3821">
        <w:rPr>
          <w:color w:val="000000" w:themeColor="text1"/>
          <w:lang w:val="en-US"/>
        </w:rPr>
        <w:t xml:space="preserve">, </w:t>
      </w:r>
      <w:r w:rsidR="004C14C3" w:rsidRPr="00BA3821">
        <w:rPr>
          <w:color w:val="000000" w:themeColor="text1"/>
          <w:lang w:val="en-US"/>
        </w:rPr>
        <w:t>child</w:t>
      </w:r>
      <w:r w:rsidR="004351BC" w:rsidRPr="00BA3821">
        <w:rPr>
          <w:color w:val="000000" w:themeColor="text1"/>
          <w:lang w:val="en-US"/>
        </w:rPr>
        <w:t xml:space="preserve"> (victim)</w:t>
      </w:r>
      <w:r w:rsidRPr="00BA3821">
        <w:rPr>
          <w:color w:val="000000" w:themeColor="text1"/>
          <w:lang w:val="en-US"/>
        </w:rPr>
        <w:t xml:space="preserve"> </w:t>
      </w:r>
      <w:r w:rsidR="00F0288C" w:rsidRPr="00BA3821">
        <w:rPr>
          <w:color w:val="000000" w:themeColor="text1"/>
          <w:lang w:val="en-US"/>
        </w:rPr>
        <w:t>and</w:t>
      </w:r>
      <w:r w:rsidRPr="00BA3821">
        <w:rPr>
          <w:color w:val="000000" w:themeColor="text1"/>
          <w:lang w:val="en-US"/>
        </w:rPr>
        <w:t xml:space="preserve"> </w:t>
      </w:r>
      <w:r w:rsidR="00001C00" w:rsidRPr="00BA3821">
        <w:rPr>
          <w:color w:val="000000" w:themeColor="text1"/>
          <w:lang w:val="en-US"/>
        </w:rPr>
        <w:t>offense</w:t>
      </w:r>
      <w:r w:rsidRPr="00BA3821">
        <w:rPr>
          <w:color w:val="000000" w:themeColor="text1"/>
          <w:lang w:val="en-US"/>
        </w:rPr>
        <w:t xml:space="preserve">. </w:t>
      </w:r>
      <w:r w:rsidR="00FA18AE" w:rsidRPr="00BA3821">
        <w:rPr>
          <w:color w:val="000000" w:themeColor="text1"/>
          <w:lang w:val="en-US"/>
        </w:rPr>
        <w:t xml:space="preserve">The majority of past </w:t>
      </w:r>
      <w:r w:rsidR="00060CA3" w:rsidRPr="00BA3821">
        <w:rPr>
          <w:color w:val="000000" w:themeColor="text1"/>
          <w:lang w:val="en-US"/>
        </w:rPr>
        <w:t>studies</w:t>
      </w:r>
      <w:r w:rsidR="00FA18AE" w:rsidRPr="00BA3821">
        <w:rPr>
          <w:color w:val="000000" w:themeColor="text1"/>
          <w:lang w:val="en-US"/>
        </w:rPr>
        <w:t xml:space="preserve"> ha</w:t>
      </w:r>
      <w:r w:rsidR="00060CA3" w:rsidRPr="00BA3821">
        <w:rPr>
          <w:color w:val="000000" w:themeColor="text1"/>
          <w:lang w:val="en-US"/>
        </w:rPr>
        <w:t>ve</w:t>
      </w:r>
      <w:r w:rsidR="00FA18AE" w:rsidRPr="00BA3821">
        <w:rPr>
          <w:color w:val="000000" w:themeColor="text1"/>
          <w:lang w:val="en-US"/>
        </w:rPr>
        <w:t xml:space="preserve"> </w:t>
      </w:r>
      <w:r w:rsidR="00060CA3" w:rsidRPr="00BA3821">
        <w:rPr>
          <w:color w:val="000000" w:themeColor="text1"/>
          <w:lang w:val="en-US"/>
        </w:rPr>
        <w:t xml:space="preserve">used </w:t>
      </w:r>
      <w:r w:rsidR="00FA18AE" w:rsidRPr="00BA3821">
        <w:rPr>
          <w:bCs/>
          <w:color w:val="000000" w:themeColor="text1"/>
          <w:lang w:val="en-US"/>
        </w:rPr>
        <w:t>m</w:t>
      </w:r>
      <w:r w:rsidRPr="00BA3821">
        <w:rPr>
          <w:color w:val="000000" w:themeColor="text1"/>
          <w:lang w:val="en-US"/>
        </w:rPr>
        <w:t>ock juror</w:t>
      </w:r>
      <w:r w:rsidR="00060CA3" w:rsidRPr="00BA3821">
        <w:rPr>
          <w:color w:val="000000" w:themeColor="text1"/>
          <w:lang w:val="en-US"/>
        </w:rPr>
        <w:t>s</w:t>
      </w:r>
      <w:r w:rsidR="00FA18AE" w:rsidRPr="00BA3821">
        <w:rPr>
          <w:color w:val="000000" w:themeColor="text1"/>
          <w:lang w:val="en-US"/>
        </w:rPr>
        <w:t xml:space="preserve"> to examine how such factors </w:t>
      </w:r>
      <w:r w:rsidR="00A27E9A" w:rsidRPr="00BA3821">
        <w:rPr>
          <w:color w:val="000000" w:themeColor="text1"/>
          <w:lang w:val="en-US"/>
        </w:rPr>
        <w:t xml:space="preserve">influence juror </w:t>
      </w:r>
      <w:r w:rsidR="000D2380" w:rsidRPr="00BA3821">
        <w:rPr>
          <w:color w:val="000000" w:themeColor="text1"/>
          <w:lang w:val="en-US"/>
        </w:rPr>
        <w:t xml:space="preserve">(as opposed to jury) </w:t>
      </w:r>
      <w:r w:rsidR="00A27E9A" w:rsidRPr="00BA3821">
        <w:rPr>
          <w:color w:val="000000" w:themeColor="text1"/>
          <w:lang w:val="en-US"/>
        </w:rPr>
        <w:t xml:space="preserve">decision-making </w:t>
      </w:r>
      <w:r w:rsidR="00FA18AE" w:rsidRPr="00BA3821">
        <w:rPr>
          <w:color w:val="000000" w:themeColor="text1"/>
          <w:lang w:val="en-US"/>
        </w:rPr>
        <w:t>in CSA</w:t>
      </w:r>
      <w:r w:rsidR="00A27E9A" w:rsidRPr="00BA3821">
        <w:rPr>
          <w:color w:val="000000" w:themeColor="text1"/>
          <w:lang w:val="en-US"/>
        </w:rPr>
        <w:t xml:space="preserve"> cases</w:t>
      </w:r>
      <w:r w:rsidR="009454D4" w:rsidRPr="00BA3821">
        <w:rPr>
          <w:color w:val="000000" w:themeColor="text1"/>
          <w:lang w:val="en-US"/>
        </w:rPr>
        <w:t xml:space="preserve"> (for a review see Bottoms, Golding, Stevenson &amp; </w:t>
      </w:r>
      <w:proofErr w:type="spellStart"/>
      <w:r w:rsidR="009454D4" w:rsidRPr="00BA3821">
        <w:rPr>
          <w:color w:val="000000" w:themeColor="text1"/>
          <w:lang w:val="en-US"/>
        </w:rPr>
        <w:t>Yozwiak</w:t>
      </w:r>
      <w:proofErr w:type="spellEnd"/>
      <w:r w:rsidR="009454D4" w:rsidRPr="00BA3821">
        <w:rPr>
          <w:color w:val="000000" w:themeColor="text1"/>
          <w:lang w:val="en-US"/>
        </w:rPr>
        <w:t>, 2007)</w:t>
      </w:r>
      <w:r w:rsidR="00FA18AE" w:rsidRPr="00BA3821">
        <w:rPr>
          <w:color w:val="000000" w:themeColor="text1"/>
          <w:lang w:val="en-US"/>
        </w:rPr>
        <w:t xml:space="preserve">. </w:t>
      </w:r>
      <w:r w:rsidR="00A27E9A" w:rsidRPr="00BA3821">
        <w:rPr>
          <w:color w:val="000000" w:themeColor="text1"/>
          <w:lang w:val="en-US"/>
        </w:rPr>
        <w:t xml:space="preserve">Less common are studies that </w:t>
      </w:r>
      <w:r w:rsidR="00060CA3" w:rsidRPr="00BA3821">
        <w:rPr>
          <w:color w:val="000000" w:themeColor="text1"/>
          <w:lang w:val="en-US"/>
        </w:rPr>
        <w:t>analyze</w:t>
      </w:r>
      <w:r w:rsidR="00A27E9A" w:rsidRPr="00BA3821">
        <w:rPr>
          <w:color w:val="000000" w:themeColor="text1"/>
          <w:lang w:val="en-US"/>
        </w:rPr>
        <w:t xml:space="preserve"> real criminal justice data to determine which factors are associated with, or predictive of case outcomes in CSA</w:t>
      </w:r>
      <w:r w:rsidR="00FA18AE" w:rsidRPr="00BA3821">
        <w:rPr>
          <w:color w:val="000000" w:themeColor="text1"/>
          <w:lang w:val="en-US"/>
        </w:rPr>
        <w:t xml:space="preserve">. </w:t>
      </w:r>
      <w:r w:rsidR="00A23FAB" w:rsidRPr="00BA3821">
        <w:rPr>
          <w:color w:val="000000" w:themeColor="text1"/>
          <w:lang w:val="en-US"/>
        </w:rPr>
        <w:t xml:space="preserve">Such studies have greater external validity – they involve </w:t>
      </w:r>
      <w:r w:rsidR="003D4782" w:rsidRPr="00BA3821">
        <w:rPr>
          <w:color w:val="000000" w:themeColor="text1"/>
          <w:lang w:val="en-US"/>
        </w:rPr>
        <w:t xml:space="preserve">actual decisions, made by </w:t>
      </w:r>
      <w:r w:rsidR="00F0288C" w:rsidRPr="00BA3821">
        <w:rPr>
          <w:color w:val="000000" w:themeColor="text1"/>
          <w:lang w:val="en-US"/>
        </w:rPr>
        <w:t xml:space="preserve">real decision-makers (rather </w:t>
      </w:r>
      <w:r w:rsidR="007F7010" w:rsidRPr="00BA3821">
        <w:rPr>
          <w:color w:val="000000" w:themeColor="text1"/>
          <w:lang w:val="en-US"/>
        </w:rPr>
        <w:t>than</w:t>
      </w:r>
      <w:r w:rsidR="003D4782" w:rsidRPr="00BA3821">
        <w:rPr>
          <w:color w:val="000000" w:themeColor="text1"/>
          <w:lang w:val="en-US"/>
        </w:rPr>
        <w:t xml:space="preserve"> the often used</w:t>
      </w:r>
      <w:r w:rsidR="007F7010" w:rsidRPr="00BA3821">
        <w:rPr>
          <w:color w:val="000000" w:themeColor="text1"/>
          <w:lang w:val="en-US"/>
        </w:rPr>
        <w:t xml:space="preserve"> </w:t>
      </w:r>
      <w:r w:rsidR="00F0288C" w:rsidRPr="00BA3821">
        <w:rPr>
          <w:color w:val="000000" w:themeColor="text1"/>
          <w:lang w:val="en-US"/>
        </w:rPr>
        <w:t xml:space="preserve">student samples), </w:t>
      </w:r>
      <w:r w:rsidR="003D4782" w:rsidRPr="00BA3821">
        <w:rPr>
          <w:color w:val="000000" w:themeColor="text1"/>
          <w:lang w:val="en-US"/>
        </w:rPr>
        <w:t xml:space="preserve">who are faced with a variety of factors (rather than one or few), under </w:t>
      </w:r>
      <w:r w:rsidR="00F05A8E" w:rsidRPr="00BA3821">
        <w:rPr>
          <w:color w:val="000000" w:themeColor="text1"/>
          <w:lang w:val="en-US"/>
        </w:rPr>
        <w:t>genuine</w:t>
      </w:r>
      <w:r w:rsidR="00F0288C" w:rsidRPr="00BA3821">
        <w:rPr>
          <w:color w:val="000000" w:themeColor="text1"/>
          <w:lang w:val="en-US"/>
        </w:rPr>
        <w:t xml:space="preserve"> legal</w:t>
      </w:r>
      <w:r w:rsidR="000D2380" w:rsidRPr="00BA3821">
        <w:rPr>
          <w:color w:val="000000" w:themeColor="text1"/>
          <w:lang w:val="en-US"/>
        </w:rPr>
        <w:t xml:space="preserve"> procedural</w:t>
      </w:r>
      <w:r w:rsidR="00F0288C" w:rsidRPr="00BA3821">
        <w:rPr>
          <w:color w:val="000000" w:themeColor="text1"/>
          <w:lang w:val="en-US"/>
        </w:rPr>
        <w:t xml:space="preserve"> conditions</w:t>
      </w:r>
      <w:r w:rsidR="003D4782" w:rsidRPr="00BA3821">
        <w:rPr>
          <w:color w:val="000000" w:themeColor="text1"/>
          <w:lang w:val="en-US"/>
        </w:rPr>
        <w:t xml:space="preserve"> (rather than the laboratory)</w:t>
      </w:r>
      <w:r w:rsidR="00F0288C" w:rsidRPr="00BA3821">
        <w:rPr>
          <w:color w:val="000000" w:themeColor="text1"/>
          <w:lang w:val="en-US"/>
        </w:rPr>
        <w:t xml:space="preserve">. </w:t>
      </w:r>
      <w:r w:rsidR="00F05A8E" w:rsidRPr="00BA3821">
        <w:rPr>
          <w:color w:val="000000" w:themeColor="text1"/>
          <w:lang w:val="en-US"/>
        </w:rPr>
        <w:t>Thus</w:t>
      </w:r>
      <w:r w:rsidR="00F0288C" w:rsidRPr="00BA3821">
        <w:rPr>
          <w:color w:val="000000" w:themeColor="text1"/>
          <w:lang w:val="en-US"/>
        </w:rPr>
        <w:t xml:space="preserve">, we review the findings of this </w:t>
      </w:r>
      <w:r w:rsidR="00F05A8E" w:rsidRPr="00BA3821">
        <w:rPr>
          <w:color w:val="000000" w:themeColor="text1"/>
          <w:lang w:val="en-US"/>
        </w:rPr>
        <w:t xml:space="preserve">latter </w:t>
      </w:r>
      <w:r w:rsidR="00F0288C" w:rsidRPr="00BA3821">
        <w:rPr>
          <w:color w:val="000000" w:themeColor="text1"/>
          <w:lang w:val="en-US"/>
        </w:rPr>
        <w:t xml:space="preserve">body of research. </w:t>
      </w:r>
      <w:r w:rsidR="0051650A" w:rsidRPr="00BA3821">
        <w:rPr>
          <w:bCs/>
          <w:color w:val="000000" w:themeColor="text1"/>
          <w:lang w:val="en-US"/>
        </w:rPr>
        <w:t xml:space="preserve">Table 1 provides an </w:t>
      </w:r>
      <w:r w:rsidR="00C004FA" w:rsidRPr="00BA3821">
        <w:rPr>
          <w:bCs/>
          <w:color w:val="000000" w:themeColor="text1"/>
          <w:lang w:val="en-US"/>
        </w:rPr>
        <w:t xml:space="preserve">overview of </w:t>
      </w:r>
      <w:r w:rsidR="0051650A" w:rsidRPr="00BA3821">
        <w:rPr>
          <w:bCs/>
          <w:color w:val="000000" w:themeColor="text1"/>
          <w:lang w:val="en-US"/>
        </w:rPr>
        <w:t>each study</w:t>
      </w:r>
      <w:r w:rsidR="00C004FA" w:rsidRPr="00BA3821">
        <w:rPr>
          <w:bCs/>
          <w:color w:val="000000" w:themeColor="text1"/>
          <w:lang w:val="en-US"/>
        </w:rPr>
        <w:t xml:space="preserve"> </w:t>
      </w:r>
      <w:r w:rsidR="003D4782" w:rsidRPr="00BA3821">
        <w:rPr>
          <w:bCs/>
          <w:color w:val="000000" w:themeColor="text1"/>
          <w:lang w:val="en-US"/>
        </w:rPr>
        <w:t xml:space="preserve">reviewed </w:t>
      </w:r>
      <w:r w:rsidR="00C004FA" w:rsidRPr="00BA3821">
        <w:rPr>
          <w:bCs/>
          <w:color w:val="000000" w:themeColor="text1"/>
          <w:lang w:val="en-US"/>
        </w:rPr>
        <w:t xml:space="preserve">with details of </w:t>
      </w:r>
      <w:r w:rsidR="00883FC0" w:rsidRPr="00BA3821">
        <w:rPr>
          <w:bCs/>
          <w:color w:val="000000" w:themeColor="text1"/>
          <w:lang w:val="en-US"/>
        </w:rPr>
        <w:t xml:space="preserve">the sample and </w:t>
      </w:r>
      <w:r w:rsidR="00B7014A" w:rsidRPr="00BA3821">
        <w:rPr>
          <w:bCs/>
          <w:color w:val="000000" w:themeColor="text1"/>
          <w:lang w:val="en-US"/>
        </w:rPr>
        <w:t>factors examined</w:t>
      </w:r>
      <w:r w:rsidR="00C004FA" w:rsidRPr="00BA3821">
        <w:rPr>
          <w:bCs/>
          <w:color w:val="000000" w:themeColor="text1"/>
          <w:lang w:val="en-US"/>
        </w:rPr>
        <w:t xml:space="preserve">, and </w:t>
      </w:r>
      <w:r w:rsidR="00883FC0" w:rsidRPr="00BA3821">
        <w:rPr>
          <w:bCs/>
          <w:color w:val="000000" w:themeColor="text1"/>
          <w:lang w:val="en-US"/>
        </w:rPr>
        <w:t xml:space="preserve">any statistically significant findings. </w:t>
      </w:r>
      <w:r w:rsidR="000D2380" w:rsidRPr="00BA3821">
        <w:rPr>
          <w:bCs/>
          <w:color w:val="000000" w:themeColor="text1"/>
          <w:lang w:val="en-US"/>
        </w:rPr>
        <w:t>As can be seen</w:t>
      </w:r>
      <w:r w:rsidR="00F244E9" w:rsidRPr="00BA3821">
        <w:rPr>
          <w:bCs/>
          <w:color w:val="000000" w:themeColor="text1"/>
          <w:lang w:val="en-US"/>
        </w:rPr>
        <w:t>, p</w:t>
      </w:r>
      <w:r w:rsidR="00F244E9" w:rsidRPr="00BA3821">
        <w:rPr>
          <w:color w:val="000000" w:themeColor="text1"/>
          <w:lang w:val="en-US"/>
        </w:rPr>
        <w:t xml:space="preserve">ast studies utilize data from 1975 to 2010 and from </w:t>
      </w:r>
      <w:r w:rsidR="00EF452F" w:rsidRPr="00BA3821">
        <w:rPr>
          <w:color w:val="000000" w:themeColor="text1"/>
          <w:lang w:val="en-US"/>
        </w:rPr>
        <w:t xml:space="preserve">several </w:t>
      </w:r>
      <w:r w:rsidR="00F244E9" w:rsidRPr="00BA3821">
        <w:rPr>
          <w:color w:val="000000" w:themeColor="text1"/>
          <w:lang w:val="en-US"/>
        </w:rPr>
        <w:t>jurisdictions</w:t>
      </w:r>
      <w:r w:rsidR="00EF452F" w:rsidRPr="00BA3821">
        <w:rPr>
          <w:color w:val="000000" w:themeColor="text1"/>
          <w:lang w:val="en-US"/>
        </w:rPr>
        <w:t>, namely</w:t>
      </w:r>
      <w:r w:rsidR="00FC5D6B" w:rsidRPr="00BA3821">
        <w:rPr>
          <w:color w:val="000000" w:themeColor="text1"/>
          <w:lang w:val="en-US"/>
        </w:rPr>
        <w:t xml:space="preserve"> </w:t>
      </w:r>
      <w:r w:rsidR="00F244E9" w:rsidRPr="00BA3821">
        <w:rPr>
          <w:color w:val="000000" w:themeColor="text1"/>
          <w:lang w:val="en-US"/>
        </w:rPr>
        <w:t>the USA, Australia, New Zealand and Canada.</w:t>
      </w:r>
      <w:r w:rsidR="00AB7AA6" w:rsidRPr="00BA3821">
        <w:rPr>
          <w:color w:val="000000" w:themeColor="text1"/>
          <w:lang w:val="en-US"/>
        </w:rPr>
        <w:t xml:space="preserve"> Below, we summarize the main findings from these studies.</w:t>
      </w:r>
    </w:p>
    <w:p w14:paraId="3320CAA1" w14:textId="77777777" w:rsidR="00832C1B" w:rsidRPr="00BA3821" w:rsidRDefault="00572286" w:rsidP="00832C1B">
      <w:pPr>
        <w:spacing w:line="480" w:lineRule="auto"/>
        <w:ind w:firstLine="720"/>
        <w:jc w:val="center"/>
        <w:outlineLvl w:val="0"/>
        <w:rPr>
          <w:bCs/>
          <w:color w:val="000000" w:themeColor="text1"/>
          <w:lang w:val="en-US"/>
        </w:rPr>
      </w:pPr>
      <w:r w:rsidRPr="00BA3821">
        <w:rPr>
          <w:bCs/>
          <w:color w:val="000000" w:themeColor="text1"/>
          <w:lang w:val="en-US"/>
        </w:rPr>
        <w:t>INSERT TABLE 1 HERE</w:t>
      </w:r>
    </w:p>
    <w:p w14:paraId="0C0A4182" w14:textId="77777777" w:rsidR="00482F23" w:rsidRPr="00BA3821" w:rsidRDefault="00F0288C" w:rsidP="00F0288C">
      <w:pPr>
        <w:spacing w:line="480" w:lineRule="auto"/>
        <w:rPr>
          <w:b/>
          <w:iCs/>
          <w:color w:val="000000" w:themeColor="text1"/>
          <w:lang w:val="en-US"/>
        </w:rPr>
      </w:pPr>
      <w:r w:rsidRPr="00BA3821">
        <w:rPr>
          <w:b/>
          <w:iCs/>
          <w:color w:val="000000" w:themeColor="text1"/>
          <w:lang w:val="en-US"/>
        </w:rPr>
        <w:t>Factors Associated with Conviction</w:t>
      </w:r>
    </w:p>
    <w:p w14:paraId="007FC27E" w14:textId="0218822A" w:rsidR="00945FDC" w:rsidRPr="00BA3821" w:rsidRDefault="004D06DE" w:rsidP="003C5EA9">
      <w:pPr>
        <w:spacing w:line="480" w:lineRule="auto"/>
        <w:ind w:firstLine="720"/>
        <w:rPr>
          <w:bCs/>
          <w:color w:val="000000" w:themeColor="text1"/>
        </w:rPr>
      </w:pPr>
      <w:r w:rsidRPr="00BA3821">
        <w:rPr>
          <w:bCs/>
          <w:i/>
          <w:color w:val="000000" w:themeColor="text1"/>
        </w:rPr>
        <w:t>Child-related</w:t>
      </w:r>
      <w:r w:rsidR="004C14C3" w:rsidRPr="00BA3821">
        <w:rPr>
          <w:bCs/>
          <w:i/>
          <w:color w:val="000000" w:themeColor="text1"/>
        </w:rPr>
        <w:t xml:space="preserve"> factors</w:t>
      </w:r>
      <w:r w:rsidR="00482F23" w:rsidRPr="00BA3821">
        <w:rPr>
          <w:bCs/>
          <w:iCs/>
          <w:color w:val="000000" w:themeColor="text1"/>
        </w:rPr>
        <w:t xml:space="preserve">. Researchers have examined a small number of </w:t>
      </w:r>
      <w:r w:rsidRPr="00BA3821">
        <w:rPr>
          <w:bCs/>
          <w:color w:val="000000" w:themeColor="text1"/>
        </w:rPr>
        <w:t>child-related</w:t>
      </w:r>
      <w:r w:rsidR="005151D4" w:rsidRPr="00BA3821">
        <w:rPr>
          <w:bCs/>
          <w:color w:val="000000" w:themeColor="text1"/>
        </w:rPr>
        <w:t xml:space="preserve"> factors</w:t>
      </w:r>
      <w:r w:rsidR="00E76CEA" w:rsidRPr="00BA3821">
        <w:rPr>
          <w:bCs/>
          <w:color w:val="000000" w:themeColor="text1"/>
        </w:rPr>
        <w:t xml:space="preserve">, and these can be divided into demographic characteristics and </w:t>
      </w:r>
      <w:proofErr w:type="spellStart"/>
      <w:r w:rsidR="00E76CEA" w:rsidRPr="00BA3821">
        <w:rPr>
          <w:bCs/>
          <w:color w:val="000000" w:themeColor="text1"/>
        </w:rPr>
        <w:t>b</w:t>
      </w:r>
      <w:r w:rsidR="005113E7" w:rsidRPr="00BA3821">
        <w:rPr>
          <w:bCs/>
          <w:color w:val="000000" w:themeColor="text1"/>
        </w:rPr>
        <w:t>ehavio</w:t>
      </w:r>
      <w:r w:rsidR="00E76CEA" w:rsidRPr="00BA3821">
        <w:rPr>
          <w:bCs/>
          <w:color w:val="000000" w:themeColor="text1"/>
        </w:rPr>
        <w:t>ral</w:t>
      </w:r>
      <w:proofErr w:type="spellEnd"/>
      <w:r w:rsidR="00E76CEA" w:rsidRPr="00BA3821">
        <w:rPr>
          <w:bCs/>
          <w:color w:val="000000" w:themeColor="text1"/>
        </w:rPr>
        <w:t xml:space="preserve"> factors.</w:t>
      </w:r>
      <w:r w:rsidR="00B44CA5" w:rsidRPr="00BA3821">
        <w:rPr>
          <w:bCs/>
          <w:color w:val="000000" w:themeColor="text1"/>
        </w:rPr>
        <w:t xml:space="preserve"> </w:t>
      </w:r>
      <w:r w:rsidR="001A2F52" w:rsidRPr="00BA3821">
        <w:rPr>
          <w:bCs/>
          <w:color w:val="000000" w:themeColor="text1"/>
        </w:rPr>
        <w:t xml:space="preserve">De </w:t>
      </w:r>
      <w:r w:rsidR="001A2F52" w:rsidRPr="00BA3821">
        <w:rPr>
          <w:bCs/>
          <w:color w:val="000000" w:themeColor="text1"/>
        </w:rPr>
        <w:lastRenderedPageBreak/>
        <w:t xml:space="preserve">Jong and Rose (1991) found that cases involving the youngest victims had a lower conviction rate than those involving older children. </w:t>
      </w:r>
      <w:r w:rsidR="005151D4" w:rsidRPr="00BA3821">
        <w:rPr>
          <w:bCs/>
          <w:color w:val="000000" w:themeColor="text1"/>
        </w:rPr>
        <w:t>However, n</w:t>
      </w:r>
      <w:r w:rsidR="004204B9" w:rsidRPr="00BA3821">
        <w:rPr>
          <w:bCs/>
          <w:color w:val="000000" w:themeColor="text1"/>
        </w:rPr>
        <w:t xml:space="preserve">o age effects have been </w:t>
      </w:r>
      <w:r w:rsidR="00F5641D" w:rsidRPr="00BA3821">
        <w:rPr>
          <w:bCs/>
          <w:color w:val="000000" w:themeColor="text1"/>
        </w:rPr>
        <w:t>found</w:t>
      </w:r>
      <w:r w:rsidR="003C5EA9" w:rsidRPr="00BA3821">
        <w:rPr>
          <w:bCs/>
          <w:color w:val="000000" w:themeColor="text1"/>
        </w:rPr>
        <w:t xml:space="preserve"> </w:t>
      </w:r>
      <w:r w:rsidR="004204B9" w:rsidRPr="00BA3821">
        <w:rPr>
          <w:bCs/>
          <w:color w:val="000000" w:themeColor="text1"/>
        </w:rPr>
        <w:t>in other studies</w:t>
      </w:r>
      <w:r w:rsidR="00E76CEA" w:rsidRPr="00BA3821">
        <w:rPr>
          <w:bCs/>
          <w:color w:val="000000" w:themeColor="text1"/>
        </w:rPr>
        <w:t xml:space="preserve"> (Blackwell &amp; Seymour, 2013; Bradshaw &amp; Marks, 1990)</w:t>
      </w:r>
      <w:r w:rsidR="004204B9" w:rsidRPr="00BA3821">
        <w:rPr>
          <w:bCs/>
          <w:color w:val="000000" w:themeColor="text1"/>
        </w:rPr>
        <w:t>.</w:t>
      </w:r>
      <w:r w:rsidR="00482F23" w:rsidRPr="00BA3821">
        <w:rPr>
          <w:bCs/>
          <w:color w:val="000000" w:themeColor="text1"/>
        </w:rPr>
        <w:t xml:space="preserve"> </w:t>
      </w:r>
      <w:r w:rsidR="00945FDC" w:rsidRPr="00BA3821">
        <w:rPr>
          <w:bCs/>
          <w:color w:val="000000" w:themeColor="text1"/>
        </w:rPr>
        <w:t xml:space="preserve">Hill (2008) </w:t>
      </w:r>
      <w:r w:rsidR="003C5EA9" w:rsidRPr="00BA3821">
        <w:rPr>
          <w:bCs/>
          <w:color w:val="000000" w:themeColor="text1"/>
        </w:rPr>
        <w:t xml:space="preserve">studied </w:t>
      </w:r>
      <w:r w:rsidR="002E4725" w:rsidRPr="00BA3821">
        <w:rPr>
          <w:bCs/>
          <w:color w:val="000000" w:themeColor="text1"/>
        </w:rPr>
        <w:t xml:space="preserve">the effect of </w:t>
      </w:r>
      <w:r w:rsidR="00945FDC" w:rsidRPr="00BA3821">
        <w:rPr>
          <w:bCs/>
          <w:color w:val="000000" w:themeColor="text1"/>
        </w:rPr>
        <w:t xml:space="preserve">victim </w:t>
      </w:r>
      <w:r w:rsidR="002E4725" w:rsidRPr="00BA3821">
        <w:rPr>
          <w:bCs/>
          <w:color w:val="000000" w:themeColor="text1"/>
        </w:rPr>
        <w:t>gender, ethnicity and disability on c</w:t>
      </w:r>
      <w:r w:rsidR="005151D4" w:rsidRPr="00BA3821">
        <w:rPr>
          <w:bCs/>
          <w:color w:val="000000" w:themeColor="text1"/>
        </w:rPr>
        <w:t xml:space="preserve">onviction </w:t>
      </w:r>
      <w:r w:rsidR="002E4725" w:rsidRPr="00BA3821">
        <w:rPr>
          <w:bCs/>
          <w:color w:val="000000" w:themeColor="text1"/>
        </w:rPr>
        <w:t xml:space="preserve">and </w:t>
      </w:r>
      <w:r w:rsidR="003C5EA9" w:rsidRPr="00BA3821">
        <w:rPr>
          <w:bCs/>
          <w:color w:val="000000" w:themeColor="text1"/>
        </w:rPr>
        <w:t xml:space="preserve">showed </w:t>
      </w:r>
      <w:r w:rsidR="002E4725" w:rsidRPr="00BA3821">
        <w:rPr>
          <w:bCs/>
          <w:color w:val="000000" w:themeColor="text1"/>
        </w:rPr>
        <w:t xml:space="preserve">that </w:t>
      </w:r>
      <w:r w:rsidR="003D4782" w:rsidRPr="00BA3821">
        <w:rPr>
          <w:bCs/>
          <w:color w:val="000000" w:themeColor="text1"/>
        </w:rPr>
        <w:t xml:space="preserve">whereas gender and ethnicity were not predictive of conviction, </w:t>
      </w:r>
      <w:r w:rsidR="002E4725" w:rsidRPr="00BA3821">
        <w:rPr>
          <w:bCs/>
          <w:color w:val="000000" w:themeColor="text1"/>
        </w:rPr>
        <w:t xml:space="preserve">the presence of a disability reduced the likelihood of conviction. </w:t>
      </w:r>
    </w:p>
    <w:p w14:paraId="4054F9F8" w14:textId="7598C8CA" w:rsidR="00482F23" w:rsidRPr="00BA3821" w:rsidRDefault="00482F23" w:rsidP="003C5EA9">
      <w:pPr>
        <w:spacing w:line="480" w:lineRule="auto"/>
        <w:ind w:firstLine="720"/>
        <w:outlineLvl w:val="0"/>
        <w:rPr>
          <w:bCs/>
          <w:color w:val="000000" w:themeColor="text1"/>
        </w:rPr>
      </w:pPr>
      <w:r w:rsidRPr="00BA3821">
        <w:rPr>
          <w:bCs/>
          <w:color w:val="000000" w:themeColor="text1"/>
        </w:rPr>
        <w:t>Examination of victim</w:t>
      </w:r>
      <w:r w:rsidR="002E4725" w:rsidRPr="00BA3821">
        <w:rPr>
          <w:bCs/>
          <w:color w:val="000000" w:themeColor="text1"/>
        </w:rPr>
        <w:t xml:space="preserve"> post-</w:t>
      </w:r>
      <w:r w:rsidR="00001C00" w:rsidRPr="00BA3821">
        <w:rPr>
          <w:bCs/>
          <w:color w:val="000000" w:themeColor="text1"/>
        </w:rPr>
        <w:t>offense</w:t>
      </w:r>
      <w:r w:rsidR="002C47CF" w:rsidRPr="00BA3821">
        <w:rPr>
          <w:bCs/>
          <w:color w:val="000000" w:themeColor="text1"/>
        </w:rPr>
        <w:t xml:space="preserve"> </w:t>
      </w:r>
      <w:proofErr w:type="spellStart"/>
      <w:r w:rsidR="002C47CF" w:rsidRPr="00BA3821">
        <w:rPr>
          <w:bCs/>
          <w:color w:val="000000" w:themeColor="text1"/>
        </w:rPr>
        <w:t>behavio</w:t>
      </w:r>
      <w:r w:rsidR="00945FDC" w:rsidRPr="00BA3821">
        <w:rPr>
          <w:bCs/>
          <w:color w:val="000000" w:themeColor="text1"/>
        </w:rPr>
        <w:t>r</w:t>
      </w:r>
      <w:r w:rsidRPr="00BA3821">
        <w:rPr>
          <w:bCs/>
          <w:color w:val="000000" w:themeColor="text1"/>
        </w:rPr>
        <w:t>s</w:t>
      </w:r>
      <w:proofErr w:type="spellEnd"/>
      <w:r w:rsidRPr="00BA3821">
        <w:rPr>
          <w:bCs/>
          <w:color w:val="000000" w:themeColor="text1"/>
        </w:rPr>
        <w:t xml:space="preserve"> has also yielded mixed findings</w:t>
      </w:r>
      <w:r w:rsidR="002E4725" w:rsidRPr="00BA3821">
        <w:rPr>
          <w:bCs/>
          <w:color w:val="000000" w:themeColor="text1"/>
        </w:rPr>
        <w:t>.</w:t>
      </w:r>
      <w:r w:rsidR="00945FDC" w:rsidRPr="00BA3821">
        <w:rPr>
          <w:bCs/>
          <w:color w:val="000000" w:themeColor="text1"/>
        </w:rPr>
        <w:t xml:space="preserve"> </w:t>
      </w:r>
      <w:r w:rsidR="002E4725" w:rsidRPr="00BA3821">
        <w:rPr>
          <w:bCs/>
          <w:color w:val="000000" w:themeColor="text1"/>
        </w:rPr>
        <w:t xml:space="preserve">Bradshaw and Marks (1990) found that </w:t>
      </w:r>
      <w:r w:rsidR="00E57063" w:rsidRPr="00BA3821">
        <w:rPr>
          <w:bCs/>
          <w:color w:val="000000" w:themeColor="text1"/>
        </w:rPr>
        <w:t xml:space="preserve">shorter time delays between </w:t>
      </w:r>
      <w:r w:rsidR="00E76CEA" w:rsidRPr="00BA3821">
        <w:rPr>
          <w:bCs/>
          <w:color w:val="000000" w:themeColor="text1"/>
        </w:rPr>
        <w:t>CSA</w:t>
      </w:r>
      <w:r w:rsidR="00E57063" w:rsidRPr="00BA3821">
        <w:rPr>
          <w:bCs/>
          <w:color w:val="000000" w:themeColor="text1"/>
        </w:rPr>
        <w:t xml:space="preserve"> and report</w:t>
      </w:r>
      <w:r w:rsidR="00E76CEA" w:rsidRPr="00BA3821">
        <w:rPr>
          <w:bCs/>
          <w:color w:val="000000" w:themeColor="text1"/>
        </w:rPr>
        <w:t>ing/disclosure</w:t>
      </w:r>
      <w:r w:rsidR="000D2380" w:rsidRPr="00BA3821">
        <w:rPr>
          <w:bCs/>
          <w:color w:val="000000" w:themeColor="text1"/>
        </w:rPr>
        <w:t xml:space="preserve"> were</w:t>
      </w:r>
      <w:r w:rsidR="00660A69" w:rsidRPr="00BA3821">
        <w:rPr>
          <w:bCs/>
          <w:color w:val="000000" w:themeColor="text1"/>
        </w:rPr>
        <w:t xml:space="preserve"> positively</w:t>
      </w:r>
      <w:r w:rsidR="000D2380" w:rsidRPr="00BA3821">
        <w:rPr>
          <w:bCs/>
          <w:color w:val="000000" w:themeColor="text1"/>
        </w:rPr>
        <w:t xml:space="preserve"> associated with conviction</w:t>
      </w:r>
      <w:r w:rsidR="00E57063" w:rsidRPr="00BA3821">
        <w:rPr>
          <w:bCs/>
          <w:color w:val="000000" w:themeColor="text1"/>
        </w:rPr>
        <w:t xml:space="preserve">. </w:t>
      </w:r>
      <w:proofErr w:type="spellStart"/>
      <w:r w:rsidRPr="00BA3821">
        <w:rPr>
          <w:bCs/>
          <w:color w:val="000000" w:themeColor="text1"/>
        </w:rPr>
        <w:t>Stolzenburg</w:t>
      </w:r>
      <w:proofErr w:type="spellEnd"/>
      <w:r w:rsidRPr="00BA3821">
        <w:rPr>
          <w:bCs/>
          <w:color w:val="000000" w:themeColor="text1"/>
        </w:rPr>
        <w:t xml:space="preserve"> and Lyon (2014) found that cases were more likely to result in acquittal when the child had continued contact with the defendant. </w:t>
      </w:r>
      <w:r w:rsidR="006A51BB" w:rsidRPr="00BA3821">
        <w:rPr>
          <w:bCs/>
          <w:color w:val="000000" w:themeColor="text1"/>
        </w:rPr>
        <w:t xml:space="preserve">Lewis, </w:t>
      </w:r>
      <w:proofErr w:type="spellStart"/>
      <w:r w:rsidR="006A51BB" w:rsidRPr="00BA3821">
        <w:rPr>
          <w:color w:val="000000" w:themeColor="text1"/>
        </w:rPr>
        <w:t>Klettke</w:t>
      </w:r>
      <w:proofErr w:type="spellEnd"/>
      <w:r w:rsidR="006A51BB" w:rsidRPr="00BA3821">
        <w:rPr>
          <w:color w:val="000000" w:themeColor="text1"/>
        </w:rPr>
        <w:t xml:space="preserve"> </w:t>
      </w:r>
      <w:r w:rsidR="003D4782" w:rsidRPr="00BA3821">
        <w:rPr>
          <w:color w:val="000000" w:themeColor="text1"/>
        </w:rPr>
        <w:t>and</w:t>
      </w:r>
      <w:r w:rsidR="006A51BB" w:rsidRPr="00BA3821">
        <w:rPr>
          <w:color w:val="000000" w:themeColor="text1"/>
        </w:rPr>
        <w:t xml:space="preserve"> Day</w:t>
      </w:r>
      <w:r w:rsidR="002E4725" w:rsidRPr="00BA3821">
        <w:rPr>
          <w:bCs/>
          <w:color w:val="000000" w:themeColor="text1"/>
        </w:rPr>
        <w:t xml:space="preserve"> (2014) </w:t>
      </w:r>
      <w:r w:rsidR="00F5641D" w:rsidRPr="00BA3821">
        <w:rPr>
          <w:bCs/>
          <w:color w:val="000000" w:themeColor="text1"/>
        </w:rPr>
        <w:t>found that</w:t>
      </w:r>
      <w:r w:rsidR="0077262D" w:rsidRPr="00BA3821">
        <w:rPr>
          <w:bCs/>
          <w:color w:val="000000" w:themeColor="text1"/>
        </w:rPr>
        <w:t xml:space="preserve"> </w:t>
      </w:r>
      <w:r w:rsidR="00F5641D" w:rsidRPr="00BA3821">
        <w:rPr>
          <w:bCs/>
          <w:color w:val="000000" w:themeColor="text1"/>
        </w:rPr>
        <w:t>a</w:t>
      </w:r>
      <w:r w:rsidR="00A71B3F" w:rsidRPr="00BA3821">
        <w:rPr>
          <w:bCs/>
          <w:color w:val="000000" w:themeColor="text1"/>
        </w:rPr>
        <w:t xml:space="preserve"> jury was more likely to acquit in cases where </w:t>
      </w:r>
      <w:r w:rsidR="00E57063" w:rsidRPr="00BA3821">
        <w:rPr>
          <w:bCs/>
          <w:color w:val="000000" w:themeColor="text1"/>
        </w:rPr>
        <w:t>child victims</w:t>
      </w:r>
      <w:r w:rsidR="00A71B3F" w:rsidRPr="00BA3821">
        <w:rPr>
          <w:bCs/>
          <w:color w:val="000000" w:themeColor="text1"/>
        </w:rPr>
        <w:t xml:space="preserve"> demonstrated</w:t>
      </w:r>
      <w:r w:rsidR="002C47CF" w:rsidRPr="00BA3821">
        <w:rPr>
          <w:bCs/>
          <w:color w:val="000000" w:themeColor="text1"/>
        </w:rPr>
        <w:t xml:space="preserve"> destructive </w:t>
      </w:r>
      <w:proofErr w:type="spellStart"/>
      <w:r w:rsidR="002C47CF" w:rsidRPr="00BA3821">
        <w:rPr>
          <w:bCs/>
          <w:color w:val="000000" w:themeColor="text1"/>
        </w:rPr>
        <w:t>behavio</w:t>
      </w:r>
      <w:r w:rsidR="00E57063" w:rsidRPr="00BA3821">
        <w:rPr>
          <w:bCs/>
          <w:color w:val="000000" w:themeColor="text1"/>
        </w:rPr>
        <w:t>r</w:t>
      </w:r>
      <w:proofErr w:type="spellEnd"/>
      <w:r w:rsidR="00E57063" w:rsidRPr="00BA3821">
        <w:rPr>
          <w:bCs/>
          <w:color w:val="000000" w:themeColor="text1"/>
        </w:rPr>
        <w:t xml:space="preserve">. </w:t>
      </w:r>
    </w:p>
    <w:p w14:paraId="170680A8" w14:textId="24A13CDF" w:rsidR="006835A8" w:rsidRPr="00BA3821" w:rsidRDefault="004D06DE" w:rsidP="003C5EA9">
      <w:pPr>
        <w:spacing w:line="480" w:lineRule="auto"/>
        <w:ind w:firstLine="720"/>
        <w:outlineLvl w:val="0"/>
        <w:rPr>
          <w:bCs/>
          <w:i/>
          <w:color w:val="000000" w:themeColor="text1"/>
        </w:rPr>
      </w:pPr>
      <w:r w:rsidRPr="00BA3821">
        <w:rPr>
          <w:bCs/>
          <w:i/>
          <w:color w:val="000000" w:themeColor="text1"/>
        </w:rPr>
        <w:t>Accused-related</w:t>
      </w:r>
      <w:r w:rsidR="00072590" w:rsidRPr="00BA3821">
        <w:rPr>
          <w:bCs/>
          <w:i/>
          <w:color w:val="000000" w:themeColor="text1"/>
        </w:rPr>
        <w:t xml:space="preserve"> factors</w:t>
      </w:r>
      <w:r w:rsidR="00482F23" w:rsidRPr="00BA3821">
        <w:rPr>
          <w:bCs/>
          <w:color w:val="000000" w:themeColor="text1"/>
        </w:rPr>
        <w:t xml:space="preserve">. Surprisingly </w:t>
      </w:r>
      <w:r w:rsidR="00B648DE" w:rsidRPr="00BA3821">
        <w:rPr>
          <w:bCs/>
          <w:color w:val="000000" w:themeColor="text1"/>
        </w:rPr>
        <w:t xml:space="preserve">few studies have examined </w:t>
      </w:r>
      <w:r w:rsidRPr="00BA3821">
        <w:rPr>
          <w:bCs/>
          <w:color w:val="000000" w:themeColor="text1"/>
        </w:rPr>
        <w:t>accused-related</w:t>
      </w:r>
      <w:r w:rsidR="00B648DE" w:rsidRPr="00BA3821">
        <w:rPr>
          <w:bCs/>
          <w:color w:val="000000" w:themeColor="text1"/>
        </w:rPr>
        <w:t xml:space="preserve"> factors. Hill (2008) </w:t>
      </w:r>
      <w:r w:rsidR="003C5EA9" w:rsidRPr="00BA3821">
        <w:rPr>
          <w:bCs/>
          <w:color w:val="000000" w:themeColor="text1"/>
        </w:rPr>
        <w:t>studied</w:t>
      </w:r>
      <w:r w:rsidR="00B648DE" w:rsidRPr="00BA3821">
        <w:rPr>
          <w:bCs/>
          <w:color w:val="000000" w:themeColor="text1"/>
        </w:rPr>
        <w:t xml:space="preserve"> </w:t>
      </w:r>
      <w:r w:rsidR="00021990" w:rsidRPr="00BA3821">
        <w:rPr>
          <w:bCs/>
          <w:color w:val="000000" w:themeColor="text1"/>
        </w:rPr>
        <w:t>accused</w:t>
      </w:r>
      <w:r w:rsidR="00945FDC" w:rsidRPr="00BA3821">
        <w:rPr>
          <w:bCs/>
          <w:color w:val="000000" w:themeColor="text1"/>
        </w:rPr>
        <w:t xml:space="preserve"> </w:t>
      </w:r>
      <w:r w:rsidR="00B648DE" w:rsidRPr="00BA3821">
        <w:rPr>
          <w:bCs/>
          <w:color w:val="000000" w:themeColor="text1"/>
        </w:rPr>
        <w:t>age and race but found no significant relationshi</w:t>
      </w:r>
      <w:r w:rsidR="00482F23" w:rsidRPr="00BA3821">
        <w:rPr>
          <w:bCs/>
          <w:color w:val="000000" w:themeColor="text1"/>
        </w:rPr>
        <w:t xml:space="preserve">p with conviction. </w:t>
      </w:r>
      <w:proofErr w:type="spellStart"/>
      <w:r w:rsidR="00482F23" w:rsidRPr="00BA3821">
        <w:rPr>
          <w:bCs/>
          <w:color w:val="000000" w:themeColor="text1"/>
        </w:rPr>
        <w:t>Stolzenburg</w:t>
      </w:r>
      <w:proofErr w:type="spellEnd"/>
      <w:r w:rsidR="00482F23" w:rsidRPr="00BA3821">
        <w:rPr>
          <w:bCs/>
          <w:color w:val="000000" w:themeColor="text1"/>
        </w:rPr>
        <w:t xml:space="preserve"> and</w:t>
      </w:r>
      <w:r w:rsidR="00B648DE" w:rsidRPr="00BA3821">
        <w:rPr>
          <w:bCs/>
          <w:color w:val="000000" w:themeColor="text1"/>
        </w:rPr>
        <w:t xml:space="preserve"> Lyon (2014) </w:t>
      </w:r>
      <w:r w:rsidR="00E57063" w:rsidRPr="00BA3821">
        <w:rPr>
          <w:bCs/>
          <w:color w:val="000000" w:themeColor="text1"/>
        </w:rPr>
        <w:t xml:space="preserve">examined a number of </w:t>
      </w:r>
      <w:r w:rsidR="00021990" w:rsidRPr="00BA3821">
        <w:rPr>
          <w:bCs/>
          <w:color w:val="000000" w:themeColor="text1"/>
        </w:rPr>
        <w:t>accused</w:t>
      </w:r>
      <w:r w:rsidR="00E57063" w:rsidRPr="00BA3821">
        <w:rPr>
          <w:bCs/>
          <w:color w:val="000000" w:themeColor="text1"/>
        </w:rPr>
        <w:t xml:space="preserve"> </w:t>
      </w:r>
      <w:r w:rsidR="00482F23" w:rsidRPr="00BA3821">
        <w:rPr>
          <w:bCs/>
          <w:color w:val="000000" w:themeColor="text1"/>
        </w:rPr>
        <w:t>post-</w:t>
      </w:r>
      <w:r w:rsidR="00001C00" w:rsidRPr="00BA3821">
        <w:rPr>
          <w:bCs/>
          <w:color w:val="000000" w:themeColor="text1"/>
        </w:rPr>
        <w:t>offense</w:t>
      </w:r>
      <w:r w:rsidR="002C47CF" w:rsidRPr="00BA3821">
        <w:rPr>
          <w:bCs/>
          <w:color w:val="000000" w:themeColor="text1"/>
        </w:rPr>
        <w:t xml:space="preserve"> </w:t>
      </w:r>
      <w:proofErr w:type="spellStart"/>
      <w:r w:rsidR="002C47CF" w:rsidRPr="00BA3821">
        <w:rPr>
          <w:bCs/>
          <w:color w:val="000000" w:themeColor="text1"/>
        </w:rPr>
        <w:t>behavio</w:t>
      </w:r>
      <w:r w:rsidR="00B648DE" w:rsidRPr="00BA3821">
        <w:rPr>
          <w:bCs/>
          <w:color w:val="000000" w:themeColor="text1"/>
        </w:rPr>
        <w:t>r</w:t>
      </w:r>
      <w:r w:rsidR="00945FDC" w:rsidRPr="00BA3821">
        <w:rPr>
          <w:bCs/>
          <w:color w:val="000000" w:themeColor="text1"/>
        </w:rPr>
        <w:t>s</w:t>
      </w:r>
      <w:proofErr w:type="spellEnd"/>
      <w:r w:rsidR="00B648DE" w:rsidRPr="00BA3821">
        <w:rPr>
          <w:bCs/>
          <w:color w:val="000000" w:themeColor="text1"/>
        </w:rPr>
        <w:t xml:space="preserve"> </w:t>
      </w:r>
      <w:r w:rsidR="00E57063" w:rsidRPr="00BA3821">
        <w:rPr>
          <w:bCs/>
          <w:color w:val="000000" w:themeColor="text1"/>
        </w:rPr>
        <w:t xml:space="preserve">(e.g., confession, contact with other witnesses) </w:t>
      </w:r>
      <w:r w:rsidR="00B648DE" w:rsidRPr="00BA3821">
        <w:rPr>
          <w:bCs/>
          <w:color w:val="000000" w:themeColor="text1"/>
        </w:rPr>
        <w:t xml:space="preserve">but </w:t>
      </w:r>
      <w:r w:rsidR="00E57063" w:rsidRPr="00BA3821">
        <w:rPr>
          <w:bCs/>
          <w:color w:val="000000" w:themeColor="text1"/>
        </w:rPr>
        <w:t>none were</w:t>
      </w:r>
      <w:r w:rsidR="00482F23" w:rsidRPr="00BA3821">
        <w:rPr>
          <w:bCs/>
          <w:color w:val="000000" w:themeColor="text1"/>
        </w:rPr>
        <w:t xml:space="preserve"> associated with </w:t>
      </w:r>
      <w:r w:rsidR="00F5641D" w:rsidRPr="00BA3821">
        <w:rPr>
          <w:bCs/>
          <w:color w:val="000000" w:themeColor="text1"/>
        </w:rPr>
        <w:t>conviction</w:t>
      </w:r>
      <w:r w:rsidR="00B648DE" w:rsidRPr="00BA3821">
        <w:rPr>
          <w:bCs/>
          <w:color w:val="000000" w:themeColor="text1"/>
        </w:rPr>
        <w:t xml:space="preserve">. </w:t>
      </w:r>
    </w:p>
    <w:p w14:paraId="6F8258A3" w14:textId="1245A803" w:rsidR="003C5EA9" w:rsidRPr="00BA3821" w:rsidRDefault="00001C00" w:rsidP="003C5EA9">
      <w:pPr>
        <w:spacing w:line="480" w:lineRule="auto"/>
        <w:ind w:firstLine="720"/>
        <w:outlineLvl w:val="0"/>
        <w:rPr>
          <w:bCs/>
          <w:color w:val="000000" w:themeColor="text1"/>
        </w:rPr>
      </w:pPr>
      <w:r w:rsidRPr="00BA3821">
        <w:rPr>
          <w:bCs/>
          <w:i/>
          <w:color w:val="000000" w:themeColor="text1"/>
        </w:rPr>
        <w:t>Offense</w:t>
      </w:r>
      <w:r w:rsidR="0078716B" w:rsidRPr="00BA3821">
        <w:rPr>
          <w:bCs/>
          <w:i/>
          <w:color w:val="000000" w:themeColor="text1"/>
        </w:rPr>
        <w:t>-related</w:t>
      </w:r>
      <w:r w:rsidR="00072590" w:rsidRPr="00BA3821">
        <w:rPr>
          <w:bCs/>
          <w:i/>
          <w:color w:val="000000" w:themeColor="text1"/>
        </w:rPr>
        <w:t xml:space="preserve"> factors</w:t>
      </w:r>
      <w:r w:rsidR="00482F23" w:rsidRPr="00BA3821">
        <w:rPr>
          <w:bCs/>
          <w:i/>
          <w:color w:val="000000" w:themeColor="text1"/>
        </w:rPr>
        <w:t xml:space="preserve">. </w:t>
      </w:r>
      <w:r w:rsidR="0025622F" w:rsidRPr="00BA3821">
        <w:rPr>
          <w:bCs/>
          <w:color w:val="000000" w:themeColor="text1"/>
        </w:rPr>
        <w:t>Some</w:t>
      </w:r>
      <w:r w:rsidR="005B7652" w:rsidRPr="00BA3821">
        <w:rPr>
          <w:bCs/>
          <w:color w:val="000000" w:themeColor="text1"/>
        </w:rPr>
        <w:t xml:space="preserve"> studies have examined the impact of </w:t>
      </w:r>
      <w:r w:rsidR="0025622F" w:rsidRPr="00BA3821">
        <w:rPr>
          <w:bCs/>
          <w:color w:val="000000" w:themeColor="text1"/>
        </w:rPr>
        <w:t xml:space="preserve">a small number of </w:t>
      </w:r>
      <w:r w:rsidRPr="00BA3821">
        <w:rPr>
          <w:bCs/>
          <w:color w:val="000000" w:themeColor="text1"/>
        </w:rPr>
        <w:t>offense</w:t>
      </w:r>
      <w:r w:rsidR="005B7652" w:rsidRPr="00BA3821">
        <w:rPr>
          <w:bCs/>
          <w:color w:val="000000" w:themeColor="text1"/>
        </w:rPr>
        <w:t>-related factors on c</w:t>
      </w:r>
      <w:r w:rsidR="00482F23" w:rsidRPr="00BA3821">
        <w:rPr>
          <w:bCs/>
          <w:color w:val="000000" w:themeColor="text1"/>
        </w:rPr>
        <w:t>ase outcome</w:t>
      </w:r>
      <w:r w:rsidR="006F11C9" w:rsidRPr="00BA3821">
        <w:rPr>
          <w:bCs/>
          <w:color w:val="000000" w:themeColor="text1"/>
        </w:rPr>
        <w:t xml:space="preserve">. </w:t>
      </w:r>
      <w:proofErr w:type="spellStart"/>
      <w:r w:rsidR="00AF6203" w:rsidRPr="00BA3821">
        <w:rPr>
          <w:bCs/>
          <w:color w:val="000000" w:themeColor="text1"/>
        </w:rPr>
        <w:t>Stolzenberg</w:t>
      </w:r>
      <w:proofErr w:type="spellEnd"/>
      <w:r w:rsidR="00AF6203" w:rsidRPr="00BA3821">
        <w:rPr>
          <w:bCs/>
          <w:color w:val="000000" w:themeColor="text1"/>
        </w:rPr>
        <w:t xml:space="preserve"> and Lyon (2014) </w:t>
      </w:r>
      <w:r w:rsidR="003C5EA9" w:rsidRPr="00BA3821">
        <w:rPr>
          <w:bCs/>
          <w:color w:val="000000" w:themeColor="text1"/>
        </w:rPr>
        <w:t xml:space="preserve">reported </w:t>
      </w:r>
      <w:r w:rsidR="00AF6203" w:rsidRPr="00BA3821">
        <w:rPr>
          <w:bCs/>
          <w:color w:val="000000" w:themeColor="text1"/>
        </w:rPr>
        <w:t xml:space="preserve">that cases where the defendant was not charged with force were more likely to result in acquittal than cases where the defendant was. By contrast, </w:t>
      </w:r>
      <w:r w:rsidR="00814B22" w:rsidRPr="00BA3821">
        <w:rPr>
          <w:bCs/>
          <w:color w:val="000000" w:themeColor="text1"/>
        </w:rPr>
        <w:t xml:space="preserve">Hill (2008) found that </w:t>
      </w:r>
      <w:r w:rsidR="00AF6203" w:rsidRPr="00BA3821">
        <w:rPr>
          <w:bCs/>
          <w:color w:val="000000" w:themeColor="text1"/>
        </w:rPr>
        <w:t>t</w:t>
      </w:r>
      <w:r w:rsidR="002C47CF" w:rsidRPr="00BA3821">
        <w:rPr>
          <w:bCs/>
          <w:color w:val="000000" w:themeColor="text1"/>
        </w:rPr>
        <w:t xml:space="preserve">he presence of coercive </w:t>
      </w:r>
      <w:proofErr w:type="spellStart"/>
      <w:r w:rsidR="002C47CF" w:rsidRPr="00BA3821">
        <w:rPr>
          <w:bCs/>
          <w:color w:val="000000" w:themeColor="text1"/>
        </w:rPr>
        <w:t>behavio</w:t>
      </w:r>
      <w:r w:rsidR="00AF6203" w:rsidRPr="00BA3821">
        <w:rPr>
          <w:bCs/>
          <w:color w:val="000000" w:themeColor="text1"/>
        </w:rPr>
        <w:t>rs</w:t>
      </w:r>
      <w:proofErr w:type="spellEnd"/>
      <w:r w:rsidR="00AF6203" w:rsidRPr="00BA3821">
        <w:rPr>
          <w:bCs/>
          <w:color w:val="000000" w:themeColor="text1"/>
        </w:rPr>
        <w:t xml:space="preserve"> was not predictive of conviction. Hill (2008)</w:t>
      </w:r>
      <w:r w:rsidR="00FB017F" w:rsidRPr="00BA3821">
        <w:rPr>
          <w:bCs/>
          <w:color w:val="000000" w:themeColor="text1"/>
        </w:rPr>
        <w:t xml:space="preserve"> also</w:t>
      </w:r>
      <w:r w:rsidR="00AF6203" w:rsidRPr="00BA3821">
        <w:rPr>
          <w:bCs/>
          <w:color w:val="000000" w:themeColor="text1"/>
        </w:rPr>
        <w:t xml:space="preserve"> </w:t>
      </w:r>
      <w:r w:rsidR="003C5EA9" w:rsidRPr="00BA3821">
        <w:rPr>
          <w:bCs/>
          <w:color w:val="000000" w:themeColor="text1"/>
        </w:rPr>
        <w:t>show</w:t>
      </w:r>
      <w:r w:rsidR="00FB017F" w:rsidRPr="00BA3821">
        <w:rPr>
          <w:bCs/>
          <w:color w:val="000000" w:themeColor="text1"/>
        </w:rPr>
        <w:t>ed</w:t>
      </w:r>
      <w:r w:rsidR="00AF6203" w:rsidRPr="00BA3821">
        <w:rPr>
          <w:bCs/>
          <w:color w:val="000000" w:themeColor="text1"/>
        </w:rPr>
        <w:t xml:space="preserve"> that cases involving child-to-adult masturbation were predictive of conviction. </w:t>
      </w:r>
    </w:p>
    <w:p w14:paraId="2B56C55E" w14:textId="77777777" w:rsidR="00F5641D" w:rsidRPr="00BA3821" w:rsidRDefault="00987DD2" w:rsidP="003C5EA9">
      <w:pPr>
        <w:spacing w:line="480" w:lineRule="auto"/>
        <w:ind w:firstLine="720"/>
        <w:outlineLvl w:val="0"/>
        <w:rPr>
          <w:color w:val="000000" w:themeColor="text1"/>
        </w:rPr>
      </w:pPr>
      <w:r w:rsidRPr="00BA3821">
        <w:rPr>
          <w:bCs/>
          <w:color w:val="000000" w:themeColor="text1"/>
        </w:rPr>
        <w:lastRenderedPageBreak/>
        <w:t>Only two studies have ex</w:t>
      </w:r>
      <w:r w:rsidR="00021990" w:rsidRPr="00BA3821">
        <w:rPr>
          <w:bCs/>
          <w:color w:val="000000" w:themeColor="text1"/>
        </w:rPr>
        <w:t>amined the effect of accused-child</w:t>
      </w:r>
      <w:r w:rsidRPr="00BA3821">
        <w:rPr>
          <w:bCs/>
          <w:color w:val="000000" w:themeColor="text1"/>
        </w:rPr>
        <w:t xml:space="preserve"> relationship on case outcome, </w:t>
      </w:r>
      <w:r w:rsidR="003C5EA9" w:rsidRPr="00BA3821">
        <w:rPr>
          <w:bCs/>
          <w:color w:val="000000" w:themeColor="text1"/>
        </w:rPr>
        <w:t xml:space="preserve">and </w:t>
      </w:r>
      <w:r w:rsidRPr="00BA3821">
        <w:rPr>
          <w:bCs/>
          <w:color w:val="000000" w:themeColor="text1"/>
        </w:rPr>
        <w:t xml:space="preserve">neither </w:t>
      </w:r>
      <w:r w:rsidR="003C5EA9" w:rsidRPr="00BA3821">
        <w:rPr>
          <w:bCs/>
          <w:color w:val="000000" w:themeColor="text1"/>
        </w:rPr>
        <w:t>revealed</w:t>
      </w:r>
      <w:r w:rsidRPr="00BA3821">
        <w:rPr>
          <w:bCs/>
          <w:color w:val="000000" w:themeColor="text1"/>
        </w:rPr>
        <w:t xml:space="preserve"> any relationship between the two </w:t>
      </w:r>
      <w:r w:rsidR="00FB017F" w:rsidRPr="00BA3821">
        <w:rPr>
          <w:bCs/>
          <w:color w:val="000000" w:themeColor="text1"/>
        </w:rPr>
        <w:t xml:space="preserve">factors </w:t>
      </w:r>
      <w:r w:rsidR="006835A8" w:rsidRPr="00BA3821">
        <w:rPr>
          <w:bCs/>
          <w:color w:val="000000" w:themeColor="text1"/>
        </w:rPr>
        <w:t>(Bradshaw &amp; Marks, 1990; Hill, 2008)</w:t>
      </w:r>
      <w:r w:rsidR="006E2623" w:rsidRPr="00BA3821">
        <w:rPr>
          <w:bCs/>
          <w:color w:val="000000" w:themeColor="text1"/>
        </w:rPr>
        <w:t xml:space="preserve">. Hill (2008) examined the frequency and duration of abuse and found no relationship between increases in either and conviction. </w:t>
      </w:r>
      <w:proofErr w:type="spellStart"/>
      <w:r w:rsidR="006835A8" w:rsidRPr="00BA3821">
        <w:rPr>
          <w:color w:val="000000" w:themeColor="text1"/>
        </w:rPr>
        <w:t>Stolzenberg</w:t>
      </w:r>
      <w:proofErr w:type="spellEnd"/>
      <w:r w:rsidR="00D048EB" w:rsidRPr="00BA3821">
        <w:rPr>
          <w:color w:val="000000" w:themeColor="text1"/>
        </w:rPr>
        <w:t xml:space="preserve"> and</w:t>
      </w:r>
      <w:r w:rsidR="006E2623" w:rsidRPr="00BA3821">
        <w:rPr>
          <w:color w:val="000000" w:themeColor="text1"/>
        </w:rPr>
        <w:t xml:space="preserve"> Lyon (</w:t>
      </w:r>
      <w:r w:rsidR="006835A8" w:rsidRPr="00BA3821">
        <w:rPr>
          <w:color w:val="000000" w:themeColor="text1"/>
        </w:rPr>
        <w:t>2014)</w:t>
      </w:r>
      <w:r w:rsidR="006E2623" w:rsidRPr="00BA3821">
        <w:rPr>
          <w:color w:val="000000" w:themeColor="text1"/>
        </w:rPr>
        <w:t xml:space="preserve"> found </w:t>
      </w:r>
      <w:r w:rsidR="00F5641D" w:rsidRPr="00BA3821">
        <w:rPr>
          <w:color w:val="000000" w:themeColor="text1"/>
        </w:rPr>
        <w:t>no relationship between a victim being</w:t>
      </w:r>
      <w:r w:rsidR="006E2623" w:rsidRPr="00BA3821">
        <w:rPr>
          <w:color w:val="000000" w:themeColor="text1"/>
        </w:rPr>
        <w:t xml:space="preserve"> given alcohol or drugs </w:t>
      </w:r>
      <w:r w:rsidR="00F5641D" w:rsidRPr="00BA3821">
        <w:rPr>
          <w:color w:val="000000" w:themeColor="text1"/>
        </w:rPr>
        <w:t xml:space="preserve">and conviction. </w:t>
      </w:r>
    </w:p>
    <w:p w14:paraId="768F5A7A" w14:textId="0499488D" w:rsidR="006835A8" w:rsidRPr="00BA3821" w:rsidRDefault="006835A8" w:rsidP="00F5641D">
      <w:pPr>
        <w:spacing w:line="480" w:lineRule="auto"/>
        <w:outlineLvl w:val="0"/>
        <w:rPr>
          <w:bCs/>
          <w:color w:val="000000" w:themeColor="text1"/>
        </w:rPr>
      </w:pPr>
    </w:p>
    <w:p w14:paraId="748EDE7F" w14:textId="77777777" w:rsidR="00072590" w:rsidRPr="00BA3821" w:rsidRDefault="00072590" w:rsidP="0021395E">
      <w:pPr>
        <w:spacing w:line="480" w:lineRule="auto"/>
        <w:outlineLvl w:val="0"/>
        <w:rPr>
          <w:b/>
          <w:color w:val="000000" w:themeColor="text1"/>
        </w:rPr>
      </w:pPr>
      <w:r w:rsidRPr="00BA3821">
        <w:rPr>
          <w:b/>
          <w:color w:val="000000" w:themeColor="text1"/>
        </w:rPr>
        <w:t xml:space="preserve">Limitations of </w:t>
      </w:r>
      <w:r w:rsidR="0021395E" w:rsidRPr="00BA3821">
        <w:rPr>
          <w:b/>
          <w:color w:val="000000" w:themeColor="text1"/>
        </w:rPr>
        <w:t>Past R</w:t>
      </w:r>
      <w:r w:rsidRPr="00BA3821">
        <w:rPr>
          <w:b/>
          <w:color w:val="000000" w:themeColor="text1"/>
        </w:rPr>
        <w:t>esearch</w:t>
      </w:r>
    </w:p>
    <w:p w14:paraId="27FAA8CC" w14:textId="7B79F841" w:rsidR="005417C3" w:rsidRPr="00BA3821" w:rsidRDefault="00FB017F" w:rsidP="003C5EA9">
      <w:pPr>
        <w:spacing w:line="480" w:lineRule="auto"/>
        <w:ind w:firstLine="720"/>
        <w:outlineLvl w:val="0"/>
        <w:rPr>
          <w:bCs/>
          <w:color w:val="000000" w:themeColor="text1"/>
          <w:lang w:val="en-US"/>
        </w:rPr>
      </w:pPr>
      <w:r w:rsidRPr="00BA3821">
        <w:rPr>
          <w:color w:val="000000" w:themeColor="text1"/>
          <w:lang w:val="en-US"/>
        </w:rPr>
        <w:t xml:space="preserve">Despite the external validity of </w:t>
      </w:r>
      <w:r w:rsidR="005417C3" w:rsidRPr="00BA3821">
        <w:rPr>
          <w:color w:val="000000" w:themeColor="text1"/>
          <w:lang w:val="en-US"/>
        </w:rPr>
        <w:t xml:space="preserve">research </w:t>
      </w:r>
      <w:r w:rsidR="00F0288C" w:rsidRPr="00BA3821">
        <w:rPr>
          <w:color w:val="000000" w:themeColor="text1"/>
          <w:lang w:val="en-US"/>
        </w:rPr>
        <w:t>using real criminal justice data</w:t>
      </w:r>
      <w:r w:rsidRPr="00BA3821">
        <w:rPr>
          <w:color w:val="000000" w:themeColor="text1"/>
          <w:lang w:val="en-US"/>
        </w:rPr>
        <w:t>, the past studies</w:t>
      </w:r>
      <w:r w:rsidR="00F0288C" w:rsidRPr="00BA3821">
        <w:rPr>
          <w:color w:val="000000" w:themeColor="text1"/>
          <w:lang w:val="en-US"/>
        </w:rPr>
        <w:t xml:space="preserve"> </w:t>
      </w:r>
      <w:r w:rsidR="005417C3" w:rsidRPr="00BA3821">
        <w:rPr>
          <w:color w:val="000000" w:themeColor="text1"/>
          <w:lang w:val="en-US"/>
        </w:rPr>
        <w:t>ha</w:t>
      </w:r>
      <w:r w:rsidRPr="00BA3821">
        <w:rPr>
          <w:color w:val="000000" w:themeColor="text1"/>
          <w:lang w:val="en-US"/>
        </w:rPr>
        <w:t>ve</w:t>
      </w:r>
      <w:r w:rsidR="005417C3" w:rsidRPr="00BA3821">
        <w:rPr>
          <w:color w:val="000000" w:themeColor="text1"/>
          <w:lang w:val="en-US"/>
        </w:rPr>
        <w:t xml:space="preserve"> </w:t>
      </w:r>
      <w:r w:rsidR="003C5EA9" w:rsidRPr="00BA3821">
        <w:rPr>
          <w:color w:val="000000" w:themeColor="text1"/>
          <w:lang w:val="en-US"/>
        </w:rPr>
        <w:t xml:space="preserve">some </w:t>
      </w:r>
      <w:r w:rsidR="005417C3" w:rsidRPr="00BA3821">
        <w:rPr>
          <w:color w:val="000000" w:themeColor="text1"/>
          <w:lang w:val="en-US"/>
        </w:rPr>
        <w:t xml:space="preserve">shortcomings </w:t>
      </w:r>
      <w:r w:rsidRPr="00BA3821">
        <w:rPr>
          <w:color w:val="000000" w:themeColor="text1"/>
          <w:lang w:val="en-US"/>
        </w:rPr>
        <w:t>that</w:t>
      </w:r>
      <w:r w:rsidR="005417C3" w:rsidRPr="00BA3821">
        <w:rPr>
          <w:color w:val="000000" w:themeColor="text1"/>
          <w:lang w:val="en-US"/>
        </w:rPr>
        <w:t xml:space="preserve"> may limit our understanding of why some CSA</w:t>
      </w:r>
      <w:r w:rsidRPr="00BA3821">
        <w:rPr>
          <w:color w:val="000000" w:themeColor="text1"/>
          <w:lang w:val="en-US"/>
        </w:rPr>
        <w:t xml:space="preserve"> cases result in conviction</w:t>
      </w:r>
      <w:r w:rsidR="005417C3" w:rsidRPr="00BA3821">
        <w:rPr>
          <w:color w:val="000000" w:themeColor="text1"/>
          <w:lang w:val="en-US"/>
        </w:rPr>
        <w:t xml:space="preserve"> while others do not. In particular, </w:t>
      </w:r>
      <w:r w:rsidR="005417C3" w:rsidRPr="00BA3821">
        <w:rPr>
          <w:bCs/>
          <w:color w:val="000000" w:themeColor="text1"/>
          <w:lang w:val="en-US"/>
        </w:rPr>
        <w:t xml:space="preserve">past studies </w:t>
      </w:r>
      <w:r w:rsidR="00F244E9" w:rsidRPr="00BA3821">
        <w:rPr>
          <w:bCs/>
          <w:color w:val="000000" w:themeColor="text1"/>
          <w:lang w:val="en-US"/>
        </w:rPr>
        <w:t>often</w:t>
      </w:r>
      <w:r w:rsidR="00A23FAB" w:rsidRPr="00BA3821">
        <w:rPr>
          <w:bCs/>
          <w:color w:val="000000" w:themeColor="text1"/>
          <w:lang w:val="en-US"/>
        </w:rPr>
        <w:t xml:space="preserve"> </w:t>
      </w:r>
      <w:r w:rsidR="005417C3" w:rsidRPr="00BA3821">
        <w:rPr>
          <w:bCs/>
          <w:color w:val="000000" w:themeColor="text1"/>
          <w:lang w:val="en-US"/>
        </w:rPr>
        <w:t xml:space="preserve">include both guilty pleas and guilty verdicts in their </w:t>
      </w:r>
      <w:r w:rsidR="00A23FAB" w:rsidRPr="00BA3821">
        <w:rPr>
          <w:bCs/>
          <w:color w:val="000000" w:themeColor="text1"/>
          <w:lang w:val="en-US"/>
        </w:rPr>
        <w:t xml:space="preserve">definition of </w:t>
      </w:r>
      <w:r w:rsidRPr="00BA3821">
        <w:rPr>
          <w:bCs/>
          <w:color w:val="000000" w:themeColor="text1"/>
          <w:lang w:val="en-US"/>
        </w:rPr>
        <w:t>‘</w:t>
      </w:r>
      <w:r w:rsidR="00A23FAB" w:rsidRPr="00BA3821">
        <w:rPr>
          <w:bCs/>
          <w:color w:val="000000" w:themeColor="text1"/>
          <w:lang w:val="en-US"/>
        </w:rPr>
        <w:t>conviction</w:t>
      </w:r>
      <w:r w:rsidRPr="00BA3821">
        <w:rPr>
          <w:bCs/>
          <w:color w:val="000000" w:themeColor="text1"/>
          <w:lang w:val="en-US"/>
        </w:rPr>
        <w:t xml:space="preserve">’ </w:t>
      </w:r>
      <w:r w:rsidR="00A23FAB" w:rsidRPr="00BA3821">
        <w:rPr>
          <w:bCs/>
          <w:color w:val="000000" w:themeColor="text1"/>
          <w:lang w:val="en-US"/>
        </w:rPr>
        <w:t>(</w:t>
      </w:r>
      <w:r w:rsidR="000478D3" w:rsidRPr="00BA3821">
        <w:rPr>
          <w:bCs/>
          <w:color w:val="000000" w:themeColor="text1"/>
          <w:lang w:val="en-US"/>
        </w:rPr>
        <w:t xml:space="preserve">Blackwell &amp; Seymour, 2013; </w:t>
      </w:r>
      <w:r w:rsidR="00832C1B" w:rsidRPr="00BA3821">
        <w:rPr>
          <w:bCs/>
          <w:color w:val="000000" w:themeColor="text1"/>
          <w:lang w:val="en-US"/>
        </w:rPr>
        <w:t>Bradshaw &amp; Marks, 1990</w:t>
      </w:r>
      <w:r w:rsidR="00A23FAB" w:rsidRPr="00BA3821">
        <w:rPr>
          <w:bCs/>
          <w:color w:val="000000" w:themeColor="text1"/>
          <w:lang w:val="en-US"/>
        </w:rPr>
        <w:t xml:space="preserve">; </w:t>
      </w:r>
      <w:r w:rsidR="000478D3" w:rsidRPr="00BA3821">
        <w:rPr>
          <w:bCs/>
          <w:color w:val="000000" w:themeColor="text1"/>
          <w:lang w:val="en-US"/>
        </w:rPr>
        <w:t xml:space="preserve">Cashmore, 1995; </w:t>
      </w:r>
      <w:r w:rsidR="00904F36" w:rsidRPr="00BA3821">
        <w:rPr>
          <w:color w:val="000000" w:themeColor="text1"/>
          <w:lang w:val="en-US"/>
        </w:rPr>
        <w:t>De Jong &amp; Rose, 1991</w:t>
      </w:r>
      <w:r w:rsidR="00904F36" w:rsidRPr="00BA3821">
        <w:rPr>
          <w:bCs/>
          <w:color w:val="000000" w:themeColor="text1"/>
          <w:lang w:val="en-US"/>
        </w:rPr>
        <w:t>; Hill, 2008)</w:t>
      </w:r>
      <w:r w:rsidR="00A23FAB" w:rsidRPr="00BA3821">
        <w:rPr>
          <w:bCs/>
          <w:color w:val="000000" w:themeColor="text1"/>
          <w:lang w:val="en-US"/>
        </w:rPr>
        <w:t xml:space="preserve"> or </w:t>
      </w:r>
      <w:r w:rsidRPr="00BA3821">
        <w:rPr>
          <w:bCs/>
          <w:color w:val="000000" w:themeColor="text1"/>
          <w:lang w:val="en-US"/>
        </w:rPr>
        <w:t xml:space="preserve">they </w:t>
      </w:r>
      <w:r w:rsidR="00A23FAB" w:rsidRPr="00BA3821">
        <w:rPr>
          <w:bCs/>
          <w:color w:val="000000" w:themeColor="text1"/>
          <w:lang w:val="en-US"/>
        </w:rPr>
        <w:t>do not distinguish clearly between the two types of case outcomes (</w:t>
      </w:r>
      <w:r w:rsidR="000478D3" w:rsidRPr="00BA3821">
        <w:rPr>
          <w:color w:val="000000" w:themeColor="text1"/>
          <w:lang w:val="en-US"/>
        </w:rPr>
        <w:t>Lewis et al., 2014</w:t>
      </w:r>
      <w:r w:rsidR="00A23FAB" w:rsidRPr="00BA3821">
        <w:rPr>
          <w:bCs/>
          <w:color w:val="000000" w:themeColor="text1"/>
          <w:lang w:val="en-US"/>
        </w:rPr>
        <w:t>)</w:t>
      </w:r>
      <w:r w:rsidR="005417C3" w:rsidRPr="00BA3821">
        <w:rPr>
          <w:bCs/>
          <w:color w:val="000000" w:themeColor="text1"/>
          <w:lang w:val="en-US"/>
        </w:rPr>
        <w:t xml:space="preserve">. </w:t>
      </w:r>
      <w:r w:rsidR="003C5EA9" w:rsidRPr="00BA3821">
        <w:rPr>
          <w:bCs/>
          <w:color w:val="000000" w:themeColor="text1"/>
          <w:lang w:val="en-US"/>
        </w:rPr>
        <w:t>O</w:t>
      </w:r>
      <w:r w:rsidR="00D558CF" w:rsidRPr="00BA3821">
        <w:rPr>
          <w:bCs/>
          <w:color w:val="000000" w:themeColor="text1"/>
          <w:lang w:val="en-US"/>
        </w:rPr>
        <w:t xml:space="preserve">ne is a decision made by the </w:t>
      </w:r>
      <w:r w:rsidR="00021990" w:rsidRPr="00BA3821">
        <w:rPr>
          <w:bCs/>
          <w:color w:val="000000" w:themeColor="text1"/>
          <w:lang w:val="en-US"/>
        </w:rPr>
        <w:t>accused</w:t>
      </w:r>
      <w:r w:rsidR="005417C3" w:rsidRPr="00BA3821">
        <w:rPr>
          <w:bCs/>
          <w:color w:val="000000" w:themeColor="text1"/>
          <w:lang w:val="en-US"/>
        </w:rPr>
        <w:t xml:space="preserve"> to plead guilty and the</w:t>
      </w:r>
      <w:r w:rsidR="00D558CF" w:rsidRPr="00BA3821">
        <w:rPr>
          <w:bCs/>
          <w:color w:val="000000" w:themeColor="text1"/>
          <w:lang w:val="en-US"/>
        </w:rPr>
        <w:t xml:space="preserve"> other is a</w:t>
      </w:r>
      <w:r w:rsidR="005417C3" w:rsidRPr="00BA3821">
        <w:rPr>
          <w:bCs/>
          <w:color w:val="000000" w:themeColor="text1"/>
          <w:lang w:val="en-US"/>
        </w:rPr>
        <w:t xml:space="preserve"> decision </w:t>
      </w:r>
      <w:r w:rsidR="00D558CF" w:rsidRPr="00BA3821">
        <w:rPr>
          <w:bCs/>
          <w:color w:val="000000" w:themeColor="text1"/>
          <w:lang w:val="en-US"/>
        </w:rPr>
        <w:t xml:space="preserve">arrived at </w:t>
      </w:r>
      <w:r w:rsidR="005417C3" w:rsidRPr="00BA3821">
        <w:rPr>
          <w:bCs/>
          <w:color w:val="000000" w:themeColor="text1"/>
          <w:lang w:val="en-US"/>
        </w:rPr>
        <w:t xml:space="preserve">by a jury </w:t>
      </w:r>
      <w:r w:rsidR="00D558CF" w:rsidRPr="00BA3821">
        <w:rPr>
          <w:bCs/>
          <w:color w:val="000000" w:themeColor="text1"/>
          <w:lang w:val="en-US"/>
        </w:rPr>
        <w:t>after hearing the facts of the case. The factors that influence these two types of decisions</w:t>
      </w:r>
      <w:r w:rsidR="005417C3" w:rsidRPr="00BA3821">
        <w:rPr>
          <w:bCs/>
          <w:color w:val="000000" w:themeColor="text1"/>
          <w:lang w:val="en-US"/>
        </w:rPr>
        <w:t xml:space="preserve"> may be very different.</w:t>
      </w:r>
      <w:r w:rsidR="003C5EA9" w:rsidRPr="00BA3821">
        <w:rPr>
          <w:bCs/>
          <w:color w:val="000000" w:themeColor="text1"/>
          <w:lang w:val="en-US"/>
        </w:rPr>
        <w:t xml:space="preserve"> In the present study, we focus on jury verdicts.</w:t>
      </w:r>
    </w:p>
    <w:p w14:paraId="1D0BA1D8" w14:textId="251F03C6" w:rsidR="0069793F" w:rsidRPr="00BA3821" w:rsidRDefault="0069793F" w:rsidP="0069793F">
      <w:pPr>
        <w:spacing w:line="480" w:lineRule="auto"/>
        <w:ind w:firstLine="720"/>
        <w:outlineLvl w:val="0"/>
        <w:rPr>
          <w:b/>
          <w:bCs/>
          <w:color w:val="000000" w:themeColor="text1"/>
          <w:lang w:val="en-US"/>
        </w:rPr>
      </w:pPr>
      <w:r w:rsidRPr="00BA3821">
        <w:rPr>
          <w:bCs/>
          <w:color w:val="000000" w:themeColor="text1"/>
          <w:lang w:val="en-US"/>
        </w:rPr>
        <w:t xml:space="preserve">The vast majority of past research has examined outcomes for all type of CSA cases together. Only one study, De Jong and Rose (1991), focused specifically on cases involving penetration only. Legal definitions and sanctions for child abuse vary, and rape of a child is considered to be one of the most serious offenses. The factors associated with case outcome for different types of CSA may differ. In the present study, we focus solely on stranger rape of a child. </w:t>
      </w:r>
    </w:p>
    <w:p w14:paraId="562A5AEC" w14:textId="5EAA3D7E" w:rsidR="009E667D" w:rsidRPr="00BA3821" w:rsidRDefault="00FC5D6B" w:rsidP="00E0300C">
      <w:pPr>
        <w:spacing w:line="480" w:lineRule="auto"/>
        <w:ind w:firstLine="720"/>
        <w:outlineLvl w:val="0"/>
        <w:rPr>
          <w:bCs/>
          <w:color w:val="000000" w:themeColor="text1"/>
        </w:rPr>
      </w:pPr>
      <w:r w:rsidRPr="00BA3821">
        <w:rPr>
          <w:bCs/>
          <w:color w:val="000000" w:themeColor="text1"/>
        </w:rPr>
        <w:lastRenderedPageBreak/>
        <w:t xml:space="preserve">There is also a lack of consistency across studies in </w:t>
      </w:r>
      <w:r w:rsidR="009E667D" w:rsidRPr="00BA3821">
        <w:rPr>
          <w:bCs/>
          <w:color w:val="000000" w:themeColor="text1"/>
        </w:rPr>
        <w:t xml:space="preserve">the age definition for a child. </w:t>
      </w:r>
      <w:r w:rsidRPr="00BA3821">
        <w:rPr>
          <w:bCs/>
          <w:color w:val="000000" w:themeColor="text1"/>
        </w:rPr>
        <w:t xml:space="preserve">In some studies, </w:t>
      </w:r>
      <w:r w:rsidR="009E667D" w:rsidRPr="00BA3821">
        <w:rPr>
          <w:bCs/>
          <w:color w:val="000000" w:themeColor="text1"/>
        </w:rPr>
        <w:t>the upper age limit is 17 years (</w:t>
      </w:r>
      <w:r w:rsidR="00AA1F45" w:rsidRPr="00BA3821">
        <w:rPr>
          <w:bCs/>
          <w:color w:val="000000" w:themeColor="text1"/>
        </w:rPr>
        <w:t>Bradshaw &amp; Marks, 1990</w:t>
      </w:r>
      <w:r w:rsidR="009E667D" w:rsidRPr="00BA3821">
        <w:rPr>
          <w:bCs/>
          <w:color w:val="000000" w:themeColor="text1"/>
        </w:rPr>
        <w:t>), in</w:t>
      </w:r>
      <w:r w:rsidR="00AA1F45" w:rsidRPr="00BA3821">
        <w:rPr>
          <w:bCs/>
          <w:color w:val="000000" w:themeColor="text1"/>
        </w:rPr>
        <w:t xml:space="preserve"> others it is 18 years (Cashmore, 1995; De Jong &amp; Rose, 1991; </w:t>
      </w:r>
      <w:proofErr w:type="spellStart"/>
      <w:r w:rsidR="00AA1F45" w:rsidRPr="00BA3821">
        <w:rPr>
          <w:bCs/>
          <w:color w:val="000000" w:themeColor="text1"/>
        </w:rPr>
        <w:t>Stolzenberg</w:t>
      </w:r>
      <w:proofErr w:type="spellEnd"/>
      <w:r w:rsidR="00AA1F45" w:rsidRPr="00BA3821">
        <w:rPr>
          <w:bCs/>
          <w:color w:val="000000" w:themeColor="text1"/>
        </w:rPr>
        <w:t xml:space="preserve"> &amp; Lyon, 2014) or 19 years (Hill, 2008). In one study</w:t>
      </w:r>
      <w:r w:rsidR="009E667D" w:rsidRPr="00BA3821">
        <w:rPr>
          <w:bCs/>
          <w:color w:val="000000" w:themeColor="text1"/>
        </w:rPr>
        <w:t>, no age range is specified (</w:t>
      </w:r>
      <w:r w:rsidR="006A51BB" w:rsidRPr="00BA3821">
        <w:rPr>
          <w:bCs/>
          <w:color w:val="000000" w:themeColor="text1"/>
        </w:rPr>
        <w:t>Lewis</w:t>
      </w:r>
      <w:r w:rsidR="00AA1F45" w:rsidRPr="00BA3821">
        <w:rPr>
          <w:bCs/>
          <w:color w:val="000000" w:themeColor="text1"/>
        </w:rPr>
        <w:t xml:space="preserve"> </w:t>
      </w:r>
      <w:r w:rsidR="006A51BB" w:rsidRPr="00BA3821">
        <w:rPr>
          <w:bCs/>
          <w:color w:val="000000" w:themeColor="text1"/>
        </w:rPr>
        <w:t>et al.</w:t>
      </w:r>
      <w:r w:rsidR="00AA1F45" w:rsidRPr="00BA3821">
        <w:rPr>
          <w:bCs/>
          <w:color w:val="000000" w:themeColor="text1"/>
        </w:rPr>
        <w:t>, 2014</w:t>
      </w:r>
      <w:r w:rsidR="009E667D" w:rsidRPr="00BA3821">
        <w:rPr>
          <w:bCs/>
          <w:color w:val="000000" w:themeColor="text1"/>
        </w:rPr>
        <w:t>). In our study, we use an upper age limit of 1</w:t>
      </w:r>
      <w:r w:rsidR="00AA1F45" w:rsidRPr="00BA3821">
        <w:rPr>
          <w:bCs/>
          <w:color w:val="000000" w:themeColor="text1"/>
        </w:rPr>
        <w:t>5</w:t>
      </w:r>
      <w:r w:rsidR="009E667D" w:rsidRPr="00BA3821">
        <w:rPr>
          <w:bCs/>
          <w:color w:val="000000" w:themeColor="text1"/>
        </w:rPr>
        <w:t xml:space="preserve"> years to reflect the legal </w:t>
      </w:r>
      <w:r w:rsidR="00AD4D1E" w:rsidRPr="00BA3821">
        <w:rPr>
          <w:bCs/>
          <w:color w:val="000000" w:themeColor="text1"/>
        </w:rPr>
        <w:t xml:space="preserve">age of consent </w:t>
      </w:r>
      <w:r w:rsidR="00306DD9" w:rsidRPr="00BA3821">
        <w:rPr>
          <w:bCs/>
          <w:color w:val="000000" w:themeColor="text1"/>
        </w:rPr>
        <w:t xml:space="preserve">in the UK which </w:t>
      </w:r>
      <w:r w:rsidR="00AD4D1E" w:rsidRPr="00BA3821">
        <w:rPr>
          <w:bCs/>
          <w:color w:val="000000" w:themeColor="text1"/>
        </w:rPr>
        <w:t xml:space="preserve">is </w:t>
      </w:r>
      <w:r w:rsidR="00306DD9" w:rsidRPr="00BA3821">
        <w:rPr>
          <w:bCs/>
          <w:color w:val="000000" w:themeColor="text1"/>
        </w:rPr>
        <w:t xml:space="preserve">currently </w:t>
      </w:r>
      <w:r w:rsidR="00AD4D1E" w:rsidRPr="00BA3821">
        <w:rPr>
          <w:bCs/>
          <w:color w:val="000000" w:themeColor="text1"/>
        </w:rPr>
        <w:t>16</w:t>
      </w:r>
      <w:r w:rsidR="00BC0F3C" w:rsidRPr="00BA3821">
        <w:rPr>
          <w:bCs/>
          <w:color w:val="000000" w:themeColor="text1"/>
        </w:rPr>
        <w:t xml:space="preserve"> years</w:t>
      </w:r>
      <w:r w:rsidR="00DB126D" w:rsidRPr="00BA3821">
        <w:rPr>
          <w:bCs/>
          <w:color w:val="000000" w:themeColor="text1"/>
        </w:rPr>
        <w:t xml:space="preserve"> (Sexual Offences Act 2003</w:t>
      </w:r>
      <w:r w:rsidR="00BC0F3C" w:rsidRPr="00BA3821">
        <w:rPr>
          <w:bCs/>
          <w:color w:val="000000" w:themeColor="text1"/>
        </w:rPr>
        <w:t>)</w:t>
      </w:r>
      <w:r w:rsidR="009E667D" w:rsidRPr="00BA3821">
        <w:rPr>
          <w:bCs/>
          <w:color w:val="000000" w:themeColor="text1"/>
        </w:rPr>
        <w:t xml:space="preserve">. </w:t>
      </w:r>
      <w:r w:rsidR="00AA1F45" w:rsidRPr="00BA3821">
        <w:rPr>
          <w:bCs/>
          <w:color w:val="000000" w:themeColor="text1"/>
        </w:rPr>
        <w:t xml:space="preserve">It is important to clearly distinguish between </w:t>
      </w:r>
      <w:r w:rsidR="0069793F" w:rsidRPr="00BA3821">
        <w:rPr>
          <w:bCs/>
          <w:color w:val="000000" w:themeColor="text1"/>
        </w:rPr>
        <w:t xml:space="preserve">(legal definitions of) </w:t>
      </w:r>
      <w:r w:rsidR="00AA1F45" w:rsidRPr="00BA3821">
        <w:rPr>
          <w:bCs/>
          <w:color w:val="000000" w:themeColor="text1"/>
        </w:rPr>
        <w:t xml:space="preserve">childhood and adulthood </w:t>
      </w:r>
      <w:r w:rsidR="00E0300C" w:rsidRPr="00BA3821">
        <w:rPr>
          <w:bCs/>
          <w:color w:val="000000" w:themeColor="text1"/>
        </w:rPr>
        <w:t>because</w:t>
      </w:r>
      <w:r w:rsidR="00BC0F3C" w:rsidRPr="00BA3821">
        <w:rPr>
          <w:bCs/>
          <w:color w:val="000000" w:themeColor="text1"/>
        </w:rPr>
        <w:t xml:space="preserve"> </w:t>
      </w:r>
      <w:r w:rsidR="00E0300C" w:rsidRPr="00BA3821">
        <w:rPr>
          <w:bCs/>
          <w:color w:val="000000" w:themeColor="text1"/>
        </w:rPr>
        <w:t xml:space="preserve">juries may respond to cases involving these two groups of victims differently. </w:t>
      </w:r>
    </w:p>
    <w:p w14:paraId="31EEEE25" w14:textId="7532BA6F" w:rsidR="00F0288C" w:rsidRPr="00BA3821" w:rsidRDefault="007C225F" w:rsidP="003C5EA9">
      <w:pPr>
        <w:spacing w:line="480" w:lineRule="auto"/>
        <w:outlineLvl w:val="0"/>
        <w:rPr>
          <w:bCs/>
          <w:color w:val="000000" w:themeColor="text1"/>
          <w:lang w:val="en-US"/>
        </w:rPr>
      </w:pPr>
      <w:r w:rsidRPr="00BA3821">
        <w:rPr>
          <w:bCs/>
          <w:color w:val="000000" w:themeColor="text1"/>
          <w:lang w:val="en-US"/>
        </w:rPr>
        <w:tab/>
      </w:r>
      <w:r w:rsidR="0069793F" w:rsidRPr="00BA3821">
        <w:rPr>
          <w:bCs/>
          <w:color w:val="000000" w:themeColor="text1"/>
          <w:lang w:val="en-US"/>
        </w:rPr>
        <w:t>Finally, a</w:t>
      </w:r>
      <w:r w:rsidR="00F0288C" w:rsidRPr="00BA3821">
        <w:rPr>
          <w:bCs/>
          <w:color w:val="000000" w:themeColor="text1"/>
          <w:lang w:val="en-US"/>
        </w:rPr>
        <w:t xml:space="preserve">lthough past research has examined a variety of factors (i.e., related to the </w:t>
      </w:r>
      <w:r w:rsidR="00021990" w:rsidRPr="00BA3821">
        <w:rPr>
          <w:bCs/>
          <w:color w:val="000000" w:themeColor="text1"/>
          <w:lang w:val="en-US"/>
        </w:rPr>
        <w:t>child</w:t>
      </w:r>
      <w:r w:rsidR="00F0288C" w:rsidRPr="00BA3821">
        <w:rPr>
          <w:bCs/>
          <w:color w:val="000000" w:themeColor="text1"/>
          <w:lang w:val="en-US"/>
        </w:rPr>
        <w:t xml:space="preserve">, </w:t>
      </w:r>
      <w:r w:rsidR="00021990" w:rsidRPr="00BA3821">
        <w:rPr>
          <w:bCs/>
          <w:color w:val="000000" w:themeColor="text1"/>
          <w:lang w:val="en-US"/>
        </w:rPr>
        <w:t>accused</w:t>
      </w:r>
      <w:r w:rsidR="00F0288C" w:rsidRPr="00BA3821">
        <w:rPr>
          <w:bCs/>
          <w:color w:val="000000" w:themeColor="text1"/>
          <w:lang w:val="en-US"/>
        </w:rPr>
        <w:t xml:space="preserve"> and </w:t>
      </w:r>
      <w:r w:rsidR="00001C00" w:rsidRPr="00BA3821">
        <w:rPr>
          <w:bCs/>
          <w:color w:val="000000" w:themeColor="text1"/>
          <w:lang w:val="en-US"/>
        </w:rPr>
        <w:t>offense</w:t>
      </w:r>
      <w:r w:rsidR="00F0288C" w:rsidRPr="00BA3821">
        <w:rPr>
          <w:bCs/>
          <w:color w:val="000000" w:themeColor="text1"/>
          <w:lang w:val="en-US"/>
        </w:rPr>
        <w:t>) that might be associated with case outcome, w</w:t>
      </w:r>
      <w:r w:rsidR="006A163C" w:rsidRPr="00BA3821">
        <w:rPr>
          <w:bCs/>
          <w:color w:val="000000" w:themeColor="text1"/>
          <w:lang w:val="en-US"/>
        </w:rPr>
        <w:t xml:space="preserve">ith two exceptions (Hill, 2008, </w:t>
      </w:r>
      <w:proofErr w:type="spellStart"/>
      <w:r w:rsidR="006A163C" w:rsidRPr="00BA3821">
        <w:rPr>
          <w:bCs/>
          <w:color w:val="000000" w:themeColor="text1"/>
          <w:lang w:val="en-US"/>
        </w:rPr>
        <w:t>Stolzenberg</w:t>
      </w:r>
      <w:proofErr w:type="spellEnd"/>
      <w:r w:rsidR="006A163C" w:rsidRPr="00BA3821">
        <w:rPr>
          <w:bCs/>
          <w:color w:val="000000" w:themeColor="text1"/>
          <w:lang w:val="en-US"/>
        </w:rPr>
        <w:t xml:space="preserve"> &amp; Lyon, 2014), </w:t>
      </w:r>
      <w:r w:rsidR="003C5EA9" w:rsidRPr="00BA3821">
        <w:rPr>
          <w:bCs/>
          <w:color w:val="000000" w:themeColor="text1"/>
          <w:lang w:val="en-US"/>
        </w:rPr>
        <w:t xml:space="preserve">researchers </w:t>
      </w:r>
      <w:r w:rsidR="006A163C" w:rsidRPr="00BA3821">
        <w:rPr>
          <w:bCs/>
          <w:color w:val="000000" w:themeColor="text1"/>
          <w:lang w:val="en-US"/>
        </w:rPr>
        <w:t>ha</w:t>
      </w:r>
      <w:r w:rsidR="00F0288C" w:rsidRPr="00BA3821">
        <w:rPr>
          <w:bCs/>
          <w:color w:val="000000" w:themeColor="text1"/>
          <w:lang w:val="en-US"/>
        </w:rPr>
        <w:t>ve focused on a</w:t>
      </w:r>
      <w:r w:rsidR="006A163C" w:rsidRPr="00BA3821">
        <w:rPr>
          <w:bCs/>
          <w:color w:val="000000" w:themeColor="text1"/>
          <w:lang w:val="en-US"/>
        </w:rPr>
        <w:t xml:space="preserve"> </w:t>
      </w:r>
      <w:r w:rsidR="005D20F0" w:rsidRPr="00BA3821">
        <w:rPr>
          <w:bCs/>
          <w:color w:val="000000" w:themeColor="text1"/>
          <w:lang w:val="en-US"/>
        </w:rPr>
        <w:t xml:space="preserve">rather </w:t>
      </w:r>
      <w:r w:rsidR="006A163C" w:rsidRPr="00BA3821">
        <w:rPr>
          <w:bCs/>
          <w:color w:val="000000" w:themeColor="text1"/>
          <w:lang w:val="en-US"/>
        </w:rPr>
        <w:t xml:space="preserve">limited number of </w:t>
      </w:r>
      <w:r w:rsidR="00F0288C" w:rsidRPr="00BA3821">
        <w:rPr>
          <w:bCs/>
          <w:color w:val="000000" w:themeColor="text1"/>
          <w:lang w:val="en-US"/>
        </w:rPr>
        <w:t xml:space="preserve">such </w:t>
      </w:r>
      <w:r w:rsidR="006A163C" w:rsidRPr="00BA3821">
        <w:rPr>
          <w:bCs/>
          <w:color w:val="000000" w:themeColor="text1"/>
          <w:lang w:val="en-US"/>
        </w:rPr>
        <w:t>factors</w:t>
      </w:r>
      <w:r w:rsidR="005D20F0" w:rsidRPr="00BA3821">
        <w:rPr>
          <w:bCs/>
          <w:color w:val="000000" w:themeColor="text1"/>
          <w:lang w:val="en-US"/>
        </w:rPr>
        <w:t xml:space="preserve">. </w:t>
      </w:r>
      <w:r w:rsidR="00F26149" w:rsidRPr="00BA3821">
        <w:rPr>
          <w:bCs/>
          <w:color w:val="000000" w:themeColor="text1"/>
          <w:lang w:val="en-US"/>
        </w:rPr>
        <w:t xml:space="preserve">For example, </w:t>
      </w:r>
      <w:r w:rsidR="001A69BF" w:rsidRPr="00BA3821">
        <w:rPr>
          <w:bCs/>
          <w:color w:val="000000" w:themeColor="text1"/>
          <w:lang w:val="en-US"/>
        </w:rPr>
        <w:t xml:space="preserve">there has been no </w:t>
      </w:r>
      <w:r w:rsidR="00F26149" w:rsidRPr="00BA3821">
        <w:rPr>
          <w:bCs/>
          <w:color w:val="000000" w:themeColor="text1"/>
          <w:lang w:val="en-US"/>
        </w:rPr>
        <w:t>ex</w:t>
      </w:r>
      <w:r w:rsidR="000767B5" w:rsidRPr="00BA3821">
        <w:rPr>
          <w:bCs/>
          <w:color w:val="000000" w:themeColor="text1"/>
          <w:lang w:val="en-US"/>
        </w:rPr>
        <w:t>amin</w:t>
      </w:r>
      <w:r w:rsidR="001A69BF" w:rsidRPr="00BA3821">
        <w:rPr>
          <w:bCs/>
          <w:color w:val="000000" w:themeColor="text1"/>
          <w:lang w:val="en-US"/>
        </w:rPr>
        <w:t>ation of</w:t>
      </w:r>
      <w:r w:rsidR="000767B5" w:rsidRPr="00BA3821">
        <w:rPr>
          <w:bCs/>
          <w:color w:val="000000" w:themeColor="text1"/>
          <w:lang w:val="en-US"/>
        </w:rPr>
        <w:t xml:space="preserve"> factors relating to </w:t>
      </w:r>
      <w:r w:rsidR="00001C00" w:rsidRPr="00BA3821">
        <w:rPr>
          <w:bCs/>
          <w:color w:val="000000" w:themeColor="text1"/>
          <w:lang w:val="en-US"/>
        </w:rPr>
        <w:t>offense</w:t>
      </w:r>
      <w:r w:rsidR="001A69BF" w:rsidRPr="00BA3821">
        <w:rPr>
          <w:bCs/>
          <w:color w:val="000000" w:themeColor="text1"/>
          <w:lang w:val="en-US"/>
        </w:rPr>
        <w:t xml:space="preserve"> </w:t>
      </w:r>
      <w:r w:rsidR="00F26149" w:rsidRPr="00BA3821">
        <w:rPr>
          <w:bCs/>
          <w:color w:val="000000" w:themeColor="text1"/>
          <w:lang w:val="en-US"/>
        </w:rPr>
        <w:t xml:space="preserve">context </w:t>
      </w:r>
      <w:r w:rsidR="001A69BF" w:rsidRPr="00BA3821">
        <w:rPr>
          <w:bCs/>
          <w:color w:val="000000" w:themeColor="text1"/>
          <w:lang w:val="en-US"/>
        </w:rPr>
        <w:t xml:space="preserve">(e.g., location type, approach style) </w:t>
      </w:r>
      <w:r w:rsidR="00F26149" w:rsidRPr="00BA3821">
        <w:rPr>
          <w:bCs/>
          <w:color w:val="000000" w:themeColor="text1"/>
          <w:lang w:val="en-US"/>
        </w:rPr>
        <w:t xml:space="preserve">which may be </w:t>
      </w:r>
      <w:r w:rsidR="001A69BF" w:rsidRPr="00BA3821">
        <w:rPr>
          <w:bCs/>
          <w:color w:val="000000" w:themeColor="text1"/>
          <w:lang w:val="en-US"/>
        </w:rPr>
        <w:t xml:space="preserve">relevant for juries in deciding on </w:t>
      </w:r>
      <w:r w:rsidR="00F26149" w:rsidRPr="00BA3821">
        <w:rPr>
          <w:bCs/>
          <w:color w:val="000000" w:themeColor="text1"/>
          <w:lang w:val="en-US"/>
        </w:rPr>
        <w:t xml:space="preserve">the plausibility of an </w:t>
      </w:r>
      <w:r w:rsidR="00001C00" w:rsidRPr="00BA3821">
        <w:rPr>
          <w:bCs/>
          <w:color w:val="000000" w:themeColor="text1"/>
          <w:lang w:val="en-US"/>
        </w:rPr>
        <w:t>offense</w:t>
      </w:r>
      <w:r w:rsidR="00F26149" w:rsidRPr="00BA3821">
        <w:rPr>
          <w:bCs/>
          <w:color w:val="000000" w:themeColor="text1"/>
          <w:lang w:val="en-US"/>
        </w:rPr>
        <w:t xml:space="preserve"> narrative. In the present study</w:t>
      </w:r>
      <w:r w:rsidR="003C5EA9" w:rsidRPr="00BA3821">
        <w:rPr>
          <w:bCs/>
          <w:color w:val="000000" w:themeColor="text1"/>
          <w:lang w:val="en-US"/>
        </w:rPr>
        <w:t>,</w:t>
      </w:r>
      <w:r w:rsidR="00F26149" w:rsidRPr="00BA3821">
        <w:rPr>
          <w:bCs/>
          <w:color w:val="000000" w:themeColor="text1"/>
          <w:lang w:val="en-US"/>
        </w:rPr>
        <w:t xml:space="preserve"> we </w:t>
      </w:r>
      <w:r w:rsidR="003C5EA9" w:rsidRPr="00BA3821">
        <w:rPr>
          <w:bCs/>
          <w:color w:val="000000" w:themeColor="text1"/>
          <w:lang w:val="en-US"/>
        </w:rPr>
        <w:t>include</w:t>
      </w:r>
      <w:r w:rsidR="00F26149" w:rsidRPr="00BA3821">
        <w:rPr>
          <w:bCs/>
          <w:color w:val="000000" w:themeColor="text1"/>
          <w:lang w:val="en-US"/>
        </w:rPr>
        <w:t xml:space="preserve"> factors </w:t>
      </w:r>
      <w:r w:rsidR="001A69BF" w:rsidRPr="00BA3821">
        <w:rPr>
          <w:bCs/>
          <w:color w:val="000000" w:themeColor="text1"/>
          <w:lang w:val="en-US"/>
        </w:rPr>
        <w:t xml:space="preserve">relating to </w:t>
      </w:r>
      <w:r w:rsidR="00001C00" w:rsidRPr="00BA3821">
        <w:rPr>
          <w:bCs/>
          <w:color w:val="000000" w:themeColor="text1"/>
          <w:lang w:val="en-US"/>
        </w:rPr>
        <w:t>offense</w:t>
      </w:r>
      <w:r w:rsidR="001A69BF" w:rsidRPr="00BA3821">
        <w:rPr>
          <w:bCs/>
          <w:color w:val="000000" w:themeColor="text1"/>
          <w:lang w:val="en-US"/>
        </w:rPr>
        <w:t xml:space="preserve"> context. </w:t>
      </w:r>
    </w:p>
    <w:p w14:paraId="574FB39F" w14:textId="77777777" w:rsidR="004B40DF" w:rsidRPr="00BA3821" w:rsidRDefault="00630480" w:rsidP="00CE2A28">
      <w:pPr>
        <w:spacing w:line="480" w:lineRule="auto"/>
        <w:jc w:val="center"/>
        <w:outlineLvl w:val="0"/>
        <w:rPr>
          <w:b/>
          <w:bCs/>
          <w:color w:val="000000" w:themeColor="text1"/>
          <w:lang w:val="en-US"/>
        </w:rPr>
      </w:pPr>
      <w:r w:rsidRPr="00BA3821">
        <w:rPr>
          <w:b/>
          <w:bCs/>
          <w:color w:val="000000" w:themeColor="text1"/>
          <w:lang w:val="en-US"/>
        </w:rPr>
        <w:t>The Present Study</w:t>
      </w:r>
    </w:p>
    <w:p w14:paraId="27AABFD7" w14:textId="01277E43" w:rsidR="006147C7" w:rsidRPr="00BA3821" w:rsidRDefault="0069793F" w:rsidP="00DC7459">
      <w:pPr>
        <w:spacing w:line="480" w:lineRule="auto"/>
        <w:ind w:firstLine="720"/>
        <w:rPr>
          <w:color w:val="000000" w:themeColor="text1"/>
          <w:lang w:val="en-US"/>
        </w:rPr>
      </w:pPr>
      <w:r w:rsidRPr="00BA3821">
        <w:rPr>
          <w:color w:val="000000" w:themeColor="text1"/>
          <w:lang w:val="en-US"/>
        </w:rPr>
        <w:t>In the present study</w:t>
      </w:r>
      <w:r w:rsidR="006147C7" w:rsidRPr="00BA3821">
        <w:rPr>
          <w:color w:val="000000" w:themeColor="text1"/>
          <w:lang w:val="en-US"/>
        </w:rPr>
        <w:t xml:space="preserve"> we attempted to overcome </w:t>
      </w:r>
      <w:r w:rsidR="00F72C31" w:rsidRPr="00BA3821">
        <w:rPr>
          <w:color w:val="000000" w:themeColor="text1"/>
          <w:lang w:val="en-US"/>
        </w:rPr>
        <w:t xml:space="preserve">some of </w:t>
      </w:r>
      <w:r w:rsidR="006147C7" w:rsidRPr="00BA3821">
        <w:rPr>
          <w:color w:val="000000" w:themeColor="text1"/>
          <w:lang w:val="en-US"/>
        </w:rPr>
        <w:t>the limitations of past research</w:t>
      </w:r>
      <w:r w:rsidR="00F72C31" w:rsidRPr="00BA3821">
        <w:rPr>
          <w:color w:val="000000" w:themeColor="text1"/>
          <w:lang w:val="en-US"/>
        </w:rPr>
        <w:t xml:space="preserve">. </w:t>
      </w:r>
      <w:r w:rsidR="00D558CF" w:rsidRPr="00BA3821">
        <w:rPr>
          <w:color w:val="000000" w:themeColor="text1"/>
          <w:lang w:val="en-US"/>
        </w:rPr>
        <w:t>Specifically, w</w:t>
      </w:r>
      <w:r w:rsidR="00F72C31" w:rsidRPr="00BA3821">
        <w:rPr>
          <w:color w:val="000000" w:themeColor="text1"/>
          <w:lang w:val="en-US"/>
        </w:rPr>
        <w:t>e</w:t>
      </w:r>
      <w:r w:rsidR="006147C7" w:rsidRPr="00BA3821">
        <w:rPr>
          <w:color w:val="000000" w:themeColor="text1"/>
          <w:lang w:val="en-US"/>
        </w:rPr>
        <w:t xml:space="preserve"> examined the power of a </w:t>
      </w:r>
      <w:r w:rsidR="00DC7459" w:rsidRPr="00BA3821">
        <w:rPr>
          <w:color w:val="000000" w:themeColor="text1"/>
          <w:lang w:val="en-US"/>
        </w:rPr>
        <w:t>rang</w:t>
      </w:r>
      <w:r w:rsidR="0042487E" w:rsidRPr="00BA3821">
        <w:rPr>
          <w:color w:val="000000" w:themeColor="text1"/>
          <w:lang w:val="en-US"/>
        </w:rPr>
        <w:t xml:space="preserve">e </w:t>
      </w:r>
      <w:r w:rsidR="00021990" w:rsidRPr="00BA3821">
        <w:rPr>
          <w:color w:val="000000" w:themeColor="text1"/>
          <w:lang w:val="en-US"/>
        </w:rPr>
        <w:t>of accused-, child</w:t>
      </w:r>
      <w:r w:rsidR="006147C7" w:rsidRPr="00BA3821">
        <w:rPr>
          <w:color w:val="000000" w:themeColor="text1"/>
          <w:lang w:val="en-US"/>
        </w:rPr>
        <w:t xml:space="preserve">- and </w:t>
      </w:r>
      <w:r w:rsidR="00001C00" w:rsidRPr="00BA3821">
        <w:rPr>
          <w:color w:val="000000" w:themeColor="text1"/>
          <w:lang w:val="en-US"/>
        </w:rPr>
        <w:t>offense</w:t>
      </w:r>
      <w:r w:rsidR="006147C7" w:rsidRPr="00BA3821">
        <w:rPr>
          <w:color w:val="000000" w:themeColor="text1"/>
          <w:lang w:val="en-US"/>
        </w:rPr>
        <w:t xml:space="preserve">-related factors in predicting jury </w:t>
      </w:r>
      <w:r w:rsidR="00902400" w:rsidRPr="00BA3821">
        <w:rPr>
          <w:color w:val="000000" w:themeColor="text1"/>
          <w:lang w:val="en-US"/>
        </w:rPr>
        <w:t xml:space="preserve">verdicts </w:t>
      </w:r>
      <w:r w:rsidR="006147C7" w:rsidRPr="00BA3821">
        <w:rPr>
          <w:color w:val="000000" w:themeColor="text1"/>
          <w:lang w:val="en-US"/>
        </w:rPr>
        <w:t>(</w:t>
      </w:r>
      <w:r w:rsidR="00902400" w:rsidRPr="00BA3821">
        <w:rPr>
          <w:color w:val="000000" w:themeColor="text1"/>
          <w:lang w:val="en-US"/>
        </w:rPr>
        <w:t>i.e., guilty or acquittal</w:t>
      </w:r>
      <w:r w:rsidR="006147C7" w:rsidRPr="00BA3821">
        <w:rPr>
          <w:color w:val="000000" w:themeColor="text1"/>
          <w:lang w:val="en-US"/>
        </w:rPr>
        <w:t xml:space="preserve">) in </w:t>
      </w:r>
      <w:r w:rsidR="00832C1B" w:rsidRPr="00BA3821">
        <w:rPr>
          <w:color w:val="000000" w:themeColor="text1"/>
          <w:lang w:val="en-US"/>
        </w:rPr>
        <w:t xml:space="preserve">child </w:t>
      </w:r>
      <w:r w:rsidR="006147C7" w:rsidRPr="00BA3821">
        <w:rPr>
          <w:color w:val="000000" w:themeColor="text1"/>
          <w:lang w:val="en-US"/>
        </w:rPr>
        <w:t xml:space="preserve">stranger </w:t>
      </w:r>
      <w:r w:rsidR="00832C1B" w:rsidRPr="00BA3821">
        <w:rPr>
          <w:color w:val="000000" w:themeColor="text1"/>
          <w:lang w:val="en-US"/>
        </w:rPr>
        <w:t>rape</w:t>
      </w:r>
      <w:r w:rsidR="006147C7" w:rsidRPr="00BA3821">
        <w:rPr>
          <w:color w:val="000000" w:themeColor="text1"/>
          <w:lang w:val="en-US"/>
        </w:rPr>
        <w:t xml:space="preserve"> cases using recent court data. This study is, to the authors’ knowledge, the first of its kind to focus on real jury verdicts in </w:t>
      </w:r>
      <w:r w:rsidR="00F72C31" w:rsidRPr="00BA3821">
        <w:rPr>
          <w:color w:val="000000" w:themeColor="text1"/>
          <w:lang w:val="en-US"/>
        </w:rPr>
        <w:t xml:space="preserve">cases involving </w:t>
      </w:r>
      <w:r w:rsidR="0027307C" w:rsidRPr="00BA3821">
        <w:rPr>
          <w:color w:val="000000" w:themeColor="text1"/>
          <w:lang w:val="en-US"/>
        </w:rPr>
        <w:t xml:space="preserve">child </w:t>
      </w:r>
      <w:r w:rsidR="006147C7" w:rsidRPr="00BA3821">
        <w:rPr>
          <w:color w:val="000000" w:themeColor="text1"/>
          <w:lang w:val="en-US"/>
        </w:rPr>
        <w:t xml:space="preserve">stranger </w:t>
      </w:r>
      <w:r w:rsidR="00832C1B" w:rsidRPr="00BA3821">
        <w:rPr>
          <w:color w:val="000000" w:themeColor="text1"/>
          <w:lang w:val="en-US"/>
        </w:rPr>
        <w:t>rape</w:t>
      </w:r>
      <w:r w:rsidR="00DC7459" w:rsidRPr="00BA3821">
        <w:rPr>
          <w:color w:val="000000" w:themeColor="text1"/>
          <w:lang w:val="en-US"/>
        </w:rPr>
        <w:t xml:space="preserve"> in the England and Wales jurisdiction</w:t>
      </w:r>
      <w:r w:rsidR="006147C7" w:rsidRPr="00BA3821">
        <w:rPr>
          <w:color w:val="000000" w:themeColor="text1"/>
          <w:lang w:val="en-US"/>
        </w:rPr>
        <w:t xml:space="preserve">. Unfortunately, the lack of consistency in past findings and a lack of research on </w:t>
      </w:r>
      <w:r w:rsidR="0027307C" w:rsidRPr="00BA3821">
        <w:rPr>
          <w:color w:val="000000" w:themeColor="text1"/>
          <w:lang w:val="en-US"/>
        </w:rPr>
        <w:t xml:space="preserve">child </w:t>
      </w:r>
      <w:r w:rsidR="006147C7" w:rsidRPr="00BA3821">
        <w:rPr>
          <w:color w:val="000000" w:themeColor="text1"/>
          <w:lang w:val="en-US"/>
        </w:rPr>
        <w:t xml:space="preserve">stranger </w:t>
      </w:r>
      <w:r w:rsidR="00832C1B" w:rsidRPr="00BA3821">
        <w:rPr>
          <w:color w:val="000000" w:themeColor="text1"/>
          <w:lang w:val="en-US"/>
        </w:rPr>
        <w:t>rape</w:t>
      </w:r>
      <w:r w:rsidR="006147C7" w:rsidRPr="00BA3821">
        <w:rPr>
          <w:color w:val="000000" w:themeColor="text1"/>
          <w:lang w:val="en-US"/>
        </w:rPr>
        <w:t xml:space="preserve"> precludes us from making a priori directional hypotheses about the relationship between </w:t>
      </w:r>
      <w:r w:rsidRPr="00BA3821">
        <w:rPr>
          <w:color w:val="000000" w:themeColor="text1"/>
          <w:lang w:val="en-US"/>
        </w:rPr>
        <w:t xml:space="preserve">specific </w:t>
      </w:r>
      <w:r w:rsidR="00F244E9" w:rsidRPr="00BA3821">
        <w:rPr>
          <w:color w:val="000000" w:themeColor="text1"/>
          <w:lang w:val="en-US"/>
        </w:rPr>
        <w:t>accused</w:t>
      </w:r>
      <w:r w:rsidR="006147C7" w:rsidRPr="00BA3821">
        <w:rPr>
          <w:color w:val="000000" w:themeColor="text1"/>
          <w:lang w:val="en-US"/>
        </w:rPr>
        <w:t xml:space="preserve">-, </w:t>
      </w:r>
      <w:r w:rsidR="00F244E9" w:rsidRPr="00BA3821">
        <w:rPr>
          <w:color w:val="000000" w:themeColor="text1"/>
          <w:lang w:val="en-US"/>
        </w:rPr>
        <w:t>child</w:t>
      </w:r>
      <w:r w:rsidR="006147C7" w:rsidRPr="00BA3821">
        <w:rPr>
          <w:color w:val="000000" w:themeColor="text1"/>
          <w:lang w:val="en-US"/>
        </w:rPr>
        <w:t xml:space="preserve">- and </w:t>
      </w:r>
      <w:r w:rsidR="00001C00" w:rsidRPr="00BA3821">
        <w:rPr>
          <w:color w:val="000000" w:themeColor="text1"/>
          <w:lang w:val="en-US"/>
        </w:rPr>
        <w:t>offense</w:t>
      </w:r>
      <w:r w:rsidR="006147C7" w:rsidRPr="00BA3821">
        <w:rPr>
          <w:color w:val="000000" w:themeColor="text1"/>
          <w:lang w:val="en-US"/>
        </w:rPr>
        <w:t>-related factors and jury verdict</w:t>
      </w:r>
      <w:r w:rsidR="00DC7459" w:rsidRPr="00BA3821">
        <w:rPr>
          <w:color w:val="000000" w:themeColor="text1"/>
          <w:lang w:val="en-US"/>
        </w:rPr>
        <w:t>s</w:t>
      </w:r>
      <w:r w:rsidR="00F72C31" w:rsidRPr="00BA3821">
        <w:rPr>
          <w:color w:val="000000" w:themeColor="text1"/>
          <w:lang w:val="en-US"/>
        </w:rPr>
        <w:t xml:space="preserve"> in such cases</w:t>
      </w:r>
      <w:r w:rsidR="006147C7" w:rsidRPr="00BA3821">
        <w:rPr>
          <w:color w:val="000000" w:themeColor="text1"/>
          <w:lang w:val="en-US"/>
        </w:rPr>
        <w:t>.</w:t>
      </w:r>
    </w:p>
    <w:p w14:paraId="5C8E7638" w14:textId="77777777" w:rsidR="00D26F00" w:rsidRPr="00BA3821" w:rsidRDefault="000874BA" w:rsidP="0042487E">
      <w:pPr>
        <w:spacing w:line="480" w:lineRule="auto"/>
        <w:jc w:val="center"/>
        <w:rPr>
          <w:b/>
          <w:bCs/>
          <w:color w:val="000000" w:themeColor="text1"/>
          <w:lang w:val="en-US"/>
        </w:rPr>
      </w:pPr>
      <w:r w:rsidRPr="00BA3821">
        <w:rPr>
          <w:b/>
          <w:bCs/>
          <w:color w:val="000000" w:themeColor="text1"/>
          <w:lang w:val="en-US"/>
        </w:rPr>
        <w:lastRenderedPageBreak/>
        <w:t>Method</w:t>
      </w:r>
    </w:p>
    <w:p w14:paraId="205693CA" w14:textId="77777777" w:rsidR="00BC6DDA" w:rsidRPr="00BA3821" w:rsidRDefault="00BC6DDA" w:rsidP="00BC6DDA">
      <w:pPr>
        <w:spacing w:line="480" w:lineRule="auto"/>
        <w:rPr>
          <w:b/>
          <w:bCs/>
          <w:color w:val="000000" w:themeColor="text1"/>
        </w:rPr>
      </w:pPr>
      <w:r w:rsidRPr="00BA3821">
        <w:rPr>
          <w:b/>
          <w:bCs/>
          <w:color w:val="000000" w:themeColor="text1"/>
        </w:rPr>
        <w:t xml:space="preserve">Ethics Statement </w:t>
      </w:r>
    </w:p>
    <w:p w14:paraId="7F52F216" w14:textId="11AF3D7F" w:rsidR="00BC6DDA" w:rsidRPr="00BA3821" w:rsidRDefault="00BC6DDA" w:rsidP="0069793F">
      <w:pPr>
        <w:spacing w:line="480" w:lineRule="auto"/>
        <w:ind w:firstLine="720"/>
        <w:rPr>
          <w:bCs/>
          <w:color w:val="000000" w:themeColor="text1"/>
          <w:lang w:val="en-US"/>
        </w:rPr>
      </w:pPr>
      <w:r w:rsidRPr="00BA3821">
        <w:rPr>
          <w:bCs/>
          <w:color w:val="000000" w:themeColor="text1"/>
        </w:rPr>
        <w:t xml:space="preserve">This study was conducted in accordance with the recommendations of Anglia Ruskin University Ethical Guidelines for research. The study was approved by the Humanities and Social Sciences Departmental Ethics Panel at </w:t>
      </w:r>
      <w:r w:rsidR="0040740A" w:rsidRPr="00BA3821">
        <w:rPr>
          <w:bCs/>
          <w:color w:val="000000" w:themeColor="text1"/>
        </w:rPr>
        <w:t>Anglia Ruskin University. I</w:t>
      </w:r>
      <w:r w:rsidRPr="00BA3821">
        <w:rPr>
          <w:bCs/>
          <w:color w:val="000000" w:themeColor="text1"/>
        </w:rPr>
        <w:t xml:space="preserve">n research utilizing police </w:t>
      </w:r>
      <w:proofErr w:type="gramStart"/>
      <w:r w:rsidRPr="00BA3821">
        <w:rPr>
          <w:bCs/>
          <w:color w:val="000000" w:themeColor="text1"/>
        </w:rPr>
        <w:t>data</w:t>
      </w:r>
      <w:proofErr w:type="gramEnd"/>
      <w:r w:rsidRPr="00BA3821">
        <w:rPr>
          <w:bCs/>
          <w:color w:val="000000" w:themeColor="text1"/>
        </w:rPr>
        <w:t xml:space="preserve"> </w:t>
      </w:r>
      <w:r w:rsidR="0040740A" w:rsidRPr="00BA3821">
        <w:rPr>
          <w:bCs/>
          <w:color w:val="000000" w:themeColor="text1"/>
        </w:rPr>
        <w:t xml:space="preserve">it is considered unnecessary </w:t>
      </w:r>
      <w:r w:rsidRPr="00BA3821">
        <w:rPr>
          <w:bCs/>
          <w:color w:val="000000" w:themeColor="text1"/>
        </w:rPr>
        <w:t xml:space="preserve">to seek the consent of those involved as the data are under the supervision of the police authority. All identifying information (e.g., names and addresses) was removed from records prior to </w:t>
      </w:r>
      <w:r w:rsidR="0040740A" w:rsidRPr="00BA3821">
        <w:rPr>
          <w:bCs/>
          <w:color w:val="000000" w:themeColor="text1"/>
        </w:rPr>
        <w:t>the</w:t>
      </w:r>
      <w:r w:rsidRPr="00BA3821">
        <w:rPr>
          <w:bCs/>
          <w:color w:val="000000" w:themeColor="text1"/>
        </w:rPr>
        <w:t xml:space="preserve"> release of the data</w:t>
      </w:r>
      <w:r w:rsidR="0040740A" w:rsidRPr="00BA3821">
        <w:rPr>
          <w:bCs/>
          <w:color w:val="000000" w:themeColor="text1"/>
        </w:rPr>
        <w:t xml:space="preserve"> for research purposes</w:t>
      </w:r>
      <w:r w:rsidRPr="00BA3821">
        <w:rPr>
          <w:bCs/>
          <w:color w:val="000000" w:themeColor="text1"/>
        </w:rPr>
        <w:t>.</w:t>
      </w:r>
    </w:p>
    <w:p w14:paraId="605A1763" w14:textId="77777777" w:rsidR="00B413B6" w:rsidRPr="00BA3821" w:rsidRDefault="00B413B6" w:rsidP="00B413B6">
      <w:pPr>
        <w:spacing w:line="480" w:lineRule="auto"/>
        <w:outlineLvl w:val="0"/>
        <w:rPr>
          <w:b/>
          <w:bCs/>
          <w:color w:val="000000" w:themeColor="text1"/>
          <w:lang w:val="en-US"/>
        </w:rPr>
      </w:pPr>
      <w:r w:rsidRPr="00BA3821">
        <w:rPr>
          <w:b/>
          <w:bCs/>
          <w:color w:val="000000" w:themeColor="text1"/>
          <w:lang w:val="en-US"/>
        </w:rPr>
        <w:t xml:space="preserve">Dataset </w:t>
      </w:r>
    </w:p>
    <w:p w14:paraId="7B401105" w14:textId="77777777" w:rsidR="004B40DF" w:rsidRPr="00BA3821" w:rsidRDefault="00B413B6" w:rsidP="00B8407E">
      <w:pPr>
        <w:spacing w:line="480" w:lineRule="auto"/>
        <w:ind w:firstLine="720"/>
        <w:rPr>
          <w:color w:val="000000" w:themeColor="text1"/>
          <w:lang w:val="en-US"/>
        </w:rPr>
      </w:pPr>
      <w:r w:rsidRPr="00BA3821">
        <w:rPr>
          <w:color w:val="000000" w:themeColor="text1"/>
          <w:lang w:val="en-US"/>
        </w:rPr>
        <w:t xml:space="preserve">We analyzed data from the sexual offense database maintained by the Sexual Offenses Intelligence Unit of the UK London Metropolitan Police Service (LMPS). </w:t>
      </w:r>
      <w:r w:rsidR="004B40DF" w:rsidRPr="00BA3821">
        <w:rPr>
          <w:color w:val="000000" w:themeColor="text1"/>
          <w:lang w:val="en-US"/>
        </w:rPr>
        <w:t xml:space="preserve">The database includes every sexual </w:t>
      </w:r>
      <w:r w:rsidR="00715135" w:rsidRPr="00BA3821">
        <w:rPr>
          <w:color w:val="000000" w:themeColor="text1"/>
          <w:lang w:val="en-US"/>
        </w:rPr>
        <w:t>offense</w:t>
      </w:r>
      <w:r w:rsidR="004B40DF" w:rsidRPr="00BA3821">
        <w:rPr>
          <w:color w:val="000000" w:themeColor="text1"/>
          <w:lang w:val="en-US"/>
        </w:rPr>
        <w:t xml:space="preserve"> committed within the LMPS area. The database contains </w:t>
      </w:r>
      <w:r w:rsidR="00F006FA" w:rsidRPr="00BA3821">
        <w:rPr>
          <w:color w:val="000000" w:themeColor="text1"/>
          <w:lang w:val="en-US"/>
        </w:rPr>
        <w:t>information</w:t>
      </w:r>
      <w:r w:rsidR="004B40DF" w:rsidRPr="00BA3821">
        <w:rPr>
          <w:color w:val="000000" w:themeColor="text1"/>
          <w:lang w:val="en-US"/>
        </w:rPr>
        <w:t xml:space="preserve"> describing characteristics of the </w:t>
      </w:r>
      <w:r w:rsidR="0008140B" w:rsidRPr="00BA3821">
        <w:rPr>
          <w:color w:val="000000" w:themeColor="text1"/>
          <w:lang w:val="en-US"/>
        </w:rPr>
        <w:t xml:space="preserve">alleged perpetrator </w:t>
      </w:r>
      <w:r w:rsidR="00F3592F" w:rsidRPr="00BA3821">
        <w:rPr>
          <w:color w:val="000000" w:themeColor="text1"/>
          <w:lang w:val="en-US"/>
        </w:rPr>
        <w:t xml:space="preserve">(where known), alleged victim and the </w:t>
      </w:r>
      <w:r w:rsidR="00715135" w:rsidRPr="00BA3821">
        <w:rPr>
          <w:color w:val="000000" w:themeColor="text1"/>
          <w:lang w:val="en-US"/>
        </w:rPr>
        <w:t>offense</w:t>
      </w:r>
      <w:r w:rsidR="004B40DF" w:rsidRPr="00BA3821">
        <w:rPr>
          <w:color w:val="000000" w:themeColor="text1"/>
          <w:lang w:val="en-US"/>
        </w:rPr>
        <w:t>.</w:t>
      </w:r>
      <w:r w:rsidR="004B40DF" w:rsidRPr="00BA3821">
        <w:rPr>
          <w:b/>
          <w:bCs/>
          <w:color w:val="000000" w:themeColor="text1"/>
          <w:lang w:val="en-US"/>
        </w:rPr>
        <w:t xml:space="preserve"> </w:t>
      </w:r>
    </w:p>
    <w:p w14:paraId="63D9E7C6" w14:textId="67E4D703" w:rsidR="004B40DF" w:rsidRPr="00BA3821" w:rsidRDefault="00F3592F" w:rsidP="00DC7459">
      <w:pPr>
        <w:spacing w:line="480" w:lineRule="auto"/>
        <w:ind w:firstLine="720"/>
        <w:rPr>
          <w:color w:val="000000" w:themeColor="text1"/>
          <w:lang w:val="en-US"/>
        </w:rPr>
      </w:pPr>
      <w:r w:rsidRPr="00BA3821">
        <w:rPr>
          <w:color w:val="000000" w:themeColor="text1"/>
          <w:lang w:val="en-US"/>
        </w:rPr>
        <w:t>The information in the database</w:t>
      </w:r>
      <w:r w:rsidR="004B40DF" w:rsidRPr="00BA3821">
        <w:rPr>
          <w:color w:val="000000" w:themeColor="text1"/>
          <w:lang w:val="en-US"/>
        </w:rPr>
        <w:t xml:space="preserve"> is obtained from case files that co</w:t>
      </w:r>
      <w:r w:rsidR="00D26F00" w:rsidRPr="00BA3821">
        <w:rPr>
          <w:color w:val="000000" w:themeColor="text1"/>
          <w:lang w:val="en-US"/>
        </w:rPr>
        <w:t>ntain a number of documents (e.g</w:t>
      </w:r>
      <w:r w:rsidR="004B40DF" w:rsidRPr="00BA3821">
        <w:rPr>
          <w:color w:val="000000" w:themeColor="text1"/>
          <w:lang w:val="en-US"/>
        </w:rPr>
        <w:t>., police reports, victim statements).</w:t>
      </w:r>
      <w:r w:rsidR="0038429D" w:rsidRPr="00BA3821">
        <w:rPr>
          <w:color w:val="000000" w:themeColor="text1"/>
          <w:lang w:val="en-US"/>
        </w:rPr>
        <w:t xml:space="preserve"> In recent years, t</w:t>
      </w:r>
      <w:r w:rsidR="004B40DF" w:rsidRPr="00BA3821">
        <w:rPr>
          <w:color w:val="000000" w:themeColor="text1"/>
          <w:lang w:val="en-US"/>
        </w:rPr>
        <w:t>he quality of information gathered from victims has benefit</w:t>
      </w:r>
      <w:r w:rsidR="00C6155B" w:rsidRPr="00BA3821">
        <w:rPr>
          <w:color w:val="000000" w:themeColor="text1"/>
          <w:lang w:val="en-US"/>
        </w:rPr>
        <w:t>t</w:t>
      </w:r>
      <w:r w:rsidR="004B40DF" w:rsidRPr="00BA3821">
        <w:rPr>
          <w:color w:val="000000" w:themeColor="text1"/>
          <w:lang w:val="en-US"/>
        </w:rPr>
        <w:t xml:space="preserve">ed from the introduction of dedicated police units trained in the investigation of rape complaints (Stern, 2010). Specially trained analysts and researchers use </w:t>
      </w:r>
      <w:r w:rsidR="00634DD1" w:rsidRPr="00BA3821">
        <w:rPr>
          <w:color w:val="000000" w:themeColor="text1"/>
          <w:lang w:val="en-US"/>
        </w:rPr>
        <w:t>an established coding dictionary when coding factors contained in the</w:t>
      </w:r>
      <w:r w:rsidR="004B40DF" w:rsidRPr="00BA3821">
        <w:rPr>
          <w:color w:val="000000" w:themeColor="text1"/>
          <w:lang w:val="en-US"/>
        </w:rPr>
        <w:t xml:space="preserve"> documents. Th</w:t>
      </w:r>
      <w:r w:rsidR="00634DD1" w:rsidRPr="00BA3821">
        <w:rPr>
          <w:color w:val="000000" w:themeColor="text1"/>
          <w:lang w:val="en-US"/>
        </w:rPr>
        <w:t>is</w:t>
      </w:r>
      <w:r w:rsidR="004B40DF" w:rsidRPr="00BA3821">
        <w:rPr>
          <w:color w:val="000000" w:themeColor="text1"/>
          <w:lang w:val="en-US"/>
        </w:rPr>
        <w:t xml:space="preserve"> coding is</w:t>
      </w:r>
      <w:r w:rsidR="00634DD1" w:rsidRPr="00BA3821">
        <w:rPr>
          <w:color w:val="000000" w:themeColor="text1"/>
          <w:lang w:val="en-US"/>
        </w:rPr>
        <w:t xml:space="preserve"> also</w:t>
      </w:r>
      <w:r w:rsidR="004B40DF" w:rsidRPr="00BA3821">
        <w:rPr>
          <w:color w:val="000000" w:themeColor="text1"/>
          <w:lang w:val="en-US"/>
        </w:rPr>
        <w:t xml:space="preserve"> used in a number of </w:t>
      </w:r>
      <w:r w:rsidR="00634DD1" w:rsidRPr="00BA3821">
        <w:rPr>
          <w:color w:val="000000" w:themeColor="text1"/>
          <w:lang w:val="en-US"/>
        </w:rPr>
        <w:t xml:space="preserve">other </w:t>
      </w:r>
      <w:r w:rsidR="004B40DF" w:rsidRPr="00BA3821">
        <w:rPr>
          <w:color w:val="000000" w:themeColor="text1"/>
          <w:lang w:val="en-US"/>
        </w:rPr>
        <w:t>jurisdictions (e.g., USA, New Zealand)</w:t>
      </w:r>
      <w:r w:rsidR="00DD0CBD" w:rsidRPr="00BA3821">
        <w:rPr>
          <w:color w:val="000000" w:themeColor="text1"/>
          <w:lang w:val="en-US"/>
        </w:rPr>
        <w:t>. A</w:t>
      </w:r>
      <w:r w:rsidR="004B40DF" w:rsidRPr="00BA3821">
        <w:rPr>
          <w:color w:val="000000" w:themeColor="text1"/>
          <w:lang w:val="en-US"/>
        </w:rPr>
        <w:t xml:space="preserve">ll new analysts are required to undertake a rigorous data coding training program, </w:t>
      </w:r>
      <w:r w:rsidR="00DC7459" w:rsidRPr="00BA3821">
        <w:rPr>
          <w:color w:val="000000" w:themeColor="text1"/>
          <w:lang w:val="en-US"/>
        </w:rPr>
        <w:t xml:space="preserve">use </w:t>
      </w:r>
      <w:r w:rsidR="00634DD1" w:rsidRPr="00BA3821">
        <w:rPr>
          <w:color w:val="000000" w:themeColor="text1"/>
          <w:lang w:val="en-US"/>
        </w:rPr>
        <w:t xml:space="preserve">a ‘Quality Control Guide’ </w:t>
      </w:r>
      <w:r w:rsidR="00AD4D1E" w:rsidRPr="00BA3821">
        <w:rPr>
          <w:color w:val="000000" w:themeColor="text1"/>
          <w:lang w:val="en-US"/>
        </w:rPr>
        <w:t>(</w:t>
      </w:r>
      <w:r w:rsidR="00BB019E" w:rsidRPr="00BA3821">
        <w:rPr>
          <w:color w:val="000000" w:themeColor="text1"/>
          <w:lang w:val="en-US"/>
        </w:rPr>
        <w:t>Sexual Offenc</w:t>
      </w:r>
      <w:r w:rsidR="00A60B94" w:rsidRPr="00BA3821">
        <w:rPr>
          <w:color w:val="000000" w:themeColor="text1"/>
          <w:lang w:val="en-US"/>
        </w:rPr>
        <w:t>e Page Guidance, 2015</w:t>
      </w:r>
      <w:r w:rsidR="00AD4D1E" w:rsidRPr="00BA3821">
        <w:rPr>
          <w:color w:val="000000" w:themeColor="text1"/>
          <w:lang w:val="en-US"/>
        </w:rPr>
        <w:t xml:space="preserve">) </w:t>
      </w:r>
      <w:r w:rsidR="00634DD1" w:rsidRPr="00BA3821">
        <w:rPr>
          <w:color w:val="000000" w:themeColor="text1"/>
          <w:lang w:val="en-US"/>
        </w:rPr>
        <w:t>to maximize consistency across analyst</w:t>
      </w:r>
      <w:r w:rsidR="00C6155B" w:rsidRPr="00BA3821">
        <w:rPr>
          <w:color w:val="000000" w:themeColor="text1"/>
          <w:lang w:val="en-US"/>
        </w:rPr>
        <w:t>s</w:t>
      </w:r>
      <w:r w:rsidR="00634DD1" w:rsidRPr="00BA3821">
        <w:rPr>
          <w:color w:val="000000" w:themeColor="text1"/>
          <w:lang w:val="en-US"/>
        </w:rPr>
        <w:t>/researcher</w:t>
      </w:r>
      <w:r w:rsidR="00C6155B" w:rsidRPr="00BA3821">
        <w:rPr>
          <w:color w:val="000000" w:themeColor="text1"/>
          <w:lang w:val="en-US"/>
        </w:rPr>
        <w:t>s</w:t>
      </w:r>
      <w:r w:rsidR="00634DD1" w:rsidRPr="00BA3821">
        <w:rPr>
          <w:color w:val="000000" w:themeColor="text1"/>
          <w:lang w:val="en-US"/>
        </w:rPr>
        <w:t xml:space="preserve">, and </w:t>
      </w:r>
      <w:r w:rsidR="004B40DF" w:rsidRPr="00BA3821">
        <w:rPr>
          <w:color w:val="000000" w:themeColor="text1"/>
          <w:lang w:val="en-US"/>
        </w:rPr>
        <w:t>have their data input</w:t>
      </w:r>
      <w:r w:rsidR="00C6155B" w:rsidRPr="00BA3821">
        <w:rPr>
          <w:color w:val="000000" w:themeColor="text1"/>
          <w:lang w:val="en-US"/>
        </w:rPr>
        <w:t>ting</w:t>
      </w:r>
      <w:r w:rsidR="004B40DF" w:rsidRPr="00BA3821">
        <w:rPr>
          <w:color w:val="000000" w:themeColor="text1"/>
          <w:lang w:val="en-US"/>
        </w:rPr>
        <w:t xml:space="preserve"> quality assured </w:t>
      </w:r>
      <w:r w:rsidR="00DC7459" w:rsidRPr="00BA3821">
        <w:rPr>
          <w:color w:val="000000" w:themeColor="text1"/>
          <w:lang w:val="en-US"/>
        </w:rPr>
        <w:t xml:space="preserve">during </w:t>
      </w:r>
      <w:r w:rsidR="004B40DF" w:rsidRPr="00BA3821">
        <w:rPr>
          <w:color w:val="000000" w:themeColor="text1"/>
          <w:lang w:val="en-US"/>
        </w:rPr>
        <w:t xml:space="preserve">the first three months </w:t>
      </w:r>
      <w:r w:rsidR="00DC7459" w:rsidRPr="00BA3821">
        <w:rPr>
          <w:color w:val="000000" w:themeColor="text1"/>
          <w:lang w:val="en-US"/>
        </w:rPr>
        <w:t xml:space="preserve">working </w:t>
      </w:r>
      <w:r w:rsidR="004B40DF" w:rsidRPr="00BA3821">
        <w:rPr>
          <w:color w:val="000000" w:themeColor="text1"/>
          <w:lang w:val="en-US"/>
        </w:rPr>
        <w:t>in the unit.</w:t>
      </w:r>
    </w:p>
    <w:p w14:paraId="399D739E" w14:textId="77777777" w:rsidR="004B40DF" w:rsidRPr="00BA3821" w:rsidRDefault="004B40DF" w:rsidP="00C21255">
      <w:pPr>
        <w:spacing w:line="480" w:lineRule="auto"/>
        <w:outlineLvl w:val="0"/>
        <w:rPr>
          <w:color w:val="000000" w:themeColor="text1"/>
          <w:lang w:val="en-US"/>
        </w:rPr>
      </w:pPr>
      <w:r w:rsidRPr="00BA3821">
        <w:rPr>
          <w:b/>
          <w:bCs/>
          <w:color w:val="000000" w:themeColor="text1"/>
          <w:lang w:val="en-US"/>
        </w:rPr>
        <w:lastRenderedPageBreak/>
        <w:t>Sample</w:t>
      </w:r>
      <w:r w:rsidRPr="00BA3821">
        <w:rPr>
          <w:color w:val="000000" w:themeColor="text1"/>
          <w:lang w:val="en-US"/>
        </w:rPr>
        <w:t xml:space="preserve"> </w:t>
      </w:r>
    </w:p>
    <w:p w14:paraId="68694252" w14:textId="0C27438B" w:rsidR="004B40DF" w:rsidRPr="00BA3821" w:rsidRDefault="004B40DF" w:rsidP="00F45BB3">
      <w:pPr>
        <w:spacing w:line="480" w:lineRule="auto"/>
        <w:ind w:firstLine="720"/>
        <w:rPr>
          <w:color w:val="000000" w:themeColor="text1"/>
          <w:lang w:val="en-US"/>
        </w:rPr>
      </w:pPr>
      <w:r w:rsidRPr="00BA3821">
        <w:rPr>
          <w:color w:val="000000" w:themeColor="text1"/>
          <w:lang w:val="en-US"/>
        </w:rPr>
        <w:t>For present purpose</w:t>
      </w:r>
      <w:r w:rsidR="00262CD6" w:rsidRPr="00BA3821">
        <w:rPr>
          <w:color w:val="000000" w:themeColor="text1"/>
          <w:lang w:val="en-US"/>
        </w:rPr>
        <w:t xml:space="preserve">s, we </w:t>
      </w:r>
      <w:r w:rsidR="002C67A8" w:rsidRPr="00BA3821">
        <w:rPr>
          <w:color w:val="000000" w:themeColor="text1"/>
          <w:lang w:val="en-US"/>
        </w:rPr>
        <w:t>selected</w:t>
      </w:r>
      <w:r w:rsidR="00DD0CBD" w:rsidRPr="00BA3821">
        <w:rPr>
          <w:color w:val="000000" w:themeColor="text1"/>
          <w:lang w:val="en-US"/>
        </w:rPr>
        <w:t xml:space="preserve"> </w:t>
      </w:r>
      <w:r w:rsidR="00262CD6" w:rsidRPr="00BA3821">
        <w:rPr>
          <w:color w:val="000000" w:themeColor="text1"/>
          <w:lang w:val="en-US"/>
        </w:rPr>
        <w:t>all of the child</w:t>
      </w:r>
      <w:r w:rsidR="003E29D8" w:rsidRPr="00BA3821">
        <w:rPr>
          <w:color w:val="000000" w:themeColor="text1"/>
          <w:lang w:val="en-US"/>
        </w:rPr>
        <w:t xml:space="preserve"> victim (</w:t>
      </w:r>
      <w:r w:rsidR="00F45BB3" w:rsidRPr="00BA3821">
        <w:rPr>
          <w:color w:val="000000" w:themeColor="text1"/>
          <w:lang w:val="en-US"/>
        </w:rPr>
        <w:t>aged under 16</w:t>
      </w:r>
      <w:r w:rsidR="0028640D" w:rsidRPr="00BA3821">
        <w:rPr>
          <w:color w:val="000000" w:themeColor="text1"/>
          <w:lang w:val="en-US"/>
        </w:rPr>
        <w:t>) stranger</w:t>
      </w:r>
      <w:r w:rsidR="00872D82" w:rsidRPr="00BA3821">
        <w:rPr>
          <w:color w:val="000000" w:themeColor="text1"/>
          <w:lang w:val="en-US"/>
        </w:rPr>
        <w:t xml:space="preserve"> </w:t>
      </w:r>
      <w:r w:rsidR="000874BA" w:rsidRPr="00BA3821">
        <w:rPr>
          <w:color w:val="000000" w:themeColor="text1"/>
          <w:lang w:val="en-US"/>
        </w:rPr>
        <w:t>rape</w:t>
      </w:r>
      <w:r w:rsidR="00A12DDE" w:rsidRPr="00BA3821">
        <w:rPr>
          <w:rStyle w:val="FootnoteReference"/>
          <w:color w:val="000000" w:themeColor="text1"/>
          <w:lang w:val="en-US"/>
        </w:rPr>
        <w:footnoteReference w:id="1"/>
      </w:r>
      <w:r w:rsidRPr="00BA3821">
        <w:rPr>
          <w:color w:val="000000" w:themeColor="text1"/>
          <w:lang w:val="en-US"/>
        </w:rPr>
        <w:t xml:space="preserve"> </w:t>
      </w:r>
      <w:r w:rsidR="00603F86" w:rsidRPr="00BA3821">
        <w:rPr>
          <w:color w:val="000000" w:themeColor="text1"/>
          <w:lang w:val="en-US"/>
        </w:rPr>
        <w:t>and attempted rape</w:t>
      </w:r>
      <w:r w:rsidR="00817644" w:rsidRPr="00BA3821">
        <w:rPr>
          <w:rStyle w:val="FootnoteReference"/>
          <w:color w:val="000000" w:themeColor="text1"/>
          <w:lang w:val="en-US"/>
        </w:rPr>
        <w:footnoteReference w:id="2"/>
      </w:r>
      <w:r w:rsidR="00817644" w:rsidRPr="00BA3821">
        <w:rPr>
          <w:color w:val="000000" w:themeColor="text1"/>
          <w:lang w:val="en-US"/>
        </w:rPr>
        <w:t xml:space="preserve"> </w:t>
      </w:r>
      <w:r w:rsidRPr="00BA3821">
        <w:rPr>
          <w:color w:val="000000" w:themeColor="text1"/>
          <w:lang w:val="en-US"/>
        </w:rPr>
        <w:t>cases</w:t>
      </w:r>
      <w:r w:rsidR="00DD0CBD" w:rsidRPr="00BA3821">
        <w:rPr>
          <w:color w:val="000000" w:themeColor="text1"/>
          <w:lang w:val="en-US"/>
        </w:rPr>
        <w:t xml:space="preserve"> i.e.,</w:t>
      </w:r>
      <w:r w:rsidRPr="00BA3821">
        <w:rPr>
          <w:color w:val="000000" w:themeColor="text1"/>
          <w:lang w:val="en-US"/>
        </w:rPr>
        <w:t xml:space="preserve"> </w:t>
      </w:r>
      <w:r w:rsidR="003F46BA" w:rsidRPr="00BA3821">
        <w:rPr>
          <w:color w:val="000000" w:themeColor="text1"/>
          <w:lang w:val="en-US"/>
        </w:rPr>
        <w:t xml:space="preserve">where the </w:t>
      </w:r>
      <w:r w:rsidR="00021990" w:rsidRPr="00BA3821">
        <w:rPr>
          <w:color w:val="000000" w:themeColor="text1"/>
          <w:lang w:val="en-US"/>
        </w:rPr>
        <w:t>accused</w:t>
      </w:r>
      <w:r w:rsidR="004D06DE" w:rsidRPr="00BA3821">
        <w:rPr>
          <w:color w:val="000000" w:themeColor="text1"/>
          <w:lang w:val="en-US"/>
        </w:rPr>
        <w:t xml:space="preserve"> </w:t>
      </w:r>
      <w:r w:rsidR="003F46BA" w:rsidRPr="00BA3821">
        <w:rPr>
          <w:color w:val="000000" w:themeColor="text1"/>
          <w:lang w:val="en-US"/>
        </w:rPr>
        <w:t xml:space="preserve">and </w:t>
      </w:r>
      <w:r w:rsidR="00021990" w:rsidRPr="00BA3821">
        <w:rPr>
          <w:color w:val="000000" w:themeColor="text1"/>
          <w:lang w:val="en-US"/>
        </w:rPr>
        <w:t>child</w:t>
      </w:r>
      <w:r w:rsidR="004D06DE" w:rsidRPr="00BA3821">
        <w:rPr>
          <w:color w:val="000000" w:themeColor="text1"/>
          <w:lang w:val="en-US"/>
        </w:rPr>
        <w:t xml:space="preserve"> had</w:t>
      </w:r>
      <w:r w:rsidR="003F46BA" w:rsidRPr="00BA3821">
        <w:rPr>
          <w:color w:val="000000" w:themeColor="text1"/>
          <w:lang w:val="en-US"/>
        </w:rPr>
        <w:t xml:space="preserve"> no prior contact, </w:t>
      </w:r>
      <w:r w:rsidR="002C67A8" w:rsidRPr="00BA3821">
        <w:rPr>
          <w:color w:val="000000" w:themeColor="text1"/>
          <w:lang w:val="en-US"/>
        </w:rPr>
        <w:t xml:space="preserve">that were </w:t>
      </w:r>
      <w:r w:rsidRPr="00BA3821">
        <w:rPr>
          <w:color w:val="000000" w:themeColor="text1"/>
          <w:lang w:val="en-US"/>
        </w:rPr>
        <w:t>reported to the LMPS between 1</w:t>
      </w:r>
      <w:r w:rsidRPr="00BA3821">
        <w:rPr>
          <w:color w:val="000000" w:themeColor="text1"/>
          <w:vertAlign w:val="superscript"/>
          <w:lang w:val="en-US"/>
        </w:rPr>
        <w:t>st</w:t>
      </w:r>
      <w:r w:rsidRPr="00BA3821">
        <w:rPr>
          <w:color w:val="000000" w:themeColor="text1"/>
          <w:lang w:val="en-US"/>
        </w:rPr>
        <w:t xml:space="preserve"> January 2001 and 31</w:t>
      </w:r>
      <w:r w:rsidRPr="00BA3821">
        <w:rPr>
          <w:color w:val="000000" w:themeColor="text1"/>
          <w:vertAlign w:val="superscript"/>
          <w:lang w:val="en-US"/>
        </w:rPr>
        <w:t>st</w:t>
      </w:r>
      <w:r w:rsidRPr="00BA3821">
        <w:rPr>
          <w:color w:val="000000" w:themeColor="text1"/>
          <w:lang w:val="en-US"/>
        </w:rPr>
        <w:t xml:space="preserve"> September 2015</w:t>
      </w:r>
      <w:r w:rsidR="002C67A8" w:rsidRPr="00BA3821">
        <w:rPr>
          <w:color w:val="000000" w:themeColor="text1"/>
          <w:lang w:val="en-US"/>
        </w:rPr>
        <w:t xml:space="preserve"> and</w:t>
      </w:r>
      <w:r w:rsidRPr="00BA3821">
        <w:rPr>
          <w:color w:val="000000" w:themeColor="text1"/>
          <w:lang w:val="en-US"/>
        </w:rPr>
        <w:t xml:space="preserve"> where at least one </w:t>
      </w:r>
      <w:r w:rsidR="00634DD1" w:rsidRPr="00BA3821">
        <w:rPr>
          <w:color w:val="000000" w:themeColor="text1"/>
          <w:lang w:val="en-US"/>
        </w:rPr>
        <w:t>defendant</w:t>
      </w:r>
      <w:r w:rsidR="0028640D" w:rsidRPr="00BA3821">
        <w:rPr>
          <w:color w:val="000000" w:themeColor="text1"/>
          <w:lang w:val="en-US"/>
        </w:rPr>
        <w:t xml:space="preserve"> </w:t>
      </w:r>
      <w:r w:rsidR="002C67A8" w:rsidRPr="00BA3821">
        <w:rPr>
          <w:color w:val="000000" w:themeColor="text1"/>
          <w:lang w:val="en-US"/>
        </w:rPr>
        <w:t>was tried by a jury</w:t>
      </w:r>
      <w:r w:rsidR="0028640D" w:rsidRPr="00BA3821">
        <w:rPr>
          <w:color w:val="000000" w:themeColor="text1"/>
          <w:lang w:val="en-US"/>
        </w:rPr>
        <w:t xml:space="preserve">. </w:t>
      </w:r>
      <w:r w:rsidR="002C67A8" w:rsidRPr="00BA3821">
        <w:rPr>
          <w:color w:val="000000" w:themeColor="text1"/>
          <w:lang w:val="en-US"/>
        </w:rPr>
        <w:t xml:space="preserve">This </w:t>
      </w:r>
      <w:r w:rsidR="00603F86" w:rsidRPr="00BA3821">
        <w:rPr>
          <w:color w:val="000000" w:themeColor="text1"/>
          <w:lang w:val="en-US"/>
        </w:rPr>
        <w:t xml:space="preserve">process yielded a total of </w:t>
      </w:r>
      <w:r w:rsidR="00FE74C9" w:rsidRPr="00BA3821">
        <w:rPr>
          <w:color w:val="000000" w:themeColor="text1"/>
          <w:lang w:val="en-US"/>
        </w:rPr>
        <w:t>70</w:t>
      </w:r>
      <w:r w:rsidR="00B379DF" w:rsidRPr="00BA3821">
        <w:rPr>
          <w:color w:val="000000" w:themeColor="text1"/>
          <w:lang w:val="en-US"/>
        </w:rPr>
        <w:t xml:space="preserve"> cases</w:t>
      </w:r>
      <w:r w:rsidR="00F42E94" w:rsidRPr="00BA3821">
        <w:rPr>
          <w:color w:val="000000" w:themeColor="text1"/>
          <w:lang w:val="en-US"/>
        </w:rPr>
        <w:t xml:space="preserve">, </w:t>
      </w:r>
      <w:r w:rsidR="00FC1140" w:rsidRPr="00BA3821">
        <w:rPr>
          <w:color w:val="000000" w:themeColor="text1"/>
          <w:lang w:val="en-US"/>
        </w:rPr>
        <w:t xml:space="preserve">all </w:t>
      </w:r>
      <w:r w:rsidR="00F42E94" w:rsidRPr="00BA3821">
        <w:rPr>
          <w:color w:val="000000" w:themeColor="text1"/>
          <w:lang w:val="en-US"/>
        </w:rPr>
        <w:t>comprising</w:t>
      </w:r>
      <w:r w:rsidR="00FC1140" w:rsidRPr="00BA3821">
        <w:rPr>
          <w:color w:val="000000" w:themeColor="text1"/>
          <w:lang w:val="en-US"/>
        </w:rPr>
        <w:t xml:space="preserve"> a</w:t>
      </w:r>
      <w:r w:rsidR="00F42E94" w:rsidRPr="00BA3821">
        <w:rPr>
          <w:color w:val="000000" w:themeColor="text1"/>
          <w:lang w:val="en-US"/>
        </w:rPr>
        <w:t xml:space="preserve"> </w:t>
      </w:r>
      <w:r w:rsidR="00C364DD" w:rsidRPr="00BA3821">
        <w:rPr>
          <w:color w:val="000000" w:themeColor="text1"/>
          <w:lang w:val="en-US"/>
        </w:rPr>
        <w:t xml:space="preserve">single </w:t>
      </w:r>
      <w:r w:rsidR="00FC1140" w:rsidRPr="00BA3821">
        <w:rPr>
          <w:color w:val="000000" w:themeColor="text1"/>
          <w:lang w:val="en-US"/>
        </w:rPr>
        <w:t>child victim</w:t>
      </w:r>
      <w:r w:rsidR="00C364DD" w:rsidRPr="00BA3821">
        <w:rPr>
          <w:color w:val="000000" w:themeColor="text1"/>
          <w:lang w:val="en-US"/>
        </w:rPr>
        <w:t xml:space="preserve"> </w:t>
      </w:r>
      <w:r w:rsidR="00D06F3C" w:rsidRPr="00BA3821">
        <w:rPr>
          <w:color w:val="000000" w:themeColor="text1"/>
          <w:lang w:val="en-US"/>
        </w:rPr>
        <w:t xml:space="preserve">and </w:t>
      </w:r>
      <w:r w:rsidR="00FC1140" w:rsidRPr="00BA3821">
        <w:rPr>
          <w:color w:val="000000" w:themeColor="text1"/>
          <w:lang w:val="en-US"/>
        </w:rPr>
        <w:t xml:space="preserve">in total </w:t>
      </w:r>
      <w:r w:rsidR="00D06F3C" w:rsidRPr="00BA3821">
        <w:rPr>
          <w:color w:val="000000" w:themeColor="text1"/>
          <w:lang w:val="en-US"/>
        </w:rPr>
        <w:t xml:space="preserve">91 </w:t>
      </w:r>
      <w:r w:rsidR="00C364DD" w:rsidRPr="00BA3821">
        <w:rPr>
          <w:color w:val="000000" w:themeColor="text1"/>
          <w:lang w:val="en-US"/>
        </w:rPr>
        <w:t>accused</w:t>
      </w:r>
      <w:r w:rsidR="00D06F3C" w:rsidRPr="00BA3821">
        <w:rPr>
          <w:rStyle w:val="FootnoteReference"/>
          <w:color w:val="000000" w:themeColor="text1"/>
          <w:lang w:val="en-US"/>
        </w:rPr>
        <w:footnoteReference w:id="3"/>
      </w:r>
      <w:r w:rsidR="00D06F3C" w:rsidRPr="00BA3821">
        <w:rPr>
          <w:color w:val="000000" w:themeColor="text1"/>
          <w:lang w:val="en-US"/>
        </w:rPr>
        <w:t xml:space="preserve">. </w:t>
      </w:r>
      <w:r w:rsidR="00B379DF" w:rsidRPr="00BA3821">
        <w:rPr>
          <w:color w:val="000000" w:themeColor="text1"/>
          <w:lang w:val="en-US"/>
        </w:rPr>
        <w:t xml:space="preserve"> Of these,</w:t>
      </w:r>
      <w:r w:rsidR="002934C7" w:rsidRPr="00BA3821">
        <w:rPr>
          <w:color w:val="000000" w:themeColor="text1"/>
          <w:lang w:val="en-US"/>
        </w:rPr>
        <w:t xml:space="preserve"> </w:t>
      </w:r>
      <w:r w:rsidR="00D06F3C" w:rsidRPr="00BA3821">
        <w:rPr>
          <w:color w:val="000000" w:themeColor="text1"/>
          <w:lang w:val="en-US"/>
        </w:rPr>
        <w:t>44</w:t>
      </w:r>
      <w:r w:rsidRPr="00BA3821">
        <w:rPr>
          <w:color w:val="000000" w:themeColor="text1"/>
          <w:lang w:val="en-US"/>
        </w:rPr>
        <w:t xml:space="preserve"> resulted in a conviction </w:t>
      </w:r>
      <w:r w:rsidR="002C0889" w:rsidRPr="00BA3821">
        <w:rPr>
          <w:color w:val="000000" w:themeColor="text1"/>
          <w:lang w:val="en-US"/>
        </w:rPr>
        <w:t xml:space="preserve">for rape </w:t>
      </w:r>
      <w:r w:rsidRPr="00BA3821">
        <w:rPr>
          <w:color w:val="000000" w:themeColor="text1"/>
          <w:lang w:val="en-US"/>
        </w:rPr>
        <w:t>(i.e., hereaft</w:t>
      </w:r>
      <w:r w:rsidR="002934C7" w:rsidRPr="00BA3821">
        <w:rPr>
          <w:color w:val="000000" w:themeColor="text1"/>
          <w:lang w:val="en-US"/>
        </w:rPr>
        <w:t xml:space="preserve">er called rape-convicted) and </w:t>
      </w:r>
      <w:r w:rsidR="00D06F3C" w:rsidRPr="00BA3821">
        <w:rPr>
          <w:color w:val="000000" w:themeColor="text1"/>
          <w:lang w:val="en-US"/>
        </w:rPr>
        <w:t xml:space="preserve">26 </w:t>
      </w:r>
      <w:r w:rsidRPr="00BA3821">
        <w:rPr>
          <w:color w:val="000000" w:themeColor="text1"/>
          <w:lang w:val="en-US"/>
        </w:rPr>
        <w:t xml:space="preserve">resulted in </w:t>
      </w:r>
      <w:r w:rsidR="002C0889" w:rsidRPr="00BA3821">
        <w:rPr>
          <w:color w:val="000000" w:themeColor="text1"/>
          <w:lang w:val="en-US"/>
        </w:rPr>
        <w:t>a</w:t>
      </w:r>
      <w:r w:rsidR="004A582C" w:rsidRPr="00BA3821">
        <w:rPr>
          <w:color w:val="000000" w:themeColor="text1"/>
          <w:lang w:val="en-US"/>
        </w:rPr>
        <w:t>n</w:t>
      </w:r>
      <w:r w:rsidR="002C0889" w:rsidRPr="00BA3821">
        <w:rPr>
          <w:color w:val="000000" w:themeColor="text1"/>
          <w:lang w:val="en-US"/>
        </w:rPr>
        <w:t xml:space="preserve"> </w:t>
      </w:r>
      <w:r w:rsidRPr="00BA3821">
        <w:rPr>
          <w:color w:val="000000" w:themeColor="text1"/>
          <w:lang w:val="en-US"/>
        </w:rPr>
        <w:t>acquittal</w:t>
      </w:r>
      <w:r w:rsidR="002C0889" w:rsidRPr="00BA3821">
        <w:rPr>
          <w:color w:val="000000" w:themeColor="text1"/>
          <w:lang w:val="en-US"/>
        </w:rPr>
        <w:t xml:space="preserve"> for rape</w:t>
      </w:r>
      <w:r w:rsidR="00D06F3C" w:rsidRPr="00BA3821">
        <w:rPr>
          <w:color w:val="000000" w:themeColor="text1"/>
          <w:lang w:val="en-US"/>
        </w:rPr>
        <w:t xml:space="preserve"> </w:t>
      </w:r>
      <w:r w:rsidR="006C65E2" w:rsidRPr="00BA3821">
        <w:rPr>
          <w:color w:val="000000" w:themeColor="text1"/>
          <w:lang w:val="en-US"/>
        </w:rPr>
        <w:t>(</w:t>
      </w:r>
      <w:r w:rsidR="006C65E2" w:rsidRPr="00BA3821">
        <w:rPr>
          <w:i/>
          <w:color w:val="000000" w:themeColor="text1"/>
          <w:lang w:val="en-US"/>
        </w:rPr>
        <w:t>n</w:t>
      </w:r>
      <w:r w:rsidR="006C65E2" w:rsidRPr="00BA3821">
        <w:rPr>
          <w:color w:val="000000" w:themeColor="text1"/>
          <w:lang w:val="en-US"/>
        </w:rPr>
        <w:t xml:space="preserve"> = 23</w:t>
      </w:r>
      <w:r w:rsidR="00FF4724" w:rsidRPr="00BA3821">
        <w:rPr>
          <w:color w:val="000000" w:themeColor="text1"/>
          <w:lang w:val="en-US"/>
        </w:rPr>
        <w:t>) or a convict</w:t>
      </w:r>
      <w:r w:rsidR="00BB019E" w:rsidRPr="00BA3821">
        <w:rPr>
          <w:color w:val="000000" w:themeColor="text1"/>
          <w:lang w:val="en-US"/>
        </w:rPr>
        <w:t>ion for a lesser offens</w:t>
      </w:r>
      <w:r w:rsidR="00D06F3C" w:rsidRPr="00BA3821">
        <w:rPr>
          <w:color w:val="000000" w:themeColor="text1"/>
          <w:lang w:val="en-US"/>
        </w:rPr>
        <w:t>e</w:t>
      </w:r>
      <w:r w:rsidR="006C65E2" w:rsidRPr="00BA3821">
        <w:rPr>
          <w:rStyle w:val="FootnoteReference"/>
          <w:color w:val="000000" w:themeColor="text1"/>
          <w:lang w:val="en-US"/>
        </w:rPr>
        <w:footnoteReference w:id="4"/>
      </w:r>
      <w:r w:rsidR="006C65E2" w:rsidRPr="00BA3821">
        <w:rPr>
          <w:color w:val="000000" w:themeColor="text1"/>
          <w:lang w:val="en-US"/>
        </w:rPr>
        <w:t xml:space="preserve"> </w:t>
      </w:r>
      <w:r w:rsidR="00BF18DA" w:rsidRPr="00BA3821">
        <w:rPr>
          <w:color w:val="000000" w:themeColor="text1"/>
          <w:lang w:val="en-US"/>
        </w:rPr>
        <w:t xml:space="preserve"> (</w:t>
      </w:r>
      <w:r w:rsidR="00D06F3C" w:rsidRPr="00BA3821">
        <w:rPr>
          <w:i/>
          <w:color w:val="000000" w:themeColor="text1"/>
          <w:lang w:val="en-US"/>
        </w:rPr>
        <w:t>n</w:t>
      </w:r>
      <w:r w:rsidR="00D06F3C" w:rsidRPr="00BA3821">
        <w:rPr>
          <w:color w:val="000000" w:themeColor="text1"/>
          <w:lang w:val="en-US"/>
        </w:rPr>
        <w:t xml:space="preserve"> = </w:t>
      </w:r>
      <w:r w:rsidR="006C65E2" w:rsidRPr="00BA3821">
        <w:rPr>
          <w:color w:val="000000" w:themeColor="text1"/>
          <w:lang w:val="en-US"/>
        </w:rPr>
        <w:t>3</w:t>
      </w:r>
      <w:r w:rsidR="00FF4724" w:rsidRPr="00BA3821">
        <w:rPr>
          <w:color w:val="000000" w:themeColor="text1"/>
          <w:lang w:val="en-US"/>
        </w:rPr>
        <w:t>)</w:t>
      </w:r>
      <w:r w:rsidRPr="00BA3821">
        <w:rPr>
          <w:color w:val="000000" w:themeColor="text1"/>
          <w:lang w:val="en-US"/>
        </w:rPr>
        <w:t xml:space="preserve"> (i.e., hereafter called rape-acquitted). The</w:t>
      </w:r>
      <w:r w:rsidR="00F45BB3" w:rsidRPr="00BA3821">
        <w:rPr>
          <w:color w:val="000000" w:themeColor="text1"/>
          <w:lang w:val="en-US"/>
        </w:rPr>
        <w:t>refore, the</w:t>
      </w:r>
      <w:r w:rsidRPr="00BA3821">
        <w:rPr>
          <w:color w:val="000000" w:themeColor="text1"/>
          <w:lang w:val="en-US"/>
        </w:rPr>
        <w:t xml:space="preserve"> </w:t>
      </w:r>
      <w:r w:rsidR="002C0889" w:rsidRPr="00BA3821">
        <w:rPr>
          <w:color w:val="000000" w:themeColor="text1"/>
          <w:lang w:val="en-US"/>
        </w:rPr>
        <w:t xml:space="preserve">rape </w:t>
      </w:r>
      <w:r w:rsidRPr="00BA3821">
        <w:rPr>
          <w:color w:val="000000" w:themeColor="text1"/>
          <w:lang w:val="en-US"/>
        </w:rPr>
        <w:t>conv</w:t>
      </w:r>
      <w:r w:rsidR="002934C7" w:rsidRPr="00BA3821">
        <w:rPr>
          <w:color w:val="000000" w:themeColor="text1"/>
          <w:lang w:val="en-US"/>
        </w:rPr>
        <w:t xml:space="preserve">iction rate in </w:t>
      </w:r>
      <w:r w:rsidR="002C67A8" w:rsidRPr="00BA3821">
        <w:rPr>
          <w:color w:val="000000" w:themeColor="text1"/>
          <w:lang w:val="en-US"/>
        </w:rPr>
        <w:t>the present</w:t>
      </w:r>
      <w:r w:rsidR="00603F86" w:rsidRPr="00BA3821">
        <w:rPr>
          <w:color w:val="000000" w:themeColor="text1"/>
          <w:lang w:val="en-US"/>
        </w:rPr>
        <w:t xml:space="preserve"> sample was </w:t>
      </w:r>
      <w:r w:rsidR="00D06F3C" w:rsidRPr="00BA3821">
        <w:rPr>
          <w:color w:val="000000" w:themeColor="text1"/>
          <w:lang w:val="en-US"/>
        </w:rPr>
        <w:t>62%</w:t>
      </w:r>
      <w:r w:rsidRPr="00BA3821">
        <w:rPr>
          <w:color w:val="000000" w:themeColor="text1"/>
          <w:lang w:val="en-US"/>
        </w:rPr>
        <w:t>.</w:t>
      </w:r>
    </w:p>
    <w:p w14:paraId="29224066" w14:textId="77777777" w:rsidR="004B40DF" w:rsidRPr="00BA3821" w:rsidRDefault="004B40DF" w:rsidP="00C21255">
      <w:pPr>
        <w:spacing w:line="480" w:lineRule="auto"/>
        <w:outlineLvl w:val="0"/>
        <w:rPr>
          <w:color w:val="000000" w:themeColor="text1"/>
          <w:lang w:val="en-US"/>
        </w:rPr>
      </w:pPr>
      <w:r w:rsidRPr="00BA3821">
        <w:rPr>
          <w:b/>
          <w:bCs/>
          <w:color w:val="000000" w:themeColor="text1"/>
          <w:lang w:val="en-US"/>
        </w:rPr>
        <w:t>Factors</w:t>
      </w:r>
    </w:p>
    <w:p w14:paraId="220D3F28" w14:textId="5E285AF7" w:rsidR="004B40DF" w:rsidRPr="00BA3821" w:rsidRDefault="0084364C" w:rsidP="001D4F4E">
      <w:pPr>
        <w:spacing w:line="480" w:lineRule="auto"/>
        <w:ind w:firstLine="720"/>
        <w:rPr>
          <w:color w:val="000000" w:themeColor="text1"/>
          <w:lang w:val="en-US"/>
        </w:rPr>
      </w:pPr>
      <w:r w:rsidRPr="00BA3821">
        <w:rPr>
          <w:color w:val="000000" w:themeColor="text1"/>
          <w:lang w:val="en-US"/>
        </w:rPr>
        <w:t>Based on the above review of the past literature and the availability of information contained in the database 19</w:t>
      </w:r>
      <w:r w:rsidR="00C22C0D" w:rsidRPr="00BA3821">
        <w:rPr>
          <w:color w:val="000000" w:themeColor="text1"/>
          <w:lang w:val="en-US"/>
        </w:rPr>
        <w:t xml:space="preserve"> factors were </w:t>
      </w:r>
      <w:r w:rsidRPr="00BA3821">
        <w:rPr>
          <w:color w:val="000000" w:themeColor="text1"/>
          <w:lang w:val="en-US"/>
        </w:rPr>
        <w:t>included</w:t>
      </w:r>
      <w:r w:rsidR="00F45BB3" w:rsidRPr="00BA3821">
        <w:rPr>
          <w:color w:val="000000" w:themeColor="text1"/>
          <w:lang w:val="en-US"/>
        </w:rPr>
        <w:t xml:space="preserve"> in the present study</w:t>
      </w:r>
      <w:r w:rsidR="00875178" w:rsidRPr="00BA3821">
        <w:rPr>
          <w:rStyle w:val="FootnoteReference"/>
          <w:color w:val="000000" w:themeColor="text1"/>
          <w:lang w:val="en-US"/>
        </w:rPr>
        <w:footnoteReference w:id="5"/>
      </w:r>
      <w:r w:rsidR="00C22C0D" w:rsidRPr="00BA3821">
        <w:rPr>
          <w:color w:val="000000" w:themeColor="text1"/>
          <w:lang w:val="en-US"/>
        </w:rPr>
        <w:t>.</w:t>
      </w:r>
      <w:r w:rsidR="00875178" w:rsidRPr="00BA3821">
        <w:rPr>
          <w:color w:val="000000" w:themeColor="text1"/>
          <w:lang w:val="en-US"/>
        </w:rPr>
        <w:t xml:space="preserve"> </w:t>
      </w:r>
      <w:r w:rsidR="004B40DF" w:rsidRPr="00BA3821">
        <w:rPr>
          <w:color w:val="000000" w:themeColor="text1"/>
          <w:lang w:val="en-US"/>
        </w:rPr>
        <w:t>The</w:t>
      </w:r>
      <w:r w:rsidR="004F22B4" w:rsidRPr="00BA3821">
        <w:rPr>
          <w:color w:val="000000" w:themeColor="text1"/>
          <w:lang w:val="en-US"/>
        </w:rPr>
        <w:t>se</w:t>
      </w:r>
      <w:r w:rsidR="003A42FF" w:rsidRPr="00BA3821">
        <w:rPr>
          <w:color w:val="000000" w:themeColor="text1"/>
          <w:lang w:val="en-US"/>
        </w:rPr>
        <w:t xml:space="preserve"> were </w:t>
      </w:r>
      <w:r w:rsidR="005742BF" w:rsidRPr="00BA3821">
        <w:rPr>
          <w:color w:val="000000" w:themeColor="text1"/>
          <w:lang w:val="en-US"/>
        </w:rPr>
        <w:t>grouped</w:t>
      </w:r>
      <w:r w:rsidR="003A42FF" w:rsidRPr="00BA3821">
        <w:rPr>
          <w:color w:val="000000" w:themeColor="text1"/>
          <w:lang w:val="en-US"/>
        </w:rPr>
        <w:t xml:space="preserve"> as follows: </w:t>
      </w:r>
      <w:r w:rsidR="000372C5" w:rsidRPr="00BA3821">
        <w:rPr>
          <w:color w:val="000000" w:themeColor="text1"/>
          <w:lang w:val="en-US"/>
        </w:rPr>
        <w:t>three</w:t>
      </w:r>
      <w:r w:rsidR="006F3515" w:rsidRPr="00BA3821">
        <w:rPr>
          <w:color w:val="000000" w:themeColor="text1"/>
          <w:lang w:val="en-US"/>
        </w:rPr>
        <w:t xml:space="preserve"> </w:t>
      </w:r>
      <w:r w:rsidR="004D06DE" w:rsidRPr="00BA3821">
        <w:rPr>
          <w:color w:val="000000" w:themeColor="text1"/>
          <w:lang w:val="en-US"/>
        </w:rPr>
        <w:t>accused-related</w:t>
      </w:r>
      <w:r w:rsidR="006F3515" w:rsidRPr="00BA3821">
        <w:rPr>
          <w:color w:val="000000" w:themeColor="text1"/>
          <w:lang w:val="en-US"/>
        </w:rPr>
        <w:t xml:space="preserve"> factors, </w:t>
      </w:r>
      <w:r w:rsidR="000372C5" w:rsidRPr="00BA3821">
        <w:rPr>
          <w:color w:val="000000" w:themeColor="text1"/>
          <w:lang w:val="en-US"/>
        </w:rPr>
        <w:t xml:space="preserve">five </w:t>
      </w:r>
      <w:r w:rsidR="004D06DE" w:rsidRPr="00BA3821">
        <w:rPr>
          <w:color w:val="000000" w:themeColor="text1"/>
          <w:lang w:val="en-US"/>
        </w:rPr>
        <w:t>child</w:t>
      </w:r>
      <w:r w:rsidR="00491C74" w:rsidRPr="00BA3821">
        <w:rPr>
          <w:color w:val="000000" w:themeColor="text1"/>
          <w:lang w:val="en-US"/>
        </w:rPr>
        <w:t>-related factors, and 11</w:t>
      </w:r>
      <w:r w:rsidR="004B40DF" w:rsidRPr="00BA3821">
        <w:rPr>
          <w:color w:val="000000" w:themeColor="text1"/>
          <w:lang w:val="en-US"/>
        </w:rPr>
        <w:t xml:space="preserve"> </w:t>
      </w:r>
      <w:r w:rsidR="00715135" w:rsidRPr="00BA3821">
        <w:rPr>
          <w:color w:val="000000" w:themeColor="text1"/>
          <w:lang w:val="en-US"/>
        </w:rPr>
        <w:t>offense</w:t>
      </w:r>
      <w:r w:rsidR="004B40DF" w:rsidRPr="00BA3821">
        <w:rPr>
          <w:color w:val="000000" w:themeColor="text1"/>
          <w:lang w:val="en-US"/>
        </w:rPr>
        <w:t>-related factors</w:t>
      </w:r>
      <w:r w:rsidR="009B61DD" w:rsidRPr="00BA3821">
        <w:rPr>
          <w:color w:val="000000" w:themeColor="text1"/>
          <w:lang w:val="en-US"/>
        </w:rPr>
        <w:t xml:space="preserve">. </w:t>
      </w:r>
      <w:r w:rsidR="002B1382" w:rsidRPr="00BA3821">
        <w:rPr>
          <w:color w:val="000000" w:themeColor="text1"/>
          <w:lang w:val="en-US"/>
        </w:rPr>
        <w:t>We list these factors below (see also first column in Table 2).</w:t>
      </w:r>
    </w:p>
    <w:p w14:paraId="713C9A8D" w14:textId="77777777" w:rsidR="007875C0" w:rsidRPr="00BA3821" w:rsidRDefault="007875C0" w:rsidP="007875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color w:val="000000" w:themeColor="text1"/>
          <w:lang w:val="en-US"/>
        </w:rPr>
      </w:pPr>
      <w:r w:rsidRPr="00BA3821">
        <w:rPr>
          <w:color w:val="000000" w:themeColor="text1"/>
          <w:lang w:val="en-US"/>
        </w:rPr>
        <w:lastRenderedPageBreak/>
        <w:t>TABLE 2 HERE</w:t>
      </w:r>
    </w:p>
    <w:p w14:paraId="3D01F5D4" w14:textId="230E8D33" w:rsidR="004B40DF" w:rsidRPr="00BA3821" w:rsidRDefault="004B40DF" w:rsidP="002C6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color w:val="000000" w:themeColor="text1"/>
          <w:lang w:val="en-US"/>
        </w:rPr>
      </w:pPr>
      <w:r w:rsidRPr="00BA3821">
        <w:rPr>
          <w:color w:val="000000" w:themeColor="text1"/>
          <w:lang w:val="en-US"/>
        </w:rPr>
        <w:tab/>
      </w:r>
      <w:r w:rsidR="004D06DE" w:rsidRPr="00BA3821">
        <w:rPr>
          <w:b/>
          <w:i/>
          <w:color w:val="000000" w:themeColor="text1"/>
          <w:lang w:val="en-US"/>
        </w:rPr>
        <w:t>Accused-related</w:t>
      </w:r>
      <w:r w:rsidRPr="00BA3821">
        <w:rPr>
          <w:b/>
          <w:i/>
          <w:color w:val="000000" w:themeColor="text1"/>
          <w:lang w:val="en-US"/>
        </w:rPr>
        <w:t xml:space="preserve"> factors</w:t>
      </w:r>
      <w:r w:rsidRPr="00BA3821">
        <w:rPr>
          <w:b/>
          <w:color w:val="000000" w:themeColor="text1"/>
          <w:lang w:val="en-US"/>
        </w:rPr>
        <w:t xml:space="preserve">. </w:t>
      </w:r>
      <w:r w:rsidR="0084364C" w:rsidRPr="00BA3821">
        <w:rPr>
          <w:color w:val="000000" w:themeColor="text1"/>
          <w:lang w:val="en-US"/>
        </w:rPr>
        <w:t xml:space="preserve">All of the accused in the sample were male. </w:t>
      </w:r>
      <w:r w:rsidR="000372C5" w:rsidRPr="00BA3821">
        <w:rPr>
          <w:color w:val="000000" w:themeColor="text1"/>
          <w:lang w:val="en-US"/>
        </w:rPr>
        <w:t>Th</w:t>
      </w:r>
      <w:r w:rsidR="002C67A8" w:rsidRPr="00BA3821">
        <w:rPr>
          <w:color w:val="000000" w:themeColor="text1"/>
          <w:lang w:val="en-US"/>
        </w:rPr>
        <w:t>e thr</w:t>
      </w:r>
      <w:r w:rsidR="000372C5" w:rsidRPr="00BA3821">
        <w:rPr>
          <w:color w:val="000000" w:themeColor="text1"/>
          <w:lang w:val="en-US"/>
        </w:rPr>
        <w:t>e</w:t>
      </w:r>
      <w:r w:rsidR="002C67A8" w:rsidRPr="00BA3821">
        <w:rPr>
          <w:color w:val="000000" w:themeColor="text1"/>
          <w:lang w:val="en-US"/>
        </w:rPr>
        <w:t>e</w:t>
      </w:r>
      <w:r w:rsidR="000372C5" w:rsidRPr="00BA3821">
        <w:rPr>
          <w:color w:val="000000" w:themeColor="text1"/>
          <w:lang w:val="en-US"/>
        </w:rPr>
        <w:t xml:space="preserve"> </w:t>
      </w:r>
      <w:r w:rsidR="002C67A8" w:rsidRPr="00BA3821">
        <w:rPr>
          <w:color w:val="000000" w:themeColor="text1"/>
          <w:lang w:val="en-US"/>
        </w:rPr>
        <w:t>factors describing</w:t>
      </w:r>
      <w:r w:rsidR="004D06DE" w:rsidRPr="00BA3821">
        <w:rPr>
          <w:color w:val="000000" w:themeColor="text1"/>
          <w:lang w:val="en-US"/>
        </w:rPr>
        <w:t xml:space="preserve"> an accused’s</w:t>
      </w:r>
      <w:r w:rsidRPr="00BA3821">
        <w:rPr>
          <w:color w:val="000000" w:themeColor="text1"/>
          <w:lang w:val="en-US"/>
        </w:rPr>
        <w:t xml:space="preserve"> </w:t>
      </w:r>
      <w:r w:rsidR="00012EF6" w:rsidRPr="00BA3821">
        <w:rPr>
          <w:color w:val="000000" w:themeColor="text1"/>
          <w:lang w:val="en-US"/>
        </w:rPr>
        <w:t xml:space="preserve">demographic </w:t>
      </w:r>
      <w:r w:rsidR="00336BC9" w:rsidRPr="00BA3821">
        <w:rPr>
          <w:color w:val="000000" w:themeColor="text1"/>
          <w:lang w:val="en-US"/>
        </w:rPr>
        <w:t>characteristics</w:t>
      </w:r>
      <w:r w:rsidR="002C67A8" w:rsidRPr="00BA3821">
        <w:rPr>
          <w:color w:val="000000" w:themeColor="text1"/>
          <w:lang w:val="en-US"/>
        </w:rPr>
        <w:t xml:space="preserve"> were: </w:t>
      </w:r>
      <w:r w:rsidRPr="00BA3821">
        <w:rPr>
          <w:color w:val="000000" w:themeColor="text1"/>
          <w:lang w:val="en-US"/>
        </w:rPr>
        <w:t xml:space="preserve">age at time of the </w:t>
      </w:r>
      <w:r w:rsidR="00715135" w:rsidRPr="00BA3821">
        <w:rPr>
          <w:color w:val="000000" w:themeColor="text1"/>
          <w:lang w:val="en-US"/>
        </w:rPr>
        <w:t>offense</w:t>
      </w:r>
      <w:r w:rsidR="00336BC9" w:rsidRPr="00BA3821">
        <w:rPr>
          <w:color w:val="000000" w:themeColor="text1"/>
          <w:lang w:val="en-US"/>
        </w:rPr>
        <w:t>, ethnic</w:t>
      </w:r>
      <w:r w:rsidR="0028640D" w:rsidRPr="00BA3821">
        <w:rPr>
          <w:color w:val="000000" w:themeColor="text1"/>
          <w:lang w:val="en-US"/>
        </w:rPr>
        <w:t>ity</w:t>
      </w:r>
      <w:r w:rsidR="00336BC9" w:rsidRPr="00BA3821">
        <w:rPr>
          <w:color w:val="000000" w:themeColor="text1"/>
          <w:lang w:val="en-US"/>
        </w:rPr>
        <w:t xml:space="preserve"> and previous criminal convictions. </w:t>
      </w:r>
    </w:p>
    <w:p w14:paraId="0F40A15B" w14:textId="77777777" w:rsidR="00DE5D36" w:rsidRPr="00BA3821" w:rsidRDefault="004B40DF" w:rsidP="002C6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color w:val="000000" w:themeColor="text1"/>
          <w:lang w:val="en-US"/>
        </w:rPr>
      </w:pPr>
      <w:r w:rsidRPr="00BA3821">
        <w:rPr>
          <w:color w:val="000000" w:themeColor="text1"/>
          <w:lang w:val="en-US"/>
        </w:rPr>
        <w:t xml:space="preserve"> </w:t>
      </w:r>
      <w:r w:rsidRPr="00BA3821">
        <w:rPr>
          <w:i/>
          <w:color w:val="000000" w:themeColor="text1"/>
          <w:lang w:val="en-US"/>
        </w:rPr>
        <w:tab/>
      </w:r>
      <w:r w:rsidR="004D06DE" w:rsidRPr="00BA3821">
        <w:rPr>
          <w:b/>
          <w:i/>
          <w:color w:val="000000" w:themeColor="text1"/>
          <w:lang w:val="en-US"/>
        </w:rPr>
        <w:t>Child-related</w:t>
      </w:r>
      <w:r w:rsidR="00DE5D36" w:rsidRPr="00BA3821">
        <w:rPr>
          <w:b/>
          <w:i/>
          <w:color w:val="000000" w:themeColor="text1"/>
          <w:lang w:val="en-US"/>
        </w:rPr>
        <w:t xml:space="preserve"> factors.</w:t>
      </w:r>
      <w:r w:rsidR="00DE5D36" w:rsidRPr="00BA3821">
        <w:rPr>
          <w:i/>
          <w:color w:val="000000" w:themeColor="text1"/>
          <w:lang w:val="en-US"/>
        </w:rPr>
        <w:t xml:space="preserve"> </w:t>
      </w:r>
      <w:r w:rsidR="002C67A8" w:rsidRPr="00BA3821">
        <w:rPr>
          <w:color w:val="000000" w:themeColor="text1"/>
          <w:lang w:val="en-US"/>
        </w:rPr>
        <w:t>The f</w:t>
      </w:r>
      <w:r w:rsidR="000372C5" w:rsidRPr="00BA3821">
        <w:rPr>
          <w:color w:val="000000" w:themeColor="text1"/>
          <w:lang w:val="en-US"/>
        </w:rPr>
        <w:t>ive</w:t>
      </w:r>
      <w:r w:rsidR="0028640D" w:rsidRPr="00BA3821">
        <w:rPr>
          <w:color w:val="000000" w:themeColor="text1"/>
          <w:lang w:val="en-US"/>
        </w:rPr>
        <w:t xml:space="preserve"> factors </w:t>
      </w:r>
      <w:r w:rsidR="002C67A8" w:rsidRPr="00BA3821">
        <w:rPr>
          <w:color w:val="000000" w:themeColor="text1"/>
          <w:lang w:val="en-US"/>
        </w:rPr>
        <w:t xml:space="preserve">that </w:t>
      </w:r>
      <w:r w:rsidR="00336BC9" w:rsidRPr="00BA3821">
        <w:rPr>
          <w:color w:val="000000" w:themeColor="text1"/>
          <w:lang w:val="en-US"/>
        </w:rPr>
        <w:t>described</w:t>
      </w:r>
      <w:r w:rsidR="00DE5D36" w:rsidRPr="00BA3821">
        <w:rPr>
          <w:color w:val="000000" w:themeColor="text1"/>
          <w:lang w:val="en-US"/>
        </w:rPr>
        <w:t xml:space="preserve"> </w:t>
      </w:r>
      <w:r w:rsidR="00012EF6" w:rsidRPr="00BA3821">
        <w:rPr>
          <w:color w:val="000000" w:themeColor="text1"/>
          <w:lang w:val="en-US"/>
        </w:rPr>
        <w:t xml:space="preserve">a </w:t>
      </w:r>
      <w:r w:rsidR="004D06DE" w:rsidRPr="00BA3821">
        <w:rPr>
          <w:color w:val="000000" w:themeColor="text1"/>
          <w:lang w:val="en-US"/>
        </w:rPr>
        <w:t>child’s</w:t>
      </w:r>
      <w:r w:rsidR="00DE5D36" w:rsidRPr="00BA3821">
        <w:rPr>
          <w:color w:val="000000" w:themeColor="text1"/>
          <w:lang w:val="en-US"/>
        </w:rPr>
        <w:t xml:space="preserve"> </w:t>
      </w:r>
      <w:r w:rsidR="00336BC9" w:rsidRPr="00BA3821">
        <w:rPr>
          <w:color w:val="000000" w:themeColor="text1"/>
          <w:lang w:val="en-US"/>
        </w:rPr>
        <w:t xml:space="preserve">demographic </w:t>
      </w:r>
      <w:r w:rsidR="0028640D" w:rsidRPr="00BA3821">
        <w:rPr>
          <w:color w:val="000000" w:themeColor="text1"/>
          <w:lang w:val="en-US"/>
        </w:rPr>
        <w:t>characteristics and behavior around the time of the offense</w:t>
      </w:r>
      <w:r w:rsidR="002C67A8" w:rsidRPr="00BA3821">
        <w:rPr>
          <w:color w:val="000000" w:themeColor="text1"/>
          <w:lang w:val="en-US"/>
        </w:rPr>
        <w:t xml:space="preserve"> were:</w:t>
      </w:r>
      <w:r w:rsidR="0028640D" w:rsidRPr="00BA3821">
        <w:rPr>
          <w:color w:val="000000" w:themeColor="text1"/>
          <w:lang w:val="en-US"/>
        </w:rPr>
        <w:t xml:space="preserve"> </w:t>
      </w:r>
      <w:r w:rsidR="00336BC9" w:rsidRPr="00BA3821">
        <w:rPr>
          <w:color w:val="000000" w:themeColor="text1"/>
          <w:lang w:val="en-US"/>
        </w:rPr>
        <w:t>age at time of offense</w:t>
      </w:r>
      <w:r w:rsidR="0028640D" w:rsidRPr="00BA3821">
        <w:rPr>
          <w:color w:val="000000" w:themeColor="text1"/>
          <w:lang w:val="en-US"/>
        </w:rPr>
        <w:t xml:space="preserve">, </w:t>
      </w:r>
      <w:r w:rsidR="000372C5" w:rsidRPr="00BA3821">
        <w:rPr>
          <w:color w:val="000000" w:themeColor="text1"/>
          <w:lang w:val="en-US"/>
        </w:rPr>
        <w:t xml:space="preserve">gender, </w:t>
      </w:r>
      <w:r w:rsidR="00781E9D" w:rsidRPr="00BA3821">
        <w:rPr>
          <w:color w:val="000000" w:themeColor="text1"/>
          <w:lang w:val="en-US"/>
        </w:rPr>
        <w:t>ethnicity</w:t>
      </w:r>
      <w:r w:rsidR="0028640D" w:rsidRPr="00BA3821">
        <w:rPr>
          <w:color w:val="000000" w:themeColor="text1"/>
          <w:lang w:val="en-US"/>
        </w:rPr>
        <w:t xml:space="preserve">, </w:t>
      </w:r>
      <w:r w:rsidR="00DE5D36" w:rsidRPr="00BA3821">
        <w:rPr>
          <w:color w:val="000000" w:themeColor="text1"/>
          <w:lang w:val="en-US"/>
        </w:rPr>
        <w:t>consumption of alcohol</w:t>
      </w:r>
      <w:r w:rsidR="005742BF" w:rsidRPr="00BA3821">
        <w:rPr>
          <w:color w:val="000000" w:themeColor="text1"/>
          <w:lang w:val="en-US"/>
        </w:rPr>
        <w:t xml:space="preserve"> or drugs prior to the offense</w:t>
      </w:r>
      <w:r w:rsidR="004F22B4" w:rsidRPr="00BA3821">
        <w:rPr>
          <w:color w:val="000000" w:themeColor="text1"/>
          <w:lang w:val="en-US"/>
        </w:rPr>
        <w:t>,</w:t>
      </w:r>
      <w:r w:rsidR="005742BF" w:rsidRPr="00BA3821">
        <w:rPr>
          <w:color w:val="000000" w:themeColor="text1"/>
          <w:lang w:val="en-US"/>
        </w:rPr>
        <w:t xml:space="preserve"> </w:t>
      </w:r>
      <w:r w:rsidR="00DE5D36" w:rsidRPr="00BA3821">
        <w:rPr>
          <w:color w:val="000000" w:themeColor="text1"/>
          <w:lang w:val="en-US"/>
        </w:rPr>
        <w:t xml:space="preserve">and </w:t>
      </w:r>
      <w:r w:rsidR="005742BF" w:rsidRPr="00BA3821">
        <w:rPr>
          <w:color w:val="000000" w:themeColor="text1"/>
          <w:lang w:val="en-US"/>
        </w:rPr>
        <w:t xml:space="preserve">the </w:t>
      </w:r>
      <w:r w:rsidR="00DE5D36" w:rsidRPr="00BA3821">
        <w:rPr>
          <w:color w:val="000000" w:themeColor="text1"/>
          <w:lang w:val="en-US"/>
        </w:rPr>
        <w:t>number of days elapsed between the o</w:t>
      </w:r>
      <w:r w:rsidR="00781E9D" w:rsidRPr="00BA3821">
        <w:rPr>
          <w:color w:val="000000" w:themeColor="text1"/>
          <w:lang w:val="en-US"/>
        </w:rPr>
        <w:t xml:space="preserve">ffense and reporting to </w:t>
      </w:r>
      <w:r w:rsidR="004F22B4" w:rsidRPr="00BA3821">
        <w:rPr>
          <w:color w:val="000000" w:themeColor="text1"/>
          <w:lang w:val="en-US"/>
        </w:rPr>
        <w:t xml:space="preserve">the </w:t>
      </w:r>
      <w:r w:rsidR="00781E9D" w:rsidRPr="00BA3821">
        <w:rPr>
          <w:color w:val="000000" w:themeColor="text1"/>
          <w:lang w:val="en-US"/>
        </w:rPr>
        <w:t>police.</w:t>
      </w:r>
    </w:p>
    <w:p w14:paraId="3D7AE3A5" w14:textId="2AB61D2B" w:rsidR="00D24EA0" w:rsidRPr="00BA3821" w:rsidRDefault="00DE5D36" w:rsidP="00222B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color w:val="000000" w:themeColor="text1"/>
          <w:lang w:val="en-US"/>
        </w:rPr>
      </w:pPr>
      <w:r w:rsidRPr="00BA3821">
        <w:rPr>
          <w:color w:val="000000" w:themeColor="text1"/>
          <w:lang w:val="en-US"/>
        </w:rPr>
        <w:tab/>
      </w:r>
      <w:r w:rsidR="00715135" w:rsidRPr="00BA3821">
        <w:rPr>
          <w:b/>
          <w:i/>
          <w:color w:val="000000" w:themeColor="text1"/>
          <w:lang w:val="en-US"/>
        </w:rPr>
        <w:t>Offense</w:t>
      </w:r>
      <w:r w:rsidR="009A1EA2" w:rsidRPr="00BA3821">
        <w:rPr>
          <w:b/>
          <w:i/>
          <w:color w:val="000000" w:themeColor="text1"/>
          <w:lang w:val="en-US"/>
        </w:rPr>
        <w:t>-related</w:t>
      </w:r>
      <w:r w:rsidR="004B40DF" w:rsidRPr="00BA3821">
        <w:rPr>
          <w:b/>
          <w:i/>
          <w:color w:val="000000" w:themeColor="text1"/>
          <w:lang w:val="en-US"/>
        </w:rPr>
        <w:t xml:space="preserve"> factors</w:t>
      </w:r>
      <w:r w:rsidR="004B40DF" w:rsidRPr="00BA3821">
        <w:rPr>
          <w:i/>
          <w:color w:val="000000" w:themeColor="text1"/>
          <w:lang w:val="en-US"/>
        </w:rPr>
        <w:t>.</w:t>
      </w:r>
      <w:r w:rsidR="000372C5" w:rsidRPr="00BA3821">
        <w:rPr>
          <w:color w:val="000000" w:themeColor="text1"/>
          <w:lang w:val="en-US"/>
        </w:rPr>
        <w:t xml:space="preserve"> </w:t>
      </w:r>
      <w:r w:rsidR="00491C74" w:rsidRPr="00BA3821">
        <w:rPr>
          <w:color w:val="000000" w:themeColor="text1"/>
          <w:lang w:val="en-US"/>
        </w:rPr>
        <w:t>Eleven</w:t>
      </w:r>
      <w:r w:rsidR="004B40DF" w:rsidRPr="00BA3821">
        <w:rPr>
          <w:color w:val="000000" w:themeColor="text1"/>
          <w:lang w:val="en-US"/>
        </w:rPr>
        <w:t xml:space="preserve"> factors described the circumstances of the </w:t>
      </w:r>
      <w:r w:rsidR="00715135" w:rsidRPr="00BA3821">
        <w:rPr>
          <w:color w:val="000000" w:themeColor="text1"/>
          <w:lang w:val="en-US"/>
        </w:rPr>
        <w:t>offense</w:t>
      </w:r>
      <w:r w:rsidR="004B40DF" w:rsidRPr="00BA3821">
        <w:rPr>
          <w:color w:val="000000" w:themeColor="text1"/>
          <w:lang w:val="en-US"/>
        </w:rPr>
        <w:t xml:space="preserve">. </w:t>
      </w:r>
      <w:r w:rsidR="00C22C0D" w:rsidRPr="00BA3821">
        <w:rPr>
          <w:color w:val="000000" w:themeColor="text1"/>
          <w:lang w:val="en-US"/>
        </w:rPr>
        <w:t xml:space="preserve">One </w:t>
      </w:r>
      <w:r w:rsidR="009A1EA2" w:rsidRPr="00BA3821">
        <w:rPr>
          <w:color w:val="000000" w:themeColor="text1"/>
          <w:lang w:val="en-US"/>
        </w:rPr>
        <w:t xml:space="preserve">of these </w:t>
      </w:r>
      <w:r w:rsidR="00336BC9" w:rsidRPr="00BA3821">
        <w:rPr>
          <w:color w:val="000000" w:themeColor="text1"/>
          <w:lang w:val="en-US"/>
        </w:rPr>
        <w:t xml:space="preserve">described the </w:t>
      </w:r>
      <w:r w:rsidR="00576206" w:rsidRPr="00BA3821">
        <w:rPr>
          <w:color w:val="000000" w:themeColor="text1"/>
          <w:lang w:val="en-US"/>
        </w:rPr>
        <w:t xml:space="preserve">difference in </w:t>
      </w:r>
      <w:r w:rsidR="00406C2D" w:rsidRPr="00BA3821">
        <w:rPr>
          <w:color w:val="000000" w:themeColor="text1"/>
          <w:lang w:val="en-US"/>
        </w:rPr>
        <w:t xml:space="preserve">age (measured in </w:t>
      </w:r>
      <w:r w:rsidR="00B31A16" w:rsidRPr="00BA3821">
        <w:rPr>
          <w:color w:val="000000" w:themeColor="text1"/>
          <w:lang w:val="en-US"/>
        </w:rPr>
        <w:t>years</w:t>
      </w:r>
      <w:r w:rsidR="00406C2D" w:rsidRPr="00BA3821">
        <w:rPr>
          <w:color w:val="000000" w:themeColor="text1"/>
          <w:lang w:val="en-US"/>
        </w:rPr>
        <w:t xml:space="preserve">) </w:t>
      </w:r>
      <w:r w:rsidR="004D06DE" w:rsidRPr="00BA3821">
        <w:rPr>
          <w:color w:val="000000" w:themeColor="text1"/>
          <w:lang w:val="en-US"/>
        </w:rPr>
        <w:t>between a child and the accused</w:t>
      </w:r>
      <w:r w:rsidR="00222B50" w:rsidRPr="00BA3821">
        <w:rPr>
          <w:color w:val="000000" w:themeColor="text1"/>
          <w:lang w:val="en-US"/>
        </w:rPr>
        <w:t>,</w:t>
      </w:r>
      <w:r w:rsidR="00FA3F81" w:rsidRPr="00BA3821">
        <w:rPr>
          <w:color w:val="000000" w:themeColor="text1"/>
          <w:lang w:val="en-US"/>
        </w:rPr>
        <w:t xml:space="preserve"> and </w:t>
      </w:r>
      <w:r w:rsidR="00222B50" w:rsidRPr="00BA3821">
        <w:rPr>
          <w:color w:val="000000" w:themeColor="text1"/>
          <w:lang w:val="en-US"/>
        </w:rPr>
        <w:t>another</w:t>
      </w:r>
      <w:r w:rsidR="009A1EA2" w:rsidRPr="00BA3821">
        <w:rPr>
          <w:color w:val="000000" w:themeColor="text1"/>
          <w:lang w:val="en-US"/>
        </w:rPr>
        <w:t xml:space="preserve"> </w:t>
      </w:r>
      <w:r w:rsidR="00C22C0D" w:rsidRPr="00BA3821">
        <w:rPr>
          <w:color w:val="000000" w:themeColor="text1"/>
          <w:lang w:val="en-US"/>
        </w:rPr>
        <w:t xml:space="preserve">described whether a </w:t>
      </w:r>
      <w:r w:rsidR="004D06DE" w:rsidRPr="00BA3821">
        <w:rPr>
          <w:color w:val="000000" w:themeColor="text1"/>
          <w:lang w:val="en-US"/>
        </w:rPr>
        <w:t>child and accused</w:t>
      </w:r>
      <w:r w:rsidR="005742BF" w:rsidRPr="00BA3821">
        <w:rPr>
          <w:color w:val="000000" w:themeColor="text1"/>
          <w:lang w:val="en-US"/>
        </w:rPr>
        <w:t xml:space="preserve"> were from the same ethnic group or not</w:t>
      </w:r>
      <w:r w:rsidR="00C22C0D" w:rsidRPr="00BA3821">
        <w:rPr>
          <w:color w:val="000000" w:themeColor="text1"/>
          <w:lang w:val="en-US"/>
        </w:rPr>
        <w:t xml:space="preserve">. </w:t>
      </w:r>
      <w:r w:rsidR="00FA3F81" w:rsidRPr="00BA3821">
        <w:rPr>
          <w:color w:val="000000" w:themeColor="text1"/>
          <w:lang w:val="en-US"/>
        </w:rPr>
        <w:t xml:space="preserve">These </w:t>
      </w:r>
      <w:r w:rsidR="00D24EA0" w:rsidRPr="00BA3821">
        <w:rPr>
          <w:color w:val="000000" w:themeColor="text1"/>
          <w:lang w:val="en-US"/>
        </w:rPr>
        <w:t xml:space="preserve">two </w:t>
      </w:r>
      <w:r w:rsidR="00FA3F81" w:rsidRPr="00BA3821">
        <w:rPr>
          <w:color w:val="000000" w:themeColor="text1"/>
          <w:lang w:val="en-US"/>
        </w:rPr>
        <w:t xml:space="preserve">factors were created from existing factors in the database in order </w:t>
      </w:r>
      <w:r w:rsidR="009A1EA2" w:rsidRPr="00BA3821">
        <w:rPr>
          <w:color w:val="000000" w:themeColor="text1"/>
          <w:lang w:val="en-US"/>
        </w:rPr>
        <w:t xml:space="preserve">to better capture the demographic differences between the accused and the child. </w:t>
      </w:r>
    </w:p>
    <w:p w14:paraId="2E7C04A3" w14:textId="781B4AE5" w:rsidR="00222B50" w:rsidRPr="00BA3821" w:rsidRDefault="00222B50" w:rsidP="00222B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color w:val="000000" w:themeColor="text1"/>
          <w:lang w:val="en-US"/>
        </w:rPr>
      </w:pPr>
      <w:r w:rsidRPr="00BA3821">
        <w:rPr>
          <w:bCs/>
          <w:color w:val="000000" w:themeColor="text1"/>
          <w:lang w:val="en-US"/>
        </w:rPr>
        <w:tab/>
        <w:t xml:space="preserve">We collapsed the sexual behaviors of the accused into two different factors so as to capture the range of behaviors in an </w:t>
      </w:r>
      <w:r w:rsidR="00001C00" w:rsidRPr="00BA3821">
        <w:rPr>
          <w:bCs/>
          <w:color w:val="000000" w:themeColor="text1"/>
          <w:lang w:val="en-US"/>
        </w:rPr>
        <w:t>offense</w:t>
      </w:r>
      <w:r w:rsidRPr="00BA3821">
        <w:rPr>
          <w:bCs/>
          <w:color w:val="000000" w:themeColor="text1"/>
          <w:lang w:val="en-US"/>
        </w:rPr>
        <w:t xml:space="preserve"> including the low occurring ones. </w:t>
      </w:r>
      <w:r w:rsidRPr="00BA3821">
        <w:rPr>
          <w:color w:val="000000" w:themeColor="text1"/>
          <w:lang w:val="en-US"/>
        </w:rPr>
        <w:t xml:space="preserve">The first was a penetrative sexual contact factor which recorded the total number (from 1 to 5) of five types of penetrative contact (i.e., vaginal penetration, oral penetration, anal penetration, attempted penetration and digital penetration) that occurred during an offense. The second was a non-penetrative sexual contact factor which recorded the total number (from 0 to 3) of three types of non-penetrative sexual behaviors (i.e., kissing, sexual touching, and cunnilingus) that occurred during an offense. </w:t>
      </w:r>
    </w:p>
    <w:p w14:paraId="66CAB6EE" w14:textId="6E034223" w:rsidR="00222B50" w:rsidRPr="00BA3821" w:rsidRDefault="00222B50" w:rsidP="00222B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color w:val="000000" w:themeColor="text1"/>
          <w:lang w:val="en-US"/>
        </w:rPr>
      </w:pPr>
      <w:r w:rsidRPr="00BA3821">
        <w:rPr>
          <w:color w:val="000000" w:themeColor="text1"/>
          <w:lang w:val="en-US"/>
        </w:rPr>
        <w:tab/>
      </w:r>
      <w:r w:rsidR="00384B3D" w:rsidRPr="00BA3821">
        <w:rPr>
          <w:color w:val="000000" w:themeColor="text1"/>
          <w:lang w:val="en-US"/>
        </w:rPr>
        <w:t>Three</w:t>
      </w:r>
      <w:r w:rsidRPr="00BA3821">
        <w:rPr>
          <w:color w:val="000000" w:themeColor="text1"/>
          <w:lang w:val="en-US"/>
        </w:rPr>
        <w:t xml:space="preserve"> factors described the </w:t>
      </w:r>
      <w:r w:rsidR="0084364C" w:rsidRPr="00BA3821">
        <w:rPr>
          <w:color w:val="000000" w:themeColor="text1"/>
          <w:lang w:val="en-US"/>
        </w:rPr>
        <w:t xml:space="preserve">non-sexual </w:t>
      </w:r>
      <w:r w:rsidRPr="00BA3821">
        <w:rPr>
          <w:color w:val="000000" w:themeColor="text1"/>
          <w:lang w:val="en-US"/>
        </w:rPr>
        <w:t xml:space="preserve">violent behaviors committed by the accused. The first referred to whether any type of physical violence (e.g., hitting/punching, dragging, hair pulling, strangulation, gagging) was used during an offense. The second factor described whether </w:t>
      </w:r>
      <w:r w:rsidRPr="00BA3821">
        <w:rPr>
          <w:color w:val="000000" w:themeColor="text1"/>
          <w:lang w:val="en-US"/>
        </w:rPr>
        <w:lastRenderedPageBreak/>
        <w:t>the accused used verbal violence (e.g., threats, obscene language) during an offense</w:t>
      </w:r>
      <w:r w:rsidR="002B1382" w:rsidRPr="00BA3821">
        <w:rPr>
          <w:color w:val="000000" w:themeColor="text1"/>
          <w:lang w:val="en-US"/>
        </w:rPr>
        <w:t>. A third</w:t>
      </w:r>
      <w:r w:rsidRPr="00BA3821">
        <w:rPr>
          <w:color w:val="000000" w:themeColor="text1"/>
          <w:lang w:val="en-US"/>
        </w:rPr>
        <w:t xml:space="preserve"> factor described whether the accused had either used or implied a weapon of any kind (e.g., knife, blunt object) during the offense.</w:t>
      </w:r>
    </w:p>
    <w:p w14:paraId="09D8C0E0" w14:textId="77777777" w:rsidR="007875C0" w:rsidRPr="00BA3821" w:rsidRDefault="00D24EA0" w:rsidP="00222B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color w:val="000000" w:themeColor="text1"/>
          <w:lang w:val="en-US"/>
        </w:rPr>
      </w:pPr>
      <w:r w:rsidRPr="00BA3821">
        <w:rPr>
          <w:color w:val="000000" w:themeColor="text1"/>
          <w:lang w:val="en-US"/>
        </w:rPr>
        <w:tab/>
      </w:r>
      <w:r w:rsidR="00222B50" w:rsidRPr="00BA3821">
        <w:rPr>
          <w:color w:val="000000" w:themeColor="text1"/>
          <w:lang w:val="en-US"/>
        </w:rPr>
        <w:t xml:space="preserve">Other </w:t>
      </w:r>
      <w:r w:rsidR="00001C00" w:rsidRPr="00BA3821">
        <w:rPr>
          <w:color w:val="000000" w:themeColor="text1"/>
          <w:lang w:val="en-US"/>
        </w:rPr>
        <w:t>offense</w:t>
      </w:r>
      <w:r w:rsidR="00222B50" w:rsidRPr="00BA3821">
        <w:rPr>
          <w:color w:val="000000" w:themeColor="text1"/>
          <w:lang w:val="en-US"/>
        </w:rPr>
        <w:t>-related factors were: t</w:t>
      </w:r>
      <w:r w:rsidR="002C67A8" w:rsidRPr="00BA3821">
        <w:rPr>
          <w:color w:val="000000" w:themeColor="text1"/>
          <w:lang w:val="en-US"/>
        </w:rPr>
        <w:t>he</w:t>
      </w:r>
      <w:r w:rsidR="005742BF" w:rsidRPr="00BA3821">
        <w:rPr>
          <w:color w:val="000000" w:themeColor="text1"/>
          <w:lang w:val="en-US"/>
        </w:rPr>
        <w:t xml:space="preserve"> number of </w:t>
      </w:r>
      <w:r w:rsidR="004D06DE" w:rsidRPr="00BA3821">
        <w:rPr>
          <w:color w:val="000000" w:themeColor="text1"/>
          <w:lang w:val="en-US"/>
        </w:rPr>
        <w:t>accused</w:t>
      </w:r>
      <w:r w:rsidR="005742BF" w:rsidRPr="00BA3821">
        <w:rPr>
          <w:color w:val="000000" w:themeColor="text1"/>
          <w:lang w:val="en-US"/>
        </w:rPr>
        <w:t xml:space="preserve"> involved in an </w:t>
      </w:r>
      <w:r w:rsidR="00624550" w:rsidRPr="00BA3821">
        <w:rPr>
          <w:color w:val="000000" w:themeColor="text1"/>
          <w:lang w:val="en-US"/>
        </w:rPr>
        <w:t>offense</w:t>
      </w:r>
      <w:r w:rsidR="00222B50" w:rsidRPr="00BA3821">
        <w:rPr>
          <w:color w:val="000000" w:themeColor="text1"/>
          <w:lang w:val="en-US"/>
        </w:rPr>
        <w:t>,</w:t>
      </w:r>
      <w:r w:rsidRPr="00BA3821">
        <w:rPr>
          <w:color w:val="000000" w:themeColor="text1"/>
          <w:lang w:val="en-US"/>
        </w:rPr>
        <w:t xml:space="preserve"> whether an </w:t>
      </w:r>
      <w:r w:rsidR="00001C00" w:rsidRPr="00BA3821">
        <w:rPr>
          <w:color w:val="000000" w:themeColor="text1"/>
          <w:lang w:val="en-US"/>
        </w:rPr>
        <w:t>offense</w:t>
      </w:r>
      <w:r w:rsidRPr="00BA3821">
        <w:rPr>
          <w:color w:val="000000" w:themeColor="text1"/>
          <w:lang w:val="en-US"/>
        </w:rPr>
        <w:t xml:space="preserve"> had occurred outdoors or indoors</w:t>
      </w:r>
      <w:r w:rsidR="00222B50" w:rsidRPr="00BA3821">
        <w:rPr>
          <w:color w:val="000000" w:themeColor="text1"/>
          <w:lang w:val="en-US"/>
        </w:rPr>
        <w:t xml:space="preserve">, and </w:t>
      </w:r>
      <w:r w:rsidRPr="00BA3821">
        <w:rPr>
          <w:color w:val="000000" w:themeColor="text1"/>
          <w:lang w:val="en-US"/>
        </w:rPr>
        <w:t>whether the accused stole personal belongings from the child.</w:t>
      </w:r>
      <w:r w:rsidR="00CB01FB" w:rsidRPr="00BA3821">
        <w:rPr>
          <w:color w:val="000000" w:themeColor="text1"/>
          <w:lang w:val="en-US"/>
        </w:rPr>
        <w:t xml:space="preserve"> </w:t>
      </w:r>
      <w:r w:rsidR="005742BF" w:rsidRPr="00BA3821">
        <w:rPr>
          <w:color w:val="000000" w:themeColor="text1"/>
          <w:lang w:val="en-US"/>
        </w:rPr>
        <w:t>An approach style factor</w:t>
      </w:r>
      <w:r w:rsidR="00222B50" w:rsidRPr="00BA3821">
        <w:rPr>
          <w:color w:val="000000" w:themeColor="text1"/>
          <w:lang w:val="en-US"/>
        </w:rPr>
        <w:t xml:space="preserve"> was also</w:t>
      </w:r>
      <w:r w:rsidR="005742BF" w:rsidRPr="00BA3821">
        <w:rPr>
          <w:color w:val="000000" w:themeColor="text1"/>
          <w:lang w:val="en-US"/>
        </w:rPr>
        <w:t xml:space="preserve"> included </w:t>
      </w:r>
      <w:r w:rsidR="00222B50" w:rsidRPr="00BA3821">
        <w:rPr>
          <w:color w:val="000000" w:themeColor="text1"/>
          <w:lang w:val="en-US"/>
        </w:rPr>
        <w:t xml:space="preserve">with </w:t>
      </w:r>
      <w:r w:rsidR="00781E9D" w:rsidRPr="00BA3821">
        <w:rPr>
          <w:color w:val="000000" w:themeColor="text1"/>
          <w:lang w:val="en-US"/>
        </w:rPr>
        <w:t>t</w:t>
      </w:r>
      <w:r w:rsidR="00E217DD" w:rsidRPr="00BA3821">
        <w:rPr>
          <w:color w:val="000000" w:themeColor="text1"/>
          <w:lang w:val="en-US"/>
        </w:rPr>
        <w:t>wo</w:t>
      </w:r>
      <w:r w:rsidR="00781E9D" w:rsidRPr="00BA3821">
        <w:rPr>
          <w:color w:val="000000" w:themeColor="text1"/>
          <w:lang w:val="en-US"/>
        </w:rPr>
        <w:t xml:space="preserve"> categories</w:t>
      </w:r>
      <w:r w:rsidR="002C67A8" w:rsidRPr="00BA3821">
        <w:rPr>
          <w:color w:val="000000" w:themeColor="text1"/>
          <w:lang w:val="en-US"/>
        </w:rPr>
        <w:t xml:space="preserve"> i.e.,</w:t>
      </w:r>
      <w:r w:rsidR="005923D0" w:rsidRPr="00BA3821">
        <w:rPr>
          <w:color w:val="000000" w:themeColor="text1"/>
          <w:lang w:val="en-US"/>
        </w:rPr>
        <w:t xml:space="preserve"> </w:t>
      </w:r>
      <w:r w:rsidR="004B40DF" w:rsidRPr="00BA3821">
        <w:rPr>
          <w:color w:val="000000" w:themeColor="text1"/>
          <w:lang w:val="en-US"/>
        </w:rPr>
        <w:t>conversation</w:t>
      </w:r>
      <w:r w:rsidR="005923D0" w:rsidRPr="00BA3821">
        <w:rPr>
          <w:color w:val="000000" w:themeColor="text1"/>
          <w:lang w:val="en-US"/>
        </w:rPr>
        <w:t>al approach</w:t>
      </w:r>
      <w:r w:rsidR="00410DFD" w:rsidRPr="00BA3821">
        <w:rPr>
          <w:color w:val="000000" w:themeColor="text1"/>
          <w:lang w:val="en-US"/>
        </w:rPr>
        <w:t xml:space="preserve"> (</w:t>
      </w:r>
      <w:r w:rsidR="004D06DE" w:rsidRPr="00BA3821">
        <w:rPr>
          <w:color w:val="000000" w:themeColor="text1"/>
          <w:lang w:val="en-US"/>
        </w:rPr>
        <w:t>accused</w:t>
      </w:r>
      <w:r w:rsidR="00410DFD" w:rsidRPr="00BA3821">
        <w:rPr>
          <w:color w:val="000000" w:themeColor="text1"/>
          <w:lang w:val="en-US"/>
        </w:rPr>
        <w:t xml:space="preserve"> spoke to </w:t>
      </w:r>
      <w:r w:rsidR="004D06DE" w:rsidRPr="00BA3821">
        <w:rPr>
          <w:color w:val="000000" w:themeColor="text1"/>
          <w:lang w:val="en-US"/>
        </w:rPr>
        <w:t>child</w:t>
      </w:r>
      <w:r w:rsidR="00410DFD" w:rsidRPr="00BA3821">
        <w:rPr>
          <w:color w:val="000000" w:themeColor="text1"/>
          <w:lang w:val="en-US"/>
        </w:rPr>
        <w:t xml:space="preserve"> prior to attack)</w:t>
      </w:r>
      <w:r w:rsidR="00E217DD" w:rsidRPr="00BA3821">
        <w:rPr>
          <w:color w:val="000000" w:themeColor="text1"/>
          <w:lang w:val="en-US"/>
        </w:rPr>
        <w:t xml:space="preserve"> or </w:t>
      </w:r>
      <w:r w:rsidR="005923D0" w:rsidRPr="00BA3821">
        <w:rPr>
          <w:color w:val="000000" w:themeColor="text1"/>
          <w:lang w:val="en-US"/>
        </w:rPr>
        <w:t xml:space="preserve">surprise approach </w:t>
      </w:r>
      <w:r w:rsidR="00410DFD" w:rsidRPr="00BA3821">
        <w:rPr>
          <w:color w:val="000000" w:themeColor="text1"/>
          <w:lang w:val="en-US"/>
        </w:rPr>
        <w:t>(no speech prior to attack)</w:t>
      </w:r>
      <w:r w:rsidR="005923D0" w:rsidRPr="00BA3821">
        <w:rPr>
          <w:color w:val="000000" w:themeColor="text1"/>
          <w:lang w:val="en-US"/>
        </w:rPr>
        <w:t xml:space="preserve">. </w:t>
      </w:r>
    </w:p>
    <w:p w14:paraId="5B6C00E1" w14:textId="77777777" w:rsidR="004B40DF" w:rsidRPr="00BA3821" w:rsidRDefault="007875C0" w:rsidP="00D24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color w:val="000000" w:themeColor="text1"/>
          <w:lang w:val="en-US"/>
        </w:rPr>
      </w:pPr>
      <w:r w:rsidRPr="00BA3821">
        <w:rPr>
          <w:color w:val="000000" w:themeColor="text1"/>
          <w:lang w:val="en-US"/>
        </w:rPr>
        <w:tab/>
        <w:t xml:space="preserve"> </w:t>
      </w:r>
      <w:r w:rsidR="004B40DF" w:rsidRPr="00BA3821">
        <w:rPr>
          <w:b/>
          <w:color w:val="000000" w:themeColor="text1"/>
          <w:lang w:val="en-US"/>
        </w:rPr>
        <w:t>Analyses and Findings</w:t>
      </w:r>
    </w:p>
    <w:p w14:paraId="596A97B8" w14:textId="77777777" w:rsidR="00F572E3" w:rsidRPr="00BA3821" w:rsidRDefault="004E3F46" w:rsidP="004E3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b/>
          <w:color w:val="000000" w:themeColor="text1"/>
          <w:lang w:val="en-US"/>
        </w:rPr>
      </w:pPr>
      <w:r w:rsidRPr="00BA3821">
        <w:rPr>
          <w:b/>
          <w:color w:val="000000" w:themeColor="text1"/>
          <w:lang w:val="en-US"/>
        </w:rPr>
        <w:t>C</w:t>
      </w:r>
      <w:r w:rsidR="00F572E3" w:rsidRPr="00BA3821">
        <w:rPr>
          <w:b/>
          <w:color w:val="000000" w:themeColor="text1"/>
          <w:lang w:val="en-US"/>
        </w:rPr>
        <w:t>haracteristics</w:t>
      </w:r>
      <w:r w:rsidR="0088021F" w:rsidRPr="00BA3821">
        <w:rPr>
          <w:b/>
          <w:color w:val="000000" w:themeColor="text1"/>
          <w:lang w:val="en-US"/>
        </w:rPr>
        <w:t xml:space="preserve"> of Child Stranger Rape Cases</w:t>
      </w:r>
    </w:p>
    <w:p w14:paraId="694B61D5" w14:textId="7DC3911F" w:rsidR="001D4F4E" w:rsidRPr="00BA3821" w:rsidRDefault="004E3F46" w:rsidP="001D4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color w:val="000000" w:themeColor="text1"/>
          <w:lang w:val="en-US"/>
        </w:rPr>
      </w:pPr>
      <w:r w:rsidRPr="00BA3821">
        <w:rPr>
          <w:color w:val="000000" w:themeColor="text1"/>
          <w:lang w:val="en-US"/>
        </w:rPr>
        <w:tab/>
        <w:t xml:space="preserve">Table 2 </w:t>
      </w:r>
      <w:r w:rsidR="001D4F4E" w:rsidRPr="00BA3821">
        <w:rPr>
          <w:color w:val="000000" w:themeColor="text1"/>
          <w:lang w:val="en-US"/>
        </w:rPr>
        <w:t xml:space="preserve">presents </w:t>
      </w:r>
      <w:r w:rsidR="00B31CE5" w:rsidRPr="00BA3821">
        <w:rPr>
          <w:color w:val="000000" w:themeColor="text1"/>
          <w:lang w:val="en-US"/>
        </w:rPr>
        <w:t xml:space="preserve">the </w:t>
      </w:r>
      <w:r w:rsidR="001D4F4E" w:rsidRPr="00BA3821">
        <w:rPr>
          <w:color w:val="000000" w:themeColor="text1"/>
          <w:lang w:val="en-US"/>
        </w:rPr>
        <w:t xml:space="preserve">descriptive statistics </w:t>
      </w:r>
      <w:r w:rsidR="00B31CE5" w:rsidRPr="00BA3821">
        <w:rPr>
          <w:color w:val="000000" w:themeColor="text1"/>
          <w:lang w:val="en-US"/>
        </w:rPr>
        <w:t xml:space="preserve">of child stranger rape </w:t>
      </w:r>
      <w:r w:rsidRPr="00BA3821">
        <w:rPr>
          <w:color w:val="000000" w:themeColor="text1"/>
          <w:lang w:val="en-US"/>
        </w:rPr>
        <w:t>cases</w:t>
      </w:r>
      <w:r w:rsidR="001D4F4E" w:rsidRPr="00BA3821">
        <w:rPr>
          <w:color w:val="000000" w:themeColor="text1"/>
          <w:lang w:val="en-US"/>
        </w:rPr>
        <w:t xml:space="preserve"> in our sample</w:t>
      </w:r>
      <w:r w:rsidR="00B31CE5" w:rsidRPr="00BA3821">
        <w:rPr>
          <w:color w:val="000000" w:themeColor="text1"/>
          <w:lang w:val="en-US"/>
        </w:rPr>
        <w:t xml:space="preserve">, broken down by </w:t>
      </w:r>
      <w:r w:rsidR="005E44B4" w:rsidRPr="00BA3821">
        <w:rPr>
          <w:color w:val="000000" w:themeColor="text1"/>
          <w:lang w:val="en-US"/>
        </w:rPr>
        <w:t xml:space="preserve">the </w:t>
      </w:r>
      <w:r w:rsidR="0057513B" w:rsidRPr="00BA3821">
        <w:rPr>
          <w:color w:val="000000" w:themeColor="text1"/>
          <w:lang w:val="en-US"/>
        </w:rPr>
        <w:t>accused</w:t>
      </w:r>
      <w:r w:rsidR="002B1382" w:rsidRPr="00BA3821">
        <w:rPr>
          <w:color w:val="000000" w:themeColor="text1"/>
          <w:lang w:val="en-US"/>
        </w:rPr>
        <w:t>-</w:t>
      </w:r>
      <w:r w:rsidR="00B31CE5" w:rsidRPr="00BA3821">
        <w:rPr>
          <w:color w:val="000000" w:themeColor="text1"/>
          <w:lang w:val="en-US"/>
        </w:rPr>
        <w:t xml:space="preserve">, </w:t>
      </w:r>
      <w:r w:rsidR="0057513B" w:rsidRPr="00BA3821">
        <w:rPr>
          <w:color w:val="000000" w:themeColor="text1"/>
          <w:lang w:val="en-US"/>
        </w:rPr>
        <w:t>child</w:t>
      </w:r>
      <w:r w:rsidR="002B1382" w:rsidRPr="00BA3821">
        <w:rPr>
          <w:color w:val="000000" w:themeColor="text1"/>
          <w:lang w:val="en-US"/>
        </w:rPr>
        <w:t>-</w:t>
      </w:r>
      <w:r w:rsidR="00B31CE5" w:rsidRPr="00BA3821">
        <w:rPr>
          <w:color w:val="000000" w:themeColor="text1"/>
          <w:lang w:val="en-US"/>
        </w:rPr>
        <w:t xml:space="preserve"> and </w:t>
      </w:r>
      <w:r w:rsidR="00001C00" w:rsidRPr="00BA3821">
        <w:rPr>
          <w:color w:val="000000" w:themeColor="text1"/>
          <w:lang w:val="en-US"/>
        </w:rPr>
        <w:t>offense</w:t>
      </w:r>
      <w:r w:rsidR="001D4F4E" w:rsidRPr="00BA3821">
        <w:rPr>
          <w:color w:val="000000" w:themeColor="text1"/>
          <w:lang w:val="en-US"/>
        </w:rPr>
        <w:t>-related</w:t>
      </w:r>
      <w:r w:rsidR="00537DAD" w:rsidRPr="00BA3821">
        <w:rPr>
          <w:color w:val="000000" w:themeColor="text1"/>
          <w:lang w:val="en-US"/>
        </w:rPr>
        <w:t xml:space="preserve"> </w:t>
      </w:r>
      <w:r w:rsidR="001D4F4E" w:rsidRPr="00BA3821">
        <w:rPr>
          <w:color w:val="000000" w:themeColor="text1"/>
          <w:lang w:val="en-US"/>
        </w:rPr>
        <w:t>factors being examined</w:t>
      </w:r>
      <w:r w:rsidR="00B31CE5" w:rsidRPr="00BA3821">
        <w:rPr>
          <w:color w:val="000000" w:themeColor="text1"/>
          <w:lang w:val="en-US"/>
        </w:rPr>
        <w:t xml:space="preserve">. </w:t>
      </w:r>
    </w:p>
    <w:p w14:paraId="0BF5091D" w14:textId="5B3637D2" w:rsidR="008B28CF" w:rsidRPr="00BA3821" w:rsidRDefault="008B28CF" w:rsidP="001E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color w:val="000000" w:themeColor="text1"/>
          <w:lang w:val="en-US"/>
        </w:rPr>
      </w:pPr>
      <w:r w:rsidRPr="00BA3821">
        <w:rPr>
          <w:color w:val="000000" w:themeColor="text1"/>
          <w:lang w:val="en-US"/>
        </w:rPr>
        <w:tab/>
      </w:r>
      <w:r w:rsidR="0057513B" w:rsidRPr="00BA3821">
        <w:rPr>
          <w:i/>
          <w:color w:val="000000" w:themeColor="text1"/>
          <w:lang w:val="en-US"/>
        </w:rPr>
        <w:t>Accused</w:t>
      </w:r>
      <w:r w:rsidRPr="00BA3821">
        <w:rPr>
          <w:color w:val="000000" w:themeColor="text1"/>
          <w:lang w:val="en-US"/>
        </w:rPr>
        <w:t xml:space="preserve">. </w:t>
      </w:r>
      <w:r w:rsidR="001E1546" w:rsidRPr="00BA3821">
        <w:rPr>
          <w:color w:val="000000" w:themeColor="text1"/>
          <w:lang w:val="en-US"/>
        </w:rPr>
        <w:t>T</w:t>
      </w:r>
      <w:r w:rsidR="00B673C0" w:rsidRPr="00BA3821">
        <w:rPr>
          <w:color w:val="000000" w:themeColor="text1"/>
          <w:lang w:val="en-US"/>
        </w:rPr>
        <w:t xml:space="preserve">he mean age of </w:t>
      </w:r>
      <w:r w:rsidR="0057513B" w:rsidRPr="00BA3821">
        <w:rPr>
          <w:color w:val="000000" w:themeColor="text1"/>
          <w:lang w:val="en-US"/>
        </w:rPr>
        <w:t>the accused</w:t>
      </w:r>
      <w:r w:rsidR="00B673C0" w:rsidRPr="00BA3821">
        <w:rPr>
          <w:color w:val="000000" w:themeColor="text1"/>
          <w:lang w:val="en-US"/>
        </w:rPr>
        <w:t xml:space="preserve"> at the time of the </w:t>
      </w:r>
      <w:r w:rsidR="00001C00" w:rsidRPr="00BA3821">
        <w:rPr>
          <w:color w:val="000000" w:themeColor="text1"/>
          <w:lang w:val="en-US"/>
        </w:rPr>
        <w:t>offense</w:t>
      </w:r>
      <w:r w:rsidR="00B673C0" w:rsidRPr="00BA3821">
        <w:rPr>
          <w:color w:val="000000" w:themeColor="text1"/>
          <w:lang w:val="en-US"/>
        </w:rPr>
        <w:t xml:space="preserve"> was 22.12 yea</w:t>
      </w:r>
      <w:r w:rsidR="00D148B3" w:rsidRPr="00BA3821">
        <w:rPr>
          <w:color w:val="000000" w:themeColor="text1"/>
          <w:lang w:val="en-US"/>
        </w:rPr>
        <w:t>r</w:t>
      </w:r>
      <w:r w:rsidR="00B673C0" w:rsidRPr="00BA3821">
        <w:rPr>
          <w:color w:val="000000" w:themeColor="text1"/>
          <w:lang w:val="en-US"/>
        </w:rPr>
        <w:t>s (</w:t>
      </w:r>
      <w:r w:rsidR="00B673C0" w:rsidRPr="00BA3821">
        <w:rPr>
          <w:i/>
          <w:color w:val="000000" w:themeColor="text1"/>
          <w:lang w:val="en-US"/>
        </w:rPr>
        <w:t xml:space="preserve">SD </w:t>
      </w:r>
      <w:r w:rsidRPr="00BA3821">
        <w:rPr>
          <w:color w:val="000000" w:themeColor="text1"/>
          <w:lang w:val="en-US"/>
        </w:rPr>
        <w:t>= 9.84</w:t>
      </w:r>
      <w:r w:rsidR="00B673C0" w:rsidRPr="00BA3821">
        <w:rPr>
          <w:color w:val="000000" w:themeColor="text1"/>
          <w:lang w:val="en-US"/>
        </w:rPr>
        <w:t>) with a</w:t>
      </w:r>
      <w:r w:rsidRPr="00BA3821">
        <w:rPr>
          <w:color w:val="000000" w:themeColor="text1"/>
          <w:lang w:val="en-US"/>
        </w:rPr>
        <w:t>n</w:t>
      </w:r>
      <w:r w:rsidR="00B673C0" w:rsidRPr="00BA3821">
        <w:rPr>
          <w:color w:val="000000" w:themeColor="text1"/>
          <w:lang w:val="en-US"/>
        </w:rPr>
        <w:t xml:space="preserve"> </w:t>
      </w:r>
      <w:r w:rsidRPr="00BA3821">
        <w:rPr>
          <w:color w:val="000000" w:themeColor="text1"/>
          <w:lang w:val="en-US"/>
        </w:rPr>
        <w:t xml:space="preserve">age </w:t>
      </w:r>
      <w:r w:rsidR="00B673C0" w:rsidRPr="00BA3821">
        <w:rPr>
          <w:color w:val="000000" w:themeColor="text1"/>
          <w:lang w:val="en-US"/>
        </w:rPr>
        <w:t xml:space="preserve">range of 14 to 71 years. The majority of </w:t>
      </w:r>
      <w:r w:rsidR="0057513B" w:rsidRPr="00BA3821">
        <w:rPr>
          <w:color w:val="000000" w:themeColor="text1"/>
          <w:lang w:val="en-US"/>
        </w:rPr>
        <w:t>the accused</w:t>
      </w:r>
      <w:r w:rsidR="00B673C0" w:rsidRPr="00BA3821">
        <w:rPr>
          <w:color w:val="000000" w:themeColor="text1"/>
          <w:lang w:val="en-US"/>
        </w:rPr>
        <w:t xml:space="preserve"> were of black ethnic origin (67.44%). Sixty</w:t>
      </w:r>
      <w:r w:rsidRPr="00BA3821">
        <w:rPr>
          <w:color w:val="000000" w:themeColor="text1"/>
          <w:lang w:val="en-US"/>
        </w:rPr>
        <w:t>-</w:t>
      </w:r>
      <w:r w:rsidR="00B673C0" w:rsidRPr="00BA3821">
        <w:rPr>
          <w:color w:val="000000" w:themeColor="text1"/>
          <w:lang w:val="en-US"/>
        </w:rPr>
        <w:t xml:space="preserve">two percent </w:t>
      </w:r>
      <w:r w:rsidR="0057513B" w:rsidRPr="00BA3821">
        <w:rPr>
          <w:color w:val="000000" w:themeColor="text1"/>
          <w:lang w:val="en-US"/>
        </w:rPr>
        <w:t>of the accused</w:t>
      </w:r>
      <w:r w:rsidRPr="00BA3821">
        <w:rPr>
          <w:color w:val="000000" w:themeColor="text1"/>
          <w:lang w:val="en-US"/>
        </w:rPr>
        <w:t xml:space="preserve"> were recorded as ha</w:t>
      </w:r>
      <w:r w:rsidR="00B673C0" w:rsidRPr="00BA3821">
        <w:rPr>
          <w:color w:val="000000" w:themeColor="text1"/>
          <w:lang w:val="en-US"/>
        </w:rPr>
        <w:t>v</w:t>
      </w:r>
      <w:r w:rsidRPr="00BA3821">
        <w:rPr>
          <w:color w:val="000000" w:themeColor="text1"/>
          <w:lang w:val="en-US"/>
        </w:rPr>
        <w:t>ing</w:t>
      </w:r>
      <w:r w:rsidR="00B673C0" w:rsidRPr="00BA3821">
        <w:rPr>
          <w:color w:val="000000" w:themeColor="text1"/>
          <w:lang w:val="en-US"/>
        </w:rPr>
        <w:t xml:space="preserve"> a prior criminal conviction </w:t>
      </w:r>
      <w:r w:rsidRPr="00BA3821">
        <w:rPr>
          <w:color w:val="000000" w:themeColor="text1"/>
          <w:lang w:val="en-US"/>
        </w:rPr>
        <w:t>of some kind</w:t>
      </w:r>
      <w:r w:rsidR="00491C74" w:rsidRPr="00BA3821">
        <w:rPr>
          <w:color w:val="000000" w:themeColor="text1"/>
          <w:lang w:val="en-US"/>
        </w:rPr>
        <w:t xml:space="preserve"> (details of type of conviction were </w:t>
      </w:r>
      <w:r w:rsidR="00FC1140" w:rsidRPr="00BA3821">
        <w:rPr>
          <w:color w:val="000000" w:themeColor="text1"/>
          <w:lang w:val="en-US"/>
        </w:rPr>
        <w:t>un</w:t>
      </w:r>
      <w:r w:rsidR="00491C74" w:rsidRPr="00BA3821">
        <w:rPr>
          <w:color w:val="000000" w:themeColor="text1"/>
          <w:lang w:val="en-US"/>
        </w:rPr>
        <w:t>available)</w:t>
      </w:r>
      <w:r w:rsidRPr="00BA3821">
        <w:rPr>
          <w:color w:val="000000" w:themeColor="text1"/>
          <w:lang w:val="en-US"/>
        </w:rPr>
        <w:t>.</w:t>
      </w:r>
    </w:p>
    <w:p w14:paraId="526B641E" w14:textId="12E68076" w:rsidR="00B31CE5" w:rsidRPr="00BA3821" w:rsidRDefault="008B28CF" w:rsidP="001E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color w:val="000000" w:themeColor="text1"/>
          <w:lang w:val="en-US"/>
        </w:rPr>
      </w:pPr>
      <w:r w:rsidRPr="00BA3821">
        <w:rPr>
          <w:i/>
          <w:color w:val="000000" w:themeColor="text1"/>
          <w:lang w:val="en-US"/>
        </w:rPr>
        <w:tab/>
      </w:r>
      <w:r w:rsidR="0057513B" w:rsidRPr="00BA3821">
        <w:rPr>
          <w:i/>
          <w:color w:val="000000" w:themeColor="text1"/>
          <w:lang w:val="en-US"/>
        </w:rPr>
        <w:t>Child</w:t>
      </w:r>
      <w:r w:rsidRPr="00BA3821">
        <w:rPr>
          <w:i/>
          <w:color w:val="000000" w:themeColor="text1"/>
          <w:lang w:val="en-US"/>
        </w:rPr>
        <w:t xml:space="preserve">. </w:t>
      </w:r>
      <w:r w:rsidRPr="00BA3821">
        <w:rPr>
          <w:color w:val="000000" w:themeColor="text1"/>
          <w:lang w:val="en-US"/>
        </w:rPr>
        <w:t xml:space="preserve">The mean age of </w:t>
      </w:r>
      <w:r w:rsidR="00FC1140" w:rsidRPr="00BA3821">
        <w:rPr>
          <w:color w:val="000000" w:themeColor="text1"/>
          <w:lang w:val="en-US"/>
        </w:rPr>
        <w:t xml:space="preserve">the </w:t>
      </w:r>
      <w:r w:rsidR="0057513B" w:rsidRPr="00BA3821">
        <w:rPr>
          <w:color w:val="000000" w:themeColor="text1"/>
          <w:lang w:val="en-US"/>
        </w:rPr>
        <w:t xml:space="preserve">child </w:t>
      </w:r>
      <w:r w:rsidRPr="00BA3821">
        <w:rPr>
          <w:color w:val="000000" w:themeColor="text1"/>
          <w:lang w:val="en-US"/>
        </w:rPr>
        <w:t xml:space="preserve">at the time of the </w:t>
      </w:r>
      <w:r w:rsidR="00001C00" w:rsidRPr="00BA3821">
        <w:rPr>
          <w:color w:val="000000" w:themeColor="text1"/>
          <w:lang w:val="en-US"/>
        </w:rPr>
        <w:t>offense</w:t>
      </w:r>
      <w:r w:rsidRPr="00BA3821">
        <w:rPr>
          <w:color w:val="000000" w:themeColor="text1"/>
          <w:lang w:val="en-US"/>
        </w:rPr>
        <w:t xml:space="preserve"> was 13.</w:t>
      </w:r>
      <w:r w:rsidR="00113A99" w:rsidRPr="00BA3821">
        <w:rPr>
          <w:color w:val="000000" w:themeColor="text1"/>
          <w:lang w:val="en-US"/>
        </w:rPr>
        <w:t>34</w:t>
      </w:r>
      <w:r w:rsidRPr="00BA3821">
        <w:rPr>
          <w:color w:val="000000" w:themeColor="text1"/>
          <w:lang w:val="en-US"/>
        </w:rPr>
        <w:t xml:space="preserve"> years (</w:t>
      </w:r>
      <w:r w:rsidRPr="00BA3821">
        <w:rPr>
          <w:i/>
          <w:color w:val="000000" w:themeColor="text1"/>
          <w:lang w:val="en-US"/>
        </w:rPr>
        <w:t>SD</w:t>
      </w:r>
      <w:r w:rsidRPr="00BA3821">
        <w:rPr>
          <w:color w:val="000000" w:themeColor="text1"/>
          <w:lang w:val="en-US"/>
        </w:rPr>
        <w:t xml:space="preserve"> </w:t>
      </w:r>
      <w:r w:rsidR="00113A99" w:rsidRPr="00BA3821">
        <w:rPr>
          <w:color w:val="000000" w:themeColor="text1"/>
          <w:lang w:val="en-US"/>
        </w:rPr>
        <w:t>= 2.23</w:t>
      </w:r>
      <w:r w:rsidR="00FC1140" w:rsidRPr="00BA3821">
        <w:rPr>
          <w:color w:val="000000" w:themeColor="text1"/>
          <w:lang w:val="en-US"/>
        </w:rPr>
        <w:t xml:space="preserve">; </w:t>
      </w:r>
      <w:r w:rsidR="001E1546" w:rsidRPr="00BA3821">
        <w:rPr>
          <w:color w:val="000000" w:themeColor="text1"/>
          <w:lang w:val="en-US"/>
        </w:rPr>
        <w:t>with a range of 3 to</w:t>
      </w:r>
      <w:r w:rsidRPr="00BA3821">
        <w:rPr>
          <w:color w:val="000000" w:themeColor="text1"/>
          <w:lang w:val="en-US"/>
        </w:rPr>
        <w:t xml:space="preserve"> 15 years. The majority were </w:t>
      </w:r>
      <w:r w:rsidR="00DF3938" w:rsidRPr="00BA3821">
        <w:rPr>
          <w:color w:val="000000" w:themeColor="text1"/>
          <w:lang w:val="en-US"/>
        </w:rPr>
        <w:t>female (</w:t>
      </w:r>
      <w:r w:rsidR="00113A99" w:rsidRPr="00BA3821">
        <w:rPr>
          <w:color w:val="000000" w:themeColor="text1"/>
          <w:lang w:val="en-US"/>
        </w:rPr>
        <w:t>92.98</w:t>
      </w:r>
      <w:r w:rsidR="00DF3938" w:rsidRPr="00BA3821">
        <w:rPr>
          <w:color w:val="000000" w:themeColor="text1"/>
          <w:lang w:val="en-US"/>
        </w:rPr>
        <w:t xml:space="preserve">%) </w:t>
      </w:r>
      <w:r w:rsidR="00113A99" w:rsidRPr="00BA3821">
        <w:rPr>
          <w:color w:val="000000" w:themeColor="text1"/>
          <w:lang w:val="en-US"/>
        </w:rPr>
        <w:t>and white (55.71</w:t>
      </w:r>
      <w:r w:rsidRPr="00BA3821">
        <w:rPr>
          <w:color w:val="000000" w:themeColor="text1"/>
          <w:lang w:val="en-US"/>
        </w:rPr>
        <w:t>%)</w:t>
      </w:r>
      <w:r w:rsidR="009E667D" w:rsidRPr="00BA3821">
        <w:rPr>
          <w:color w:val="000000" w:themeColor="text1"/>
          <w:lang w:val="en-US"/>
        </w:rPr>
        <w:t>.</w:t>
      </w:r>
      <w:r w:rsidR="00276007" w:rsidRPr="00BA3821">
        <w:rPr>
          <w:color w:val="000000" w:themeColor="text1"/>
          <w:lang w:val="en-US"/>
        </w:rPr>
        <w:t xml:space="preserve"> The mean number of days it to</w:t>
      </w:r>
      <w:r w:rsidR="00537916" w:rsidRPr="00BA3821">
        <w:rPr>
          <w:color w:val="000000" w:themeColor="text1"/>
          <w:lang w:val="en-US"/>
        </w:rPr>
        <w:t>ok a child to report was 2.99 days</w:t>
      </w:r>
      <w:r w:rsidR="00276007" w:rsidRPr="00BA3821">
        <w:rPr>
          <w:color w:val="000000" w:themeColor="text1"/>
          <w:lang w:val="en-US"/>
        </w:rPr>
        <w:t xml:space="preserve"> (</w:t>
      </w:r>
      <w:r w:rsidR="00276007" w:rsidRPr="00BA3821">
        <w:rPr>
          <w:i/>
          <w:color w:val="000000" w:themeColor="text1"/>
          <w:lang w:val="en-US"/>
        </w:rPr>
        <w:t>SD</w:t>
      </w:r>
      <w:r w:rsidR="00276007" w:rsidRPr="00BA3821">
        <w:rPr>
          <w:color w:val="000000" w:themeColor="text1"/>
          <w:lang w:val="en-US"/>
        </w:rPr>
        <w:t xml:space="preserve"> =</w:t>
      </w:r>
      <w:r w:rsidR="00537916" w:rsidRPr="00BA3821">
        <w:rPr>
          <w:color w:val="000000" w:themeColor="text1"/>
          <w:lang w:val="en-US"/>
        </w:rPr>
        <w:t xml:space="preserve"> 10.81</w:t>
      </w:r>
      <w:r w:rsidR="00276007" w:rsidRPr="00BA3821">
        <w:rPr>
          <w:color w:val="000000" w:themeColor="text1"/>
          <w:lang w:val="en-US"/>
        </w:rPr>
        <w:t xml:space="preserve"> )</w:t>
      </w:r>
      <w:r w:rsidR="00276007" w:rsidRPr="00BA3821">
        <w:rPr>
          <w:rStyle w:val="FootnoteReference"/>
          <w:color w:val="000000" w:themeColor="text1"/>
          <w:lang w:val="en-US"/>
        </w:rPr>
        <w:footnoteReference w:id="6"/>
      </w:r>
      <w:r w:rsidR="00875178" w:rsidRPr="00BA3821">
        <w:rPr>
          <w:color w:val="000000" w:themeColor="text1"/>
          <w:lang w:val="en-US"/>
        </w:rPr>
        <w:t>.</w:t>
      </w:r>
    </w:p>
    <w:p w14:paraId="7CECB0C8" w14:textId="73533808" w:rsidR="008E0993" w:rsidRPr="00BA3821" w:rsidRDefault="008E0993" w:rsidP="00B638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color w:val="000000" w:themeColor="text1"/>
          <w:lang w:val="en-US"/>
        </w:rPr>
      </w:pPr>
      <w:r w:rsidRPr="00BA3821">
        <w:rPr>
          <w:color w:val="000000" w:themeColor="text1"/>
          <w:lang w:val="en-US"/>
        </w:rPr>
        <w:tab/>
      </w:r>
      <w:r w:rsidR="00001C00" w:rsidRPr="00BA3821">
        <w:rPr>
          <w:i/>
          <w:color w:val="000000" w:themeColor="text1"/>
          <w:lang w:val="en-US"/>
        </w:rPr>
        <w:t>Offense</w:t>
      </w:r>
      <w:r w:rsidRPr="00BA3821">
        <w:rPr>
          <w:i/>
          <w:color w:val="000000" w:themeColor="text1"/>
          <w:lang w:val="en-US"/>
        </w:rPr>
        <w:t xml:space="preserve">. </w:t>
      </w:r>
      <w:r w:rsidRPr="00BA3821">
        <w:rPr>
          <w:color w:val="000000" w:themeColor="text1"/>
          <w:lang w:val="en-US"/>
        </w:rPr>
        <w:t xml:space="preserve">On average, </w:t>
      </w:r>
      <w:r w:rsidR="001E1546" w:rsidRPr="00BA3821">
        <w:rPr>
          <w:color w:val="000000" w:themeColor="text1"/>
          <w:lang w:val="en-US"/>
        </w:rPr>
        <w:t xml:space="preserve">the </w:t>
      </w:r>
      <w:r w:rsidR="0057513B" w:rsidRPr="00BA3821">
        <w:rPr>
          <w:color w:val="000000" w:themeColor="text1"/>
          <w:lang w:val="en-US"/>
        </w:rPr>
        <w:t>accused</w:t>
      </w:r>
      <w:r w:rsidRPr="00BA3821">
        <w:rPr>
          <w:color w:val="000000" w:themeColor="text1"/>
          <w:lang w:val="en-US"/>
        </w:rPr>
        <w:t xml:space="preserve"> were 8.70 years older than </w:t>
      </w:r>
      <w:r w:rsidR="00E217DD" w:rsidRPr="00BA3821">
        <w:rPr>
          <w:color w:val="000000" w:themeColor="text1"/>
          <w:lang w:val="en-US"/>
        </w:rPr>
        <w:t xml:space="preserve">the </w:t>
      </w:r>
      <w:r w:rsidR="00B638FE" w:rsidRPr="00BA3821">
        <w:rPr>
          <w:color w:val="000000" w:themeColor="text1"/>
          <w:lang w:val="en-US"/>
        </w:rPr>
        <w:t>victims</w:t>
      </w:r>
      <w:r w:rsidRPr="00BA3821">
        <w:rPr>
          <w:i/>
          <w:color w:val="000000" w:themeColor="text1"/>
          <w:lang w:val="en-US"/>
        </w:rPr>
        <w:t xml:space="preserve"> </w:t>
      </w:r>
      <w:r w:rsidRPr="00BA3821">
        <w:rPr>
          <w:color w:val="000000" w:themeColor="text1"/>
          <w:lang w:val="en-US"/>
        </w:rPr>
        <w:t>(</w:t>
      </w:r>
      <w:r w:rsidRPr="00BA3821">
        <w:rPr>
          <w:i/>
          <w:color w:val="000000" w:themeColor="text1"/>
          <w:lang w:val="en-US"/>
        </w:rPr>
        <w:t>SD</w:t>
      </w:r>
      <w:r w:rsidRPr="00BA3821">
        <w:rPr>
          <w:color w:val="000000" w:themeColor="text1"/>
          <w:lang w:val="en-US"/>
        </w:rPr>
        <w:t xml:space="preserve"> = 9.68) with a maximum </w:t>
      </w:r>
      <w:r w:rsidR="007A383F" w:rsidRPr="00BA3821">
        <w:rPr>
          <w:color w:val="000000" w:themeColor="text1"/>
          <w:lang w:val="en-US"/>
        </w:rPr>
        <w:t>difference</w:t>
      </w:r>
      <w:r w:rsidRPr="00BA3821">
        <w:rPr>
          <w:color w:val="000000" w:themeColor="text1"/>
          <w:lang w:val="en-US"/>
        </w:rPr>
        <w:t xml:space="preserve"> of 56 years.</w:t>
      </w:r>
      <w:r w:rsidRPr="00BA3821">
        <w:rPr>
          <w:i/>
          <w:color w:val="000000" w:themeColor="text1"/>
          <w:lang w:val="en-US"/>
        </w:rPr>
        <w:t xml:space="preserve"> </w:t>
      </w:r>
      <w:r w:rsidRPr="00BA3821">
        <w:rPr>
          <w:color w:val="000000" w:themeColor="text1"/>
          <w:lang w:val="en-US"/>
        </w:rPr>
        <w:t xml:space="preserve">In 43.33% of cases, the </w:t>
      </w:r>
      <w:r w:rsidR="00F42E94" w:rsidRPr="00BA3821">
        <w:rPr>
          <w:color w:val="000000" w:themeColor="text1"/>
          <w:lang w:val="en-US"/>
        </w:rPr>
        <w:t>accused</w:t>
      </w:r>
      <w:r w:rsidRPr="00BA3821">
        <w:rPr>
          <w:color w:val="000000" w:themeColor="text1"/>
          <w:lang w:val="en-US"/>
        </w:rPr>
        <w:t xml:space="preserve"> was</w:t>
      </w:r>
      <w:r w:rsidR="00F42E94" w:rsidRPr="00BA3821">
        <w:rPr>
          <w:color w:val="000000" w:themeColor="text1"/>
          <w:lang w:val="en-US"/>
        </w:rPr>
        <w:t xml:space="preserve"> a different race to the child</w:t>
      </w:r>
      <w:r w:rsidR="00535302" w:rsidRPr="00BA3821">
        <w:rPr>
          <w:color w:val="000000" w:themeColor="text1"/>
          <w:lang w:val="en-US"/>
        </w:rPr>
        <w:t>.</w:t>
      </w:r>
      <w:r w:rsidRPr="00BA3821">
        <w:rPr>
          <w:color w:val="000000" w:themeColor="text1"/>
          <w:lang w:val="en-US"/>
        </w:rPr>
        <w:t xml:space="preserve"> </w:t>
      </w:r>
      <w:r w:rsidR="00F85A48" w:rsidRPr="00BA3821">
        <w:rPr>
          <w:color w:val="000000" w:themeColor="text1"/>
          <w:lang w:val="en-US"/>
        </w:rPr>
        <w:t xml:space="preserve">Forty-eight percent of </w:t>
      </w:r>
      <w:r w:rsidR="0057513B" w:rsidRPr="00BA3821">
        <w:rPr>
          <w:color w:val="000000" w:themeColor="text1"/>
          <w:lang w:val="en-US"/>
        </w:rPr>
        <w:t>the accused</w:t>
      </w:r>
      <w:r w:rsidR="00F85A48" w:rsidRPr="00BA3821">
        <w:rPr>
          <w:color w:val="000000" w:themeColor="text1"/>
          <w:lang w:val="en-US"/>
        </w:rPr>
        <w:t xml:space="preserve"> acted alon</w:t>
      </w:r>
      <w:r w:rsidR="0082272D" w:rsidRPr="00BA3821">
        <w:rPr>
          <w:color w:val="000000" w:themeColor="text1"/>
          <w:lang w:val="en-US"/>
        </w:rPr>
        <w:t>e and more than half (52.85</w:t>
      </w:r>
      <w:r w:rsidR="00F85A48" w:rsidRPr="00BA3821">
        <w:rPr>
          <w:color w:val="000000" w:themeColor="text1"/>
          <w:lang w:val="en-US"/>
        </w:rPr>
        <w:t xml:space="preserve">%) </w:t>
      </w:r>
      <w:r w:rsidR="00F42E94" w:rsidRPr="00BA3821">
        <w:rPr>
          <w:color w:val="000000" w:themeColor="text1"/>
          <w:lang w:val="en-US"/>
        </w:rPr>
        <w:t xml:space="preserve">of the alleged </w:t>
      </w:r>
      <w:r w:rsidR="00BB019E" w:rsidRPr="00BA3821">
        <w:rPr>
          <w:color w:val="000000" w:themeColor="text1"/>
          <w:lang w:val="en-US"/>
        </w:rPr>
        <w:lastRenderedPageBreak/>
        <w:t>offens</w:t>
      </w:r>
      <w:r w:rsidR="00F42E94" w:rsidRPr="00BA3821">
        <w:rPr>
          <w:color w:val="000000" w:themeColor="text1"/>
          <w:lang w:val="en-US"/>
        </w:rPr>
        <w:t xml:space="preserve">es </w:t>
      </w:r>
      <w:r w:rsidR="00F85A48" w:rsidRPr="00BA3821">
        <w:rPr>
          <w:color w:val="000000" w:themeColor="text1"/>
          <w:lang w:val="en-US"/>
        </w:rPr>
        <w:t>took place in an outdoor environment such as a park, street or alley way.</w:t>
      </w:r>
      <w:r w:rsidR="00B638FE" w:rsidRPr="00BA3821">
        <w:rPr>
          <w:color w:val="000000" w:themeColor="text1"/>
          <w:lang w:val="en-US"/>
        </w:rPr>
        <w:t xml:space="preserve"> </w:t>
      </w:r>
      <w:r w:rsidR="009E667D" w:rsidRPr="00BA3821">
        <w:rPr>
          <w:color w:val="000000" w:themeColor="text1"/>
          <w:lang w:val="en-US"/>
        </w:rPr>
        <w:t>T</w:t>
      </w:r>
      <w:r w:rsidR="00535302" w:rsidRPr="00BA3821">
        <w:rPr>
          <w:color w:val="000000" w:themeColor="text1"/>
          <w:lang w:val="en-US"/>
        </w:rPr>
        <w:t>he major</w:t>
      </w:r>
      <w:r w:rsidR="0057513B" w:rsidRPr="00BA3821">
        <w:rPr>
          <w:color w:val="000000" w:themeColor="text1"/>
          <w:lang w:val="en-US"/>
        </w:rPr>
        <w:t xml:space="preserve">ity of </w:t>
      </w:r>
      <w:r w:rsidR="0082272D" w:rsidRPr="00BA3821">
        <w:rPr>
          <w:color w:val="000000" w:themeColor="text1"/>
          <w:lang w:val="en-US"/>
        </w:rPr>
        <w:t>cases</w:t>
      </w:r>
      <w:r w:rsidR="00535302" w:rsidRPr="00BA3821">
        <w:rPr>
          <w:color w:val="000000" w:themeColor="text1"/>
          <w:lang w:val="en-US"/>
        </w:rPr>
        <w:t xml:space="preserve"> </w:t>
      </w:r>
      <w:r w:rsidR="0082272D" w:rsidRPr="00BA3821">
        <w:rPr>
          <w:color w:val="000000" w:themeColor="text1"/>
          <w:lang w:val="en-US"/>
        </w:rPr>
        <w:t xml:space="preserve">involved </w:t>
      </w:r>
      <w:r w:rsidR="00535302" w:rsidRPr="00BA3821">
        <w:rPr>
          <w:color w:val="000000" w:themeColor="text1"/>
          <w:lang w:val="en-US"/>
        </w:rPr>
        <w:t>a conversa</w:t>
      </w:r>
      <w:r w:rsidR="0082272D" w:rsidRPr="00BA3821">
        <w:rPr>
          <w:color w:val="000000" w:themeColor="text1"/>
          <w:lang w:val="en-US"/>
        </w:rPr>
        <w:t>tional approach style (67.14</w:t>
      </w:r>
      <w:r w:rsidR="009E667D" w:rsidRPr="00BA3821">
        <w:rPr>
          <w:color w:val="000000" w:themeColor="text1"/>
          <w:lang w:val="en-US"/>
        </w:rPr>
        <w:t xml:space="preserve">%) and </w:t>
      </w:r>
      <w:r w:rsidR="006C65E2" w:rsidRPr="00BA3821">
        <w:rPr>
          <w:color w:val="000000" w:themeColor="text1"/>
          <w:lang w:val="en-US"/>
        </w:rPr>
        <w:t xml:space="preserve">only </w:t>
      </w:r>
      <w:r w:rsidR="009E667D" w:rsidRPr="00BA3821">
        <w:rPr>
          <w:color w:val="000000" w:themeColor="text1"/>
          <w:lang w:val="en-US"/>
        </w:rPr>
        <w:t>one penetrative sexual act</w:t>
      </w:r>
      <w:r w:rsidR="00E93870" w:rsidRPr="00BA3821">
        <w:rPr>
          <w:color w:val="000000" w:themeColor="text1"/>
          <w:lang w:val="en-US"/>
        </w:rPr>
        <w:t xml:space="preserve"> </w:t>
      </w:r>
      <w:r w:rsidR="000D2D91" w:rsidRPr="00BA3821">
        <w:rPr>
          <w:color w:val="000000" w:themeColor="text1"/>
          <w:lang w:val="en-US"/>
        </w:rPr>
        <w:t>(60</w:t>
      </w:r>
      <w:r w:rsidR="00D50280" w:rsidRPr="00BA3821">
        <w:rPr>
          <w:color w:val="000000" w:themeColor="text1"/>
          <w:lang w:val="en-US"/>
        </w:rPr>
        <w:t>.</w:t>
      </w:r>
      <w:r w:rsidR="000D2D91" w:rsidRPr="00BA3821">
        <w:rPr>
          <w:color w:val="000000" w:themeColor="text1"/>
          <w:lang w:val="en-US"/>
        </w:rPr>
        <w:t>00</w:t>
      </w:r>
      <w:r w:rsidR="00E93870" w:rsidRPr="00BA3821">
        <w:rPr>
          <w:color w:val="000000" w:themeColor="text1"/>
          <w:lang w:val="en-US"/>
        </w:rPr>
        <w:t>%)</w:t>
      </w:r>
      <w:r w:rsidR="00AF3924" w:rsidRPr="00BA3821">
        <w:rPr>
          <w:color w:val="000000" w:themeColor="text1"/>
          <w:lang w:val="en-US"/>
        </w:rPr>
        <w:t xml:space="preserve">. </w:t>
      </w:r>
      <w:r w:rsidR="006C65E2" w:rsidRPr="00BA3821">
        <w:rPr>
          <w:color w:val="000000" w:themeColor="text1"/>
          <w:lang w:val="en-US"/>
        </w:rPr>
        <w:t>Just o</w:t>
      </w:r>
      <w:r w:rsidR="00F42E94" w:rsidRPr="00BA3821">
        <w:rPr>
          <w:color w:val="000000" w:themeColor="text1"/>
          <w:lang w:val="en-US"/>
        </w:rPr>
        <w:t>ver a quarter (</w:t>
      </w:r>
      <w:r w:rsidR="00D50280" w:rsidRPr="00BA3821">
        <w:rPr>
          <w:color w:val="000000" w:themeColor="text1"/>
          <w:lang w:val="en-US"/>
        </w:rPr>
        <w:t>27.14</w:t>
      </w:r>
      <w:r w:rsidR="00A85657" w:rsidRPr="00BA3821">
        <w:rPr>
          <w:color w:val="000000" w:themeColor="text1"/>
          <w:lang w:val="en-US"/>
        </w:rPr>
        <w:t>%</w:t>
      </w:r>
      <w:r w:rsidR="00F42E94" w:rsidRPr="00BA3821">
        <w:rPr>
          <w:color w:val="000000" w:themeColor="text1"/>
          <w:lang w:val="en-US"/>
        </w:rPr>
        <w:t>)</w:t>
      </w:r>
      <w:r w:rsidR="00A85657" w:rsidRPr="00BA3821">
        <w:rPr>
          <w:color w:val="000000" w:themeColor="text1"/>
          <w:lang w:val="en-US"/>
        </w:rPr>
        <w:t xml:space="preserve"> of </w:t>
      </w:r>
      <w:r w:rsidR="00E217DD" w:rsidRPr="00BA3821">
        <w:rPr>
          <w:color w:val="000000" w:themeColor="text1"/>
          <w:lang w:val="en-US"/>
        </w:rPr>
        <w:t xml:space="preserve">the </w:t>
      </w:r>
      <w:r w:rsidR="00D50280" w:rsidRPr="00BA3821">
        <w:rPr>
          <w:color w:val="000000" w:themeColor="text1"/>
          <w:lang w:val="en-US"/>
        </w:rPr>
        <w:t>cases</w:t>
      </w:r>
      <w:r w:rsidR="00A85657" w:rsidRPr="00BA3821">
        <w:rPr>
          <w:color w:val="000000" w:themeColor="text1"/>
          <w:lang w:val="en-US"/>
        </w:rPr>
        <w:t xml:space="preserve"> </w:t>
      </w:r>
      <w:r w:rsidR="00D50280" w:rsidRPr="00BA3821">
        <w:rPr>
          <w:color w:val="000000" w:themeColor="text1"/>
          <w:lang w:val="en-US"/>
        </w:rPr>
        <w:t>involved</w:t>
      </w:r>
      <w:r w:rsidR="00A85657" w:rsidRPr="00BA3821">
        <w:rPr>
          <w:color w:val="000000" w:themeColor="text1"/>
          <w:lang w:val="en-US"/>
        </w:rPr>
        <w:t xml:space="preserve"> some kind of </w:t>
      </w:r>
      <w:r w:rsidR="001E5260" w:rsidRPr="00BA3821">
        <w:rPr>
          <w:color w:val="000000" w:themeColor="text1"/>
          <w:lang w:val="en-US"/>
        </w:rPr>
        <w:t xml:space="preserve">overt </w:t>
      </w:r>
      <w:r w:rsidR="00A85657" w:rsidRPr="00BA3821">
        <w:rPr>
          <w:color w:val="000000" w:themeColor="text1"/>
          <w:lang w:val="en-US"/>
        </w:rPr>
        <w:t>violen</w:t>
      </w:r>
      <w:r w:rsidR="001E5260" w:rsidRPr="00BA3821">
        <w:rPr>
          <w:color w:val="000000" w:themeColor="text1"/>
          <w:lang w:val="en-US"/>
        </w:rPr>
        <w:t xml:space="preserve">ce </w:t>
      </w:r>
      <w:r w:rsidR="00A85657" w:rsidRPr="00BA3821">
        <w:rPr>
          <w:color w:val="000000" w:themeColor="text1"/>
          <w:lang w:val="en-US"/>
        </w:rPr>
        <w:t>such as hit</w:t>
      </w:r>
      <w:r w:rsidR="009E667D" w:rsidRPr="00BA3821">
        <w:rPr>
          <w:color w:val="000000" w:themeColor="text1"/>
          <w:lang w:val="en-US"/>
        </w:rPr>
        <w:t xml:space="preserve">ting, hair-pulling, </w:t>
      </w:r>
      <w:r w:rsidR="006C65E2" w:rsidRPr="00BA3821">
        <w:rPr>
          <w:color w:val="000000" w:themeColor="text1"/>
          <w:lang w:val="en-US"/>
        </w:rPr>
        <w:t xml:space="preserve">or </w:t>
      </w:r>
      <w:r w:rsidR="009E667D" w:rsidRPr="00BA3821">
        <w:rPr>
          <w:color w:val="000000" w:themeColor="text1"/>
          <w:lang w:val="en-US"/>
        </w:rPr>
        <w:t>gagging</w:t>
      </w:r>
      <w:r w:rsidR="00A85657" w:rsidRPr="00BA3821">
        <w:rPr>
          <w:color w:val="000000" w:themeColor="text1"/>
          <w:lang w:val="en-US"/>
        </w:rPr>
        <w:t>.</w:t>
      </w:r>
      <w:r w:rsidR="00F42E94" w:rsidRPr="00BA3821">
        <w:rPr>
          <w:color w:val="000000" w:themeColor="text1"/>
          <w:lang w:val="en-US"/>
        </w:rPr>
        <w:t xml:space="preserve"> </w:t>
      </w:r>
      <w:r w:rsidR="00D50280" w:rsidRPr="00BA3821">
        <w:rPr>
          <w:color w:val="000000" w:themeColor="text1"/>
          <w:lang w:val="en-US"/>
        </w:rPr>
        <w:t>V</w:t>
      </w:r>
      <w:r w:rsidR="001E5260" w:rsidRPr="00BA3821">
        <w:rPr>
          <w:color w:val="000000" w:themeColor="text1"/>
          <w:lang w:val="en-US"/>
        </w:rPr>
        <w:t xml:space="preserve">erbal threats </w:t>
      </w:r>
      <w:r w:rsidR="00D50280" w:rsidRPr="00BA3821">
        <w:rPr>
          <w:color w:val="000000" w:themeColor="text1"/>
          <w:lang w:val="en-US"/>
        </w:rPr>
        <w:t xml:space="preserve">were made </w:t>
      </w:r>
      <w:r w:rsidR="00F42E94" w:rsidRPr="00BA3821">
        <w:rPr>
          <w:color w:val="000000" w:themeColor="text1"/>
          <w:lang w:val="en-US"/>
        </w:rPr>
        <w:t>in</w:t>
      </w:r>
      <w:r w:rsidR="00D50280" w:rsidRPr="00BA3821">
        <w:rPr>
          <w:color w:val="000000" w:themeColor="text1"/>
          <w:lang w:val="en-US"/>
        </w:rPr>
        <w:t xml:space="preserve"> 18.57</w:t>
      </w:r>
      <w:r w:rsidR="001E5260" w:rsidRPr="00BA3821">
        <w:rPr>
          <w:color w:val="000000" w:themeColor="text1"/>
          <w:lang w:val="en-US"/>
        </w:rPr>
        <w:t xml:space="preserve">% of </w:t>
      </w:r>
      <w:r w:rsidR="00F42E94" w:rsidRPr="00BA3821">
        <w:rPr>
          <w:color w:val="000000" w:themeColor="text1"/>
          <w:lang w:val="en-US"/>
        </w:rPr>
        <w:t>cases,</w:t>
      </w:r>
      <w:r w:rsidR="00D50280" w:rsidRPr="00BA3821">
        <w:rPr>
          <w:color w:val="000000" w:themeColor="text1"/>
          <w:lang w:val="en-US"/>
        </w:rPr>
        <w:t xml:space="preserve"> and 30.00</w:t>
      </w:r>
      <w:r w:rsidR="001E5260" w:rsidRPr="00BA3821">
        <w:rPr>
          <w:color w:val="000000" w:themeColor="text1"/>
          <w:lang w:val="en-US"/>
        </w:rPr>
        <w:t xml:space="preserve">% </w:t>
      </w:r>
      <w:r w:rsidR="006C65E2" w:rsidRPr="00BA3821">
        <w:rPr>
          <w:color w:val="000000" w:themeColor="text1"/>
          <w:lang w:val="en-US"/>
        </w:rPr>
        <w:t>of cases involved either the use or</w:t>
      </w:r>
      <w:r w:rsidR="00D50280" w:rsidRPr="00BA3821">
        <w:rPr>
          <w:color w:val="000000" w:themeColor="text1"/>
          <w:lang w:val="en-US"/>
        </w:rPr>
        <w:t xml:space="preserve"> threat of a </w:t>
      </w:r>
      <w:r w:rsidR="001E5260" w:rsidRPr="00BA3821">
        <w:rPr>
          <w:color w:val="000000" w:themeColor="text1"/>
          <w:lang w:val="en-US"/>
        </w:rPr>
        <w:t xml:space="preserve">weapon. </w:t>
      </w:r>
    </w:p>
    <w:p w14:paraId="1F46D95A" w14:textId="77777777" w:rsidR="00B9328D" w:rsidRPr="00BA3821" w:rsidRDefault="00B9328D" w:rsidP="00880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b/>
          <w:bCs/>
          <w:color w:val="000000" w:themeColor="text1"/>
          <w:lang w:val="en-US"/>
        </w:rPr>
      </w:pPr>
      <w:r w:rsidRPr="00BA3821">
        <w:rPr>
          <w:b/>
          <w:bCs/>
          <w:color w:val="000000" w:themeColor="text1"/>
          <w:lang w:val="en-US"/>
        </w:rPr>
        <w:t>Predicting Conviction</w:t>
      </w:r>
      <w:r w:rsidR="00DF17E2" w:rsidRPr="00BA3821">
        <w:rPr>
          <w:b/>
          <w:bCs/>
          <w:color w:val="000000" w:themeColor="text1"/>
          <w:lang w:val="en-US"/>
        </w:rPr>
        <w:t xml:space="preserve"> in</w:t>
      </w:r>
      <w:r w:rsidR="0088021F" w:rsidRPr="00BA3821">
        <w:rPr>
          <w:b/>
          <w:bCs/>
          <w:color w:val="000000" w:themeColor="text1"/>
          <w:lang w:val="en-US"/>
        </w:rPr>
        <w:t xml:space="preserve"> Child</w:t>
      </w:r>
      <w:r w:rsidR="00DF17E2" w:rsidRPr="00BA3821">
        <w:rPr>
          <w:b/>
          <w:bCs/>
          <w:color w:val="000000" w:themeColor="text1"/>
          <w:lang w:val="en-US"/>
        </w:rPr>
        <w:t xml:space="preserve"> </w:t>
      </w:r>
      <w:r w:rsidR="0088021F" w:rsidRPr="00BA3821">
        <w:rPr>
          <w:b/>
          <w:bCs/>
          <w:color w:val="000000" w:themeColor="text1"/>
          <w:lang w:val="en-US"/>
        </w:rPr>
        <w:t>S</w:t>
      </w:r>
      <w:r w:rsidR="000D45DA" w:rsidRPr="00BA3821">
        <w:rPr>
          <w:b/>
          <w:bCs/>
          <w:color w:val="000000" w:themeColor="text1"/>
          <w:lang w:val="en-US"/>
        </w:rPr>
        <w:t xml:space="preserve">tranger </w:t>
      </w:r>
      <w:r w:rsidR="0088021F" w:rsidRPr="00BA3821">
        <w:rPr>
          <w:b/>
          <w:bCs/>
          <w:color w:val="000000" w:themeColor="text1"/>
          <w:lang w:val="en-US"/>
        </w:rPr>
        <w:t>R</w:t>
      </w:r>
      <w:r w:rsidR="000874BA" w:rsidRPr="00BA3821">
        <w:rPr>
          <w:b/>
          <w:bCs/>
          <w:color w:val="000000" w:themeColor="text1"/>
          <w:lang w:val="en-US"/>
        </w:rPr>
        <w:t>ape</w:t>
      </w:r>
      <w:r w:rsidR="001D4F4E" w:rsidRPr="00BA3821">
        <w:rPr>
          <w:b/>
          <w:bCs/>
          <w:color w:val="000000" w:themeColor="text1"/>
          <w:lang w:val="en-US"/>
        </w:rPr>
        <w:t xml:space="preserve"> Cases</w:t>
      </w:r>
    </w:p>
    <w:p w14:paraId="7C0D0C5C" w14:textId="08BBCFAA" w:rsidR="003E09D5" w:rsidRPr="00BA3821" w:rsidRDefault="00B9328D" w:rsidP="00C537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color w:val="000000" w:themeColor="text1"/>
          <w:lang w:val="en-US"/>
        </w:rPr>
      </w:pPr>
      <w:r w:rsidRPr="00BA3821">
        <w:rPr>
          <w:color w:val="000000" w:themeColor="text1"/>
          <w:lang w:val="en-US"/>
        </w:rPr>
        <w:tab/>
      </w:r>
      <w:r w:rsidR="004B40DF" w:rsidRPr="00BA3821">
        <w:rPr>
          <w:color w:val="000000" w:themeColor="text1"/>
          <w:lang w:val="en-US"/>
        </w:rPr>
        <w:t xml:space="preserve">The </w:t>
      </w:r>
      <w:r w:rsidR="00A52BB4" w:rsidRPr="00BA3821">
        <w:rPr>
          <w:color w:val="000000" w:themeColor="text1"/>
          <w:lang w:val="en-US"/>
        </w:rPr>
        <w:t>re</w:t>
      </w:r>
      <w:r w:rsidR="008A14FC" w:rsidRPr="00BA3821">
        <w:rPr>
          <w:color w:val="000000" w:themeColor="text1"/>
          <w:lang w:val="en-US"/>
        </w:rPr>
        <w:t>maining data</w:t>
      </w:r>
      <w:r w:rsidR="004B40DF" w:rsidRPr="00BA3821">
        <w:rPr>
          <w:color w:val="000000" w:themeColor="text1"/>
          <w:lang w:val="en-US"/>
        </w:rPr>
        <w:t xml:space="preserve"> analys</w:t>
      </w:r>
      <w:r w:rsidR="001D4F4E" w:rsidRPr="00BA3821">
        <w:rPr>
          <w:color w:val="000000" w:themeColor="text1"/>
          <w:lang w:val="en-US"/>
        </w:rPr>
        <w:t>e</w:t>
      </w:r>
      <w:r w:rsidR="004B40DF" w:rsidRPr="00BA3821">
        <w:rPr>
          <w:color w:val="000000" w:themeColor="text1"/>
          <w:lang w:val="en-US"/>
        </w:rPr>
        <w:t>s w</w:t>
      </w:r>
      <w:r w:rsidR="001D4F4E" w:rsidRPr="00BA3821">
        <w:rPr>
          <w:color w:val="000000" w:themeColor="text1"/>
          <w:lang w:val="en-US"/>
        </w:rPr>
        <w:t>ere</w:t>
      </w:r>
      <w:r w:rsidR="004B40DF" w:rsidRPr="00BA3821">
        <w:rPr>
          <w:color w:val="000000" w:themeColor="text1"/>
          <w:lang w:val="en-US"/>
        </w:rPr>
        <w:t xml:space="preserve"> conducted in four main </w:t>
      </w:r>
      <w:r w:rsidR="001D4F4E" w:rsidRPr="00BA3821">
        <w:rPr>
          <w:color w:val="000000" w:themeColor="text1"/>
          <w:lang w:val="en-US"/>
        </w:rPr>
        <w:t>stages</w:t>
      </w:r>
      <w:r w:rsidR="004B40DF" w:rsidRPr="00BA3821">
        <w:rPr>
          <w:color w:val="000000" w:themeColor="text1"/>
          <w:lang w:val="en-US"/>
        </w:rPr>
        <w:t xml:space="preserve">. The first </w:t>
      </w:r>
      <w:r w:rsidR="001D4F4E" w:rsidRPr="00BA3821">
        <w:rPr>
          <w:color w:val="000000" w:themeColor="text1"/>
          <w:lang w:val="en-US"/>
        </w:rPr>
        <w:t xml:space="preserve">stage </w:t>
      </w:r>
      <w:r w:rsidR="00E2478E" w:rsidRPr="00BA3821">
        <w:rPr>
          <w:color w:val="000000" w:themeColor="text1"/>
          <w:lang w:val="en-US"/>
        </w:rPr>
        <w:t>involved measuring associations among</w:t>
      </w:r>
      <w:r w:rsidR="004B40DF" w:rsidRPr="00BA3821">
        <w:rPr>
          <w:color w:val="000000" w:themeColor="text1"/>
          <w:lang w:val="en-US"/>
        </w:rPr>
        <w:t xml:space="preserve"> the </w:t>
      </w:r>
      <w:r w:rsidR="00052054" w:rsidRPr="00BA3821">
        <w:rPr>
          <w:color w:val="000000" w:themeColor="text1"/>
          <w:lang w:val="en-US"/>
        </w:rPr>
        <w:t>accused</w:t>
      </w:r>
      <w:r w:rsidR="004B40DF" w:rsidRPr="00BA3821">
        <w:rPr>
          <w:color w:val="000000" w:themeColor="text1"/>
          <w:lang w:val="en-US"/>
        </w:rPr>
        <w:t xml:space="preserve">-, </w:t>
      </w:r>
      <w:r w:rsidR="00052054" w:rsidRPr="00BA3821">
        <w:rPr>
          <w:color w:val="000000" w:themeColor="text1"/>
          <w:lang w:val="en-US"/>
        </w:rPr>
        <w:t>child</w:t>
      </w:r>
      <w:r w:rsidR="006F3515" w:rsidRPr="00BA3821">
        <w:rPr>
          <w:color w:val="000000" w:themeColor="text1"/>
          <w:lang w:val="en-US"/>
        </w:rPr>
        <w:t xml:space="preserve">- </w:t>
      </w:r>
      <w:r w:rsidR="004B40DF" w:rsidRPr="00BA3821">
        <w:rPr>
          <w:color w:val="000000" w:themeColor="text1"/>
          <w:lang w:val="en-US"/>
        </w:rPr>
        <w:t xml:space="preserve">and </w:t>
      </w:r>
      <w:r w:rsidR="00715135" w:rsidRPr="00BA3821">
        <w:rPr>
          <w:color w:val="000000" w:themeColor="text1"/>
          <w:lang w:val="en-US"/>
        </w:rPr>
        <w:t>offense</w:t>
      </w:r>
      <w:r w:rsidR="004B40DF" w:rsidRPr="00BA3821">
        <w:rPr>
          <w:color w:val="000000" w:themeColor="text1"/>
          <w:lang w:val="en-US"/>
        </w:rPr>
        <w:t>-related fact</w:t>
      </w:r>
      <w:r w:rsidR="00605B4D" w:rsidRPr="00BA3821">
        <w:rPr>
          <w:color w:val="000000" w:themeColor="text1"/>
          <w:lang w:val="en-US"/>
        </w:rPr>
        <w:t>ors</w:t>
      </w:r>
      <w:r w:rsidR="003E09D5" w:rsidRPr="00BA3821">
        <w:rPr>
          <w:color w:val="000000" w:themeColor="text1"/>
          <w:lang w:val="en-US"/>
        </w:rPr>
        <w:t xml:space="preserve"> using</w:t>
      </w:r>
      <w:r w:rsidR="00605B4D" w:rsidRPr="00BA3821">
        <w:rPr>
          <w:color w:val="000000" w:themeColor="text1"/>
          <w:lang w:val="en-US"/>
        </w:rPr>
        <w:t xml:space="preserve"> </w:t>
      </w:r>
      <w:r w:rsidR="00F23500" w:rsidRPr="00BA3821">
        <w:rPr>
          <w:color w:val="000000" w:themeColor="text1"/>
          <w:lang w:val="en-US"/>
        </w:rPr>
        <w:t>Kendall’s tau</w:t>
      </w:r>
      <w:r w:rsidR="004045BF" w:rsidRPr="00BA3821">
        <w:rPr>
          <w:color w:val="000000" w:themeColor="text1"/>
          <w:lang w:val="en-US"/>
        </w:rPr>
        <w:t>-b</w:t>
      </w:r>
      <w:r w:rsidR="004045BF" w:rsidRPr="00BA3821">
        <w:rPr>
          <w:i/>
          <w:color w:val="000000" w:themeColor="text1"/>
          <w:lang w:val="en-US"/>
        </w:rPr>
        <w:t xml:space="preserve"> </w:t>
      </w:r>
      <w:r w:rsidR="004B40DF" w:rsidRPr="00BA3821">
        <w:rPr>
          <w:color w:val="000000" w:themeColor="text1"/>
          <w:lang w:val="en-US"/>
        </w:rPr>
        <w:t>correlation, with a Bonferroni correction applied to the alpha level</w:t>
      </w:r>
      <w:r w:rsidR="005E44B4" w:rsidRPr="00BA3821">
        <w:rPr>
          <w:color w:val="000000" w:themeColor="text1"/>
          <w:lang w:val="en-US"/>
        </w:rPr>
        <w:t xml:space="preserve"> </w:t>
      </w:r>
      <w:r w:rsidR="00D95368" w:rsidRPr="00BA3821">
        <w:rPr>
          <w:color w:val="000000" w:themeColor="text1"/>
          <w:lang w:val="en-US"/>
        </w:rPr>
        <w:t>to reduce the chances a type I</w:t>
      </w:r>
      <w:r w:rsidR="005E44B4" w:rsidRPr="00BA3821">
        <w:rPr>
          <w:color w:val="000000" w:themeColor="text1"/>
          <w:lang w:val="en-US"/>
        </w:rPr>
        <w:t xml:space="preserve"> error</w:t>
      </w:r>
      <w:r w:rsidR="004B40DF" w:rsidRPr="00BA3821">
        <w:rPr>
          <w:color w:val="000000" w:themeColor="text1"/>
          <w:lang w:val="en-US"/>
        </w:rPr>
        <w:t xml:space="preserve">. The second </w:t>
      </w:r>
      <w:r w:rsidR="001D4F4E" w:rsidRPr="00BA3821">
        <w:rPr>
          <w:color w:val="000000" w:themeColor="text1"/>
          <w:lang w:val="en-US"/>
        </w:rPr>
        <w:t xml:space="preserve">stage </w:t>
      </w:r>
      <w:r w:rsidR="004B40DF" w:rsidRPr="00BA3821">
        <w:rPr>
          <w:bCs/>
          <w:color w:val="000000" w:themeColor="text1"/>
          <w:lang w:val="en-US"/>
        </w:rPr>
        <w:t xml:space="preserve">identified the factors associated with </w:t>
      </w:r>
      <w:r w:rsidR="001E192C" w:rsidRPr="00BA3821">
        <w:rPr>
          <w:bCs/>
          <w:color w:val="000000" w:themeColor="text1"/>
          <w:lang w:val="en-US"/>
        </w:rPr>
        <w:t>case</w:t>
      </w:r>
      <w:r w:rsidR="004B40DF" w:rsidRPr="00BA3821">
        <w:rPr>
          <w:bCs/>
          <w:color w:val="000000" w:themeColor="text1"/>
          <w:lang w:val="en-US"/>
        </w:rPr>
        <w:t xml:space="preserve"> outcome (i.e., conviction or acquittal). Here, </w:t>
      </w:r>
      <w:r w:rsidR="003E09D5" w:rsidRPr="00BA3821">
        <w:rPr>
          <w:color w:val="000000" w:themeColor="text1"/>
          <w:lang w:val="en-US"/>
        </w:rPr>
        <w:t xml:space="preserve">for dichotomous factors </w:t>
      </w:r>
      <w:r w:rsidR="004B40DF" w:rsidRPr="00BA3821">
        <w:rPr>
          <w:bCs/>
          <w:color w:val="000000" w:themeColor="text1"/>
          <w:lang w:val="en-US"/>
        </w:rPr>
        <w:t>we used</w:t>
      </w:r>
      <w:r w:rsidR="004B40DF" w:rsidRPr="00BA3821">
        <w:rPr>
          <w:color w:val="000000" w:themeColor="text1"/>
          <w:lang w:val="en-US"/>
        </w:rPr>
        <w:t xml:space="preserve"> Chi-Square test</w:t>
      </w:r>
      <w:r w:rsidR="00FC1140" w:rsidRPr="00BA3821">
        <w:rPr>
          <w:color w:val="000000" w:themeColor="text1"/>
          <w:lang w:val="en-US"/>
        </w:rPr>
        <w:t>s</w:t>
      </w:r>
      <w:r w:rsidR="004B40DF" w:rsidRPr="00BA3821">
        <w:rPr>
          <w:color w:val="000000" w:themeColor="text1"/>
          <w:lang w:val="en-US"/>
        </w:rPr>
        <w:t xml:space="preserve"> and</w:t>
      </w:r>
      <w:r w:rsidR="003E09D5" w:rsidRPr="00BA3821">
        <w:rPr>
          <w:color w:val="000000" w:themeColor="text1"/>
          <w:lang w:val="en-US"/>
        </w:rPr>
        <w:t xml:space="preserve"> for factors measured on a continuous scale we used</w:t>
      </w:r>
      <w:r w:rsidR="00FC1140" w:rsidRPr="00BA3821">
        <w:rPr>
          <w:color w:val="000000" w:themeColor="text1"/>
          <w:lang w:val="en-US"/>
        </w:rPr>
        <w:t xml:space="preserve"> </w:t>
      </w:r>
      <w:r w:rsidR="004B40DF" w:rsidRPr="00BA3821">
        <w:rPr>
          <w:color w:val="000000" w:themeColor="text1"/>
          <w:lang w:val="en-US"/>
        </w:rPr>
        <w:t xml:space="preserve">Welch </w:t>
      </w:r>
      <w:r w:rsidR="004B40DF" w:rsidRPr="00BA3821">
        <w:rPr>
          <w:i/>
          <w:color w:val="000000" w:themeColor="text1"/>
          <w:lang w:val="en-US"/>
        </w:rPr>
        <w:t>t</w:t>
      </w:r>
      <w:r w:rsidR="004B40DF" w:rsidRPr="00BA3821">
        <w:rPr>
          <w:color w:val="000000" w:themeColor="text1"/>
          <w:lang w:val="en-US"/>
        </w:rPr>
        <w:t>-test</w:t>
      </w:r>
      <w:r w:rsidR="00FC1140" w:rsidRPr="00BA3821">
        <w:rPr>
          <w:color w:val="000000" w:themeColor="text1"/>
          <w:lang w:val="en-US"/>
        </w:rPr>
        <w:t>s</w:t>
      </w:r>
      <w:r w:rsidR="004B40DF" w:rsidRPr="00BA3821">
        <w:rPr>
          <w:color w:val="000000" w:themeColor="text1"/>
          <w:lang w:val="en-US"/>
        </w:rPr>
        <w:t xml:space="preserve">. In the third </w:t>
      </w:r>
      <w:r w:rsidR="001D4F4E" w:rsidRPr="00BA3821">
        <w:rPr>
          <w:color w:val="000000" w:themeColor="text1"/>
          <w:lang w:val="en-US"/>
        </w:rPr>
        <w:t>stage</w:t>
      </w:r>
      <w:r w:rsidR="004B40DF" w:rsidRPr="00BA3821">
        <w:rPr>
          <w:color w:val="000000" w:themeColor="text1"/>
          <w:lang w:val="en-US"/>
        </w:rPr>
        <w:t xml:space="preserve">, we </w:t>
      </w:r>
      <w:r w:rsidR="00D5106C" w:rsidRPr="00BA3821">
        <w:rPr>
          <w:color w:val="000000" w:themeColor="text1"/>
          <w:lang w:val="en-US"/>
        </w:rPr>
        <w:t xml:space="preserve">used logistic regression analysis to </w:t>
      </w:r>
      <w:r w:rsidR="004B40DF" w:rsidRPr="00BA3821">
        <w:rPr>
          <w:color w:val="000000" w:themeColor="text1"/>
          <w:lang w:val="en-US"/>
        </w:rPr>
        <w:t xml:space="preserve">establish the relative power of </w:t>
      </w:r>
      <w:r w:rsidR="002900B1" w:rsidRPr="00BA3821">
        <w:rPr>
          <w:bCs/>
          <w:color w:val="000000" w:themeColor="text1"/>
          <w:lang w:val="en-US"/>
        </w:rPr>
        <w:t>accused</w:t>
      </w:r>
      <w:r w:rsidR="004B40DF" w:rsidRPr="00BA3821">
        <w:rPr>
          <w:bCs/>
          <w:color w:val="000000" w:themeColor="text1"/>
          <w:lang w:val="en-US"/>
        </w:rPr>
        <w:t xml:space="preserve">-, </w:t>
      </w:r>
      <w:r w:rsidR="002900B1" w:rsidRPr="00BA3821">
        <w:rPr>
          <w:bCs/>
          <w:color w:val="000000" w:themeColor="text1"/>
          <w:lang w:val="en-US"/>
        </w:rPr>
        <w:t>child</w:t>
      </w:r>
      <w:r w:rsidR="006F3515" w:rsidRPr="00BA3821">
        <w:rPr>
          <w:bCs/>
          <w:color w:val="000000" w:themeColor="text1"/>
          <w:lang w:val="en-US"/>
        </w:rPr>
        <w:t xml:space="preserve">- </w:t>
      </w:r>
      <w:r w:rsidR="004B40DF" w:rsidRPr="00BA3821">
        <w:rPr>
          <w:bCs/>
          <w:color w:val="000000" w:themeColor="text1"/>
          <w:lang w:val="en-US"/>
        </w:rPr>
        <w:t xml:space="preserve">and </w:t>
      </w:r>
      <w:r w:rsidR="00715135" w:rsidRPr="00BA3821">
        <w:rPr>
          <w:bCs/>
          <w:color w:val="000000" w:themeColor="text1"/>
          <w:lang w:val="en-US"/>
        </w:rPr>
        <w:t>offense</w:t>
      </w:r>
      <w:r w:rsidR="004B40DF" w:rsidRPr="00BA3821">
        <w:rPr>
          <w:bCs/>
          <w:color w:val="000000" w:themeColor="text1"/>
          <w:lang w:val="en-US"/>
        </w:rPr>
        <w:t xml:space="preserve">-related factors in predicting </w:t>
      </w:r>
      <w:r w:rsidR="001E192C" w:rsidRPr="00BA3821">
        <w:rPr>
          <w:bCs/>
          <w:color w:val="000000" w:themeColor="text1"/>
          <w:lang w:val="en-US"/>
        </w:rPr>
        <w:t>case</w:t>
      </w:r>
      <w:r w:rsidR="004B40DF" w:rsidRPr="00BA3821">
        <w:rPr>
          <w:bCs/>
          <w:color w:val="000000" w:themeColor="text1"/>
          <w:lang w:val="en-US"/>
        </w:rPr>
        <w:t xml:space="preserve"> outcome. </w:t>
      </w:r>
      <w:r w:rsidR="003E09D5" w:rsidRPr="00BA3821">
        <w:rPr>
          <w:bCs/>
          <w:color w:val="000000" w:themeColor="text1"/>
          <w:lang w:val="en-US"/>
        </w:rPr>
        <w:t>O</w:t>
      </w:r>
      <w:r w:rsidR="00D5106C" w:rsidRPr="00BA3821">
        <w:rPr>
          <w:bCs/>
          <w:color w:val="000000" w:themeColor="text1"/>
          <w:lang w:val="en-US"/>
        </w:rPr>
        <w:t>nly t</w:t>
      </w:r>
      <w:r w:rsidR="004B40DF" w:rsidRPr="00BA3821">
        <w:rPr>
          <w:bCs/>
          <w:color w:val="000000" w:themeColor="text1"/>
          <w:lang w:val="en-US"/>
        </w:rPr>
        <w:t>he</w:t>
      </w:r>
      <w:r w:rsidR="004B40DF" w:rsidRPr="00BA3821">
        <w:rPr>
          <w:color w:val="000000" w:themeColor="text1"/>
          <w:lang w:val="en-US"/>
        </w:rPr>
        <w:t xml:space="preserve"> factors found to be statistically significantly associated with </w:t>
      </w:r>
      <w:r w:rsidR="001E192C" w:rsidRPr="00BA3821">
        <w:rPr>
          <w:color w:val="000000" w:themeColor="text1"/>
          <w:lang w:val="en-US"/>
        </w:rPr>
        <w:t>case</w:t>
      </w:r>
      <w:r w:rsidR="004B40DF" w:rsidRPr="00BA3821">
        <w:rPr>
          <w:color w:val="000000" w:themeColor="text1"/>
          <w:lang w:val="en-US"/>
        </w:rPr>
        <w:t xml:space="preserve"> outcome ide</w:t>
      </w:r>
      <w:r w:rsidR="00FC1140" w:rsidRPr="00BA3821">
        <w:rPr>
          <w:color w:val="000000" w:themeColor="text1"/>
          <w:lang w:val="en-US"/>
        </w:rPr>
        <w:t>ntified in the preceding analyse</w:t>
      </w:r>
      <w:r w:rsidR="004B40DF" w:rsidRPr="00BA3821">
        <w:rPr>
          <w:color w:val="000000" w:themeColor="text1"/>
          <w:lang w:val="en-US"/>
        </w:rPr>
        <w:t xml:space="preserve">s were entered </w:t>
      </w:r>
      <w:r w:rsidR="00D5106C" w:rsidRPr="00BA3821">
        <w:rPr>
          <w:color w:val="000000" w:themeColor="text1"/>
          <w:lang w:val="en-US"/>
        </w:rPr>
        <w:t xml:space="preserve">(simultaneously) </w:t>
      </w:r>
      <w:r w:rsidR="004B40DF" w:rsidRPr="00BA3821">
        <w:rPr>
          <w:color w:val="000000" w:themeColor="text1"/>
          <w:lang w:val="en-US"/>
        </w:rPr>
        <w:t xml:space="preserve">into </w:t>
      </w:r>
      <w:r w:rsidR="00D5106C" w:rsidRPr="00BA3821">
        <w:rPr>
          <w:color w:val="000000" w:themeColor="text1"/>
          <w:lang w:val="en-US"/>
        </w:rPr>
        <w:t>the</w:t>
      </w:r>
      <w:r w:rsidR="004B40DF" w:rsidRPr="00BA3821">
        <w:rPr>
          <w:color w:val="000000" w:themeColor="text1"/>
          <w:lang w:val="en-US"/>
        </w:rPr>
        <w:t xml:space="preserve"> model. In the final </w:t>
      </w:r>
      <w:r w:rsidR="001D4F4E" w:rsidRPr="00BA3821">
        <w:rPr>
          <w:color w:val="000000" w:themeColor="text1"/>
          <w:lang w:val="en-US"/>
        </w:rPr>
        <w:t>stage</w:t>
      </w:r>
      <w:r w:rsidR="004B40DF" w:rsidRPr="00BA3821">
        <w:rPr>
          <w:color w:val="000000" w:themeColor="text1"/>
          <w:lang w:val="en-US"/>
        </w:rPr>
        <w:t xml:space="preserve">, we used Stein’s formula to </w:t>
      </w:r>
      <w:r w:rsidR="00D5106C" w:rsidRPr="00BA3821">
        <w:rPr>
          <w:color w:val="000000" w:themeColor="text1"/>
          <w:lang w:val="en-US"/>
        </w:rPr>
        <w:t>‘</w:t>
      </w:r>
      <w:r w:rsidR="004B40DF" w:rsidRPr="00BA3821">
        <w:rPr>
          <w:color w:val="000000" w:themeColor="text1"/>
          <w:lang w:val="en-US"/>
        </w:rPr>
        <w:t>cross-validate</w:t>
      </w:r>
      <w:r w:rsidR="00D5106C" w:rsidRPr="00BA3821">
        <w:rPr>
          <w:color w:val="000000" w:themeColor="text1"/>
          <w:lang w:val="en-US"/>
        </w:rPr>
        <w:t>’</w:t>
      </w:r>
      <w:r w:rsidR="004B40DF" w:rsidRPr="00BA3821">
        <w:rPr>
          <w:color w:val="000000" w:themeColor="text1"/>
          <w:lang w:val="en-US"/>
        </w:rPr>
        <w:t xml:space="preserve"> the </w:t>
      </w:r>
      <w:r w:rsidR="003E09D5" w:rsidRPr="00BA3821">
        <w:rPr>
          <w:color w:val="000000" w:themeColor="text1"/>
          <w:lang w:val="en-US"/>
        </w:rPr>
        <w:t xml:space="preserve">resulting </w:t>
      </w:r>
      <w:r w:rsidR="004B40DF" w:rsidRPr="00BA3821">
        <w:rPr>
          <w:color w:val="000000" w:themeColor="text1"/>
          <w:lang w:val="en-US"/>
        </w:rPr>
        <w:t xml:space="preserve">model by calculating the adjusted </w:t>
      </w:r>
      <w:r w:rsidR="004B40DF" w:rsidRPr="00BA3821">
        <w:rPr>
          <w:i/>
          <w:color w:val="000000" w:themeColor="text1"/>
          <w:lang w:val="en-US"/>
        </w:rPr>
        <w:t>R</w:t>
      </w:r>
      <w:r w:rsidR="004B40DF" w:rsidRPr="00BA3821">
        <w:rPr>
          <w:color w:val="000000" w:themeColor="text1"/>
          <w:vertAlign w:val="superscript"/>
          <w:lang w:val="en-US"/>
        </w:rPr>
        <w:t>2</w:t>
      </w:r>
      <w:r w:rsidR="004B40DF" w:rsidRPr="00BA3821">
        <w:rPr>
          <w:color w:val="000000" w:themeColor="text1"/>
          <w:lang w:val="en-US"/>
        </w:rPr>
        <w:t xml:space="preserve">. </w:t>
      </w:r>
      <w:r w:rsidR="00C537F8" w:rsidRPr="00BA3821">
        <w:rPr>
          <w:color w:val="000000" w:themeColor="text1"/>
          <w:lang w:val="en-US"/>
        </w:rPr>
        <w:t>Below, we present the results of these four stages</w:t>
      </w:r>
      <w:r w:rsidR="00FC1140" w:rsidRPr="00BA3821">
        <w:rPr>
          <w:color w:val="000000" w:themeColor="text1"/>
          <w:lang w:val="en-US"/>
        </w:rPr>
        <w:t xml:space="preserve"> of data analysis</w:t>
      </w:r>
      <w:r w:rsidR="00C537F8" w:rsidRPr="00BA3821">
        <w:rPr>
          <w:color w:val="000000" w:themeColor="text1"/>
          <w:lang w:val="en-US"/>
        </w:rPr>
        <w:t>.</w:t>
      </w:r>
    </w:p>
    <w:p w14:paraId="1BA02E3E" w14:textId="50A295AC" w:rsidR="00DE2D64" w:rsidRPr="00BA3821" w:rsidRDefault="00C537F8" w:rsidP="00C537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color w:val="000000" w:themeColor="text1"/>
          <w:lang w:val="en-US"/>
        </w:rPr>
      </w:pPr>
      <w:r w:rsidRPr="00BA3821">
        <w:rPr>
          <w:b/>
          <w:i/>
          <w:iCs/>
          <w:color w:val="000000" w:themeColor="text1"/>
          <w:lang w:val="en-US"/>
        </w:rPr>
        <w:tab/>
      </w:r>
      <w:r w:rsidR="004B40DF" w:rsidRPr="00BA3821">
        <w:rPr>
          <w:b/>
          <w:i/>
          <w:iCs/>
          <w:color w:val="000000" w:themeColor="text1"/>
          <w:lang w:val="en-US"/>
        </w:rPr>
        <w:t xml:space="preserve">Inter-relations among </w:t>
      </w:r>
      <w:r w:rsidR="008A14FC" w:rsidRPr="00BA3821">
        <w:rPr>
          <w:b/>
          <w:i/>
          <w:iCs/>
          <w:color w:val="000000" w:themeColor="text1"/>
          <w:lang w:val="en-US"/>
        </w:rPr>
        <w:t>f</w:t>
      </w:r>
      <w:r w:rsidR="004B40DF" w:rsidRPr="00BA3821">
        <w:rPr>
          <w:b/>
          <w:i/>
          <w:iCs/>
          <w:color w:val="000000" w:themeColor="text1"/>
          <w:lang w:val="en-US"/>
        </w:rPr>
        <w:t>actors</w:t>
      </w:r>
      <w:r w:rsidR="00491C74" w:rsidRPr="00BA3821">
        <w:rPr>
          <w:color w:val="000000" w:themeColor="text1"/>
          <w:lang w:val="en-US"/>
        </w:rPr>
        <w:t xml:space="preserve">. </w:t>
      </w:r>
      <w:r w:rsidR="004B40DF" w:rsidRPr="00BA3821">
        <w:rPr>
          <w:color w:val="000000" w:themeColor="text1"/>
          <w:lang w:val="en-US"/>
        </w:rPr>
        <w:t>The size of the first-order inter-correlations</w:t>
      </w:r>
      <w:r w:rsidR="00DE2434" w:rsidRPr="00BA3821">
        <w:rPr>
          <w:color w:val="000000" w:themeColor="text1"/>
          <w:lang w:val="en-US"/>
        </w:rPr>
        <w:t xml:space="preserve"> among the </w:t>
      </w:r>
      <w:r w:rsidR="004C681F" w:rsidRPr="00BA3821">
        <w:rPr>
          <w:color w:val="000000" w:themeColor="text1"/>
          <w:lang w:val="en-US"/>
        </w:rPr>
        <w:t>child</w:t>
      </w:r>
      <w:r w:rsidR="002B1382" w:rsidRPr="00BA3821">
        <w:rPr>
          <w:color w:val="000000" w:themeColor="text1"/>
          <w:lang w:val="en-US"/>
        </w:rPr>
        <w:t>-</w:t>
      </w:r>
      <w:r w:rsidR="00BB019E" w:rsidRPr="00BA3821">
        <w:rPr>
          <w:color w:val="000000" w:themeColor="text1"/>
          <w:lang w:val="en-US"/>
        </w:rPr>
        <w:t xml:space="preserve"> and offens</w:t>
      </w:r>
      <w:r w:rsidR="004C681F" w:rsidRPr="00BA3821">
        <w:rPr>
          <w:color w:val="000000" w:themeColor="text1"/>
          <w:lang w:val="en-US"/>
        </w:rPr>
        <w:t xml:space="preserve">e-related </w:t>
      </w:r>
      <w:r w:rsidR="00DE2434" w:rsidRPr="00BA3821">
        <w:rPr>
          <w:color w:val="000000" w:themeColor="text1"/>
          <w:lang w:val="en-US"/>
        </w:rPr>
        <w:t>factors</w:t>
      </w:r>
      <w:r w:rsidR="0014517E" w:rsidRPr="00BA3821">
        <w:rPr>
          <w:rStyle w:val="FootnoteReference"/>
          <w:color w:val="000000" w:themeColor="text1"/>
          <w:lang w:val="en-US"/>
        </w:rPr>
        <w:footnoteReference w:id="7"/>
      </w:r>
      <w:r w:rsidR="00DE2434" w:rsidRPr="00BA3821">
        <w:rPr>
          <w:color w:val="000000" w:themeColor="text1"/>
          <w:lang w:val="en-US"/>
        </w:rPr>
        <w:t xml:space="preserve"> ranged from -</w:t>
      </w:r>
      <w:r w:rsidR="001C507A" w:rsidRPr="00BA3821">
        <w:rPr>
          <w:color w:val="000000" w:themeColor="text1"/>
          <w:lang w:val="en-US"/>
        </w:rPr>
        <w:t>.3</w:t>
      </w:r>
      <w:r w:rsidR="0014517E" w:rsidRPr="00BA3821">
        <w:rPr>
          <w:color w:val="000000" w:themeColor="text1"/>
          <w:lang w:val="en-US"/>
        </w:rPr>
        <w:t>9</w:t>
      </w:r>
      <w:r w:rsidR="008A14FC" w:rsidRPr="00BA3821">
        <w:rPr>
          <w:color w:val="000000" w:themeColor="text1"/>
          <w:lang w:val="en-US"/>
        </w:rPr>
        <w:t xml:space="preserve"> </w:t>
      </w:r>
      <w:r w:rsidR="0014517E" w:rsidRPr="00BA3821">
        <w:rPr>
          <w:color w:val="000000" w:themeColor="text1"/>
          <w:lang w:val="en-US"/>
        </w:rPr>
        <w:t>to .30</w:t>
      </w:r>
      <w:r w:rsidR="004B40DF" w:rsidRPr="00BA3821">
        <w:rPr>
          <w:color w:val="000000" w:themeColor="text1"/>
          <w:lang w:val="en-US"/>
        </w:rPr>
        <w:t xml:space="preserve"> (</w:t>
      </w:r>
      <w:r w:rsidR="004B40DF" w:rsidRPr="00BA3821">
        <w:rPr>
          <w:i/>
          <w:color w:val="000000" w:themeColor="text1"/>
          <w:lang w:val="en-US"/>
        </w:rPr>
        <w:t>M</w:t>
      </w:r>
      <w:r w:rsidR="0014517E" w:rsidRPr="00BA3821">
        <w:rPr>
          <w:color w:val="000000" w:themeColor="text1"/>
          <w:lang w:val="en-US"/>
        </w:rPr>
        <w:t xml:space="preserve"> excluding sign = </w:t>
      </w:r>
      <w:r w:rsidR="005E35DB" w:rsidRPr="00BA3821">
        <w:rPr>
          <w:color w:val="000000" w:themeColor="text1"/>
          <w:lang w:val="en-US"/>
        </w:rPr>
        <w:t>.011</w:t>
      </w:r>
      <w:r w:rsidR="007370EC" w:rsidRPr="00BA3821">
        <w:rPr>
          <w:color w:val="000000" w:themeColor="text1"/>
          <w:lang w:val="en-US"/>
        </w:rPr>
        <w:t xml:space="preserve">). </w:t>
      </w:r>
      <w:r w:rsidR="00D473BA" w:rsidRPr="00BA3821">
        <w:rPr>
          <w:color w:val="000000" w:themeColor="text1"/>
          <w:lang w:val="en-US"/>
        </w:rPr>
        <w:t>Applying</w:t>
      </w:r>
      <w:r w:rsidR="004B40DF" w:rsidRPr="00BA3821">
        <w:rPr>
          <w:color w:val="000000" w:themeColor="text1"/>
          <w:lang w:val="en-US"/>
        </w:rPr>
        <w:t xml:space="preserve"> a Bonferroni correction </w:t>
      </w:r>
      <w:r w:rsidR="00D54D12" w:rsidRPr="00BA3821">
        <w:rPr>
          <w:color w:val="000000" w:themeColor="text1"/>
          <w:lang w:val="en-US"/>
        </w:rPr>
        <w:t>to the alpha level</w:t>
      </w:r>
      <w:r w:rsidR="00D473BA" w:rsidRPr="00BA3821">
        <w:rPr>
          <w:color w:val="000000" w:themeColor="text1"/>
          <w:lang w:val="en-US"/>
        </w:rPr>
        <w:t xml:space="preserve"> reduced the number of </w:t>
      </w:r>
      <w:r w:rsidR="00596DD5" w:rsidRPr="00BA3821">
        <w:rPr>
          <w:color w:val="000000" w:themeColor="text1"/>
          <w:lang w:val="en-US"/>
        </w:rPr>
        <w:t>statistically</w:t>
      </w:r>
      <w:r w:rsidR="00D473BA" w:rsidRPr="00BA3821">
        <w:rPr>
          <w:color w:val="000000" w:themeColor="text1"/>
          <w:lang w:val="en-US"/>
        </w:rPr>
        <w:t xml:space="preserve"> significant correlations </w:t>
      </w:r>
      <w:r w:rsidR="001511CC" w:rsidRPr="00BA3821">
        <w:rPr>
          <w:color w:val="000000" w:themeColor="text1"/>
          <w:lang w:val="en-US"/>
        </w:rPr>
        <w:t xml:space="preserve">from </w:t>
      </w:r>
      <w:r w:rsidR="0014517E" w:rsidRPr="00BA3821">
        <w:rPr>
          <w:color w:val="000000" w:themeColor="text1"/>
          <w:lang w:val="en-US"/>
        </w:rPr>
        <w:t>nine to one (</w:t>
      </w:r>
      <w:r w:rsidR="008D1F25" w:rsidRPr="00BA3821">
        <w:rPr>
          <w:color w:val="000000" w:themeColor="text1"/>
          <w:lang w:val="en-US"/>
        </w:rPr>
        <w:t xml:space="preserve">i.e., the relationship between </w:t>
      </w:r>
      <w:r w:rsidR="0014517E" w:rsidRPr="00BA3821">
        <w:rPr>
          <w:color w:val="000000" w:themeColor="text1"/>
          <w:lang w:val="en-US"/>
        </w:rPr>
        <w:t>weapon and victim age</w:t>
      </w:r>
      <w:r w:rsidR="008D1F25" w:rsidRPr="00BA3821">
        <w:rPr>
          <w:color w:val="000000" w:themeColor="text1"/>
          <w:lang w:val="en-US"/>
        </w:rPr>
        <w:t xml:space="preserve"> was -.39</w:t>
      </w:r>
      <w:r w:rsidR="0014517E" w:rsidRPr="00BA3821">
        <w:rPr>
          <w:color w:val="000000" w:themeColor="text1"/>
          <w:lang w:val="en-US"/>
        </w:rPr>
        <w:t>,</w:t>
      </w:r>
      <w:r w:rsidR="0014517E" w:rsidRPr="00BA3821">
        <w:rPr>
          <w:i/>
          <w:color w:val="000000" w:themeColor="text1"/>
          <w:lang w:val="en-US"/>
        </w:rPr>
        <w:t xml:space="preserve"> p</w:t>
      </w:r>
      <w:r w:rsidR="0014517E" w:rsidRPr="00BA3821">
        <w:rPr>
          <w:color w:val="000000" w:themeColor="text1"/>
          <w:lang w:val="en-US"/>
        </w:rPr>
        <w:t xml:space="preserve"> &lt;</w:t>
      </w:r>
      <w:r w:rsidR="008D1F25" w:rsidRPr="00BA3821">
        <w:rPr>
          <w:color w:val="000000" w:themeColor="text1"/>
          <w:lang w:val="en-US"/>
        </w:rPr>
        <w:t xml:space="preserve"> </w:t>
      </w:r>
      <w:r w:rsidR="0014517E" w:rsidRPr="00BA3821">
        <w:rPr>
          <w:color w:val="000000" w:themeColor="text1"/>
          <w:lang w:val="en-US"/>
        </w:rPr>
        <w:t>.001).</w:t>
      </w:r>
    </w:p>
    <w:p w14:paraId="7E6088AA" w14:textId="77F00B66" w:rsidR="007370EC" w:rsidRPr="00BA3821" w:rsidRDefault="00C537F8" w:rsidP="00FD5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outlineLvl w:val="0"/>
        <w:rPr>
          <w:color w:val="000000" w:themeColor="text1"/>
          <w:lang w:val="en-US"/>
        </w:rPr>
      </w:pPr>
      <w:r w:rsidRPr="00BA3821">
        <w:rPr>
          <w:b/>
          <w:i/>
          <w:iCs/>
          <w:color w:val="000000" w:themeColor="text1"/>
          <w:lang w:val="en-US"/>
        </w:rPr>
        <w:lastRenderedPageBreak/>
        <w:tab/>
      </w:r>
      <w:r w:rsidR="001511CC" w:rsidRPr="00BA3821">
        <w:rPr>
          <w:b/>
          <w:i/>
          <w:iCs/>
          <w:color w:val="000000" w:themeColor="text1"/>
          <w:lang w:val="en-US"/>
        </w:rPr>
        <w:t>Accused-related f</w:t>
      </w:r>
      <w:r w:rsidR="004B40DF" w:rsidRPr="00BA3821">
        <w:rPr>
          <w:b/>
          <w:i/>
          <w:iCs/>
          <w:color w:val="000000" w:themeColor="text1"/>
          <w:lang w:val="en-US"/>
        </w:rPr>
        <w:t>actors</w:t>
      </w:r>
      <w:r w:rsidR="00491C74" w:rsidRPr="00BA3821">
        <w:rPr>
          <w:b/>
          <w:i/>
          <w:iCs/>
          <w:color w:val="000000" w:themeColor="text1"/>
          <w:lang w:val="en-US"/>
        </w:rPr>
        <w:t xml:space="preserve">. </w:t>
      </w:r>
      <w:r w:rsidR="007370EC" w:rsidRPr="00BA3821">
        <w:rPr>
          <w:color w:val="000000" w:themeColor="text1"/>
          <w:lang w:val="en-US"/>
        </w:rPr>
        <w:t xml:space="preserve">Welch’s </w:t>
      </w:r>
      <w:r w:rsidR="007370EC" w:rsidRPr="00BA3821">
        <w:rPr>
          <w:i/>
          <w:color w:val="000000" w:themeColor="text1"/>
          <w:lang w:val="en-US"/>
        </w:rPr>
        <w:t>t</w:t>
      </w:r>
      <w:r w:rsidR="007370EC" w:rsidRPr="00BA3821">
        <w:rPr>
          <w:color w:val="000000" w:themeColor="text1"/>
          <w:lang w:val="en-US"/>
        </w:rPr>
        <w:t xml:space="preserve">-test was used to analyze </w:t>
      </w:r>
      <w:r w:rsidR="00D5106C" w:rsidRPr="00BA3821">
        <w:rPr>
          <w:color w:val="000000" w:themeColor="text1"/>
          <w:lang w:val="en-US"/>
        </w:rPr>
        <w:t xml:space="preserve">the relationship between </w:t>
      </w:r>
      <w:r w:rsidR="00596DD5" w:rsidRPr="00BA3821">
        <w:rPr>
          <w:color w:val="000000" w:themeColor="text1"/>
          <w:lang w:val="en-US"/>
        </w:rPr>
        <w:t xml:space="preserve">accused </w:t>
      </w:r>
      <w:r w:rsidR="007370EC" w:rsidRPr="00BA3821">
        <w:rPr>
          <w:color w:val="000000" w:themeColor="text1"/>
          <w:lang w:val="en-US"/>
        </w:rPr>
        <w:t>age</w:t>
      </w:r>
      <w:r w:rsidR="00D5106C" w:rsidRPr="00BA3821">
        <w:rPr>
          <w:color w:val="000000" w:themeColor="text1"/>
          <w:lang w:val="en-US"/>
        </w:rPr>
        <w:t xml:space="preserve"> and conviction</w:t>
      </w:r>
      <w:r w:rsidR="007370EC" w:rsidRPr="00BA3821">
        <w:rPr>
          <w:color w:val="000000" w:themeColor="text1"/>
          <w:lang w:val="en-US"/>
        </w:rPr>
        <w:t xml:space="preserve">, </w:t>
      </w:r>
      <w:r w:rsidR="00D5106C" w:rsidRPr="00BA3821">
        <w:rPr>
          <w:color w:val="000000" w:themeColor="text1"/>
          <w:lang w:val="en-US"/>
        </w:rPr>
        <w:t>while</w:t>
      </w:r>
      <w:r w:rsidR="007370EC" w:rsidRPr="00BA3821">
        <w:rPr>
          <w:color w:val="000000" w:themeColor="text1"/>
          <w:lang w:val="en-US"/>
        </w:rPr>
        <w:t xml:space="preserve"> Chi-Square tests were used for </w:t>
      </w:r>
      <w:r w:rsidR="00596DD5" w:rsidRPr="00BA3821">
        <w:rPr>
          <w:color w:val="000000" w:themeColor="text1"/>
          <w:lang w:val="en-US"/>
        </w:rPr>
        <w:t>accused</w:t>
      </w:r>
      <w:r w:rsidR="007370EC" w:rsidRPr="00BA3821">
        <w:rPr>
          <w:color w:val="000000" w:themeColor="text1"/>
          <w:lang w:val="en-US"/>
        </w:rPr>
        <w:t xml:space="preserve"> ethnicity and previous convictions. </w:t>
      </w:r>
      <w:r w:rsidR="001511CC" w:rsidRPr="00BA3821">
        <w:rPr>
          <w:color w:val="000000" w:themeColor="text1"/>
          <w:lang w:val="en-US"/>
        </w:rPr>
        <w:t xml:space="preserve">None of the accused-related factors were found to be statistically significantly associated with case outcome. </w:t>
      </w:r>
      <w:r w:rsidR="008D1F25" w:rsidRPr="00BA3821">
        <w:rPr>
          <w:color w:val="000000" w:themeColor="text1"/>
          <w:lang w:val="en-US"/>
        </w:rPr>
        <w:t>T</w:t>
      </w:r>
      <w:r w:rsidR="007370EC" w:rsidRPr="00BA3821">
        <w:rPr>
          <w:color w:val="000000" w:themeColor="text1"/>
          <w:lang w:val="en-US"/>
        </w:rPr>
        <w:t xml:space="preserve">he mean age of </w:t>
      </w:r>
      <w:r w:rsidR="00596DD5" w:rsidRPr="00BA3821">
        <w:rPr>
          <w:color w:val="000000" w:themeColor="text1"/>
          <w:lang w:val="en-US"/>
        </w:rPr>
        <w:t xml:space="preserve">the </w:t>
      </w:r>
      <w:r w:rsidR="005B434D" w:rsidRPr="00BA3821">
        <w:rPr>
          <w:color w:val="000000" w:themeColor="text1"/>
          <w:lang w:val="en-US"/>
        </w:rPr>
        <w:t xml:space="preserve">accused </w:t>
      </w:r>
      <w:r w:rsidR="007370EC" w:rsidRPr="00BA3821">
        <w:rPr>
          <w:color w:val="000000" w:themeColor="text1"/>
          <w:lang w:val="en-US"/>
        </w:rPr>
        <w:t>in rape-convicted cases was 21.26 (</w:t>
      </w:r>
      <w:r w:rsidR="007370EC" w:rsidRPr="00BA3821">
        <w:rPr>
          <w:i/>
          <w:color w:val="000000" w:themeColor="text1"/>
          <w:lang w:val="en-US"/>
        </w:rPr>
        <w:t>SD</w:t>
      </w:r>
      <w:r w:rsidR="007370EC" w:rsidRPr="00BA3821">
        <w:rPr>
          <w:color w:val="000000" w:themeColor="text1"/>
          <w:lang w:val="en-US"/>
        </w:rPr>
        <w:t xml:space="preserve"> = 10.01) </w:t>
      </w:r>
      <w:r w:rsidR="00D5106C" w:rsidRPr="00BA3821">
        <w:rPr>
          <w:color w:val="000000" w:themeColor="text1"/>
          <w:lang w:val="en-US"/>
        </w:rPr>
        <w:t xml:space="preserve">compared to </w:t>
      </w:r>
      <w:r w:rsidR="007370EC" w:rsidRPr="00BA3821">
        <w:rPr>
          <w:color w:val="000000" w:themeColor="text1"/>
          <w:lang w:val="en-US"/>
        </w:rPr>
        <w:t>23.17 (</w:t>
      </w:r>
      <w:r w:rsidR="007370EC" w:rsidRPr="00BA3821">
        <w:rPr>
          <w:i/>
          <w:color w:val="000000" w:themeColor="text1"/>
          <w:lang w:val="en-US"/>
        </w:rPr>
        <w:t>SD</w:t>
      </w:r>
      <w:r w:rsidR="007370EC" w:rsidRPr="00BA3821">
        <w:rPr>
          <w:color w:val="000000" w:themeColor="text1"/>
          <w:lang w:val="en-US"/>
        </w:rPr>
        <w:t xml:space="preserve"> = 9.64) in rape-acquitted cases. This difference was </w:t>
      </w:r>
      <w:r w:rsidRPr="00BA3821">
        <w:rPr>
          <w:color w:val="000000" w:themeColor="text1"/>
          <w:lang w:val="en-US"/>
        </w:rPr>
        <w:t xml:space="preserve">statistically </w:t>
      </w:r>
      <w:r w:rsidR="007370EC" w:rsidRPr="00BA3821">
        <w:rPr>
          <w:color w:val="000000" w:themeColor="text1"/>
          <w:lang w:val="en-US"/>
        </w:rPr>
        <w:t xml:space="preserve">non-significant, </w:t>
      </w:r>
      <w:proofErr w:type="gramStart"/>
      <w:r w:rsidR="007370EC" w:rsidRPr="00BA3821">
        <w:rPr>
          <w:rFonts w:eastAsia="Times New Roman"/>
          <w:i/>
          <w:color w:val="000000" w:themeColor="text1"/>
          <w:shd w:val="clear" w:color="auto" w:fill="FFFFFF"/>
        </w:rPr>
        <w:t>t</w:t>
      </w:r>
      <w:r w:rsidR="0059373B" w:rsidRPr="00BA3821">
        <w:rPr>
          <w:rFonts w:eastAsia="Times New Roman"/>
          <w:color w:val="000000" w:themeColor="text1"/>
          <w:shd w:val="clear" w:color="auto" w:fill="FFFFFF"/>
        </w:rPr>
        <w:t>(</w:t>
      </w:r>
      <w:proofErr w:type="gramEnd"/>
      <w:r w:rsidR="007370EC" w:rsidRPr="00BA3821">
        <w:rPr>
          <w:rFonts w:eastAsia="Times New Roman"/>
          <w:color w:val="000000" w:themeColor="text1"/>
          <w:shd w:val="clear" w:color="auto" w:fill="FFFFFF"/>
        </w:rPr>
        <w:t xml:space="preserve">86)= .86, </w:t>
      </w:r>
      <w:r w:rsidR="007370EC" w:rsidRPr="00BA3821">
        <w:rPr>
          <w:rFonts w:eastAsia="Times New Roman"/>
          <w:i/>
          <w:color w:val="000000" w:themeColor="text1"/>
          <w:shd w:val="clear" w:color="auto" w:fill="FFFFFF"/>
        </w:rPr>
        <w:t xml:space="preserve">p </w:t>
      </w:r>
      <w:r w:rsidR="007370EC" w:rsidRPr="00BA3821">
        <w:rPr>
          <w:rFonts w:eastAsia="Times New Roman"/>
          <w:color w:val="000000" w:themeColor="text1"/>
          <w:shd w:val="clear" w:color="auto" w:fill="FFFFFF"/>
        </w:rPr>
        <w:t>= .3</w:t>
      </w:r>
      <w:r w:rsidR="00357C5F" w:rsidRPr="00BA3821">
        <w:rPr>
          <w:rFonts w:eastAsia="Times New Roman"/>
          <w:color w:val="000000" w:themeColor="text1"/>
          <w:shd w:val="clear" w:color="auto" w:fill="FFFFFF"/>
        </w:rPr>
        <w:t xml:space="preserve">58, </w:t>
      </w:r>
      <w:r w:rsidR="00357C5F" w:rsidRPr="00BA3821">
        <w:rPr>
          <w:rFonts w:eastAsia="Times New Roman"/>
          <w:i/>
          <w:color w:val="000000" w:themeColor="text1"/>
          <w:shd w:val="clear" w:color="auto" w:fill="FFFFFF"/>
        </w:rPr>
        <w:t xml:space="preserve">d </w:t>
      </w:r>
      <w:r w:rsidR="00357C5F" w:rsidRPr="00BA3821">
        <w:rPr>
          <w:rFonts w:eastAsia="Times New Roman"/>
          <w:color w:val="000000" w:themeColor="text1"/>
          <w:shd w:val="clear" w:color="auto" w:fill="FFFFFF"/>
        </w:rPr>
        <w:t xml:space="preserve">= </w:t>
      </w:r>
      <w:r w:rsidR="002B652F" w:rsidRPr="00BA3821">
        <w:rPr>
          <w:rFonts w:eastAsia="Times New Roman"/>
          <w:color w:val="000000" w:themeColor="text1"/>
          <w:shd w:val="clear" w:color="auto" w:fill="FFFFFF"/>
        </w:rPr>
        <w:t>.193</w:t>
      </w:r>
      <w:r w:rsidR="00357C5F" w:rsidRPr="00BA3821">
        <w:rPr>
          <w:rFonts w:eastAsia="Times New Roman"/>
          <w:color w:val="000000" w:themeColor="text1"/>
          <w:shd w:val="clear" w:color="auto" w:fill="FFFFFF"/>
        </w:rPr>
        <w:t xml:space="preserve">. </w:t>
      </w:r>
      <w:r w:rsidR="007370EC" w:rsidRPr="00BA3821">
        <w:rPr>
          <w:rFonts w:eastAsia="Times New Roman"/>
          <w:color w:val="000000" w:themeColor="text1"/>
          <w:shd w:val="clear" w:color="auto" w:fill="FFFFFF"/>
        </w:rPr>
        <w:t xml:space="preserve">The percentage of </w:t>
      </w:r>
      <w:r w:rsidR="005B434D" w:rsidRPr="00BA3821">
        <w:rPr>
          <w:rFonts w:eastAsia="Times New Roman"/>
          <w:color w:val="000000" w:themeColor="text1"/>
          <w:shd w:val="clear" w:color="auto" w:fill="FFFFFF"/>
        </w:rPr>
        <w:t>accused</w:t>
      </w:r>
      <w:r w:rsidR="00E83590" w:rsidRPr="00BA3821">
        <w:rPr>
          <w:rFonts w:eastAsia="Times New Roman"/>
          <w:color w:val="000000" w:themeColor="text1"/>
          <w:shd w:val="clear" w:color="auto" w:fill="FFFFFF"/>
        </w:rPr>
        <w:t xml:space="preserve"> </w:t>
      </w:r>
      <w:r w:rsidR="00596DD5" w:rsidRPr="00BA3821">
        <w:rPr>
          <w:rFonts w:eastAsia="Times New Roman"/>
          <w:color w:val="000000" w:themeColor="text1"/>
          <w:shd w:val="clear" w:color="auto" w:fill="FFFFFF"/>
        </w:rPr>
        <w:t xml:space="preserve">who </w:t>
      </w:r>
      <w:r w:rsidR="00E83590" w:rsidRPr="00BA3821">
        <w:rPr>
          <w:rFonts w:eastAsia="Times New Roman"/>
          <w:color w:val="000000" w:themeColor="text1"/>
          <w:shd w:val="clear" w:color="auto" w:fill="FFFFFF"/>
        </w:rPr>
        <w:t>belong</w:t>
      </w:r>
      <w:r w:rsidR="00596DD5" w:rsidRPr="00BA3821">
        <w:rPr>
          <w:rFonts w:eastAsia="Times New Roman"/>
          <w:color w:val="000000" w:themeColor="text1"/>
          <w:shd w:val="clear" w:color="auto" w:fill="FFFFFF"/>
        </w:rPr>
        <w:t>ed</w:t>
      </w:r>
      <w:r w:rsidR="00E83590" w:rsidRPr="00BA3821">
        <w:rPr>
          <w:rFonts w:eastAsia="Times New Roman"/>
          <w:color w:val="000000" w:themeColor="text1"/>
          <w:shd w:val="clear" w:color="auto" w:fill="FFFFFF"/>
        </w:rPr>
        <w:t xml:space="preserve"> to </w:t>
      </w:r>
      <w:r w:rsidR="00596DD5" w:rsidRPr="00BA3821">
        <w:rPr>
          <w:rFonts w:eastAsia="Times New Roman"/>
          <w:color w:val="000000" w:themeColor="text1"/>
          <w:shd w:val="clear" w:color="auto" w:fill="FFFFFF"/>
        </w:rPr>
        <w:t>two eth</w:t>
      </w:r>
      <w:r w:rsidR="001511CC" w:rsidRPr="00BA3821">
        <w:rPr>
          <w:rFonts w:eastAsia="Times New Roman"/>
          <w:color w:val="000000" w:themeColor="text1"/>
          <w:shd w:val="clear" w:color="auto" w:fill="FFFFFF"/>
        </w:rPr>
        <w:t>n</w:t>
      </w:r>
      <w:r w:rsidR="00596DD5" w:rsidRPr="00BA3821">
        <w:rPr>
          <w:rFonts w:eastAsia="Times New Roman"/>
          <w:color w:val="000000" w:themeColor="text1"/>
          <w:shd w:val="clear" w:color="auto" w:fill="FFFFFF"/>
        </w:rPr>
        <w:t>ic groups</w:t>
      </w:r>
      <w:r w:rsidR="00AB54D2" w:rsidRPr="00BA3821">
        <w:rPr>
          <w:rFonts w:eastAsia="Times New Roman"/>
          <w:color w:val="000000" w:themeColor="text1"/>
          <w:shd w:val="clear" w:color="auto" w:fill="FFFFFF"/>
        </w:rPr>
        <w:t xml:space="preserve"> (i.e., white, </w:t>
      </w:r>
      <w:r w:rsidR="005113E7" w:rsidRPr="00BA3821">
        <w:rPr>
          <w:rFonts w:eastAsia="Times New Roman"/>
          <w:color w:val="000000" w:themeColor="text1"/>
          <w:shd w:val="clear" w:color="auto" w:fill="FFFFFF"/>
        </w:rPr>
        <w:t>black and Asian minorities)</w:t>
      </w:r>
      <w:r w:rsidR="007370EC" w:rsidRPr="00BA3821">
        <w:rPr>
          <w:rFonts w:eastAsia="Times New Roman"/>
          <w:color w:val="000000" w:themeColor="text1"/>
          <w:shd w:val="clear" w:color="auto" w:fill="FFFFFF"/>
        </w:rPr>
        <w:t xml:space="preserve"> was not significantly different between rape-convicted and rape-acquitted cases, </w:t>
      </w:r>
      <w:r w:rsidR="007370EC" w:rsidRPr="00BA3821">
        <w:rPr>
          <w:bCs/>
          <w:color w:val="000000" w:themeColor="text1"/>
          <w:lang w:val="en-US"/>
        </w:rPr>
        <w:t>χ</w:t>
      </w:r>
      <w:r w:rsidR="007370EC" w:rsidRPr="00BA3821">
        <w:rPr>
          <w:bCs/>
          <w:i/>
          <w:iCs/>
          <w:color w:val="000000" w:themeColor="text1"/>
          <w:vertAlign w:val="superscript"/>
          <w:lang w:val="en-US"/>
        </w:rPr>
        <w:t>2</w:t>
      </w:r>
      <w:r w:rsidR="007370EC" w:rsidRPr="00BA3821">
        <w:rPr>
          <w:bCs/>
          <w:color w:val="000000" w:themeColor="text1"/>
          <w:lang w:val="en-US"/>
        </w:rPr>
        <w:t xml:space="preserve"> </w:t>
      </w:r>
      <w:r w:rsidR="00AB54D2" w:rsidRPr="00BA3821">
        <w:rPr>
          <w:color w:val="000000" w:themeColor="text1"/>
        </w:rPr>
        <w:t xml:space="preserve">(1, </w:t>
      </w:r>
      <w:r w:rsidR="00AB54D2" w:rsidRPr="00BA3821">
        <w:rPr>
          <w:i/>
          <w:iCs/>
          <w:color w:val="000000" w:themeColor="text1"/>
        </w:rPr>
        <w:t>N</w:t>
      </w:r>
      <w:r w:rsidR="00AB54D2" w:rsidRPr="00BA3821">
        <w:rPr>
          <w:color w:val="000000" w:themeColor="text1"/>
        </w:rPr>
        <w:t xml:space="preserve"> = 86) = .04</w:t>
      </w:r>
      <w:r w:rsidR="007370EC" w:rsidRPr="00BA3821">
        <w:rPr>
          <w:color w:val="000000" w:themeColor="text1"/>
        </w:rPr>
        <w:t xml:space="preserve">, </w:t>
      </w:r>
      <w:r w:rsidR="007370EC" w:rsidRPr="00BA3821">
        <w:rPr>
          <w:i/>
          <w:iCs/>
          <w:color w:val="000000" w:themeColor="text1"/>
        </w:rPr>
        <w:t xml:space="preserve">p </w:t>
      </w:r>
      <w:r w:rsidR="00AB54D2" w:rsidRPr="00BA3821">
        <w:rPr>
          <w:color w:val="000000" w:themeColor="text1"/>
        </w:rPr>
        <w:t>= .847</w:t>
      </w:r>
      <w:r w:rsidR="00357C5F" w:rsidRPr="00BA3821">
        <w:rPr>
          <w:color w:val="000000" w:themeColor="text1"/>
          <w:lang w:val="en-US"/>
        </w:rPr>
        <w:t xml:space="preserve">, </w:t>
      </w:r>
      <w:r w:rsidR="00357C5F" w:rsidRPr="00BA3821">
        <w:rPr>
          <w:i/>
          <w:color w:val="000000" w:themeColor="text1"/>
          <w:lang w:val="en-US"/>
        </w:rPr>
        <w:t xml:space="preserve">d </w:t>
      </w:r>
      <w:r w:rsidR="00357C5F" w:rsidRPr="00BA3821">
        <w:rPr>
          <w:color w:val="000000" w:themeColor="text1"/>
          <w:lang w:val="en-US"/>
        </w:rPr>
        <w:t xml:space="preserve">= </w:t>
      </w:r>
      <w:r w:rsidR="00AB54D2" w:rsidRPr="00BA3821">
        <w:rPr>
          <w:color w:val="000000" w:themeColor="text1"/>
          <w:lang w:val="en-US"/>
        </w:rPr>
        <w:t>.021</w:t>
      </w:r>
      <w:r w:rsidR="00357C5F" w:rsidRPr="00BA3821">
        <w:rPr>
          <w:color w:val="000000" w:themeColor="text1"/>
          <w:lang w:val="en-US"/>
        </w:rPr>
        <w:t xml:space="preserve">. </w:t>
      </w:r>
      <w:r w:rsidR="008D1F25" w:rsidRPr="00BA3821">
        <w:rPr>
          <w:color w:val="000000" w:themeColor="text1"/>
          <w:lang w:val="en-US"/>
        </w:rPr>
        <w:t>Finally, t</w:t>
      </w:r>
      <w:r w:rsidR="007370EC" w:rsidRPr="00BA3821">
        <w:rPr>
          <w:color w:val="000000" w:themeColor="text1"/>
          <w:lang w:val="en-US"/>
        </w:rPr>
        <w:t xml:space="preserve">he number of </w:t>
      </w:r>
      <w:r w:rsidR="005B434D" w:rsidRPr="00BA3821">
        <w:rPr>
          <w:color w:val="000000" w:themeColor="text1"/>
          <w:lang w:val="en-US"/>
        </w:rPr>
        <w:t>accused</w:t>
      </w:r>
      <w:r w:rsidR="007370EC" w:rsidRPr="00BA3821">
        <w:rPr>
          <w:color w:val="000000" w:themeColor="text1"/>
          <w:lang w:val="en-US"/>
        </w:rPr>
        <w:t xml:space="preserve"> with previous convictions also did not differ significantly between rape-convicted (68.00%) and rape-acquitted cases (56.10%); </w:t>
      </w:r>
      <w:r w:rsidR="007370EC" w:rsidRPr="00BA3821">
        <w:rPr>
          <w:bCs/>
          <w:color w:val="000000" w:themeColor="text1"/>
          <w:lang w:val="en-US"/>
        </w:rPr>
        <w:t>χ</w:t>
      </w:r>
      <w:r w:rsidR="007370EC" w:rsidRPr="00BA3821">
        <w:rPr>
          <w:bCs/>
          <w:i/>
          <w:iCs/>
          <w:color w:val="000000" w:themeColor="text1"/>
          <w:vertAlign w:val="superscript"/>
          <w:lang w:val="en-US"/>
        </w:rPr>
        <w:t>2</w:t>
      </w:r>
      <w:r w:rsidR="007370EC" w:rsidRPr="00BA3821">
        <w:rPr>
          <w:bCs/>
          <w:color w:val="000000" w:themeColor="text1"/>
          <w:lang w:val="en-US"/>
        </w:rPr>
        <w:t xml:space="preserve"> </w:t>
      </w:r>
      <w:r w:rsidR="007370EC" w:rsidRPr="00BA3821">
        <w:rPr>
          <w:color w:val="000000" w:themeColor="text1"/>
        </w:rPr>
        <w:t xml:space="preserve">(1, </w:t>
      </w:r>
      <w:r w:rsidR="007370EC" w:rsidRPr="00BA3821">
        <w:rPr>
          <w:i/>
          <w:iCs/>
          <w:color w:val="000000" w:themeColor="text1"/>
        </w:rPr>
        <w:t>N</w:t>
      </w:r>
      <w:r w:rsidR="007370EC" w:rsidRPr="00BA3821">
        <w:rPr>
          <w:color w:val="000000" w:themeColor="text1"/>
        </w:rPr>
        <w:t xml:space="preserve"> = 91) = 1.36, </w:t>
      </w:r>
      <w:r w:rsidR="007370EC" w:rsidRPr="00BA3821">
        <w:rPr>
          <w:i/>
          <w:iCs/>
          <w:color w:val="000000" w:themeColor="text1"/>
        </w:rPr>
        <w:t xml:space="preserve">p </w:t>
      </w:r>
      <w:r w:rsidR="0004276C" w:rsidRPr="00BA3821">
        <w:rPr>
          <w:color w:val="000000" w:themeColor="text1"/>
        </w:rPr>
        <w:t>= .243</w:t>
      </w:r>
      <w:r w:rsidR="00357C5F" w:rsidRPr="00BA3821">
        <w:rPr>
          <w:color w:val="000000" w:themeColor="text1"/>
        </w:rPr>
        <w:t xml:space="preserve">, </w:t>
      </w:r>
      <w:r w:rsidR="0004276C" w:rsidRPr="00BA3821">
        <w:rPr>
          <w:i/>
          <w:color w:val="000000" w:themeColor="text1"/>
        </w:rPr>
        <w:t>d</w:t>
      </w:r>
      <w:r w:rsidR="0004276C" w:rsidRPr="00BA3821">
        <w:rPr>
          <w:color w:val="000000" w:themeColor="text1"/>
        </w:rPr>
        <w:t xml:space="preserve"> = .122</w:t>
      </w:r>
      <w:r w:rsidR="007370EC" w:rsidRPr="00BA3821">
        <w:rPr>
          <w:color w:val="000000" w:themeColor="text1"/>
        </w:rPr>
        <w:t xml:space="preserve">. </w:t>
      </w:r>
    </w:p>
    <w:p w14:paraId="26DAC1BA" w14:textId="65C33729" w:rsidR="00072520" w:rsidRPr="00BA3821" w:rsidRDefault="004D06DE" w:rsidP="00072520">
      <w:pPr>
        <w:spacing w:line="480" w:lineRule="auto"/>
        <w:ind w:firstLine="720"/>
        <w:rPr>
          <w:rFonts w:eastAsia="Times New Roman"/>
          <w:color w:val="000000" w:themeColor="text1"/>
          <w:shd w:val="clear" w:color="auto" w:fill="FFFFFF"/>
        </w:rPr>
      </w:pPr>
      <w:r w:rsidRPr="00BA3821">
        <w:rPr>
          <w:b/>
          <w:bCs/>
          <w:i/>
          <w:color w:val="000000" w:themeColor="text1"/>
          <w:lang w:val="en-US"/>
        </w:rPr>
        <w:t>Child</w:t>
      </w:r>
      <w:r w:rsidR="00C364DD" w:rsidRPr="00BA3821">
        <w:rPr>
          <w:b/>
          <w:bCs/>
          <w:i/>
          <w:color w:val="000000" w:themeColor="text1"/>
          <w:lang w:val="en-US"/>
        </w:rPr>
        <w:t>-related</w:t>
      </w:r>
      <w:r w:rsidR="007370EC" w:rsidRPr="00BA3821">
        <w:rPr>
          <w:b/>
          <w:bCs/>
          <w:i/>
          <w:color w:val="000000" w:themeColor="text1"/>
          <w:lang w:val="en-US"/>
        </w:rPr>
        <w:t xml:space="preserve"> factors</w:t>
      </w:r>
      <w:r w:rsidR="007370EC" w:rsidRPr="00BA3821">
        <w:rPr>
          <w:bCs/>
          <w:i/>
          <w:color w:val="000000" w:themeColor="text1"/>
          <w:lang w:val="en-US"/>
        </w:rPr>
        <w:t>.</w:t>
      </w:r>
      <w:r w:rsidR="007370EC" w:rsidRPr="00BA3821">
        <w:rPr>
          <w:b/>
          <w:i/>
          <w:color w:val="000000" w:themeColor="text1"/>
          <w:lang w:val="en-US"/>
        </w:rPr>
        <w:t xml:space="preserve"> </w:t>
      </w:r>
      <w:r w:rsidR="00DA538F" w:rsidRPr="00BA3821">
        <w:rPr>
          <w:color w:val="000000" w:themeColor="text1"/>
          <w:lang w:val="en-US"/>
        </w:rPr>
        <w:t>Child</w:t>
      </w:r>
      <w:r w:rsidR="007370EC" w:rsidRPr="00BA3821">
        <w:rPr>
          <w:color w:val="000000" w:themeColor="text1"/>
          <w:lang w:val="en-US"/>
        </w:rPr>
        <w:t xml:space="preserve"> age and the number of days before </w:t>
      </w:r>
      <w:r w:rsidR="005B434D" w:rsidRPr="00BA3821">
        <w:rPr>
          <w:color w:val="000000" w:themeColor="text1"/>
          <w:lang w:val="en-US"/>
        </w:rPr>
        <w:t>reporting</w:t>
      </w:r>
      <w:r w:rsidR="007370EC" w:rsidRPr="00BA3821">
        <w:rPr>
          <w:color w:val="000000" w:themeColor="text1"/>
          <w:lang w:val="en-US"/>
        </w:rPr>
        <w:t xml:space="preserve"> to the police were analyzed using Welch’s </w:t>
      </w:r>
      <w:r w:rsidR="007370EC" w:rsidRPr="00BA3821">
        <w:rPr>
          <w:i/>
          <w:color w:val="000000" w:themeColor="text1"/>
          <w:lang w:val="en-US"/>
        </w:rPr>
        <w:t>t</w:t>
      </w:r>
      <w:r w:rsidR="007370EC" w:rsidRPr="00BA3821">
        <w:rPr>
          <w:color w:val="000000" w:themeColor="text1"/>
          <w:lang w:val="en-US"/>
        </w:rPr>
        <w:t>-</w:t>
      </w:r>
      <w:r w:rsidR="00DA538F" w:rsidRPr="00BA3821">
        <w:rPr>
          <w:color w:val="000000" w:themeColor="text1"/>
          <w:lang w:val="en-US"/>
        </w:rPr>
        <w:t xml:space="preserve">test, and child </w:t>
      </w:r>
      <w:r w:rsidR="007370EC" w:rsidRPr="00BA3821">
        <w:rPr>
          <w:color w:val="000000" w:themeColor="text1"/>
          <w:lang w:val="en-US"/>
        </w:rPr>
        <w:t>gender, ethnici</w:t>
      </w:r>
      <w:r w:rsidR="00DA538F" w:rsidRPr="00BA3821">
        <w:rPr>
          <w:color w:val="000000" w:themeColor="text1"/>
          <w:lang w:val="en-US"/>
        </w:rPr>
        <w:t>ty and drug/alcohol consumption</w:t>
      </w:r>
      <w:r w:rsidR="007370EC" w:rsidRPr="00BA3821">
        <w:rPr>
          <w:color w:val="000000" w:themeColor="text1"/>
          <w:lang w:val="en-US"/>
        </w:rPr>
        <w:t xml:space="preserve"> were analyzed using Chi-Square tes</w:t>
      </w:r>
      <w:r w:rsidR="00E37D9C" w:rsidRPr="00BA3821">
        <w:rPr>
          <w:color w:val="000000" w:themeColor="text1"/>
          <w:lang w:val="en-US"/>
        </w:rPr>
        <w:t xml:space="preserve">ts. </w:t>
      </w:r>
      <w:r w:rsidR="00072520" w:rsidRPr="00BA3821">
        <w:rPr>
          <w:color w:val="000000" w:themeColor="text1"/>
          <w:lang w:val="en-US"/>
        </w:rPr>
        <w:t>One of the</w:t>
      </w:r>
      <w:r w:rsidR="001511CC" w:rsidRPr="00BA3821">
        <w:rPr>
          <w:color w:val="000000" w:themeColor="text1"/>
          <w:lang w:val="en-US"/>
        </w:rPr>
        <w:t xml:space="preserve"> child-related factors w</w:t>
      </w:r>
      <w:r w:rsidR="00072520" w:rsidRPr="00BA3821">
        <w:rPr>
          <w:color w:val="000000" w:themeColor="text1"/>
          <w:lang w:val="en-US"/>
        </w:rPr>
        <w:t>as</w:t>
      </w:r>
      <w:r w:rsidR="001511CC" w:rsidRPr="00BA3821">
        <w:rPr>
          <w:color w:val="000000" w:themeColor="text1"/>
          <w:lang w:val="en-US"/>
        </w:rPr>
        <w:t xml:space="preserve"> found to be statistically significantly associated with case outcome. </w:t>
      </w:r>
      <w:r w:rsidR="00FD5095" w:rsidRPr="00BA3821">
        <w:rPr>
          <w:color w:val="000000" w:themeColor="text1"/>
          <w:lang w:val="en-US"/>
        </w:rPr>
        <w:t>Specifically, t</w:t>
      </w:r>
      <w:r w:rsidR="007370EC" w:rsidRPr="00BA3821">
        <w:rPr>
          <w:color w:val="000000" w:themeColor="text1"/>
          <w:lang w:val="en-US"/>
        </w:rPr>
        <w:t xml:space="preserve">he mean age of </w:t>
      </w:r>
      <w:r w:rsidR="005B434D" w:rsidRPr="00BA3821">
        <w:rPr>
          <w:color w:val="000000" w:themeColor="text1"/>
          <w:lang w:val="en-US"/>
        </w:rPr>
        <w:t>the children</w:t>
      </w:r>
      <w:r w:rsidR="007370EC" w:rsidRPr="00BA3821">
        <w:rPr>
          <w:color w:val="000000" w:themeColor="text1"/>
          <w:lang w:val="en-US"/>
        </w:rPr>
        <w:t xml:space="preserve"> i</w:t>
      </w:r>
      <w:r w:rsidR="00603F86" w:rsidRPr="00BA3821">
        <w:rPr>
          <w:color w:val="000000" w:themeColor="text1"/>
          <w:lang w:val="en-US"/>
        </w:rPr>
        <w:t>n rape-convicted cases was 12.95</w:t>
      </w:r>
      <w:r w:rsidR="007370EC" w:rsidRPr="00BA3821">
        <w:rPr>
          <w:color w:val="000000" w:themeColor="text1"/>
          <w:lang w:val="en-US"/>
        </w:rPr>
        <w:t xml:space="preserve"> </w:t>
      </w:r>
      <w:r w:rsidR="00603F86" w:rsidRPr="00BA3821">
        <w:rPr>
          <w:color w:val="000000" w:themeColor="text1"/>
          <w:lang w:val="en-US"/>
        </w:rPr>
        <w:t xml:space="preserve">years </w:t>
      </w:r>
      <w:r w:rsidR="007370EC" w:rsidRPr="00BA3821">
        <w:rPr>
          <w:color w:val="000000" w:themeColor="text1"/>
          <w:lang w:val="en-US"/>
        </w:rPr>
        <w:t>(</w:t>
      </w:r>
      <w:r w:rsidR="007370EC" w:rsidRPr="00BA3821">
        <w:rPr>
          <w:i/>
          <w:color w:val="000000" w:themeColor="text1"/>
          <w:lang w:val="en-US"/>
        </w:rPr>
        <w:t>SD</w:t>
      </w:r>
      <w:r w:rsidR="008471AA" w:rsidRPr="00BA3821">
        <w:rPr>
          <w:color w:val="000000" w:themeColor="text1"/>
          <w:lang w:val="en-US"/>
        </w:rPr>
        <w:t xml:space="preserve"> = </w:t>
      </w:r>
      <w:r w:rsidR="00603F86" w:rsidRPr="00BA3821">
        <w:rPr>
          <w:color w:val="000000" w:themeColor="text1"/>
          <w:lang w:val="en-US"/>
        </w:rPr>
        <w:t>2.60) and 14.00</w:t>
      </w:r>
      <w:r w:rsidR="007370EC" w:rsidRPr="00BA3821">
        <w:rPr>
          <w:color w:val="000000" w:themeColor="text1"/>
          <w:lang w:val="en-US"/>
        </w:rPr>
        <w:t xml:space="preserve"> </w:t>
      </w:r>
      <w:r w:rsidR="00603F86" w:rsidRPr="00BA3821">
        <w:rPr>
          <w:color w:val="000000" w:themeColor="text1"/>
          <w:lang w:val="en-US"/>
        </w:rPr>
        <w:t xml:space="preserve">years </w:t>
      </w:r>
      <w:r w:rsidR="007370EC" w:rsidRPr="00BA3821">
        <w:rPr>
          <w:color w:val="000000" w:themeColor="text1"/>
          <w:lang w:val="en-US"/>
        </w:rPr>
        <w:t>(</w:t>
      </w:r>
      <w:r w:rsidR="007370EC" w:rsidRPr="00BA3821">
        <w:rPr>
          <w:i/>
          <w:color w:val="000000" w:themeColor="text1"/>
          <w:lang w:val="en-US"/>
        </w:rPr>
        <w:t>SD</w:t>
      </w:r>
      <w:r w:rsidR="00603F86" w:rsidRPr="00BA3821">
        <w:rPr>
          <w:color w:val="000000" w:themeColor="text1"/>
          <w:lang w:val="en-US"/>
        </w:rPr>
        <w:t xml:space="preserve"> = 1.17</w:t>
      </w:r>
      <w:r w:rsidR="007370EC" w:rsidRPr="00BA3821">
        <w:rPr>
          <w:color w:val="000000" w:themeColor="text1"/>
          <w:lang w:val="en-US"/>
        </w:rPr>
        <w:t>) in rape-acquitted</w:t>
      </w:r>
      <w:r w:rsidR="00E37D9C" w:rsidRPr="00BA3821">
        <w:rPr>
          <w:color w:val="000000" w:themeColor="text1"/>
          <w:lang w:val="en-US"/>
        </w:rPr>
        <w:t xml:space="preserve"> cases. This difference was </w:t>
      </w:r>
      <w:r w:rsidR="00FD5095" w:rsidRPr="00BA3821">
        <w:rPr>
          <w:color w:val="000000" w:themeColor="text1"/>
          <w:lang w:val="en-US"/>
        </w:rPr>
        <w:t xml:space="preserve">statistically </w:t>
      </w:r>
      <w:r w:rsidR="007370EC" w:rsidRPr="00BA3821">
        <w:rPr>
          <w:color w:val="000000" w:themeColor="text1"/>
          <w:lang w:val="en-US"/>
        </w:rPr>
        <w:t xml:space="preserve">significant, </w:t>
      </w:r>
      <w:proofErr w:type="gramStart"/>
      <w:r w:rsidR="007370EC" w:rsidRPr="00BA3821">
        <w:rPr>
          <w:rFonts w:eastAsia="Times New Roman"/>
          <w:i/>
          <w:color w:val="000000" w:themeColor="text1"/>
          <w:shd w:val="clear" w:color="auto" w:fill="FFFFFF"/>
        </w:rPr>
        <w:t>t</w:t>
      </w:r>
      <w:r w:rsidR="007A5795" w:rsidRPr="00BA3821">
        <w:rPr>
          <w:rFonts w:eastAsia="Times New Roman"/>
          <w:color w:val="000000" w:themeColor="text1"/>
          <w:shd w:val="clear" w:color="auto" w:fill="FFFFFF"/>
        </w:rPr>
        <w:t>(</w:t>
      </w:r>
      <w:proofErr w:type="gramEnd"/>
      <w:r w:rsidR="00072520" w:rsidRPr="00BA3821">
        <w:rPr>
          <w:rFonts w:eastAsia="Times New Roman"/>
          <w:color w:val="000000" w:themeColor="text1"/>
          <w:shd w:val="clear" w:color="auto" w:fill="FFFFFF"/>
        </w:rPr>
        <w:t>64)</w:t>
      </w:r>
      <w:r w:rsidR="00D75EA1" w:rsidRPr="00BA3821">
        <w:rPr>
          <w:rFonts w:eastAsia="Times New Roman"/>
          <w:color w:val="000000" w:themeColor="text1"/>
          <w:shd w:val="clear" w:color="auto" w:fill="FFFFFF"/>
        </w:rPr>
        <w:t xml:space="preserve"> </w:t>
      </w:r>
      <w:r w:rsidR="00072520" w:rsidRPr="00BA3821">
        <w:rPr>
          <w:rFonts w:eastAsia="Times New Roman"/>
          <w:color w:val="000000" w:themeColor="text1"/>
          <w:shd w:val="clear" w:color="auto" w:fill="FFFFFF"/>
        </w:rPr>
        <w:t>= 5.32</w:t>
      </w:r>
      <w:r w:rsidR="007370EC" w:rsidRPr="00BA3821">
        <w:rPr>
          <w:rFonts w:eastAsia="Times New Roman"/>
          <w:color w:val="000000" w:themeColor="text1"/>
          <w:shd w:val="clear" w:color="auto" w:fill="FFFFFF"/>
        </w:rPr>
        <w:t xml:space="preserve">, </w:t>
      </w:r>
      <w:r w:rsidR="007370EC" w:rsidRPr="00BA3821">
        <w:rPr>
          <w:rFonts w:eastAsia="Times New Roman"/>
          <w:i/>
          <w:color w:val="000000" w:themeColor="text1"/>
          <w:shd w:val="clear" w:color="auto" w:fill="FFFFFF"/>
        </w:rPr>
        <w:t xml:space="preserve">p </w:t>
      </w:r>
      <w:r w:rsidR="00072520" w:rsidRPr="00BA3821">
        <w:rPr>
          <w:rFonts w:eastAsia="Times New Roman"/>
          <w:color w:val="000000" w:themeColor="text1"/>
          <w:shd w:val="clear" w:color="auto" w:fill="FFFFFF"/>
        </w:rPr>
        <w:t>= .024</w:t>
      </w:r>
      <w:r w:rsidR="00357C5F" w:rsidRPr="00BA3821">
        <w:rPr>
          <w:rFonts w:eastAsia="Times New Roman"/>
          <w:color w:val="000000" w:themeColor="text1"/>
          <w:shd w:val="clear" w:color="auto" w:fill="FFFFFF"/>
        </w:rPr>
        <w:t xml:space="preserve">, </w:t>
      </w:r>
      <w:r w:rsidR="00656185" w:rsidRPr="00BA3821">
        <w:rPr>
          <w:rFonts w:eastAsia="Times New Roman"/>
          <w:i/>
          <w:color w:val="000000" w:themeColor="text1"/>
          <w:shd w:val="clear" w:color="auto" w:fill="FFFFFF"/>
        </w:rPr>
        <w:t>d</w:t>
      </w:r>
      <w:r w:rsidR="00072520" w:rsidRPr="00BA3821">
        <w:rPr>
          <w:rFonts w:eastAsia="Times New Roman"/>
          <w:color w:val="000000" w:themeColor="text1"/>
          <w:shd w:val="clear" w:color="auto" w:fill="FFFFFF"/>
        </w:rPr>
        <w:t xml:space="preserve"> = .523</w:t>
      </w:r>
      <w:r w:rsidR="007370EC" w:rsidRPr="00BA3821">
        <w:rPr>
          <w:rFonts w:eastAsia="Times New Roman"/>
          <w:color w:val="000000" w:themeColor="text1"/>
          <w:shd w:val="clear" w:color="auto" w:fill="FFFFFF"/>
        </w:rPr>
        <w:t xml:space="preserve">. </w:t>
      </w:r>
    </w:p>
    <w:p w14:paraId="221585FB" w14:textId="13A164A9" w:rsidR="007370EC" w:rsidRPr="00BA3821" w:rsidRDefault="00E37D9C" w:rsidP="00072520">
      <w:pPr>
        <w:spacing w:line="480" w:lineRule="auto"/>
        <w:ind w:firstLine="720"/>
        <w:rPr>
          <w:color w:val="000000" w:themeColor="text1"/>
          <w:lang w:val="en-US"/>
        </w:rPr>
      </w:pPr>
      <w:r w:rsidRPr="00BA3821">
        <w:rPr>
          <w:color w:val="000000" w:themeColor="text1"/>
          <w:lang w:val="en-US"/>
        </w:rPr>
        <w:t xml:space="preserve">There was </w:t>
      </w:r>
      <w:r w:rsidR="007370EC" w:rsidRPr="00BA3821">
        <w:rPr>
          <w:color w:val="000000" w:themeColor="text1"/>
          <w:lang w:val="en-US"/>
        </w:rPr>
        <w:t>no significant difference bet</w:t>
      </w:r>
      <w:r w:rsidR="00603F86" w:rsidRPr="00BA3821">
        <w:rPr>
          <w:color w:val="000000" w:themeColor="text1"/>
          <w:lang w:val="en-US"/>
        </w:rPr>
        <w:t>ween rape-convicted cases (6.82</w:t>
      </w:r>
      <w:r w:rsidR="007370EC" w:rsidRPr="00BA3821">
        <w:rPr>
          <w:color w:val="000000" w:themeColor="text1"/>
          <w:lang w:val="en-US"/>
        </w:rPr>
        <w:t xml:space="preserve">%) and </w:t>
      </w:r>
      <w:r w:rsidR="00603F86" w:rsidRPr="00BA3821">
        <w:rPr>
          <w:color w:val="000000" w:themeColor="text1"/>
          <w:lang w:val="en-US"/>
        </w:rPr>
        <w:t>rape-acquitted cases (7.69</w:t>
      </w:r>
      <w:r w:rsidRPr="00BA3821">
        <w:rPr>
          <w:color w:val="000000" w:themeColor="text1"/>
          <w:lang w:val="en-US"/>
        </w:rPr>
        <w:t xml:space="preserve">%) in relation to the proportion of </w:t>
      </w:r>
      <w:r w:rsidR="005B434D" w:rsidRPr="00BA3821">
        <w:rPr>
          <w:color w:val="000000" w:themeColor="text1"/>
          <w:lang w:val="en-US"/>
        </w:rPr>
        <w:t>children</w:t>
      </w:r>
      <w:r w:rsidR="007370EC" w:rsidRPr="00BA3821">
        <w:rPr>
          <w:color w:val="000000" w:themeColor="text1"/>
          <w:lang w:val="en-US"/>
        </w:rPr>
        <w:t xml:space="preserve"> who had consumed drugs/alcohol at the time of the offense </w:t>
      </w:r>
      <w:r w:rsidR="007370EC" w:rsidRPr="00BA3821">
        <w:rPr>
          <w:bCs/>
          <w:color w:val="000000" w:themeColor="text1"/>
          <w:lang w:val="en-US"/>
        </w:rPr>
        <w:t>χ</w:t>
      </w:r>
      <w:r w:rsidR="007370EC" w:rsidRPr="00BA3821">
        <w:rPr>
          <w:bCs/>
          <w:i/>
          <w:iCs/>
          <w:color w:val="000000" w:themeColor="text1"/>
          <w:vertAlign w:val="superscript"/>
          <w:lang w:val="en-US"/>
        </w:rPr>
        <w:t>2</w:t>
      </w:r>
      <w:r w:rsidR="007370EC" w:rsidRPr="00BA3821">
        <w:rPr>
          <w:bCs/>
          <w:color w:val="000000" w:themeColor="text1"/>
          <w:lang w:val="en-US"/>
        </w:rPr>
        <w:t xml:space="preserve"> </w:t>
      </w:r>
      <w:r w:rsidR="00DA538F" w:rsidRPr="00BA3821">
        <w:rPr>
          <w:color w:val="000000" w:themeColor="text1"/>
        </w:rPr>
        <w:t xml:space="preserve">(1, </w:t>
      </w:r>
      <w:r w:rsidR="00DA538F" w:rsidRPr="00BA3821">
        <w:rPr>
          <w:i/>
          <w:iCs/>
          <w:color w:val="000000" w:themeColor="text1"/>
        </w:rPr>
        <w:t>N</w:t>
      </w:r>
      <w:r w:rsidR="00603F86" w:rsidRPr="00BA3821">
        <w:rPr>
          <w:color w:val="000000" w:themeColor="text1"/>
        </w:rPr>
        <w:t xml:space="preserve"> = 70</w:t>
      </w:r>
      <w:r w:rsidR="00DA538F" w:rsidRPr="00BA3821">
        <w:rPr>
          <w:color w:val="000000" w:themeColor="text1"/>
        </w:rPr>
        <w:t xml:space="preserve">) </w:t>
      </w:r>
      <w:r w:rsidR="00603F86" w:rsidRPr="00BA3821">
        <w:rPr>
          <w:color w:val="000000" w:themeColor="text1"/>
        </w:rPr>
        <w:t>= .02</w:t>
      </w:r>
      <w:r w:rsidR="007370EC" w:rsidRPr="00BA3821">
        <w:rPr>
          <w:color w:val="000000" w:themeColor="text1"/>
        </w:rPr>
        <w:t xml:space="preserve">, </w:t>
      </w:r>
      <w:r w:rsidR="007370EC" w:rsidRPr="00BA3821">
        <w:rPr>
          <w:i/>
          <w:iCs/>
          <w:color w:val="000000" w:themeColor="text1"/>
        </w:rPr>
        <w:t xml:space="preserve">p </w:t>
      </w:r>
      <w:r w:rsidR="00603F86" w:rsidRPr="00BA3821">
        <w:rPr>
          <w:color w:val="000000" w:themeColor="text1"/>
        </w:rPr>
        <w:t>= .619</w:t>
      </w:r>
      <w:r w:rsidR="007370EC" w:rsidRPr="00BA3821">
        <w:rPr>
          <w:color w:val="000000" w:themeColor="text1"/>
        </w:rPr>
        <w:t xml:space="preserve">, </w:t>
      </w:r>
      <w:r w:rsidR="007370EC" w:rsidRPr="00BA3821">
        <w:rPr>
          <w:i/>
          <w:color w:val="000000" w:themeColor="text1"/>
        </w:rPr>
        <w:t>d</w:t>
      </w:r>
      <w:r w:rsidR="00603F86" w:rsidRPr="00BA3821">
        <w:rPr>
          <w:color w:val="000000" w:themeColor="text1"/>
        </w:rPr>
        <w:t xml:space="preserve"> = .02</w:t>
      </w:r>
      <w:r w:rsidR="007370EC" w:rsidRPr="00BA3821">
        <w:rPr>
          <w:color w:val="000000" w:themeColor="text1"/>
        </w:rPr>
        <w:t xml:space="preserve">. Rape-convicted and rape-acquitted cases were not significantly different in relation to </w:t>
      </w:r>
      <w:r w:rsidR="005B434D" w:rsidRPr="00BA3821">
        <w:rPr>
          <w:color w:val="000000" w:themeColor="text1"/>
        </w:rPr>
        <w:t xml:space="preserve">child </w:t>
      </w:r>
      <w:r w:rsidR="007370EC" w:rsidRPr="00BA3821">
        <w:rPr>
          <w:color w:val="000000" w:themeColor="text1"/>
        </w:rPr>
        <w:t xml:space="preserve">ethnicity, </w:t>
      </w:r>
      <w:r w:rsidR="007370EC" w:rsidRPr="00BA3821">
        <w:rPr>
          <w:bCs/>
          <w:color w:val="000000" w:themeColor="text1"/>
          <w:lang w:val="en-US"/>
        </w:rPr>
        <w:t>χ</w:t>
      </w:r>
      <w:r w:rsidR="007370EC" w:rsidRPr="00BA3821">
        <w:rPr>
          <w:bCs/>
          <w:i/>
          <w:iCs/>
          <w:color w:val="000000" w:themeColor="text1"/>
          <w:vertAlign w:val="superscript"/>
          <w:lang w:val="en-US"/>
        </w:rPr>
        <w:t>2</w:t>
      </w:r>
      <w:r w:rsidR="007370EC" w:rsidRPr="00BA3821">
        <w:rPr>
          <w:bCs/>
          <w:color w:val="000000" w:themeColor="text1"/>
          <w:lang w:val="en-US"/>
        </w:rPr>
        <w:t xml:space="preserve"> </w:t>
      </w:r>
      <w:r w:rsidR="001339A3" w:rsidRPr="00BA3821">
        <w:rPr>
          <w:color w:val="000000" w:themeColor="text1"/>
        </w:rPr>
        <w:t>(2</w:t>
      </w:r>
      <w:r w:rsidR="00DA538F" w:rsidRPr="00BA3821">
        <w:rPr>
          <w:color w:val="000000" w:themeColor="text1"/>
        </w:rPr>
        <w:t xml:space="preserve">, </w:t>
      </w:r>
      <w:r w:rsidR="00DA538F" w:rsidRPr="00BA3821">
        <w:rPr>
          <w:i/>
          <w:iCs/>
          <w:color w:val="000000" w:themeColor="text1"/>
        </w:rPr>
        <w:t>N</w:t>
      </w:r>
      <w:r w:rsidR="00D75EA1" w:rsidRPr="00BA3821">
        <w:rPr>
          <w:color w:val="000000" w:themeColor="text1"/>
        </w:rPr>
        <w:t xml:space="preserve"> = 70) = 1.60</w:t>
      </w:r>
      <w:r w:rsidR="007370EC" w:rsidRPr="00BA3821">
        <w:rPr>
          <w:color w:val="000000" w:themeColor="text1"/>
        </w:rPr>
        <w:t xml:space="preserve">, </w:t>
      </w:r>
      <w:r w:rsidR="007370EC" w:rsidRPr="00BA3821">
        <w:rPr>
          <w:i/>
          <w:iCs/>
          <w:color w:val="000000" w:themeColor="text1"/>
        </w:rPr>
        <w:t xml:space="preserve">p </w:t>
      </w:r>
      <w:r w:rsidR="001339A3" w:rsidRPr="00BA3821">
        <w:rPr>
          <w:color w:val="000000" w:themeColor="text1"/>
        </w:rPr>
        <w:t>= .449</w:t>
      </w:r>
      <w:r w:rsidR="007370EC" w:rsidRPr="00BA3821">
        <w:rPr>
          <w:color w:val="000000" w:themeColor="text1"/>
        </w:rPr>
        <w:t xml:space="preserve">, </w:t>
      </w:r>
      <w:r w:rsidR="007370EC" w:rsidRPr="00BA3821">
        <w:rPr>
          <w:i/>
          <w:color w:val="000000" w:themeColor="text1"/>
        </w:rPr>
        <w:t>d</w:t>
      </w:r>
      <w:r w:rsidR="001339A3" w:rsidRPr="00BA3821">
        <w:rPr>
          <w:color w:val="000000" w:themeColor="text1"/>
        </w:rPr>
        <w:t xml:space="preserve"> = .15</w:t>
      </w:r>
      <w:r w:rsidR="007370EC" w:rsidRPr="00BA3821">
        <w:rPr>
          <w:color w:val="000000" w:themeColor="text1"/>
        </w:rPr>
        <w:t xml:space="preserve">. </w:t>
      </w:r>
      <w:r w:rsidR="007370EC" w:rsidRPr="00BA3821">
        <w:rPr>
          <w:color w:val="000000" w:themeColor="text1"/>
          <w:lang w:val="en-US"/>
        </w:rPr>
        <w:t xml:space="preserve">The mean time a </w:t>
      </w:r>
      <w:r w:rsidR="005B434D" w:rsidRPr="00BA3821">
        <w:rPr>
          <w:color w:val="000000" w:themeColor="text1"/>
          <w:lang w:val="en-US"/>
        </w:rPr>
        <w:t>child</w:t>
      </w:r>
      <w:r w:rsidR="007370EC" w:rsidRPr="00BA3821">
        <w:rPr>
          <w:color w:val="000000" w:themeColor="text1"/>
          <w:lang w:val="en-US"/>
        </w:rPr>
        <w:t xml:space="preserve"> </w:t>
      </w:r>
      <w:r w:rsidR="00E169CB" w:rsidRPr="00BA3821">
        <w:rPr>
          <w:color w:val="000000" w:themeColor="text1"/>
          <w:lang w:val="en-US"/>
        </w:rPr>
        <w:t>t</w:t>
      </w:r>
      <w:r w:rsidR="00AE6791" w:rsidRPr="00BA3821">
        <w:rPr>
          <w:color w:val="000000" w:themeColor="text1"/>
          <w:lang w:val="en-US"/>
        </w:rPr>
        <w:t xml:space="preserve">ook to report the rape was </w:t>
      </w:r>
      <w:r w:rsidR="00537916" w:rsidRPr="00BA3821">
        <w:rPr>
          <w:color w:val="000000" w:themeColor="text1"/>
          <w:lang w:val="en-US"/>
        </w:rPr>
        <w:t>2.42</w:t>
      </w:r>
      <w:r w:rsidR="007370EC" w:rsidRPr="00BA3821">
        <w:rPr>
          <w:color w:val="000000" w:themeColor="text1"/>
          <w:lang w:val="en-US"/>
        </w:rPr>
        <w:t xml:space="preserve"> days (</w:t>
      </w:r>
      <w:r w:rsidR="007370EC" w:rsidRPr="00BA3821">
        <w:rPr>
          <w:i/>
          <w:color w:val="000000" w:themeColor="text1"/>
          <w:lang w:val="en-US"/>
        </w:rPr>
        <w:t xml:space="preserve">SD </w:t>
      </w:r>
      <w:r w:rsidR="00AE6791" w:rsidRPr="00BA3821">
        <w:rPr>
          <w:color w:val="000000" w:themeColor="text1"/>
          <w:lang w:val="en-US"/>
        </w:rPr>
        <w:t xml:space="preserve">= </w:t>
      </w:r>
      <w:r w:rsidR="00537916" w:rsidRPr="00BA3821">
        <w:rPr>
          <w:color w:val="000000" w:themeColor="text1"/>
          <w:lang w:val="en-US"/>
        </w:rPr>
        <w:t>10.68</w:t>
      </w:r>
      <w:r w:rsidR="00E169CB" w:rsidRPr="00BA3821">
        <w:rPr>
          <w:color w:val="000000" w:themeColor="text1"/>
          <w:lang w:val="en-US"/>
        </w:rPr>
        <w:t>)</w:t>
      </w:r>
      <w:r w:rsidR="007370EC" w:rsidRPr="00BA3821">
        <w:rPr>
          <w:color w:val="000000" w:themeColor="text1"/>
          <w:lang w:val="en-US"/>
        </w:rPr>
        <w:t xml:space="preserve"> </w:t>
      </w:r>
      <w:r w:rsidR="00AE6791" w:rsidRPr="00BA3821">
        <w:rPr>
          <w:color w:val="000000" w:themeColor="text1"/>
          <w:lang w:val="en-US"/>
        </w:rPr>
        <w:t>in rape-convicted cases and 3.92</w:t>
      </w:r>
      <w:r w:rsidR="007370EC" w:rsidRPr="00BA3821">
        <w:rPr>
          <w:color w:val="000000" w:themeColor="text1"/>
          <w:lang w:val="en-US"/>
        </w:rPr>
        <w:t xml:space="preserve"> days (</w:t>
      </w:r>
      <w:r w:rsidR="007370EC" w:rsidRPr="00BA3821">
        <w:rPr>
          <w:i/>
          <w:color w:val="000000" w:themeColor="text1"/>
          <w:lang w:val="en-US"/>
        </w:rPr>
        <w:t>SD</w:t>
      </w:r>
      <w:r w:rsidR="007370EC" w:rsidRPr="00BA3821">
        <w:rPr>
          <w:color w:val="000000" w:themeColor="text1"/>
          <w:lang w:val="en-US"/>
        </w:rPr>
        <w:t xml:space="preserve"> = </w:t>
      </w:r>
      <w:r w:rsidR="00AE6791" w:rsidRPr="00BA3821">
        <w:rPr>
          <w:color w:val="000000" w:themeColor="text1"/>
          <w:lang w:val="en-US"/>
        </w:rPr>
        <w:t>11.16</w:t>
      </w:r>
      <w:r w:rsidR="007370EC" w:rsidRPr="00BA3821">
        <w:rPr>
          <w:color w:val="000000" w:themeColor="text1"/>
          <w:lang w:val="en-US"/>
        </w:rPr>
        <w:t xml:space="preserve">) in rape-acquitted cases. This </w:t>
      </w:r>
      <w:r w:rsidR="007370EC" w:rsidRPr="00BA3821">
        <w:rPr>
          <w:color w:val="000000" w:themeColor="text1"/>
          <w:lang w:val="en-US"/>
        </w:rPr>
        <w:lastRenderedPageBreak/>
        <w:t xml:space="preserve">difference was non-significant, </w:t>
      </w:r>
      <w:proofErr w:type="gramStart"/>
      <w:r w:rsidR="007370EC" w:rsidRPr="00BA3821">
        <w:rPr>
          <w:rFonts w:eastAsia="Times New Roman"/>
          <w:i/>
          <w:color w:val="000000" w:themeColor="text1"/>
          <w:shd w:val="clear" w:color="auto" w:fill="FFFFFF"/>
        </w:rPr>
        <w:t>t</w:t>
      </w:r>
      <w:r w:rsidR="007A5795" w:rsidRPr="00BA3821">
        <w:rPr>
          <w:rFonts w:eastAsia="Times New Roman"/>
          <w:color w:val="000000" w:themeColor="text1"/>
          <w:shd w:val="clear" w:color="auto" w:fill="FFFFFF"/>
        </w:rPr>
        <w:t>(</w:t>
      </w:r>
      <w:proofErr w:type="gramEnd"/>
      <w:r w:rsidR="00537916" w:rsidRPr="00BA3821">
        <w:rPr>
          <w:rFonts w:eastAsia="Times New Roman"/>
          <w:color w:val="000000" w:themeColor="text1"/>
          <w:shd w:val="clear" w:color="auto" w:fill="FFFFFF"/>
        </w:rPr>
        <w:t>51</w:t>
      </w:r>
      <w:r w:rsidR="00E169CB" w:rsidRPr="00BA3821">
        <w:rPr>
          <w:rFonts w:eastAsia="Times New Roman"/>
          <w:color w:val="000000" w:themeColor="text1"/>
          <w:shd w:val="clear" w:color="auto" w:fill="FFFFFF"/>
        </w:rPr>
        <w:t>)</w:t>
      </w:r>
      <w:r w:rsidR="00DA538F" w:rsidRPr="00BA3821">
        <w:rPr>
          <w:rFonts w:eastAsia="Times New Roman"/>
          <w:color w:val="000000" w:themeColor="text1"/>
          <w:shd w:val="clear" w:color="auto" w:fill="FFFFFF"/>
        </w:rPr>
        <w:t xml:space="preserve"> </w:t>
      </w:r>
      <w:r w:rsidR="00E169CB" w:rsidRPr="00BA3821">
        <w:rPr>
          <w:rFonts w:eastAsia="Times New Roman"/>
          <w:color w:val="000000" w:themeColor="text1"/>
          <w:shd w:val="clear" w:color="auto" w:fill="FFFFFF"/>
        </w:rPr>
        <w:t xml:space="preserve">= </w:t>
      </w:r>
      <w:r w:rsidR="00537916" w:rsidRPr="00BA3821">
        <w:rPr>
          <w:rFonts w:eastAsia="Times New Roman"/>
          <w:color w:val="000000" w:themeColor="text1"/>
          <w:shd w:val="clear" w:color="auto" w:fill="FFFFFF"/>
        </w:rPr>
        <w:t>.30</w:t>
      </w:r>
      <w:r w:rsidR="007370EC" w:rsidRPr="00BA3821">
        <w:rPr>
          <w:rFonts w:eastAsia="Times New Roman"/>
          <w:color w:val="000000" w:themeColor="text1"/>
          <w:shd w:val="clear" w:color="auto" w:fill="FFFFFF"/>
        </w:rPr>
        <w:t xml:space="preserve">, </w:t>
      </w:r>
      <w:r w:rsidR="007370EC" w:rsidRPr="00BA3821">
        <w:rPr>
          <w:rFonts w:eastAsia="Times New Roman"/>
          <w:i/>
          <w:color w:val="000000" w:themeColor="text1"/>
          <w:shd w:val="clear" w:color="auto" w:fill="FFFFFF"/>
        </w:rPr>
        <w:t xml:space="preserve">p </w:t>
      </w:r>
      <w:r w:rsidR="00537916" w:rsidRPr="00BA3821">
        <w:rPr>
          <w:rFonts w:eastAsia="Times New Roman"/>
          <w:color w:val="000000" w:themeColor="text1"/>
          <w:shd w:val="clear" w:color="auto" w:fill="FFFFFF"/>
        </w:rPr>
        <w:t>= .5</w:t>
      </w:r>
      <w:r w:rsidR="00AE6791" w:rsidRPr="00BA3821">
        <w:rPr>
          <w:rFonts w:eastAsia="Times New Roman"/>
          <w:color w:val="000000" w:themeColor="text1"/>
          <w:shd w:val="clear" w:color="auto" w:fill="FFFFFF"/>
        </w:rPr>
        <w:t>84</w:t>
      </w:r>
      <w:r w:rsidR="00962E92" w:rsidRPr="00BA3821">
        <w:rPr>
          <w:rFonts w:eastAsia="Times New Roman"/>
          <w:color w:val="000000" w:themeColor="text1"/>
          <w:shd w:val="clear" w:color="auto" w:fill="FFFFFF"/>
        </w:rPr>
        <w:t xml:space="preserve">, </w:t>
      </w:r>
      <w:r w:rsidR="00656185" w:rsidRPr="00BA3821">
        <w:rPr>
          <w:rFonts w:eastAsia="Times New Roman"/>
          <w:i/>
          <w:color w:val="000000" w:themeColor="text1"/>
          <w:shd w:val="clear" w:color="auto" w:fill="FFFFFF"/>
        </w:rPr>
        <w:t>d</w:t>
      </w:r>
      <w:r w:rsidR="00BC2E46" w:rsidRPr="00BA3821">
        <w:rPr>
          <w:rFonts w:eastAsia="Times New Roman"/>
          <w:color w:val="000000" w:themeColor="text1"/>
          <w:shd w:val="clear" w:color="auto" w:fill="FFFFFF"/>
        </w:rPr>
        <w:t xml:space="preserve"> = .14</w:t>
      </w:r>
      <w:r w:rsidR="00962E92" w:rsidRPr="00BA3821">
        <w:rPr>
          <w:rFonts w:eastAsia="Times New Roman"/>
          <w:color w:val="000000" w:themeColor="text1"/>
          <w:shd w:val="clear" w:color="auto" w:fill="FFFFFF"/>
        </w:rPr>
        <w:t>.</w:t>
      </w:r>
      <w:r w:rsidR="00D148B3" w:rsidRPr="00BA3821">
        <w:rPr>
          <w:rFonts w:eastAsia="Times New Roman"/>
          <w:color w:val="000000" w:themeColor="text1"/>
          <w:shd w:val="clear" w:color="auto" w:fill="FFFFFF"/>
        </w:rPr>
        <w:t xml:space="preserve"> </w:t>
      </w:r>
      <w:r w:rsidR="001339A3" w:rsidRPr="00BA3821">
        <w:rPr>
          <w:rFonts w:eastAsia="Times New Roman"/>
          <w:color w:val="000000" w:themeColor="text1"/>
          <w:shd w:val="clear" w:color="auto" w:fill="FFFFFF"/>
        </w:rPr>
        <w:t>Rape-</w:t>
      </w:r>
      <w:r w:rsidR="008B4ACC" w:rsidRPr="00BA3821">
        <w:rPr>
          <w:rFonts w:eastAsia="Times New Roman"/>
          <w:color w:val="000000" w:themeColor="text1"/>
          <w:shd w:val="clear" w:color="auto" w:fill="FFFFFF"/>
        </w:rPr>
        <w:t xml:space="preserve">convicted and </w:t>
      </w:r>
      <w:r w:rsidR="001339A3" w:rsidRPr="00BA3821">
        <w:rPr>
          <w:rFonts w:eastAsia="Times New Roman"/>
          <w:color w:val="000000" w:themeColor="text1"/>
          <w:shd w:val="clear" w:color="auto" w:fill="FFFFFF"/>
        </w:rPr>
        <w:t xml:space="preserve">rape-acquitted cases were not significantly difference in relation to child gender, </w:t>
      </w:r>
      <w:r w:rsidR="001339A3" w:rsidRPr="00BA3821">
        <w:rPr>
          <w:bCs/>
          <w:color w:val="000000" w:themeColor="text1"/>
          <w:lang w:val="en-US"/>
        </w:rPr>
        <w:t>χ</w:t>
      </w:r>
      <w:r w:rsidR="001339A3" w:rsidRPr="00BA3821">
        <w:rPr>
          <w:bCs/>
          <w:i/>
          <w:iCs/>
          <w:color w:val="000000" w:themeColor="text1"/>
          <w:vertAlign w:val="superscript"/>
          <w:lang w:val="en-US"/>
        </w:rPr>
        <w:t>2</w:t>
      </w:r>
      <w:r w:rsidR="001339A3" w:rsidRPr="00BA3821">
        <w:rPr>
          <w:bCs/>
          <w:color w:val="000000" w:themeColor="text1"/>
          <w:lang w:val="en-US"/>
        </w:rPr>
        <w:t xml:space="preserve"> </w:t>
      </w:r>
      <w:r w:rsidR="001339A3" w:rsidRPr="00BA3821">
        <w:rPr>
          <w:color w:val="000000" w:themeColor="text1"/>
        </w:rPr>
        <w:t xml:space="preserve">(1, </w:t>
      </w:r>
      <w:r w:rsidR="001339A3" w:rsidRPr="00BA3821">
        <w:rPr>
          <w:i/>
          <w:iCs/>
          <w:color w:val="000000" w:themeColor="text1"/>
        </w:rPr>
        <w:t>N</w:t>
      </w:r>
      <w:r w:rsidR="001339A3" w:rsidRPr="00BA3821">
        <w:rPr>
          <w:color w:val="000000" w:themeColor="text1"/>
        </w:rPr>
        <w:t xml:space="preserve"> = 70) = .68, </w:t>
      </w:r>
      <w:r w:rsidR="001339A3" w:rsidRPr="00BA3821">
        <w:rPr>
          <w:i/>
          <w:iCs/>
          <w:color w:val="000000" w:themeColor="text1"/>
        </w:rPr>
        <w:t xml:space="preserve">p </w:t>
      </w:r>
      <w:r w:rsidR="001339A3" w:rsidRPr="00BA3821">
        <w:rPr>
          <w:color w:val="000000" w:themeColor="text1"/>
        </w:rPr>
        <w:t xml:space="preserve">= .381, </w:t>
      </w:r>
      <w:r w:rsidR="001339A3" w:rsidRPr="00BA3821">
        <w:rPr>
          <w:i/>
          <w:color w:val="000000" w:themeColor="text1"/>
        </w:rPr>
        <w:t>d</w:t>
      </w:r>
      <w:r w:rsidR="001339A3" w:rsidRPr="00BA3821">
        <w:rPr>
          <w:color w:val="000000" w:themeColor="text1"/>
        </w:rPr>
        <w:t xml:space="preserve"> = .10</w:t>
      </w:r>
    </w:p>
    <w:p w14:paraId="2EC1BAC3" w14:textId="0DECC818" w:rsidR="00DA538F" w:rsidRPr="00BA3821" w:rsidRDefault="007370EC" w:rsidP="00DA538F">
      <w:pPr>
        <w:spacing w:line="480" w:lineRule="auto"/>
        <w:ind w:firstLine="720"/>
        <w:rPr>
          <w:color w:val="000000" w:themeColor="text1"/>
          <w:lang w:val="en-US"/>
        </w:rPr>
      </w:pPr>
      <w:r w:rsidRPr="00BA3821">
        <w:rPr>
          <w:b/>
          <w:bCs/>
          <w:i/>
          <w:color w:val="000000" w:themeColor="text1"/>
          <w:lang w:val="en-US"/>
        </w:rPr>
        <w:t>Offense</w:t>
      </w:r>
      <w:r w:rsidR="00C364DD" w:rsidRPr="00BA3821">
        <w:rPr>
          <w:b/>
          <w:bCs/>
          <w:i/>
          <w:color w:val="000000" w:themeColor="text1"/>
          <w:lang w:val="en-US"/>
        </w:rPr>
        <w:t>-related</w:t>
      </w:r>
      <w:r w:rsidRPr="00BA3821">
        <w:rPr>
          <w:b/>
          <w:bCs/>
          <w:i/>
          <w:color w:val="000000" w:themeColor="text1"/>
          <w:lang w:val="en-US"/>
        </w:rPr>
        <w:t xml:space="preserve"> factors.</w:t>
      </w:r>
      <w:r w:rsidRPr="00BA3821">
        <w:rPr>
          <w:b/>
          <w:i/>
          <w:color w:val="000000" w:themeColor="text1"/>
          <w:lang w:val="en-US"/>
        </w:rPr>
        <w:t xml:space="preserve"> </w:t>
      </w:r>
      <w:r w:rsidR="00DA538F" w:rsidRPr="00BA3821">
        <w:rPr>
          <w:bCs/>
          <w:iCs/>
          <w:color w:val="000000" w:themeColor="text1"/>
          <w:lang w:val="en-US"/>
        </w:rPr>
        <w:t>N</w:t>
      </w:r>
      <w:r w:rsidRPr="00BA3821">
        <w:rPr>
          <w:color w:val="000000" w:themeColor="text1"/>
          <w:lang w:val="en-US"/>
        </w:rPr>
        <w:t xml:space="preserve">umber of perpetrators, age gap between </w:t>
      </w:r>
      <w:r w:rsidR="005B434D" w:rsidRPr="00BA3821">
        <w:rPr>
          <w:color w:val="000000" w:themeColor="text1"/>
          <w:lang w:val="en-US"/>
        </w:rPr>
        <w:t>accused and child</w:t>
      </w:r>
      <w:r w:rsidRPr="00BA3821">
        <w:rPr>
          <w:color w:val="000000" w:themeColor="text1"/>
          <w:lang w:val="en-US"/>
        </w:rPr>
        <w:t>, penetrative sexual contact and</w:t>
      </w:r>
      <w:r w:rsidR="00DA538F" w:rsidRPr="00BA3821">
        <w:rPr>
          <w:color w:val="000000" w:themeColor="text1"/>
          <w:lang w:val="en-US"/>
        </w:rPr>
        <w:t xml:space="preserve"> non-penetrative sexual contact</w:t>
      </w:r>
      <w:r w:rsidRPr="00BA3821">
        <w:rPr>
          <w:color w:val="000000" w:themeColor="text1"/>
          <w:lang w:val="en-US"/>
        </w:rPr>
        <w:t xml:space="preserve"> were </w:t>
      </w:r>
      <w:r w:rsidR="00DA538F" w:rsidRPr="00BA3821">
        <w:rPr>
          <w:color w:val="000000" w:themeColor="text1"/>
          <w:lang w:val="en-US"/>
        </w:rPr>
        <w:t xml:space="preserve">all </w:t>
      </w:r>
      <w:r w:rsidRPr="00BA3821">
        <w:rPr>
          <w:color w:val="000000" w:themeColor="text1"/>
          <w:lang w:val="en-US"/>
        </w:rPr>
        <w:t xml:space="preserve">analyzed using Welch’s </w:t>
      </w:r>
      <w:r w:rsidRPr="00BA3821">
        <w:rPr>
          <w:i/>
          <w:color w:val="000000" w:themeColor="text1"/>
          <w:lang w:val="en-US"/>
        </w:rPr>
        <w:t>t</w:t>
      </w:r>
      <w:r w:rsidRPr="00BA3821">
        <w:rPr>
          <w:color w:val="000000" w:themeColor="text1"/>
          <w:lang w:val="en-US"/>
        </w:rPr>
        <w:t>-test</w:t>
      </w:r>
      <w:r w:rsidR="00D75EA1" w:rsidRPr="00BA3821">
        <w:rPr>
          <w:color w:val="000000" w:themeColor="text1"/>
          <w:lang w:val="en-US"/>
        </w:rPr>
        <w:t>s</w:t>
      </w:r>
      <w:r w:rsidR="00DA538F" w:rsidRPr="00BA3821">
        <w:rPr>
          <w:color w:val="000000" w:themeColor="text1"/>
          <w:lang w:val="en-US"/>
        </w:rPr>
        <w:t xml:space="preserve">. </w:t>
      </w:r>
      <w:r w:rsidR="001511CC" w:rsidRPr="00BA3821">
        <w:rPr>
          <w:color w:val="000000" w:themeColor="text1"/>
          <w:lang w:val="en-US"/>
        </w:rPr>
        <w:t xml:space="preserve">Weapon, </w:t>
      </w:r>
      <w:r w:rsidR="00001C00" w:rsidRPr="00BA3821">
        <w:rPr>
          <w:color w:val="000000" w:themeColor="text1"/>
          <w:lang w:val="en-US"/>
        </w:rPr>
        <w:t>offense</w:t>
      </w:r>
      <w:r w:rsidR="00FD5095" w:rsidRPr="00BA3821">
        <w:rPr>
          <w:color w:val="000000" w:themeColor="text1"/>
          <w:lang w:val="en-US"/>
        </w:rPr>
        <w:t xml:space="preserve"> </w:t>
      </w:r>
      <w:r w:rsidR="001511CC" w:rsidRPr="00BA3821">
        <w:rPr>
          <w:color w:val="000000" w:themeColor="text1"/>
          <w:lang w:val="en-US"/>
        </w:rPr>
        <w:t xml:space="preserve">location, </w:t>
      </w:r>
      <w:r w:rsidR="00FD5095" w:rsidRPr="00BA3821">
        <w:rPr>
          <w:color w:val="000000" w:themeColor="text1"/>
          <w:lang w:val="en-US"/>
        </w:rPr>
        <w:t xml:space="preserve">victim-offender </w:t>
      </w:r>
      <w:r w:rsidR="001511CC" w:rsidRPr="00BA3821">
        <w:rPr>
          <w:color w:val="000000" w:themeColor="text1"/>
          <w:lang w:val="en-US"/>
        </w:rPr>
        <w:t xml:space="preserve">ethnic-match, approach style, violence, verbal violence and theft of property </w:t>
      </w:r>
      <w:r w:rsidRPr="00BA3821">
        <w:rPr>
          <w:color w:val="000000" w:themeColor="text1"/>
          <w:lang w:val="en-US"/>
        </w:rPr>
        <w:t>were anal</w:t>
      </w:r>
      <w:r w:rsidR="005727FA" w:rsidRPr="00BA3821">
        <w:rPr>
          <w:color w:val="000000" w:themeColor="text1"/>
          <w:lang w:val="en-US"/>
        </w:rPr>
        <w:t xml:space="preserve">yzed using Chi-Square tests. </w:t>
      </w:r>
      <w:r w:rsidR="00A47DA3" w:rsidRPr="00BA3821">
        <w:rPr>
          <w:color w:val="000000" w:themeColor="text1"/>
          <w:lang w:val="en-US"/>
        </w:rPr>
        <w:t>Two</w:t>
      </w:r>
      <w:r w:rsidRPr="00BA3821">
        <w:rPr>
          <w:color w:val="000000" w:themeColor="text1"/>
          <w:lang w:val="en-US"/>
        </w:rPr>
        <w:t xml:space="preserve"> of the 11 offense-related factors were found to be statistically significantly associated with case outcome. </w:t>
      </w:r>
    </w:p>
    <w:p w14:paraId="592696BE" w14:textId="55244142" w:rsidR="00867075" w:rsidRPr="00BA3821" w:rsidRDefault="007370EC" w:rsidP="00DA538F">
      <w:pPr>
        <w:spacing w:line="480" w:lineRule="auto"/>
        <w:ind w:firstLine="720"/>
        <w:rPr>
          <w:color w:val="000000" w:themeColor="text1"/>
          <w:lang w:val="en-US"/>
        </w:rPr>
      </w:pPr>
      <w:r w:rsidRPr="00BA3821">
        <w:rPr>
          <w:color w:val="000000" w:themeColor="text1"/>
          <w:lang w:val="en-US"/>
        </w:rPr>
        <w:t xml:space="preserve">Rape-convicted cases were </w:t>
      </w:r>
      <w:r w:rsidR="00FD5095" w:rsidRPr="00BA3821">
        <w:rPr>
          <w:color w:val="000000" w:themeColor="text1"/>
          <w:lang w:val="en-US"/>
        </w:rPr>
        <w:t xml:space="preserve">statistically </w:t>
      </w:r>
      <w:r w:rsidR="00E169CB" w:rsidRPr="00BA3821">
        <w:rPr>
          <w:color w:val="000000" w:themeColor="text1"/>
          <w:lang w:val="en-US"/>
        </w:rPr>
        <w:t xml:space="preserve">significantly </w:t>
      </w:r>
      <w:r w:rsidRPr="00BA3821">
        <w:rPr>
          <w:color w:val="000000" w:themeColor="text1"/>
          <w:lang w:val="en-US"/>
        </w:rPr>
        <w:t>more likely to involve a weapon (implied or use</w:t>
      </w:r>
      <w:r w:rsidR="007322DC" w:rsidRPr="00BA3821">
        <w:rPr>
          <w:color w:val="000000" w:themeColor="text1"/>
          <w:lang w:val="en-US"/>
        </w:rPr>
        <w:t>d</w:t>
      </w:r>
      <w:r w:rsidRPr="00BA3821">
        <w:rPr>
          <w:color w:val="000000" w:themeColor="text1"/>
          <w:lang w:val="en-US"/>
        </w:rPr>
        <w:t>) (</w:t>
      </w:r>
      <w:r w:rsidR="009B4650" w:rsidRPr="00BA3821">
        <w:rPr>
          <w:color w:val="000000" w:themeColor="text1"/>
          <w:lang w:val="en-US"/>
        </w:rPr>
        <w:t>45.45</w:t>
      </w:r>
      <w:r w:rsidR="00E169CB" w:rsidRPr="00BA3821">
        <w:rPr>
          <w:color w:val="000000" w:themeColor="text1"/>
          <w:lang w:val="en-US"/>
        </w:rPr>
        <w:t>%</w:t>
      </w:r>
      <w:r w:rsidRPr="00BA3821">
        <w:rPr>
          <w:color w:val="000000" w:themeColor="text1"/>
          <w:lang w:val="en-US"/>
        </w:rPr>
        <w:t>) than rape-acquitted cases (</w:t>
      </w:r>
      <w:r w:rsidR="00E169CB" w:rsidRPr="00BA3821">
        <w:rPr>
          <w:color w:val="000000" w:themeColor="text1"/>
          <w:lang w:val="en-US"/>
        </w:rPr>
        <w:t>1</w:t>
      </w:r>
      <w:r w:rsidR="009B4650" w:rsidRPr="00BA3821">
        <w:rPr>
          <w:color w:val="000000" w:themeColor="text1"/>
          <w:lang w:val="en-US"/>
        </w:rPr>
        <w:t>1.43</w:t>
      </w:r>
      <w:r w:rsidR="00E169CB" w:rsidRPr="00BA3821">
        <w:rPr>
          <w:color w:val="000000" w:themeColor="text1"/>
          <w:lang w:val="en-US"/>
        </w:rPr>
        <w:t>%</w:t>
      </w:r>
      <w:r w:rsidRPr="00BA3821">
        <w:rPr>
          <w:color w:val="000000" w:themeColor="text1"/>
          <w:lang w:val="en-US"/>
        </w:rPr>
        <w:t>);</w:t>
      </w:r>
      <w:r w:rsidRPr="00BA3821">
        <w:rPr>
          <w:rFonts w:eastAsia="Times New Roman"/>
          <w:color w:val="000000" w:themeColor="text1"/>
          <w:shd w:val="clear" w:color="auto" w:fill="FFFFFF"/>
        </w:rPr>
        <w:t xml:space="preserve"> </w:t>
      </w:r>
      <w:r w:rsidR="00CE2A28" w:rsidRPr="00BA3821">
        <w:rPr>
          <w:bCs/>
          <w:color w:val="000000" w:themeColor="text1"/>
          <w:lang w:val="en-US"/>
        </w:rPr>
        <w:t>χ</w:t>
      </w:r>
      <w:r w:rsidR="00CE2A28" w:rsidRPr="00BA3821">
        <w:rPr>
          <w:bCs/>
          <w:i/>
          <w:iCs/>
          <w:color w:val="000000" w:themeColor="text1"/>
          <w:vertAlign w:val="superscript"/>
          <w:lang w:val="en-US"/>
        </w:rPr>
        <w:t>2</w:t>
      </w:r>
      <w:r w:rsidR="00E169CB" w:rsidRPr="00BA3821">
        <w:rPr>
          <w:bCs/>
          <w:color w:val="000000" w:themeColor="text1"/>
          <w:lang w:val="en-US"/>
        </w:rPr>
        <w:t xml:space="preserve"> </w:t>
      </w:r>
      <w:r w:rsidR="00E169CB" w:rsidRPr="00BA3821">
        <w:rPr>
          <w:color w:val="000000" w:themeColor="text1"/>
        </w:rPr>
        <w:t xml:space="preserve">(1, </w:t>
      </w:r>
      <w:r w:rsidR="00E169CB" w:rsidRPr="00BA3821">
        <w:rPr>
          <w:i/>
          <w:iCs/>
          <w:color w:val="000000" w:themeColor="text1"/>
        </w:rPr>
        <w:t>N</w:t>
      </w:r>
      <w:r w:rsidR="00F262F4" w:rsidRPr="00BA3821">
        <w:rPr>
          <w:color w:val="000000" w:themeColor="text1"/>
        </w:rPr>
        <w:t xml:space="preserve"> = 70</w:t>
      </w:r>
      <w:r w:rsidR="00E169CB" w:rsidRPr="00BA3821">
        <w:rPr>
          <w:color w:val="000000" w:themeColor="text1"/>
        </w:rPr>
        <w:t xml:space="preserve">) = </w:t>
      </w:r>
      <w:r w:rsidR="00F262F4" w:rsidRPr="00BA3821">
        <w:rPr>
          <w:color w:val="000000" w:themeColor="text1"/>
        </w:rPr>
        <w:t>8.52</w:t>
      </w:r>
      <w:r w:rsidR="00E169CB" w:rsidRPr="00BA3821">
        <w:rPr>
          <w:color w:val="000000" w:themeColor="text1"/>
        </w:rPr>
        <w:t xml:space="preserve">, </w:t>
      </w:r>
      <w:r w:rsidR="00E169CB" w:rsidRPr="00BA3821">
        <w:rPr>
          <w:i/>
          <w:iCs/>
          <w:color w:val="000000" w:themeColor="text1"/>
        </w:rPr>
        <w:t xml:space="preserve">p </w:t>
      </w:r>
      <w:r w:rsidR="001525D9" w:rsidRPr="00BA3821">
        <w:rPr>
          <w:color w:val="000000" w:themeColor="text1"/>
        </w:rPr>
        <w:t>= .00</w:t>
      </w:r>
      <w:r w:rsidR="00F262F4" w:rsidRPr="00BA3821">
        <w:rPr>
          <w:color w:val="000000" w:themeColor="text1"/>
        </w:rPr>
        <w:t>4</w:t>
      </w:r>
      <w:r w:rsidR="00E169CB" w:rsidRPr="00BA3821">
        <w:rPr>
          <w:color w:val="000000" w:themeColor="text1"/>
        </w:rPr>
        <w:t xml:space="preserve">, </w:t>
      </w:r>
      <w:r w:rsidR="00E169CB" w:rsidRPr="00BA3821">
        <w:rPr>
          <w:i/>
          <w:color w:val="000000" w:themeColor="text1"/>
        </w:rPr>
        <w:t>d</w:t>
      </w:r>
      <w:r w:rsidR="00F262F4" w:rsidRPr="00BA3821">
        <w:rPr>
          <w:color w:val="000000" w:themeColor="text1"/>
        </w:rPr>
        <w:t xml:space="preserve"> = .35</w:t>
      </w:r>
      <w:r w:rsidR="00FD5095" w:rsidRPr="00BA3821">
        <w:rPr>
          <w:color w:val="000000" w:themeColor="text1"/>
        </w:rPr>
        <w:t>.</w:t>
      </w:r>
      <w:r w:rsidR="00E169CB" w:rsidRPr="00BA3821">
        <w:rPr>
          <w:rFonts w:eastAsia="Times New Roman"/>
          <w:i/>
          <w:color w:val="000000" w:themeColor="text1"/>
          <w:shd w:val="clear" w:color="auto" w:fill="FFFFFF"/>
        </w:rPr>
        <w:t xml:space="preserve"> </w:t>
      </w:r>
      <w:r w:rsidRPr="00BA3821">
        <w:rPr>
          <w:color w:val="000000" w:themeColor="text1"/>
          <w:lang w:val="en-US"/>
        </w:rPr>
        <w:t xml:space="preserve">Rape-convicted cases were also </w:t>
      </w:r>
      <w:r w:rsidR="00E169CB" w:rsidRPr="00BA3821">
        <w:rPr>
          <w:color w:val="000000" w:themeColor="text1"/>
          <w:lang w:val="en-US"/>
        </w:rPr>
        <w:t xml:space="preserve">significantly </w:t>
      </w:r>
      <w:r w:rsidRPr="00BA3821">
        <w:rPr>
          <w:color w:val="000000" w:themeColor="text1"/>
          <w:lang w:val="en-US"/>
        </w:rPr>
        <w:t xml:space="preserve">more likely to </w:t>
      </w:r>
      <w:r w:rsidR="00867075" w:rsidRPr="00BA3821">
        <w:rPr>
          <w:color w:val="000000" w:themeColor="text1"/>
          <w:lang w:val="en-US"/>
        </w:rPr>
        <w:t>occur outdoors</w:t>
      </w:r>
      <w:r w:rsidRPr="00BA3821">
        <w:rPr>
          <w:color w:val="000000" w:themeColor="text1"/>
          <w:lang w:val="en-US"/>
        </w:rPr>
        <w:t xml:space="preserve"> (</w:t>
      </w:r>
      <w:r w:rsidR="009B4650" w:rsidRPr="00BA3821">
        <w:rPr>
          <w:color w:val="000000" w:themeColor="text1"/>
          <w:lang w:val="en-US"/>
        </w:rPr>
        <w:t>63.63</w:t>
      </w:r>
      <w:r w:rsidR="00EB5AB6" w:rsidRPr="00BA3821">
        <w:rPr>
          <w:color w:val="000000" w:themeColor="text1"/>
          <w:lang w:val="en-US"/>
        </w:rPr>
        <w:t>%</w:t>
      </w:r>
      <w:r w:rsidRPr="00BA3821">
        <w:rPr>
          <w:color w:val="000000" w:themeColor="text1"/>
          <w:lang w:val="en-US"/>
        </w:rPr>
        <w:t>) than rape-acquitted cases (</w:t>
      </w:r>
      <w:r w:rsidR="009B4650" w:rsidRPr="00BA3821">
        <w:rPr>
          <w:color w:val="000000" w:themeColor="text1"/>
          <w:lang w:val="en-US"/>
        </w:rPr>
        <w:t>34.61</w:t>
      </w:r>
      <w:r w:rsidR="00EB5AB6" w:rsidRPr="00BA3821">
        <w:rPr>
          <w:color w:val="000000" w:themeColor="text1"/>
          <w:lang w:val="en-US"/>
        </w:rPr>
        <w:t>%</w:t>
      </w:r>
      <w:r w:rsidRPr="00BA3821">
        <w:rPr>
          <w:color w:val="000000" w:themeColor="text1"/>
          <w:lang w:val="en-US"/>
        </w:rPr>
        <w:t>);</w:t>
      </w:r>
      <w:r w:rsidR="00D10931" w:rsidRPr="00BA3821">
        <w:rPr>
          <w:color w:val="000000" w:themeColor="text1"/>
          <w:lang w:val="en-US"/>
        </w:rPr>
        <w:t xml:space="preserve"> </w:t>
      </w:r>
      <w:r w:rsidR="00CE2A28" w:rsidRPr="00BA3821">
        <w:rPr>
          <w:bCs/>
          <w:color w:val="000000" w:themeColor="text1"/>
          <w:lang w:val="en-US"/>
        </w:rPr>
        <w:t>χ</w:t>
      </w:r>
      <w:r w:rsidR="00CE2A28" w:rsidRPr="00BA3821">
        <w:rPr>
          <w:bCs/>
          <w:i/>
          <w:iCs/>
          <w:color w:val="000000" w:themeColor="text1"/>
          <w:vertAlign w:val="superscript"/>
          <w:lang w:val="en-US"/>
        </w:rPr>
        <w:t>2</w:t>
      </w:r>
      <w:r w:rsidR="00E169CB" w:rsidRPr="00BA3821">
        <w:rPr>
          <w:bCs/>
          <w:color w:val="000000" w:themeColor="text1"/>
          <w:lang w:val="en-US"/>
        </w:rPr>
        <w:t xml:space="preserve"> </w:t>
      </w:r>
      <w:r w:rsidR="00EB5AB6" w:rsidRPr="00BA3821">
        <w:rPr>
          <w:color w:val="000000" w:themeColor="text1"/>
        </w:rPr>
        <w:t>(1</w:t>
      </w:r>
      <w:r w:rsidR="00E169CB" w:rsidRPr="00BA3821">
        <w:rPr>
          <w:color w:val="000000" w:themeColor="text1"/>
        </w:rPr>
        <w:t xml:space="preserve">, </w:t>
      </w:r>
      <w:r w:rsidR="00E169CB" w:rsidRPr="00BA3821">
        <w:rPr>
          <w:i/>
          <w:iCs/>
          <w:color w:val="000000" w:themeColor="text1"/>
        </w:rPr>
        <w:t>N</w:t>
      </w:r>
      <w:r w:rsidR="009B4650" w:rsidRPr="00BA3821">
        <w:rPr>
          <w:color w:val="000000" w:themeColor="text1"/>
        </w:rPr>
        <w:t xml:space="preserve"> = 70) = 5.52</w:t>
      </w:r>
      <w:r w:rsidR="00E169CB" w:rsidRPr="00BA3821">
        <w:rPr>
          <w:color w:val="000000" w:themeColor="text1"/>
        </w:rPr>
        <w:t xml:space="preserve">, </w:t>
      </w:r>
      <w:r w:rsidR="00E169CB" w:rsidRPr="00BA3821">
        <w:rPr>
          <w:i/>
          <w:iCs/>
          <w:color w:val="000000" w:themeColor="text1"/>
        </w:rPr>
        <w:t xml:space="preserve">p </w:t>
      </w:r>
      <w:r w:rsidR="009B4650" w:rsidRPr="00BA3821">
        <w:rPr>
          <w:color w:val="000000" w:themeColor="text1"/>
        </w:rPr>
        <w:t>= 026</w:t>
      </w:r>
      <w:r w:rsidR="00E169CB" w:rsidRPr="00BA3821">
        <w:rPr>
          <w:color w:val="000000" w:themeColor="text1"/>
        </w:rPr>
        <w:t xml:space="preserve">, </w:t>
      </w:r>
      <w:r w:rsidR="00E169CB" w:rsidRPr="00BA3821">
        <w:rPr>
          <w:i/>
          <w:color w:val="000000" w:themeColor="text1"/>
        </w:rPr>
        <w:t>d</w:t>
      </w:r>
      <w:r w:rsidR="009B4650" w:rsidRPr="00BA3821">
        <w:rPr>
          <w:color w:val="000000" w:themeColor="text1"/>
        </w:rPr>
        <w:t xml:space="preserve"> = .28</w:t>
      </w:r>
      <w:r w:rsidR="00E169CB" w:rsidRPr="00BA3821">
        <w:rPr>
          <w:color w:val="000000" w:themeColor="text1"/>
        </w:rPr>
        <w:t>.</w:t>
      </w:r>
      <w:r w:rsidR="00D10931" w:rsidRPr="00BA3821">
        <w:rPr>
          <w:color w:val="000000" w:themeColor="text1"/>
        </w:rPr>
        <w:t xml:space="preserve"> </w:t>
      </w:r>
    </w:p>
    <w:p w14:paraId="70E62FB5" w14:textId="2D7CFA20" w:rsidR="00A31E6B" w:rsidRPr="00BA3821" w:rsidRDefault="007370EC" w:rsidP="00A31E6B">
      <w:pPr>
        <w:spacing w:line="480" w:lineRule="auto"/>
        <w:ind w:firstLine="720"/>
        <w:rPr>
          <w:color w:val="000000" w:themeColor="text1"/>
          <w:lang w:val="en-US"/>
        </w:rPr>
      </w:pPr>
      <w:r w:rsidRPr="00BA3821">
        <w:rPr>
          <w:color w:val="000000" w:themeColor="text1"/>
          <w:lang w:val="en-US"/>
        </w:rPr>
        <w:t xml:space="preserve">The mean age gap between </w:t>
      </w:r>
      <w:r w:rsidR="005B434D" w:rsidRPr="00BA3821">
        <w:rPr>
          <w:color w:val="000000" w:themeColor="text1"/>
          <w:lang w:val="en-US"/>
        </w:rPr>
        <w:t>accused</w:t>
      </w:r>
      <w:r w:rsidRPr="00BA3821">
        <w:rPr>
          <w:color w:val="000000" w:themeColor="text1"/>
          <w:lang w:val="en-US"/>
        </w:rPr>
        <w:t xml:space="preserve"> and </w:t>
      </w:r>
      <w:r w:rsidR="005B434D" w:rsidRPr="00BA3821">
        <w:rPr>
          <w:color w:val="000000" w:themeColor="text1"/>
          <w:lang w:val="en-US"/>
        </w:rPr>
        <w:t>child</w:t>
      </w:r>
      <w:r w:rsidRPr="00BA3821">
        <w:rPr>
          <w:color w:val="000000" w:themeColor="text1"/>
          <w:lang w:val="en-US"/>
        </w:rPr>
        <w:t xml:space="preserve"> (i.e., </w:t>
      </w:r>
      <w:r w:rsidR="005B434D" w:rsidRPr="00BA3821">
        <w:rPr>
          <w:color w:val="000000" w:themeColor="text1"/>
          <w:lang w:val="en-US"/>
        </w:rPr>
        <w:t>accused</w:t>
      </w:r>
      <w:r w:rsidRPr="00BA3821">
        <w:rPr>
          <w:color w:val="000000" w:themeColor="text1"/>
          <w:lang w:val="en-US"/>
        </w:rPr>
        <w:t xml:space="preserve">’s age minus </w:t>
      </w:r>
      <w:r w:rsidR="005B434D" w:rsidRPr="00BA3821">
        <w:rPr>
          <w:color w:val="000000" w:themeColor="text1"/>
          <w:lang w:val="en-US"/>
        </w:rPr>
        <w:t>child</w:t>
      </w:r>
      <w:r w:rsidRPr="00BA3821">
        <w:rPr>
          <w:color w:val="000000" w:themeColor="text1"/>
          <w:lang w:val="en-US"/>
        </w:rPr>
        <w:t>’s age) in rape-co</w:t>
      </w:r>
      <w:r w:rsidR="00222692" w:rsidRPr="00BA3821">
        <w:rPr>
          <w:color w:val="000000" w:themeColor="text1"/>
          <w:lang w:val="en-US"/>
        </w:rPr>
        <w:t>nvicted cases was 8.20</w:t>
      </w:r>
      <w:r w:rsidRPr="00BA3821">
        <w:rPr>
          <w:color w:val="000000" w:themeColor="text1"/>
          <w:lang w:val="en-US"/>
        </w:rPr>
        <w:t xml:space="preserve"> years (</w:t>
      </w:r>
      <w:r w:rsidRPr="00BA3821">
        <w:rPr>
          <w:i/>
          <w:color w:val="000000" w:themeColor="text1"/>
          <w:lang w:val="en-US"/>
        </w:rPr>
        <w:t>SD</w:t>
      </w:r>
      <w:r w:rsidR="00222692" w:rsidRPr="00BA3821">
        <w:rPr>
          <w:color w:val="000000" w:themeColor="text1"/>
          <w:lang w:val="en-US"/>
        </w:rPr>
        <w:t xml:space="preserve"> = 9.99) and 9.32 years</w:t>
      </w:r>
      <w:r w:rsidRPr="00BA3821">
        <w:rPr>
          <w:color w:val="000000" w:themeColor="text1"/>
          <w:lang w:val="en-US"/>
        </w:rPr>
        <w:t xml:space="preserve"> (</w:t>
      </w:r>
      <w:r w:rsidRPr="00BA3821">
        <w:rPr>
          <w:i/>
          <w:color w:val="000000" w:themeColor="text1"/>
          <w:lang w:val="en-US"/>
        </w:rPr>
        <w:t>SD</w:t>
      </w:r>
      <w:r w:rsidRPr="00BA3821">
        <w:rPr>
          <w:color w:val="000000" w:themeColor="text1"/>
          <w:lang w:val="en-US"/>
        </w:rPr>
        <w:t xml:space="preserve"> = </w:t>
      </w:r>
      <w:r w:rsidR="00222692" w:rsidRPr="00BA3821">
        <w:rPr>
          <w:color w:val="000000" w:themeColor="text1"/>
          <w:lang w:val="en-US"/>
        </w:rPr>
        <w:t>9.38</w:t>
      </w:r>
      <w:r w:rsidRPr="00BA3821">
        <w:rPr>
          <w:color w:val="000000" w:themeColor="text1"/>
          <w:lang w:val="en-US"/>
        </w:rPr>
        <w:t xml:space="preserve">) in rape-acquitted cases. This difference was </w:t>
      </w:r>
      <w:r w:rsidR="00FD5095" w:rsidRPr="00BA3821">
        <w:rPr>
          <w:color w:val="000000" w:themeColor="text1"/>
          <w:lang w:val="en-US"/>
        </w:rPr>
        <w:t xml:space="preserve">statistically </w:t>
      </w:r>
      <w:r w:rsidRPr="00BA3821">
        <w:rPr>
          <w:color w:val="000000" w:themeColor="text1"/>
          <w:lang w:val="en-US"/>
        </w:rPr>
        <w:t>no</w:t>
      </w:r>
      <w:r w:rsidR="00FD5095" w:rsidRPr="00BA3821">
        <w:rPr>
          <w:color w:val="000000" w:themeColor="text1"/>
          <w:lang w:val="en-US"/>
        </w:rPr>
        <w:t>n-</w:t>
      </w:r>
      <w:r w:rsidRPr="00BA3821">
        <w:rPr>
          <w:color w:val="000000" w:themeColor="text1"/>
          <w:lang w:val="en-US"/>
        </w:rPr>
        <w:t xml:space="preserve">significant, </w:t>
      </w:r>
      <w:proofErr w:type="gramStart"/>
      <w:r w:rsidRPr="00BA3821">
        <w:rPr>
          <w:rFonts w:eastAsia="Times New Roman"/>
          <w:i/>
          <w:color w:val="000000" w:themeColor="text1"/>
          <w:shd w:val="clear" w:color="auto" w:fill="FFFFFF"/>
        </w:rPr>
        <w:t>t</w:t>
      </w:r>
      <w:r w:rsidR="007A5795" w:rsidRPr="00BA3821">
        <w:rPr>
          <w:rFonts w:eastAsia="Times New Roman"/>
          <w:color w:val="000000" w:themeColor="text1"/>
          <w:shd w:val="clear" w:color="auto" w:fill="FFFFFF"/>
        </w:rPr>
        <w:t>(</w:t>
      </w:r>
      <w:proofErr w:type="gramEnd"/>
      <w:r w:rsidR="00222692" w:rsidRPr="00BA3821">
        <w:rPr>
          <w:rFonts w:eastAsia="Times New Roman"/>
          <w:color w:val="000000" w:themeColor="text1"/>
          <w:shd w:val="clear" w:color="auto" w:fill="FFFFFF"/>
        </w:rPr>
        <w:t>87)</w:t>
      </w:r>
      <w:r w:rsidR="00CE2A28" w:rsidRPr="00BA3821">
        <w:rPr>
          <w:rFonts w:eastAsia="Times New Roman"/>
          <w:color w:val="000000" w:themeColor="text1"/>
          <w:shd w:val="clear" w:color="auto" w:fill="FFFFFF"/>
        </w:rPr>
        <w:t xml:space="preserve"> </w:t>
      </w:r>
      <w:r w:rsidR="00222692" w:rsidRPr="00BA3821">
        <w:rPr>
          <w:rFonts w:eastAsia="Times New Roman"/>
          <w:color w:val="000000" w:themeColor="text1"/>
          <w:shd w:val="clear" w:color="auto" w:fill="FFFFFF"/>
        </w:rPr>
        <w:t>= .30</w:t>
      </w:r>
      <w:r w:rsidRPr="00BA3821">
        <w:rPr>
          <w:rFonts w:eastAsia="Times New Roman"/>
          <w:color w:val="000000" w:themeColor="text1"/>
          <w:shd w:val="clear" w:color="auto" w:fill="FFFFFF"/>
        </w:rPr>
        <w:t xml:space="preserve">, </w:t>
      </w:r>
      <w:r w:rsidRPr="00BA3821">
        <w:rPr>
          <w:rFonts w:eastAsia="Times New Roman"/>
          <w:i/>
          <w:color w:val="000000" w:themeColor="text1"/>
          <w:shd w:val="clear" w:color="auto" w:fill="FFFFFF"/>
        </w:rPr>
        <w:t xml:space="preserve">p </w:t>
      </w:r>
      <w:r w:rsidR="001525D9" w:rsidRPr="00BA3821">
        <w:rPr>
          <w:rFonts w:eastAsia="Times New Roman"/>
          <w:color w:val="000000" w:themeColor="text1"/>
          <w:shd w:val="clear" w:color="auto" w:fill="FFFFFF"/>
        </w:rPr>
        <w:t xml:space="preserve">= .588, </w:t>
      </w:r>
      <w:r w:rsidR="00656185" w:rsidRPr="00BA3821">
        <w:rPr>
          <w:rFonts w:eastAsia="Times New Roman"/>
          <w:i/>
          <w:color w:val="000000" w:themeColor="text1"/>
          <w:shd w:val="clear" w:color="auto" w:fill="FFFFFF"/>
        </w:rPr>
        <w:t>d</w:t>
      </w:r>
      <w:r w:rsidR="009635BE" w:rsidRPr="00BA3821">
        <w:rPr>
          <w:rFonts w:eastAsia="Times New Roman"/>
          <w:color w:val="000000" w:themeColor="text1"/>
          <w:shd w:val="clear" w:color="auto" w:fill="FFFFFF"/>
        </w:rPr>
        <w:t xml:space="preserve"> = .115</w:t>
      </w:r>
      <w:r w:rsidRPr="00BA3821">
        <w:rPr>
          <w:rFonts w:eastAsia="Times New Roman"/>
          <w:color w:val="000000" w:themeColor="text1"/>
          <w:shd w:val="clear" w:color="auto" w:fill="FFFFFF"/>
        </w:rPr>
        <w:t xml:space="preserve">. There was no significant difference in the percentage of ethnically matched </w:t>
      </w:r>
      <w:r w:rsidR="005B434D" w:rsidRPr="00BA3821">
        <w:rPr>
          <w:rFonts w:eastAsia="Times New Roman"/>
          <w:color w:val="000000" w:themeColor="text1"/>
          <w:shd w:val="clear" w:color="auto" w:fill="FFFFFF"/>
        </w:rPr>
        <w:t>accused and children</w:t>
      </w:r>
      <w:r w:rsidR="001525D9" w:rsidRPr="00BA3821">
        <w:rPr>
          <w:rFonts w:eastAsia="Times New Roman"/>
          <w:color w:val="000000" w:themeColor="text1"/>
          <w:shd w:val="clear" w:color="auto" w:fill="FFFFFF"/>
        </w:rPr>
        <w:t xml:space="preserve"> in the rape</w:t>
      </w:r>
      <w:r w:rsidR="00FD5095" w:rsidRPr="00BA3821">
        <w:rPr>
          <w:rFonts w:eastAsia="Times New Roman"/>
          <w:color w:val="000000" w:themeColor="text1"/>
          <w:shd w:val="clear" w:color="auto" w:fill="FFFFFF"/>
        </w:rPr>
        <w:t>-</w:t>
      </w:r>
      <w:r w:rsidR="001525D9" w:rsidRPr="00BA3821">
        <w:rPr>
          <w:rFonts w:eastAsia="Times New Roman"/>
          <w:color w:val="000000" w:themeColor="text1"/>
          <w:shd w:val="clear" w:color="auto" w:fill="FFFFFF"/>
        </w:rPr>
        <w:t xml:space="preserve">convicted </w:t>
      </w:r>
      <w:r w:rsidR="00222692" w:rsidRPr="00BA3821">
        <w:rPr>
          <w:rFonts w:eastAsia="Times New Roman"/>
          <w:color w:val="000000" w:themeColor="text1"/>
          <w:shd w:val="clear" w:color="auto" w:fill="FFFFFF"/>
        </w:rPr>
        <w:t>cases 43.33(</w:t>
      </w:r>
      <w:r w:rsidRPr="00BA3821">
        <w:rPr>
          <w:rFonts w:eastAsia="Times New Roman"/>
          <w:color w:val="000000" w:themeColor="text1"/>
          <w:shd w:val="clear" w:color="auto" w:fill="FFFFFF"/>
        </w:rPr>
        <w:t>%)</w:t>
      </w:r>
      <w:r w:rsidR="00222692" w:rsidRPr="00BA3821">
        <w:rPr>
          <w:rFonts w:eastAsia="Times New Roman"/>
          <w:color w:val="000000" w:themeColor="text1"/>
          <w:shd w:val="clear" w:color="auto" w:fill="FFFFFF"/>
        </w:rPr>
        <w:t xml:space="preserve"> and rape-acquitted cases (42.50</w:t>
      </w:r>
      <w:r w:rsidRPr="00BA3821">
        <w:rPr>
          <w:rFonts w:eastAsia="Times New Roman"/>
          <w:color w:val="000000" w:themeColor="text1"/>
          <w:shd w:val="clear" w:color="auto" w:fill="FFFFFF"/>
        </w:rPr>
        <w:t xml:space="preserve">%); </w:t>
      </w:r>
      <w:r w:rsidRPr="00BA3821">
        <w:rPr>
          <w:bCs/>
          <w:color w:val="000000" w:themeColor="text1"/>
          <w:lang w:val="en-US"/>
        </w:rPr>
        <w:t>χ</w:t>
      </w:r>
      <w:r w:rsidRPr="00BA3821">
        <w:rPr>
          <w:bCs/>
          <w:i/>
          <w:iCs/>
          <w:color w:val="000000" w:themeColor="text1"/>
          <w:vertAlign w:val="superscript"/>
          <w:lang w:val="en-US"/>
        </w:rPr>
        <w:t>2</w:t>
      </w:r>
      <w:r w:rsidRPr="00BA3821">
        <w:rPr>
          <w:bCs/>
          <w:color w:val="000000" w:themeColor="text1"/>
          <w:lang w:val="en-US"/>
        </w:rPr>
        <w:t xml:space="preserve"> </w:t>
      </w:r>
      <w:r w:rsidR="00222692" w:rsidRPr="00BA3821">
        <w:rPr>
          <w:color w:val="000000" w:themeColor="text1"/>
        </w:rPr>
        <w:t xml:space="preserve">(1, </w:t>
      </w:r>
      <w:r w:rsidR="00222692" w:rsidRPr="00BA3821">
        <w:rPr>
          <w:i/>
          <w:iCs/>
          <w:color w:val="000000" w:themeColor="text1"/>
        </w:rPr>
        <w:t>N</w:t>
      </w:r>
      <w:r w:rsidR="00222692" w:rsidRPr="00BA3821">
        <w:rPr>
          <w:color w:val="000000" w:themeColor="text1"/>
        </w:rPr>
        <w:t xml:space="preserve"> = 91) = .02</w:t>
      </w:r>
      <w:r w:rsidRPr="00BA3821">
        <w:rPr>
          <w:color w:val="000000" w:themeColor="text1"/>
        </w:rPr>
        <w:t xml:space="preserve">, </w:t>
      </w:r>
      <w:r w:rsidRPr="00BA3821">
        <w:rPr>
          <w:i/>
          <w:iCs/>
          <w:color w:val="000000" w:themeColor="text1"/>
        </w:rPr>
        <w:t xml:space="preserve">p </w:t>
      </w:r>
      <w:r w:rsidR="00222692" w:rsidRPr="00BA3821">
        <w:rPr>
          <w:color w:val="000000" w:themeColor="text1"/>
        </w:rPr>
        <w:t>= .8</w:t>
      </w:r>
      <w:r w:rsidR="00962E92" w:rsidRPr="00BA3821">
        <w:rPr>
          <w:color w:val="000000" w:themeColor="text1"/>
        </w:rPr>
        <w:t>87</w:t>
      </w:r>
      <w:r w:rsidR="005F48B4" w:rsidRPr="00BA3821">
        <w:rPr>
          <w:color w:val="000000" w:themeColor="text1"/>
        </w:rPr>
        <w:t xml:space="preserve">, </w:t>
      </w:r>
      <w:r w:rsidR="005F48B4" w:rsidRPr="00BA3821">
        <w:rPr>
          <w:i/>
          <w:color w:val="000000" w:themeColor="text1"/>
        </w:rPr>
        <w:t>d</w:t>
      </w:r>
      <w:r w:rsidR="001525D9" w:rsidRPr="00BA3821">
        <w:rPr>
          <w:color w:val="000000" w:themeColor="text1"/>
        </w:rPr>
        <w:t xml:space="preserve"> = .015</w:t>
      </w:r>
      <w:r w:rsidRPr="00BA3821">
        <w:rPr>
          <w:color w:val="000000" w:themeColor="text1"/>
        </w:rPr>
        <w:t xml:space="preserve">. There were also no significant differences in the style of approach between rape-convicted </w:t>
      </w:r>
      <w:r w:rsidR="000E157C" w:rsidRPr="00BA3821">
        <w:rPr>
          <w:color w:val="000000" w:themeColor="text1"/>
        </w:rPr>
        <w:t>(conversational: 62.79%, surprise: 37.20%)</w:t>
      </w:r>
      <w:r w:rsidRPr="00BA3821">
        <w:rPr>
          <w:color w:val="000000" w:themeColor="text1"/>
        </w:rPr>
        <w:t>and rape-acquit</w:t>
      </w:r>
      <w:r w:rsidR="00222692" w:rsidRPr="00BA3821">
        <w:rPr>
          <w:color w:val="000000" w:themeColor="text1"/>
        </w:rPr>
        <w:t xml:space="preserve">ted </w:t>
      </w:r>
      <w:r w:rsidR="000E157C" w:rsidRPr="00BA3821">
        <w:rPr>
          <w:color w:val="000000" w:themeColor="text1"/>
        </w:rPr>
        <w:t>cases (conversational: 80.00</w:t>
      </w:r>
      <w:r w:rsidR="00222692" w:rsidRPr="00BA3821">
        <w:rPr>
          <w:color w:val="000000" w:themeColor="text1"/>
        </w:rPr>
        <w:t>%</w:t>
      </w:r>
      <w:r w:rsidR="001525D9" w:rsidRPr="00BA3821">
        <w:rPr>
          <w:color w:val="000000" w:themeColor="text1"/>
        </w:rPr>
        <w:t xml:space="preserve">, </w:t>
      </w:r>
      <w:r w:rsidR="005F48B4" w:rsidRPr="00BA3821">
        <w:rPr>
          <w:color w:val="000000" w:themeColor="text1"/>
        </w:rPr>
        <w:t xml:space="preserve">surprise: </w:t>
      </w:r>
      <w:r w:rsidR="000E157C" w:rsidRPr="00BA3821">
        <w:rPr>
          <w:color w:val="000000" w:themeColor="text1"/>
        </w:rPr>
        <w:t>80.00</w:t>
      </w:r>
      <w:r w:rsidR="00222692" w:rsidRPr="00BA3821">
        <w:rPr>
          <w:color w:val="000000" w:themeColor="text1"/>
        </w:rPr>
        <w:t>%</w:t>
      </w:r>
      <w:r w:rsidRPr="00BA3821">
        <w:rPr>
          <w:color w:val="000000" w:themeColor="text1"/>
        </w:rPr>
        <w:t xml:space="preserve">); </w:t>
      </w:r>
      <w:r w:rsidRPr="00BA3821">
        <w:rPr>
          <w:bCs/>
          <w:color w:val="000000" w:themeColor="text1"/>
          <w:lang w:val="en-US"/>
        </w:rPr>
        <w:t>χ</w:t>
      </w:r>
      <w:r w:rsidRPr="00BA3821">
        <w:rPr>
          <w:bCs/>
          <w:i/>
          <w:iCs/>
          <w:color w:val="000000" w:themeColor="text1"/>
          <w:vertAlign w:val="superscript"/>
          <w:lang w:val="en-US"/>
        </w:rPr>
        <w:t>2</w:t>
      </w:r>
      <w:r w:rsidRPr="00BA3821">
        <w:rPr>
          <w:bCs/>
          <w:color w:val="000000" w:themeColor="text1"/>
          <w:lang w:val="en-US"/>
        </w:rPr>
        <w:t xml:space="preserve"> </w:t>
      </w:r>
      <w:r w:rsidR="005F48B4" w:rsidRPr="00BA3821">
        <w:rPr>
          <w:color w:val="000000" w:themeColor="text1"/>
        </w:rPr>
        <w:t xml:space="preserve">(1, </w:t>
      </w:r>
      <w:r w:rsidR="005F48B4" w:rsidRPr="00BA3821">
        <w:rPr>
          <w:i/>
          <w:iCs/>
          <w:color w:val="000000" w:themeColor="text1"/>
        </w:rPr>
        <w:t>N</w:t>
      </w:r>
      <w:r w:rsidR="005F48B4" w:rsidRPr="00BA3821">
        <w:rPr>
          <w:color w:val="000000" w:themeColor="text1"/>
        </w:rPr>
        <w:t xml:space="preserve"> =</w:t>
      </w:r>
      <w:r w:rsidR="000E157C" w:rsidRPr="00BA3821">
        <w:rPr>
          <w:color w:val="000000" w:themeColor="text1"/>
        </w:rPr>
        <w:t xml:space="preserve"> 68</w:t>
      </w:r>
      <w:r w:rsidRPr="00BA3821">
        <w:rPr>
          <w:color w:val="000000" w:themeColor="text1"/>
        </w:rPr>
        <w:t xml:space="preserve">) </w:t>
      </w:r>
      <w:r w:rsidR="000E157C" w:rsidRPr="00BA3821">
        <w:rPr>
          <w:color w:val="000000" w:themeColor="text1"/>
        </w:rPr>
        <w:t>= 2.19</w:t>
      </w:r>
      <w:r w:rsidRPr="00BA3821">
        <w:rPr>
          <w:color w:val="000000" w:themeColor="text1"/>
        </w:rPr>
        <w:t xml:space="preserve">, </w:t>
      </w:r>
      <w:r w:rsidRPr="00BA3821">
        <w:rPr>
          <w:i/>
          <w:iCs/>
          <w:color w:val="000000" w:themeColor="text1"/>
        </w:rPr>
        <w:t xml:space="preserve">p </w:t>
      </w:r>
      <w:r w:rsidR="000E157C" w:rsidRPr="00BA3821">
        <w:rPr>
          <w:color w:val="000000" w:themeColor="text1"/>
        </w:rPr>
        <w:t>= .178</w:t>
      </w:r>
      <w:r w:rsidR="005F48B4" w:rsidRPr="00BA3821">
        <w:rPr>
          <w:color w:val="000000" w:themeColor="text1"/>
        </w:rPr>
        <w:t xml:space="preserve">, </w:t>
      </w:r>
      <w:r w:rsidR="005F48B4" w:rsidRPr="00BA3821">
        <w:rPr>
          <w:i/>
          <w:color w:val="000000" w:themeColor="text1"/>
        </w:rPr>
        <w:t>d</w:t>
      </w:r>
      <w:r w:rsidR="000E157C" w:rsidRPr="00BA3821">
        <w:rPr>
          <w:color w:val="000000" w:themeColor="text1"/>
        </w:rPr>
        <w:t xml:space="preserve"> = .18</w:t>
      </w:r>
      <w:r w:rsidRPr="00BA3821">
        <w:rPr>
          <w:color w:val="000000" w:themeColor="text1"/>
        </w:rPr>
        <w:t xml:space="preserve">. </w:t>
      </w:r>
      <w:r w:rsidR="00A31E6B" w:rsidRPr="00BA3821">
        <w:rPr>
          <w:color w:val="000000" w:themeColor="text1"/>
        </w:rPr>
        <w:t>There was no significant difference in the number of perpetrators involved in a case between rape-convicted cases (</w:t>
      </w:r>
      <w:r w:rsidR="00A31E6B" w:rsidRPr="00BA3821">
        <w:rPr>
          <w:i/>
          <w:iCs/>
          <w:color w:val="000000" w:themeColor="text1"/>
        </w:rPr>
        <w:t>M</w:t>
      </w:r>
      <w:r w:rsidR="00A31E6B" w:rsidRPr="00BA3821">
        <w:rPr>
          <w:color w:val="000000" w:themeColor="text1"/>
        </w:rPr>
        <w:t xml:space="preserve"> = 1.89, </w:t>
      </w:r>
      <w:r w:rsidR="00A31E6B" w:rsidRPr="00BA3821">
        <w:rPr>
          <w:i/>
          <w:iCs/>
          <w:color w:val="000000" w:themeColor="text1"/>
        </w:rPr>
        <w:t>SD</w:t>
      </w:r>
      <w:r w:rsidR="00A31E6B" w:rsidRPr="00BA3821">
        <w:rPr>
          <w:color w:val="000000" w:themeColor="text1"/>
        </w:rPr>
        <w:t xml:space="preserve"> = 1.98) than rape-acquitted cases (</w:t>
      </w:r>
      <w:r w:rsidR="00A31E6B" w:rsidRPr="00BA3821">
        <w:rPr>
          <w:i/>
          <w:iCs/>
          <w:color w:val="000000" w:themeColor="text1"/>
        </w:rPr>
        <w:t>M</w:t>
      </w:r>
      <w:r w:rsidR="00A31E6B" w:rsidRPr="00BA3821">
        <w:rPr>
          <w:color w:val="000000" w:themeColor="text1"/>
        </w:rPr>
        <w:t xml:space="preserve"> = 2.38, </w:t>
      </w:r>
      <w:r w:rsidR="00A31E6B" w:rsidRPr="00BA3821">
        <w:rPr>
          <w:i/>
          <w:iCs/>
          <w:color w:val="000000" w:themeColor="text1"/>
        </w:rPr>
        <w:t>SD</w:t>
      </w:r>
      <w:r w:rsidR="00A31E6B" w:rsidRPr="00BA3821">
        <w:rPr>
          <w:color w:val="000000" w:themeColor="text1"/>
        </w:rPr>
        <w:t xml:space="preserve"> = 2,14), </w:t>
      </w:r>
      <w:proofErr w:type="gramStart"/>
      <w:r w:rsidR="00A31E6B" w:rsidRPr="00BA3821">
        <w:rPr>
          <w:rFonts w:eastAsia="Times New Roman"/>
          <w:i/>
          <w:color w:val="000000" w:themeColor="text1"/>
          <w:shd w:val="clear" w:color="auto" w:fill="FFFFFF"/>
        </w:rPr>
        <w:t>t</w:t>
      </w:r>
      <w:r w:rsidR="007A5795" w:rsidRPr="00BA3821">
        <w:rPr>
          <w:rFonts w:eastAsia="Times New Roman"/>
          <w:color w:val="000000" w:themeColor="text1"/>
          <w:shd w:val="clear" w:color="auto" w:fill="FFFFFF"/>
        </w:rPr>
        <w:t>[</w:t>
      </w:r>
      <w:proofErr w:type="gramEnd"/>
      <w:r w:rsidR="00A31E6B" w:rsidRPr="00BA3821">
        <w:rPr>
          <w:rFonts w:eastAsia="Times New Roman"/>
          <w:color w:val="000000" w:themeColor="text1"/>
          <w:shd w:val="clear" w:color="auto" w:fill="FFFFFF"/>
        </w:rPr>
        <w:t>49]</w:t>
      </w:r>
      <w:r w:rsidR="00D75EA1" w:rsidRPr="00BA3821">
        <w:rPr>
          <w:rFonts w:eastAsia="Times New Roman"/>
          <w:color w:val="000000" w:themeColor="text1"/>
          <w:shd w:val="clear" w:color="auto" w:fill="FFFFFF"/>
        </w:rPr>
        <w:t xml:space="preserve"> = .95</w:t>
      </w:r>
      <w:r w:rsidR="00A31E6B" w:rsidRPr="00BA3821">
        <w:rPr>
          <w:rFonts w:eastAsia="Times New Roman"/>
          <w:color w:val="000000" w:themeColor="text1"/>
          <w:shd w:val="clear" w:color="auto" w:fill="FFFFFF"/>
        </w:rPr>
        <w:t xml:space="preserve">, </w:t>
      </w:r>
      <w:r w:rsidR="00A31E6B" w:rsidRPr="00BA3821">
        <w:rPr>
          <w:rFonts w:eastAsia="Times New Roman"/>
          <w:i/>
          <w:color w:val="000000" w:themeColor="text1"/>
          <w:shd w:val="clear" w:color="auto" w:fill="FFFFFF"/>
        </w:rPr>
        <w:t xml:space="preserve">p </w:t>
      </w:r>
      <w:r w:rsidR="00A31E6B" w:rsidRPr="00BA3821">
        <w:rPr>
          <w:rFonts w:eastAsia="Times New Roman"/>
          <w:color w:val="000000" w:themeColor="text1"/>
          <w:shd w:val="clear" w:color="auto" w:fill="FFFFFF"/>
        </w:rPr>
        <w:t xml:space="preserve">= .337, </w:t>
      </w:r>
      <w:r w:rsidR="00A31E6B" w:rsidRPr="00BA3821">
        <w:rPr>
          <w:rFonts w:eastAsia="Times New Roman"/>
          <w:i/>
          <w:color w:val="000000" w:themeColor="text1"/>
          <w:shd w:val="clear" w:color="auto" w:fill="FFFFFF"/>
        </w:rPr>
        <w:t>d</w:t>
      </w:r>
      <w:r w:rsidR="00A31E6B" w:rsidRPr="00BA3821">
        <w:rPr>
          <w:rFonts w:eastAsia="Times New Roman"/>
          <w:color w:val="000000" w:themeColor="text1"/>
          <w:shd w:val="clear" w:color="auto" w:fill="FFFFFF"/>
        </w:rPr>
        <w:t xml:space="preserve"> = .237.</w:t>
      </w:r>
    </w:p>
    <w:p w14:paraId="01695FD5" w14:textId="536E59EB" w:rsidR="00D10931" w:rsidRPr="00BA3821" w:rsidRDefault="00D10931" w:rsidP="000E157C">
      <w:pPr>
        <w:spacing w:line="480" w:lineRule="auto"/>
        <w:ind w:firstLine="720"/>
        <w:rPr>
          <w:color w:val="000000" w:themeColor="text1"/>
        </w:rPr>
      </w:pPr>
      <w:r w:rsidRPr="00BA3821">
        <w:rPr>
          <w:color w:val="000000" w:themeColor="text1"/>
        </w:rPr>
        <w:lastRenderedPageBreak/>
        <w:t>There was no significant difference between rape-convicted and rape-acquitted cases in terms of the numbe</w:t>
      </w:r>
      <w:r w:rsidR="00DA538F" w:rsidRPr="00BA3821">
        <w:rPr>
          <w:color w:val="000000" w:themeColor="text1"/>
        </w:rPr>
        <w:t xml:space="preserve">r of penetrative sexual </w:t>
      </w:r>
      <w:proofErr w:type="spellStart"/>
      <w:r w:rsidR="00DA538F" w:rsidRPr="00BA3821">
        <w:rPr>
          <w:color w:val="000000" w:themeColor="text1"/>
        </w:rPr>
        <w:t>behavio</w:t>
      </w:r>
      <w:r w:rsidRPr="00BA3821">
        <w:rPr>
          <w:color w:val="000000" w:themeColor="text1"/>
        </w:rPr>
        <w:t>rs</w:t>
      </w:r>
      <w:proofErr w:type="spellEnd"/>
      <w:r w:rsidRPr="00BA3821">
        <w:rPr>
          <w:color w:val="000000" w:themeColor="text1"/>
        </w:rPr>
        <w:t xml:space="preserve"> that occurred (rape-</w:t>
      </w:r>
      <w:r w:rsidR="000D45DA" w:rsidRPr="00BA3821">
        <w:rPr>
          <w:color w:val="000000" w:themeColor="text1"/>
        </w:rPr>
        <w:t xml:space="preserve">convicted: </w:t>
      </w:r>
      <w:r w:rsidR="000D45DA" w:rsidRPr="00BA3821">
        <w:rPr>
          <w:i/>
          <w:iCs/>
          <w:color w:val="000000" w:themeColor="text1"/>
        </w:rPr>
        <w:t>M</w:t>
      </w:r>
      <w:r w:rsidR="000D45DA" w:rsidRPr="00BA3821">
        <w:rPr>
          <w:color w:val="000000" w:themeColor="text1"/>
        </w:rPr>
        <w:t xml:space="preserve"> = 1.3</w:t>
      </w:r>
      <w:r w:rsidR="000E157C" w:rsidRPr="00BA3821">
        <w:rPr>
          <w:color w:val="000000" w:themeColor="text1"/>
        </w:rPr>
        <w:t>0</w:t>
      </w:r>
      <w:r w:rsidR="000D45DA" w:rsidRPr="00BA3821">
        <w:rPr>
          <w:color w:val="000000" w:themeColor="text1"/>
        </w:rPr>
        <w:t xml:space="preserve">, </w:t>
      </w:r>
      <w:r w:rsidR="000D45DA" w:rsidRPr="00BA3821">
        <w:rPr>
          <w:i/>
          <w:iCs/>
          <w:color w:val="000000" w:themeColor="text1"/>
        </w:rPr>
        <w:t>SD</w:t>
      </w:r>
      <w:r w:rsidR="000E157C" w:rsidRPr="00BA3821">
        <w:rPr>
          <w:color w:val="000000" w:themeColor="text1"/>
        </w:rPr>
        <w:t xml:space="preserve"> = .70</w:t>
      </w:r>
      <w:r w:rsidR="000D45DA" w:rsidRPr="00BA3821">
        <w:rPr>
          <w:color w:val="000000" w:themeColor="text1"/>
        </w:rPr>
        <w:t>; r</w:t>
      </w:r>
      <w:r w:rsidRPr="00BA3821">
        <w:rPr>
          <w:color w:val="000000" w:themeColor="text1"/>
        </w:rPr>
        <w:t xml:space="preserve">ape-acquitted: </w:t>
      </w:r>
      <w:r w:rsidRPr="00BA3821">
        <w:rPr>
          <w:i/>
          <w:color w:val="000000" w:themeColor="text1"/>
        </w:rPr>
        <w:t>M</w:t>
      </w:r>
      <w:r w:rsidR="000E157C" w:rsidRPr="00BA3821">
        <w:rPr>
          <w:color w:val="000000" w:themeColor="text1"/>
        </w:rPr>
        <w:t xml:space="preserve"> = 1.15</w:t>
      </w:r>
      <w:r w:rsidRPr="00BA3821">
        <w:rPr>
          <w:color w:val="000000" w:themeColor="text1"/>
        </w:rPr>
        <w:t xml:space="preserve">, </w:t>
      </w:r>
      <w:r w:rsidRPr="00BA3821">
        <w:rPr>
          <w:i/>
          <w:iCs/>
          <w:color w:val="000000" w:themeColor="text1"/>
        </w:rPr>
        <w:t>SD</w:t>
      </w:r>
      <w:r w:rsidR="000E157C" w:rsidRPr="00BA3821">
        <w:rPr>
          <w:color w:val="000000" w:themeColor="text1"/>
        </w:rPr>
        <w:t xml:space="preserve"> = .88</w:t>
      </w:r>
      <w:r w:rsidRPr="00BA3821">
        <w:rPr>
          <w:color w:val="000000" w:themeColor="text1"/>
        </w:rPr>
        <w:t xml:space="preserve">, </w:t>
      </w:r>
      <w:proofErr w:type="gramStart"/>
      <w:r w:rsidRPr="00BA3821">
        <w:rPr>
          <w:rFonts w:eastAsia="Times New Roman"/>
          <w:i/>
          <w:color w:val="000000" w:themeColor="text1"/>
          <w:shd w:val="clear" w:color="auto" w:fill="FFFFFF"/>
        </w:rPr>
        <w:t>t</w:t>
      </w:r>
      <w:r w:rsidR="007A5795" w:rsidRPr="00BA3821">
        <w:rPr>
          <w:rFonts w:eastAsia="Times New Roman"/>
          <w:color w:val="000000" w:themeColor="text1"/>
          <w:shd w:val="clear" w:color="auto" w:fill="FFFFFF"/>
        </w:rPr>
        <w:t>[</w:t>
      </w:r>
      <w:proofErr w:type="gramEnd"/>
      <w:r w:rsidR="000E157C" w:rsidRPr="00BA3821">
        <w:rPr>
          <w:rFonts w:eastAsia="Times New Roman"/>
          <w:color w:val="000000" w:themeColor="text1"/>
          <w:shd w:val="clear" w:color="auto" w:fill="FFFFFF"/>
        </w:rPr>
        <w:t>43</w:t>
      </w:r>
      <w:r w:rsidR="001511CC" w:rsidRPr="00BA3821">
        <w:rPr>
          <w:rFonts w:eastAsia="Times New Roman"/>
          <w:color w:val="000000" w:themeColor="text1"/>
          <w:shd w:val="clear" w:color="auto" w:fill="FFFFFF"/>
        </w:rPr>
        <w:t>]</w:t>
      </w:r>
      <w:r w:rsidR="00D75EA1" w:rsidRPr="00BA3821">
        <w:rPr>
          <w:rFonts w:eastAsia="Times New Roman"/>
          <w:color w:val="000000" w:themeColor="text1"/>
          <w:shd w:val="clear" w:color="auto" w:fill="FFFFFF"/>
        </w:rPr>
        <w:t xml:space="preserve"> </w:t>
      </w:r>
      <w:r w:rsidR="00D22D6C" w:rsidRPr="00BA3821">
        <w:rPr>
          <w:rFonts w:eastAsia="Times New Roman"/>
          <w:color w:val="000000" w:themeColor="text1"/>
          <w:shd w:val="clear" w:color="auto" w:fill="FFFFFF"/>
        </w:rPr>
        <w:t xml:space="preserve">= </w:t>
      </w:r>
      <w:r w:rsidR="00D75EA1" w:rsidRPr="00BA3821">
        <w:rPr>
          <w:rFonts w:eastAsia="Times New Roman"/>
          <w:color w:val="000000" w:themeColor="text1"/>
          <w:shd w:val="clear" w:color="auto" w:fill="FFFFFF"/>
        </w:rPr>
        <w:t>.4</w:t>
      </w:r>
      <w:r w:rsidR="000E157C" w:rsidRPr="00BA3821">
        <w:rPr>
          <w:rFonts w:eastAsia="Times New Roman"/>
          <w:color w:val="000000" w:themeColor="text1"/>
          <w:shd w:val="clear" w:color="auto" w:fill="FFFFFF"/>
        </w:rPr>
        <w:t>9</w:t>
      </w:r>
      <w:r w:rsidRPr="00BA3821">
        <w:rPr>
          <w:rFonts w:eastAsia="Times New Roman"/>
          <w:color w:val="000000" w:themeColor="text1"/>
          <w:shd w:val="clear" w:color="auto" w:fill="FFFFFF"/>
        </w:rPr>
        <w:t xml:space="preserve">, </w:t>
      </w:r>
      <w:r w:rsidRPr="00BA3821">
        <w:rPr>
          <w:rFonts w:eastAsia="Times New Roman"/>
          <w:i/>
          <w:color w:val="000000" w:themeColor="text1"/>
          <w:shd w:val="clear" w:color="auto" w:fill="FFFFFF"/>
        </w:rPr>
        <w:t xml:space="preserve">p </w:t>
      </w:r>
      <w:r w:rsidR="00D22D6C" w:rsidRPr="00BA3821">
        <w:rPr>
          <w:rFonts w:eastAsia="Times New Roman"/>
          <w:color w:val="000000" w:themeColor="text1"/>
          <w:shd w:val="clear" w:color="auto" w:fill="FFFFFF"/>
        </w:rPr>
        <w:t>= .4</w:t>
      </w:r>
      <w:r w:rsidR="000E157C" w:rsidRPr="00BA3821">
        <w:rPr>
          <w:rFonts w:eastAsia="Times New Roman"/>
          <w:color w:val="000000" w:themeColor="text1"/>
          <w:shd w:val="clear" w:color="auto" w:fill="FFFFFF"/>
        </w:rPr>
        <w:t>88</w:t>
      </w:r>
      <w:r w:rsidR="0029640F" w:rsidRPr="00BA3821">
        <w:rPr>
          <w:rFonts w:eastAsia="Times New Roman"/>
          <w:color w:val="000000" w:themeColor="text1"/>
          <w:shd w:val="clear" w:color="auto" w:fill="FFFFFF"/>
        </w:rPr>
        <w:t xml:space="preserve">. </w:t>
      </w:r>
      <w:r w:rsidR="0029640F" w:rsidRPr="00BA3821">
        <w:rPr>
          <w:rFonts w:eastAsia="Times New Roman"/>
          <w:i/>
          <w:color w:val="000000" w:themeColor="text1"/>
          <w:shd w:val="clear" w:color="auto" w:fill="FFFFFF"/>
        </w:rPr>
        <w:t>d</w:t>
      </w:r>
      <w:r w:rsidR="0029640F" w:rsidRPr="00BA3821">
        <w:rPr>
          <w:rFonts w:eastAsia="Times New Roman"/>
          <w:color w:val="000000" w:themeColor="text1"/>
          <w:shd w:val="clear" w:color="auto" w:fill="FFFFFF"/>
        </w:rPr>
        <w:t xml:space="preserve"> = .</w:t>
      </w:r>
      <w:r w:rsidR="009635BE" w:rsidRPr="00BA3821">
        <w:rPr>
          <w:rFonts w:eastAsia="Times New Roman"/>
          <w:color w:val="000000" w:themeColor="text1"/>
          <w:shd w:val="clear" w:color="auto" w:fill="FFFFFF"/>
        </w:rPr>
        <w:t>1</w:t>
      </w:r>
      <w:r w:rsidR="000E157C" w:rsidRPr="00BA3821">
        <w:rPr>
          <w:rFonts w:eastAsia="Times New Roman"/>
          <w:color w:val="000000" w:themeColor="text1"/>
          <w:shd w:val="clear" w:color="auto" w:fill="FFFFFF"/>
        </w:rPr>
        <w:t>88</w:t>
      </w:r>
      <w:r w:rsidRPr="00BA3821">
        <w:rPr>
          <w:color w:val="000000" w:themeColor="text1"/>
        </w:rPr>
        <w:t xml:space="preserve">) and in </w:t>
      </w:r>
      <w:r w:rsidR="00DA538F" w:rsidRPr="00BA3821">
        <w:rPr>
          <w:color w:val="000000" w:themeColor="text1"/>
        </w:rPr>
        <w:t xml:space="preserve">the number of </w:t>
      </w:r>
      <w:r w:rsidRPr="00BA3821">
        <w:rPr>
          <w:color w:val="000000" w:themeColor="text1"/>
        </w:rPr>
        <w:t>non-penetrative</w:t>
      </w:r>
      <w:r w:rsidR="00D22D6C" w:rsidRPr="00BA3821">
        <w:rPr>
          <w:color w:val="000000" w:themeColor="text1"/>
        </w:rPr>
        <w:t xml:space="preserve"> </w:t>
      </w:r>
      <w:proofErr w:type="spellStart"/>
      <w:r w:rsidR="00DA538F" w:rsidRPr="00BA3821">
        <w:rPr>
          <w:color w:val="000000" w:themeColor="text1"/>
        </w:rPr>
        <w:t>behaviors</w:t>
      </w:r>
      <w:proofErr w:type="spellEnd"/>
      <w:r w:rsidR="00DA538F" w:rsidRPr="00BA3821">
        <w:rPr>
          <w:color w:val="000000" w:themeColor="text1"/>
        </w:rPr>
        <w:t xml:space="preserve"> </w:t>
      </w:r>
      <w:r w:rsidR="00D22D6C" w:rsidRPr="00BA3821">
        <w:rPr>
          <w:color w:val="000000" w:themeColor="text1"/>
        </w:rPr>
        <w:t>(</w:t>
      </w:r>
      <w:r w:rsidR="001814A2" w:rsidRPr="00BA3821">
        <w:rPr>
          <w:color w:val="000000" w:themeColor="text1"/>
        </w:rPr>
        <w:t xml:space="preserve">rape-convicted: </w:t>
      </w:r>
      <w:r w:rsidR="001814A2" w:rsidRPr="00BA3821">
        <w:rPr>
          <w:i/>
          <w:color w:val="000000" w:themeColor="text1"/>
        </w:rPr>
        <w:t>M</w:t>
      </w:r>
      <w:r w:rsidR="00A8083C" w:rsidRPr="00BA3821">
        <w:rPr>
          <w:color w:val="000000" w:themeColor="text1"/>
        </w:rPr>
        <w:t xml:space="preserve"> = .16</w:t>
      </w:r>
      <w:r w:rsidR="001814A2" w:rsidRPr="00BA3821">
        <w:rPr>
          <w:color w:val="000000" w:themeColor="text1"/>
        </w:rPr>
        <w:t xml:space="preserve">, </w:t>
      </w:r>
      <w:r w:rsidR="001814A2" w:rsidRPr="00BA3821">
        <w:rPr>
          <w:i/>
          <w:iCs/>
          <w:color w:val="000000" w:themeColor="text1"/>
        </w:rPr>
        <w:t>SD</w:t>
      </w:r>
      <w:r w:rsidR="001814A2" w:rsidRPr="00BA3821">
        <w:rPr>
          <w:color w:val="000000" w:themeColor="text1"/>
        </w:rPr>
        <w:t xml:space="preserve"> = .</w:t>
      </w:r>
      <w:r w:rsidR="00A8083C" w:rsidRPr="00BA3821">
        <w:rPr>
          <w:color w:val="000000" w:themeColor="text1"/>
        </w:rPr>
        <w:t>42</w:t>
      </w:r>
      <w:r w:rsidR="000D45DA" w:rsidRPr="00BA3821">
        <w:rPr>
          <w:color w:val="000000" w:themeColor="text1"/>
        </w:rPr>
        <w:t>; r</w:t>
      </w:r>
      <w:r w:rsidR="00D22D6C" w:rsidRPr="00BA3821">
        <w:rPr>
          <w:color w:val="000000" w:themeColor="text1"/>
        </w:rPr>
        <w:t xml:space="preserve">ape-acquitted: </w:t>
      </w:r>
      <w:r w:rsidR="00D22D6C" w:rsidRPr="00BA3821">
        <w:rPr>
          <w:i/>
          <w:color w:val="000000" w:themeColor="text1"/>
        </w:rPr>
        <w:t>M</w:t>
      </w:r>
      <w:r w:rsidR="000E157C" w:rsidRPr="00BA3821">
        <w:rPr>
          <w:color w:val="000000" w:themeColor="text1"/>
        </w:rPr>
        <w:t xml:space="preserve"> = .12</w:t>
      </w:r>
      <w:r w:rsidR="00D22D6C" w:rsidRPr="00BA3821">
        <w:rPr>
          <w:color w:val="000000" w:themeColor="text1"/>
        </w:rPr>
        <w:t xml:space="preserve">, </w:t>
      </w:r>
      <w:r w:rsidR="00D22D6C" w:rsidRPr="00BA3821">
        <w:rPr>
          <w:i/>
          <w:iCs/>
          <w:color w:val="000000" w:themeColor="text1"/>
        </w:rPr>
        <w:t>SD</w:t>
      </w:r>
      <w:r w:rsidR="000E157C" w:rsidRPr="00BA3821">
        <w:rPr>
          <w:color w:val="000000" w:themeColor="text1"/>
        </w:rPr>
        <w:t xml:space="preserve"> = .33</w:t>
      </w:r>
      <w:r w:rsidR="00D22D6C" w:rsidRPr="00BA3821">
        <w:rPr>
          <w:color w:val="000000" w:themeColor="text1"/>
        </w:rPr>
        <w:t xml:space="preserve">, </w:t>
      </w:r>
      <w:proofErr w:type="gramStart"/>
      <w:r w:rsidR="00D22D6C" w:rsidRPr="00BA3821">
        <w:rPr>
          <w:rFonts w:eastAsia="Times New Roman"/>
          <w:i/>
          <w:color w:val="000000" w:themeColor="text1"/>
          <w:shd w:val="clear" w:color="auto" w:fill="FFFFFF"/>
        </w:rPr>
        <w:t>t</w:t>
      </w:r>
      <w:r w:rsidR="007A5795" w:rsidRPr="00BA3821">
        <w:rPr>
          <w:rFonts w:eastAsia="Times New Roman"/>
          <w:color w:val="000000" w:themeColor="text1"/>
          <w:shd w:val="clear" w:color="auto" w:fill="FFFFFF"/>
        </w:rPr>
        <w:t>[</w:t>
      </w:r>
      <w:proofErr w:type="gramEnd"/>
      <w:r w:rsidR="000E157C" w:rsidRPr="00BA3821">
        <w:rPr>
          <w:rFonts w:eastAsia="Times New Roman"/>
          <w:color w:val="000000" w:themeColor="text1"/>
          <w:shd w:val="clear" w:color="auto" w:fill="FFFFFF"/>
        </w:rPr>
        <w:t>64</w:t>
      </w:r>
      <w:r w:rsidR="001511CC" w:rsidRPr="00BA3821">
        <w:rPr>
          <w:rFonts w:eastAsia="Times New Roman"/>
          <w:color w:val="000000" w:themeColor="text1"/>
          <w:shd w:val="clear" w:color="auto" w:fill="FFFFFF"/>
        </w:rPr>
        <w:t>]</w:t>
      </w:r>
      <w:r w:rsidR="000E157C" w:rsidRPr="00BA3821">
        <w:rPr>
          <w:rFonts w:eastAsia="Times New Roman"/>
          <w:color w:val="000000" w:themeColor="text1"/>
          <w:shd w:val="clear" w:color="auto" w:fill="FFFFFF"/>
        </w:rPr>
        <w:t xml:space="preserve"> = .23</w:t>
      </w:r>
      <w:r w:rsidR="00D22D6C" w:rsidRPr="00BA3821">
        <w:rPr>
          <w:rFonts w:eastAsia="Times New Roman"/>
          <w:color w:val="000000" w:themeColor="text1"/>
          <w:shd w:val="clear" w:color="auto" w:fill="FFFFFF"/>
        </w:rPr>
        <w:t xml:space="preserve">, </w:t>
      </w:r>
      <w:r w:rsidR="00D22D6C" w:rsidRPr="00BA3821">
        <w:rPr>
          <w:rFonts w:eastAsia="Times New Roman"/>
          <w:i/>
          <w:color w:val="000000" w:themeColor="text1"/>
          <w:shd w:val="clear" w:color="auto" w:fill="FFFFFF"/>
        </w:rPr>
        <w:t xml:space="preserve">p </w:t>
      </w:r>
      <w:r w:rsidR="00D22D6C" w:rsidRPr="00BA3821">
        <w:rPr>
          <w:rFonts w:eastAsia="Times New Roman"/>
          <w:color w:val="000000" w:themeColor="text1"/>
          <w:shd w:val="clear" w:color="auto" w:fill="FFFFFF"/>
        </w:rPr>
        <w:t>= .</w:t>
      </w:r>
      <w:r w:rsidR="000E157C" w:rsidRPr="00BA3821">
        <w:rPr>
          <w:rFonts w:eastAsia="Times New Roman"/>
          <w:color w:val="000000" w:themeColor="text1"/>
          <w:shd w:val="clear" w:color="auto" w:fill="FFFFFF"/>
        </w:rPr>
        <w:t>632</w:t>
      </w:r>
      <w:r w:rsidR="0029640F" w:rsidRPr="00BA3821">
        <w:rPr>
          <w:rFonts w:eastAsia="Times New Roman"/>
          <w:color w:val="000000" w:themeColor="text1"/>
          <w:shd w:val="clear" w:color="auto" w:fill="FFFFFF"/>
        </w:rPr>
        <w:t xml:space="preserve">, </w:t>
      </w:r>
      <w:r w:rsidR="0029640F" w:rsidRPr="00BA3821">
        <w:rPr>
          <w:rFonts w:eastAsia="Times New Roman"/>
          <w:i/>
          <w:color w:val="000000" w:themeColor="text1"/>
          <w:shd w:val="clear" w:color="auto" w:fill="FFFFFF"/>
        </w:rPr>
        <w:t>d</w:t>
      </w:r>
      <w:r w:rsidR="0029640F" w:rsidRPr="00BA3821">
        <w:rPr>
          <w:rFonts w:eastAsia="Times New Roman"/>
          <w:color w:val="000000" w:themeColor="text1"/>
          <w:shd w:val="clear" w:color="auto" w:fill="FFFFFF"/>
        </w:rPr>
        <w:t xml:space="preserve"> = .</w:t>
      </w:r>
      <w:r w:rsidR="000E157C" w:rsidRPr="00BA3821">
        <w:rPr>
          <w:rFonts w:eastAsia="Times New Roman"/>
          <w:color w:val="000000" w:themeColor="text1"/>
          <w:shd w:val="clear" w:color="auto" w:fill="FFFFFF"/>
        </w:rPr>
        <w:t>107</w:t>
      </w:r>
      <w:r w:rsidR="00D22D6C" w:rsidRPr="00BA3821">
        <w:rPr>
          <w:color w:val="000000" w:themeColor="text1"/>
        </w:rPr>
        <w:t>)</w:t>
      </w:r>
      <w:r w:rsidR="00D02699" w:rsidRPr="00BA3821">
        <w:rPr>
          <w:rFonts w:eastAsia="Times New Roman"/>
          <w:color w:val="000000" w:themeColor="text1"/>
          <w:shd w:val="clear" w:color="auto" w:fill="FFFFFF"/>
        </w:rPr>
        <w:t>. There was no significant difference bet</w:t>
      </w:r>
      <w:r w:rsidR="00A8083C" w:rsidRPr="00BA3821">
        <w:rPr>
          <w:rFonts w:eastAsia="Times New Roman"/>
          <w:color w:val="000000" w:themeColor="text1"/>
          <w:shd w:val="clear" w:color="auto" w:fill="FFFFFF"/>
        </w:rPr>
        <w:t>ween rape-convicted cases (31.81</w:t>
      </w:r>
      <w:r w:rsidR="00D02699" w:rsidRPr="00BA3821">
        <w:rPr>
          <w:rFonts w:eastAsia="Times New Roman"/>
          <w:color w:val="000000" w:themeColor="text1"/>
          <w:shd w:val="clear" w:color="auto" w:fill="FFFFFF"/>
        </w:rPr>
        <w:t>%) and rape-acquitted cases (</w:t>
      </w:r>
      <w:r w:rsidR="00A8083C" w:rsidRPr="00BA3821">
        <w:rPr>
          <w:rFonts w:eastAsia="Times New Roman"/>
          <w:color w:val="000000" w:themeColor="text1"/>
          <w:shd w:val="clear" w:color="auto" w:fill="FFFFFF"/>
        </w:rPr>
        <w:t>19.23</w:t>
      </w:r>
      <w:r w:rsidR="00D02699" w:rsidRPr="00BA3821">
        <w:rPr>
          <w:rFonts w:eastAsia="Times New Roman"/>
          <w:color w:val="000000" w:themeColor="text1"/>
          <w:shd w:val="clear" w:color="auto" w:fill="FFFFFF"/>
        </w:rPr>
        <w:t>%) in relation to</w:t>
      </w:r>
      <w:r w:rsidR="00DA538F" w:rsidRPr="00BA3821">
        <w:rPr>
          <w:rFonts w:eastAsia="Times New Roman"/>
          <w:color w:val="000000" w:themeColor="text1"/>
          <w:shd w:val="clear" w:color="auto" w:fill="FFFFFF"/>
        </w:rPr>
        <w:t xml:space="preserve"> whether or not</w:t>
      </w:r>
      <w:r w:rsidR="00D02699" w:rsidRPr="00BA3821">
        <w:rPr>
          <w:rFonts w:eastAsia="Times New Roman"/>
          <w:color w:val="000000" w:themeColor="text1"/>
          <w:shd w:val="clear" w:color="auto" w:fill="FFFFFF"/>
        </w:rPr>
        <w:t xml:space="preserve"> physical violence</w:t>
      </w:r>
      <w:r w:rsidR="00DA538F" w:rsidRPr="00BA3821">
        <w:rPr>
          <w:rFonts w:eastAsia="Times New Roman"/>
          <w:color w:val="000000" w:themeColor="text1"/>
          <w:shd w:val="clear" w:color="auto" w:fill="FFFFFF"/>
        </w:rPr>
        <w:t xml:space="preserve"> was used</w:t>
      </w:r>
      <w:r w:rsidR="00D02699" w:rsidRPr="00BA3821">
        <w:rPr>
          <w:rFonts w:eastAsia="Times New Roman"/>
          <w:color w:val="000000" w:themeColor="text1"/>
          <w:shd w:val="clear" w:color="auto" w:fill="FFFFFF"/>
        </w:rPr>
        <w:t xml:space="preserve">, </w:t>
      </w:r>
      <w:r w:rsidR="00DA538F" w:rsidRPr="00BA3821">
        <w:rPr>
          <w:bCs/>
          <w:color w:val="000000" w:themeColor="text1"/>
          <w:lang w:val="en-US"/>
        </w:rPr>
        <w:t>χ</w:t>
      </w:r>
      <w:r w:rsidR="00DA538F" w:rsidRPr="00BA3821">
        <w:rPr>
          <w:bCs/>
          <w:i/>
          <w:iCs/>
          <w:color w:val="000000" w:themeColor="text1"/>
          <w:vertAlign w:val="superscript"/>
          <w:lang w:val="en-US"/>
        </w:rPr>
        <w:t xml:space="preserve"> </w:t>
      </w:r>
      <w:r w:rsidR="00D02699" w:rsidRPr="00BA3821">
        <w:rPr>
          <w:bCs/>
          <w:i/>
          <w:iCs/>
          <w:color w:val="000000" w:themeColor="text1"/>
          <w:vertAlign w:val="superscript"/>
          <w:lang w:val="en-US"/>
        </w:rPr>
        <w:t>2</w:t>
      </w:r>
      <w:r w:rsidR="00D02699" w:rsidRPr="00BA3821">
        <w:rPr>
          <w:bCs/>
          <w:color w:val="000000" w:themeColor="text1"/>
          <w:lang w:val="en-US"/>
        </w:rPr>
        <w:t xml:space="preserve"> </w:t>
      </w:r>
      <w:r w:rsidR="00D02699" w:rsidRPr="00BA3821">
        <w:rPr>
          <w:color w:val="000000" w:themeColor="text1"/>
        </w:rPr>
        <w:t xml:space="preserve">(1, </w:t>
      </w:r>
      <w:r w:rsidR="00D02699" w:rsidRPr="00BA3821">
        <w:rPr>
          <w:i/>
          <w:iCs/>
          <w:color w:val="000000" w:themeColor="text1"/>
        </w:rPr>
        <w:t>N</w:t>
      </w:r>
      <w:r w:rsidR="00A8083C" w:rsidRPr="00BA3821">
        <w:rPr>
          <w:color w:val="000000" w:themeColor="text1"/>
        </w:rPr>
        <w:t xml:space="preserve"> = 70) = 1.31</w:t>
      </w:r>
      <w:r w:rsidR="00D02699" w:rsidRPr="00BA3821">
        <w:rPr>
          <w:color w:val="000000" w:themeColor="text1"/>
        </w:rPr>
        <w:t xml:space="preserve">, </w:t>
      </w:r>
      <w:r w:rsidR="00D02699" w:rsidRPr="00BA3821">
        <w:rPr>
          <w:i/>
          <w:iCs/>
          <w:color w:val="000000" w:themeColor="text1"/>
        </w:rPr>
        <w:t xml:space="preserve">p </w:t>
      </w:r>
      <w:r w:rsidR="00A8083C" w:rsidRPr="00BA3821">
        <w:rPr>
          <w:color w:val="000000" w:themeColor="text1"/>
        </w:rPr>
        <w:t>= .282</w:t>
      </w:r>
      <w:r w:rsidR="00D02699" w:rsidRPr="00BA3821">
        <w:rPr>
          <w:color w:val="000000" w:themeColor="text1"/>
        </w:rPr>
        <w:t xml:space="preserve">, </w:t>
      </w:r>
      <w:r w:rsidR="00D02699" w:rsidRPr="00BA3821">
        <w:rPr>
          <w:i/>
          <w:color w:val="000000" w:themeColor="text1"/>
        </w:rPr>
        <w:t>d</w:t>
      </w:r>
      <w:r w:rsidR="00D02699" w:rsidRPr="00BA3821">
        <w:rPr>
          <w:color w:val="000000" w:themeColor="text1"/>
        </w:rPr>
        <w:t xml:space="preserve"> = .13. Similarly, there was no significant difference in relation to </w:t>
      </w:r>
      <w:r w:rsidR="00DA538F" w:rsidRPr="00BA3821">
        <w:rPr>
          <w:color w:val="000000" w:themeColor="text1"/>
        </w:rPr>
        <w:t xml:space="preserve">the use of </w:t>
      </w:r>
      <w:r w:rsidR="00D02699" w:rsidRPr="00BA3821">
        <w:rPr>
          <w:color w:val="000000" w:themeColor="text1"/>
        </w:rPr>
        <w:t xml:space="preserve">verbal violence </w:t>
      </w:r>
      <w:r w:rsidR="00DA538F" w:rsidRPr="00BA3821">
        <w:rPr>
          <w:color w:val="000000" w:themeColor="text1"/>
        </w:rPr>
        <w:t xml:space="preserve">or not </w:t>
      </w:r>
      <w:r w:rsidR="00A47DA3" w:rsidRPr="00BA3821">
        <w:rPr>
          <w:color w:val="000000" w:themeColor="text1"/>
        </w:rPr>
        <w:t>(rape-convicted = 20.45</w:t>
      </w:r>
      <w:r w:rsidR="00D02699" w:rsidRPr="00BA3821">
        <w:rPr>
          <w:color w:val="000000" w:themeColor="text1"/>
        </w:rPr>
        <w:t>%</w:t>
      </w:r>
      <w:r w:rsidR="00FD5095" w:rsidRPr="00BA3821">
        <w:rPr>
          <w:color w:val="000000" w:themeColor="text1"/>
        </w:rPr>
        <w:t>,</w:t>
      </w:r>
      <w:r w:rsidR="00A47DA3" w:rsidRPr="00BA3821">
        <w:rPr>
          <w:color w:val="000000" w:themeColor="text1"/>
        </w:rPr>
        <w:t xml:space="preserve"> rape-acquitted = 15.38</w:t>
      </w:r>
      <w:r w:rsidR="00D02699" w:rsidRPr="00BA3821">
        <w:rPr>
          <w:color w:val="000000" w:themeColor="text1"/>
        </w:rPr>
        <w:t xml:space="preserve">%, </w:t>
      </w:r>
      <w:r w:rsidR="00DA538F" w:rsidRPr="00BA3821">
        <w:rPr>
          <w:bCs/>
          <w:color w:val="000000" w:themeColor="text1"/>
          <w:lang w:val="en-US"/>
        </w:rPr>
        <w:t>χ</w:t>
      </w:r>
      <w:r w:rsidR="00DA538F" w:rsidRPr="00BA3821">
        <w:rPr>
          <w:bCs/>
          <w:i/>
          <w:iCs/>
          <w:color w:val="000000" w:themeColor="text1"/>
          <w:vertAlign w:val="superscript"/>
          <w:lang w:val="en-US"/>
        </w:rPr>
        <w:t xml:space="preserve"> </w:t>
      </w:r>
      <w:r w:rsidR="00D02699" w:rsidRPr="00BA3821">
        <w:rPr>
          <w:bCs/>
          <w:i/>
          <w:iCs/>
          <w:color w:val="000000" w:themeColor="text1"/>
          <w:vertAlign w:val="superscript"/>
          <w:lang w:val="en-US"/>
        </w:rPr>
        <w:t>2</w:t>
      </w:r>
      <w:r w:rsidR="00D02699" w:rsidRPr="00BA3821">
        <w:rPr>
          <w:bCs/>
          <w:color w:val="000000" w:themeColor="text1"/>
          <w:lang w:val="en-US"/>
        </w:rPr>
        <w:t xml:space="preserve"> </w:t>
      </w:r>
      <w:r w:rsidR="001511CC" w:rsidRPr="00BA3821">
        <w:rPr>
          <w:color w:val="000000" w:themeColor="text1"/>
        </w:rPr>
        <w:t xml:space="preserve">[1, </w:t>
      </w:r>
      <w:r w:rsidR="001511CC" w:rsidRPr="00BA3821">
        <w:rPr>
          <w:i/>
          <w:iCs/>
          <w:color w:val="000000" w:themeColor="text1"/>
        </w:rPr>
        <w:t>N</w:t>
      </w:r>
      <w:r w:rsidR="00A47DA3" w:rsidRPr="00BA3821">
        <w:rPr>
          <w:color w:val="000000" w:themeColor="text1"/>
        </w:rPr>
        <w:t xml:space="preserve"> = 70</w:t>
      </w:r>
      <w:r w:rsidR="001511CC" w:rsidRPr="00BA3821">
        <w:rPr>
          <w:color w:val="000000" w:themeColor="text1"/>
        </w:rPr>
        <w:t>]</w:t>
      </w:r>
      <w:r w:rsidR="00A47DA3" w:rsidRPr="00BA3821">
        <w:rPr>
          <w:color w:val="000000" w:themeColor="text1"/>
        </w:rPr>
        <w:t xml:space="preserve"> = .27</w:t>
      </w:r>
      <w:r w:rsidR="00D02699" w:rsidRPr="00BA3821">
        <w:rPr>
          <w:color w:val="000000" w:themeColor="text1"/>
        </w:rPr>
        <w:t xml:space="preserve">, </w:t>
      </w:r>
      <w:r w:rsidR="00D02699" w:rsidRPr="00BA3821">
        <w:rPr>
          <w:i/>
          <w:iCs/>
          <w:color w:val="000000" w:themeColor="text1"/>
        </w:rPr>
        <w:t xml:space="preserve">p </w:t>
      </w:r>
      <w:r w:rsidR="00A47DA3" w:rsidRPr="00BA3821">
        <w:rPr>
          <w:color w:val="000000" w:themeColor="text1"/>
        </w:rPr>
        <w:t>= .754</w:t>
      </w:r>
      <w:r w:rsidR="00D02699" w:rsidRPr="00BA3821">
        <w:rPr>
          <w:color w:val="000000" w:themeColor="text1"/>
        </w:rPr>
        <w:t xml:space="preserve">, </w:t>
      </w:r>
      <w:r w:rsidR="00D02699" w:rsidRPr="00BA3821">
        <w:rPr>
          <w:i/>
          <w:color w:val="000000" w:themeColor="text1"/>
        </w:rPr>
        <w:t>d</w:t>
      </w:r>
      <w:r w:rsidR="00A47DA3" w:rsidRPr="00BA3821">
        <w:rPr>
          <w:color w:val="000000" w:themeColor="text1"/>
        </w:rPr>
        <w:t xml:space="preserve"> = .06</w:t>
      </w:r>
      <w:r w:rsidR="00D02699" w:rsidRPr="00BA3821">
        <w:rPr>
          <w:color w:val="000000" w:themeColor="text1"/>
        </w:rPr>
        <w:t xml:space="preserve">. Lastly, there was no significant difference between the two groups in relation to </w:t>
      </w:r>
      <w:r w:rsidR="00DA538F" w:rsidRPr="00BA3821">
        <w:rPr>
          <w:color w:val="000000" w:themeColor="text1"/>
        </w:rPr>
        <w:t xml:space="preserve">whether </w:t>
      </w:r>
      <w:r w:rsidR="00D02699" w:rsidRPr="00BA3821">
        <w:rPr>
          <w:color w:val="000000" w:themeColor="text1"/>
        </w:rPr>
        <w:t xml:space="preserve">theft of </w:t>
      </w:r>
      <w:r w:rsidR="00DA538F" w:rsidRPr="00BA3821">
        <w:rPr>
          <w:color w:val="000000" w:themeColor="text1"/>
        </w:rPr>
        <w:t xml:space="preserve">the </w:t>
      </w:r>
      <w:r w:rsidR="005B434D" w:rsidRPr="00BA3821">
        <w:rPr>
          <w:color w:val="000000" w:themeColor="text1"/>
        </w:rPr>
        <w:t>child’s</w:t>
      </w:r>
      <w:r w:rsidR="00D02699" w:rsidRPr="00BA3821">
        <w:rPr>
          <w:color w:val="000000" w:themeColor="text1"/>
        </w:rPr>
        <w:t xml:space="preserve"> property</w:t>
      </w:r>
      <w:r w:rsidR="00DA538F" w:rsidRPr="00BA3821">
        <w:rPr>
          <w:color w:val="000000" w:themeColor="text1"/>
        </w:rPr>
        <w:t xml:space="preserve"> occurred or not</w:t>
      </w:r>
      <w:r w:rsidR="00A47DA3" w:rsidRPr="00BA3821">
        <w:rPr>
          <w:color w:val="000000" w:themeColor="text1"/>
        </w:rPr>
        <w:t xml:space="preserve"> (rape convicted = 11.36</w:t>
      </w:r>
      <w:r w:rsidR="00D02699" w:rsidRPr="00BA3821">
        <w:rPr>
          <w:color w:val="000000" w:themeColor="text1"/>
        </w:rPr>
        <w:t>%</w:t>
      </w:r>
      <w:r w:rsidR="00FD5095" w:rsidRPr="00BA3821">
        <w:rPr>
          <w:color w:val="000000" w:themeColor="text1"/>
        </w:rPr>
        <w:t>,</w:t>
      </w:r>
      <w:r w:rsidR="00A47DA3" w:rsidRPr="00BA3821">
        <w:rPr>
          <w:color w:val="000000" w:themeColor="text1"/>
        </w:rPr>
        <w:t xml:space="preserve"> rape-acquitted = 11.53</w:t>
      </w:r>
      <w:r w:rsidR="00D02699" w:rsidRPr="00BA3821">
        <w:rPr>
          <w:color w:val="000000" w:themeColor="text1"/>
        </w:rPr>
        <w:t xml:space="preserve">%, </w:t>
      </w:r>
      <w:r w:rsidR="00DA538F" w:rsidRPr="00BA3821">
        <w:rPr>
          <w:bCs/>
          <w:color w:val="000000" w:themeColor="text1"/>
          <w:lang w:val="en-US"/>
        </w:rPr>
        <w:t>χ</w:t>
      </w:r>
      <w:r w:rsidR="00DA538F" w:rsidRPr="00BA3821">
        <w:rPr>
          <w:bCs/>
          <w:i/>
          <w:iCs/>
          <w:color w:val="000000" w:themeColor="text1"/>
          <w:vertAlign w:val="superscript"/>
          <w:lang w:val="en-US"/>
        </w:rPr>
        <w:t xml:space="preserve"> </w:t>
      </w:r>
      <w:r w:rsidR="00D02699" w:rsidRPr="00BA3821">
        <w:rPr>
          <w:bCs/>
          <w:i/>
          <w:iCs/>
          <w:color w:val="000000" w:themeColor="text1"/>
          <w:vertAlign w:val="superscript"/>
          <w:lang w:val="en-US"/>
        </w:rPr>
        <w:t>2</w:t>
      </w:r>
      <w:r w:rsidR="00D02699" w:rsidRPr="00BA3821">
        <w:rPr>
          <w:bCs/>
          <w:color w:val="000000" w:themeColor="text1"/>
          <w:lang w:val="en-US"/>
        </w:rPr>
        <w:t xml:space="preserve"> </w:t>
      </w:r>
      <w:r w:rsidR="00DA538F" w:rsidRPr="00BA3821">
        <w:rPr>
          <w:color w:val="000000" w:themeColor="text1"/>
        </w:rPr>
        <w:t xml:space="preserve">[1, </w:t>
      </w:r>
      <w:r w:rsidR="00DA538F" w:rsidRPr="00BA3821">
        <w:rPr>
          <w:i/>
          <w:iCs/>
          <w:color w:val="000000" w:themeColor="text1"/>
        </w:rPr>
        <w:t>N</w:t>
      </w:r>
      <w:r w:rsidR="00A47DA3" w:rsidRPr="00BA3821">
        <w:rPr>
          <w:color w:val="000000" w:themeColor="text1"/>
        </w:rPr>
        <w:t xml:space="preserve"> = 70</w:t>
      </w:r>
      <w:r w:rsidR="00DA538F" w:rsidRPr="00BA3821">
        <w:rPr>
          <w:color w:val="000000" w:themeColor="text1"/>
        </w:rPr>
        <w:t>]</w:t>
      </w:r>
      <w:r w:rsidR="00D02699" w:rsidRPr="00BA3821">
        <w:rPr>
          <w:color w:val="000000" w:themeColor="text1"/>
        </w:rPr>
        <w:t xml:space="preserve"> = </w:t>
      </w:r>
      <w:r w:rsidR="00A47DA3" w:rsidRPr="00BA3821">
        <w:rPr>
          <w:color w:val="000000" w:themeColor="text1"/>
        </w:rPr>
        <w:t>.00</w:t>
      </w:r>
      <w:r w:rsidR="00D02699" w:rsidRPr="00BA3821">
        <w:rPr>
          <w:color w:val="000000" w:themeColor="text1"/>
        </w:rPr>
        <w:t xml:space="preserve">, </w:t>
      </w:r>
      <w:r w:rsidR="00D02699" w:rsidRPr="00BA3821">
        <w:rPr>
          <w:i/>
          <w:iCs/>
          <w:color w:val="000000" w:themeColor="text1"/>
        </w:rPr>
        <w:t xml:space="preserve">p </w:t>
      </w:r>
      <w:r w:rsidR="00A47DA3" w:rsidRPr="00BA3821">
        <w:rPr>
          <w:color w:val="000000" w:themeColor="text1"/>
        </w:rPr>
        <w:t>= 1.00</w:t>
      </w:r>
      <w:r w:rsidR="00D02699" w:rsidRPr="00BA3821">
        <w:rPr>
          <w:color w:val="000000" w:themeColor="text1"/>
        </w:rPr>
        <w:t xml:space="preserve">, </w:t>
      </w:r>
      <w:r w:rsidR="00D02699" w:rsidRPr="00BA3821">
        <w:rPr>
          <w:i/>
          <w:color w:val="000000" w:themeColor="text1"/>
        </w:rPr>
        <w:t>d</w:t>
      </w:r>
      <w:r w:rsidR="00A47DA3" w:rsidRPr="00BA3821">
        <w:rPr>
          <w:color w:val="000000" w:themeColor="text1"/>
        </w:rPr>
        <w:t xml:space="preserve"> = .003</w:t>
      </w:r>
      <w:r w:rsidR="00DA538F" w:rsidRPr="00BA3821">
        <w:rPr>
          <w:color w:val="000000" w:themeColor="text1"/>
        </w:rPr>
        <w:t>)</w:t>
      </w:r>
      <w:r w:rsidR="00D02699" w:rsidRPr="00BA3821">
        <w:rPr>
          <w:color w:val="000000" w:themeColor="text1"/>
        </w:rPr>
        <w:t xml:space="preserve">. </w:t>
      </w:r>
    </w:p>
    <w:p w14:paraId="428E1D49" w14:textId="19AFF21B" w:rsidR="00DA538F" w:rsidRPr="00BA3821" w:rsidRDefault="008A14FC" w:rsidP="00DA538F">
      <w:pPr>
        <w:spacing w:line="480" w:lineRule="auto"/>
        <w:ind w:firstLine="720"/>
        <w:outlineLvl w:val="0"/>
        <w:rPr>
          <w:color w:val="000000" w:themeColor="text1"/>
          <w:lang w:val="en-US"/>
        </w:rPr>
      </w:pPr>
      <w:r w:rsidRPr="00BA3821">
        <w:rPr>
          <w:b/>
          <w:i/>
          <w:iCs/>
          <w:color w:val="000000" w:themeColor="text1"/>
          <w:lang w:val="en-US"/>
        </w:rPr>
        <w:t>Model p</w:t>
      </w:r>
      <w:r w:rsidR="004B40DF" w:rsidRPr="00BA3821">
        <w:rPr>
          <w:b/>
          <w:i/>
          <w:iCs/>
          <w:color w:val="000000" w:themeColor="text1"/>
          <w:lang w:val="en-US"/>
        </w:rPr>
        <w:t xml:space="preserve">redicting </w:t>
      </w:r>
      <w:r w:rsidRPr="00BA3821">
        <w:rPr>
          <w:b/>
          <w:i/>
          <w:iCs/>
          <w:color w:val="000000" w:themeColor="text1"/>
          <w:lang w:val="en-US"/>
        </w:rPr>
        <w:t>c</w:t>
      </w:r>
      <w:r w:rsidR="00852F32" w:rsidRPr="00BA3821">
        <w:rPr>
          <w:b/>
          <w:i/>
          <w:iCs/>
          <w:color w:val="000000" w:themeColor="text1"/>
          <w:lang w:val="en-US"/>
        </w:rPr>
        <w:t>onviction</w:t>
      </w:r>
      <w:r w:rsidRPr="00BA3821">
        <w:rPr>
          <w:color w:val="000000" w:themeColor="text1"/>
          <w:lang w:val="en-US"/>
        </w:rPr>
        <w:t xml:space="preserve">. </w:t>
      </w:r>
      <w:r w:rsidR="004B40DF" w:rsidRPr="00BA3821">
        <w:rPr>
          <w:color w:val="000000" w:themeColor="text1"/>
          <w:lang w:val="en-US"/>
        </w:rPr>
        <w:t>As revealed by the p</w:t>
      </w:r>
      <w:r w:rsidR="00593DEA" w:rsidRPr="00BA3821">
        <w:rPr>
          <w:color w:val="000000" w:themeColor="text1"/>
          <w:lang w:val="en-US"/>
        </w:rPr>
        <w:t>rec</w:t>
      </w:r>
      <w:r w:rsidR="00D02699" w:rsidRPr="00BA3821">
        <w:rPr>
          <w:color w:val="000000" w:themeColor="text1"/>
          <w:lang w:val="en-US"/>
        </w:rPr>
        <w:t>eding analyses, a total of</w:t>
      </w:r>
      <w:r w:rsidR="00253820" w:rsidRPr="00BA3821">
        <w:rPr>
          <w:color w:val="000000" w:themeColor="text1"/>
          <w:lang w:val="en-US"/>
        </w:rPr>
        <w:t xml:space="preserve"> three </w:t>
      </w:r>
      <w:r w:rsidR="00867075" w:rsidRPr="00BA3821">
        <w:rPr>
          <w:color w:val="000000" w:themeColor="text1"/>
          <w:lang w:val="en-US"/>
        </w:rPr>
        <w:t>of the 19</w:t>
      </w:r>
      <w:r w:rsidR="004B40DF" w:rsidRPr="00BA3821">
        <w:rPr>
          <w:color w:val="000000" w:themeColor="text1"/>
          <w:lang w:val="en-US"/>
        </w:rPr>
        <w:t xml:space="preserve"> factors </w:t>
      </w:r>
      <w:r w:rsidR="00CE2A28" w:rsidRPr="00BA3821">
        <w:rPr>
          <w:color w:val="000000" w:themeColor="text1"/>
          <w:lang w:val="en-US"/>
        </w:rPr>
        <w:t>examined</w:t>
      </w:r>
      <w:r w:rsidR="00DB76E9" w:rsidRPr="00BA3821">
        <w:rPr>
          <w:color w:val="000000" w:themeColor="text1"/>
          <w:lang w:val="en-US"/>
        </w:rPr>
        <w:t xml:space="preserve"> </w:t>
      </w:r>
      <w:r w:rsidR="004B40DF" w:rsidRPr="00BA3821">
        <w:rPr>
          <w:color w:val="000000" w:themeColor="text1"/>
          <w:lang w:val="en-US"/>
        </w:rPr>
        <w:t xml:space="preserve">were significantly associated with </w:t>
      </w:r>
      <w:r w:rsidR="001E192C" w:rsidRPr="00BA3821">
        <w:rPr>
          <w:color w:val="000000" w:themeColor="text1"/>
          <w:lang w:val="en-US"/>
        </w:rPr>
        <w:t>case</w:t>
      </w:r>
      <w:r w:rsidR="004B40DF" w:rsidRPr="00BA3821">
        <w:rPr>
          <w:color w:val="000000" w:themeColor="text1"/>
          <w:lang w:val="en-US"/>
        </w:rPr>
        <w:t xml:space="preserve"> outcome</w:t>
      </w:r>
      <w:r w:rsidR="00222692" w:rsidRPr="00BA3821">
        <w:rPr>
          <w:color w:val="000000" w:themeColor="text1"/>
          <w:lang w:val="en-US"/>
        </w:rPr>
        <w:t xml:space="preserve">, namely </w:t>
      </w:r>
      <w:r w:rsidR="00DA538F" w:rsidRPr="00BA3821">
        <w:rPr>
          <w:color w:val="000000" w:themeColor="text1"/>
          <w:lang w:val="en-US"/>
        </w:rPr>
        <w:t xml:space="preserve">the </w:t>
      </w:r>
      <w:r w:rsidR="00A47DA3" w:rsidRPr="00BA3821">
        <w:rPr>
          <w:color w:val="000000" w:themeColor="text1"/>
          <w:lang w:val="en-US"/>
        </w:rPr>
        <w:t>age of the child</w:t>
      </w:r>
      <w:r w:rsidR="00C44091" w:rsidRPr="00BA3821">
        <w:rPr>
          <w:color w:val="000000" w:themeColor="text1"/>
          <w:lang w:val="en-US"/>
        </w:rPr>
        <w:t xml:space="preserve">, </w:t>
      </w:r>
      <w:r w:rsidR="00DA538F" w:rsidRPr="00BA3821">
        <w:rPr>
          <w:color w:val="000000" w:themeColor="text1"/>
          <w:lang w:val="en-US"/>
        </w:rPr>
        <w:t xml:space="preserve">the </w:t>
      </w:r>
      <w:r w:rsidR="00FD5095" w:rsidRPr="00BA3821">
        <w:rPr>
          <w:color w:val="000000" w:themeColor="text1"/>
          <w:lang w:val="en-US"/>
        </w:rPr>
        <w:t xml:space="preserve">implied or actual </w:t>
      </w:r>
      <w:r w:rsidR="00DA538F" w:rsidRPr="00BA3821">
        <w:rPr>
          <w:color w:val="000000" w:themeColor="text1"/>
          <w:lang w:val="en-US"/>
        </w:rPr>
        <w:t xml:space="preserve">use of a </w:t>
      </w:r>
      <w:r w:rsidR="00222692" w:rsidRPr="00BA3821">
        <w:rPr>
          <w:color w:val="000000" w:themeColor="text1"/>
          <w:lang w:val="en-US"/>
        </w:rPr>
        <w:t xml:space="preserve">weapon and </w:t>
      </w:r>
      <w:r w:rsidR="00DA538F" w:rsidRPr="00BA3821">
        <w:rPr>
          <w:color w:val="000000" w:themeColor="text1"/>
          <w:lang w:val="en-US"/>
        </w:rPr>
        <w:t xml:space="preserve">the </w:t>
      </w:r>
      <w:r w:rsidR="00222692" w:rsidRPr="00BA3821">
        <w:rPr>
          <w:color w:val="000000" w:themeColor="text1"/>
          <w:lang w:val="en-US"/>
        </w:rPr>
        <w:t xml:space="preserve">location of </w:t>
      </w:r>
      <w:r w:rsidR="00DA538F" w:rsidRPr="00BA3821">
        <w:rPr>
          <w:color w:val="000000" w:themeColor="text1"/>
          <w:lang w:val="en-US"/>
        </w:rPr>
        <w:t xml:space="preserve">the </w:t>
      </w:r>
      <w:r w:rsidR="00001C00" w:rsidRPr="00BA3821">
        <w:rPr>
          <w:color w:val="000000" w:themeColor="text1"/>
          <w:lang w:val="en-US"/>
        </w:rPr>
        <w:t>offense</w:t>
      </w:r>
      <w:r w:rsidR="004B40DF" w:rsidRPr="00BA3821">
        <w:rPr>
          <w:color w:val="000000" w:themeColor="text1"/>
          <w:lang w:val="en-US"/>
        </w:rPr>
        <w:t>. The</w:t>
      </w:r>
      <w:r w:rsidR="00CE2A28" w:rsidRPr="00BA3821">
        <w:rPr>
          <w:color w:val="000000" w:themeColor="text1"/>
          <w:lang w:val="en-US"/>
        </w:rPr>
        <w:t>se</w:t>
      </w:r>
      <w:r w:rsidR="004B40DF" w:rsidRPr="00BA3821">
        <w:rPr>
          <w:color w:val="000000" w:themeColor="text1"/>
          <w:lang w:val="en-US"/>
        </w:rPr>
        <w:t xml:space="preserve"> </w:t>
      </w:r>
      <w:r w:rsidR="00253820" w:rsidRPr="00BA3821">
        <w:rPr>
          <w:color w:val="000000" w:themeColor="text1"/>
          <w:lang w:val="en-US"/>
        </w:rPr>
        <w:t>three</w:t>
      </w:r>
      <w:r w:rsidR="00867075" w:rsidRPr="00BA3821">
        <w:rPr>
          <w:color w:val="000000" w:themeColor="text1"/>
          <w:lang w:val="en-US"/>
        </w:rPr>
        <w:t xml:space="preserve"> </w:t>
      </w:r>
      <w:r w:rsidR="004B40DF" w:rsidRPr="00BA3821">
        <w:rPr>
          <w:color w:val="000000" w:themeColor="text1"/>
          <w:lang w:val="en-US"/>
        </w:rPr>
        <w:t xml:space="preserve">factors were entered simultaneously into </w:t>
      </w:r>
      <w:r w:rsidR="00CE2A28" w:rsidRPr="00BA3821">
        <w:rPr>
          <w:color w:val="000000" w:themeColor="text1"/>
          <w:lang w:val="en-US"/>
        </w:rPr>
        <w:t>a logistic regression</w:t>
      </w:r>
      <w:r w:rsidR="004B40DF" w:rsidRPr="00BA3821">
        <w:rPr>
          <w:color w:val="000000" w:themeColor="text1"/>
          <w:lang w:val="en-US"/>
        </w:rPr>
        <w:t xml:space="preserve"> model</w:t>
      </w:r>
      <w:r w:rsidR="00CE2A28" w:rsidRPr="00BA3821">
        <w:rPr>
          <w:color w:val="000000" w:themeColor="text1"/>
          <w:lang w:val="en-US"/>
        </w:rPr>
        <w:t xml:space="preserve"> to ascertain their </w:t>
      </w:r>
      <w:r w:rsidR="00DA538F" w:rsidRPr="00BA3821">
        <w:rPr>
          <w:color w:val="000000" w:themeColor="text1"/>
          <w:lang w:val="en-US"/>
        </w:rPr>
        <w:t xml:space="preserve">relative </w:t>
      </w:r>
      <w:r w:rsidR="00CE2A28" w:rsidRPr="00BA3821">
        <w:rPr>
          <w:color w:val="000000" w:themeColor="text1"/>
          <w:lang w:val="en-US"/>
        </w:rPr>
        <w:t>power in predicting case outcome</w:t>
      </w:r>
      <w:r w:rsidR="004B40DF" w:rsidRPr="00BA3821">
        <w:rPr>
          <w:color w:val="000000" w:themeColor="text1"/>
          <w:lang w:val="en-US"/>
        </w:rPr>
        <w:t xml:space="preserve">. </w:t>
      </w:r>
    </w:p>
    <w:p w14:paraId="6106481E" w14:textId="7103AB93" w:rsidR="004E2E6F" w:rsidRPr="00BA3821" w:rsidRDefault="00903C71" w:rsidP="0063535A">
      <w:pPr>
        <w:spacing w:line="480" w:lineRule="auto"/>
        <w:ind w:firstLine="720"/>
        <w:outlineLvl w:val="0"/>
        <w:rPr>
          <w:color w:val="000000" w:themeColor="text1"/>
          <w:lang w:val="en-US"/>
        </w:rPr>
      </w:pPr>
      <w:r w:rsidRPr="00BA3821">
        <w:rPr>
          <w:color w:val="000000" w:themeColor="text1"/>
          <w:lang w:val="en-US"/>
        </w:rPr>
        <w:t>Table 3</w:t>
      </w:r>
      <w:r w:rsidR="004B40DF" w:rsidRPr="00BA3821">
        <w:rPr>
          <w:color w:val="000000" w:themeColor="text1"/>
          <w:lang w:val="en-US"/>
        </w:rPr>
        <w:t xml:space="preserve"> presents the results of the regression analysis. A test of the full model against a constant only model was statistically significant, </w:t>
      </w:r>
      <w:r w:rsidR="00243F8D" w:rsidRPr="00BA3821">
        <w:rPr>
          <w:i/>
          <w:color w:val="000000" w:themeColor="text1"/>
          <w:lang w:val="en-US"/>
        </w:rPr>
        <w:t>χ²</w:t>
      </w:r>
      <w:r w:rsidR="00243F8D" w:rsidRPr="00BA3821">
        <w:rPr>
          <w:color w:val="000000" w:themeColor="text1"/>
          <w:lang w:val="en-US"/>
        </w:rPr>
        <w:t xml:space="preserve"> (</w:t>
      </w:r>
      <w:r w:rsidR="00253820" w:rsidRPr="00BA3821">
        <w:rPr>
          <w:color w:val="000000" w:themeColor="text1"/>
          <w:lang w:val="en-US"/>
        </w:rPr>
        <w:t>3</w:t>
      </w:r>
      <w:r w:rsidR="00557370" w:rsidRPr="00BA3821">
        <w:rPr>
          <w:color w:val="000000" w:themeColor="text1"/>
          <w:lang w:val="en-US"/>
        </w:rPr>
        <w:t>) = 15.86</w:t>
      </w:r>
      <w:r w:rsidR="004B40DF" w:rsidRPr="00BA3821">
        <w:rPr>
          <w:color w:val="000000" w:themeColor="text1"/>
          <w:lang w:val="en-US"/>
        </w:rPr>
        <w:t xml:space="preserve">, </w:t>
      </w:r>
      <w:r w:rsidR="004B40DF" w:rsidRPr="00BA3821">
        <w:rPr>
          <w:i/>
          <w:color w:val="000000" w:themeColor="text1"/>
          <w:lang w:val="en-US"/>
        </w:rPr>
        <w:t>р</w:t>
      </w:r>
      <w:r w:rsidR="004B40DF" w:rsidRPr="00BA3821">
        <w:rPr>
          <w:color w:val="000000" w:themeColor="text1"/>
          <w:lang w:val="en-US"/>
        </w:rPr>
        <w:t xml:space="preserve"> &lt; .001. </w:t>
      </w:r>
      <w:r w:rsidR="00C8636A" w:rsidRPr="00BA3821">
        <w:rPr>
          <w:color w:val="000000" w:themeColor="text1"/>
          <w:lang w:val="en-US"/>
        </w:rPr>
        <w:t>Pr</w:t>
      </w:r>
      <w:r w:rsidR="00867075" w:rsidRPr="00BA3821">
        <w:rPr>
          <w:color w:val="000000" w:themeColor="text1"/>
          <w:lang w:val="en-US"/>
        </w:rPr>
        <w:t>ediction s</w:t>
      </w:r>
      <w:r w:rsidR="002B6DB0" w:rsidRPr="00BA3821">
        <w:rPr>
          <w:color w:val="000000" w:themeColor="text1"/>
          <w:lang w:val="en-US"/>
        </w:rPr>
        <w:t>uccess rose from 62.48</w:t>
      </w:r>
      <w:r w:rsidR="00253820" w:rsidRPr="00BA3821">
        <w:rPr>
          <w:color w:val="000000" w:themeColor="text1"/>
          <w:lang w:val="en-US"/>
        </w:rPr>
        <w:t>% to 71.4</w:t>
      </w:r>
      <w:r w:rsidR="002B6DB0" w:rsidRPr="00BA3821">
        <w:rPr>
          <w:color w:val="000000" w:themeColor="text1"/>
          <w:lang w:val="en-US"/>
        </w:rPr>
        <w:t>3</w:t>
      </w:r>
      <w:r w:rsidR="00C8636A" w:rsidRPr="00BA3821">
        <w:rPr>
          <w:color w:val="000000" w:themeColor="text1"/>
          <w:lang w:val="en-US"/>
        </w:rPr>
        <w:t xml:space="preserve">%. </w:t>
      </w:r>
      <w:r w:rsidR="004B40DF" w:rsidRPr="00BA3821">
        <w:rPr>
          <w:color w:val="000000" w:themeColor="text1"/>
          <w:lang w:val="en-US"/>
        </w:rPr>
        <w:t xml:space="preserve">This indicates that the set of predictors reliably distinguished between rape-convicted and rape-acquitted cases. A </w:t>
      </w:r>
      <w:proofErr w:type="spellStart"/>
      <w:r w:rsidR="004B40DF" w:rsidRPr="00BA3821">
        <w:rPr>
          <w:color w:val="000000" w:themeColor="text1"/>
          <w:lang w:val="en-US"/>
        </w:rPr>
        <w:t>Nagelkerke’s</w:t>
      </w:r>
      <w:proofErr w:type="spellEnd"/>
      <w:r w:rsidR="004B40DF" w:rsidRPr="00BA3821">
        <w:rPr>
          <w:color w:val="000000" w:themeColor="text1"/>
          <w:lang w:val="en-US"/>
        </w:rPr>
        <w:t xml:space="preserve"> </w:t>
      </w:r>
      <w:r w:rsidR="004B40DF" w:rsidRPr="00BA3821">
        <w:rPr>
          <w:i/>
          <w:color w:val="000000" w:themeColor="text1"/>
          <w:lang w:val="en-US"/>
        </w:rPr>
        <w:t>R</w:t>
      </w:r>
      <w:r w:rsidR="004B40DF" w:rsidRPr="00BA3821">
        <w:rPr>
          <w:color w:val="000000" w:themeColor="text1"/>
          <w:vertAlign w:val="superscript"/>
          <w:lang w:val="en-US"/>
        </w:rPr>
        <w:t xml:space="preserve">2 </w:t>
      </w:r>
      <w:r w:rsidR="002B6DB0" w:rsidRPr="00BA3821">
        <w:rPr>
          <w:color w:val="000000" w:themeColor="text1"/>
          <w:lang w:val="en-US"/>
        </w:rPr>
        <w:t>of .28</w:t>
      </w:r>
      <w:r w:rsidR="004B40DF" w:rsidRPr="00BA3821">
        <w:rPr>
          <w:color w:val="000000" w:themeColor="text1"/>
          <w:lang w:val="en-US"/>
        </w:rPr>
        <w:t xml:space="preserve"> indicated a moderate association between prediction and grouping.</w:t>
      </w:r>
      <w:r w:rsidR="00490C45" w:rsidRPr="00BA3821">
        <w:rPr>
          <w:color w:val="000000" w:themeColor="text1"/>
          <w:lang w:val="en-US"/>
        </w:rPr>
        <w:t xml:space="preserve"> </w:t>
      </w:r>
      <w:r w:rsidR="004B40DF" w:rsidRPr="00BA3821">
        <w:rPr>
          <w:color w:val="000000" w:themeColor="text1"/>
          <w:lang w:val="en-US"/>
        </w:rPr>
        <w:t xml:space="preserve">The Wald criterion demonstrated that </w:t>
      </w:r>
      <w:r w:rsidR="002B6DB0" w:rsidRPr="00BA3821">
        <w:rPr>
          <w:color w:val="000000" w:themeColor="text1"/>
          <w:lang w:val="en-US"/>
        </w:rPr>
        <w:t>two of the</w:t>
      </w:r>
      <w:r w:rsidR="0063535A" w:rsidRPr="00BA3821">
        <w:rPr>
          <w:color w:val="000000" w:themeColor="text1"/>
          <w:lang w:val="en-US"/>
        </w:rPr>
        <w:t xml:space="preserve"> </w:t>
      </w:r>
      <w:r w:rsidR="00C44091" w:rsidRPr="00BA3821">
        <w:rPr>
          <w:color w:val="000000" w:themeColor="text1"/>
          <w:lang w:val="en-US"/>
        </w:rPr>
        <w:t>three</w:t>
      </w:r>
      <w:r w:rsidR="00593DEA" w:rsidRPr="00BA3821">
        <w:rPr>
          <w:color w:val="000000" w:themeColor="text1"/>
          <w:lang w:val="en-US"/>
        </w:rPr>
        <w:t xml:space="preserve"> </w:t>
      </w:r>
      <w:r w:rsidR="008015A7" w:rsidRPr="00BA3821">
        <w:rPr>
          <w:color w:val="000000" w:themeColor="text1"/>
          <w:lang w:val="en-US"/>
        </w:rPr>
        <w:t>factors</w:t>
      </w:r>
      <w:r w:rsidR="004B40DF" w:rsidRPr="00BA3821">
        <w:rPr>
          <w:color w:val="000000" w:themeColor="text1"/>
          <w:lang w:val="en-US"/>
        </w:rPr>
        <w:t xml:space="preserve"> contributed significantly to the predictive utility of the model, </w:t>
      </w:r>
      <w:r w:rsidR="00D54D12" w:rsidRPr="00BA3821">
        <w:rPr>
          <w:color w:val="000000" w:themeColor="text1"/>
          <w:lang w:val="en-US"/>
        </w:rPr>
        <w:t xml:space="preserve">from </w:t>
      </w:r>
      <w:r w:rsidR="004B40DF" w:rsidRPr="00BA3821">
        <w:rPr>
          <w:i/>
          <w:color w:val="000000" w:themeColor="text1"/>
          <w:lang w:val="en-US"/>
        </w:rPr>
        <w:t>p</w:t>
      </w:r>
      <w:r w:rsidR="00D54D12" w:rsidRPr="00BA3821">
        <w:rPr>
          <w:i/>
          <w:color w:val="000000" w:themeColor="text1"/>
          <w:lang w:val="en-US"/>
        </w:rPr>
        <w:t xml:space="preserve"> </w:t>
      </w:r>
      <w:r w:rsidR="002B6DB0" w:rsidRPr="00BA3821">
        <w:rPr>
          <w:color w:val="000000" w:themeColor="text1"/>
          <w:lang w:val="en-US"/>
        </w:rPr>
        <w:t>= .023</w:t>
      </w:r>
      <w:r w:rsidR="00867075" w:rsidRPr="00BA3821">
        <w:rPr>
          <w:color w:val="000000" w:themeColor="text1"/>
          <w:lang w:val="en-US"/>
        </w:rPr>
        <w:t xml:space="preserve"> </w:t>
      </w:r>
      <w:proofErr w:type="spellStart"/>
      <w:r w:rsidR="00D54D12" w:rsidRPr="00BA3821">
        <w:rPr>
          <w:color w:val="000000" w:themeColor="text1"/>
          <w:lang w:val="en-US"/>
        </w:rPr>
        <w:t>to</w:t>
      </w:r>
      <w:r w:rsidR="002B6DB0" w:rsidRPr="00BA3821">
        <w:rPr>
          <w:color w:val="000000" w:themeColor="text1"/>
          <w:lang w:val="en-US"/>
        </w:rPr>
        <w:t xml:space="preserve"> </w:t>
      </w:r>
      <w:r w:rsidR="00D54D12" w:rsidRPr="00BA3821">
        <w:rPr>
          <w:i/>
          <w:color w:val="000000" w:themeColor="text1"/>
          <w:lang w:val="en-US"/>
        </w:rPr>
        <w:t>p</w:t>
      </w:r>
      <w:proofErr w:type="spellEnd"/>
      <w:r w:rsidR="00D54D12" w:rsidRPr="00BA3821">
        <w:rPr>
          <w:i/>
          <w:color w:val="000000" w:themeColor="text1"/>
          <w:lang w:val="en-US"/>
        </w:rPr>
        <w:t xml:space="preserve"> = </w:t>
      </w:r>
      <w:r w:rsidR="002B6DB0" w:rsidRPr="00BA3821">
        <w:rPr>
          <w:color w:val="000000" w:themeColor="text1"/>
          <w:lang w:val="en-US"/>
        </w:rPr>
        <w:lastRenderedPageBreak/>
        <w:t>.048</w:t>
      </w:r>
      <w:r w:rsidR="00603F86" w:rsidRPr="00BA3821">
        <w:rPr>
          <w:color w:val="000000" w:themeColor="text1"/>
          <w:lang w:val="en-US"/>
        </w:rPr>
        <w:t>.</w:t>
      </w:r>
      <w:r w:rsidR="004B40DF" w:rsidRPr="00BA3821">
        <w:rPr>
          <w:color w:val="000000" w:themeColor="text1"/>
          <w:lang w:val="en-US"/>
        </w:rPr>
        <w:t xml:space="preserve"> </w:t>
      </w:r>
      <w:r w:rsidR="00C44091" w:rsidRPr="00BA3821">
        <w:rPr>
          <w:color w:val="000000" w:themeColor="text1"/>
          <w:lang w:val="en-US"/>
        </w:rPr>
        <w:t>T</w:t>
      </w:r>
      <w:r w:rsidR="00867075" w:rsidRPr="00BA3821">
        <w:rPr>
          <w:color w:val="000000" w:themeColor="text1"/>
          <w:lang w:val="en-US"/>
        </w:rPr>
        <w:t xml:space="preserve">he presence of a weapon </w:t>
      </w:r>
      <w:r w:rsidR="003A5425" w:rsidRPr="00BA3821">
        <w:rPr>
          <w:color w:val="000000" w:themeColor="text1"/>
          <w:lang w:val="en-US"/>
        </w:rPr>
        <w:t>increased the odds</w:t>
      </w:r>
      <w:r w:rsidR="00271C4C" w:rsidRPr="00BA3821">
        <w:rPr>
          <w:color w:val="000000" w:themeColor="text1"/>
          <w:lang w:val="en-US"/>
        </w:rPr>
        <w:t xml:space="preserve"> </w:t>
      </w:r>
      <w:r w:rsidR="00AE6FA4" w:rsidRPr="00BA3821">
        <w:rPr>
          <w:color w:val="000000" w:themeColor="text1"/>
          <w:lang w:val="en-US"/>
        </w:rPr>
        <w:t xml:space="preserve">of conviction by </w:t>
      </w:r>
      <w:r w:rsidR="002B6DB0" w:rsidRPr="00BA3821">
        <w:rPr>
          <w:color w:val="000000" w:themeColor="text1"/>
          <w:lang w:val="en-US"/>
        </w:rPr>
        <w:t>4</w:t>
      </w:r>
      <w:r w:rsidR="00253820" w:rsidRPr="00BA3821">
        <w:rPr>
          <w:color w:val="000000" w:themeColor="text1"/>
          <w:lang w:val="en-US"/>
        </w:rPr>
        <w:t>.</w:t>
      </w:r>
      <w:r w:rsidR="00485C44" w:rsidRPr="00BA3821">
        <w:rPr>
          <w:color w:val="000000" w:themeColor="text1"/>
          <w:lang w:val="en-US"/>
        </w:rPr>
        <w:t>12</w:t>
      </w:r>
      <w:r w:rsidR="002B6DB0" w:rsidRPr="00BA3821">
        <w:rPr>
          <w:color w:val="000000" w:themeColor="text1"/>
          <w:lang w:val="en-US"/>
        </w:rPr>
        <w:t xml:space="preserve"> (or </w:t>
      </w:r>
      <w:r w:rsidR="00485C44" w:rsidRPr="00BA3821">
        <w:rPr>
          <w:color w:val="000000" w:themeColor="text1"/>
          <w:lang w:val="en-US"/>
        </w:rPr>
        <w:t>412</w:t>
      </w:r>
      <w:r w:rsidR="00E93E9A" w:rsidRPr="00BA3821">
        <w:rPr>
          <w:color w:val="000000" w:themeColor="text1"/>
          <w:lang w:val="en-US"/>
        </w:rPr>
        <w:t xml:space="preserve">%, </w:t>
      </w:r>
      <w:r w:rsidR="003A5425" w:rsidRPr="00BA3821">
        <w:rPr>
          <w:i/>
          <w:color w:val="000000" w:themeColor="text1"/>
          <w:lang w:val="en-US"/>
        </w:rPr>
        <w:t>p</w:t>
      </w:r>
      <w:r w:rsidR="00C44091" w:rsidRPr="00BA3821">
        <w:rPr>
          <w:color w:val="000000" w:themeColor="text1"/>
          <w:lang w:val="en-US"/>
        </w:rPr>
        <w:t xml:space="preserve"> = .0</w:t>
      </w:r>
      <w:r w:rsidR="002B6DB0" w:rsidRPr="00BA3821">
        <w:rPr>
          <w:color w:val="000000" w:themeColor="text1"/>
          <w:lang w:val="en-US"/>
        </w:rPr>
        <w:t>48</w:t>
      </w:r>
      <w:r w:rsidR="00CE2A28" w:rsidRPr="00BA3821">
        <w:rPr>
          <w:color w:val="000000" w:themeColor="text1"/>
          <w:lang w:val="en-US"/>
        </w:rPr>
        <w:t>). A</w:t>
      </w:r>
      <w:r w:rsidR="00712DCD" w:rsidRPr="00BA3821">
        <w:rPr>
          <w:color w:val="000000" w:themeColor="text1"/>
          <w:lang w:val="en-US"/>
        </w:rPr>
        <w:t xml:space="preserve">n </w:t>
      </w:r>
      <w:r w:rsidR="005B434D" w:rsidRPr="00BA3821">
        <w:rPr>
          <w:color w:val="000000" w:themeColor="text1"/>
          <w:lang w:val="en-US"/>
        </w:rPr>
        <w:t>outdoor</w:t>
      </w:r>
      <w:r w:rsidR="00712DCD" w:rsidRPr="00BA3821">
        <w:rPr>
          <w:color w:val="000000" w:themeColor="text1"/>
          <w:lang w:val="en-US"/>
        </w:rPr>
        <w:t xml:space="preserve"> offense </w:t>
      </w:r>
      <w:r w:rsidR="00C44091" w:rsidRPr="00BA3821">
        <w:rPr>
          <w:color w:val="000000" w:themeColor="text1"/>
          <w:lang w:val="en-US"/>
        </w:rPr>
        <w:t xml:space="preserve">location </w:t>
      </w:r>
      <w:r w:rsidR="005B434D" w:rsidRPr="00BA3821">
        <w:rPr>
          <w:color w:val="000000" w:themeColor="text1"/>
          <w:lang w:val="en-US"/>
        </w:rPr>
        <w:t>increased</w:t>
      </w:r>
      <w:r w:rsidR="002B6DB0" w:rsidRPr="00BA3821">
        <w:rPr>
          <w:color w:val="000000" w:themeColor="text1"/>
          <w:lang w:val="en-US"/>
        </w:rPr>
        <w:t xml:space="preserve"> the odds of conviction by 3.60</w:t>
      </w:r>
      <w:r w:rsidR="00712DCD" w:rsidRPr="00BA3821">
        <w:rPr>
          <w:color w:val="000000" w:themeColor="text1"/>
          <w:lang w:val="en-US"/>
        </w:rPr>
        <w:t xml:space="preserve"> times (</w:t>
      </w:r>
      <w:r w:rsidR="00E07D31" w:rsidRPr="00BA3821">
        <w:rPr>
          <w:color w:val="000000" w:themeColor="text1"/>
          <w:lang w:val="en-US"/>
        </w:rPr>
        <w:t xml:space="preserve">or </w:t>
      </w:r>
      <w:r w:rsidR="002B6DB0" w:rsidRPr="00BA3821">
        <w:rPr>
          <w:color w:val="000000" w:themeColor="text1"/>
          <w:lang w:val="en-US"/>
        </w:rPr>
        <w:t>360</w:t>
      </w:r>
      <w:r w:rsidR="00EC6F3D" w:rsidRPr="00BA3821">
        <w:rPr>
          <w:color w:val="000000" w:themeColor="text1"/>
          <w:lang w:val="en-US"/>
        </w:rPr>
        <w:t>%</w:t>
      </w:r>
      <w:r w:rsidR="00E07D31" w:rsidRPr="00BA3821">
        <w:rPr>
          <w:color w:val="000000" w:themeColor="text1"/>
          <w:lang w:val="en-US"/>
        </w:rPr>
        <w:t xml:space="preserve">, </w:t>
      </w:r>
      <w:r w:rsidR="00712DCD" w:rsidRPr="00BA3821">
        <w:rPr>
          <w:i/>
          <w:color w:val="000000" w:themeColor="text1"/>
          <w:lang w:val="en-US"/>
        </w:rPr>
        <w:t>p</w:t>
      </w:r>
      <w:r w:rsidR="002B6DB0" w:rsidRPr="00BA3821">
        <w:rPr>
          <w:color w:val="000000" w:themeColor="text1"/>
          <w:lang w:val="en-US"/>
        </w:rPr>
        <w:t xml:space="preserve"> = .023</w:t>
      </w:r>
      <w:r w:rsidR="00712DCD" w:rsidRPr="00BA3821">
        <w:rPr>
          <w:color w:val="000000" w:themeColor="text1"/>
          <w:lang w:val="en-US"/>
        </w:rPr>
        <w:t>).</w:t>
      </w:r>
      <w:r w:rsidR="004E2E6F" w:rsidRPr="00BA3821">
        <w:rPr>
          <w:color w:val="000000" w:themeColor="text1"/>
          <w:lang w:val="en-US"/>
        </w:rPr>
        <w:t xml:space="preserve"> </w:t>
      </w:r>
    </w:p>
    <w:p w14:paraId="4909A0F5" w14:textId="77777777" w:rsidR="00AE6FA4" w:rsidRPr="00BA3821" w:rsidRDefault="00367721" w:rsidP="00C21255">
      <w:pPr>
        <w:tabs>
          <w:tab w:val="center" w:pos="4680"/>
          <w:tab w:val="left" w:pos="6160"/>
        </w:tabs>
        <w:spacing w:line="480" w:lineRule="auto"/>
        <w:outlineLvl w:val="0"/>
        <w:rPr>
          <w:color w:val="000000" w:themeColor="text1"/>
          <w:lang w:val="en-US"/>
        </w:rPr>
      </w:pPr>
      <w:r w:rsidRPr="00BA3821">
        <w:rPr>
          <w:color w:val="000000" w:themeColor="text1"/>
          <w:lang w:val="en-US"/>
        </w:rPr>
        <w:tab/>
        <w:t>TABLE 3</w:t>
      </w:r>
      <w:r w:rsidR="00AE6FA4" w:rsidRPr="00BA3821">
        <w:rPr>
          <w:color w:val="000000" w:themeColor="text1"/>
          <w:lang w:val="en-US"/>
        </w:rPr>
        <w:t xml:space="preserve"> HERE</w:t>
      </w:r>
      <w:r w:rsidR="00AE6FA4" w:rsidRPr="00BA3821">
        <w:rPr>
          <w:color w:val="000000" w:themeColor="text1"/>
          <w:lang w:val="en-US"/>
        </w:rPr>
        <w:tab/>
      </w:r>
    </w:p>
    <w:p w14:paraId="1170ACBA" w14:textId="6D8CBC91" w:rsidR="004B40DF" w:rsidRPr="00BA3821" w:rsidRDefault="00DC7695" w:rsidP="0063535A">
      <w:pPr>
        <w:spacing w:line="480" w:lineRule="auto"/>
        <w:ind w:firstLine="720"/>
        <w:rPr>
          <w:i/>
          <w:color w:val="000000" w:themeColor="text1"/>
          <w:lang w:val="en-US"/>
        </w:rPr>
      </w:pPr>
      <w:r w:rsidRPr="00BA3821">
        <w:rPr>
          <w:b/>
          <w:i/>
          <w:color w:val="000000" w:themeColor="text1"/>
          <w:lang w:val="en-US"/>
        </w:rPr>
        <w:t>Cross-validation of m</w:t>
      </w:r>
      <w:r w:rsidR="004B40DF" w:rsidRPr="00BA3821">
        <w:rPr>
          <w:b/>
          <w:i/>
          <w:color w:val="000000" w:themeColor="text1"/>
          <w:lang w:val="en-US"/>
        </w:rPr>
        <w:t>odel</w:t>
      </w:r>
      <w:r w:rsidR="00852F32" w:rsidRPr="00BA3821">
        <w:rPr>
          <w:i/>
          <w:color w:val="000000" w:themeColor="text1"/>
          <w:lang w:val="en-US"/>
        </w:rPr>
        <w:t xml:space="preserve">. </w:t>
      </w:r>
      <w:r w:rsidR="004B40DF" w:rsidRPr="00BA3821">
        <w:rPr>
          <w:color w:val="000000" w:themeColor="text1"/>
          <w:lang w:val="en-US"/>
        </w:rPr>
        <w:t xml:space="preserve">The cross-validation of a model across different samples is an important test of its generalizability and consequently of its scientific value. There are two main cross-validation methods. The first, known as data splitting, involves randomly splitting a sample into a fitting and a validation sample. The regression model is </w:t>
      </w:r>
      <w:r w:rsidR="0063535A" w:rsidRPr="00BA3821">
        <w:rPr>
          <w:color w:val="000000" w:themeColor="text1"/>
          <w:lang w:val="en-US"/>
        </w:rPr>
        <w:t xml:space="preserve">then </w:t>
      </w:r>
      <w:r w:rsidR="004B40DF" w:rsidRPr="00BA3821">
        <w:rPr>
          <w:color w:val="000000" w:themeColor="text1"/>
          <w:lang w:val="en-US"/>
        </w:rPr>
        <w:t xml:space="preserve">developed </w:t>
      </w:r>
      <w:r w:rsidR="0063535A" w:rsidRPr="00BA3821">
        <w:rPr>
          <w:color w:val="000000" w:themeColor="text1"/>
          <w:lang w:val="en-US"/>
        </w:rPr>
        <w:t>on</w:t>
      </w:r>
      <w:r w:rsidR="004B40DF" w:rsidRPr="00BA3821">
        <w:rPr>
          <w:color w:val="000000" w:themeColor="text1"/>
          <w:lang w:val="en-US"/>
        </w:rPr>
        <w:t xml:space="preserve"> the fitting sample and then tested on the validation sample. An alternative approach, and the one employed here</w:t>
      </w:r>
      <w:r w:rsidR="00CE2A28" w:rsidRPr="00BA3821">
        <w:rPr>
          <w:color w:val="000000" w:themeColor="text1"/>
          <w:lang w:val="en-US"/>
        </w:rPr>
        <w:t xml:space="preserve"> because of the relatively small sample size</w:t>
      </w:r>
      <w:r w:rsidR="004B40DF" w:rsidRPr="00BA3821">
        <w:rPr>
          <w:color w:val="000000" w:themeColor="text1"/>
          <w:lang w:val="en-US"/>
        </w:rPr>
        <w:t xml:space="preserve">, is to calculate an adjusted </w:t>
      </w:r>
      <w:r w:rsidR="004B40DF" w:rsidRPr="00BA3821">
        <w:rPr>
          <w:i/>
          <w:color w:val="000000" w:themeColor="text1"/>
          <w:lang w:val="en-US"/>
        </w:rPr>
        <w:t>R</w:t>
      </w:r>
      <w:r w:rsidR="004B40DF" w:rsidRPr="00BA3821">
        <w:rPr>
          <w:color w:val="000000" w:themeColor="text1"/>
          <w:vertAlign w:val="superscript"/>
          <w:lang w:val="en-US"/>
        </w:rPr>
        <w:t>2</w:t>
      </w:r>
      <w:r w:rsidR="004B40DF" w:rsidRPr="00BA3821">
        <w:rPr>
          <w:color w:val="000000" w:themeColor="text1"/>
          <w:lang w:val="en-US"/>
        </w:rPr>
        <w:t xml:space="preserve"> that estimates the loss of predictive power (or shrinkage) were the model to be applied to a different dataset. One way to make this adjustment is t</w:t>
      </w:r>
      <w:r w:rsidR="00D517E1" w:rsidRPr="00BA3821">
        <w:rPr>
          <w:color w:val="000000" w:themeColor="text1"/>
          <w:lang w:val="en-US"/>
        </w:rPr>
        <w:t>o use Stein’s formula (see Equation 1</w:t>
      </w:r>
      <w:r w:rsidR="004B40DF" w:rsidRPr="00BA3821">
        <w:rPr>
          <w:color w:val="000000" w:themeColor="text1"/>
          <w:lang w:val="en-US"/>
        </w:rPr>
        <w:t>) where</w:t>
      </w:r>
      <m:oMath>
        <m:r>
          <w:rPr>
            <w:rFonts w:ascii="Cambria Math" w:hAnsi="Cambria Math"/>
            <w:color w:val="000000" w:themeColor="text1"/>
            <w:lang w:val="en-US"/>
          </w:rPr>
          <m:t xml:space="preserve"> </m:t>
        </m:r>
        <m:sSup>
          <m:sSupPr>
            <m:ctrlPr>
              <w:rPr>
                <w:rFonts w:ascii="Cambria Math" w:hAnsi="Cambria Math"/>
                <w:i/>
                <w:color w:val="000000" w:themeColor="text1"/>
                <w:lang w:val="en-US"/>
              </w:rPr>
            </m:ctrlPr>
          </m:sSupPr>
          <m:e>
            <m:r>
              <w:rPr>
                <w:rFonts w:ascii="Cambria Math" w:hAnsi="Cambria Math"/>
                <w:color w:val="000000" w:themeColor="text1"/>
                <w:lang w:val="en-US"/>
              </w:rPr>
              <m:t>R</m:t>
            </m:r>
          </m:e>
          <m:sup>
            <m:r>
              <w:rPr>
                <w:rFonts w:ascii="Cambria Math" w:hAnsi="Cambria Math"/>
                <w:color w:val="000000" w:themeColor="text1"/>
                <w:lang w:val="en-US"/>
              </w:rPr>
              <m:t>2</m:t>
            </m:r>
          </m:sup>
        </m:sSup>
      </m:oMath>
      <w:r w:rsidR="004B40DF" w:rsidRPr="00BA3821">
        <w:rPr>
          <w:color w:val="000000" w:themeColor="text1"/>
          <w:lang w:val="en-US"/>
        </w:rPr>
        <w:t xml:space="preserve"> is the unadjusted value, </w:t>
      </w:r>
      <w:r w:rsidR="004B40DF" w:rsidRPr="00BA3821">
        <w:rPr>
          <w:i/>
          <w:color w:val="000000" w:themeColor="text1"/>
          <w:lang w:val="en-US"/>
        </w:rPr>
        <w:t xml:space="preserve">n </w:t>
      </w:r>
      <w:r w:rsidR="004B40DF" w:rsidRPr="00BA3821">
        <w:rPr>
          <w:color w:val="000000" w:themeColor="text1"/>
          <w:lang w:val="en-US"/>
        </w:rPr>
        <w:t xml:space="preserve">is the sample size and </w:t>
      </w:r>
      <w:r w:rsidR="004B40DF" w:rsidRPr="00BA3821">
        <w:rPr>
          <w:i/>
          <w:color w:val="000000" w:themeColor="text1"/>
          <w:lang w:val="en-US"/>
        </w:rPr>
        <w:t xml:space="preserve">k </w:t>
      </w:r>
      <w:r w:rsidR="004B40DF" w:rsidRPr="00BA3821">
        <w:rPr>
          <w:color w:val="000000" w:themeColor="text1"/>
          <w:lang w:val="en-US"/>
        </w:rPr>
        <w:t xml:space="preserve">is the number of predictors in the model (Field, 2009). </w:t>
      </w:r>
      <w:r w:rsidR="003A5425" w:rsidRPr="00BA3821">
        <w:rPr>
          <w:color w:val="000000" w:themeColor="text1"/>
          <w:lang w:val="en-US"/>
        </w:rPr>
        <w:t xml:space="preserve">Using this formula, we calculated an adjusted </w:t>
      </w:r>
      <w:r w:rsidR="003A5425" w:rsidRPr="00BA3821">
        <w:rPr>
          <w:i/>
          <w:color w:val="000000" w:themeColor="text1"/>
          <w:lang w:val="en-US"/>
        </w:rPr>
        <w:t>R</w:t>
      </w:r>
      <w:r w:rsidR="003A5425" w:rsidRPr="00BA3821">
        <w:rPr>
          <w:color w:val="000000" w:themeColor="text1"/>
          <w:vertAlign w:val="superscript"/>
          <w:lang w:val="en-US"/>
        </w:rPr>
        <w:t xml:space="preserve">2 </w:t>
      </w:r>
      <w:r w:rsidR="00380B09" w:rsidRPr="00BA3821">
        <w:rPr>
          <w:color w:val="000000" w:themeColor="text1"/>
          <w:lang w:val="en-US"/>
        </w:rPr>
        <w:t>of .21</w:t>
      </w:r>
      <w:r w:rsidR="003A5425" w:rsidRPr="00BA3821">
        <w:rPr>
          <w:color w:val="000000" w:themeColor="text1"/>
          <w:lang w:val="en-US"/>
        </w:rPr>
        <w:t xml:space="preserve"> for the regression model.</w:t>
      </w:r>
    </w:p>
    <w:p w14:paraId="2A9F0741" w14:textId="77777777" w:rsidR="00D517E1" w:rsidRPr="00BA3821" w:rsidRDefault="00D517E1" w:rsidP="00C21255">
      <w:pPr>
        <w:spacing w:line="480" w:lineRule="auto"/>
        <w:ind w:firstLine="720"/>
        <w:rPr>
          <w:color w:val="000000" w:themeColor="text1"/>
          <w:lang w:val="en-US"/>
        </w:rPr>
      </w:pPr>
    </w:p>
    <w:p w14:paraId="31E61E7B" w14:textId="77777777" w:rsidR="004B40DF" w:rsidRPr="00BA3821" w:rsidRDefault="004B40DF" w:rsidP="002C67A8">
      <w:pPr>
        <w:spacing w:line="480" w:lineRule="auto"/>
        <w:jc w:val="center"/>
        <w:rPr>
          <w:color w:val="000000" w:themeColor="text1"/>
          <w:lang w:val="en-US"/>
        </w:rPr>
      </w:pPr>
      <w:r w:rsidRPr="00BA3821">
        <w:rPr>
          <w:color w:val="000000" w:themeColor="text1"/>
          <w:lang w:val="en-US"/>
        </w:rPr>
        <w:t xml:space="preserve">Adjusted </w:t>
      </w:r>
      <w:r w:rsidRPr="00BA3821">
        <w:rPr>
          <w:i/>
          <w:color w:val="000000" w:themeColor="text1"/>
          <w:lang w:val="en-US"/>
        </w:rPr>
        <w:t>R</w:t>
      </w:r>
      <w:r w:rsidRPr="00BA3821">
        <w:rPr>
          <w:color w:val="000000" w:themeColor="text1"/>
          <w:vertAlign w:val="superscript"/>
          <w:lang w:val="en-US"/>
        </w:rPr>
        <w:t>2</w:t>
      </w:r>
      <w:r w:rsidRPr="00BA3821">
        <w:rPr>
          <w:color w:val="000000" w:themeColor="text1"/>
          <w:lang w:val="en-US"/>
        </w:rPr>
        <w:t xml:space="preserve"> = 1 –</w:t>
      </w:r>
      <m:oMath>
        <m:d>
          <m:dPr>
            <m:begChr m:val="["/>
            <m:endChr m:val="]"/>
            <m:ctrlPr>
              <w:rPr>
                <w:rFonts w:ascii="Cambria Math" w:hAnsi="Cambria Math"/>
                <w:i/>
                <w:color w:val="000000" w:themeColor="text1"/>
                <w:lang w:val="en-US"/>
              </w:rPr>
            </m:ctrlPr>
          </m:dPr>
          <m:e>
            <m:d>
              <m:dPr>
                <m:ctrlPr>
                  <w:rPr>
                    <w:rFonts w:ascii="Cambria Math" w:hAnsi="Cambria Math"/>
                    <w:i/>
                    <w:color w:val="000000" w:themeColor="text1"/>
                    <w:lang w:val="en-US"/>
                  </w:rPr>
                </m:ctrlPr>
              </m:dPr>
              <m:e>
                <m:f>
                  <m:fPr>
                    <m:ctrlPr>
                      <w:rPr>
                        <w:rFonts w:ascii="Cambria Math" w:hAnsi="Cambria Math"/>
                        <w:i/>
                        <w:color w:val="000000" w:themeColor="text1"/>
                        <w:lang w:val="en-US"/>
                      </w:rPr>
                    </m:ctrlPr>
                  </m:fPr>
                  <m:num>
                    <m:r>
                      <w:rPr>
                        <w:rFonts w:ascii="Cambria Math" w:hAnsi="Cambria Math"/>
                        <w:color w:val="000000" w:themeColor="text1"/>
                        <w:lang w:val="en-US"/>
                      </w:rPr>
                      <m:t>n-1</m:t>
                    </m:r>
                  </m:num>
                  <m:den>
                    <m:r>
                      <w:rPr>
                        <w:rFonts w:ascii="Cambria Math" w:hAnsi="Cambria Math"/>
                        <w:color w:val="000000" w:themeColor="text1"/>
                        <w:lang w:val="en-US"/>
                      </w:rPr>
                      <m:t>n-k-1</m:t>
                    </m:r>
                  </m:den>
                </m:f>
              </m:e>
            </m:d>
            <m:d>
              <m:dPr>
                <m:ctrlPr>
                  <w:rPr>
                    <w:rFonts w:ascii="Cambria Math" w:hAnsi="Cambria Math"/>
                    <w:i/>
                    <w:color w:val="000000" w:themeColor="text1"/>
                    <w:lang w:val="en-US"/>
                  </w:rPr>
                </m:ctrlPr>
              </m:dPr>
              <m:e>
                <m:f>
                  <m:fPr>
                    <m:ctrlPr>
                      <w:rPr>
                        <w:rFonts w:ascii="Cambria Math" w:hAnsi="Cambria Math"/>
                        <w:i/>
                        <w:color w:val="000000" w:themeColor="text1"/>
                        <w:lang w:val="en-US"/>
                      </w:rPr>
                    </m:ctrlPr>
                  </m:fPr>
                  <m:num>
                    <m:r>
                      <w:rPr>
                        <w:rFonts w:ascii="Cambria Math" w:hAnsi="Cambria Math"/>
                        <w:color w:val="000000" w:themeColor="text1"/>
                        <w:lang w:val="en-US"/>
                      </w:rPr>
                      <m:t>n-2</m:t>
                    </m:r>
                  </m:num>
                  <m:den>
                    <m:r>
                      <w:rPr>
                        <w:rFonts w:ascii="Cambria Math" w:hAnsi="Cambria Math"/>
                        <w:color w:val="000000" w:themeColor="text1"/>
                        <w:lang w:val="en-US"/>
                      </w:rPr>
                      <m:t>n-k-2</m:t>
                    </m:r>
                  </m:den>
                </m:f>
              </m:e>
            </m:d>
            <m:d>
              <m:dPr>
                <m:ctrlPr>
                  <w:rPr>
                    <w:rFonts w:ascii="Cambria Math" w:hAnsi="Cambria Math"/>
                    <w:i/>
                    <w:color w:val="000000" w:themeColor="text1"/>
                    <w:lang w:val="en-US"/>
                  </w:rPr>
                </m:ctrlPr>
              </m:dPr>
              <m:e>
                <m:f>
                  <m:fPr>
                    <m:ctrlPr>
                      <w:rPr>
                        <w:rFonts w:ascii="Cambria Math" w:hAnsi="Cambria Math"/>
                        <w:i/>
                        <w:color w:val="000000" w:themeColor="text1"/>
                        <w:lang w:val="en-US"/>
                      </w:rPr>
                    </m:ctrlPr>
                  </m:fPr>
                  <m:num>
                    <m:r>
                      <w:rPr>
                        <w:rFonts w:ascii="Cambria Math" w:hAnsi="Cambria Math"/>
                        <w:color w:val="000000" w:themeColor="text1"/>
                        <w:lang w:val="en-US"/>
                      </w:rPr>
                      <m:t xml:space="preserve">n+1 </m:t>
                    </m:r>
                  </m:num>
                  <m:den>
                    <m:r>
                      <w:rPr>
                        <w:rFonts w:ascii="Cambria Math" w:hAnsi="Cambria Math"/>
                        <w:color w:val="000000" w:themeColor="text1"/>
                        <w:lang w:val="en-US"/>
                      </w:rPr>
                      <m:t>n</m:t>
                    </m:r>
                  </m:den>
                </m:f>
              </m:e>
            </m:d>
          </m:e>
        </m:d>
        <m:d>
          <m:dPr>
            <m:ctrlPr>
              <w:rPr>
                <w:rFonts w:ascii="Cambria Math" w:hAnsi="Cambria Math"/>
                <w:i/>
                <w:color w:val="000000" w:themeColor="text1"/>
                <w:lang w:val="en-US"/>
              </w:rPr>
            </m:ctrlPr>
          </m:dPr>
          <m:e>
            <m:r>
              <w:rPr>
                <w:rFonts w:ascii="Cambria Math" w:hAnsi="Cambria Math"/>
                <w:color w:val="000000" w:themeColor="text1"/>
                <w:lang w:val="en-US"/>
              </w:rPr>
              <m:t xml:space="preserve">1- </m:t>
            </m:r>
            <m:sSup>
              <m:sSupPr>
                <m:ctrlPr>
                  <w:rPr>
                    <w:rFonts w:ascii="Cambria Math" w:hAnsi="Cambria Math"/>
                    <w:i/>
                    <w:color w:val="000000" w:themeColor="text1"/>
                    <w:lang w:val="en-US"/>
                  </w:rPr>
                </m:ctrlPr>
              </m:sSupPr>
              <m:e>
                <m:r>
                  <w:rPr>
                    <w:rFonts w:ascii="Cambria Math" w:hAnsi="Cambria Math"/>
                    <w:color w:val="000000" w:themeColor="text1"/>
                    <w:lang w:val="en-US"/>
                  </w:rPr>
                  <m:t>R</m:t>
                </m:r>
              </m:e>
              <m:sup>
                <m:r>
                  <w:rPr>
                    <w:rFonts w:ascii="Cambria Math" w:hAnsi="Cambria Math"/>
                    <w:color w:val="000000" w:themeColor="text1"/>
                    <w:lang w:val="en-US"/>
                  </w:rPr>
                  <m:t>2</m:t>
                </m:r>
              </m:sup>
            </m:sSup>
          </m:e>
        </m:d>
      </m:oMath>
      <w:r w:rsidR="00E64B17" w:rsidRPr="00BA3821">
        <w:rPr>
          <w:color w:val="000000" w:themeColor="text1"/>
          <w:lang w:val="en-US"/>
        </w:rPr>
        <w:t xml:space="preserve">                                             (1)</w:t>
      </w:r>
    </w:p>
    <w:p w14:paraId="642C34AA" w14:textId="77777777" w:rsidR="00D517E1" w:rsidRPr="00BA3821" w:rsidRDefault="00D517E1" w:rsidP="00C21255">
      <w:pPr>
        <w:spacing w:line="480" w:lineRule="auto"/>
        <w:rPr>
          <w:b/>
          <w:color w:val="000000" w:themeColor="text1"/>
          <w:lang w:val="en-US"/>
        </w:rPr>
      </w:pPr>
    </w:p>
    <w:p w14:paraId="0EED51C0" w14:textId="77777777" w:rsidR="004B40DF" w:rsidRDefault="004B40DF" w:rsidP="00071AAC">
      <w:pPr>
        <w:jc w:val="center"/>
        <w:rPr>
          <w:b/>
          <w:lang w:val="en-US"/>
        </w:rPr>
      </w:pPr>
      <w:r w:rsidRPr="00DF58E9">
        <w:rPr>
          <w:b/>
          <w:lang w:val="en-US"/>
        </w:rPr>
        <w:t>Discussion</w:t>
      </w:r>
    </w:p>
    <w:p w14:paraId="4165ED1F" w14:textId="77777777" w:rsidR="00071AAC" w:rsidRPr="00071AAC" w:rsidRDefault="00071AAC" w:rsidP="00071AAC">
      <w:pPr>
        <w:jc w:val="center"/>
        <w:rPr>
          <w:b/>
          <w:lang w:val="en-US"/>
        </w:rPr>
      </w:pPr>
    </w:p>
    <w:p w14:paraId="7E4684D7" w14:textId="10C52287" w:rsidR="00223169" w:rsidRPr="00BA3821" w:rsidRDefault="00244D8E" w:rsidP="00D3381E">
      <w:pPr>
        <w:spacing w:line="480" w:lineRule="auto"/>
        <w:ind w:firstLine="720"/>
      </w:pPr>
      <w:r w:rsidRPr="007F3C72">
        <w:rPr>
          <w:highlight w:val="green"/>
        </w:rPr>
        <w:t>The task of the jury in criminal trials is to ascertain if the defendant is guilty ‘beyond a reasonable doubt.’ The idea that jury decision-making is probabilistic means that errors may arise (i.e., innocent defendants being wrongly convicted and guilty defendants being wrongly acquitted). Although ‘beyond a reasonable doubt’ sets a high threshold for conviction,</w:t>
      </w:r>
      <w:r>
        <w:t xml:space="preserve"> c</w:t>
      </w:r>
      <w:r w:rsidR="00DA335C">
        <w:t xml:space="preserve">onviction can be </w:t>
      </w:r>
      <w:r w:rsidR="007F3C72">
        <w:t>especially</w:t>
      </w:r>
      <w:r w:rsidR="00DA335C">
        <w:t xml:space="preserve"> difficult to secure </w:t>
      </w:r>
      <w:r w:rsidR="00A862E5">
        <w:t>in case</w:t>
      </w:r>
      <w:r w:rsidR="00660A69">
        <w:t>s</w:t>
      </w:r>
      <w:r w:rsidR="00A862E5">
        <w:t xml:space="preserve"> of CSA </w:t>
      </w:r>
      <w:r w:rsidR="00660A69">
        <w:t xml:space="preserve">that </w:t>
      </w:r>
      <w:r w:rsidR="00A862E5" w:rsidRPr="00BA3821">
        <w:t>involv</w:t>
      </w:r>
      <w:r w:rsidR="00660A69" w:rsidRPr="00BA3821">
        <w:t xml:space="preserve">e </w:t>
      </w:r>
      <w:r w:rsidR="00DA335C" w:rsidRPr="00BA3821">
        <w:rPr>
          <w:iCs/>
        </w:rPr>
        <w:t>rape</w:t>
      </w:r>
      <w:r w:rsidR="00DA335C" w:rsidRPr="00BA3821">
        <w:t>.</w:t>
      </w:r>
      <w:r w:rsidR="00A862E5" w:rsidRPr="00BA3821">
        <w:t xml:space="preserve"> </w:t>
      </w:r>
      <w:r w:rsidR="00DA335C" w:rsidRPr="00BA3821">
        <w:t xml:space="preserve">Indeed, the conviction rate of </w:t>
      </w:r>
      <w:r w:rsidR="00485C44" w:rsidRPr="00BA3821">
        <w:rPr>
          <w:lang w:val="en-US"/>
        </w:rPr>
        <w:t>62</w:t>
      </w:r>
      <w:r w:rsidR="00DA335C" w:rsidRPr="00BA3821">
        <w:rPr>
          <w:lang w:val="en-US"/>
        </w:rPr>
        <w:t xml:space="preserve">% in the present sample </w:t>
      </w:r>
      <w:r w:rsidR="00A109C2" w:rsidRPr="00BA3821">
        <w:rPr>
          <w:lang w:val="en-US"/>
        </w:rPr>
        <w:t xml:space="preserve">is lower than </w:t>
      </w:r>
      <w:r w:rsidR="00C246A5" w:rsidRPr="00BA3821">
        <w:rPr>
          <w:lang w:val="en-US"/>
        </w:rPr>
        <w:t>the 75%</w:t>
      </w:r>
      <w:r w:rsidR="00A109C2" w:rsidRPr="00BA3821">
        <w:rPr>
          <w:lang w:val="en-US"/>
        </w:rPr>
        <w:t xml:space="preserve"> found in stranger cases involving adult </w:t>
      </w:r>
      <w:r w:rsidR="00A109C2" w:rsidRPr="00BA3821">
        <w:rPr>
          <w:lang w:val="en-US"/>
        </w:rPr>
        <w:lastRenderedPageBreak/>
        <w:t xml:space="preserve">victims </w:t>
      </w:r>
      <w:r w:rsidR="00C246A5" w:rsidRPr="00BA3821">
        <w:rPr>
          <w:lang w:val="en-US"/>
        </w:rPr>
        <w:t xml:space="preserve">over the same time period and in </w:t>
      </w:r>
      <w:r w:rsidR="00A109C2" w:rsidRPr="00BA3821">
        <w:rPr>
          <w:lang w:val="en-US"/>
        </w:rPr>
        <w:t>the same juris</w:t>
      </w:r>
      <w:r w:rsidR="00C246A5" w:rsidRPr="00BA3821">
        <w:rPr>
          <w:lang w:val="en-US"/>
        </w:rPr>
        <w:t>diction (</w:t>
      </w:r>
      <w:proofErr w:type="spellStart"/>
      <w:r w:rsidR="00C246A5" w:rsidRPr="00BA3821">
        <w:rPr>
          <w:lang w:val="en-US"/>
        </w:rPr>
        <w:t>Lundrigan</w:t>
      </w:r>
      <w:proofErr w:type="spellEnd"/>
      <w:r w:rsidR="00C246A5" w:rsidRPr="00BA3821">
        <w:rPr>
          <w:lang w:val="en-US"/>
        </w:rPr>
        <w:t xml:space="preserve"> et al., 2019).</w:t>
      </w:r>
      <w:r w:rsidR="0009430C" w:rsidRPr="00BA3821">
        <w:rPr>
          <w:lang w:val="en-US"/>
        </w:rPr>
        <w:t xml:space="preserve"> The conviction rate is </w:t>
      </w:r>
      <w:r w:rsidR="00485C44" w:rsidRPr="00BA3821">
        <w:rPr>
          <w:lang w:val="en-US"/>
        </w:rPr>
        <w:t>however higher than</w:t>
      </w:r>
      <w:r w:rsidR="00DA335C" w:rsidRPr="00BA3821">
        <w:rPr>
          <w:lang w:val="en-US"/>
        </w:rPr>
        <w:t xml:space="preserve"> the </w:t>
      </w:r>
      <w:r w:rsidR="007322DC" w:rsidRPr="00BA3821">
        <w:rPr>
          <w:lang w:val="en-US"/>
        </w:rPr>
        <w:t>figure</w:t>
      </w:r>
      <w:r w:rsidR="0009430C" w:rsidRPr="00BA3821">
        <w:rPr>
          <w:lang w:val="en-US"/>
        </w:rPr>
        <w:t>s</w:t>
      </w:r>
      <w:r w:rsidR="007322DC" w:rsidRPr="00BA3821">
        <w:rPr>
          <w:lang w:val="en-US"/>
        </w:rPr>
        <w:t xml:space="preserve"> </w:t>
      </w:r>
      <w:r w:rsidR="0009430C" w:rsidRPr="00BA3821">
        <w:rPr>
          <w:lang w:val="en-US"/>
        </w:rPr>
        <w:t xml:space="preserve">provided </w:t>
      </w:r>
      <w:r w:rsidR="007322DC" w:rsidRPr="00BA3821">
        <w:rPr>
          <w:lang w:val="en-US"/>
        </w:rPr>
        <w:t>for England and Wales</w:t>
      </w:r>
      <w:r w:rsidR="0009430C" w:rsidRPr="00BA3821">
        <w:rPr>
          <w:lang w:val="en-US"/>
        </w:rPr>
        <w:t xml:space="preserve"> </w:t>
      </w:r>
      <w:r w:rsidR="008A37DC" w:rsidRPr="00BA3821">
        <w:rPr>
          <w:lang w:val="en-US"/>
        </w:rPr>
        <w:t>that</w:t>
      </w:r>
      <w:r w:rsidR="0009430C" w:rsidRPr="00BA3821">
        <w:rPr>
          <w:lang w:val="en-US"/>
        </w:rPr>
        <w:t xml:space="preserve"> includ</w:t>
      </w:r>
      <w:r w:rsidR="008A37DC" w:rsidRPr="00BA3821">
        <w:rPr>
          <w:lang w:val="en-US"/>
        </w:rPr>
        <w:t>e</w:t>
      </w:r>
      <w:r w:rsidR="002B3E9C" w:rsidRPr="00BA3821">
        <w:rPr>
          <w:lang w:val="en-US"/>
        </w:rPr>
        <w:t xml:space="preserve"> both cases where the perpetrator was known to the child and those where the perpetrator was a stranger to the child,</w:t>
      </w:r>
      <w:r w:rsidR="00DA335C" w:rsidRPr="00BA3821">
        <w:rPr>
          <w:lang w:val="en-US"/>
        </w:rPr>
        <w:t xml:space="preserve"> which in 2016 was </w:t>
      </w:r>
      <w:r w:rsidR="00DA335C" w:rsidRPr="00BA3821">
        <w:t xml:space="preserve">49% for rape of a child aged under 13 and 39% for rape of a child </w:t>
      </w:r>
      <w:r w:rsidR="00D3381E" w:rsidRPr="00BA3821">
        <w:t xml:space="preserve">aged </w:t>
      </w:r>
      <w:r w:rsidR="002B3E9C" w:rsidRPr="00BA3821">
        <w:t xml:space="preserve">between 13 and </w:t>
      </w:r>
      <w:r w:rsidR="00DA335C" w:rsidRPr="00BA3821">
        <w:t>16 (</w:t>
      </w:r>
      <w:r w:rsidR="00DA335C" w:rsidRPr="00BA3821">
        <w:rPr>
          <w:lang w:val="en-US"/>
        </w:rPr>
        <w:t xml:space="preserve">Kelly &amp; </w:t>
      </w:r>
      <w:proofErr w:type="spellStart"/>
      <w:r w:rsidR="00DA335C" w:rsidRPr="00BA3821">
        <w:rPr>
          <w:lang w:val="en-US"/>
        </w:rPr>
        <w:t>Kersna</w:t>
      </w:r>
      <w:proofErr w:type="spellEnd"/>
      <w:r w:rsidR="00DA335C" w:rsidRPr="00BA3821">
        <w:rPr>
          <w:lang w:val="en-US"/>
        </w:rPr>
        <w:t xml:space="preserve">, 2017). </w:t>
      </w:r>
      <w:r w:rsidR="0009430C" w:rsidRPr="00BA3821">
        <w:rPr>
          <w:lang w:val="en-US"/>
        </w:rPr>
        <w:t xml:space="preserve">These disparities in court outcome for different types of rape suggest that </w:t>
      </w:r>
      <w:r w:rsidR="000B1D67" w:rsidRPr="00BA3821">
        <w:rPr>
          <w:lang w:val="en-US"/>
        </w:rPr>
        <w:t xml:space="preserve">some victims are less likely to receive justice than others. </w:t>
      </w:r>
      <w:r w:rsidR="00DA335C" w:rsidRPr="00BA3821">
        <w:rPr>
          <w:lang w:val="en-US"/>
        </w:rPr>
        <w:t xml:space="preserve">Therefore, it is </w:t>
      </w:r>
      <w:r w:rsidR="000B1D67" w:rsidRPr="00BA3821">
        <w:rPr>
          <w:lang w:val="en-US"/>
        </w:rPr>
        <w:t>important</w:t>
      </w:r>
      <w:r w:rsidR="00DA335C" w:rsidRPr="00BA3821">
        <w:rPr>
          <w:lang w:val="en-US"/>
        </w:rPr>
        <w:t xml:space="preserve"> to identify the factors that are related to </w:t>
      </w:r>
      <w:r w:rsidR="008A37DC" w:rsidRPr="00BA3821">
        <w:rPr>
          <w:lang w:val="en-US"/>
        </w:rPr>
        <w:t>case outcome (</w:t>
      </w:r>
      <w:r w:rsidR="00DA335C" w:rsidRPr="00BA3821">
        <w:rPr>
          <w:lang w:val="en-US"/>
        </w:rPr>
        <w:t xml:space="preserve">conviction </w:t>
      </w:r>
      <w:r w:rsidR="000B1D67" w:rsidRPr="00BA3821">
        <w:rPr>
          <w:lang w:val="en-US"/>
        </w:rPr>
        <w:t>and acquittal</w:t>
      </w:r>
      <w:r w:rsidR="008A37DC" w:rsidRPr="00BA3821">
        <w:rPr>
          <w:lang w:val="en-US"/>
        </w:rPr>
        <w:t>)</w:t>
      </w:r>
      <w:r w:rsidR="000B1D67" w:rsidRPr="00BA3821">
        <w:rPr>
          <w:lang w:val="en-US"/>
        </w:rPr>
        <w:t xml:space="preserve"> </w:t>
      </w:r>
      <w:r w:rsidR="00DA335C" w:rsidRPr="00BA3821">
        <w:rPr>
          <w:lang w:val="en-US"/>
        </w:rPr>
        <w:t xml:space="preserve">so as to </w:t>
      </w:r>
      <w:r w:rsidR="00DA335C" w:rsidRPr="00BA3821">
        <w:rPr>
          <w:color w:val="000000" w:themeColor="text1"/>
          <w:lang w:val="en-US"/>
        </w:rPr>
        <w:t xml:space="preserve">inform </w:t>
      </w:r>
      <w:r w:rsidR="00DA335C" w:rsidRPr="00BA3821">
        <w:rPr>
          <w:bCs/>
          <w:color w:val="000000" w:themeColor="text1"/>
          <w:lang w:val="en-US"/>
        </w:rPr>
        <w:t xml:space="preserve">policy and practice to improve </w:t>
      </w:r>
      <w:r w:rsidR="000B1D67" w:rsidRPr="00BA3821">
        <w:rPr>
          <w:bCs/>
          <w:color w:val="000000" w:themeColor="text1"/>
          <w:lang w:val="en-US"/>
        </w:rPr>
        <w:t xml:space="preserve">the chances of </w:t>
      </w:r>
      <w:r w:rsidR="0009430C" w:rsidRPr="00BA3821">
        <w:rPr>
          <w:bCs/>
          <w:color w:val="000000" w:themeColor="text1"/>
          <w:lang w:val="en-US"/>
        </w:rPr>
        <w:t>guilty defendants being convicted</w:t>
      </w:r>
      <w:r w:rsidR="00B44003" w:rsidRPr="00BA3821">
        <w:rPr>
          <w:bCs/>
          <w:color w:val="000000" w:themeColor="text1"/>
          <w:lang w:val="en-US"/>
        </w:rPr>
        <w:t xml:space="preserve">, </w:t>
      </w:r>
      <w:r w:rsidR="00D51BC0" w:rsidRPr="00BA3821">
        <w:t xml:space="preserve">identify </w:t>
      </w:r>
      <w:r w:rsidR="000F62AF" w:rsidRPr="00BA3821">
        <w:t xml:space="preserve">the situations that child victims are likely to face, and </w:t>
      </w:r>
      <w:r w:rsidR="00D51BC0" w:rsidRPr="00BA3821">
        <w:t>maximise</w:t>
      </w:r>
      <w:r w:rsidR="00205BB6" w:rsidRPr="00BA3821">
        <w:t xml:space="preserve"> the potential for justice for </w:t>
      </w:r>
      <w:r w:rsidR="00D3381E" w:rsidRPr="00BA3821">
        <w:t xml:space="preserve">these young </w:t>
      </w:r>
      <w:r w:rsidR="00205BB6" w:rsidRPr="00BA3821">
        <w:t xml:space="preserve">victims and their advocates. </w:t>
      </w:r>
    </w:p>
    <w:p w14:paraId="7263305A" w14:textId="77777777" w:rsidR="00F142F5" w:rsidRPr="00BA3821" w:rsidRDefault="00DA335C" w:rsidP="00DA335C">
      <w:pPr>
        <w:spacing w:line="480" w:lineRule="auto"/>
        <w:rPr>
          <w:b/>
          <w:lang w:val="en-US"/>
        </w:rPr>
      </w:pPr>
      <w:r w:rsidRPr="00BA3821">
        <w:rPr>
          <w:b/>
          <w:lang w:val="en-US"/>
        </w:rPr>
        <w:t>Predictors of Jury C</w:t>
      </w:r>
      <w:r w:rsidR="00F142F5" w:rsidRPr="00BA3821">
        <w:rPr>
          <w:b/>
          <w:lang w:val="en-US"/>
        </w:rPr>
        <w:t xml:space="preserve">onviction in </w:t>
      </w:r>
      <w:r w:rsidRPr="00BA3821">
        <w:rPr>
          <w:b/>
          <w:lang w:val="en-US"/>
        </w:rPr>
        <w:t>Child Stranger Rape Cases</w:t>
      </w:r>
      <w:r w:rsidR="002472AA" w:rsidRPr="00BA3821">
        <w:rPr>
          <w:b/>
          <w:lang w:val="en-US"/>
        </w:rPr>
        <w:t xml:space="preserve"> </w:t>
      </w:r>
    </w:p>
    <w:p w14:paraId="6242DD76" w14:textId="39AD7EF8" w:rsidR="00DA335C" w:rsidRPr="00BA3821" w:rsidRDefault="00D3381E" w:rsidP="00D3381E">
      <w:pPr>
        <w:spacing w:line="480" w:lineRule="auto"/>
        <w:ind w:firstLine="720"/>
        <w:rPr>
          <w:lang w:val="en-US"/>
        </w:rPr>
      </w:pPr>
      <w:r w:rsidRPr="00BA3821">
        <w:t xml:space="preserve">We examined how a number of child-, accused-, and </w:t>
      </w:r>
      <w:r w:rsidR="00001C00" w:rsidRPr="00BA3821">
        <w:t>offense</w:t>
      </w:r>
      <w:r w:rsidRPr="00BA3821">
        <w:t xml:space="preserve">-related factors were related to conviction in child stranger rape. </w:t>
      </w:r>
      <w:r w:rsidR="00485C44" w:rsidRPr="00BA3821">
        <w:rPr>
          <w:lang w:val="en-US"/>
        </w:rPr>
        <w:t>Only two</w:t>
      </w:r>
      <w:r w:rsidR="00082EAA" w:rsidRPr="00BA3821">
        <w:rPr>
          <w:lang w:val="en-US"/>
        </w:rPr>
        <w:t xml:space="preserve"> of the 19</w:t>
      </w:r>
      <w:r w:rsidR="00F142F5" w:rsidRPr="00BA3821">
        <w:rPr>
          <w:lang w:val="en-US"/>
        </w:rPr>
        <w:t xml:space="preserve"> </w:t>
      </w:r>
      <w:r w:rsidR="00F142F5" w:rsidRPr="00BA3821">
        <w:rPr>
          <w:bCs/>
          <w:lang w:val="en-US"/>
        </w:rPr>
        <w:t xml:space="preserve">factors examined were statistically significant </w:t>
      </w:r>
      <w:r w:rsidR="00F142F5" w:rsidRPr="00BA3821">
        <w:rPr>
          <w:bCs/>
          <w:i/>
          <w:lang w:val="en-US"/>
        </w:rPr>
        <w:t>predictors</w:t>
      </w:r>
      <w:r w:rsidR="00F142F5" w:rsidRPr="00BA3821">
        <w:rPr>
          <w:bCs/>
          <w:lang w:val="en-US"/>
        </w:rPr>
        <w:t xml:space="preserve"> of case outcome</w:t>
      </w:r>
      <w:r w:rsidR="00DA335C" w:rsidRPr="00BA3821">
        <w:rPr>
          <w:bCs/>
          <w:lang w:val="en-US"/>
        </w:rPr>
        <w:t>, and t</w:t>
      </w:r>
      <w:r w:rsidR="00BF3B0E" w:rsidRPr="00BA3821">
        <w:rPr>
          <w:lang w:val="en-US"/>
        </w:rPr>
        <w:t>he</w:t>
      </w:r>
      <w:r w:rsidR="00667BC0" w:rsidRPr="00BA3821">
        <w:rPr>
          <w:lang w:val="en-US"/>
        </w:rPr>
        <w:t>se</w:t>
      </w:r>
      <w:r w:rsidR="00F142F5" w:rsidRPr="00BA3821">
        <w:rPr>
          <w:lang w:val="en-US"/>
        </w:rPr>
        <w:t xml:space="preserve"> were </w:t>
      </w:r>
      <w:r w:rsidR="00485C44" w:rsidRPr="00BA3821">
        <w:rPr>
          <w:lang w:val="en-US"/>
        </w:rPr>
        <w:t>both</w:t>
      </w:r>
      <w:r w:rsidR="00BF3B0E" w:rsidRPr="00BA3821">
        <w:rPr>
          <w:lang w:val="en-US"/>
        </w:rPr>
        <w:t xml:space="preserve"> </w:t>
      </w:r>
      <w:r w:rsidR="00001C00" w:rsidRPr="00BA3821">
        <w:rPr>
          <w:lang w:val="en-US"/>
        </w:rPr>
        <w:t>offense</w:t>
      </w:r>
      <w:r w:rsidR="00DA335C" w:rsidRPr="00BA3821">
        <w:rPr>
          <w:lang w:val="en-US"/>
        </w:rPr>
        <w:t>-related factors.</w:t>
      </w:r>
      <w:r w:rsidR="00082EAA" w:rsidRPr="00BA3821">
        <w:rPr>
          <w:lang w:val="en-US"/>
        </w:rPr>
        <w:t xml:space="preserve"> Therefore, in the present study, none of the </w:t>
      </w:r>
      <w:r w:rsidR="004D06DE" w:rsidRPr="00BA3821">
        <w:rPr>
          <w:lang w:val="en-US"/>
        </w:rPr>
        <w:t>accused-related</w:t>
      </w:r>
      <w:r w:rsidR="00082EAA" w:rsidRPr="00BA3821">
        <w:rPr>
          <w:lang w:val="en-US"/>
        </w:rPr>
        <w:t xml:space="preserve"> factors </w:t>
      </w:r>
      <w:r w:rsidR="00BF3B0E" w:rsidRPr="00BA3821">
        <w:rPr>
          <w:lang w:val="en-US"/>
        </w:rPr>
        <w:t xml:space="preserve">and none of the </w:t>
      </w:r>
      <w:r w:rsidR="004D06DE" w:rsidRPr="00BA3821">
        <w:rPr>
          <w:lang w:val="en-US"/>
        </w:rPr>
        <w:t>child-related</w:t>
      </w:r>
      <w:r w:rsidR="00BF3B0E" w:rsidRPr="00BA3821">
        <w:rPr>
          <w:lang w:val="en-US"/>
        </w:rPr>
        <w:t xml:space="preserve"> factors </w:t>
      </w:r>
      <w:r w:rsidR="00082EAA" w:rsidRPr="00BA3821">
        <w:rPr>
          <w:lang w:val="en-US"/>
        </w:rPr>
        <w:t>were significant predict</w:t>
      </w:r>
      <w:r w:rsidR="0027307C" w:rsidRPr="00BA3821">
        <w:rPr>
          <w:lang w:val="en-US"/>
        </w:rPr>
        <w:t xml:space="preserve">ors of convictions for </w:t>
      </w:r>
      <w:r w:rsidR="007028B6" w:rsidRPr="00BA3821">
        <w:rPr>
          <w:lang w:val="en-US"/>
        </w:rPr>
        <w:t xml:space="preserve">child </w:t>
      </w:r>
      <w:r w:rsidR="0027307C" w:rsidRPr="00BA3821">
        <w:rPr>
          <w:lang w:val="en-US"/>
        </w:rPr>
        <w:t xml:space="preserve">stranger </w:t>
      </w:r>
      <w:r w:rsidR="007028B6" w:rsidRPr="00BA3821">
        <w:rPr>
          <w:lang w:val="en-US"/>
        </w:rPr>
        <w:t>rape</w:t>
      </w:r>
      <w:r w:rsidR="00082EAA" w:rsidRPr="00BA3821">
        <w:rPr>
          <w:lang w:val="en-US"/>
        </w:rPr>
        <w:t xml:space="preserve">. </w:t>
      </w:r>
    </w:p>
    <w:p w14:paraId="3A36DFF1" w14:textId="1B28EE64" w:rsidR="00A864EC" w:rsidRPr="00BA3821" w:rsidRDefault="00DA335C" w:rsidP="00D3381E">
      <w:pPr>
        <w:spacing w:line="480" w:lineRule="auto"/>
        <w:ind w:firstLine="720"/>
        <w:rPr>
          <w:bCs/>
        </w:rPr>
      </w:pPr>
      <w:r w:rsidRPr="00BA3821">
        <w:rPr>
          <w:lang w:val="en-US"/>
        </w:rPr>
        <w:t>The</w:t>
      </w:r>
      <w:r w:rsidR="00853F58" w:rsidRPr="00BA3821">
        <w:rPr>
          <w:lang w:val="en-US"/>
        </w:rPr>
        <w:t xml:space="preserve"> </w:t>
      </w:r>
      <w:r w:rsidR="00204DB2" w:rsidRPr="00BA3821">
        <w:rPr>
          <w:lang w:val="en-US"/>
        </w:rPr>
        <w:t xml:space="preserve">lack of significant </w:t>
      </w:r>
      <w:r w:rsidR="00853F58" w:rsidRPr="00BA3821">
        <w:rPr>
          <w:lang w:val="en-US"/>
        </w:rPr>
        <w:t>finding</w:t>
      </w:r>
      <w:r w:rsidR="00204DB2" w:rsidRPr="00BA3821">
        <w:rPr>
          <w:lang w:val="en-US"/>
        </w:rPr>
        <w:t>s</w:t>
      </w:r>
      <w:r w:rsidR="00853F58" w:rsidRPr="00BA3821">
        <w:rPr>
          <w:lang w:val="en-US"/>
        </w:rPr>
        <w:t xml:space="preserve"> regarding </w:t>
      </w:r>
      <w:r w:rsidR="004D06DE" w:rsidRPr="00BA3821">
        <w:rPr>
          <w:lang w:val="en-US"/>
        </w:rPr>
        <w:t>accused-related</w:t>
      </w:r>
      <w:r w:rsidR="00853F58" w:rsidRPr="00BA3821">
        <w:rPr>
          <w:lang w:val="en-US"/>
        </w:rPr>
        <w:t xml:space="preserve"> factors is in line with </w:t>
      </w:r>
      <w:r w:rsidR="00EB4477" w:rsidRPr="00BA3821">
        <w:rPr>
          <w:lang w:val="en-US"/>
        </w:rPr>
        <w:t xml:space="preserve">Hill (2008) who also </w:t>
      </w:r>
      <w:r w:rsidRPr="00BA3821">
        <w:rPr>
          <w:lang w:val="en-US"/>
        </w:rPr>
        <w:t xml:space="preserve">found </w:t>
      </w:r>
      <w:r w:rsidR="00EB4477" w:rsidRPr="00BA3821">
        <w:rPr>
          <w:lang w:val="en-US"/>
        </w:rPr>
        <w:t>no</w:t>
      </w:r>
      <w:r w:rsidR="00853F58" w:rsidRPr="00BA3821">
        <w:rPr>
          <w:lang w:val="en-US"/>
        </w:rPr>
        <w:t xml:space="preserve"> significant relationships</w:t>
      </w:r>
      <w:r w:rsidR="00EB4477" w:rsidRPr="00BA3821">
        <w:rPr>
          <w:lang w:val="en-US"/>
        </w:rPr>
        <w:t xml:space="preserve"> with accused age or ethnicity</w:t>
      </w:r>
      <w:r w:rsidR="00EB4477" w:rsidRPr="00BA3821">
        <w:rPr>
          <w:bCs/>
        </w:rPr>
        <w:t xml:space="preserve">. </w:t>
      </w:r>
      <w:r w:rsidR="0078676C" w:rsidRPr="00BA3821">
        <w:rPr>
          <w:lang w:val="en-US"/>
        </w:rPr>
        <w:t xml:space="preserve">The few past studies that have examined child-related factors have yielded mixed results. Whereas we did not find a significant relationship between child age and conviction, De Jong and Rose (1991) did. </w:t>
      </w:r>
      <w:r w:rsidR="00944F5D" w:rsidRPr="00BA3821">
        <w:rPr>
          <w:lang w:val="en-US"/>
        </w:rPr>
        <w:t>This difference may be explained by sample differences. De Jong and Rose’s sample of cases included not only jury trials, but also waiver trials and guilty pleas.</w:t>
      </w:r>
      <w:r w:rsidR="00316D40" w:rsidRPr="00BA3821">
        <w:rPr>
          <w:lang w:val="en-US"/>
        </w:rPr>
        <w:t xml:space="preserve"> </w:t>
      </w:r>
      <w:r w:rsidR="00466420" w:rsidRPr="00BA3821">
        <w:rPr>
          <w:color w:val="0D0D0D"/>
          <w:lang w:val="en-US"/>
        </w:rPr>
        <w:t xml:space="preserve">However, our findings are in line with other studies who </w:t>
      </w:r>
      <w:r w:rsidR="00944F5D" w:rsidRPr="00BA3821">
        <w:rPr>
          <w:color w:val="0D0D0D"/>
          <w:lang w:val="en-US"/>
        </w:rPr>
        <w:t>have found no such relationship between age and case outcome</w:t>
      </w:r>
      <w:r w:rsidR="00466420" w:rsidRPr="00BA3821">
        <w:rPr>
          <w:color w:val="0D0D0D"/>
          <w:lang w:val="en-US"/>
        </w:rPr>
        <w:t xml:space="preserve"> </w:t>
      </w:r>
      <w:r w:rsidR="00466420" w:rsidRPr="00BA3821">
        <w:rPr>
          <w:color w:val="0D0D0D"/>
          <w:lang w:val="en-US"/>
        </w:rPr>
        <w:lastRenderedPageBreak/>
        <w:t>(</w:t>
      </w:r>
      <w:r w:rsidR="00024EB5" w:rsidRPr="00BA3821">
        <w:rPr>
          <w:bCs/>
          <w:color w:val="0D0D0D"/>
        </w:rPr>
        <w:t>Blackwell &amp; Seymour, 2013</w:t>
      </w:r>
      <w:r w:rsidR="001245CE" w:rsidRPr="00BA3821">
        <w:rPr>
          <w:bCs/>
          <w:color w:val="0D0D0D"/>
        </w:rPr>
        <w:t>;</w:t>
      </w:r>
      <w:r w:rsidR="00024EB5" w:rsidRPr="00BA3821">
        <w:rPr>
          <w:bCs/>
          <w:color w:val="0D0D0D"/>
        </w:rPr>
        <w:t xml:space="preserve"> Bradshaw &amp; Marks, 1990</w:t>
      </w:r>
      <w:r w:rsidR="00466420" w:rsidRPr="00BA3821">
        <w:rPr>
          <w:color w:val="0D0D0D"/>
          <w:lang w:val="en-US"/>
        </w:rPr>
        <w:t xml:space="preserve">). </w:t>
      </w:r>
      <w:r w:rsidR="00944F5D" w:rsidRPr="00BA3821">
        <w:rPr>
          <w:color w:val="0D0D0D"/>
          <w:lang w:val="en-US"/>
        </w:rPr>
        <w:t xml:space="preserve">We also found no significant relationship between delayed reporting and case outcome. This is in line with the one previous study that has examined this factor (Bradshaw and Marks, 1990). </w:t>
      </w:r>
      <w:r w:rsidR="00496780" w:rsidRPr="00BA3821">
        <w:rPr>
          <w:lang w:val="en-US"/>
        </w:rPr>
        <w:t>Our findings</w:t>
      </w:r>
      <w:r w:rsidR="0078676C" w:rsidRPr="00BA3821">
        <w:rPr>
          <w:lang w:val="en-US"/>
        </w:rPr>
        <w:t>, coupled with those of past research</w:t>
      </w:r>
      <w:r w:rsidR="00CF1D7B" w:rsidRPr="00BA3821">
        <w:rPr>
          <w:lang w:val="en-US"/>
        </w:rPr>
        <w:t xml:space="preserve"> on CSA more broadly</w:t>
      </w:r>
      <w:r w:rsidR="0078676C" w:rsidRPr="00BA3821">
        <w:rPr>
          <w:lang w:val="en-US"/>
        </w:rPr>
        <w:t>,</w:t>
      </w:r>
      <w:r w:rsidR="00496780" w:rsidRPr="00BA3821">
        <w:rPr>
          <w:lang w:val="en-US"/>
        </w:rPr>
        <w:t xml:space="preserve"> suggest that</w:t>
      </w:r>
      <w:r w:rsidR="0078676C" w:rsidRPr="00BA3821">
        <w:rPr>
          <w:lang w:val="en-US"/>
        </w:rPr>
        <w:t xml:space="preserve"> juries may not be influenced by </w:t>
      </w:r>
      <w:r w:rsidR="00223169" w:rsidRPr="00BA3821">
        <w:rPr>
          <w:lang w:val="en-US"/>
        </w:rPr>
        <w:t>accused</w:t>
      </w:r>
      <w:r w:rsidR="00496780" w:rsidRPr="00BA3821">
        <w:rPr>
          <w:lang w:val="en-US"/>
        </w:rPr>
        <w:t>-</w:t>
      </w:r>
      <w:r w:rsidR="00076350" w:rsidRPr="00BA3821">
        <w:rPr>
          <w:lang w:val="en-US"/>
        </w:rPr>
        <w:t xml:space="preserve"> and child</w:t>
      </w:r>
      <w:r w:rsidR="0078676C" w:rsidRPr="00BA3821">
        <w:rPr>
          <w:lang w:val="en-US"/>
        </w:rPr>
        <w:t>-</w:t>
      </w:r>
      <w:r w:rsidR="00076350" w:rsidRPr="00BA3821">
        <w:rPr>
          <w:lang w:val="en-US"/>
        </w:rPr>
        <w:t>re</w:t>
      </w:r>
      <w:r w:rsidR="00496780" w:rsidRPr="00BA3821">
        <w:rPr>
          <w:lang w:val="en-US"/>
        </w:rPr>
        <w:t xml:space="preserve">lated factors </w:t>
      </w:r>
      <w:r w:rsidR="0078676C" w:rsidRPr="00BA3821">
        <w:rPr>
          <w:lang w:val="en-US"/>
        </w:rPr>
        <w:t>to the extent that they are for other types of CSA (</w:t>
      </w:r>
      <w:r w:rsidR="00944F5D" w:rsidRPr="00BA3821">
        <w:rPr>
          <w:color w:val="000000" w:themeColor="text1"/>
          <w:lang w:val="en-US"/>
        </w:rPr>
        <w:t xml:space="preserve">Powell, </w:t>
      </w:r>
      <w:proofErr w:type="spellStart"/>
      <w:r w:rsidR="00944F5D" w:rsidRPr="00BA3821">
        <w:rPr>
          <w:color w:val="000000" w:themeColor="text1"/>
          <w:lang w:val="en-US"/>
        </w:rPr>
        <w:t>Hlavka</w:t>
      </w:r>
      <w:proofErr w:type="spellEnd"/>
      <w:r w:rsidR="00944F5D" w:rsidRPr="00BA3821">
        <w:rPr>
          <w:color w:val="000000" w:themeColor="text1"/>
          <w:lang w:val="en-US"/>
        </w:rPr>
        <w:t xml:space="preserve"> &amp; </w:t>
      </w:r>
      <w:proofErr w:type="spellStart"/>
      <w:r w:rsidR="00944F5D" w:rsidRPr="00BA3821">
        <w:rPr>
          <w:color w:val="000000" w:themeColor="text1"/>
          <w:lang w:val="en-US"/>
        </w:rPr>
        <w:t>Mulla</w:t>
      </w:r>
      <w:proofErr w:type="spellEnd"/>
      <w:r w:rsidR="00944F5D" w:rsidRPr="00BA3821">
        <w:rPr>
          <w:color w:val="000000" w:themeColor="text1"/>
          <w:lang w:val="en-US"/>
        </w:rPr>
        <w:t xml:space="preserve">, </w:t>
      </w:r>
      <w:r w:rsidR="001625F3" w:rsidRPr="00BA3821">
        <w:rPr>
          <w:color w:val="000000" w:themeColor="text1"/>
          <w:lang w:val="en-US"/>
        </w:rPr>
        <w:t>2017</w:t>
      </w:r>
      <w:r w:rsidR="0078676C" w:rsidRPr="00BA3821">
        <w:rPr>
          <w:lang w:val="en-US"/>
        </w:rPr>
        <w:t>). Rather, it appears that</w:t>
      </w:r>
      <w:r w:rsidR="00D3381E" w:rsidRPr="00BA3821">
        <w:rPr>
          <w:lang w:val="en-US"/>
        </w:rPr>
        <w:t xml:space="preserve"> in </w:t>
      </w:r>
      <w:r w:rsidR="008A37DC" w:rsidRPr="00BA3821">
        <w:rPr>
          <w:lang w:val="en-US"/>
        </w:rPr>
        <w:t xml:space="preserve">(stranger) </w:t>
      </w:r>
      <w:r w:rsidR="00D3381E" w:rsidRPr="00BA3821">
        <w:rPr>
          <w:lang w:val="en-US"/>
        </w:rPr>
        <w:t xml:space="preserve">rape cases i.e., those rarer but more serious </w:t>
      </w:r>
      <w:r w:rsidR="00001C00" w:rsidRPr="00BA3821">
        <w:rPr>
          <w:lang w:val="en-US"/>
        </w:rPr>
        <w:t>offense</w:t>
      </w:r>
      <w:r w:rsidR="00D3381E" w:rsidRPr="00BA3821">
        <w:rPr>
          <w:lang w:val="en-US"/>
        </w:rPr>
        <w:t>s,</w:t>
      </w:r>
      <w:r w:rsidR="0078676C" w:rsidRPr="00BA3821">
        <w:rPr>
          <w:lang w:val="en-US"/>
        </w:rPr>
        <w:t xml:space="preserve"> juries are more influenced </w:t>
      </w:r>
      <w:r w:rsidR="00001C00" w:rsidRPr="00BA3821">
        <w:rPr>
          <w:lang w:val="en-US"/>
        </w:rPr>
        <w:t>offense</w:t>
      </w:r>
      <w:r w:rsidR="0078676C" w:rsidRPr="00BA3821">
        <w:rPr>
          <w:lang w:val="en-US"/>
        </w:rPr>
        <w:t>-related factors.</w:t>
      </w:r>
    </w:p>
    <w:p w14:paraId="663A05DA" w14:textId="23A97BB2" w:rsidR="00CE4F51" w:rsidRPr="00BA3821" w:rsidRDefault="00667BC0" w:rsidP="00D3381E">
      <w:pPr>
        <w:pStyle w:val="CommentText"/>
        <w:spacing w:after="0" w:line="480" w:lineRule="auto"/>
        <w:ind w:firstLine="720"/>
        <w:rPr>
          <w:rFonts w:ascii="Times New Roman" w:hAnsi="Times New Roman"/>
          <w:sz w:val="24"/>
          <w:szCs w:val="24"/>
          <w:u w:val="single"/>
          <w:lang w:val="en-US"/>
        </w:rPr>
      </w:pPr>
      <w:r w:rsidRPr="00BA3821">
        <w:rPr>
          <w:rFonts w:ascii="Times New Roman" w:hAnsi="Times New Roman"/>
          <w:sz w:val="24"/>
          <w:szCs w:val="24"/>
          <w:lang w:val="en-US"/>
        </w:rPr>
        <w:t xml:space="preserve">The </w:t>
      </w:r>
      <w:r w:rsidR="00485C44" w:rsidRPr="00BA3821">
        <w:rPr>
          <w:rFonts w:ascii="Times New Roman" w:hAnsi="Times New Roman"/>
          <w:sz w:val="24"/>
          <w:szCs w:val="24"/>
          <w:lang w:val="en-US"/>
        </w:rPr>
        <w:t>two</w:t>
      </w:r>
      <w:r w:rsidR="00BF3B0E" w:rsidRPr="00BA3821">
        <w:rPr>
          <w:rFonts w:ascii="Times New Roman" w:hAnsi="Times New Roman"/>
          <w:sz w:val="24"/>
          <w:szCs w:val="24"/>
          <w:lang w:val="en-US"/>
        </w:rPr>
        <w:t xml:space="preserve"> </w:t>
      </w:r>
      <w:r w:rsidR="00001C00" w:rsidRPr="00BA3821">
        <w:rPr>
          <w:rFonts w:ascii="Times New Roman" w:hAnsi="Times New Roman"/>
          <w:sz w:val="24"/>
          <w:szCs w:val="24"/>
          <w:lang w:val="en-US"/>
        </w:rPr>
        <w:t>offense</w:t>
      </w:r>
      <w:r w:rsidR="00BF3B0E" w:rsidRPr="00BA3821">
        <w:rPr>
          <w:rFonts w:ascii="Times New Roman" w:hAnsi="Times New Roman"/>
          <w:sz w:val="24"/>
          <w:szCs w:val="24"/>
          <w:lang w:val="en-US"/>
        </w:rPr>
        <w:t xml:space="preserve">-related factors </w:t>
      </w:r>
      <w:r w:rsidRPr="00BA3821">
        <w:rPr>
          <w:rFonts w:ascii="Times New Roman" w:hAnsi="Times New Roman"/>
          <w:sz w:val="24"/>
          <w:szCs w:val="24"/>
          <w:lang w:val="en-US"/>
        </w:rPr>
        <w:t>that were found to be</w:t>
      </w:r>
      <w:r w:rsidR="00BF3B0E" w:rsidRPr="00BA3821">
        <w:rPr>
          <w:rFonts w:ascii="Times New Roman" w:hAnsi="Times New Roman"/>
          <w:sz w:val="24"/>
          <w:szCs w:val="24"/>
          <w:lang w:val="en-US"/>
        </w:rPr>
        <w:t xml:space="preserve"> significant predictors of </w:t>
      </w:r>
      <w:r w:rsidRPr="00BA3821">
        <w:rPr>
          <w:rFonts w:ascii="Times New Roman" w:hAnsi="Times New Roman"/>
          <w:sz w:val="24"/>
          <w:szCs w:val="24"/>
          <w:lang w:val="en-US"/>
        </w:rPr>
        <w:t xml:space="preserve">conviction in </w:t>
      </w:r>
      <w:r w:rsidR="0027307C" w:rsidRPr="00BA3821">
        <w:rPr>
          <w:rFonts w:ascii="Times New Roman" w:hAnsi="Times New Roman"/>
          <w:sz w:val="24"/>
          <w:szCs w:val="24"/>
          <w:lang w:val="en-US"/>
        </w:rPr>
        <w:t xml:space="preserve">child </w:t>
      </w:r>
      <w:r w:rsidRPr="00BA3821">
        <w:rPr>
          <w:rFonts w:ascii="Times New Roman" w:hAnsi="Times New Roman"/>
          <w:sz w:val="24"/>
          <w:szCs w:val="24"/>
          <w:lang w:val="en-US"/>
        </w:rPr>
        <w:t>stra</w:t>
      </w:r>
      <w:r w:rsidR="0078676C" w:rsidRPr="00BA3821">
        <w:rPr>
          <w:rFonts w:ascii="Times New Roman" w:hAnsi="Times New Roman"/>
          <w:sz w:val="24"/>
          <w:szCs w:val="24"/>
          <w:lang w:val="en-US"/>
        </w:rPr>
        <w:t xml:space="preserve">nger rape </w:t>
      </w:r>
      <w:r w:rsidR="0027307C" w:rsidRPr="00BA3821">
        <w:rPr>
          <w:rFonts w:ascii="Times New Roman" w:hAnsi="Times New Roman"/>
          <w:sz w:val="24"/>
          <w:szCs w:val="24"/>
          <w:lang w:val="en-US"/>
        </w:rPr>
        <w:t xml:space="preserve">cases </w:t>
      </w:r>
      <w:r w:rsidR="0078676C" w:rsidRPr="00BA3821">
        <w:rPr>
          <w:rFonts w:ascii="Times New Roman" w:hAnsi="Times New Roman"/>
          <w:sz w:val="24"/>
          <w:szCs w:val="24"/>
          <w:lang w:val="en-US"/>
        </w:rPr>
        <w:t>were</w:t>
      </w:r>
      <w:r w:rsidRPr="00BA3821">
        <w:rPr>
          <w:rFonts w:ascii="Times New Roman" w:hAnsi="Times New Roman"/>
          <w:sz w:val="24"/>
          <w:szCs w:val="24"/>
          <w:lang w:val="en-US"/>
        </w:rPr>
        <w:t xml:space="preserve"> weapon</w:t>
      </w:r>
      <w:r w:rsidR="00D14BC3" w:rsidRPr="00BA3821">
        <w:rPr>
          <w:rFonts w:ascii="Times New Roman" w:hAnsi="Times New Roman"/>
          <w:sz w:val="24"/>
          <w:szCs w:val="24"/>
          <w:lang w:val="en-US"/>
        </w:rPr>
        <w:t xml:space="preserve"> </w:t>
      </w:r>
      <w:r w:rsidR="0078676C" w:rsidRPr="00BA3821">
        <w:rPr>
          <w:rFonts w:ascii="Times New Roman" w:hAnsi="Times New Roman"/>
          <w:sz w:val="24"/>
          <w:szCs w:val="24"/>
          <w:lang w:val="en-US"/>
        </w:rPr>
        <w:t xml:space="preserve">use </w:t>
      </w:r>
      <w:r w:rsidR="00D14BC3" w:rsidRPr="00BA3821">
        <w:rPr>
          <w:rFonts w:ascii="Times New Roman" w:hAnsi="Times New Roman"/>
          <w:sz w:val="24"/>
          <w:szCs w:val="24"/>
          <w:lang w:val="en-US"/>
        </w:rPr>
        <w:t>(either actual or implied)</w:t>
      </w:r>
      <w:r w:rsidR="00485C44" w:rsidRPr="00BA3821">
        <w:rPr>
          <w:rFonts w:ascii="Times New Roman" w:hAnsi="Times New Roman"/>
          <w:sz w:val="24"/>
          <w:szCs w:val="24"/>
          <w:lang w:val="en-US"/>
        </w:rPr>
        <w:t xml:space="preserve"> and </w:t>
      </w:r>
      <w:r w:rsidR="00001C00" w:rsidRPr="00BA3821">
        <w:rPr>
          <w:rFonts w:ascii="Times New Roman" w:hAnsi="Times New Roman"/>
          <w:sz w:val="24"/>
          <w:szCs w:val="24"/>
          <w:lang w:val="en-US"/>
        </w:rPr>
        <w:t>offense</w:t>
      </w:r>
      <w:r w:rsidRPr="00BA3821">
        <w:rPr>
          <w:rFonts w:ascii="Times New Roman" w:hAnsi="Times New Roman"/>
          <w:sz w:val="24"/>
          <w:szCs w:val="24"/>
          <w:lang w:val="en-US"/>
        </w:rPr>
        <w:t xml:space="preserve"> location. </w:t>
      </w:r>
      <w:r w:rsidR="008A37DC" w:rsidRPr="00BA3821">
        <w:rPr>
          <w:rFonts w:ascii="Times New Roman" w:hAnsi="Times New Roman"/>
          <w:sz w:val="24"/>
          <w:szCs w:val="24"/>
          <w:lang w:val="en-US"/>
        </w:rPr>
        <w:t>Neither</w:t>
      </w:r>
      <w:r w:rsidR="00974FA6" w:rsidRPr="00BA3821">
        <w:rPr>
          <w:rFonts w:ascii="Times New Roman" w:hAnsi="Times New Roman"/>
          <w:sz w:val="24"/>
          <w:szCs w:val="24"/>
          <w:lang w:val="en-US"/>
        </w:rPr>
        <w:t xml:space="preserve"> of these factors were significantly correlated with each other. </w:t>
      </w:r>
      <w:r w:rsidR="00CE4F51" w:rsidRPr="00BA3821">
        <w:rPr>
          <w:rFonts w:ascii="Times New Roman" w:hAnsi="Times New Roman"/>
          <w:sz w:val="24"/>
          <w:szCs w:val="24"/>
          <w:lang w:val="en-US"/>
        </w:rPr>
        <w:t>It is not possible to compare these findings directly with past research because</w:t>
      </w:r>
      <w:r w:rsidR="00D3381E" w:rsidRPr="00BA3821">
        <w:rPr>
          <w:rFonts w:ascii="Times New Roman" w:hAnsi="Times New Roman"/>
          <w:sz w:val="24"/>
          <w:szCs w:val="24"/>
          <w:lang w:val="en-US"/>
        </w:rPr>
        <w:t>,</w:t>
      </w:r>
      <w:r w:rsidR="00CE4F51" w:rsidRPr="00BA3821">
        <w:rPr>
          <w:rFonts w:ascii="Times New Roman" w:hAnsi="Times New Roman"/>
          <w:sz w:val="24"/>
          <w:szCs w:val="24"/>
          <w:lang w:val="en-US"/>
        </w:rPr>
        <w:t xml:space="preserve"> to-date</w:t>
      </w:r>
      <w:r w:rsidR="00D3381E" w:rsidRPr="00BA3821">
        <w:rPr>
          <w:rFonts w:ascii="Times New Roman" w:hAnsi="Times New Roman"/>
          <w:sz w:val="24"/>
          <w:szCs w:val="24"/>
          <w:lang w:val="en-US"/>
        </w:rPr>
        <w:t>,</w:t>
      </w:r>
      <w:r w:rsidR="00CE4F51" w:rsidRPr="00BA3821">
        <w:rPr>
          <w:rFonts w:ascii="Times New Roman" w:hAnsi="Times New Roman"/>
          <w:sz w:val="24"/>
          <w:szCs w:val="24"/>
          <w:lang w:val="en-US"/>
        </w:rPr>
        <w:t xml:space="preserve"> </w:t>
      </w:r>
      <w:r w:rsidR="00D3381E" w:rsidRPr="00BA3821">
        <w:rPr>
          <w:rFonts w:ascii="Times New Roman" w:hAnsi="Times New Roman"/>
          <w:sz w:val="24"/>
          <w:szCs w:val="24"/>
          <w:lang w:val="en-US"/>
        </w:rPr>
        <w:t xml:space="preserve">surprisingly, </w:t>
      </w:r>
      <w:r w:rsidR="00CE4F51" w:rsidRPr="00BA3821">
        <w:rPr>
          <w:rFonts w:ascii="Times New Roman" w:hAnsi="Times New Roman"/>
          <w:sz w:val="24"/>
          <w:szCs w:val="24"/>
          <w:lang w:val="en-US"/>
        </w:rPr>
        <w:t>no-one</w:t>
      </w:r>
      <w:r w:rsidR="002B3E9C" w:rsidRPr="00BA3821">
        <w:rPr>
          <w:rFonts w:ascii="Times New Roman" w:hAnsi="Times New Roman"/>
          <w:sz w:val="24"/>
          <w:szCs w:val="24"/>
          <w:lang w:val="en-US"/>
        </w:rPr>
        <w:t xml:space="preserve"> has examined any of these two</w:t>
      </w:r>
      <w:r w:rsidR="00CE4F51" w:rsidRPr="00BA3821">
        <w:rPr>
          <w:rFonts w:ascii="Times New Roman" w:hAnsi="Times New Roman"/>
          <w:sz w:val="24"/>
          <w:szCs w:val="24"/>
          <w:lang w:val="en-US"/>
        </w:rPr>
        <w:t xml:space="preserve"> factors.</w:t>
      </w:r>
      <w:r w:rsidR="00D3381E" w:rsidRPr="00BA3821">
        <w:rPr>
          <w:rFonts w:ascii="Times New Roman" w:hAnsi="Times New Roman"/>
          <w:sz w:val="24"/>
          <w:szCs w:val="24"/>
          <w:lang w:val="en-US"/>
        </w:rPr>
        <w:t xml:space="preserve"> Belo</w:t>
      </w:r>
      <w:r w:rsidR="004925C9" w:rsidRPr="00BA3821">
        <w:rPr>
          <w:rFonts w:ascii="Times New Roman" w:hAnsi="Times New Roman"/>
          <w:sz w:val="24"/>
          <w:szCs w:val="24"/>
          <w:lang w:val="en-US"/>
        </w:rPr>
        <w:t>w</w:t>
      </w:r>
      <w:r w:rsidR="00D3381E" w:rsidRPr="00BA3821">
        <w:rPr>
          <w:rFonts w:ascii="Times New Roman" w:hAnsi="Times New Roman"/>
          <w:sz w:val="24"/>
          <w:szCs w:val="24"/>
          <w:lang w:val="en-US"/>
        </w:rPr>
        <w:t>, we summarize and discuss each finding in turn.</w:t>
      </w:r>
      <w:r w:rsidR="00CE4F51" w:rsidRPr="00BA3821">
        <w:rPr>
          <w:rFonts w:ascii="Times New Roman" w:hAnsi="Times New Roman"/>
          <w:sz w:val="24"/>
          <w:szCs w:val="24"/>
          <w:lang w:val="en-US"/>
        </w:rPr>
        <w:t xml:space="preserve"> </w:t>
      </w:r>
    </w:p>
    <w:p w14:paraId="5AFF6C36" w14:textId="4FC5A243" w:rsidR="000C2AC6" w:rsidRPr="00BA3821" w:rsidRDefault="00D3381E" w:rsidP="00D3381E">
      <w:pPr>
        <w:spacing w:line="480" w:lineRule="auto"/>
        <w:ind w:firstLine="720"/>
        <w:rPr>
          <w:lang w:val="en-US"/>
        </w:rPr>
      </w:pPr>
      <w:r w:rsidRPr="00BA3821">
        <w:rPr>
          <w:lang w:val="en-US"/>
        </w:rPr>
        <w:t>First w</w:t>
      </w:r>
      <w:r w:rsidR="00CE4F51" w:rsidRPr="00BA3821">
        <w:rPr>
          <w:lang w:val="en-US"/>
        </w:rPr>
        <w:t>e found that a</w:t>
      </w:r>
      <w:r w:rsidR="00D14BC3" w:rsidRPr="00BA3821">
        <w:rPr>
          <w:lang w:val="en-US"/>
        </w:rPr>
        <w:t xml:space="preserve"> case</w:t>
      </w:r>
      <w:r w:rsidR="00485C44" w:rsidRPr="00BA3821">
        <w:rPr>
          <w:lang w:val="en-US"/>
        </w:rPr>
        <w:t xml:space="preserve"> involving a weapon had a 412</w:t>
      </w:r>
      <w:r w:rsidR="00D14BC3" w:rsidRPr="00BA3821">
        <w:rPr>
          <w:lang w:val="en-US"/>
        </w:rPr>
        <w:t xml:space="preserve">% </w:t>
      </w:r>
      <w:r w:rsidR="00D14BC3" w:rsidRPr="00BA3821">
        <w:rPr>
          <w:i/>
          <w:lang w:val="en-US"/>
        </w:rPr>
        <w:t>greater</w:t>
      </w:r>
      <w:r w:rsidR="003505C5" w:rsidRPr="00BA3821">
        <w:rPr>
          <w:lang w:val="en-US"/>
        </w:rPr>
        <w:t xml:space="preserve"> likelihood of</w:t>
      </w:r>
      <w:r w:rsidR="00D14BC3" w:rsidRPr="00BA3821">
        <w:rPr>
          <w:lang w:val="en-US"/>
        </w:rPr>
        <w:t xml:space="preserve"> convict</w:t>
      </w:r>
      <w:r w:rsidR="003505C5" w:rsidRPr="00BA3821">
        <w:rPr>
          <w:lang w:val="en-US"/>
        </w:rPr>
        <w:t>ion</w:t>
      </w:r>
      <w:r w:rsidR="00D14BC3" w:rsidRPr="00BA3821">
        <w:rPr>
          <w:lang w:val="en-US"/>
        </w:rPr>
        <w:t xml:space="preserve"> than one without.</w:t>
      </w:r>
      <w:r w:rsidR="00E0602D" w:rsidRPr="00BA3821">
        <w:rPr>
          <w:lang w:val="en-US"/>
        </w:rPr>
        <w:t xml:space="preserve"> </w:t>
      </w:r>
      <w:r w:rsidR="006527B3" w:rsidRPr="00BA3821">
        <w:rPr>
          <w:lang w:val="en-US"/>
        </w:rPr>
        <w:t xml:space="preserve">In </w:t>
      </w:r>
      <w:r w:rsidR="00667BC0" w:rsidRPr="00BA3821">
        <w:rPr>
          <w:lang w:val="en-US"/>
        </w:rPr>
        <w:t>our</w:t>
      </w:r>
      <w:r w:rsidR="006527B3" w:rsidRPr="00BA3821">
        <w:rPr>
          <w:lang w:val="en-US"/>
        </w:rPr>
        <w:t xml:space="preserve"> study, </w:t>
      </w:r>
      <w:r w:rsidR="00485C44" w:rsidRPr="00BA3821">
        <w:rPr>
          <w:lang w:val="en-US"/>
        </w:rPr>
        <w:t>30</w:t>
      </w:r>
      <w:r w:rsidR="006527B3" w:rsidRPr="00BA3821">
        <w:rPr>
          <w:lang w:val="en-US"/>
        </w:rPr>
        <w:t xml:space="preserve">% of perpetrators </w:t>
      </w:r>
      <w:r w:rsidR="000C2AC6" w:rsidRPr="00BA3821">
        <w:rPr>
          <w:lang w:val="en-US"/>
        </w:rPr>
        <w:t xml:space="preserve">either </w:t>
      </w:r>
      <w:r w:rsidR="006527B3" w:rsidRPr="00BA3821">
        <w:rPr>
          <w:lang w:val="en-US"/>
        </w:rPr>
        <w:t xml:space="preserve">used </w:t>
      </w:r>
      <w:r w:rsidR="008A37DC" w:rsidRPr="00BA3821">
        <w:rPr>
          <w:lang w:val="en-US"/>
        </w:rPr>
        <w:t xml:space="preserve">or implied </w:t>
      </w:r>
      <w:r w:rsidR="006527B3" w:rsidRPr="00BA3821">
        <w:rPr>
          <w:lang w:val="en-US"/>
        </w:rPr>
        <w:t xml:space="preserve">a weapon of some kind. </w:t>
      </w:r>
      <w:r w:rsidR="00200F91" w:rsidRPr="00BA3821">
        <w:rPr>
          <w:lang w:val="en-US"/>
        </w:rPr>
        <w:t>Where specified, a</w:t>
      </w:r>
      <w:r w:rsidR="006527B3" w:rsidRPr="00BA3821">
        <w:rPr>
          <w:lang w:val="en-US"/>
        </w:rPr>
        <w:t xml:space="preserve"> knife was </w:t>
      </w:r>
      <w:r w:rsidR="000C2AC6" w:rsidRPr="00BA3821">
        <w:rPr>
          <w:lang w:val="en-US"/>
        </w:rPr>
        <w:t xml:space="preserve">the weapon of choice in </w:t>
      </w:r>
      <w:r w:rsidR="006527B3" w:rsidRPr="00BA3821">
        <w:rPr>
          <w:lang w:val="en-US"/>
        </w:rPr>
        <w:t>5</w:t>
      </w:r>
      <w:r w:rsidR="00485C44" w:rsidRPr="00BA3821">
        <w:rPr>
          <w:lang w:val="en-US"/>
        </w:rPr>
        <w:t>2% of cases</w:t>
      </w:r>
      <w:r w:rsidR="006527B3" w:rsidRPr="00BA3821">
        <w:rPr>
          <w:lang w:val="en-US"/>
        </w:rPr>
        <w:t>.</w:t>
      </w:r>
      <w:r w:rsidR="0092138E" w:rsidRPr="00BA3821">
        <w:rPr>
          <w:lang w:val="en-US"/>
        </w:rPr>
        <w:t xml:space="preserve"> There are a number o</w:t>
      </w:r>
      <w:r w:rsidR="008A37DC" w:rsidRPr="00BA3821">
        <w:rPr>
          <w:lang w:val="en-US"/>
        </w:rPr>
        <w:t>f possible explanations for the present</w:t>
      </w:r>
      <w:r w:rsidR="0092138E" w:rsidRPr="00BA3821">
        <w:rPr>
          <w:lang w:val="en-US"/>
        </w:rPr>
        <w:t xml:space="preserve"> fin</w:t>
      </w:r>
      <w:r w:rsidR="00C11D00" w:rsidRPr="00BA3821">
        <w:rPr>
          <w:lang w:val="en-US"/>
        </w:rPr>
        <w:t xml:space="preserve">ding. </w:t>
      </w:r>
      <w:r w:rsidR="00C11D00" w:rsidRPr="00BA3821">
        <w:t xml:space="preserve">Carrying or use of a weapon is an </w:t>
      </w:r>
      <w:r w:rsidR="00001C00" w:rsidRPr="00BA3821">
        <w:t>offense</w:t>
      </w:r>
      <w:r w:rsidR="00C11D00" w:rsidRPr="00BA3821">
        <w:t xml:space="preserve"> in itself and this may help convince a jury of the criminality of an accused. However, we found that theft from a victim, which is also a separate </w:t>
      </w:r>
      <w:r w:rsidR="00001C00" w:rsidRPr="00BA3821">
        <w:t>offense</w:t>
      </w:r>
      <w:r w:rsidR="00C11D00" w:rsidRPr="00BA3821">
        <w:t xml:space="preserve"> was not related to conviction. </w:t>
      </w:r>
      <w:r w:rsidR="0092138E" w:rsidRPr="00BA3821">
        <w:t xml:space="preserve">It may </w:t>
      </w:r>
      <w:r w:rsidR="00C11D00" w:rsidRPr="00BA3821">
        <w:t xml:space="preserve">also </w:t>
      </w:r>
      <w:r w:rsidR="0092138E" w:rsidRPr="00BA3821">
        <w:t xml:space="preserve">be that, for jurors, a weapon acts as a proxy for evidential factors such as injury or use of force. However, the use of physical violence was </w:t>
      </w:r>
      <w:r w:rsidR="006F261C" w:rsidRPr="00BA3821">
        <w:t xml:space="preserve">neither correlated with the use of </w:t>
      </w:r>
      <w:r w:rsidR="003F4742" w:rsidRPr="00BA3821">
        <w:t>a weapon</w:t>
      </w:r>
      <w:r w:rsidR="006F261C" w:rsidRPr="00BA3821">
        <w:t xml:space="preserve"> nor </w:t>
      </w:r>
      <w:r w:rsidR="0092138E" w:rsidRPr="00BA3821">
        <w:t xml:space="preserve">predictive of conviction in our study. </w:t>
      </w:r>
      <w:r w:rsidR="0092138E" w:rsidRPr="00BA3821">
        <w:rPr>
          <w:lang w:val="en-US"/>
        </w:rPr>
        <w:t xml:space="preserve">Another possible explanation is that a weapon </w:t>
      </w:r>
      <w:r w:rsidR="008A37DC" w:rsidRPr="00BA3821">
        <w:rPr>
          <w:lang w:val="en-US"/>
        </w:rPr>
        <w:t>which is</w:t>
      </w:r>
      <w:r w:rsidR="0092138E" w:rsidRPr="00BA3821">
        <w:rPr>
          <w:lang w:val="en-US"/>
        </w:rPr>
        <w:t xml:space="preserve"> recovered may carry important evidential weight</w:t>
      </w:r>
      <w:r w:rsidR="0078676C" w:rsidRPr="00BA3821">
        <w:rPr>
          <w:lang w:val="en-US"/>
        </w:rPr>
        <w:t xml:space="preserve"> in terms of reinforcing the idea that an </w:t>
      </w:r>
      <w:r w:rsidR="00001C00" w:rsidRPr="00BA3821">
        <w:rPr>
          <w:lang w:val="en-US"/>
        </w:rPr>
        <w:t>offense</w:t>
      </w:r>
      <w:r w:rsidR="0078676C" w:rsidRPr="00BA3821">
        <w:rPr>
          <w:lang w:val="en-US"/>
        </w:rPr>
        <w:t xml:space="preserve"> </w:t>
      </w:r>
      <w:r w:rsidR="0078676C" w:rsidRPr="00BA3821">
        <w:rPr>
          <w:lang w:val="en-US"/>
        </w:rPr>
        <w:lastRenderedPageBreak/>
        <w:t>occurred</w:t>
      </w:r>
      <w:r w:rsidR="0092138E" w:rsidRPr="00BA3821">
        <w:t>.</w:t>
      </w:r>
      <w:r w:rsidR="0078676C" w:rsidRPr="00BA3821">
        <w:t xml:space="preserve"> </w:t>
      </w:r>
      <w:r w:rsidR="008A37DC" w:rsidRPr="00BA3821">
        <w:t>Unfortunately, we were unable to test this explanation because the database did not include information on the evidence presented at trial.</w:t>
      </w:r>
    </w:p>
    <w:p w14:paraId="13E742AA" w14:textId="5718E807" w:rsidR="00632BDB" w:rsidRPr="00BA3821" w:rsidRDefault="00D3381E" w:rsidP="0009430C">
      <w:pPr>
        <w:pStyle w:val="CommentText"/>
        <w:spacing w:after="0" w:line="480" w:lineRule="auto"/>
        <w:ind w:firstLine="720"/>
        <w:rPr>
          <w:rFonts w:ascii="Times New Roman" w:hAnsi="Times New Roman"/>
          <w:color w:val="000000" w:themeColor="text1"/>
          <w:sz w:val="24"/>
          <w:szCs w:val="24"/>
          <w:lang w:val="en-US"/>
        </w:rPr>
      </w:pPr>
      <w:r w:rsidRPr="00BA3821">
        <w:rPr>
          <w:rFonts w:ascii="Times New Roman" w:hAnsi="Times New Roman"/>
          <w:color w:val="000000" w:themeColor="text1"/>
          <w:sz w:val="24"/>
          <w:szCs w:val="24"/>
          <w:lang w:val="en-US"/>
        </w:rPr>
        <w:t>Second, we also found that a</w:t>
      </w:r>
      <w:r w:rsidR="00D14BC3" w:rsidRPr="00BA3821">
        <w:rPr>
          <w:rFonts w:ascii="Times New Roman" w:hAnsi="Times New Roman"/>
          <w:color w:val="000000" w:themeColor="text1"/>
          <w:sz w:val="24"/>
          <w:szCs w:val="24"/>
          <w:lang w:val="en-US"/>
        </w:rPr>
        <w:t xml:space="preserve">n </w:t>
      </w:r>
      <w:r w:rsidR="00E0602D" w:rsidRPr="00BA3821">
        <w:rPr>
          <w:rFonts w:ascii="Times New Roman" w:hAnsi="Times New Roman"/>
          <w:color w:val="000000" w:themeColor="text1"/>
          <w:sz w:val="24"/>
          <w:szCs w:val="24"/>
          <w:lang w:val="en-US"/>
        </w:rPr>
        <w:t>outdoors</w:t>
      </w:r>
      <w:r w:rsidR="00AE6948" w:rsidRPr="00BA3821">
        <w:rPr>
          <w:rFonts w:ascii="Times New Roman" w:hAnsi="Times New Roman"/>
          <w:color w:val="000000" w:themeColor="text1"/>
          <w:sz w:val="24"/>
          <w:szCs w:val="24"/>
          <w:lang w:val="en-US"/>
        </w:rPr>
        <w:t xml:space="preserve"> </w:t>
      </w:r>
      <w:r w:rsidR="00001C00" w:rsidRPr="00BA3821">
        <w:rPr>
          <w:rFonts w:ascii="Times New Roman" w:hAnsi="Times New Roman"/>
          <w:color w:val="000000" w:themeColor="text1"/>
          <w:sz w:val="24"/>
          <w:szCs w:val="24"/>
          <w:lang w:val="en-US"/>
        </w:rPr>
        <w:t>offense</w:t>
      </w:r>
      <w:r w:rsidR="00D14BC3" w:rsidRPr="00BA3821">
        <w:rPr>
          <w:rFonts w:ascii="Times New Roman" w:hAnsi="Times New Roman"/>
          <w:color w:val="000000" w:themeColor="text1"/>
          <w:sz w:val="24"/>
          <w:szCs w:val="24"/>
          <w:lang w:val="en-US"/>
        </w:rPr>
        <w:t xml:space="preserve"> location </w:t>
      </w:r>
      <w:r w:rsidR="00E0602D" w:rsidRPr="00BA3821">
        <w:rPr>
          <w:rFonts w:ascii="Times New Roman" w:hAnsi="Times New Roman"/>
          <w:i/>
          <w:color w:val="000000" w:themeColor="text1"/>
          <w:sz w:val="24"/>
          <w:szCs w:val="24"/>
          <w:lang w:val="en-US"/>
        </w:rPr>
        <w:t>increased</w:t>
      </w:r>
      <w:r w:rsidR="00E0602D" w:rsidRPr="00BA3821">
        <w:rPr>
          <w:rFonts w:ascii="Times New Roman" w:hAnsi="Times New Roman"/>
          <w:color w:val="000000" w:themeColor="text1"/>
          <w:sz w:val="24"/>
          <w:szCs w:val="24"/>
          <w:lang w:val="en-US"/>
        </w:rPr>
        <w:t xml:space="preserve"> the likeliho</w:t>
      </w:r>
      <w:r w:rsidR="00485C44" w:rsidRPr="00BA3821">
        <w:rPr>
          <w:rFonts w:ascii="Times New Roman" w:hAnsi="Times New Roman"/>
          <w:color w:val="000000" w:themeColor="text1"/>
          <w:sz w:val="24"/>
          <w:szCs w:val="24"/>
          <w:lang w:val="en-US"/>
        </w:rPr>
        <w:t>od of conviction by 360</w:t>
      </w:r>
      <w:r w:rsidR="00E0602D" w:rsidRPr="00BA3821">
        <w:rPr>
          <w:rFonts w:ascii="Times New Roman" w:hAnsi="Times New Roman"/>
          <w:color w:val="000000" w:themeColor="text1"/>
          <w:sz w:val="24"/>
          <w:szCs w:val="24"/>
          <w:lang w:val="en-US"/>
        </w:rPr>
        <w:t xml:space="preserve">% compared to cases </w:t>
      </w:r>
      <w:r w:rsidR="00667BC0" w:rsidRPr="00BA3821">
        <w:rPr>
          <w:rFonts w:ascii="Times New Roman" w:hAnsi="Times New Roman"/>
          <w:color w:val="000000" w:themeColor="text1"/>
          <w:sz w:val="24"/>
          <w:szCs w:val="24"/>
          <w:lang w:val="en-US"/>
        </w:rPr>
        <w:t xml:space="preserve">where the rape was </w:t>
      </w:r>
      <w:r w:rsidR="00E0602D" w:rsidRPr="00BA3821">
        <w:rPr>
          <w:rFonts w:ascii="Times New Roman" w:hAnsi="Times New Roman"/>
          <w:color w:val="000000" w:themeColor="text1"/>
          <w:sz w:val="24"/>
          <w:szCs w:val="24"/>
          <w:lang w:val="en-US"/>
        </w:rPr>
        <w:t>committed indoors.</w:t>
      </w:r>
      <w:r w:rsidR="00667BC0" w:rsidRPr="00BA3821">
        <w:rPr>
          <w:rFonts w:ascii="Times New Roman" w:hAnsi="Times New Roman"/>
          <w:color w:val="000000" w:themeColor="text1"/>
          <w:sz w:val="24"/>
          <w:szCs w:val="24"/>
          <w:lang w:val="en-US"/>
        </w:rPr>
        <w:t xml:space="preserve"> </w:t>
      </w:r>
      <w:r w:rsidR="008A37DC" w:rsidRPr="00BA3821">
        <w:rPr>
          <w:rFonts w:ascii="Times New Roman" w:hAnsi="Times New Roman"/>
          <w:sz w:val="24"/>
          <w:szCs w:val="24"/>
          <w:lang w:val="en-US"/>
        </w:rPr>
        <w:t xml:space="preserve">In our study, </w:t>
      </w:r>
      <w:r w:rsidR="00717579" w:rsidRPr="00BA3821">
        <w:rPr>
          <w:rFonts w:ascii="Times New Roman" w:hAnsi="Times New Roman"/>
          <w:color w:val="FF0000"/>
          <w:sz w:val="24"/>
          <w:szCs w:val="24"/>
          <w:lang w:val="en-US"/>
        </w:rPr>
        <w:t>52.9</w:t>
      </w:r>
      <w:r w:rsidR="008A37DC" w:rsidRPr="00BA3821">
        <w:rPr>
          <w:rFonts w:ascii="Times New Roman" w:hAnsi="Times New Roman"/>
          <w:sz w:val="24"/>
          <w:szCs w:val="24"/>
          <w:lang w:val="en-US"/>
        </w:rPr>
        <w:t xml:space="preserve">% of </w:t>
      </w:r>
      <w:r w:rsidR="00BB019E" w:rsidRPr="00BA3821">
        <w:rPr>
          <w:rFonts w:ascii="Times New Roman" w:hAnsi="Times New Roman"/>
          <w:sz w:val="24"/>
          <w:szCs w:val="24"/>
          <w:lang w:val="en-US"/>
        </w:rPr>
        <w:t>offens</w:t>
      </w:r>
      <w:r w:rsidR="008A37DC" w:rsidRPr="00BA3821">
        <w:rPr>
          <w:rFonts w:ascii="Times New Roman" w:hAnsi="Times New Roman"/>
          <w:sz w:val="24"/>
          <w:szCs w:val="24"/>
          <w:lang w:val="en-US"/>
        </w:rPr>
        <w:t xml:space="preserve">es were committed outdoors. </w:t>
      </w:r>
      <w:r w:rsidR="00560702" w:rsidRPr="00BA3821">
        <w:rPr>
          <w:rFonts w:ascii="Times New Roman" w:hAnsi="Times New Roman"/>
          <w:bCs/>
          <w:color w:val="000000" w:themeColor="text1"/>
          <w:sz w:val="24"/>
          <w:szCs w:val="24"/>
          <w:lang w:val="en-US"/>
        </w:rPr>
        <w:t xml:space="preserve">One </w:t>
      </w:r>
      <w:r w:rsidR="00560702" w:rsidRPr="00BA3821">
        <w:rPr>
          <w:rFonts w:ascii="Times New Roman" w:hAnsi="Times New Roman"/>
          <w:color w:val="000000" w:themeColor="text1"/>
          <w:sz w:val="24"/>
          <w:szCs w:val="24"/>
          <w:lang w:val="en-US"/>
        </w:rPr>
        <w:t>possible explanation for th</w:t>
      </w:r>
      <w:r w:rsidR="00C11D00" w:rsidRPr="00BA3821">
        <w:rPr>
          <w:rFonts w:ascii="Times New Roman" w:hAnsi="Times New Roman"/>
          <w:color w:val="000000" w:themeColor="text1"/>
          <w:sz w:val="24"/>
          <w:szCs w:val="24"/>
          <w:lang w:val="en-US"/>
        </w:rPr>
        <w:t xml:space="preserve">e present </w:t>
      </w:r>
      <w:r w:rsidR="00560702" w:rsidRPr="00BA3821">
        <w:rPr>
          <w:rFonts w:ascii="Times New Roman" w:hAnsi="Times New Roman"/>
          <w:color w:val="000000" w:themeColor="text1"/>
          <w:sz w:val="24"/>
          <w:szCs w:val="24"/>
          <w:lang w:val="en-US"/>
        </w:rPr>
        <w:t xml:space="preserve">finding may be the influence of stereotypical beliefs that juries might have about the most likely circumstances of stranger rape (e.g., Hildebrand &amp; </w:t>
      </w:r>
      <w:proofErr w:type="spellStart"/>
      <w:r w:rsidR="00560702" w:rsidRPr="00BA3821">
        <w:rPr>
          <w:rFonts w:ascii="Times New Roman" w:hAnsi="Times New Roman"/>
          <w:color w:val="000000" w:themeColor="text1"/>
          <w:sz w:val="24"/>
          <w:szCs w:val="24"/>
          <w:lang w:val="en-US"/>
        </w:rPr>
        <w:t>Najdowski</w:t>
      </w:r>
      <w:proofErr w:type="spellEnd"/>
      <w:r w:rsidR="00560702" w:rsidRPr="00BA3821">
        <w:rPr>
          <w:rFonts w:ascii="Times New Roman" w:hAnsi="Times New Roman"/>
          <w:color w:val="000000" w:themeColor="text1"/>
          <w:sz w:val="24"/>
          <w:szCs w:val="24"/>
          <w:lang w:val="en-US"/>
        </w:rPr>
        <w:t xml:space="preserve">, 2015; </w:t>
      </w:r>
      <w:proofErr w:type="spellStart"/>
      <w:r w:rsidR="00560702" w:rsidRPr="00BA3821">
        <w:rPr>
          <w:rFonts w:ascii="Times New Roman" w:hAnsi="Times New Roman"/>
          <w:color w:val="000000" w:themeColor="text1"/>
          <w:sz w:val="24"/>
          <w:szCs w:val="24"/>
          <w:lang w:val="en-US"/>
        </w:rPr>
        <w:t>McKimmie</w:t>
      </w:r>
      <w:proofErr w:type="spellEnd"/>
      <w:r w:rsidR="00192D82" w:rsidRPr="00BA3821">
        <w:rPr>
          <w:rFonts w:ascii="Times New Roman" w:hAnsi="Times New Roman"/>
          <w:color w:val="000000" w:themeColor="text1"/>
          <w:sz w:val="24"/>
          <w:szCs w:val="24"/>
          <w:lang w:val="en-US"/>
        </w:rPr>
        <w:t>,</w:t>
      </w:r>
      <w:r w:rsidR="00560702" w:rsidRPr="00BA3821">
        <w:rPr>
          <w:rFonts w:ascii="Times New Roman" w:hAnsi="Times New Roman"/>
          <w:color w:val="000000" w:themeColor="text1"/>
          <w:sz w:val="24"/>
          <w:szCs w:val="24"/>
          <w:lang w:val="en-US"/>
        </w:rPr>
        <w:t xml:space="preserve"> </w:t>
      </w:r>
      <w:proofErr w:type="spellStart"/>
      <w:r w:rsidR="00192D82" w:rsidRPr="00BA3821">
        <w:rPr>
          <w:rFonts w:ascii="Times New Roman" w:hAnsi="Times New Roman"/>
          <w:color w:val="000000" w:themeColor="text1"/>
          <w:sz w:val="24"/>
          <w:szCs w:val="24"/>
        </w:rPr>
        <w:t>Masser</w:t>
      </w:r>
      <w:proofErr w:type="spellEnd"/>
      <w:r w:rsidR="00192D82" w:rsidRPr="00BA3821">
        <w:rPr>
          <w:rFonts w:ascii="Times New Roman" w:hAnsi="Times New Roman"/>
          <w:color w:val="000000" w:themeColor="text1"/>
          <w:sz w:val="24"/>
          <w:szCs w:val="24"/>
        </w:rPr>
        <w:t xml:space="preserve"> &amp; </w:t>
      </w:r>
      <w:proofErr w:type="spellStart"/>
      <w:r w:rsidR="00192D82" w:rsidRPr="00BA3821">
        <w:rPr>
          <w:rFonts w:ascii="Times New Roman" w:hAnsi="Times New Roman"/>
          <w:color w:val="000000" w:themeColor="text1"/>
          <w:sz w:val="24"/>
          <w:szCs w:val="24"/>
        </w:rPr>
        <w:t>Bongiorno</w:t>
      </w:r>
      <w:proofErr w:type="spellEnd"/>
      <w:r w:rsidR="00192D82" w:rsidRPr="00BA3821">
        <w:rPr>
          <w:rFonts w:ascii="Times New Roman" w:hAnsi="Times New Roman"/>
          <w:color w:val="000000" w:themeColor="text1"/>
          <w:sz w:val="24"/>
          <w:szCs w:val="24"/>
        </w:rPr>
        <w:t>,</w:t>
      </w:r>
      <w:r w:rsidR="00192D82" w:rsidRPr="00BA3821">
        <w:rPr>
          <w:rFonts w:ascii="Times New Roman" w:hAnsi="Times New Roman"/>
          <w:color w:val="000000" w:themeColor="text1"/>
          <w:sz w:val="24"/>
          <w:szCs w:val="24"/>
          <w:lang w:val="en-US"/>
        </w:rPr>
        <w:t xml:space="preserve"> </w:t>
      </w:r>
      <w:r w:rsidR="00560702" w:rsidRPr="00BA3821">
        <w:rPr>
          <w:rFonts w:ascii="Times New Roman" w:hAnsi="Times New Roman"/>
          <w:color w:val="000000" w:themeColor="text1"/>
          <w:sz w:val="24"/>
          <w:szCs w:val="24"/>
          <w:lang w:val="en-US"/>
        </w:rPr>
        <w:t xml:space="preserve">2014; </w:t>
      </w:r>
      <w:proofErr w:type="spellStart"/>
      <w:r w:rsidR="00560702" w:rsidRPr="00BA3821">
        <w:rPr>
          <w:rFonts w:ascii="Times New Roman" w:hAnsi="Times New Roman"/>
          <w:color w:val="000000" w:themeColor="text1"/>
          <w:sz w:val="24"/>
          <w:szCs w:val="24"/>
          <w:lang w:val="en-US"/>
        </w:rPr>
        <w:t>Tetreault</w:t>
      </w:r>
      <w:proofErr w:type="spellEnd"/>
      <w:r w:rsidR="00560702" w:rsidRPr="00BA3821">
        <w:rPr>
          <w:rFonts w:ascii="Times New Roman" w:hAnsi="Times New Roman"/>
          <w:color w:val="000000" w:themeColor="text1"/>
          <w:sz w:val="24"/>
          <w:szCs w:val="24"/>
          <w:lang w:val="en-US"/>
        </w:rPr>
        <w:t xml:space="preserve">, 1989; </w:t>
      </w:r>
      <w:proofErr w:type="spellStart"/>
      <w:r w:rsidR="00560702" w:rsidRPr="00BA3821">
        <w:rPr>
          <w:rFonts w:ascii="Times New Roman" w:hAnsi="Times New Roman"/>
          <w:color w:val="000000" w:themeColor="text1"/>
          <w:sz w:val="24"/>
          <w:szCs w:val="24"/>
          <w:lang w:val="en-US"/>
        </w:rPr>
        <w:t>Tetreault</w:t>
      </w:r>
      <w:proofErr w:type="spellEnd"/>
      <w:r w:rsidR="00560702" w:rsidRPr="00BA3821">
        <w:rPr>
          <w:rFonts w:ascii="Times New Roman" w:hAnsi="Times New Roman"/>
          <w:color w:val="000000" w:themeColor="text1"/>
          <w:sz w:val="24"/>
          <w:szCs w:val="24"/>
          <w:lang w:val="en-US"/>
        </w:rPr>
        <w:t xml:space="preserve"> &amp; Barnett, 1987). In particular, researchers have proposed the existence of a ‘real’ rape stereotype</w:t>
      </w:r>
      <w:r w:rsidR="003A5CA3" w:rsidRPr="00BA3821">
        <w:rPr>
          <w:rFonts w:ascii="Times New Roman" w:hAnsi="Times New Roman"/>
          <w:color w:val="000000" w:themeColor="text1"/>
          <w:sz w:val="24"/>
          <w:szCs w:val="24"/>
          <w:lang w:val="en-US"/>
        </w:rPr>
        <w:t xml:space="preserve"> that</w:t>
      </w:r>
      <w:r w:rsidR="00560702" w:rsidRPr="00BA3821">
        <w:rPr>
          <w:rFonts w:ascii="Times New Roman" w:hAnsi="Times New Roman"/>
          <w:color w:val="000000" w:themeColor="text1"/>
          <w:sz w:val="24"/>
          <w:szCs w:val="24"/>
          <w:lang w:val="en-US"/>
        </w:rPr>
        <w:t xml:space="preserve"> describes an </w:t>
      </w:r>
      <w:r w:rsidR="00001C00" w:rsidRPr="00BA3821">
        <w:rPr>
          <w:rFonts w:ascii="Times New Roman" w:hAnsi="Times New Roman"/>
          <w:color w:val="000000" w:themeColor="text1"/>
          <w:sz w:val="24"/>
          <w:szCs w:val="24"/>
          <w:lang w:val="en-US"/>
        </w:rPr>
        <w:t>offense</w:t>
      </w:r>
      <w:r w:rsidR="00560702" w:rsidRPr="00BA3821">
        <w:rPr>
          <w:rFonts w:ascii="Times New Roman" w:hAnsi="Times New Roman"/>
          <w:color w:val="000000" w:themeColor="text1"/>
          <w:sz w:val="24"/>
          <w:szCs w:val="24"/>
          <w:lang w:val="en-US"/>
        </w:rPr>
        <w:t xml:space="preserve"> where an attack takes place in an outdoors location by an unknown perpetrator </w:t>
      </w:r>
      <w:r w:rsidR="00200E51" w:rsidRPr="00BA3821">
        <w:rPr>
          <w:rFonts w:ascii="Times New Roman" w:hAnsi="Times New Roman"/>
          <w:color w:val="000000" w:themeColor="text1"/>
          <w:sz w:val="24"/>
          <w:szCs w:val="24"/>
          <w:lang w:val="en-US"/>
        </w:rPr>
        <w:t xml:space="preserve">often with a weapon and/or violence </w:t>
      </w:r>
      <w:r w:rsidR="00560702" w:rsidRPr="00BA3821">
        <w:rPr>
          <w:rFonts w:ascii="Times New Roman" w:hAnsi="Times New Roman"/>
          <w:color w:val="000000" w:themeColor="text1"/>
          <w:sz w:val="24"/>
          <w:szCs w:val="24"/>
          <w:lang w:val="en-US"/>
        </w:rPr>
        <w:t xml:space="preserve">(e.g., </w:t>
      </w:r>
      <w:proofErr w:type="spellStart"/>
      <w:r w:rsidR="00560702" w:rsidRPr="00BA3821">
        <w:rPr>
          <w:rFonts w:ascii="Times New Roman" w:hAnsi="Times New Roman"/>
          <w:color w:val="000000" w:themeColor="text1"/>
          <w:sz w:val="24"/>
          <w:szCs w:val="24"/>
          <w:lang w:val="en-US"/>
        </w:rPr>
        <w:t>Estrich</w:t>
      </w:r>
      <w:proofErr w:type="spellEnd"/>
      <w:r w:rsidR="00560702" w:rsidRPr="00BA3821">
        <w:rPr>
          <w:rFonts w:ascii="Times New Roman" w:hAnsi="Times New Roman"/>
          <w:color w:val="000000" w:themeColor="text1"/>
          <w:sz w:val="24"/>
          <w:szCs w:val="24"/>
          <w:lang w:val="en-US"/>
        </w:rPr>
        <w:t xml:space="preserve">, 1987; Munro &amp; Kelly, 2009; </w:t>
      </w:r>
      <w:proofErr w:type="spellStart"/>
      <w:r w:rsidR="00560702" w:rsidRPr="00BA3821">
        <w:rPr>
          <w:rFonts w:ascii="Times New Roman" w:hAnsi="Times New Roman"/>
          <w:color w:val="000000" w:themeColor="text1"/>
          <w:sz w:val="24"/>
          <w:szCs w:val="24"/>
          <w:lang w:val="en-US"/>
        </w:rPr>
        <w:t>Myhill</w:t>
      </w:r>
      <w:proofErr w:type="spellEnd"/>
      <w:r w:rsidR="00560702" w:rsidRPr="00BA3821">
        <w:rPr>
          <w:rFonts w:ascii="Times New Roman" w:hAnsi="Times New Roman"/>
          <w:color w:val="000000" w:themeColor="text1"/>
          <w:sz w:val="24"/>
          <w:szCs w:val="24"/>
          <w:lang w:val="en-US"/>
        </w:rPr>
        <w:t xml:space="preserve"> &amp; Allen, 2002; </w:t>
      </w:r>
      <w:proofErr w:type="spellStart"/>
      <w:r w:rsidR="00560702" w:rsidRPr="00BA3821">
        <w:rPr>
          <w:rFonts w:ascii="Times New Roman" w:hAnsi="Times New Roman"/>
          <w:color w:val="000000" w:themeColor="text1"/>
          <w:sz w:val="24"/>
          <w:szCs w:val="24"/>
          <w:lang w:val="en-US"/>
        </w:rPr>
        <w:t>Temkin</w:t>
      </w:r>
      <w:proofErr w:type="spellEnd"/>
      <w:r w:rsidR="00560702" w:rsidRPr="00BA3821">
        <w:rPr>
          <w:rFonts w:ascii="Times New Roman" w:hAnsi="Times New Roman"/>
          <w:color w:val="000000" w:themeColor="text1"/>
          <w:sz w:val="24"/>
          <w:szCs w:val="24"/>
          <w:lang w:val="en-US"/>
        </w:rPr>
        <w:t xml:space="preserve"> &amp; </w:t>
      </w:r>
      <w:proofErr w:type="spellStart"/>
      <w:r w:rsidR="00560702" w:rsidRPr="00BA3821">
        <w:rPr>
          <w:rFonts w:ascii="Times New Roman" w:hAnsi="Times New Roman"/>
          <w:color w:val="000000" w:themeColor="text1"/>
          <w:sz w:val="24"/>
          <w:szCs w:val="24"/>
          <w:lang w:val="en-US"/>
        </w:rPr>
        <w:t>Krahe</w:t>
      </w:r>
      <w:proofErr w:type="spellEnd"/>
      <w:r w:rsidR="00560702" w:rsidRPr="00BA3821">
        <w:rPr>
          <w:rFonts w:ascii="Times New Roman" w:hAnsi="Times New Roman"/>
          <w:color w:val="000000" w:themeColor="text1"/>
          <w:sz w:val="24"/>
          <w:szCs w:val="24"/>
          <w:lang w:val="en-US"/>
        </w:rPr>
        <w:t>, 2008</w:t>
      </w:r>
      <w:r w:rsidR="003A5CA3" w:rsidRPr="00BA3821">
        <w:rPr>
          <w:rFonts w:ascii="Times New Roman" w:hAnsi="Times New Roman"/>
          <w:color w:val="000000" w:themeColor="text1"/>
          <w:sz w:val="24"/>
          <w:szCs w:val="24"/>
          <w:lang w:val="en-US"/>
        </w:rPr>
        <w:t xml:space="preserve">; see also </w:t>
      </w:r>
      <w:proofErr w:type="spellStart"/>
      <w:r w:rsidR="0009430C" w:rsidRPr="00BA3821">
        <w:rPr>
          <w:rFonts w:ascii="Times New Roman" w:hAnsi="Times New Roman"/>
          <w:color w:val="000000" w:themeColor="text1"/>
          <w:sz w:val="24"/>
          <w:szCs w:val="24"/>
          <w:lang w:val="en-US"/>
        </w:rPr>
        <w:t>Lundrigan</w:t>
      </w:r>
      <w:proofErr w:type="spellEnd"/>
      <w:r w:rsidR="0009430C" w:rsidRPr="00BA3821">
        <w:rPr>
          <w:rFonts w:ascii="Times New Roman" w:hAnsi="Times New Roman"/>
          <w:color w:val="000000" w:themeColor="text1"/>
          <w:sz w:val="24"/>
          <w:szCs w:val="24"/>
          <w:lang w:val="en-US"/>
        </w:rPr>
        <w:t xml:space="preserve">, </w:t>
      </w:r>
      <w:proofErr w:type="spellStart"/>
      <w:r w:rsidR="0009430C" w:rsidRPr="00BA3821">
        <w:rPr>
          <w:rFonts w:ascii="Times New Roman" w:hAnsi="Times New Roman"/>
          <w:color w:val="000000" w:themeColor="text1"/>
          <w:sz w:val="24"/>
          <w:szCs w:val="24"/>
          <w:lang w:val="en-US"/>
        </w:rPr>
        <w:t>Dhami</w:t>
      </w:r>
      <w:proofErr w:type="spellEnd"/>
      <w:r w:rsidR="0009430C" w:rsidRPr="00BA3821">
        <w:rPr>
          <w:rFonts w:ascii="Times New Roman" w:hAnsi="Times New Roman"/>
          <w:color w:val="000000" w:themeColor="text1"/>
          <w:sz w:val="24"/>
          <w:szCs w:val="24"/>
          <w:lang w:val="en-US"/>
        </w:rPr>
        <w:t xml:space="preserve"> &amp; </w:t>
      </w:r>
      <w:proofErr w:type="spellStart"/>
      <w:r w:rsidR="0009430C" w:rsidRPr="00BA3821">
        <w:rPr>
          <w:rFonts w:ascii="Times New Roman" w:hAnsi="Times New Roman"/>
          <w:color w:val="000000" w:themeColor="text1"/>
          <w:sz w:val="24"/>
          <w:szCs w:val="24"/>
          <w:lang w:val="en-US"/>
        </w:rPr>
        <w:t>Agudelo</w:t>
      </w:r>
      <w:proofErr w:type="spellEnd"/>
      <w:r w:rsidR="0009430C" w:rsidRPr="00BA3821">
        <w:rPr>
          <w:rFonts w:ascii="Times New Roman" w:hAnsi="Times New Roman"/>
          <w:color w:val="000000" w:themeColor="text1"/>
          <w:sz w:val="24"/>
          <w:szCs w:val="24"/>
          <w:lang w:val="en-US"/>
        </w:rPr>
        <w:t>, 2019</w:t>
      </w:r>
      <w:r w:rsidR="00560702" w:rsidRPr="00BA3821">
        <w:rPr>
          <w:rFonts w:ascii="Times New Roman" w:hAnsi="Times New Roman"/>
          <w:color w:val="000000" w:themeColor="text1"/>
          <w:sz w:val="24"/>
          <w:szCs w:val="24"/>
          <w:lang w:val="en-US"/>
        </w:rPr>
        <w:t>). It is argued that rape cases which most closely correspond to this stereotype are more likely to result in conviction, whereas cases that deviate from the ‘real’ rape stereotype are less likely to be convicted. This argument is typically applied to rap</w:t>
      </w:r>
      <w:r w:rsidR="00C11D00" w:rsidRPr="00BA3821">
        <w:rPr>
          <w:rFonts w:ascii="Times New Roman" w:hAnsi="Times New Roman"/>
          <w:color w:val="000000" w:themeColor="text1"/>
          <w:sz w:val="24"/>
          <w:szCs w:val="24"/>
          <w:lang w:val="en-US"/>
        </w:rPr>
        <w:t>e involving adult victims. The present</w:t>
      </w:r>
      <w:r w:rsidR="00560702" w:rsidRPr="00BA3821">
        <w:rPr>
          <w:rFonts w:ascii="Times New Roman" w:hAnsi="Times New Roman"/>
          <w:color w:val="000000" w:themeColor="text1"/>
          <w:sz w:val="24"/>
          <w:szCs w:val="24"/>
          <w:lang w:val="en-US"/>
        </w:rPr>
        <w:t xml:space="preserve"> findings suggest </w:t>
      </w:r>
      <w:r w:rsidR="003A5CA3" w:rsidRPr="00BA3821">
        <w:rPr>
          <w:rFonts w:ascii="Times New Roman" w:hAnsi="Times New Roman"/>
          <w:color w:val="000000" w:themeColor="text1"/>
          <w:sz w:val="24"/>
          <w:szCs w:val="24"/>
          <w:lang w:val="en-US"/>
        </w:rPr>
        <w:t xml:space="preserve">that </w:t>
      </w:r>
      <w:r w:rsidR="00560702" w:rsidRPr="00BA3821">
        <w:rPr>
          <w:rFonts w:ascii="Times New Roman" w:hAnsi="Times New Roman"/>
          <w:color w:val="000000" w:themeColor="text1"/>
          <w:sz w:val="24"/>
          <w:szCs w:val="24"/>
          <w:lang w:val="en-US"/>
        </w:rPr>
        <w:t xml:space="preserve">there may be some relevance </w:t>
      </w:r>
      <w:r w:rsidR="00C11D00" w:rsidRPr="00BA3821">
        <w:rPr>
          <w:rFonts w:ascii="Times New Roman" w:hAnsi="Times New Roman"/>
          <w:color w:val="000000" w:themeColor="text1"/>
          <w:sz w:val="24"/>
          <w:szCs w:val="24"/>
          <w:lang w:val="en-US"/>
        </w:rPr>
        <w:t xml:space="preserve">of the ‘real’ rape stereotype </w:t>
      </w:r>
      <w:r w:rsidR="00560702" w:rsidRPr="00BA3821">
        <w:rPr>
          <w:rFonts w:ascii="Times New Roman" w:hAnsi="Times New Roman"/>
          <w:color w:val="000000" w:themeColor="text1"/>
          <w:sz w:val="24"/>
          <w:szCs w:val="24"/>
          <w:lang w:val="en-US"/>
        </w:rPr>
        <w:t>to th</w:t>
      </w:r>
      <w:r w:rsidR="007570EC" w:rsidRPr="00BA3821">
        <w:rPr>
          <w:rFonts w:ascii="Times New Roman" w:hAnsi="Times New Roman"/>
          <w:color w:val="000000" w:themeColor="text1"/>
          <w:sz w:val="24"/>
          <w:szCs w:val="24"/>
          <w:lang w:val="en-US"/>
        </w:rPr>
        <w:t>ose involving child victims too</w:t>
      </w:r>
      <w:r w:rsidR="00200E51" w:rsidRPr="00BA3821">
        <w:rPr>
          <w:rFonts w:ascii="Times New Roman" w:hAnsi="Times New Roman"/>
          <w:color w:val="000000" w:themeColor="text1"/>
          <w:sz w:val="24"/>
          <w:szCs w:val="24"/>
          <w:lang w:val="en-US"/>
        </w:rPr>
        <w:t xml:space="preserve"> as </w:t>
      </w:r>
      <w:r w:rsidR="00BB019E" w:rsidRPr="00BA3821">
        <w:rPr>
          <w:rFonts w:ascii="Times New Roman" w:hAnsi="Times New Roman"/>
          <w:color w:val="000000" w:themeColor="text1"/>
          <w:sz w:val="24"/>
          <w:szCs w:val="24"/>
          <w:lang w:val="en-US"/>
        </w:rPr>
        <w:t>both an outdoors offens</w:t>
      </w:r>
      <w:r w:rsidR="00200E51" w:rsidRPr="00BA3821">
        <w:rPr>
          <w:rFonts w:ascii="Times New Roman" w:hAnsi="Times New Roman"/>
          <w:color w:val="000000" w:themeColor="text1"/>
          <w:sz w:val="24"/>
          <w:szCs w:val="24"/>
          <w:lang w:val="en-US"/>
        </w:rPr>
        <w:t xml:space="preserve">e location and weapon use are central characteristics of the stereotype. </w:t>
      </w:r>
      <w:r w:rsidR="00560702" w:rsidRPr="00BA3821">
        <w:rPr>
          <w:rFonts w:ascii="Times New Roman" w:hAnsi="Times New Roman"/>
          <w:color w:val="000000" w:themeColor="text1"/>
          <w:sz w:val="24"/>
          <w:szCs w:val="24"/>
          <w:lang w:val="en-US"/>
        </w:rPr>
        <w:t xml:space="preserve">Another possible explanation may be that </w:t>
      </w:r>
      <w:r w:rsidR="00001C00" w:rsidRPr="00BA3821">
        <w:rPr>
          <w:rFonts w:ascii="Times New Roman" w:hAnsi="Times New Roman"/>
          <w:color w:val="000000" w:themeColor="text1"/>
          <w:sz w:val="24"/>
          <w:szCs w:val="24"/>
          <w:lang w:val="en-US"/>
        </w:rPr>
        <w:t>offense</w:t>
      </w:r>
      <w:r w:rsidR="00560702" w:rsidRPr="00BA3821">
        <w:rPr>
          <w:rFonts w:ascii="Times New Roman" w:hAnsi="Times New Roman"/>
          <w:color w:val="000000" w:themeColor="text1"/>
          <w:sz w:val="24"/>
          <w:szCs w:val="24"/>
          <w:lang w:val="en-US"/>
        </w:rPr>
        <w:t xml:space="preserve">s </w:t>
      </w:r>
      <w:r w:rsidR="00C11D00" w:rsidRPr="00BA3821">
        <w:rPr>
          <w:rFonts w:ascii="Times New Roman" w:hAnsi="Times New Roman"/>
          <w:color w:val="000000" w:themeColor="text1"/>
          <w:sz w:val="24"/>
          <w:szCs w:val="24"/>
          <w:lang w:val="en-US"/>
        </w:rPr>
        <w:t>which</w:t>
      </w:r>
      <w:r w:rsidR="00560702" w:rsidRPr="00BA3821">
        <w:rPr>
          <w:rFonts w:ascii="Times New Roman" w:hAnsi="Times New Roman"/>
          <w:color w:val="000000" w:themeColor="text1"/>
          <w:sz w:val="24"/>
          <w:szCs w:val="24"/>
          <w:lang w:val="en-US"/>
        </w:rPr>
        <w:t xml:space="preserve"> occur outdoors could also be more likely to be witnessed thus adding evidential weight to the prosecution case. </w:t>
      </w:r>
      <w:r w:rsidR="003A5CA3" w:rsidRPr="00BA3821">
        <w:rPr>
          <w:rFonts w:ascii="Times New Roman" w:hAnsi="Times New Roman"/>
          <w:color w:val="000000" w:themeColor="text1"/>
          <w:sz w:val="24"/>
          <w:szCs w:val="24"/>
        </w:rPr>
        <w:t xml:space="preserve">Blackwell and Seymour (2013) found that witness evidence increased the likelihood of conviction in CSA cases. </w:t>
      </w:r>
    </w:p>
    <w:p w14:paraId="6E003044" w14:textId="73F5865C" w:rsidR="006112EB" w:rsidRPr="00BA3821" w:rsidRDefault="0073756A" w:rsidP="006112EB">
      <w:pPr>
        <w:pStyle w:val="CommentText"/>
        <w:spacing w:after="0" w:line="480" w:lineRule="auto"/>
        <w:ind w:firstLine="720"/>
        <w:rPr>
          <w:rFonts w:ascii="Times New Roman" w:hAnsi="Times New Roman"/>
          <w:color w:val="000000" w:themeColor="text1"/>
          <w:sz w:val="24"/>
          <w:szCs w:val="24"/>
        </w:rPr>
      </w:pPr>
      <w:r w:rsidRPr="00BA3821">
        <w:rPr>
          <w:rFonts w:ascii="Times New Roman" w:hAnsi="Times New Roman"/>
          <w:sz w:val="24"/>
          <w:szCs w:val="24"/>
          <w:lang w:val="en-US"/>
        </w:rPr>
        <w:t xml:space="preserve">It is positive that </w:t>
      </w:r>
      <w:r w:rsidR="00071AAC" w:rsidRPr="00BA3821">
        <w:rPr>
          <w:rFonts w:ascii="Times New Roman" w:hAnsi="Times New Roman"/>
          <w:sz w:val="24"/>
          <w:szCs w:val="24"/>
          <w:lang w:val="en-US"/>
        </w:rPr>
        <w:t xml:space="preserve">we found no evidence for </w:t>
      </w:r>
      <w:r w:rsidRPr="00BA3821">
        <w:rPr>
          <w:rFonts w:ascii="Times New Roman" w:hAnsi="Times New Roman"/>
          <w:sz w:val="24"/>
          <w:szCs w:val="24"/>
          <w:lang w:val="en-US"/>
        </w:rPr>
        <w:t xml:space="preserve">extra-legal factors relating to either the victim or the perpetrator </w:t>
      </w:r>
      <w:r w:rsidR="00071AAC" w:rsidRPr="00BA3821">
        <w:rPr>
          <w:rFonts w:ascii="Times New Roman" w:hAnsi="Times New Roman"/>
          <w:sz w:val="24"/>
          <w:szCs w:val="24"/>
          <w:lang w:val="en-US"/>
        </w:rPr>
        <w:t xml:space="preserve">influencing </w:t>
      </w:r>
      <w:r w:rsidR="006112EB" w:rsidRPr="00BA3821">
        <w:rPr>
          <w:rFonts w:ascii="Times New Roman" w:hAnsi="Times New Roman"/>
          <w:sz w:val="24"/>
          <w:szCs w:val="24"/>
          <w:lang w:val="en-US"/>
        </w:rPr>
        <w:t>jury verdicts</w:t>
      </w:r>
      <w:r w:rsidRPr="00BA3821">
        <w:rPr>
          <w:rFonts w:ascii="Times New Roman" w:hAnsi="Times New Roman"/>
          <w:sz w:val="24"/>
          <w:szCs w:val="24"/>
          <w:lang w:val="en-US"/>
        </w:rPr>
        <w:t xml:space="preserve">. </w:t>
      </w:r>
      <w:r w:rsidR="003A5CA3" w:rsidRPr="00BA3821">
        <w:rPr>
          <w:rFonts w:ascii="Times New Roman" w:hAnsi="Times New Roman"/>
          <w:sz w:val="24"/>
          <w:szCs w:val="24"/>
          <w:lang w:val="en-US"/>
        </w:rPr>
        <w:t>Specifically, i</w:t>
      </w:r>
      <w:r w:rsidRPr="00BA3821">
        <w:rPr>
          <w:rFonts w:ascii="Times New Roman" w:hAnsi="Times New Roman"/>
          <w:color w:val="000000" w:themeColor="text1"/>
          <w:sz w:val="24"/>
          <w:szCs w:val="24"/>
          <w:lang w:val="en-US"/>
        </w:rPr>
        <w:t xml:space="preserve">n our sample, it appeared that </w:t>
      </w:r>
      <w:r w:rsidR="00CE4F51" w:rsidRPr="00BA3821">
        <w:rPr>
          <w:rFonts w:ascii="Times New Roman" w:hAnsi="Times New Roman"/>
          <w:color w:val="000000" w:themeColor="text1"/>
          <w:sz w:val="24"/>
          <w:szCs w:val="24"/>
          <w:lang w:val="en-US"/>
        </w:rPr>
        <w:t>juries</w:t>
      </w:r>
      <w:r w:rsidRPr="00BA3821">
        <w:rPr>
          <w:rFonts w:ascii="Times New Roman" w:hAnsi="Times New Roman"/>
          <w:color w:val="000000" w:themeColor="text1"/>
          <w:sz w:val="24"/>
          <w:szCs w:val="24"/>
          <w:lang w:val="en-US"/>
        </w:rPr>
        <w:t xml:space="preserve"> were not biased against </w:t>
      </w:r>
      <w:r w:rsidR="00CE4F51" w:rsidRPr="00BA3821">
        <w:rPr>
          <w:rFonts w:ascii="Times New Roman" w:hAnsi="Times New Roman"/>
          <w:color w:val="000000" w:themeColor="text1"/>
          <w:sz w:val="24"/>
          <w:szCs w:val="24"/>
          <w:lang w:val="en-US"/>
        </w:rPr>
        <w:t xml:space="preserve">the child victims </w:t>
      </w:r>
      <w:r w:rsidRPr="00BA3821">
        <w:rPr>
          <w:rFonts w:ascii="Times New Roman" w:hAnsi="Times New Roman"/>
          <w:color w:val="000000" w:themeColor="text1"/>
          <w:sz w:val="24"/>
          <w:szCs w:val="24"/>
          <w:lang w:val="en-US"/>
        </w:rPr>
        <w:t xml:space="preserve">in terms of their gender, age or ethnicity. Furthermore, </w:t>
      </w:r>
      <w:r w:rsidRPr="00BA3821">
        <w:rPr>
          <w:rFonts w:ascii="Times New Roman" w:hAnsi="Times New Roman"/>
          <w:color w:val="000000" w:themeColor="text1"/>
          <w:sz w:val="24"/>
          <w:szCs w:val="24"/>
          <w:lang w:val="en-US"/>
        </w:rPr>
        <w:lastRenderedPageBreak/>
        <w:t xml:space="preserve">neither a delay in a child’s report nor a child’s use of alcohol or drugs appeared to negatively impact their chances of securing a conviction. Similarly, it appeared that </w:t>
      </w:r>
      <w:r w:rsidR="009E7FCE" w:rsidRPr="00BA3821">
        <w:rPr>
          <w:rFonts w:ascii="Times New Roman" w:hAnsi="Times New Roman"/>
          <w:color w:val="000000" w:themeColor="text1"/>
          <w:sz w:val="24"/>
          <w:szCs w:val="24"/>
          <w:lang w:val="en-US"/>
        </w:rPr>
        <w:t>juries were not biased against</w:t>
      </w:r>
      <w:r w:rsidR="009371C6" w:rsidRPr="00BA3821">
        <w:rPr>
          <w:rFonts w:ascii="Times New Roman" w:hAnsi="Times New Roman"/>
          <w:color w:val="000000" w:themeColor="text1"/>
          <w:sz w:val="24"/>
          <w:szCs w:val="24"/>
          <w:lang w:val="en-US"/>
        </w:rPr>
        <w:t xml:space="preserve"> </w:t>
      </w:r>
      <w:r w:rsidR="009E7FCE" w:rsidRPr="00BA3821">
        <w:rPr>
          <w:rFonts w:ascii="Times New Roman" w:hAnsi="Times New Roman"/>
          <w:color w:val="000000" w:themeColor="text1"/>
          <w:sz w:val="24"/>
          <w:szCs w:val="24"/>
          <w:lang w:val="en-US"/>
        </w:rPr>
        <w:t xml:space="preserve">the </w:t>
      </w:r>
      <w:r w:rsidR="009371C6" w:rsidRPr="00BA3821">
        <w:rPr>
          <w:rFonts w:ascii="Times New Roman" w:hAnsi="Times New Roman"/>
          <w:color w:val="000000" w:themeColor="text1"/>
          <w:sz w:val="24"/>
          <w:szCs w:val="24"/>
          <w:lang w:val="en-US"/>
        </w:rPr>
        <w:t>accused</w:t>
      </w:r>
      <w:r w:rsidR="009E7FCE" w:rsidRPr="00BA3821">
        <w:rPr>
          <w:rFonts w:ascii="Times New Roman" w:hAnsi="Times New Roman"/>
          <w:color w:val="000000" w:themeColor="text1"/>
          <w:sz w:val="24"/>
          <w:szCs w:val="24"/>
          <w:lang w:val="en-US"/>
        </w:rPr>
        <w:t>’s</w:t>
      </w:r>
      <w:r w:rsidR="009371C6" w:rsidRPr="00BA3821">
        <w:rPr>
          <w:rFonts w:ascii="Times New Roman" w:hAnsi="Times New Roman"/>
          <w:color w:val="000000" w:themeColor="text1"/>
          <w:sz w:val="24"/>
          <w:szCs w:val="24"/>
          <w:lang w:val="en-US"/>
        </w:rPr>
        <w:t xml:space="preserve"> age and ethnicity. We also found no </w:t>
      </w:r>
      <w:r w:rsidR="009E7FCE" w:rsidRPr="00BA3821">
        <w:rPr>
          <w:rFonts w:ascii="Times New Roman" w:hAnsi="Times New Roman"/>
          <w:color w:val="000000" w:themeColor="text1"/>
          <w:sz w:val="24"/>
          <w:szCs w:val="24"/>
          <w:lang w:val="en-US"/>
        </w:rPr>
        <w:t>relationship between</w:t>
      </w:r>
      <w:r w:rsidR="009371C6" w:rsidRPr="00BA3821">
        <w:rPr>
          <w:rFonts w:ascii="Times New Roman" w:hAnsi="Times New Roman"/>
          <w:color w:val="000000" w:themeColor="text1"/>
          <w:sz w:val="24"/>
          <w:szCs w:val="24"/>
          <w:lang w:val="en-US"/>
        </w:rPr>
        <w:t xml:space="preserve"> </w:t>
      </w:r>
      <w:r w:rsidR="009E7FCE" w:rsidRPr="00BA3821">
        <w:rPr>
          <w:rFonts w:ascii="Times New Roman" w:hAnsi="Times New Roman"/>
          <w:color w:val="000000" w:themeColor="text1"/>
          <w:sz w:val="24"/>
          <w:szCs w:val="24"/>
          <w:lang w:val="en-US"/>
        </w:rPr>
        <w:t>the accused</w:t>
      </w:r>
      <w:r w:rsidR="003A5CA3" w:rsidRPr="00BA3821">
        <w:rPr>
          <w:rFonts w:ascii="Times New Roman" w:hAnsi="Times New Roman"/>
          <w:color w:val="000000" w:themeColor="text1"/>
          <w:sz w:val="24"/>
          <w:szCs w:val="24"/>
          <w:lang w:val="en-US"/>
        </w:rPr>
        <w:t>’s</w:t>
      </w:r>
      <w:r w:rsidR="009E7FCE" w:rsidRPr="00BA3821">
        <w:rPr>
          <w:rFonts w:ascii="Times New Roman" w:hAnsi="Times New Roman"/>
          <w:color w:val="000000" w:themeColor="text1"/>
          <w:sz w:val="24"/>
          <w:szCs w:val="24"/>
          <w:lang w:val="en-US"/>
        </w:rPr>
        <w:t xml:space="preserve"> </w:t>
      </w:r>
      <w:r w:rsidR="009371C6" w:rsidRPr="00BA3821">
        <w:rPr>
          <w:rFonts w:ascii="Times New Roman" w:hAnsi="Times New Roman"/>
          <w:color w:val="000000" w:themeColor="text1"/>
          <w:sz w:val="24"/>
          <w:szCs w:val="24"/>
          <w:lang w:val="en-US"/>
        </w:rPr>
        <w:t>previous conviction</w:t>
      </w:r>
      <w:r w:rsidR="009E7FCE" w:rsidRPr="00BA3821">
        <w:rPr>
          <w:rFonts w:ascii="Times New Roman" w:hAnsi="Times New Roman"/>
          <w:color w:val="000000" w:themeColor="text1"/>
          <w:sz w:val="24"/>
          <w:szCs w:val="24"/>
          <w:lang w:val="en-US"/>
        </w:rPr>
        <w:t>s and</w:t>
      </w:r>
      <w:r w:rsidR="009371C6" w:rsidRPr="00BA3821">
        <w:rPr>
          <w:rFonts w:ascii="Times New Roman" w:hAnsi="Times New Roman"/>
          <w:color w:val="000000" w:themeColor="text1"/>
          <w:sz w:val="24"/>
          <w:szCs w:val="24"/>
          <w:lang w:val="en-US"/>
        </w:rPr>
        <w:t xml:space="preserve"> </w:t>
      </w:r>
      <w:r w:rsidR="003A5CA3" w:rsidRPr="00BA3821">
        <w:rPr>
          <w:rFonts w:ascii="Times New Roman" w:hAnsi="Times New Roman"/>
          <w:color w:val="000000" w:themeColor="text1"/>
          <w:sz w:val="24"/>
          <w:szCs w:val="24"/>
          <w:lang w:val="en-US"/>
        </w:rPr>
        <w:t xml:space="preserve">case outcome, </w:t>
      </w:r>
      <w:r w:rsidR="009371C6" w:rsidRPr="00BA3821">
        <w:rPr>
          <w:rFonts w:ascii="Times New Roman" w:hAnsi="Times New Roman"/>
          <w:color w:val="000000" w:themeColor="text1"/>
          <w:sz w:val="24"/>
          <w:szCs w:val="24"/>
          <w:lang w:val="en-US"/>
        </w:rPr>
        <w:t xml:space="preserve">despite </w:t>
      </w:r>
      <w:r w:rsidR="009E7FCE" w:rsidRPr="00BA3821">
        <w:rPr>
          <w:rFonts w:ascii="Times New Roman" w:hAnsi="Times New Roman"/>
          <w:color w:val="000000" w:themeColor="text1"/>
          <w:sz w:val="24"/>
          <w:szCs w:val="24"/>
          <w:lang w:val="en-US"/>
        </w:rPr>
        <w:t>a</w:t>
      </w:r>
      <w:r w:rsidR="009371C6" w:rsidRPr="00BA3821">
        <w:rPr>
          <w:rFonts w:ascii="Times New Roman" w:hAnsi="Times New Roman"/>
          <w:color w:val="000000" w:themeColor="text1"/>
          <w:sz w:val="24"/>
          <w:szCs w:val="24"/>
          <w:lang w:val="en-US"/>
        </w:rPr>
        <w:t xml:space="preserve"> change </w:t>
      </w:r>
      <w:r w:rsidR="009E7FCE" w:rsidRPr="00BA3821">
        <w:rPr>
          <w:rFonts w:ascii="Times New Roman" w:hAnsi="Times New Roman"/>
          <w:color w:val="000000" w:themeColor="text1"/>
          <w:sz w:val="24"/>
          <w:szCs w:val="24"/>
          <w:lang w:val="en-US"/>
        </w:rPr>
        <w:t xml:space="preserve">in </w:t>
      </w:r>
      <w:r w:rsidR="009371C6" w:rsidRPr="00BA3821">
        <w:rPr>
          <w:rFonts w:ascii="Times New Roman" w:hAnsi="Times New Roman"/>
          <w:color w:val="000000" w:themeColor="text1"/>
          <w:sz w:val="24"/>
          <w:szCs w:val="24"/>
          <w:lang w:val="en-US"/>
        </w:rPr>
        <w:t xml:space="preserve">the law in 2004 </w:t>
      </w:r>
      <w:r w:rsidR="009E7FCE" w:rsidRPr="00BA3821">
        <w:rPr>
          <w:rFonts w:ascii="Times New Roman" w:hAnsi="Times New Roman"/>
          <w:color w:val="000000" w:themeColor="text1"/>
          <w:sz w:val="24"/>
          <w:szCs w:val="24"/>
          <w:lang w:val="en-US"/>
        </w:rPr>
        <w:t>whereby</w:t>
      </w:r>
      <w:r w:rsidR="009371C6" w:rsidRPr="00BA3821">
        <w:rPr>
          <w:rFonts w:ascii="Times New Roman" w:hAnsi="Times New Roman"/>
          <w:color w:val="000000" w:themeColor="text1"/>
          <w:sz w:val="24"/>
          <w:szCs w:val="24"/>
          <w:lang w:val="en-US"/>
        </w:rPr>
        <w:t xml:space="preserve"> j</w:t>
      </w:r>
      <w:proofErr w:type="spellStart"/>
      <w:r w:rsidR="009371C6" w:rsidRPr="00BA3821">
        <w:rPr>
          <w:rFonts w:ascii="Times New Roman" w:hAnsi="Times New Roman"/>
          <w:color w:val="000000" w:themeColor="text1"/>
          <w:sz w:val="24"/>
          <w:szCs w:val="24"/>
        </w:rPr>
        <w:t>uries</w:t>
      </w:r>
      <w:proofErr w:type="spellEnd"/>
      <w:r w:rsidR="009371C6" w:rsidRPr="00BA3821">
        <w:rPr>
          <w:rFonts w:ascii="Times New Roman" w:hAnsi="Times New Roman"/>
          <w:color w:val="000000" w:themeColor="text1"/>
          <w:sz w:val="24"/>
          <w:szCs w:val="24"/>
        </w:rPr>
        <w:t xml:space="preserve"> can be informed of any related past crime or </w:t>
      </w:r>
      <w:r w:rsidR="009E7FCE" w:rsidRPr="00BA3821">
        <w:rPr>
          <w:rFonts w:ascii="Times New Roman" w:hAnsi="Times New Roman"/>
          <w:color w:val="000000" w:themeColor="text1"/>
          <w:sz w:val="24"/>
          <w:szCs w:val="24"/>
        </w:rPr>
        <w:t>mis</w:t>
      </w:r>
      <w:r w:rsidR="009371C6" w:rsidRPr="00BA3821">
        <w:rPr>
          <w:rFonts w:ascii="Times New Roman" w:hAnsi="Times New Roman"/>
          <w:color w:val="000000" w:themeColor="text1"/>
          <w:sz w:val="24"/>
          <w:szCs w:val="24"/>
        </w:rPr>
        <w:t xml:space="preserve">conduct in the case of </w:t>
      </w:r>
      <w:r w:rsidR="003A5CA3" w:rsidRPr="00BA3821">
        <w:rPr>
          <w:rFonts w:ascii="Times New Roman" w:hAnsi="Times New Roman"/>
          <w:color w:val="000000" w:themeColor="text1"/>
          <w:sz w:val="24"/>
          <w:szCs w:val="24"/>
        </w:rPr>
        <w:t>defendants</w:t>
      </w:r>
      <w:r w:rsidR="009371C6" w:rsidRPr="00BA3821">
        <w:rPr>
          <w:rFonts w:ascii="Times New Roman" w:hAnsi="Times New Roman"/>
          <w:color w:val="000000" w:themeColor="text1"/>
          <w:sz w:val="24"/>
          <w:szCs w:val="24"/>
        </w:rPr>
        <w:t xml:space="preserve"> charged with </w:t>
      </w:r>
      <w:r w:rsidR="009E7FCE" w:rsidRPr="00BA3821">
        <w:rPr>
          <w:rFonts w:ascii="Times New Roman" w:hAnsi="Times New Roman"/>
          <w:color w:val="000000" w:themeColor="text1"/>
          <w:sz w:val="24"/>
          <w:szCs w:val="24"/>
        </w:rPr>
        <w:t>CSA</w:t>
      </w:r>
      <w:r w:rsidR="009371C6" w:rsidRPr="00BA3821">
        <w:rPr>
          <w:rFonts w:ascii="Times New Roman" w:hAnsi="Times New Roman"/>
          <w:color w:val="000000" w:themeColor="text1"/>
          <w:sz w:val="24"/>
          <w:szCs w:val="24"/>
        </w:rPr>
        <w:t xml:space="preserve">. </w:t>
      </w:r>
      <w:r w:rsidR="006112EB" w:rsidRPr="00BA3821">
        <w:rPr>
          <w:rFonts w:ascii="Times New Roman" w:hAnsi="Times New Roman"/>
          <w:color w:val="000000" w:themeColor="text1"/>
          <w:sz w:val="24"/>
          <w:szCs w:val="24"/>
        </w:rPr>
        <w:t>It may be that this effect will take longer to become evident, and so f</w:t>
      </w:r>
      <w:r w:rsidR="009E7FCE" w:rsidRPr="00BA3821">
        <w:rPr>
          <w:rFonts w:ascii="Times New Roman" w:hAnsi="Times New Roman"/>
          <w:color w:val="000000" w:themeColor="text1"/>
          <w:sz w:val="24"/>
          <w:szCs w:val="24"/>
        </w:rPr>
        <w:t>uture</w:t>
      </w:r>
      <w:r w:rsidR="009371C6" w:rsidRPr="00BA3821">
        <w:rPr>
          <w:rFonts w:ascii="Times New Roman" w:hAnsi="Times New Roman"/>
          <w:color w:val="000000" w:themeColor="text1"/>
          <w:sz w:val="24"/>
          <w:szCs w:val="24"/>
        </w:rPr>
        <w:t xml:space="preserve"> </w:t>
      </w:r>
      <w:r w:rsidR="009E7FCE" w:rsidRPr="00BA3821">
        <w:rPr>
          <w:rFonts w:ascii="Times New Roman" w:hAnsi="Times New Roman"/>
          <w:color w:val="000000" w:themeColor="text1"/>
          <w:sz w:val="24"/>
          <w:szCs w:val="24"/>
        </w:rPr>
        <w:t>research</w:t>
      </w:r>
      <w:r w:rsidR="009371C6" w:rsidRPr="00BA3821">
        <w:rPr>
          <w:rFonts w:ascii="Times New Roman" w:hAnsi="Times New Roman"/>
          <w:color w:val="000000" w:themeColor="text1"/>
          <w:sz w:val="24"/>
          <w:szCs w:val="24"/>
        </w:rPr>
        <w:t xml:space="preserve"> </w:t>
      </w:r>
      <w:r w:rsidR="009E7FCE" w:rsidRPr="00BA3821">
        <w:rPr>
          <w:rFonts w:ascii="Times New Roman" w:hAnsi="Times New Roman"/>
          <w:color w:val="000000" w:themeColor="text1"/>
          <w:sz w:val="24"/>
          <w:szCs w:val="24"/>
        </w:rPr>
        <w:t>ought to investigate how juries respond to knowledge of a defendant’s criminal background</w:t>
      </w:r>
      <w:r w:rsidR="002D0C9E" w:rsidRPr="00BA3821">
        <w:rPr>
          <w:rFonts w:ascii="Times New Roman" w:hAnsi="Times New Roman"/>
          <w:color w:val="000000" w:themeColor="text1"/>
          <w:sz w:val="24"/>
          <w:szCs w:val="24"/>
        </w:rPr>
        <w:t>.</w:t>
      </w:r>
    </w:p>
    <w:p w14:paraId="184893A5" w14:textId="46B12607" w:rsidR="009E7FCE" w:rsidRPr="00BA3821" w:rsidRDefault="003A5CA3" w:rsidP="006112EB">
      <w:pPr>
        <w:pStyle w:val="CommentText"/>
        <w:spacing w:after="0" w:line="480" w:lineRule="auto"/>
        <w:ind w:firstLine="720"/>
        <w:rPr>
          <w:rFonts w:ascii="Times New Roman" w:hAnsi="Times New Roman"/>
          <w:color w:val="000000" w:themeColor="text1"/>
          <w:sz w:val="24"/>
          <w:szCs w:val="24"/>
          <w:lang w:val="en-US"/>
        </w:rPr>
      </w:pPr>
      <w:r w:rsidRPr="00BA3821">
        <w:rPr>
          <w:rFonts w:ascii="Times New Roman" w:hAnsi="Times New Roman"/>
          <w:color w:val="000000" w:themeColor="text1"/>
          <w:sz w:val="24"/>
          <w:szCs w:val="24"/>
          <w:lang w:val="en-US"/>
        </w:rPr>
        <w:t>Finally, i</w:t>
      </w:r>
      <w:r w:rsidR="009E7FCE" w:rsidRPr="00BA3821">
        <w:rPr>
          <w:rFonts w:ascii="Times New Roman" w:hAnsi="Times New Roman"/>
          <w:color w:val="000000" w:themeColor="text1"/>
          <w:sz w:val="24"/>
          <w:szCs w:val="24"/>
          <w:lang w:val="en-US"/>
        </w:rPr>
        <w:t>n an attempt to provide more meaning to the victim-offender dy</w:t>
      </w:r>
      <w:r w:rsidR="001B58F7" w:rsidRPr="00BA3821">
        <w:rPr>
          <w:rFonts w:ascii="Times New Roman" w:hAnsi="Times New Roman"/>
          <w:color w:val="000000" w:themeColor="text1"/>
          <w:sz w:val="24"/>
          <w:szCs w:val="24"/>
          <w:lang w:val="en-US"/>
        </w:rPr>
        <w:t>namics in child stranger rape</w:t>
      </w:r>
      <w:r w:rsidRPr="00BA3821">
        <w:rPr>
          <w:rFonts w:ascii="Times New Roman" w:hAnsi="Times New Roman"/>
          <w:color w:val="000000" w:themeColor="text1"/>
          <w:sz w:val="24"/>
          <w:szCs w:val="24"/>
          <w:lang w:val="en-US"/>
        </w:rPr>
        <w:t>,</w:t>
      </w:r>
      <w:r w:rsidR="001B58F7" w:rsidRPr="00BA3821">
        <w:rPr>
          <w:rFonts w:ascii="Times New Roman" w:hAnsi="Times New Roman"/>
          <w:color w:val="000000" w:themeColor="text1"/>
          <w:sz w:val="24"/>
          <w:szCs w:val="24"/>
          <w:lang w:val="en-US"/>
        </w:rPr>
        <w:t xml:space="preserve"> </w:t>
      </w:r>
      <w:r w:rsidR="009E7FCE" w:rsidRPr="00BA3821">
        <w:rPr>
          <w:rFonts w:ascii="Times New Roman" w:hAnsi="Times New Roman"/>
          <w:color w:val="000000" w:themeColor="text1"/>
          <w:sz w:val="24"/>
          <w:szCs w:val="24"/>
          <w:lang w:val="en-US"/>
        </w:rPr>
        <w:t xml:space="preserve">we examined the difference in age (measured in years) between a child and the accused and </w:t>
      </w:r>
      <w:r w:rsidR="001B58F7" w:rsidRPr="00BA3821">
        <w:rPr>
          <w:rFonts w:ascii="Times New Roman" w:hAnsi="Times New Roman"/>
          <w:color w:val="000000" w:themeColor="text1"/>
          <w:sz w:val="24"/>
          <w:szCs w:val="24"/>
          <w:lang w:val="en-US"/>
        </w:rPr>
        <w:t>whether they were the same ethnicity or not.</w:t>
      </w:r>
      <w:r w:rsidR="009E7FCE" w:rsidRPr="00BA3821">
        <w:rPr>
          <w:rFonts w:ascii="Times New Roman" w:hAnsi="Times New Roman"/>
          <w:color w:val="000000" w:themeColor="text1"/>
          <w:sz w:val="24"/>
          <w:szCs w:val="24"/>
          <w:lang w:val="en-US"/>
        </w:rPr>
        <w:t xml:space="preserve"> A number of previous scholars have recommended this as potentially a more effective approach</w:t>
      </w:r>
      <w:r w:rsidR="002B3E9C" w:rsidRPr="00BA3821">
        <w:rPr>
          <w:rFonts w:ascii="Times New Roman" w:hAnsi="Times New Roman"/>
          <w:color w:val="000000" w:themeColor="text1"/>
          <w:sz w:val="24"/>
          <w:szCs w:val="24"/>
          <w:lang w:val="en-US"/>
        </w:rPr>
        <w:t xml:space="preserve"> than examining victim and offender age independently</w:t>
      </w:r>
      <w:r w:rsidR="009E7FCE" w:rsidRPr="00BA3821">
        <w:rPr>
          <w:rFonts w:ascii="Times New Roman" w:hAnsi="Times New Roman"/>
          <w:color w:val="000000" w:themeColor="text1"/>
          <w:sz w:val="24"/>
          <w:szCs w:val="24"/>
          <w:lang w:val="en-US"/>
        </w:rPr>
        <w:t xml:space="preserve"> </w:t>
      </w:r>
      <w:r w:rsidR="001B58F7" w:rsidRPr="00BA3821">
        <w:rPr>
          <w:rFonts w:ascii="Times New Roman" w:hAnsi="Times New Roman"/>
          <w:color w:val="000000" w:themeColor="text1"/>
          <w:sz w:val="24"/>
          <w:szCs w:val="24"/>
          <w:lang w:val="en-US"/>
        </w:rPr>
        <w:t xml:space="preserve">(e.g., Daly &amp; </w:t>
      </w:r>
      <w:proofErr w:type="spellStart"/>
      <w:r w:rsidR="001B58F7" w:rsidRPr="00BA3821">
        <w:rPr>
          <w:rFonts w:ascii="Times New Roman" w:hAnsi="Times New Roman"/>
          <w:color w:val="000000" w:themeColor="text1"/>
          <w:sz w:val="24"/>
          <w:szCs w:val="24"/>
          <w:lang w:val="en-US"/>
        </w:rPr>
        <w:t>Bouhors</w:t>
      </w:r>
      <w:proofErr w:type="spellEnd"/>
      <w:r w:rsidR="001B58F7" w:rsidRPr="00BA3821">
        <w:rPr>
          <w:rFonts w:ascii="Times New Roman" w:hAnsi="Times New Roman"/>
          <w:color w:val="000000" w:themeColor="text1"/>
          <w:sz w:val="24"/>
          <w:szCs w:val="24"/>
          <w:lang w:val="en-US"/>
        </w:rPr>
        <w:t>, 2010</w:t>
      </w:r>
      <w:r w:rsidR="009E7FCE" w:rsidRPr="00BA3821">
        <w:rPr>
          <w:rFonts w:ascii="Times New Roman" w:hAnsi="Times New Roman"/>
          <w:color w:val="000000" w:themeColor="text1"/>
          <w:sz w:val="24"/>
          <w:szCs w:val="24"/>
          <w:lang w:val="en-US"/>
        </w:rPr>
        <w:t xml:space="preserve">). However, we found neither </w:t>
      </w:r>
      <w:r w:rsidR="004925C9" w:rsidRPr="00BA3821">
        <w:rPr>
          <w:rFonts w:ascii="Times New Roman" w:hAnsi="Times New Roman"/>
          <w:color w:val="000000" w:themeColor="text1"/>
          <w:sz w:val="24"/>
          <w:szCs w:val="24"/>
          <w:lang w:val="en-US"/>
        </w:rPr>
        <w:t xml:space="preserve">age difference nor ethnic match </w:t>
      </w:r>
      <w:r w:rsidR="009E7FCE" w:rsidRPr="00BA3821">
        <w:rPr>
          <w:rFonts w:ascii="Times New Roman" w:hAnsi="Times New Roman"/>
          <w:color w:val="000000" w:themeColor="text1"/>
          <w:sz w:val="24"/>
          <w:szCs w:val="24"/>
          <w:lang w:val="en-US"/>
        </w:rPr>
        <w:t xml:space="preserve">were significantly related to conviction in </w:t>
      </w:r>
      <w:r w:rsidR="001B58F7" w:rsidRPr="00BA3821">
        <w:rPr>
          <w:rFonts w:ascii="Times New Roman" w:hAnsi="Times New Roman"/>
          <w:color w:val="000000" w:themeColor="text1"/>
          <w:sz w:val="24"/>
          <w:szCs w:val="24"/>
          <w:lang w:val="en-US"/>
        </w:rPr>
        <w:t>child stranger rape cases</w:t>
      </w:r>
      <w:r w:rsidR="009E7FCE" w:rsidRPr="00BA3821">
        <w:rPr>
          <w:rFonts w:ascii="Times New Roman" w:hAnsi="Times New Roman"/>
          <w:color w:val="000000" w:themeColor="text1"/>
          <w:sz w:val="24"/>
          <w:szCs w:val="24"/>
          <w:lang w:val="en-US"/>
        </w:rPr>
        <w:t xml:space="preserve">. </w:t>
      </w:r>
    </w:p>
    <w:p w14:paraId="3354ECFF" w14:textId="77777777" w:rsidR="003F475B" w:rsidRPr="00BA3821" w:rsidRDefault="006E6C94" w:rsidP="009E7FCE">
      <w:pPr>
        <w:pStyle w:val="CommentText"/>
        <w:spacing w:after="0" w:line="480" w:lineRule="auto"/>
        <w:rPr>
          <w:rFonts w:ascii="Times New Roman" w:hAnsi="Times New Roman"/>
          <w:color w:val="000000" w:themeColor="text1"/>
          <w:sz w:val="24"/>
          <w:szCs w:val="24"/>
        </w:rPr>
      </w:pPr>
      <w:r w:rsidRPr="00BA3821">
        <w:rPr>
          <w:rFonts w:ascii="Times New Roman" w:hAnsi="Times New Roman"/>
          <w:b/>
          <w:sz w:val="24"/>
          <w:szCs w:val="24"/>
        </w:rPr>
        <w:t>Strengths and Potential L</w:t>
      </w:r>
      <w:r w:rsidR="00F142F5" w:rsidRPr="00BA3821">
        <w:rPr>
          <w:rFonts w:ascii="Times New Roman" w:hAnsi="Times New Roman"/>
          <w:b/>
          <w:sz w:val="24"/>
          <w:szCs w:val="24"/>
        </w:rPr>
        <w:t>imitations</w:t>
      </w:r>
    </w:p>
    <w:p w14:paraId="10B5F002" w14:textId="2BA09CAF" w:rsidR="00C0672E" w:rsidRPr="00BA3821" w:rsidRDefault="003F475B" w:rsidP="008349C1">
      <w:pPr>
        <w:spacing w:line="480" w:lineRule="auto"/>
        <w:ind w:firstLine="720"/>
      </w:pPr>
      <w:r w:rsidRPr="00BA3821">
        <w:rPr>
          <w:lang w:val="en-US"/>
        </w:rPr>
        <w:t>The present study has several strengths</w:t>
      </w:r>
      <w:r w:rsidR="006112EB" w:rsidRPr="00BA3821">
        <w:rPr>
          <w:lang w:val="en-US"/>
        </w:rPr>
        <w:t xml:space="preserve"> but also some potential limitations</w:t>
      </w:r>
      <w:r w:rsidRPr="00BA3821">
        <w:rPr>
          <w:lang w:val="en-US"/>
        </w:rPr>
        <w:t xml:space="preserve">. </w:t>
      </w:r>
      <w:r w:rsidR="006112EB" w:rsidRPr="00BA3821">
        <w:rPr>
          <w:lang w:val="en-US"/>
        </w:rPr>
        <w:t>Perhaps most notably, the study focused only on factors available in the police database. Alt</w:t>
      </w:r>
      <w:r w:rsidR="003A5CA3" w:rsidRPr="00BA3821">
        <w:rPr>
          <w:lang w:val="en-US"/>
        </w:rPr>
        <w:t>hough we were able to explain 21</w:t>
      </w:r>
      <w:r w:rsidR="006112EB" w:rsidRPr="00BA3821">
        <w:rPr>
          <w:lang w:val="en-US"/>
        </w:rPr>
        <w:t xml:space="preserve">% (cross-validated) of the variation in outcomes for child stranger rape cases, much of the variance remains unexplained. </w:t>
      </w:r>
      <w:r w:rsidR="00BC0F3C" w:rsidRPr="00BA3821">
        <w:rPr>
          <w:lang w:val="en-US"/>
        </w:rPr>
        <w:t>Unfortunately, it is not possible to establish how similar/dissimilar this figure is to previous st</w:t>
      </w:r>
      <w:r w:rsidR="003A5CA3" w:rsidRPr="00BA3821">
        <w:rPr>
          <w:lang w:val="en-US"/>
        </w:rPr>
        <w:t>udies as it the figure is</w:t>
      </w:r>
      <w:r w:rsidR="00BC0F3C" w:rsidRPr="00BA3821">
        <w:rPr>
          <w:lang w:val="en-US"/>
        </w:rPr>
        <w:t xml:space="preserve"> rarely reported. There </w:t>
      </w:r>
      <w:r w:rsidR="006112EB" w:rsidRPr="00BA3821">
        <w:rPr>
          <w:lang w:val="en-US"/>
        </w:rPr>
        <w:t xml:space="preserve">are likely to be other legal and potentially extra-legal factors that are predictive of case outcomes that were not included in the present study due to the </w:t>
      </w:r>
      <w:r w:rsidR="00C0672E" w:rsidRPr="00BA3821">
        <w:rPr>
          <w:lang w:val="en-US"/>
        </w:rPr>
        <w:t xml:space="preserve">constraints of the data source. </w:t>
      </w:r>
      <w:r w:rsidR="006112EB" w:rsidRPr="00BA3821">
        <w:rPr>
          <w:lang w:val="en-US"/>
        </w:rPr>
        <w:t>In particular, factors relating to various types of evidence (</w:t>
      </w:r>
      <w:r w:rsidR="006112EB" w:rsidRPr="00BA3821">
        <w:rPr>
          <w:color w:val="000000" w:themeColor="text1"/>
        </w:rPr>
        <w:t>Blackwell &amp; Seymour, 2013</w:t>
      </w:r>
      <w:r w:rsidR="006112EB" w:rsidRPr="00BA3821">
        <w:rPr>
          <w:lang w:val="en-US"/>
        </w:rPr>
        <w:t xml:space="preserve">), juror attitudes (Nightingale, 1993) and victim behavior/demeanor during the trial (Regan &amp; Baker, 1998) have </w:t>
      </w:r>
      <w:r w:rsidR="006112EB" w:rsidRPr="00BA3821">
        <w:rPr>
          <w:lang w:val="en-US"/>
        </w:rPr>
        <w:lastRenderedPageBreak/>
        <w:t xml:space="preserve">been said to be relevant in CSA cases. </w:t>
      </w:r>
      <w:r w:rsidR="00C0672E" w:rsidRPr="00BA3821">
        <w:rPr>
          <w:lang w:val="en-US"/>
        </w:rPr>
        <w:t xml:space="preserve">In addition, we did not study interactions among variables because of the lack of past evidence suggesting any that would be fruitful, and because interaction effects can be difficult to replicate. </w:t>
      </w:r>
      <w:r w:rsidR="006112EB" w:rsidRPr="00BA3821">
        <w:rPr>
          <w:lang w:val="en-US"/>
        </w:rPr>
        <w:t>Future research ought to consider matching police datasets with court records to produce a more comprehensive dataset, although the analysis of some factors such as juror attitudes may still remain outside the scope of studies involving real case outcomes.</w:t>
      </w:r>
      <w:r w:rsidR="00A705C2" w:rsidRPr="00BA3821">
        <w:rPr>
          <w:lang w:val="en-US"/>
        </w:rPr>
        <w:t xml:space="preserve"> </w:t>
      </w:r>
    </w:p>
    <w:p w14:paraId="214F0006" w14:textId="011A1E54" w:rsidR="00125C92" w:rsidRPr="00BA3821" w:rsidRDefault="006112EB" w:rsidP="00D640E1">
      <w:pPr>
        <w:spacing w:line="480" w:lineRule="auto"/>
        <w:ind w:firstLine="720"/>
        <w:rPr>
          <w:bCs/>
          <w:lang w:val="en-US"/>
        </w:rPr>
      </w:pPr>
      <w:r w:rsidRPr="00BA3821">
        <w:rPr>
          <w:lang w:val="en-US"/>
        </w:rPr>
        <w:t xml:space="preserve">However, as we mentioned, </w:t>
      </w:r>
      <w:r w:rsidR="00974FA6" w:rsidRPr="00BA3821">
        <w:rPr>
          <w:lang w:val="en-US"/>
        </w:rPr>
        <w:t xml:space="preserve">the </w:t>
      </w:r>
      <w:r w:rsidRPr="00BA3821">
        <w:rPr>
          <w:lang w:val="en-US"/>
        </w:rPr>
        <w:t xml:space="preserve">present study also has several strengths. </w:t>
      </w:r>
      <w:r w:rsidR="00D640E1" w:rsidRPr="00BA3821">
        <w:rPr>
          <w:lang w:val="en-US"/>
        </w:rPr>
        <w:t>These include precision of definition of key variables. Specifically</w:t>
      </w:r>
      <w:r w:rsidR="004F0627" w:rsidRPr="00BA3821">
        <w:rPr>
          <w:lang w:val="en-US"/>
        </w:rPr>
        <w:t>,</w:t>
      </w:r>
      <w:r w:rsidR="00D640E1" w:rsidRPr="00BA3821">
        <w:rPr>
          <w:lang w:val="en-US"/>
        </w:rPr>
        <w:t xml:space="preserve"> w</w:t>
      </w:r>
      <w:r w:rsidR="009E7FCE" w:rsidRPr="00BA3821">
        <w:rPr>
          <w:lang w:val="en-US"/>
        </w:rPr>
        <w:t xml:space="preserve">e </w:t>
      </w:r>
      <w:r w:rsidRPr="00BA3821">
        <w:rPr>
          <w:lang w:val="en-US"/>
        </w:rPr>
        <w:t xml:space="preserve">used a more precise definition of conviction (i.e., </w:t>
      </w:r>
      <w:r w:rsidR="00C0695E" w:rsidRPr="00BA3821">
        <w:rPr>
          <w:bCs/>
          <w:lang w:val="en-US"/>
        </w:rPr>
        <w:t>where a jury decided the outcome</w:t>
      </w:r>
      <w:r w:rsidRPr="00BA3821">
        <w:rPr>
          <w:bCs/>
          <w:lang w:val="en-US"/>
        </w:rPr>
        <w:t>) compared to</w:t>
      </w:r>
      <w:r w:rsidR="00C0695E" w:rsidRPr="00BA3821">
        <w:rPr>
          <w:bCs/>
          <w:lang w:val="en-US"/>
        </w:rPr>
        <w:t xml:space="preserve"> some past studies </w:t>
      </w:r>
      <w:r w:rsidRPr="00BA3821">
        <w:rPr>
          <w:bCs/>
          <w:lang w:val="en-US"/>
        </w:rPr>
        <w:t xml:space="preserve">which </w:t>
      </w:r>
      <w:r w:rsidR="00C0695E" w:rsidRPr="00BA3821">
        <w:rPr>
          <w:bCs/>
          <w:lang w:val="en-US"/>
        </w:rPr>
        <w:t>include</w:t>
      </w:r>
      <w:r w:rsidRPr="00BA3821">
        <w:rPr>
          <w:bCs/>
          <w:lang w:val="en-US"/>
        </w:rPr>
        <w:t>d</w:t>
      </w:r>
      <w:r w:rsidR="00C0695E" w:rsidRPr="00BA3821">
        <w:rPr>
          <w:bCs/>
          <w:lang w:val="en-US"/>
        </w:rPr>
        <w:t xml:space="preserve"> both guilty pleas and guilty verdicts. It is important to examine these two routes to a conviction separately as they involve quite different decisions and decision-makers.</w:t>
      </w:r>
      <w:r w:rsidR="00D640E1" w:rsidRPr="00BA3821">
        <w:rPr>
          <w:bCs/>
          <w:lang w:val="en-US"/>
        </w:rPr>
        <w:t xml:space="preserve"> Ours was the</w:t>
      </w:r>
      <w:r w:rsidR="00C0695E" w:rsidRPr="00BA3821">
        <w:rPr>
          <w:lang w:val="en-US"/>
        </w:rPr>
        <w:t xml:space="preserve"> </w:t>
      </w:r>
      <w:proofErr w:type="spellStart"/>
      <w:r w:rsidR="00C0695E" w:rsidRPr="00BA3821">
        <w:rPr>
          <w:lang w:val="en-US"/>
        </w:rPr>
        <w:t>the</w:t>
      </w:r>
      <w:proofErr w:type="spellEnd"/>
      <w:r w:rsidR="00C0695E" w:rsidRPr="00BA3821">
        <w:rPr>
          <w:lang w:val="en-US"/>
        </w:rPr>
        <w:t xml:space="preserve"> first study to focus exclusively on outcomes of </w:t>
      </w:r>
      <w:r w:rsidR="00C0695E" w:rsidRPr="00BA3821">
        <w:rPr>
          <w:i/>
          <w:iCs/>
          <w:lang w:val="en-US"/>
        </w:rPr>
        <w:t>stranger</w:t>
      </w:r>
      <w:r w:rsidR="00C0695E" w:rsidRPr="00BA3821">
        <w:rPr>
          <w:lang w:val="en-US"/>
        </w:rPr>
        <w:t xml:space="preserve"> </w:t>
      </w:r>
      <w:r w:rsidR="00C0695E" w:rsidRPr="00BA3821">
        <w:rPr>
          <w:i/>
          <w:lang w:val="en-US"/>
        </w:rPr>
        <w:t>rape</w:t>
      </w:r>
      <w:r w:rsidR="00C0695E" w:rsidRPr="00BA3821">
        <w:rPr>
          <w:lang w:val="en-US"/>
        </w:rPr>
        <w:t xml:space="preserve"> cases of children and so enables identification of some of the factors predictive of conviction and acquittal for this specific type of CSA.</w:t>
      </w:r>
      <w:r w:rsidR="00C0695E" w:rsidRPr="00BA3821">
        <w:rPr>
          <w:bCs/>
          <w:lang w:val="en-US"/>
        </w:rPr>
        <w:t xml:space="preserve"> </w:t>
      </w:r>
      <w:r w:rsidRPr="00BA3821">
        <w:rPr>
          <w:bCs/>
          <w:lang w:val="en-US"/>
        </w:rPr>
        <w:t>Unfortunately, p</w:t>
      </w:r>
      <w:r w:rsidR="009E7FCE" w:rsidRPr="00BA3821">
        <w:rPr>
          <w:bCs/>
          <w:lang w:val="en-US"/>
        </w:rPr>
        <w:t xml:space="preserve">ast studies have </w:t>
      </w:r>
      <w:r w:rsidR="00D17AB3" w:rsidRPr="00BA3821">
        <w:rPr>
          <w:bCs/>
          <w:lang w:val="en-US"/>
        </w:rPr>
        <w:t>grouped different types of CSA together</w:t>
      </w:r>
      <w:r w:rsidR="009E7FCE" w:rsidRPr="00BA3821">
        <w:rPr>
          <w:bCs/>
          <w:lang w:val="en-US"/>
        </w:rPr>
        <w:t xml:space="preserve">. </w:t>
      </w:r>
      <w:r w:rsidR="002B785D" w:rsidRPr="00BA3821">
        <w:rPr>
          <w:bCs/>
          <w:lang w:val="en-US"/>
        </w:rPr>
        <w:t xml:space="preserve">Examining different types of </w:t>
      </w:r>
      <w:r w:rsidR="00064BB1" w:rsidRPr="00BA3821">
        <w:rPr>
          <w:bCs/>
          <w:lang w:val="en-US"/>
        </w:rPr>
        <w:t>CSA</w:t>
      </w:r>
      <w:r w:rsidR="002B785D" w:rsidRPr="00BA3821">
        <w:rPr>
          <w:bCs/>
          <w:lang w:val="en-US"/>
        </w:rPr>
        <w:t xml:space="preserve"> cases together may introduce variability into the data that makes it difficult to identify factors associated with conviction for one type </w:t>
      </w:r>
      <w:r w:rsidR="00186C16" w:rsidRPr="00BA3821">
        <w:rPr>
          <w:bCs/>
          <w:lang w:val="en-US"/>
        </w:rPr>
        <w:t xml:space="preserve">of offense </w:t>
      </w:r>
      <w:r w:rsidR="00064BB1" w:rsidRPr="00BA3821">
        <w:rPr>
          <w:bCs/>
          <w:lang w:val="en-US"/>
        </w:rPr>
        <w:t>over another</w:t>
      </w:r>
      <w:r w:rsidR="002B785D" w:rsidRPr="00BA3821">
        <w:rPr>
          <w:bCs/>
          <w:lang w:val="en-US"/>
        </w:rPr>
        <w:t>.</w:t>
      </w:r>
    </w:p>
    <w:p w14:paraId="71432B0F" w14:textId="170790B5" w:rsidR="00D640E1" w:rsidRPr="00BA3821" w:rsidRDefault="000922C5" w:rsidP="00D640E1">
      <w:pPr>
        <w:spacing w:line="480" w:lineRule="auto"/>
        <w:ind w:firstLine="720"/>
        <w:rPr>
          <w:bCs/>
          <w:lang w:val="en-US"/>
        </w:rPr>
      </w:pPr>
      <w:r w:rsidRPr="00BA3821">
        <w:rPr>
          <w:bCs/>
          <w:lang w:val="en-US"/>
        </w:rPr>
        <w:t xml:space="preserve">Another strength of the present study was the effort to span a range of factors and timeframe. </w:t>
      </w:r>
      <w:r w:rsidR="00D640E1" w:rsidRPr="00BA3821">
        <w:rPr>
          <w:bCs/>
          <w:lang w:val="en-US"/>
        </w:rPr>
        <w:t xml:space="preserve">We </w:t>
      </w:r>
      <w:r w:rsidR="00C0695E" w:rsidRPr="00BA3821">
        <w:rPr>
          <w:lang w:val="en-US"/>
        </w:rPr>
        <w:t>e</w:t>
      </w:r>
      <w:r w:rsidR="00FD141E" w:rsidRPr="00BA3821">
        <w:rPr>
          <w:lang w:val="en-US"/>
        </w:rPr>
        <w:t>xamined a variety of accused-, child</w:t>
      </w:r>
      <w:r w:rsidR="00C0695E" w:rsidRPr="00BA3821">
        <w:rPr>
          <w:lang w:val="en-US"/>
        </w:rPr>
        <w:t xml:space="preserve">- and </w:t>
      </w:r>
      <w:r w:rsidR="00001C00" w:rsidRPr="00BA3821">
        <w:rPr>
          <w:lang w:val="en-US"/>
        </w:rPr>
        <w:t>offense</w:t>
      </w:r>
      <w:r w:rsidR="00C0695E" w:rsidRPr="00BA3821">
        <w:rPr>
          <w:lang w:val="en-US"/>
        </w:rPr>
        <w:t>-related factors, including those not previously examined</w:t>
      </w:r>
      <w:r w:rsidR="00D640E1" w:rsidRPr="00BA3821">
        <w:rPr>
          <w:lang w:val="en-US"/>
        </w:rPr>
        <w:t xml:space="preserve"> such as </w:t>
      </w:r>
      <w:r w:rsidR="00717579" w:rsidRPr="00BA3821">
        <w:rPr>
          <w:lang w:val="en-US"/>
        </w:rPr>
        <w:t xml:space="preserve">offense location, theft from child, and accused-child age gap. </w:t>
      </w:r>
      <w:r w:rsidR="00C0695E" w:rsidRPr="00BA3821">
        <w:rPr>
          <w:bCs/>
          <w:lang w:val="en-US"/>
        </w:rPr>
        <w:t xml:space="preserve"> </w:t>
      </w:r>
      <w:r w:rsidR="00D640E1" w:rsidRPr="00BA3821">
        <w:rPr>
          <w:bCs/>
          <w:lang w:val="en-US"/>
        </w:rPr>
        <w:t xml:space="preserve">Juries have a wide range of factors available to them, and studying their relative effects is theoretically useful. </w:t>
      </w:r>
      <w:r w:rsidRPr="00BA3821">
        <w:rPr>
          <w:bCs/>
          <w:lang w:val="en-US"/>
        </w:rPr>
        <w:t>T</w:t>
      </w:r>
      <w:r w:rsidR="00D640E1" w:rsidRPr="00BA3821">
        <w:rPr>
          <w:bCs/>
          <w:lang w:val="en-US"/>
        </w:rPr>
        <w:t xml:space="preserve">he present dataset spans a 15-year period up to 2015 and thus represents the most up-to-date analysis of conviction data </w:t>
      </w:r>
      <w:r w:rsidR="00717579" w:rsidRPr="00BA3821">
        <w:rPr>
          <w:bCs/>
          <w:lang w:val="en-US"/>
        </w:rPr>
        <w:t xml:space="preserve">in any jurisdiction </w:t>
      </w:r>
      <w:r w:rsidR="00D640E1" w:rsidRPr="00BA3821">
        <w:rPr>
          <w:bCs/>
          <w:lang w:val="en-US"/>
        </w:rPr>
        <w:t xml:space="preserve">since </w:t>
      </w:r>
      <w:r w:rsidR="00D640E1" w:rsidRPr="00BA3821">
        <w:rPr>
          <w:bCs/>
        </w:rPr>
        <w:t>Lewis et al. (2014)</w:t>
      </w:r>
      <w:r w:rsidR="00D640E1" w:rsidRPr="00BA3821">
        <w:rPr>
          <w:bCs/>
          <w:lang w:val="en-US"/>
        </w:rPr>
        <w:t xml:space="preserve"> who examined conviction of CSA cases in data from 1998 to 2010</w:t>
      </w:r>
      <w:r w:rsidR="00717579" w:rsidRPr="00BA3821">
        <w:rPr>
          <w:bCs/>
          <w:lang w:val="en-US"/>
        </w:rPr>
        <w:t xml:space="preserve"> in Australia</w:t>
      </w:r>
      <w:r w:rsidR="00D640E1" w:rsidRPr="00BA3821">
        <w:t>.</w:t>
      </w:r>
      <w:r w:rsidR="00D640E1" w:rsidRPr="00BA3821">
        <w:rPr>
          <w:bCs/>
          <w:lang w:val="en-US"/>
        </w:rPr>
        <w:t xml:space="preserve"> Social attitudes can </w:t>
      </w:r>
      <w:r w:rsidR="00D640E1" w:rsidRPr="00BA3821">
        <w:rPr>
          <w:bCs/>
          <w:lang w:val="en-US"/>
        </w:rPr>
        <w:lastRenderedPageBreak/>
        <w:t>change in response to social movements, legal policy reforms or public awareness campaigns. This makes it important to update research findings and test the relevance of factors over time.</w:t>
      </w:r>
    </w:p>
    <w:p w14:paraId="7DA2E973" w14:textId="79AF21BA" w:rsidR="00F161FF" w:rsidRPr="00BA3821" w:rsidRDefault="00D640E1" w:rsidP="00F161FF">
      <w:pPr>
        <w:spacing w:line="480" w:lineRule="auto"/>
        <w:ind w:firstLine="720"/>
      </w:pPr>
      <w:r w:rsidRPr="00BA3821">
        <w:rPr>
          <w:bCs/>
          <w:lang w:val="en-US"/>
        </w:rPr>
        <w:t>Finally</w:t>
      </w:r>
      <w:r w:rsidR="00C0695E" w:rsidRPr="00BA3821">
        <w:rPr>
          <w:bCs/>
          <w:lang w:val="en-US"/>
        </w:rPr>
        <w:t>, whereas</w:t>
      </w:r>
      <w:r w:rsidR="00C0695E" w:rsidRPr="00BA3821">
        <w:rPr>
          <w:lang w:val="en-US"/>
        </w:rPr>
        <w:t xml:space="preserve"> previous research has typically measured either association or prediction between factors and case outcomes, we measured both. In addition, we cross-validated our regression model – </w:t>
      </w:r>
      <w:r w:rsidR="00F161FF" w:rsidRPr="00BA3821">
        <w:t xml:space="preserve">thereby providing an assessment of how well our results </w:t>
      </w:r>
      <w:r w:rsidR="00F161FF" w:rsidRPr="00BA3821">
        <w:rPr>
          <w:bCs/>
        </w:rPr>
        <w:t xml:space="preserve">would </w:t>
      </w:r>
      <w:r w:rsidR="00F161FF" w:rsidRPr="00BA3821">
        <w:t xml:space="preserve">generalize to an independent </w:t>
      </w:r>
      <w:r w:rsidR="003744FD" w:rsidRPr="00BA3821">
        <w:t>child stranger rape data</w:t>
      </w:r>
      <w:r w:rsidR="00F161FF" w:rsidRPr="00BA3821">
        <w:t>set.</w:t>
      </w:r>
    </w:p>
    <w:p w14:paraId="6DE2C94D" w14:textId="77777777" w:rsidR="00F142F5" w:rsidRPr="00BA3821" w:rsidRDefault="00F142F5" w:rsidP="0040088E">
      <w:pPr>
        <w:spacing w:line="480" w:lineRule="auto"/>
        <w:outlineLvl w:val="0"/>
        <w:rPr>
          <w:b/>
          <w:lang w:val="en-US"/>
        </w:rPr>
      </w:pPr>
      <w:r w:rsidRPr="00BA3821">
        <w:rPr>
          <w:b/>
          <w:lang w:val="en-US"/>
        </w:rPr>
        <w:t>Potential Implications for Policy and Practice</w:t>
      </w:r>
    </w:p>
    <w:p w14:paraId="305177CC" w14:textId="643A30F8" w:rsidR="000574F7" w:rsidRPr="00BA3821" w:rsidRDefault="000F41A4" w:rsidP="005F0505">
      <w:pPr>
        <w:spacing w:line="480" w:lineRule="auto"/>
        <w:ind w:firstLine="720"/>
        <w:outlineLvl w:val="0"/>
        <w:rPr>
          <w:color w:val="000000" w:themeColor="text1"/>
          <w:u w:val="single"/>
          <w:lang w:val="en-US"/>
        </w:rPr>
      </w:pPr>
      <w:r w:rsidRPr="00BA3821">
        <w:rPr>
          <w:lang w:val="en-US"/>
        </w:rPr>
        <w:t>T</w:t>
      </w:r>
      <w:r w:rsidR="00271CE7" w:rsidRPr="00BA3821">
        <w:rPr>
          <w:lang w:val="en-US"/>
        </w:rPr>
        <w:t xml:space="preserve">he present findings have potential implications for </w:t>
      </w:r>
      <w:r w:rsidRPr="00BA3821">
        <w:rPr>
          <w:lang w:val="en-US"/>
        </w:rPr>
        <w:t>prosecution case building</w:t>
      </w:r>
      <w:r w:rsidR="00271CE7" w:rsidRPr="00BA3821">
        <w:rPr>
          <w:lang w:val="en-US"/>
        </w:rPr>
        <w:t xml:space="preserve">. </w:t>
      </w:r>
      <w:r w:rsidRPr="00BA3821">
        <w:rPr>
          <w:lang w:val="en-US"/>
        </w:rPr>
        <w:t>We show that i</w:t>
      </w:r>
      <w:r w:rsidR="00271CE7" w:rsidRPr="00BA3821">
        <w:rPr>
          <w:lang w:val="en-US"/>
        </w:rPr>
        <w:t>n arriving at a verdict, juries may focus less on the characteristics of the victim and</w:t>
      </w:r>
      <w:r w:rsidRPr="00BA3821">
        <w:rPr>
          <w:lang w:val="en-US"/>
        </w:rPr>
        <w:t xml:space="preserve"> defendant</w:t>
      </w:r>
      <w:r w:rsidR="00271CE7" w:rsidRPr="00BA3821">
        <w:rPr>
          <w:lang w:val="en-US"/>
        </w:rPr>
        <w:t xml:space="preserve"> </w:t>
      </w:r>
      <w:r w:rsidR="00213242" w:rsidRPr="00BA3821">
        <w:rPr>
          <w:lang w:val="en-US"/>
        </w:rPr>
        <w:t xml:space="preserve">and </w:t>
      </w:r>
      <w:r w:rsidR="00271CE7" w:rsidRPr="00BA3821">
        <w:rPr>
          <w:lang w:val="en-US"/>
        </w:rPr>
        <w:t xml:space="preserve">more on the characteristics of the </w:t>
      </w:r>
      <w:r w:rsidR="00001C00" w:rsidRPr="00BA3821">
        <w:rPr>
          <w:lang w:val="en-US"/>
        </w:rPr>
        <w:t>offense</w:t>
      </w:r>
      <w:r w:rsidR="00271CE7" w:rsidRPr="00BA3821">
        <w:rPr>
          <w:lang w:val="en-US"/>
        </w:rPr>
        <w:t xml:space="preserve"> including the </w:t>
      </w:r>
      <w:r w:rsidR="00B56DEA" w:rsidRPr="00BA3821">
        <w:rPr>
          <w:lang w:val="en-US"/>
        </w:rPr>
        <w:t>behavior</w:t>
      </w:r>
      <w:r w:rsidR="00271CE7" w:rsidRPr="00BA3821">
        <w:rPr>
          <w:lang w:val="en-US"/>
        </w:rPr>
        <w:t xml:space="preserve"> of a perpetrator during the </w:t>
      </w:r>
      <w:r w:rsidR="00001C00" w:rsidRPr="00BA3821">
        <w:rPr>
          <w:lang w:val="en-US"/>
        </w:rPr>
        <w:t>offense</w:t>
      </w:r>
      <w:r w:rsidR="00271CE7" w:rsidRPr="00BA3821">
        <w:rPr>
          <w:lang w:val="en-US"/>
        </w:rPr>
        <w:t xml:space="preserve">. </w:t>
      </w:r>
      <w:r w:rsidR="000574F7" w:rsidRPr="00BA3821">
        <w:rPr>
          <w:lang w:val="en-US"/>
        </w:rPr>
        <w:t>Th</w:t>
      </w:r>
      <w:r w:rsidR="005F0505" w:rsidRPr="00BA3821">
        <w:rPr>
          <w:lang w:val="en-US"/>
        </w:rPr>
        <w:t xml:space="preserve">us, </w:t>
      </w:r>
      <w:r w:rsidR="000574F7" w:rsidRPr="00BA3821">
        <w:rPr>
          <w:lang w:val="en-US"/>
        </w:rPr>
        <w:t xml:space="preserve">prosecutors </w:t>
      </w:r>
      <w:r w:rsidR="000574F7" w:rsidRPr="00BA3821">
        <w:rPr>
          <w:color w:val="000000" w:themeColor="text1"/>
          <w:lang w:val="en-US"/>
        </w:rPr>
        <w:t xml:space="preserve">could gather and present as much information as possible from victims about the factors found to be of importance to juries (i.e., offense-related factors), and pay less attention to those factors of lesser importance such as the victim’s behavior during the offense – which </w:t>
      </w:r>
      <w:r w:rsidR="00717579" w:rsidRPr="00BA3821">
        <w:rPr>
          <w:color w:val="000000" w:themeColor="text1"/>
          <w:lang w:val="en-US"/>
        </w:rPr>
        <w:t xml:space="preserve">may cause additional distress to victims. </w:t>
      </w:r>
    </w:p>
    <w:p w14:paraId="4A570230" w14:textId="77777777" w:rsidR="00A862E5" w:rsidRPr="00BA3821" w:rsidRDefault="00772362" w:rsidP="000F41A4">
      <w:pPr>
        <w:widowControl w:val="0"/>
        <w:autoSpaceDE w:val="0"/>
        <w:autoSpaceDN w:val="0"/>
        <w:adjustRightInd w:val="0"/>
        <w:spacing w:line="480" w:lineRule="auto"/>
        <w:ind w:firstLine="720"/>
        <w:rPr>
          <w:lang w:val="en-US"/>
        </w:rPr>
      </w:pPr>
      <w:r w:rsidRPr="00BA3821">
        <w:rPr>
          <w:lang w:val="en-US"/>
        </w:rPr>
        <w:t xml:space="preserve">The present findings also have potential implications for courtroom policy. </w:t>
      </w:r>
      <w:r w:rsidR="000F41A4" w:rsidRPr="00BA3821">
        <w:rPr>
          <w:lang w:val="en-US"/>
        </w:rPr>
        <w:t xml:space="preserve">The current </w:t>
      </w:r>
      <w:r w:rsidRPr="00BA3821">
        <w:rPr>
          <w:lang w:val="en-US"/>
        </w:rPr>
        <w:t xml:space="preserve">policy on the prosecution of </w:t>
      </w:r>
      <w:r w:rsidR="000F41A4" w:rsidRPr="00BA3821">
        <w:rPr>
          <w:lang w:val="en-US"/>
        </w:rPr>
        <w:t>CSA</w:t>
      </w:r>
      <w:r w:rsidRPr="00BA3821">
        <w:rPr>
          <w:lang w:val="en-US"/>
        </w:rPr>
        <w:t xml:space="preserve"> states “</w:t>
      </w:r>
      <w:r w:rsidR="00C27238" w:rsidRPr="00BA3821">
        <w:t>It is very important that prosecutors use their best endeavours to ensure that 'myths and stereotypes' about child sexual abuse are challenged in court. If they are left unchallenged, it may lead to members of the jury approaching the victim's evidence with unwarranted scepticism</w:t>
      </w:r>
      <w:r w:rsidRPr="00BA3821">
        <w:t>”</w:t>
      </w:r>
      <w:r w:rsidR="006B24E6" w:rsidRPr="00BA3821">
        <w:t xml:space="preserve"> (</w:t>
      </w:r>
      <w:r w:rsidR="006B24E6" w:rsidRPr="00BA3821">
        <w:rPr>
          <w:bCs/>
        </w:rPr>
        <w:t>Child Sexual Abuse: Guidelines on Prosecuting Cases of Child Sexual Abuse, 2017, annex C).</w:t>
      </w:r>
      <w:r w:rsidR="006B24E6" w:rsidRPr="00BA3821">
        <w:rPr>
          <w:b/>
          <w:bCs/>
        </w:rPr>
        <w:t xml:space="preserve"> </w:t>
      </w:r>
      <w:r w:rsidRPr="00BA3821">
        <w:rPr>
          <w:lang w:val="en-US"/>
        </w:rPr>
        <w:t>This policy relates specifically to the characteristics and behavior of the victim. Our findings suggest that in stranger rape cases</w:t>
      </w:r>
      <w:r w:rsidR="002C42B4" w:rsidRPr="00BA3821">
        <w:rPr>
          <w:lang w:val="en-US"/>
        </w:rPr>
        <w:t>,</w:t>
      </w:r>
      <w:r w:rsidRPr="00BA3821">
        <w:rPr>
          <w:lang w:val="en-US"/>
        </w:rPr>
        <w:t xml:space="preserve"> the focus might need to be elsewhere. Specifically, it may be necessary to instruct juries on assumptions about the characteristics of the </w:t>
      </w:r>
      <w:r w:rsidR="00001C00" w:rsidRPr="00BA3821">
        <w:rPr>
          <w:lang w:val="en-US"/>
        </w:rPr>
        <w:t>offense</w:t>
      </w:r>
      <w:r w:rsidRPr="00BA3821">
        <w:rPr>
          <w:lang w:val="en-US"/>
        </w:rPr>
        <w:t xml:space="preserve"> – including the circumstances of the </w:t>
      </w:r>
      <w:r w:rsidR="00001C00" w:rsidRPr="00BA3821">
        <w:rPr>
          <w:lang w:val="en-US"/>
        </w:rPr>
        <w:t>offense</w:t>
      </w:r>
      <w:r w:rsidRPr="00BA3821">
        <w:rPr>
          <w:lang w:val="en-US"/>
        </w:rPr>
        <w:t xml:space="preserve"> and the behavior of the </w:t>
      </w:r>
      <w:r w:rsidRPr="00BA3821">
        <w:rPr>
          <w:lang w:val="en-US"/>
        </w:rPr>
        <w:lastRenderedPageBreak/>
        <w:t xml:space="preserve">perpetrator during the </w:t>
      </w:r>
      <w:r w:rsidR="00001C00" w:rsidRPr="00BA3821">
        <w:rPr>
          <w:lang w:val="en-US"/>
        </w:rPr>
        <w:t>offense</w:t>
      </w:r>
      <w:r w:rsidR="000574F7" w:rsidRPr="00BA3821">
        <w:rPr>
          <w:lang w:val="en-US"/>
        </w:rPr>
        <w:t xml:space="preserve"> in order to challenge incorrect beliefs and stereotypes about child stranger rape. </w:t>
      </w:r>
      <w:r w:rsidRPr="00BA3821">
        <w:rPr>
          <w:lang w:val="en-US"/>
        </w:rPr>
        <w:t xml:space="preserve">In other words, it should not be assumed that stranger rape trials involving children are immune to the effect of stereotypical, pre-conceived beliefs about what happens in a rape. </w:t>
      </w:r>
    </w:p>
    <w:p w14:paraId="06FBDA1C" w14:textId="77777777" w:rsidR="009962AC" w:rsidRPr="00BA3821" w:rsidRDefault="009962AC" w:rsidP="009962AC">
      <w:pPr>
        <w:outlineLvl w:val="0"/>
        <w:rPr>
          <w:color w:val="C00000"/>
          <w:lang w:val="en-US"/>
        </w:rPr>
      </w:pPr>
    </w:p>
    <w:p w14:paraId="06EB2284" w14:textId="77777777" w:rsidR="009962AC" w:rsidRPr="00BA3821" w:rsidRDefault="009962AC" w:rsidP="009962AC">
      <w:pPr>
        <w:outlineLvl w:val="0"/>
        <w:rPr>
          <w:color w:val="C00000"/>
        </w:rPr>
      </w:pPr>
    </w:p>
    <w:p w14:paraId="0597DA3A" w14:textId="77777777" w:rsidR="009A7D1E" w:rsidRPr="00BA3821" w:rsidRDefault="009A7D1E" w:rsidP="002C67A8">
      <w:pPr>
        <w:spacing w:line="480" w:lineRule="auto"/>
        <w:jc w:val="center"/>
        <w:outlineLvl w:val="0"/>
        <w:rPr>
          <w:b/>
          <w:lang w:val="en-US"/>
        </w:rPr>
      </w:pPr>
      <w:r w:rsidRPr="00BA3821">
        <w:rPr>
          <w:b/>
          <w:lang w:val="en-US"/>
        </w:rPr>
        <w:t>Acknowledgments</w:t>
      </w:r>
    </w:p>
    <w:p w14:paraId="2D9BA65B" w14:textId="77777777" w:rsidR="009A7D1E" w:rsidRPr="00BA3821" w:rsidRDefault="009A7D1E" w:rsidP="00C21255">
      <w:pPr>
        <w:spacing w:line="480" w:lineRule="auto"/>
        <w:rPr>
          <w:lang w:val="en-US"/>
        </w:rPr>
      </w:pPr>
      <w:r w:rsidRPr="00BA3821">
        <w:rPr>
          <w:lang w:val="en-US"/>
        </w:rPr>
        <w:t xml:space="preserve">We are grateful to the London Metropolitan Police Service, UK for providing the data analyzed in this study. </w:t>
      </w:r>
    </w:p>
    <w:p w14:paraId="4749CF3E" w14:textId="77777777" w:rsidR="0048049F" w:rsidRPr="00BA3821" w:rsidRDefault="0048049F" w:rsidP="00C21255">
      <w:pPr>
        <w:rPr>
          <w:lang w:val="en-US"/>
        </w:rPr>
      </w:pPr>
      <w:r w:rsidRPr="00BA3821">
        <w:rPr>
          <w:lang w:val="en-US"/>
        </w:rPr>
        <w:br w:type="page"/>
      </w:r>
    </w:p>
    <w:p w14:paraId="75A063B9" w14:textId="77777777" w:rsidR="005C2C81" w:rsidRPr="00BA3821" w:rsidRDefault="00CD7D33" w:rsidP="005C2C81">
      <w:pPr>
        <w:spacing w:line="480" w:lineRule="auto"/>
        <w:jc w:val="center"/>
        <w:outlineLvl w:val="0"/>
        <w:rPr>
          <w:b/>
          <w:lang w:val="en-US"/>
        </w:rPr>
      </w:pPr>
      <w:r w:rsidRPr="00BA3821">
        <w:rPr>
          <w:b/>
          <w:lang w:val="en-US"/>
        </w:rPr>
        <w:lastRenderedPageBreak/>
        <w:t>References</w:t>
      </w:r>
      <w:r w:rsidR="008278DD" w:rsidRPr="00BA3821">
        <w:rPr>
          <w:b/>
          <w:lang w:val="en-US"/>
        </w:rPr>
        <w:t xml:space="preserve"> </w:t>
      </w:r>
    </w:p>
    <w:p w14:paraId="251EA71F" w14:textId="64D2EC0D" w:rsidR="005C2C81" w:rsidRPr="00BA3821" w:rsidRDefault="005C2C81" w:rsidP="005C2C81">
      <w:pPr>
        <w:spacing w:line="480" w:lineRule="auto"/>
        <w:rPr>
          <w:bCs/>
          <w:color w:val="000000" w:themeColor="text1"/>
        </w:rPr>
      </w:pPr>
      <w:r w:rsidRPr="00BA3821">
        <w:rPr>
          <w:color w:val="000000" w:themeColor="text1"/>
        </w:rPr>
        <w:t>B</w:t>
      </w:r>
      <w:r w:rsidR="000400E5" w:rsidRPr="00BA3821">
        <w:rPr>
          <w:color w:val="000000" w:themeColor="text1"/>
        </w:rPr>
        <w:t>lackwell, S. &amp; Seymour, F. (2013</w:t>
      </w:r>
      <w:r w:rsidRPr="00BA3821">
        <w:rPr>
          <w:color w:val="000000" w:themeColor="text1"/>
        </w:rPr>
        <w:t xml:space="preserve">). </w:t>
      </w:r>
      <w:r w:rsidR="00716DE7" w:rsidRPr="00BA3821">
        <w:rPr>
          <w:bCs/>
          <w:color w:val="000000" w:themeColor="text1"/>
        </w:rPr>
        <w:t>Prediction of jury v</w:t>
      </w:r>
      <w:r w:rsidRPr="00BA3821">
        <w:rPr>
          <w:bCs/>
          <w:color w:val="000000" w:themeColor="text1"/>
        </w:rPr>
        <w:t xml:space="preserve">erdicts </w:t>
      </w:r>
      <w:r w:rsidR="00716DE7" w:rsidRPr="00BA3821">
        <w:rPr>
          <w:bCs/>
          <w:color w:val="000000" w:themeColor="text1"/>
        </w:rPr>
        <w:t>in c</w:t>
      </w:r>
      <w:r w:rsidRPr="00BA3821">
        <w:rPr>
          <w:bCs/>
          <w:color w:val="000000" w:themeColor="text1"/>
        </w:rPr>
        <w:t xml:space="preserve">hild </w:t>
      </w:r>
      <w:r w:rsidR="00716DE7" w:rsidRPr="00BA3821">
        <w:rPr>
          <w:bCs/>
          <w:color w:val="000000" w:themeColor="text1"/>
        </w:rPr>
        <w:t>sexual assault t</w:t>
      </w:r>
      <w:r w:rsidRPr="00BA3821">
        <w:rPr>
          <w:bCs/>
          <w:color w:val="000000" w:themeColor="text1"/>
        </w:rPr>
        <w:t>rials.</w:t>
      </w:r>
    </w:p>
    <w:p w14:paraId="2654549D" w14:textId="77777777" w:rsidR="00CF3397" w:rsidRPr="00BA3821" w:rsidRDefault="005C2C81" w:rsidP="00CF3397">
      <w:pPr>
        <w:spacing w:line="480" w:lineRule="auto"/>
        <w:ind w:firstLine="720"/>
        <w:rPr>
          <w:rStyle w:val="Hyperlink"/>
          <w:color w:val="auto"/>
          <w:u w:val="none"/>
        </w:rPr>
      </w:pPr>
      <w:r w:rsidRPr="00BA3821">
        <w:rPr>
          <w:bCs/>
          <w:i/>
          <w:color w:val="000000" w:themeColor="text1"/>
        </w:rPr>
        <w:t>Psychiatry,</w:t>
      </w:r>
      <w:r w:rsidRPr="00BA3821">
        <w:rPr>
          <w:bCs/>
          <w:color w:val="000000" w:themeColor="text1"/>
        </w:rPr>
        <w:t xml:space="preserve"> </w:t>
      </w:r>
      <w:r w:rsidRPr="00BA3821">
        <w:rPr>
          <w:bCs/>
          <w:i/>
          <w:color w:val="000000" w:themeColor="text1"/>
        </w:rPr>
        <w:t xml:space="preserve">Psychology and Law, 21, </w:t>
      </w:r>
      <w:r w:rsidRPr="00BA3821">
        <w:rPr>
          <w:bCs/>
          <w:color w:val="000000" w:themeColor="text1"/>
        </w:rPr>
        <w:t>567-576</w:t>
      </w:r>
      <w:r w:rsidR="00F57903" w:rsidRPr="00BA3821">
        <w:rPr>
          <w:bCs/>
          <w:color w:val="000000" w:themeColor="text1"/>
        </w:rPr>
        <w:t xml:space="preserve">. </w:t>
      </w:r>
      <w:proofErr w:type="spellStart"/>
      <w:r w:rsidR="00F57903" w:rsidRPr="00BA3821">
        <w:t>doi</w:t>
      </w:r>
      <w:proofErr w:type="spellEnd"/>
      <w:r w:rsidR="00F57903" w:rsidRPr="00BA3821">
        <w:t xml:space="preserve">: </w:t>
      </w:r>
      <w:hyperlink r:id="rId8" w:tgtFrame="_blank" w:history="1">
        <w:r w:rsidR="00F57903" w:rsidRPr="00BA3821">
          <w:rPr>
            <w:rStyle w:val="Hyperlink"/>
            <w:color w:val="auto"/>
            <w:u w:val="none"/>
          </w:rPr>
          <w:t>10.1080/13218719.2013.856278</w:t>
        </w:r>
      </w:hyperlink>
    </w:p>
    <w:p w14:paraId="54B25186" w14:textId="77777777" w:rsidR="00E06D78" w:rsidRPr="00BA3821" w:rsidRDefault="00E06D78" w:rsidP="00E06D78">
      <w:pPr>
        <w:spacing w:line="480" w:lineRule="auto"/>
        <w:ind w:left="720" w:hanging="720"/>
        <w:rPr>
          <w:i/>
        </w:rPr>
      </w:pPr>
      <w:r w:rsidRPr="00BA3821">
        <w:t xml:space="preserve">Bottoms, B. L., Golding, J. M., Stevenson, M. C., &amp; </w:t>
      </w:r>
      <w:proofErr w:type="spellStart"/>
      <w:r w:rsidRPr="00BA3821">
        <w:t>Yozwiak</w:t>
      </w:r>
      <w:proofErr w:type="spellEnd"/>
      <w:r w:rsidRPr="00BA3821">
        <w:t xml:space="preserve">, J. A. (2007). </w:t>
      </w:r>
      <w:r w:rsidRPr="00BA3821">
        <w:rPr>
          <w:i/>
        </w:rPr>
        <w:t>A</w:t>
      </w:r>
    </w:p>
    <w:p w14:paraId="57EE6901" w14:textId="04EF996D" w:rsidR="00E06D78" w:rsidRPr="00BA3821" w:rsidRDefault="00E06D78" w:rsidP="00E06D78">
      <w:pPr>
        <w:spacing w:line="480" w:lineRule="auto"/>
        <w:ind w:firstLine="720"/>
      </w:pPr>
      <w:r w:rsidRPr="00BA3821">
        <w:rPr>
          <w:i/>
        </w:rPr>
        <w:t xml:space="preserve"> review of factors affecting jurors’ decision in child sexual abuse cases</w:t>
      </w:r>
      <w:r w:rsidRPr="00BA3821">
        <w:t>. In</w:t>
      </w:r>
    </w:p>
    <w:p w14:paraId="703F37B5" w14:textId="7A83AA6D" w:rsidR="00E06D78" w:rsidRPr="00BA3821" w:rsidRDefault="00E06D78" w:rsidP="00E06D78">
      <w:pPr>
        <w:spacing w:line="480" w:lineRule="auto"/>
      </w:pPr>
      <w:r w:rsidRPr="00BA3821">
        <w:t xml:space="preserve"> </w:t>
      </w:r>
      <w:r w:rsidRPr="00BA3821">
        <w:tab/>
        <w:t xml:space="preserve">M. </w:t>
      </w:r>
      <w:proofErr w:type="spellStart"/>
      <w:r w:rsidRPr="00BA3821">
        <w:t>Toglia</w:t>
      </w:r>
      <w:proofErr w:type="spellEnd"/>
      <w:r w:rsidRPr="00BA3821">
        <w:t>, J. D. Read, D. F. Ross, &amp; C. L. Lindsay (Eds.), Handbook of Eyewitness</w:t>
      </w:r>
    </w:p>
    <w:p w14:paraId="44490D9E" w14:textId="0C791808" w:rsidR="00E06D78" w:rsidRPr="00BA3821" w:rsidRDefault="00E06D78" w:rsidP="00E06D78">
      <w:pPr>
        <w:spacing w:line="480" w:lineRule="auto"/>
        <w:ind w:left="720"/>
      </w:pPr>
      <w:r w:rsidRPr="00BA3821">
        <w:t>Psychology: Vol. 1: Memory for Events (pp. 509-543). Mahwah, NJ:</w:t>
      </w:r>
    </w:p>
    <w:p w14:paraId="419C51C5" w14:textId="77777777" w:rsidR="00E06D78" w:rsidRPr="00BA3821" w:rsidRDefault="00E06D78" w:rsidP="00E06D78">
      <w:pPr>
        <w:spacing w:line="480" w:lineRule="auto"/>
        <w:ind w:left="720"/>
      </w:pPr>
      <w:r w:rsidRPr="00BA3821">
        <w:t>Lawrence Erlbaum.</w:t>
      </w:r>
    </w:p>
    <w:p w14:paraId="2E6091DF" w14:textId="080969D9" w:rsidR="005C2C81" w:rsidRPr="00BA3821" w:rsidRDefault="005C2C81" w:rsidP="00CF3397">
      <w:pPr>
        <w:spacing w:line="480" w:lineRule="auto"/>
        <w:ind w:left="720" w:hanging="720"/>
        <w:rPr>
          <w:bCs/>
          <w:i/>
          <w:color w:val="000000" w:themeColor="text1"/>
        </w:rPr>
      </w:pPr>
      <w:r w:rsidRPr="00BA3821">
        <w:rPr>
          <w:bCs/>
          <w:color w:val="000000" w:themeColor="text1"/>
        </w:rPr>
        <w:t>Bradshaw, T. L.</w:t>
      </w:r>
      <w:r w:rsidR="00716DE7" w:rsidRPr="00BA3821">
        <w:rPr>
          <w:bCs/>
          <w:color w:val="000000" w:themeColor="text1"/>
        </w:rPr>
        <w:t xml:space="preserve"> &amp; Marks, A. E. (1990). Beyond reasonable d</w:t>
      </w:r>
      <w:r w:rsidRPr="00BA3821">
        <w:rPr>
          <w:bCs/>
          <w:color w:val="000000" w:themeColor="text1"/>
        </w:rPr>
        <w:t>o</w:t>
      </w:r>
      <w:r w:rsidR="00716DE7" w:rsidRPr="00BA3821">
        <w:rPr>
          <w:bCs/>
          <w:color w:val="000000" w:themeColor="text1"/>
        </w:rPr>
        <w:t>ubt: Factors that i</w:t>
      </w:r>
      <w:r w:rsidRPr="00BA3821">
        <w:rPr>
          <w:bCs/>
          <w:color w:val="000000" w:themeColor="text1"/>
        </w:rPr>
        <w:t>nfluence the</w:t>
      </w:r>
    </w:p>
    <w:p w14:paraId="49C8D12F" w14:textId="2302542E" w:rsidR="005C2C81" w:rsidRPr="00BA3821" w:rsidRDefault="00716DE7" w:rsidP="00E06D78">
      <w:pPr>
        <w:spacing w:line="480" w:lineRule="auto"/>
        <w:ind w:left="720"/>
        <w:rPr>
          <w:bCs/>
          <w:color w:val="000000" w:themeColor="text1"/>
        </w:rPr>
      </w:pPr>
      <w:r w:rsidRPr="00BA3821">
        <w:rPr>
          <w:bCs/>
          <w:color w:val="000000" w:themeColor="text1"/>
        </w:rPr>
        <w:t>legal disposition of child sexual assault c</w:t>
      </w:r>
      <w:r w:rsidR="005C2C81" w:rsidRPr="00BA3821">
        <w:rPr>
          <w:bCs/>
          <w:color w:val="000000" w:themeColor="text1"/>
        </w:rPr>
        <w:t>ases.</w:t>
      </w:r>
      <w:r w:rsidR="005C2C81" w:rsidRPr="00BA3821">
        <w:rPr>
          <w:bCs/>
          <w:i/>
          <w:color w:val="000000" w:themeColor="text1"/>
        </w:rPr>
        <w:t xml:space="preserve"> Crime and Delinquency, 36, </w:t>
      </w:r>
      <w:r w:rsidR="005C2C81" w:rsidRPr="00BA3821">
        <w:rPr>
          <w:bCs/>
          <w:color w:val="000000" w:themeColor="text1"/>
        </w:rPr>
        <w:t>276-286.</w:t>
      </w:r>
      <w:r w:rsidR="00CF3397" w:rsidRPr="00BA3821">
        <w:rPr>
          <w:bCs/>
          <w:color w:val="000000" w:themeColor="text1"/>
        </w:rPr>
        <w:t xml:space="preserve"> </w:t>
      </w:r>
      <w:proofErr w:type="spellStart"/>
      <w:r w:rsidR="00E30E21" w:rsidRPr="00BA3821">
        <w:rPr>
          <w:bCs/>
        </w:rPr>
        <w:t>doi</w:t>
      </w:r>
      <w:proofErr w:type="spellEnd"/>
      <w:r w:rsidR="00E30E21" w:rsidRPr="00BA3821">
        <w:rPr>
          <w:bCs/>
        </w:rPr>
        <w:t>: 10.1177/0011128790036002006</w:t>
      </w:r>
    </w:p>
    <w:p w14:paraId="380DC241" w14:textId="77777777" w:rsidR="005C2C81" w:rsidRPr="00BA3821" w:rsidRDefault="005C2C81" w:rsidP="005C2C81">
      <w:pPr>
        <w:spacing w:line="480" w:lineRule="auto"/>
        <w:rPr>
          <w:color w:val="000000" w:themeColor="text1"/>
        </w:rPr>
      </w:pPr>
      <w:r w:rsidRPr="00BA3821">
        <w:rPr>
          <w:color w:val="000000" w:themeColor="text1"/>
        </w:rPr>
        <w:t>British Crime Survey England and Wales (2016, July 21). Crime in England and Wales: Year</w:t>
      </w:r>
    </w:p>
    <w:p w14:paraId="02E20AB6" w14:textId="77777777" w:rsidR="005C2C81" w:rsidRPr="00BA3821" w:rsidRDefault="005C2C81" w:rsidP="005C2C81">
      <w:pPr>
        <w:spacing w:line="480" w:lineRule="auto"/>
        <w:ind w:left="720"/>
        <w:rPr>
          <w:color w:val="000000" w:themeColor="text1"/>
        </w:rPr>
      </w:pPr>
      <w:r w:rsidRPr="00BA3821">
        <w:rPr>
          <w:color w:val="000000" w:themeColor="text1"/>
        </w:rPr>
        <w:t>ending March 2016. Retrieved from https://www.ons.gov.uk/peoplepopulationandcommunity/crimeandjustice/bulletins/crimeinenglandandwales/yearendingmar2016</w:t>
      </w:r>
    </w:p>
    <w:p w14:paraId="34C1AC74" w14:textId="77777777" w:rsidR="005C2C81" w:rsidRPr="00BA3821" w:rsidRDefault="005C2C81" w:rsidP="005C2C81">
      <w:pPr>
        <w:spacing w:line="480" w:lineRule="auto"/>
        <w:rPr>
          <w:color w:val="000000" w:themeColor="text1"/>
        </w:rPr>
      </w:pPr>
      <w:r w:rsidRPr="00BA3821">
        <w:rPr>
          <w:color w:val="000000" w:themeColor="text1"/>
        </w:rPr>
        <w:t xml:space="preserve">Calvert, J. F., Jr., &amp; </w:t>
      </w:r>
      <w:proofErr w:type="spellStart"/>
      <w:r w:rsidRPr="00BA3821">
        <w:rPr>
          <w:color w:val="000000" w:themeColor="text1"/>
        </w:rPr>
        <w:t>Munsie</w:t>
      </w:r>
      <w:proofErr w:type="spellEnd"/>
      <w:r w:rsidRPr="00BA3821">
        <w:rPr>
          <w:color w:val="000000" w:themeColor="text1"/>
        </w:rPr>
        <w:t>-Benson, M. (1999). Public opinion and knowledge about childhood</w:t>
      </w:r>
    </w:p>
    <w:p w14:paraId="0501AACC" w14:textId="77777777" w:rsidR="005C2C81" w:rsidRPr="00BA3821" w:rsidRDefault="005C2C81" w:rsidP="00E06D78">
      <w:pPr>
        <w:spacing w:line="480" w:lineRule="auto"/>
        <w:ind w:left="720"/>
        <w:rPr>
          <w:color w:val="000000" w:themeColor="text1"/>
        </w:rPr>
      </w:pPr>
      <w:r w:rsidRPr="00BA3821">
        <w:rPr>
          <w:color w:val="000000" w:themeColor="text1"/>
        </w:rPr>
        <w:t>sexual abuse in a rural community. </w:t>
      </w:r>
      <w:r w:rsidRPr="00BA3821">
        <w:rPr>
          <w:i/>
          <w:iCs/>
          <w:color w:val="000000" w:themeColor="text1"/>
        </w:rPr>
        <w:t>Child Abuse &amp; Neglect, 23</w:t>
      </w:r>
      <w:r w:rsidRPr="00BA3821">
        <w:rPr>
          <w:color w:val="000000" w:themeColor="text1"/>
        </w:rPr>
        <w:t>, 671-682.</w:t>
      </w:r>
      <w:r w:rsidR="00E30E21" w:rsidRPr="00BA3821">
        <w:rPr>
          <w:color w:val="000000" w:themeColor="text1"/>
        </w:rPr>
        <w:t xml:space="preserve"> </w:t>
      </w:r>
      <w:proofErr w:type="spellStart"/>
      <w:r w:rsidR="00E30E21" w:rsidRPr="00BA3821">
        <w:rPr>
          <w:shd w:val="clear" w:color="auto" w:fill="FFFFFF"/>
        </w:rPr>
        <w:t>doi</w:t>
      </w:r>
      <w:proofErr w:type="spellEnd"/>
      <w:r w:rsidR="00E30E21" w:rsidRPr="00BA3821">
        <w:rPr>
          <w:shd w:val="clear" w:color="auto" w:fill="FFFFFF"/>
        </w:rPr>
        <w:t>: 10.1016/S0145-2134(99)00038-1</w:t>
      </w:r>
    </w:p>
    <w:p w14:paraId="2C02179F" w14:textId="77777777" w:rsidR="005C2C81" w:rsidRPr="00BA3821" w:rsidRDefault="005C2C81" w:rsidP="005C2C81">
      <w:pPr>
        <w:spacing w:line="480" w:lineRule="auto"/>
        <w:rPr>
          <w:color w:val="000000" w:themeColor="text1"/>
        </w:rPr>
      </w:pPr>
      <w:r w:rsidRPr="00BA3821">
        <w:rPr>
          <w:color w:val="000000" w:themeColor="text1"/>
        </w:rPr>
        <w:t>Cashmore, J. (1995). The prosecution of child sexual assault: A survey of NSW DPP solicitors.</w:t>
      </w:r>
    </w:p>
    <w:p w14:paraId="6750FB7C" w14:textId="1C9BA68D" w:rsidR="005C2C81" w:rsidRPr="00BA3821" w:rsidRDefault="005C2C81" w:rsidP="00E06D78">
      <w:pPr>
        <w:spacing w:line="480" w:lineRule="auto"/>
        <w:ind w:left="720"/>
        <w:rPr>
          <w:color w:val="000000" w:themeColor="text1"/>
        </w:rPr>
      </w:pPr>
      <w:r w:rsidRPr="00BA3821">
        <w:rPr>
          <w:i/>
          <w:color w:val="000000" w:themeColor="text1"/>
        </w:rPr>
        <w:t>Australian and New Zealand Journal of Criminology, 28</w:t>
      </w:r>
      <w:r w:rsidRPr="00BA3821">
        <w:rPr>
          <w:color w:val="000000" w:themeColor="text1"/>
        </w:rPr>
        <w:t>, 32–54</w:t>
      </w:r>
      <w:r w:rsidR="00E30E21" w:rsidRPr="00BA3821">
        <w:rPr>
          <w:color w:val="000000" w:themeColor="text1"/>
        </w:rPr>
        <w:t xml:space="preserve">. </w:t>
      </w:r>
      <w:proofErr w:type="spellStart"/>
      <w:r w:rsidR="00E30E21" w:rsidRPr="00BA3821">
        <w:t>doi</w:t>
      </w:r>
      <w:proofErr w:type="spellEnd"/>
      <w:r w:rsidR="00E30E21" w:rsidRPr="00BA3821">
        <w:t>: 10.1177/000486589502800103</w:t>
      </w:r>
    </w:p>
    <w:p w14:paraId="28CCC440" w14:textId="77777777" w:rsidR="005C2C81" w:rsidRPr="00BA3821" w:rsidRDefault="005C2C81" w:rsidP="005C2C81">
      <w:pPr>
        <w:spacing w:line="480" w:lineRule="auto"/>
        <w:rPr>
          <w:bCs/>
          <w:color w:val="000000" w:themeColor="text1"/>
        </w:rPr>
      </w:pPr>
      <w:proofErr w:type="spellStart"/>
      <w:r w:rsidRPr="00BA3821">
        <w:rPr>
          <w:color w:val="000000" w:themeColor="text1"/>
        </w:rPr>
        <w:t>Cossins</w:t>
      </w:r>
      <w:proofErr w:type="spellEnd"/>
      <w:r w:rsidRPr="00BA3821">
        <w:rPr>
          <w:color w:val="000000" w:themeColor="text1"/>
        </w:rPr>
        <w:t>, A. Goodman-</w:t>
      </w:r>
      <w:proofErr w:type="spellStart"/>
      <w:r w:rsidRPr="00BA3821">
        <w:rPr>
          <w:color w:val="000000" w:themeColor="text1"/>
        </w:rPr>
        <w:t>Delahunty</w:t>
      </w:r>
      <w:proofErr w:type="spellEnd"/>
      <w:r w:rsidRPr="00BA3821">
        <w:rPr>
          <w:color w:val="000000" w:themeColor="text1"/>
        </w:rPr>
        <w:t xml:space="preserve">, J., &amp; O'Brien, K. (2009). </w:t>
      </w:r>
      <w:r w:rsidRPr="00BA3821">
        <w:rPr>
          <w:bCs/>
          <w:color w:val="000000" w:themeColor="text1"/>
        </w:rPr>
        <w:t>Uncertainty and misconceptions</w:t>
      </w:r>
    </w:p>
    <w:p w14:paraId="52919CEC" w14:textId="77777777" w:rsidR="005C2C81" w:rsidRPr="00BA3821" w:rsidRDefault="005C2C81" w:rsidP="005C2C81">
      <w:pPr>
        <w:spacing w:line="480" w:lineRule="auto"/>
        <w:ind w:left="720"/>
        <w:rPr>
          <w:bCs/>
          <w:color w:val="000000" w:themeColor="text1"/>
        </w:rPr>
      </w:pPr>
      <w:r w:rsidRPr="00BA3821">
        <w:rPr>
          <w:bCs/>
          <w:color w:val="000000" w:themeColor="text1"/>
        </w:rPr>
        <w:lastRenderedPageBreak/>
        <w:t xml:space="preserve">about child sexual abuse: Implications for the criminal justice system. </w:t>
      </w:r>
      <w:r w:rsidRPr="00BA3821">
        <w:rPr>
          <w:bCs/>
          <w:i/>
          <w:color w:val="000000" w:themeColor="text1"/>
        </w:rPr>
        <w:t>Psychiatry, Psychology and Law, 16,</w:t>
      </w:r>
      <w:r w:rsidRPr="00BA3821">
        <w:rPr>
          <w:bCs/>
          <w:color w:val="000000" w:themeColor="text1"/>
        </w:rPr>
        <w:t xml:space="preserve"> 435-452.</w:t>
      </w:r>
      <w:r w:rsidR="00E30E21" w:rsidRPr="00BA3821">
        <w:rPr>
          <w:bCs/>
          <w:color w:val="000000" w:themeColor="text1"/>
        </w:rPr>
        <w:t xml:space="preserve"> </w:t>
      </w:r>
      <w:proofErr w:type="spellStart"/>
      <w:r w:rsidR="00E30E21" w:rsidRPr="00BA3821">
        <w:rPr>
          <w:bCs/>
        </w:rPr>
        <w:t>doi</w:t>
      </w:r>
      <w:proofErr w:type="spellEnd"/>
      <w:r w:rsidR="00E30E21" w:rsidRPr="00BA3821">
        <w:rPr>
          <w:bCs/>
        </w:rPr>
        <w:t xml:space="preserve">: 10.1080/13218710902930234  </w:t>
      </w:r>
    </w:p>
    <w:p w14:paraId="373DE320" w14:textId="77777777" w:rsidR="00D96F4B" w:rsidRPr="00BA3821" w:rsidRDefault="00D96F4B" w:rsidP="00D96F4B">
      <w:pPr>
        <w:spacing w:line="480" w:lineRule="auto"/>
        <w:rPr>
          <w:bCs/>
          <w:color w:val="000000" w:themeColor="text1"/>
        </w:rPr>
      </w:pPr>
      <w:r w:rsidRPr="00BA3821">
        <w:rPr>
          <w:bCs/>
          <w:color w:val="000000" w:themeColor="text1"/>
        </w:rPr>
        <w:t xml:space="preserve">Ministry of Justice (2015). </w:t>
      </w:r>
      <w:r w:rsidRPr="00BA3821">
        <w:rPr>
          <w:bCs/>
          <w:i/>
          <w:color w:val="000000" w:themeColor="text1"/>
        </w:rPr>
        <w:t>The Criminal Procedure Rules</w:t>
      </w:r>
      <w:r w:rsidRPr="00BA3821">
        <w:rPr>
          <w:bCs/>
          <w:color w:val="000000" w:themeColor="text1"/>
        </w:rPr>
        <w:t>.   Retrieved from</w:t>
      </w:r>
    </w:p>
    <w:p w14:paraId="5C3F10D9" w14:textId="77777777" w:rsidR="00D96F4B" w:rsidRPr="00BA3821" w:rsidRDefault="00FD51CD" w:rsidP="00D96F4B">
      <w:pPr>
        <w:spacing w:line="480" w:lineRule="auto"/>
        <w:ind w:firstLine="720"/>
        <w:rPr>
          <w:rStyle w:val="Hyperlink"/>
          <w:bCs/>
        </w:rPr>
      </w:pPr>
      <w:hyperlink r:id="rId9" w:history="1">
        <w:r w:rsidR="00D96F4B" w:rsidRPr="00BA3821">
          <w:rPr>
            <w:rStyle w:val="Hyperlink"/>
            <w:bCs/>
          </w:rPr>
          <w:t>https://www.justice.gov.uk/courts/procedure-rules/criminal</w:t>
        </w:r>
      </w:hyperlink>
    </w:p>
    <w:p w14:paraId="7A7646F2" w14:textId="77777777" w:rsidR="005C2C81" w:rsidRPr="00BA3821" w:rsidRDefault="005C2C81" w:rsidP="005C2C81">
      <w:pPr>
        <w:spacing w:line="480" w:lineRule="auto"/>
        <w:rPr>
          <w:bCs/>
          <w:i/>
          <w:color w:val="000000" w:themeColor="text1"/>
        </w:rPr>
      </w:pPr>
      <w:r w:rsidRPr="00BA3821">
        <w:rPr>
          <w:color w:val="000000" w:themeColor="text1"/>
        </w:rPr>
        <w:t xml:space="preserve">Crown Prosecution Service (2017, July 26). </w:t>
      </w:r>
      <w:r w:rsidRPr="00BA3821">
        <w:rPr>
          <w:bCs/>
          <w:i/>
          <w:color w:val="000000" w:themeColor="text1"/>
        </w:rPr>
        <w:t>Child Sexual Abuse: Guidelines on Prosecuting</w:t>
      </w:r>
    </w:p>
    <w:p w14:paraId="268CA442" w14:textId="77777777" w:rsidR="005C2C81" w:rsidRPr="00BA3821" w:rsidRDefault="005C2C81" w:rsidP="005C2C81">
      <w:pPr>
        <w:spacing w:line="480" w:lineRule="auto"/>
        <w:ind w:left="720"/>
        <w:rPr>
          <w:bCs/>
          <w:color w:val="000000" w:themeColor="text1"/>
        </w:rPr>
      </w:pPr>
      <w:r w:rsidRPr="00BA3821">
        <w:rPr>
          <w:bCs/>
          <w:i/>
          <w:color w:val="000000" w:themeColor="text1"/>
        </w:rPr>
        <w:t>Cases of Child Sexual Abuse.</w:t>
      </w:r>
      <w:r w:rsidRPr="00BA3821">
        <w:rPr>
          <w:bCs/>
          <w:color w:val="000000" w:themeColor="text1"/>
        </w:rPr>
        <w:t xml:space="preserve"> Retrieved from: </w:t>
      </w:r>
      <w:hyperlink r:id="rId10" w:history="1">
        <w:r w:rsidRPr="00BA3821">
          <w:rPr>
            <w:rStyle w:val="Hyperlink"/>
            <w:bCs/>
          </w:rPr>
          <w:t>https://www.cps.gov.uk/legal-</w:t>
        </w:r>
      </w:hyperlink>
      <w:r w:rsidRPr="00BA3821">
        <w:rPr>
          <w:bCs/>
          <w:color w:val="000000" w:themeColor="text1"/>
        </w:rPr>
        <w:t>guidance/child-sexual-abuse-guidelines-prosecuting-cases-child-sexual-abuse</w:t>
      </w:r>
    </w:p>
    <w:p w14:paraId="4351C666" w14:textId="20972428" w:rsidR="005C2C81" w:rsidRPr="00BA3821" w:rsidRDefault="005C2C81" w:rsidP="005C2C81">
      <w:pPr>
        <w:spacing w:line="480" w:lineRule="auto"/>
        <w:rPr>
          <w:color w:val="000000" w:themeColor="text1"/>
        </w:rPr>
      </w:pPr>
      <w:r w:rsidRPr="00BA3821">
        <w:rPr>
          <w:color w:val="000000" w:themeColor="text1"/>
        </w:rPr>
        <w:t>Daly, K. &amp;</w:t>
      </w:r>
      <w:r w:rsidR="00716DE7" w:rsidRPr="00BA3821">
        <w:rPr>
          <w:color w:val="000000" w:themeColor="text1"/>
        </w:rPr>
        <w:t xml:space="preserve"> </w:t>
      </w:r>
      <w:proofErr w:type="spellStart"/>
      <w:r w:rsidR="00716DE7" w:rsidRPr="00BA3821">
        <w:rPr>
          <w:color w:val="000000" w:themeColor="text1"/>
        </w:rPr>
        <w:t>Bouhours</w:t>
      </w:r>
      <w:proofErr w:type="spellEnd"/>
      <w:r w:rsidR="00716DE7" w:rsidRPr="00BA3821">
        <w:rPr>
          <w:color w:val="000000" w:themeColor="text1"/>
        </w:rPr>
        <w:t>, B. (2010). Rape and a</w:t>
      </w:r>
      <w:r w:rsidRPr="00BA3821">
        <w:rPr>
          <w:color w:val="000000" w:themeColor="text1"/>
        </w:rPr>
        <w:t>ttrition in t</w:t>
      </w:r>
      <w:r w:rsidR="00716DE7" w:rsidRPr="00BA3821">
        <w:rPr>
          <w:color w:val="000000" w:themeColor="text1"/>
        </w:rPr>
        <w:t>he legal process: A c</w:t>
      </w:r>
      <w:r w:rsidRPr="00BA3821">
        <w:rPr>
          <w:color w:val="000000" w:themeColor="text1"/>
        </w:rPr>
        <w:t>omparative</w:t>
      </w:r>
      <w:r w:rsidRPr="00BA3821">
        <w:rPr>
          <w:color w:val="000000" w:themeColor="text1"/>
        </w:rPr>
        <w:tab/>
      </w:r>
      <w:r w:rsidR="00716DE7" w:rsidRPr="00BA3821">
        <w:rPr>
          <w:color w:val="000000" w:themeColor="text1"/>
        </w:rPr>
        <w:t>analysis of five c</w:t>
      </w:r>
      <w:r w:rsidRPr="00BA3821">
        <w:rPr>
          <w:color w:val="000000" w:themeColor="text1"/>
        </w:rPr>
        <w:t xml:space="preserve">ountries. </w:t>
      </w:r>
      <w:r w:rsidRPr="00BA3821">
        <w:rPr>
          <w:i/>
          <w:color w:val="000000" w:themeColor="text1"/>
        </w:rPr>
        <w:t>Crime and Justice, 39,</w:t>
      </w:r>
      <w:r w:rsidRPr="00BA3821">
        <w:rPr>
          <w:color w:val="000000" w:themeColor="text1"/>
        </w:rPr>
        <w:t xml:space="preserve"> 565-650.</w:t>
      </w:r>
      <w:r w:rsidR="00E30E21" w:rsidRPr="00BA3821">
        <w:rPr>
          <w:color w:val="000000" w:themeColor="text1"/>
        </w:rPr>
        <w:t xml:space="preserve"> </w:t>
      </w:r>
      <w:proofErr w:type="spellStart"/>
      <w:r w:rsidR="00E30E21" w:rsidRPr="00BA3821">
        <w:rPr>
          <w:bCs/>
        </w:rPr>
        <w:t>doi</w:t>
      </w:r>
      <w:proofErr w:type="spellEnd"/>
      <w:r w:rsidR="00E30E21" w:rsidRPr="00BA3821">
        <w:t>: 10.1086/653101</w:t>
      </w:r>
    </w:p>
    <w:p w14:paraId="3335049B" w14:textId="10DAB3D4" w:rsidR="005C2C81" w:rsidRPr="00BA3821" w:rsidRDefault="005C2C81" w:rsidP="005C2C81">
      <w:pPr>
        <w:spacing w:line="480" w:lineRule="auto"/>
        <w:rPr>
          <w:color w:val="000000" w:themeColor="text1"/>
        </w:rPr>
      </w:pPr>
      <w:r w:rsidRPr="00BA3821">
        <w:rPr>
          <w:color w:val="000000" w:themeColor="text1"/>
        </w:rPr>
        <w:t>De Jong, A</w:t>
      </w:r>
      <w:r w:rsidR="00716DE7" w:rsidRPr="00BA3821">
        <w:rPr>
          <w:color w:val="000000" w:themeColor="text1"/>
        </w:rPr>
        <w:t>. R., &amp; Rose, M. (1991). Legal proof of c</w:t>
      </w:r>
      <w:r w:rsidRPr="00BA3821">
        <w:rPr>
          <w:color w:val="000000" w:themeColor="text1"/>
        </w:rPr>
        <w:t>hild</w:t>
      </w:r>
      <w:r w:rsidR="00716DE7" w:rsidRPr="00BA3821">
        <w:rPr>
          <w:color w:val="000000" w:themeColor="text1"/>
        </w:rPr>
        <w:t xml:space="preserve"> sexual abuse in the a</w:t>
      </w:r>
      <w:r w:rsidRPr="00BA3821">
        <w:rPr>
          <w:color w:val="000000" w:themeColor="text1"/>
        </w:rPr>
        <w:t>bsence of</w:t>
      </w:r>
    </w:p>
    <w:p w14:paraId="13FE8813" w14:textId="0D1B02F7" w:rsidR="005C2C81" w:rsidRPr="00BA3821" w:rsidRDefault="00716DE7" w:rsidP="005C2C81">
      <w:pPr>
        <w:spacing w:line="480" w:lineRule="auto"/>
        <w:ind w:firstLine="720"/>
        <w:rPr>
          <w:color w:val="000000" w:themeColor="text1"/>
        </w:rPr>
      </w:pPr>
      <w:r w:rsidRPr="00BA3821">
        <w:rPr>
          <w:color w:val="000000" w:themeColor="text1"/>
        </w:rPr>
        <w:t>physical e</w:t>
      </w:r>
      <w:r w:rsidR="005C2C81" w:rsidRPr="00BA3821">
        <w:rPr>
          <w:color w:val="000000" w:themeColor="text1"/>
        </w:rPr>
        <w:t xml:space="preserve">vidence. </w:t>
      </w:r>
      <w:proofErr w:type="spellStart"/>
      <w:r w:rsidR="005C2C81" w:rsidRPr="00BA3821">
        <w:rPr>
          <w:i/>
          <w:color w:val="000000" w:themeColor="text1"/>
        </w:rPr>
        <w:t>Pediatrics</w:t>
      </w:r>
      <w:proofErr w:type="spellEnd"/>
      <w:r w:rsidR="005C2C81" w:rsidRPr="00BA3821">
        <w:rPr>
          <w:i/>
          <w:color w:val="000000" w:themeColor="text1"/>
        </w:rPr>
        <w:t>, 88</w:t>
      </w:r>
      <w:r w:rsidR="005C2C81" w:rsidRPr="00BA3821">
        <w:rPr>
          <w:color w:val="000000" w:themeColor="text1"/>
        </w:rPr>
        <w:t>, 506-511</w:t>
      </w:r>
      <w:r w:rsidR="00E30E21" w:rsidRPr="00BA3821">
        <w:rPr>
          <w:color w:val="000000" w:themeColor="text1"/>
        </w:rPr>
        <w:t>.</w:t>
      </w:r>
    </w:p>
    <w:p w14:paraId="26B70B9C" w14:textId="77777777" w:rsidR="005C2C81" w:rsidRPr="00BA3821" w:rsidRDefault="005C2C81" w:rsidP="005C2C81">
      <w:pPr>
        <w:spacing w:line="480" w:lineRule="auto"/>
        <w:rPr>
          <w:color w:val="000000" w:themeColor="text1"/>
        </w:rPr>
      </w:pPr>
      <w:proofErr w:type="spellStart"/>
      <w:r w:rsidRPr="00BA3821">
        <w:rPr>
          <w:color w:val="000000" w:themeColor="text1"/>
        </w:rPr>
        <w:t>Estrich</w:t>
      </w:r>
      <w:proofErr w:type="spellEnd"/>
      <w:r w:rsidRPr="00BA3821">
        <w:rPr>
          <w:color w:val="000000" w:themeColor="text1"/>
        </w:rPr>
        <w:t xml:space="preserve">, S. (1987). </w:t>
      </w:r>
      <w:r w:rsidRPr="00BA3821">
        <w:rPr>
          <w:i/>
          <w:color w:val="000000" w:themeColor="text1"/>
        </w:rPr>
        <w:t>Real Rape.</w:t>
      </w:r>
      <w:r w:rsidRPr="00BA3821">
        <w:rPr>
          <w:color w:val="000000" w:themeColor="text1"/>
        </w:rPr>
        <w:t xml:space="preserve"> Harvard: Harvard University Press</w:t>
      </w:r>
    </w:p>
    <w:p w14:paraId="574516D1" w14:textId="77777777" w:rsidR="005C2C81" w:rsidRPr="00BA3821" w:rsidRDefault="005C2C81" w:rsidP="005C2C81">
      <w:pPr>
        <w:spacing w:line="480" w:lineRule="auto"/>
        <w:rPr>
          <w:color w:val="000000" w:themeColor="text1"/>
        </w:rPr>
      </w:pPr>
      <w:r w:rsidRPr="00BA3821">
        <w:rPr>
          <w:color w:val="000000" w:themeColor="text1"/>
        </w:rPr>
        <w:t xml:space="preserve">Field, A. (2009). </w:t>
      </w:r>
      <w:r w:rsidRPr="00BA3821">
        <w:rPr>
          <w:i/>
          <w:iCs/>
          <w:color w:val="000000" w:themeColor="text1"/>
        </w:rPr>
        <w:t>Discovering statistics using IBM SPSS statistics (3rd</w:t>
      </w:r>
      <w:r w:rsidRPr="00BA3821">
        <w:rPr>
          <w:color w:val="000000" w:themeColor="text1"/>
        </w:rPr>
        <w:t xml:space="preserve"> ed.). CA, Thousand Oaks:</w:t>
      </w:r>
    </w:p>
    <w:p w14:paraId="10894425" w14:textId="495246AD" w:rsidR="005C2C81" w:rsidRPr="00BA3821" w:rsidRDefault="005C2C81" w:rsidP="005C2C81">
      <w:pPr>
        <w:spacing w:line="480" w:lineRule="auto"/>
        <w:ind w:firstLine="720"/>
        <w:rPr>
          <w:color w:val="000000" w:themeColor="text1"/>
        </w:rPr>
      </w:pPr>
      <w:r w:rsidRPr="00BA3821">
        <w:rPr>
          <w:color w:val="000000" w:themeColor="text1"/>
        </w:rPr>
        <w:t>S</w:t>
      </w:r>
      <w:r w:rsidR="00CF3397" w:rsidRPr="00BA3821">
        <w:rPr>
          <w:color w:val="000000" w:themeColor="text1"/>
        </w:rPr>
        <w:t>age</w:t>
      </w:r>
      <w:r w:rsidRPr="00BA3821">
        <w:rPr>
          <w:color w:val="000000" w:themeColor="text1"/>
        </w:rPr>
        <w:t xml:space="preserve">. </w:t>
      </w:r>
    </w:p>
    <w:p w14:paraId="7D07E859" w14:textId="77777777" w:rsidR="005C2C81" w:rsidRPr="00BA3821" w:rsidRDefault="005C2C81" w:rsidP="005C2C81">
      <w:pPr>
        <w:spacing w:line="480" w:lineRule="auto"/>
        <w:rPr>
          <w:color w:val="000000" w:themeColor="text1"/>
        </w:rPr>
      </w:pPr>
      <w:r w:rsidRPr="00BA3821">
        <w:rPr>
          <w:color w:val="000000" w:themeColor="text1"/>
        </w:rPr>
        <w:t>Fitzgerald, J. (2006). The attrition of sexual offences from the New South Wales criminal justice</w:t>
      </w:r>
    </w:p>
    <w:p w14:paraId="3369A547" w14:textId="77777777" w:rsidR="005C2C81" w:rsidRPr="00BA3821" w:rsidRDefault="005C2C81" w:rsidP="005C2C81">
      <w:pPr>
        <w:spacing w:line="480" w:lineRule="auto"/>
        <w:ind w:firstLine="720"/>
        <w:rPr>
          <w:color w:val="000000" w:themeColor="text1"/>
        </w:rPr>
      </w:pPr>
      <w:r w:rsidRPr="00BA3821">
        <w:rPr>
          <w:color w:val="000000" w:themeColor="text1"/>
        </w:rPr>
        <w:t xml:space="preserve">system. </w:t>
      </w:r>
      <w:r w:rsidRPr="00BA3821">
        <w:rPr>
          <w:i/>
          <w:iCs/>
          <w:color w:val="000000" w:themeColor="text1"/>
        </w:rPr>
        <w:t>BOCSAR NSW Crime and Justice Bulletins</w:t>
      </w:r>
      <w:r w:rsidRPr="00BA3821">
        <w:rPr>
          <w:color w:val="000000" w:themeColor="text1"/>
        </w:rPr>
        <w:t xml:space="preserve">, </w:t>
      </w:r>
      <w:r w:rsidRPr="00BA3821">
        <w:rPr>
          <w:i/>
          <w:iCs/>
          <w:color w:val="000000" w:themeColor="text1"/>
        </w:rPr>
        <w:t>92</w:t>
      </w:r>
      <w:r w:rsidRPr="00BA3821">
        <w:rPr>
          <w:color w:val="000000" w:themeColor="text1"/>
        </w:rPr>
        <w:t>, 1-12.</w:t>
      </w:r>
    </w:p>
    <w:p w14:paraId="76F673E0" w14:textId="77777777" w:rsidR="005C2C81" w:rsidRPr="00BA3821" w:rsidRDefault="005C2C81" w:rsidP="005C2C81">
      <w:pPr>
        <w:spacing w:line="480" w:lineRule="auto"/>
        <w:rPr>
          <w:color w:val="000000" w:themeColor="text1"/>
        </w:rPr>
      </w:pPr>
      <w:proofErr w:type="spellStart"/>
      <w:r w:rsidRPr="00BA3821">
        <w:rPr>
          <w:bCs/>
          <w:color w:val="000000" w:themeColor="text1"/>
        </w:rPr>
        <w:t>Ge</w:t>
      </w:r>
      <w:r w:rsidR="00D7063E" w:rsidRPr="00BA3821">
        <w:rPr>
          <w:bCs/>
          <w:color w:val="000000" w:themeColor="text1"/>
        </w:rPr>
        <w:t>r</w:t>
      </w:r>
      <w:r w:rsidR="00D96F4B" w:rsidRPr="00BA3821">
        <w:rPr>
          <w:bCs/>
          <w:color w:val="000000" w:themeColor="text1"/>
        </w:rPr>
        <w:t>ba</w:t>
      </w:r>
      <w:r w:rsidRPr="00BA3821">
        <w:rPr>
          <w:bCs/>
          <w:color w:val="000000" w:themeColor="text1"/>
        </w:rPr>
        <w:t>si</w:t>
      </w:r>
      <w:proofErr w:type="spellEnd"/>
      <w:r w:rsidRPr="00BA3821">
        <w:rPr>
          <w:bCs/>
          <w:color w:val="000000" w:themeColor="text1"/>
        </w:rPr>
        <w:t xml:space="preserve">, K., Zuckerman, M., &amp; Reis, H. (1977). </w:t>
      </w:r>
      <w:r w:rsidRPr="00BA3821">
        <w:rPr>
          <w:color w:val="000000" w:themeColor="text1"/>
        </w:rPr>
        <w:t>Justice needs a new blindfold: A review of</w:t>
      </w:r>
    </w:p>
    <w:p w14:paraId="67C84578" w14:textId="77777777" w:rsidR="005C2C81" w:rsidRPr="00BA3821" w:rsidRDefault="005C2C81" w:rsidP="00E06D78">
      <w:pPr>
        <w:spacing w:line="480" w:lineRule="auto"/>
        <w:ind w:left="720"/>
        <w:rPr>
          <w:color w:val="000000" w:themeColor="text1"/>
        </w:rPr>
      </w:pPr>
      <w:r w:rsidRPr="00BA3821">
        <w:rPr>
          <w:color w:val="000000" w:themeColor="text1"/>
        </w:rPr>
        <w:t xml:space="preserve">mock jury research. </w:t>
      </w:r>
      <w:r w:rsidRPr="00BA3821">
        <w:rPr>
          <w:i/>
          <w:color w:val="000000" w:themeColor="text1"/>
        </w:rPr>
        <w:t>Psychological Bulletin, 84,</w:t>
      </w:r>
      <w:r w:rsidRPr="00BA3821">
        <w:rPr>
          <w:color w:val="000000" w:themeColor="text1"/>
        </w:rPr>
        <w:t xml:space="preserve"> 323-345.</w:t>
      </w:r>
      <w:r w:rsidR="00E30E21" w:rsidRPr="00BA3821">
        <w:rPr>
          <w:color w:val="000000" w:themeColor="text1"/>
        </w:rPr>
        <w:t xml:space="preserve"> </w:t>
      </w:r>
      <w:proofErr w:type="spellStart"/>
      <w:r w:rsidR="00E30E21" w:rsidRPr="00BA3821">
        <w:rPr>
          <w:bCs/>
        </w:rPr>
        <w:t>doi</w:t>
      </w:r>
      <w:proofErr w:type="spellEnd"/>
      <w:r w:rsidR="00E30E21" w:rsidRPr="00BA3821">
        <w:rPr>
          <w:bCs/>
        </w:rPr>
        <w:t xml:space="preserve">: 10.1037/0033-2909.84.2.323   </w:t>
      </w:r>
    </w:p>
    <w:p w14:paraId="0B42B2CA" w14:textId="166CDB0D" w:rsidR="005C2C81" w:rsidRPr="00BA3821" w:rsidRDefault="005C2C81" w:rsidP="005C2C81">
      <w:pPr>
        <w:spacing w:line="480" w:lineRule="auto"/>
        <w:rPr>
          <w:bCs/>
          <w:color w:val="000000" w:themeColor="text1"/>
        </w:rPr>
      </w:pPr>
      <w:r w:rsidRPr="00BA3821">
        <w:rPr>
          <w:bCs/>
          <w:color w:val="000000" w:themeColor="text1"/>
        </w:rPr>
        <w:t>Hildebrand, M.</w:t>
      </w:r>
      <w:r w:rsidR="000922C5" w:rsidRPr="00BA3821">
        <w:rPr>
          <w:bCs/>
          <w:color w:val="000000" w:themeColor="text1"/>
        </w:rPr>
        <w:t xml:space="preserve"> </w:t>
      </w:r>
      <w:r w:rsidRPr="00BA3821">
        <w:rPr>
          <w:bCs/>
          <w:color w:val="000000" w:themeColor="text1"/>
        </w:rPr>
        <w:t xml:space="preserve">M. &amp; </w:t>
      </w:r>
      <w:proofErr w:type="spellStart"/>
      <w:r w:rsidRPr="00BA3821">
        <w:rPr>
          <w:bCs/>
          <w:color w:val="000000" w:themeColor="text1"/>
        </w:rPr>
        <w:t>Najdowski</w:t>
      </w:r>
      <w:proofErr w:type="spellEnd"/>
      <w:r w:rsidRPr="00BA3821">
        <w:rPr>
          <w:bCs/>
          <w:color w:val="000000" w:themeColor="text1"/>
        </w:rPr>
        <w:t>, C.</w:t>
      </w:r>
      <w:r w:rsidR="00FC1140" w:rsidRPr="00BA3821">
        <w:rPr>
          <w:bCs/>
          <w:color w:val="000000" w:themeColor="text1"/>
        </w:rPr>
        <w:t xml:space="preserve"> </w:t>
      </w:r>
      <w:r w:rsidRPr="00BA3821">
        <w:rPr>
          <w:bCs/>
          <w:color w:val="000000" w:themeColor="text1"/>
        </w:rPr>
        <w:t>J. (2015). The potential impact of rape culture on juror</w:t>
      </w:r>
    </w:p>
    <w:p w14:paraId="18D1A46F" w14:textId="77777777" w:rsidR="005C2C81" w:rsidRPr="00BA3821" w:rsidRDefault="005C2C81" w:rsidP="005C2C81">
      <w:pPr>
        <w:spacing w:line="480" w:lineRule="auto"/>
        <w:ind w:left="720"/>
        <w:rPr>
          <w:color w:val="000000" w:themeColor="text1"/>
        </w:rPr>
      </w:pPr>
      <w:r w:rsidRPr="00BA3821">
        <w:rPr>
          <w:bCs/>
          <w:color w:val="000000" w:themeColor="text1"/>
        </w:rPr>
        <w:t xml:space="preserve">decision making: Implications for wrongful acquittals in sexual assault trials. </w:t>
      </w:r>
      <w:r w:rsidRPr="00BA3821">
        <w:rPr>
          <w:bCs/>
          <w:i/>
          <w:color w:val="000000" w:themeColor="text1"/>
        </w:rPr>
        <w:t>Albany Law Review, 78</w:t>
      </w:r>
      <w:r w:rsidRPr="00BA3821">
        <w:rPr>
          <w:bCs/>
          <w:color w:val="000000" w:themeColor="text1"/>
        </w:rPr>
        <w:t>, 1059-1086.</w:t>
      </w:r>
    </w:p>
    <w:p w14:paraId="3D9E00E1" w14:textId="3FB9A6DB" w:rsidR="005C2C81" w:rsidRPr="00BA3821" w:rsidRDefault="005C2C81" w:rsidP="005C2C81">
      <w:pPr>
        <w:spacing w:line="480" w:lineRule="auto"/>
        <w:rPr>
          <w:color w:val="000000" w:themeColor="text1"/>
        </w:rPr>
      </w:pPr>
      <w:r w:rsidRPr="00BA3821">
        <w:rPr>
          <w:color w:val="000000" w:themeColor="text1"/>
        </w:rPr>
        <w:t>H</w:t>
      </w:r>
      <w:r w:rsidR="009463A6" w:rsidRPr="00BA3821">
        <w:rPr>
          <w:color w:val="000000" w:themeColor="text1"/>
        </w:rPr>
        <w:t>ill, J. R. (2008). Prosecuting child sexual abuse o</w:t>
      </w:r>
      <w:r w:rsidRPr="00BA3821">
        <w:rPr>
          <w:color w:val="000000" w:themeColor="text1"/>
        </w:rPr>
        <w:t xml:space="preserve">ffenders: </w:t>
      </w:r>
      <w:r w:rsidR="009463A6" w:rsidRPr="00BA3821">
        <w:rPr>
          <w:color w:val="000000" w:themeColor="text1"/>
        </w:rPr>
        <w:t>A case study of victim, f</w:t>
      </w:r>
      <w:r w:rsidRPr="00BA3821">
        <w:rPr>
          <w:color w:val="000000" w:themeColor="text1"/>
        </w:rPr>
        <w:t>amily,</w:t>
      </w:r>
    </w:p>
    <w:p w14:paraId="7194874F" w14:textId="73A12433" w:rsidR="005C2C81" w:rsidRPr="00BA3821" w:rsidRDefault="009463A6" w:rsidP="005C2C81">
      <w:pPr>
        <w:spacing w:line="480" w:lineRule="auto"/>
        <w:ind w:left="720"/>
        <w:rPr>
          <w:color w:val="000000" w:themeColor="text1"/>
        </w:rPr>
      </w:pPr>
      <w:r w:rsidRPr="00BA3821">
        <w:rPr>
          <w:color w:val="000000" w:themeColor="text1"/>
        </w:rPr>
        <w:lastRenderedPageBreak/>
        <w:t>offender, incident, and evidentiary c</w:t>
      </w:r>
      <w:r w:rsidR="005C2C81" w:rsidRPr="00BA3821">
        <w:rPr>
          <w:color w:val="000000" w:themeColor="text1"/>
        </w:rPr>
        <w:t xml:space="preserve">haracteristics. </w:t>
      </w:r>
      <w:r w:rsidR="005C2C81" w:rsidRPr="00BA3821">
        <w:rPr>
          <w:bCs/>
          <w:i/>
          <w:iCs/>
          <w:color w:val="000000" w:themeColor="text1"/>
        </w:rPr>
        <w:t xml:space="preserve">Dissertation Abstracts International, A: The Humanities and Social Sciences, 69, </w:t>
      </w:r>
      <w:r w:rsidR="005C2C81" w:rsidRPr="00BA3821">
        <w:rPr>
          <w:bCs/>
          <w:color w:val="000000" w:themeColor="text1"/>
        </w:rPr>
        <w:t>(Doctoral Dissertation). Retrieved from ProQuest Dissertations and Theses</w:t>
      </w:r>
      <w:r w:rsidR="005C2C81" w:rsidRPr="00BA3821">
        <w:rPr>
          <w:b/>
          <w:bCs/>
          <w:color w:val="000000" w:themeColor="text1"/>
        </w:rPr>
        <w:t>.</w:t>
      </w:r>
    </w:p>
    <w:p w14:paraId="51005180" w14:textId="0857E802" w:rsidR="00716DE7" w:rsidRPr="00BA3821" w:rsidRDefault="005C2C81" w:rsidP="00716DE7">
      <w:pPr>
        <w:spacing w:line="480" w:lineRule="auto"/>
        <w:rPr>
          <w:i/>
          <w:color w:val="000000" w:themeColor="text1"/>
        </w:rPr>
      </w:pPr>
      <w:r w:rsidRPr="00BA3821">
        <w:rPr>
          <w:color w:val="000000" w:themeColor="text1"/>
        </w:rPr>
        <w:t xml:space="preserve">Kelly, L. </w:t>
      </w:r>
      <w:r w:rsidR="00FC1140" w:rsidRPr="00BA3821">
        <w:rPr>
          <w:color w:val="000000" w:themeColor="text1"/>
        </w:rPr>
        <w:t>&amp;</w:t>
      </w:r>
      <w:r w:rsidRPr="00BA3821">
        <w:rPr>
          <w:color w:val="000000" w:themeColor="text1"/>
        </w:rPr>
        <w:t xml:space="preserve"> </w:t>
      </w:r>
      <w:proofErr w:type="spellStart"/>
      <w:r w:rsidRPr="00BA3821">
        <w:rPr>
          <w:color w:val="000000" w:themeColor="text1"/>
        </w:rPr>
        <w:t>Karsna</w:t>
      </w:r>
      <w:proofErr w:type="spellEnd"/>
      <w:r w:rsidRPr="00BA3821">
        <w:rPr>
          <w:color w:val="000000" w:themeColor="text1"/>
        </w:rPr>
        <w:t xml:space="preserve">, K. (2017). </w:t>
      </w:r>
      <w:r w:rsidR="00716DE7" w:rsidRPr="00BA3821">
        <w:rPr>
          <w:i/>
          <w:color w:val="000000" w:themeColor="text1"/>
        </w:rPr>
        <w:t>Measuring The Scale and C</w:t>
      </w:r>
      <w:r w:rsidRPr="00BA3821">
        <w:rPr>
          <w:i/>
          <w:color w:val="000000" w:themeColor="text1"/>
        </w:rPr>
        <w:t>hangi</w:t>
      </w:r>
      <w:r w:rsidR="00716DE7" w:rsidRPr="00BA3821">
        <w:rPr>
          <w:i/>
          <w:color w:val="000000" w:themeColor="text1"/>
        </w:rPr>
        <w:t>ng Nature of C</w:t>
      </w:r>
      <w:r w:rsidRPr="00BA3821">
        <w:rPr>
          <w:i/>
          <w:color w:val="000000" w:themeColor="text1"/>
        </w:rPr>
        <w:t xml:space="preserve">hild </w:t>
      </w:r>
      <w:r w:rsidR="00716DE7" w:rsidRPr="00BA3821">
        <w:rPr>
          <w:i/>
          <w:color w:val="000000" w:themeColor="text1"/>
        </w:rPr>
        <w:t>Sexual</w:t>
      </w:r>
    </w:p>
    <w:p w14:paraId="5FE4DCDD" w14:textId="1982179C" w:rsidR="005C2C81" w:rsidRPr="00BA3821" w:rsidRDefault="00716DE7" w:rsidP="00716DE7">
      <w:pPr>
        <w:spacing w:line="480" w:lineRule="auto"/>
        <w:ind w:left="720"/>
        <w:rPr>
          <w:i/>
          <w:color w:val="000000" w:themeColor="text1"/>
        </w:rPr>
      </w:pPr>
      <w:r w:rsidRPr="00BA3821">
        <w:rPr>
          <w:i/>
          <w:color w:val="000000" w:themeColor="text1"/>
        </w:rPr>
        <w:t>A</w:t>
      </w:r>
      <w:r w:rsidR="005C2C81" w:rsidRPr="00BA3821">
        <w:rPr>
          <w:i/>
          <w:color w:val="000000" w:themeColor="text1"/>
        </w:rPr>
        <w:t>buse</w:t>
      </w:r>
      <w:r w:rsidRPr="00BA3821">
        <w:rPr>
          <w:i/>
          <w:color w:val="000000" w:themeColor="text1"/>
        </w:rPr>
        <w:t xml:space="preserve"> and C</w:t>
      </w:r>
      <w:r w:rsidR="005C2C81" w:rsidRPr="00BA3821">
        <w:rPr>
          <w:i/>
          <w:color w:val="000000" w:themeColor="text1"/>
        </w:rPr>
        <w:t xml:space="preserve">hild </w:t>
      </w:r>
      <w:r w:rsidRPr="00BA3821">
        <w:rPr>
          <w:i/>
          <w:color w:val="000000" w:themeColor="text1"/>
        </w:rPr>
        <w:t>Sexual E</w:t>
      </w:r>
      <w:r w:rsidR="005C2C81" w:rsidRPr="00BA3821">
        <w:rPr>
          <w:i/>
          <w:color w:val="000000" w:themeColor="text1"/>
        </w:rPr>
        <w:t>xploitation.</w:t>
      </w:r>
      <w:r w:rsidRPr="00BA3821">
        <w:rPr>
          <w:color w:val="000000" w:themeColor="text1"/>
        </w:rPr>
        <w:t xml:space="preserve"> London: Centre of Expertise on Child Sexual A</w:t>
      </w:r>
      <w:r w:rsidR="005C2C81" w:rsidRPr="00BA3821">
        <w:rPr>
          <w:color w:val="000000" w:themeColor="text1"/>
        </w:rPr>
        <w:t>buse.</w:t>
      </w:r>
    </w:p>
    <w:p w14:paraId="69F9ED0A" w14:textId="77777777" w:rsidR="00D96F4B" w:rsidRPr="00BA3821" w:rsidRDefault="005C2C81" w:rsidP="00D96F4B">
      <w:pPr>
        <w:spacing w:line="480" w:lineRule="auto"/>
        <w:rPr>
          <w:bCs/>
          <w:color w:val="000000" w:themeColor="text1"/>
        </w:rPr>
      </w:pPr>
      <w:proofErr w:type="spellStart"/>
      <w:r w:rsidRPr="00BA3821">
        <w:rPr>
          <w:bCs/>
          <w:color w:val="000000" w:themeColor="text1"/>
        </w:rPr>
        <w:t>Kovera</w:t>
      </w:r>
      <w:proofErr w:type="spellEnd"/>
      <w:r w:rsidRPr="00BA3821">
        <w:rPr>
          <w:bCs/>
          <w:color w:val="000000" w:themeColor="text1"/>
        </w:rPr>
        <w:t xml:space="preserve">, M. B., </w:t>
      </w:r>
      <w:r w:rsidR="00D96F4B" w:rsidRPr="00BA3821">
        <w:rPr>
          <w:bCs/>
          <w:color w:val="000000" w:themeColor="text1"/>
        </w:rPr>
        <w:t xml:space="preserve">&amp; </w:t>
      </w:r>
      <w:proofErr w:type="spellStart"/>
      <w:r w:rsidR="00D96F4B" w:rsidRPr="00BA3821">
        <w:rPr>
          <w:bCs/>
          <w:color w:val="000000" w:themeColor="text1"/>
        </w:rPr>
        <w:t>Borgida</w:t>
      </w:r>
      <w:proofErr w:type="spellEnd"/>
      <w:r w:rsidR="00D96F4B" w:rsidRPr="00BA3821">
        <w:rPr>
          <w:bCs/>
          <w:color w:val="000000" w:themeColor="text1"/>
        </w:rPr>
        <w:t>, E. (1997). Expert testimony in child sexual abuse trials: The</w:t>
      </w:r>
    </w:p>
    <w:p w14:paraId="340781E8" w14:textId="77777777" w:rsidR="00D96F4B" w:rsidRPr="00BA3821" w:rsidRDefault="00D96F4B" w:rsidP="0009430C">
      <w:pPr>
        <w:spacing w:line="480" w:lineRule="auto"/>
        <w:ind w:left="720"/>
        <w:rPr>
          <w:bCs/>
          <w:color w:val="000000" w:themeColor="text1"/>
        </w:rPr>
      </w:pPr>
      <w:r w:rsidRPr="00BA3821">
        <w:rPr>
          <w:bCs/>
          <w:color w:val="000000" w:themeColor="text1"/>
        </w:rPr>
        <w:t xml:space="preserve">admissibility of psychological science. </w:t>
      </w:r>
      <w:r w:rsidRPr="00BA3821">
        <w:rPr>
          <w:bCs/>
          <w:i/>
          <w:color w:val="000000" w:themeColor="text1"/>
        </w:rPr>
        <w:t>Applied Cognitive Psychology, 11</w:t>
      </w:r>
      <w:r w:rsidRPr="00BA3821">
        <w:rPr>
          <w:bCs/>
          <w:color w:val="000000" w:themeColor="text1"/>
        </w:rPr>
        <w:t>, 105 - 129.</w:t>
      </w:r>
      <w:r w:rsidR="00E30E21" w:rsidRPr="00BA3821">
        <w:rPr>
          <w:bCs/>
          <w:color w:val="000000" w:themeColor="text1"/>
        </w:rPr>
        <w:t xml:space="preserve"> </w:t>
      </w:r>
      <w:proofErr w:type="spellStart"/>
      <w:r w:rsidR="00E30E21" w:rsidRPr="00BA3821">
        <w:t>doi</w:t>
      </w:r>
      <w:proofErr w:type="spellEnd"/>
      <w:r w:rsidR="00E30E21" w:rsidRPr="00BA3821">
        <w:t>: 10.1037/0021-9010.82.1.178</w:t>
      </w:r>
    </w:p>
    <w:p w14:paraId="1F0F82FD" w14:textId="1EE31211" w:rsidR="005C2C81" w:rsidRPr="00BA3821" w:rsidRDefault="005C2C81" w:rsidP="00D96F4B">
      <w:pPr>
        <w:spacing w:line="480" w:lineRule="auto"/>
        <w:rPr>
          <w:color w:val="000000" w:themeColor="text1"/>
        </w:rPr>
      </w:pPr>
      <w:r w:rsidRPr="00BA3821">
        <w:rPr>
          <w:color w:val="000000" w:themeColor="text1"/>
        </w:rPr>
        <w:t xml:space="preserve">Lewis, T., </w:t>
      </w:r>
      <w:proofErr w:type="spellStart"/>
      <w:r w:rsidRPr="00BA3821">
        <w:rPr>
          <w:color w:val="000000" w:themeColor="text1"/>
        </w:rPr>
        <w:t>Klettke</w:t>
      </w:r>
      <w:proofErr w:type="spellEnd"/>
      <w:r w:rsidRPr="00BA3821">
        <w:rPr>
          <w:color w:val="000000" w:themeColor="text1"/>
        </w:rPr>
        <w:t>, B., &amp; Day, A., (2014). Sentencing in chil</w:t>
      </w:r>
      <w:r w:rsidR="009463A6" w:rsidRPr="00BA3821">
        <w:rPr>
          <w:color w:val="000000" w:themeColor="text1"/>
        </w:rPr>
        <w:t>d sexual assault cases: F</w:t>
      </w:r>
      <w:r w:rsidRPr="00BA3821">
        <w:rPr>
          <w:color w:val="000000" w:themeColor="text1"/>
        </w:rPr>
        <w:t>actors</w:t>
      </w:r>
    </w:p>
    <w:p w14:paraId="2A554954" w14:textId="77777777" w:rsidR="0009430C" w:rsidRPr="00BA3821" w:rsidRDefault="005C2C81" w:rsidP="005C2C81">
      <w:pPr>
        <w:spacing w:line="480" w:lineRule="auto"/>
        <w:ind w:firstLine="720"/>
      </w:pPr>
      <w:r w:rsidRPr="00BA3821">
        <w:rPr>
          <w:color w:val="000000" w:themeColor="text1"/>
        </w:rPr>
        <w:t xml:space="preserve">influencing judicial decision-making. </w:t>
      </w:r>
      <w:r w:rsidRPr="00BA3821">
        <w:rPr>
          <w:i/>
          <w:color w:val="000000" w:themeColor="text1"/>
        </w:rPr>
        <w:t>Journal of Sexual Aggression, 20</w:t>
      </w:r>
      <w:r w:rsidRPr="00BA3821">
        <w:rPr>
          <w:color w:val="000000" w:themeColor="text1"/>
        </w:rPr>
        <w:t>, 281-295.</w:t>
      </w:r>
      <w:r w:rsidR="00E30E21" w:rsidRPr="00BA3821">
        <w:rPr>
          <w:color w:val="000000" w:themeColor="text1"/>
        </w:rPr>
        <w:t xml:space="preserve"> </w:t>
      </w:r>
      <w:proofErr w:type="spellStart"/>
      <w:r w:rsidR="00E30E21" w:rsidRPr="00BA3821">
        <w:t>doi</w:t>
      </w:r>
      <w:proofErr w:type="spellEnd"/>
      <w:r w:rsidR="00E30E21" w:rsidRPr="00BA3821">
        <w:t xml:space="preserve">: </w:t>
      </w:r>
    </w:p>
    <w:p w14:paraId="3120F85B" w14:textId="24EADE21" w:rsidR="005C2C81" w:rsidRPr="00BA3821" w:rsidRDefault="00E30E21" w:rsidP="005C2C81">
      <w:pPr>
        <w:spacing w:line="480" w:lineRule="auto"/>
        <w:ind w:firstLine="720"/>
      </w:pPr>
      <w:r w:rsidRPr="00BA3821">
        <w:t>10.1080/13552600.2013.804603</w:t>
      </w:r>
    </w:p>
    <w:p w14:paraId="16142638" w14:textId="4103D16E" w:rsidR="0009430C" w:rsidRPr="00BA3821" w:rsidRDefault="00497E13" w:rsidP="0009430C">
      <w:pPr>
        <w:spacing w:line="480" w:lineRule="auto"/>
      </w:pPr>
      <w:proofErr w:type="spellStart"/>
      <w:r w:rsidRPr="00BA3821">
        <w:t>Lundrigan</w:t>
      </w:r>
      <w:proofErr w:type="spellEnd"/>
      <w:r w:rsidRPr="00BA3821">
        <w:t xml:space="preserve">, S., </w:t>
      </w:r>
      <w:proofErr w:type="spellStart"/>
      <w:r w:rsidR="0009430C" w:rsidRPr="00BA3821">
        <w:t>Dhami</w:t>
      </w:r>
      <w:proofErr w:type="spellEnd"/>
      <w:r w:rsidR="0009430C" w:rsidRPr="00BA3821">
        <w:t>, M.</w:t>
      </w:r>
      <w:r w:rsidR="000922C5" w:rsidRPr="00BA3821">
        <w:t xml:space="preserve"> </w:t>
      </w:r>
      <w:r w:rsidR="0009430C" w:rsidRPr="00BA3821">
        <w:t xml:space="preserve">K., &amp; </w:t>
      </w:r>
      <w:proofErr w:type="spellStart"/>
      <w:r w:rsidR="0009430C" w:rsidRPr="00BA3821">
        <w:t>Agudelo</w:t>
      </w:r>
      <w:proofErr w:type="spellEnd"/>
      <w:r w:rsidR="0009430C" w:rsidRPr="00BA3821">
        <w:t>, K. (2019</w:t>
      </w:r>
      <w:r w:rsidRPr="00BA3821">
        <w:t>). Factors predicting conviction in stranger</w:t>
      </w:r>
    </w:p>
    <w:p w14:paraId="73A254AA" w14:textId="0E364B9E" w:rsidR="00497E13" w:rsidRPr="00BA3821" w:rsidRDefault="00497E13" w:rsidP="0009430C">
      <w:pPr>
        <w:spacing w:line="480" w:lineRule="auto"/>
        <w:ind w:firstLine="720"/>
      </w:pPr>
      <w:r w:rsidRPr="00BA3821">
        <w:t xml:space="preserve">rape. </w:t>
      </w:r>
      <w:r w:rsidR="0009430C" w:rsidRPr="00BA3821">
        <w:rPr>
          <w:i/>
        </w:rPr>
        <w:t>Frontiers in Psychology,</w:t>
      </w:r>
      <w:r w:rsidR="00716DE7" w:rsidRPr="00BA3821">
        <w:t xml:space="preserve"> 10</w:t>
      </w:r>
      <w:r w:rsidR="0009430C" w:rsidRPr="00BA3821">
        <w:t xml:space="preserve">:526. </w:t>
      </w:r>
      <w:proofErr w:type="spellStart"/>
      <w:r w:rsidR="0009430C" w:rsidRPr="00BA3821">
        <w:t>doi</w:t>
      </w:r>
      <w:proofErr w:type="spellEnd"/>
      <w:r w:rsidR="0009430C" w:rsidRPr="00BA3821">
        <w:t>:</w:t>
      </w:r>
      <w:r w:rsidRPr="00BA3821">
        <w:t xml:space="preserve"> </w:t>
      </w:r>
      <w:hyperlink r:id="rId11" w:tgtFrame="pmc_ext" w:history="1">
        <w:r w:rsidR="006440A4" w:rsidRPr="00BA3821">
          <w:rPr>
            <w:rStyle w:val="Hyperlink"/>
          </w:rPr>
          <w:t>10.3389/fpsyg.2019.00526</w:t>
        </w:r>
      </w:hyperlink>
    </w:p>
    <w:p w14:paraId="58E489BB" w14:textId="4D7AC310" w:rsidR="005C2C81" w:rsidRPr="00BA3821" w:rsidRDefault="005C2C81" w:rsidP="005C2C81">
      <w:pPr>
        <w:spacing w:line="480" w:lineRule="auto"/>
        <w:rPr>
          <w:bCs/>
          <w:color w:val="000000" w:themeColor="text1"/>
        </w:rPr>
      </w:pPr>
      <w:proofErr w:type="spellStart"/>
      <w:r w:rsidRPr="00BA3821">
        <w:rPr>
          <w:color w:val="000000" w:themeColor="text1"/>
        </w:rPr>
        <w:t>McKimmie</w:t>
      </w:r>
      <w:proofErr w:type="spellEnd"/>
      <w:r w:rsidRPr="00BA3821">
        <w:rPr>
          <w:color w:val="000000" w:themeColor="text1"/>
        </w:rPr>
        <w:t xml:space="preserve">, B. M., </w:t>
      </w:r>
      <w:proofErr w:type="spellStart"/>
      <w:r w:rsidRPr="00BA3821">
        <w:rPr>
          <w:color w:val="000000" w:themeColor="text1"/>
        </w:rPr>
        <w:t>Masser</w:t>
      </w:r>
      <w:proofErr w:type="spellEnd"/>
      <w:r w:rsidRPr="00BA3821">
        <w:rPr>
          <w:color w:val="000000" w:themeColor="text1"/>
        </w:rPr>
        <w:t xml:space="preserve">, B. M., &amp; </w:t>
      </w:r>
      <w:proofErr w:type="spellStart"/>
      <w:r w:rsidRPr="00BA3821">
        <w:rPr>
          <w:color w:val="000000" w:themeColor="text1"/>
        </w:rPr>
        <w:t>Bongiorno</w:t>
      </w:r>
      <w:proofErr w:type="spellEnd"/>
      <w:r w:rsidRPr="00BA3821">
        <w:rPr>
          <w:color w:val="000000" w:themeColor="text1"/>
        </w:rPr>
        <w:t xml:space="preserve">, R. (2014). </w:t>
      </w:r>
      <w:r w:rsidRPr="00BA3821">
        <w:rPr>
          <w:bCs/>
          <w:color w:val="000000" w:themeColor="text1"/>
        </w:rPr>
        <w:t>Wha</w:t>
      </w:r>
      <w:r w:rsidR="00716DE7" w:rsidRPr="00BA3821">
        <w:rPr>
          <w:bCs/>
          <w:color w:val="000000" w:themeColor="text1"/>
        </w:rPr>
        <w:t>t counts as rape? The e</w:t>
      </w:r>
      <w:r w:rsidRPr="00BA3821">
        <w:rPr>
          <w:bCs/>
          <w:color w:val="000000" w:themeColor="text1"/>
        </w:rPr>
        <w:t>ffect of</w:t>
      </w:r>
    </w:p>
    <w:p w14:paraId="5284C07F" w14:textId="0F68E9FF" w:rsidR="005C2C81" w:rsidRPr="00BA3821" w:rsidRDefault="00716DE7" w:rsidP="005C2C81">
      <w:pPr>
        <w:spacing w:line="480" w:lineRule="auto"/>
        <w:ind w:left="720"/>
        <w:rPr>
          <w:color w:val="000000" w:themeColor="text1"/>
        </w:rPr>
      </w:pPr>
      <w:r w:rsidRPr="00BA3821">
        <w:rPr>
          <w:bCs/>
          <w:color w:val="000000" w:themeColor="text1"/>
        </w:rPr>
        <w:t>o</w:t>
      </w:r>
      <w:r w:rsidR="005C2C81" w:rsidRPr="00BA3821">
        <w:rPr>
          <w:bCs/>
          <w:color w:val="000000" w:themeColor="text1"/>
        </w:rPr>
        <w:t xml:space="preserve">ffense </w:t>
      </w:r>
      <w:r w:rsidRPr="00BA3821">
        <w:rPr>
          <w:bCs/>
          <w:color w:val="000000" w:themeColor="text1"/>
        </w:rPr>
        <w:t>prototypes, v</w:t>
      </w:r>
      <w:r w:rsidR="005C2C81" w:rsidRPr="00BA3821">
        <w:rPr>
          <w:bCs/>
          <w:color w:val="000000" w:themeColor="text1"/>
        </w:rPr>
        <w:t>ictim</w:t>
      </w:r>
      <w:r w:rsidRPr="00BA3821">
        <w:rPr>
          <w:bCs/>
          <w:color w:val="000000" w:themeColor="text1"/>
        </w:rPr>
        <w:t xml:space="preserve"> stereotypes, and participant gender on how the complainant and defendant are p</w:t>
      </w:r>
      <w:r w:rsidR="005C2C81" w:rsidRPr="00BA3821">
        <w:rPr>
          <w:bCs/>
          <w:color w:val="000000" w:themeColor="text1"/>
        </w:rPr>
        <w:t xml:space="preserve">erceived. </w:t>
      </w:r>
      <w:r w:rsidR="005C2C81" w:rsidRPr="00BA3821">
        <w:rPr>
          <w:bCs/>
          <w:i/>
          <w:color w:val="000000" w:themeColor="text1"/>
        </w:rPr>
        <w:t>Journal of Interpersonal Violence, 29</w:t>
      </w:r>
      <w:r w:rsidR="00E30E21" w:rsidRPr="00BA3821">
        <w:rPr>
          <w:bCs/>
          <w:color w:val="000000" w:themeColor="text1"/>
        </w:rPr>
        <w:t xml:space="preserve">, 2273-2303. </w:t>
      </w:r>
      <w:proofErr w:type="spellStart"/>
      <w:r w:rsidR="00E30E21" w:rsidRPr="00BA3821">
        <w:rPr>
          <w:bCs/>
        </w:rPr>
        <w:t>doi</w:t>
      </w:r>
      <w:proofErr w:type="spellEnd"/>
      <w:r w:rsidR="00E30E21" w:rsidRPr="00BA3821">
        <w:rPr>
          <w:bCs/>
        </w:rPr>
        <w:t>: 10.1177/0886260513518843</w:t>
      </w:r>
    </w:p>
    <w:p w14:paraId="49D9A1C0" w14:textId="77777777" w:rsidR="005C2C81" w:rsidRPr="00BA3821" w:rsidRDefault="005C2C81" w:rsidP="005C2C81">
      <w:pPr>
        <w:spacing w:line="480" w:lineRule="auto"/>
        <w:rPr>
          <w:bCs/>
          <w:i/>
          <w:color w:val="000000" w:themeColor="text1"/>
        </w:rPr>
      </w:pPr>
      <w:r w:rsidRPr="00BA3821">
        <w:rPr>
          <w:bCs/>
          <w:color w:val="000000" w:themeColor="text1"/>
        </w:rPr>
        <w:t xml:space="preserve">Morison, S. &amp; Greene, E. (1992). Juror and expert knowledge of child sexual abuse. </w:t>
      </w:r>
      <w:r w:rsidRPr="00BA3821">
        <w:rPr>
          <w:bCs/>
          <w:i/>
          <w:color w:val="000000" w:themeColor="text1"/>
        </w:rPr>
        <w:t>Child Abuse</w:t>
      </w:r>
    </w:p>
    <w:p w14:paraId="3D1F25E1" w14:textId="77777777" w:rsidR="005C2C81" w:rsidRPr="00BA3821" w:rsidRDefault="005C2C81" w:rsidP="005C2C81">
      <w:pPr>
        <w:spacing w:line="480" w:lineRule="auto"/>
        <w:ind w:firstLine="720"/>
        <w:rPr>
          <w:bCs/>
          <w:color w:val="000000" w:themeColor="text1"/>
        </w:rPr>
      </w:pPr>
      <w:r w:rsidRPr="00BA3821">
        <w:rPr>
          <w:bCs/>
          <w:i/>
          <w:color w:val="000000" w:themeColor="text1"/>
        </w:rPr>
        <w:t>and Neglect, 16</w:t>
      </w:r>
      <w:r w:rsidRPr="00BA3821">
        <w:rPr>
          <w:bCs/>
          <w:color w:val="000000" w:themeColor="text1"/>
        </w:rPr>
        <w:t>, 595-613.</w:t>
      </w:r>
      <w:r w:rsidR="00E30E21" w:rsidRPr="00BA3821">
        <w:rPr>
          <w:bCs/>
          <w:color w:val="000000" w:themeColor="text1"/>
        </w:rPr>
        <w:t xml:space="preserve"> </w:t>
      </w:r>
      <w:proofErr w:type="spellStart"/>
      <w:r w:rsidR="00E30E21" w:rsidRPr="00BA3821">
        <w:t>doi</w:t>
      </w:r>
      <w:proofErr w:type="spellEnd"/>
      <w:r w:rsidR="00E30E21" w:rsidRPr="00BA3821">
        <w:t>: 10.1016/0145-2134(92)90075-3</w:t>
      </w:r>
      <w:r w:rsidR="00E30E21" w:rsidRPr="00BA3821">
        <w:rPr>
          <w:b/>
        </w:rPr>
        <w:t xml:space="preserve"> </w:t>
      </w:r>
      <w:r w:rsidR="00E30E21" w:rsidRPr="00BA3821">
        <w:t xml:space="preserve"> </w:t>
      </w:r>
    </w:p>
    <w:p w14:paraId="6EFD0E7D" w14:textId="5A9127F6" w:rsidR="005C2C81" w:rsidRPr="00BA3821" w:rsidRDefault="000922C5" w:rsidP="005C2C81">
      <w:pPr>
        <w:spacing w:line="480" w:lineRule="auto"/>
        <w:rPr>
          <w:bCs/>
          <w:i/>
          <w:iCs/>
          <w:color w:val="000000" w:themeColor="text1"/>
        </w:rPr>
      </w:pPr>
      <w:r w:rsidRPr="00BA3821">
        <w:rPr>
          <w:bCs/>
          <w:color w:val="000000" w:themeColor="text1"/>
        </w:rPr>
        <w:t>Munro, V.</w:t>
      </w:r>
      <w:r w:rsidR="005C2C81" w:rsidRPr="00BA3821">
        <w:rPr>
          <w:bCs/>
          <w:color w:val="000000" w:themeColor="text1"/>
        </w:rPr>
        <w:t xml:space="preserve"> &amp; Kelly, L. (2009)</w:t>
      </w:r>
      <w:r w:rsidRPr="00BA3821">
        <w:rPr>
          <w:bCs/>
          <w:color w:val="000000" w:themeColor="text1"/>
        </w:rPr>
        <w:t>.</w:t>
      </w:r>
      <w:r w:rsidR="005C2C81" w:rsidRPr="00BA3821">
        <w:rPr>
          <w:bCs/>
          <w:color w:val="000000" w:themeColor="text1"/>
        </w:rPr>
        <w:t> </w:t>
      </w:r>
      <w:r w:rsidR="00F55899" w:rsidRPr="00BA3821">
        <w:rPr>
          <w:bCs/>
          <w:i/>
          <w:iCs/>
          <w:color w:val="000000" w:themeColor="text1"/>
        </w:rPr>
        <w:t xml:space="preserve">A vicious </w:t>
      </w:r>
      <w:proofErr w:type="gramStart"/>
      <w:r w:rsidR="00F55899" w:rsidRPr="00BA3821">
        <w:rPr>
          <w:bCs/>
          <w:i/>
          <w:iCs/>
          <w:color w:val="000000" w:themeColor="text1"/>
        </w:rPr>
        <w:t>cycle?</w:t>
      </w:r>
      <w:r w:rsidR="005C2C81" w:rsidRPr="00BA3821">
        <w:rPr>
          <w:bCs/>
          <w:i/>
          <w:iCs/>
          <w:color w:val="000000" w:themeColor="text1"/>
        </w:rPr>
        <w:t>:</w:t>
      </w:r>
      <w:proofErr w:type="gramEnd"/>
      <w:r w:rsidR="005C2C81" w:rsidRPr="00BA3821">
        <w:rPr>
          <w:bCs/>
          <w:i/>
          <w:iCs/>
          <w:color w:val="000000" w:themeColor="text1"/>
        </w:rPr>
        <w:t xml:space="preserve"> </w:t>
      </w:r>
      <w:r w:rsidR="00716DE7" w:rsidRPr="00BA3821">
        <w:rPr>
          <w:bCs/>
          <w:i/>
          <w:iCs/>
          <w:color w:val="000000" w:themeColor="text1"/>
        </w:rPr>
        <w:t>A</w:t>
      </w:r>
      <w:r w:rsidR="005C2C81" w:rsidRPr="00BA3821">
        <w:rPr>
          <w:bCs/>
          <w:i/>
          <w:iCs/>
          <w:color w:val="000000" w:themeColor="text1"/>
        </w:rPr>
        <w:t>ttrition and conviction patterns in</w:t>
      </w:r>
    </w:p>
    <w:p w14:paraId="7D21C4DF" w14:textId="77777777" w:rsidR="005C2C81" w:rsidRPr="00BA3821" w:rsidRDefault="005C2C81" w:rsidP="00F55899">
      <w:pPr>
        <w:spacing w:line="480" w:lineRule="auto"/>
        <w:ind w:left="720"/>
        <w:rPr>
          <w:bCs/>
          <w:color w:val="000000" w:themeColor="text1"/>
        </w:rPr>
      </w:pPr>
      <w:r w:rsidRPr="00BA3821">
        <w:rPr>
          <w:bCs/>
          <w:i/>
          <w:iCs/>
          <w:color w:val="000000" w:themeColor="text1"/>
        </w:rPr>
        <w:lastRenderedPageBreak/>
        <w:t>contemporary rape cases in England and Wales.</w:t>
      </w:r>
      <w:r w:rsidRPr="00BA3821">
        <w:rPr>
          <w:bCs/>
          <w:color w:val="000000" w:themeColor="text1"/>
        </w:rPr>
        <w:t xml:space="preserve"> In: Brown, J. and Horvath, M., (eds.) Rape: Challenging Contemporary Thinking. </w:t>
      </w:r>
      <w:proofErr w:type="spellStart"/>
      <w:r w:rsidRPr="00BA3821">
        <w:rPr>
          <w:bCs/>
          <w:color w:val="000000" w:themeColor="text1"/>
        </w:rPr>
        <w:t>Cullompton</w:t>
      </w:r>
      <w:proofErr w:type="spellEnd"/>
      <w:r w:rsidRPr="00BA3821">
        <w:rPr>
          <w:bCs/>
          <w:color w:val="000000" w:themeColor="text1"/>
        </w:rPr>
        <w:t xml:space="preserve">, Devon: </w:t>
      </w:r>
      <w:proofErr w:type="spellStart"/>
      <w:r w:rsidRPr="00BA3821">
        <w:rPr>
          <w:bCs/>
          <w:color w:val="000000" w:themeColor="text1"/>
        </w:rPr>
        <w:t>Willan</w:t>
      </w:r>
      <w:proofErr w:type="spellEnd"/>
      <w:r w:rsidRPr="00BA3821">
        <w:rPr>
          <w:bCs/>
          <w:color w:val="000000" w:themeColor="text1"/>
        </w:rPr>
        <w:t xml:space="preserve"> Publications, pp. 281</w:t>
      </w:r>
      <w:r w:rsidR="00F55899" w:rsidRPr="00BA3821">
        <w:rPr>
          <w:bCs/>
          <w:color w:val="000000" w:themeColor="text1"/>
        </w:rPr>
        <w:t xml:space="preserve"> – </w:t>
      </w:r>
      <w:r w:rsidRPr="00BA3821">
        <w:rPr>
          <w:bCs/>
          <w:color w:val="000000" w:themeColor="text1"/>
        </w:rPr>
        <w:t>300</w:t>
      </w:r>
      <w:r w:rsidR="00F55899" w:rsidRPr="00BA3821">
        <w:rPr>
          <w:bCs/>
          <w:color w:val="000000" w:themeColor="text1"/>
        </w:rPr>
        <w:t>.</w:t>
      </w:r>
    </w:p>
    <w:p w14:paraId="138A9BC5" w14:textId="753E066C" w:rsidR="005C2C81" w:rsidRPr="00BA3821" w:rsidRDefault="005C2C81" w:rsidP="005C2C81">
      <w:pPr>
        <w:spacing w:line="480" w:lineRule="auto"/>
        <w:rPr>
          <w:color w:val="000000" w:themeColor="text1"/>
        </w:rPr>
      </w:pPr>
      <w:proofErr w:type="spellStart"/>
      <w:r w:rsidRPr="00BA3821">
        <w:rPr>
          <w:color w:val="000000" w:themeColor="text1"/>
        </w:rPr>
        <w:t>Myhill</w:t>
      </w:r>
      <w:proofErr w:type="spellEnd"/>
      <w:r w:rsidRPr="00BA3821">
        <w:rPr>
          <w:color w:val="000000" w:themeColor="text1"/>
        </w:rPr>
        <w:t xml:space="preserve">, A. &amp; Allen, J. (2002). </w:t>
      </w:r>
      <w:r w:rsidR="00716DE7" w:rsidRPr="00BA3821">
        <w:rPr>
          <w:color w:val="000000" w:themeColor="text1"/>
        </w:rPr>
        <w:t>Rape and Sexual Assault of Women: F</w:t>
      </w:r>
      <w:r w:rsidRPr="00BA3821">
        <w:rPr>
          <w:color w:val="000000" w:themeColor="text1"/>
        </w:rPr>
        <w:t>indings from the British</w:t>
      </w:r>
    </w:p>
    <w:p w14:paraId="478698AD" w14:textId="7B10AF85" w:rsidR="005C2C81" w:rsidRPr="00BA3821" w:rsidRDefault="00716DE7" w:rsidP="005C2C81">
      <w:pPr>
        <w:spacing w:line="480" w:lineRule="auto"/>
        <w:ind w:firstLine="720"/>
        <w:rPr>
          <w:color w:val="000000" w:themeColor="text1"/>
        </w:rPr>
      </w:pPr>
      <w:r w:rsidRPr="00BA3821">
        <w:rPr>
          <w:color w:val="000000" w:themeColor="text1"/>
        </w:rPr>
        <w:t>Crime Survey</w:t>
      </w:r>
      <w:r w:rsidRPr="00BA3821">
        <w:rPr>
          <w:i/>
          <w:color w:val="000000" w:themeColor="text1"/>
        </w:rPr>
        <w:t>, Home Office Research F</w:t>
      </w:r>
      <w:r w:rsidR="005C2C81" w:rsidRPr="00BA3821">
        <w:rPr>
          <w:i/>
          <w:color w:val="000000" w:themeColor="text1"/>
        </w:rPr>
        <w:t>indings 159</w:t>
      </w:r>
      <w:r w:rsidRPr="00BA3821">
        <w:rPr>
          <w:color w:val="000000" w:themeColor="text1"/>
        </w:rPr>
        <w:t>. London:</w:t>
      </w:r>
      <w:r w:rsidR="000922C5" w:rsidRPr="00BA3821">
        <w:rPr>
          <w:color w:val="000000" w:themeColor="text1"/>
        </w:rPr>
        <w:t xml:space="preserve"> </w:t>
      </w:r>
      <w:r w:rsidR="005C2C81" w:rsidRPr="00BA3821">
        <w:rPr>
          <w:color w:val="000000" w:themeColor="text1"/>
        </w:rPr>
        <w:t>Home Office.</w:t>
      </w:r>
    </w:p>
    <w:p w14:paraId="119C02F6" w14:textId="77777777" w:rsidR="005C2C81" w:rsidRPr="00BA3821" w:rsidRDefault="005C2C81" w:rsidP="005C2C81">
      <w:pPr>
        <w:spacing w:line="480" w:lineRule="auto"/>
        <w:rPr>
          <w:bCs/>
          <w:color w:val="000000" w:themeColor="text1"/>
        </w:rPr>
      </w:pPr>
      <w:r w:rsidRPr="00BA3821">
        <w:rPr>
          <w:color w:val="000000" w:themeColor="text1"/>
        </w:rPr>
        <w:t>Nightingale</w:t>
      </w:r>
      <w:r w:rsidRPr="00BA3821">
        <w:rPr>
          <w:bCs/>
          <w:color w:val="000000" w:themeColor="text1"/>
        </w:rPr>
        <w:t>, N. (</w:t>
      </w:r>
      <w:r w:rsidRPr="00BA3821">
        <w:rPr>
          <w:color w:val="000000" w:themeColor="text1"/>
        </w:rPr>
        <w:t>1993</w:t>
      </w:r>
      <w:r w:rsidRPr="00BA3821">
        <w:rPr>
          <w:bCs/>
          <w:color w:val="000000" w:themeColor="text1"/>
        </w:rPr>
        <w:t>). </w:t>
      </w:r>
      <w:r w:rsidRPr="00BA3821">
        <w:rPr>
          <w:color w:val="000000" w:themeColor="text1"/>
        </w:rPr>
        <w:t>Juror</w:t>
      </w:r>
      <w:r w:rsidRPr="00BA3821">
        <w:rPr>
          <w:bCs/>
          <w:color w:val="000000" w:themeColor="text1"/>
        </w:rPr>
        <w:t> reactions to child victim witnesses: Factors affecting trial outcome.</w:t>
      </w:r>
    </w:p>
    <w:p w14:paraId="292A503D" w14:textId="77777777" w:rsidR="005C2C81" w:rsidRPr="00BA3821" w:rsidRDefault="005C2C81" w:rsidP="005C2C81">
      <w:pPr>
        <w:spacing w:line="480" w:lineRule="auto"/>
        <w:ind w:firstLine="720"/>
        <w:rPr>
          <w:bCs/>
          <w:color w:val="000000" w:themeColor="text1"/>
        </w:rPr>
      </w:pPr>
      <w:r w:rsidRPr="00BA3821">
        <w:rPr>
          <w:bCs/>
          <w:i/>
          <w:color w:val="000000" w:themeColor="text1"/>
        </w:rPr>
        <w:t xml:space="preserve">Law and Human </w:t>
      </w:r>
      <w:proofErr w:type="spellStart"/>
      <w:r w:rsidRPr="00BA3821">
        <w:rPr>
          <w:bCs/>
          <w:i/>
          <w:color w:val="000000" w:themeColor="text1"/>
        </w:rPr>
        <w:t>Behavior</w:t>
      </w:r>
      <w:proofErr w:type="spellEnd"/>
      <w:r w:rsidRPr="00BA3821">
        <w:rPr>
          <w:bCs/>
          <w:i/>
          <w:color w:val="000000" w:themeColor="text1"/>
        </w:rPr>
        <w:t>, 17</w:t>
      </w:r>
      <w:r w:rsidRPr="00BA3821">
        <w:rPr>
          <w:bCs/>
          <w:color w:val="000000" w:themeColor="text1"/>
        </w:rPr>
        <w:t>, 679–694</w:t>
      </w:r>
      <w:r w:rsidR="00E30E21" w:rsidRPr="00BA3821">
        <w:rPr>
          <w:bCs/>
          <w:color w:val="000000" w:themeColor="text1"/>
        </w:rPr>
        <w:t xml:space="preserve">. </w:t>
      </w:r>
      <w:r w:rsidR="00E30E21" w:rsidRPr="00BA3821">
        <w:rPr>
          <w:shd w:val="clear" w:color="auto" w:fill="FFFFFF"/>
        </w:rPr>
        <w:t>doi:10.1007/BF01044689</w:t>
      </w:r>
    </w:p>
    <w:p w14:paraId="575508D4" w14:textId="16F156E8" w:rsidR="005C2C81" w:rsidRPr="00BA3821" w:rsidRDefault="005C2C81" w:rsidP="005C2C81">
      <w:pPr>
        <w:spacing w:line="480" w:lineRule="auto"/>
        <w:rPr>
          <w:bCs/>
          <w:color w:val="000000" w:themeColor="text1"/>
        </w:rPr>
      </w:pPr>
      <w:r w:rsidRPr="00BA3821">
        <w:rPr>
          <w:bCs/>
          <w:color w:val="000000" w:themeColor="text1"/>
        </w:rPr>
        <w:t xml:space="preserve">Powell, A. J., </w:t>
      </w:r>
      <w:proofErr w:type="spellStart"/>
      <w:r w:rsidRPr="00BA3821">
        <w:rPr>
          <w:bCs/>
          <w:color w:val="000000" w:themeColor="text1"/>
        </w:rPr>
        <w:t>Hlavka</w:t>
      </w:r>
      <w:proofErr w:type="spellEnd"/>
      <w:r w:rsidRPr="00BA3821">
        <w:rPr>
          <w:bCs/>
          <w:color w:val="000000" w:themeColor="text1"/>
        </w:rPr>
        <w:t xml:space="preserve">, H. R., &amp; </w:t>
      </w:r>
      <w:proofErr w:type="spellStart"/>
      <w:r w:rsidRPr="00BA3821">
        <w:rPr>
          <w:bCs/>
          <w:color w:val="000000" w:themeColor="text1"/>
        </w:rPr>
        <w:t>Mulla</w:t>
      </w:r>
      <w:proofErr w:type="spellEnd"/>
      <w:r w:rsidRPr="00BA3821">
        <w:rPr>
          <w:bCs/>
          <w:color w:val="000000" w:themeColor="text1"/>
        </w:rPr>
        <w:t>, S. (2017). Intersectionality</w:t>
      </w:r>
      <w:r w:rsidR="009463A6" w:rsidRPr="00BA3821">
        <w:rPr>
          <w:bCs/>
          <w:color w:val="000000" w:themeColor="text1"/>
        </w:rPr>
        <w:t xml:space="preserve"> and credibility in c</w:t>
      </w:r>
      <w:r w:rsidRPr="00BA3821">
        <w:rPr>
          <w:bCs/>
          <w:color w:val="000000" w:themeColor="text1"/>
        </w:rPr>
        <w:t>hild</w:t>
      </w:r>
    </w:p>
    <w:p w14:paraId="74409098" w14:textId="19E1EE5A" w:rsidR="005C2C81" w:rsidRPr="00BA3821" w:rsidRDefault="009463A6" w:rsidP="00E30E21">
      <w:pPr>
        <w:spacing w:line="480" w:lineRule="auto"/>
        <w:ind w:firstLine="720"/>
        <w:rPr>
          <w:bCs/>
          <w:color w:val="000000" w:themeColor="text1"/>
        </w:rPr>
      </w:pPr>
      <w:r w:rsidRPr="00BA3821">
        <w:rPr>
          <w:bCs/>
          <w:color w:val="000000" w:themeColor="text1"/>
        </w:rPr>
        <w:t>sexual assault t</w:t>
      </w:r>
      <w:r w:rsidR="005C2C81" w:rsidRPr="00BA3821">
        <w:rPr>
          <w:bCs/>
          <w:color w:val="000000" w:themeColor="text1"/>
        </w:rPr>
        <w:t xml:space="preserve">rials. </w:t>
      </w:r>
      <w:r w:rsidR="005C2C81" w:rsidRPr="00BA3821">
        <w:rPr>
          <w:bCs/>
          <w:i/>
          <w:color w:val="000000" w:themeColor="text1"/>
        </w:rPr>
        <w:t>Gender and Society, 31</w:t>
      </w:r>
      <w:r w:rsidR="005C2C81" w:rsidRPr="00BA3821">
        <w:rPr>
          <w:bCs/>
          <w:color w:val="000000" w:themeColor="text1"/>
        </w:rPr>
        <w:t>, 457- 480</w:t>
      </w:r>
      <w:r w:rsidR="00E30E21" w:rsidRPr="00BA3821">
        <w:rPr>
          <w:bCs/>
          <w:color w:val="000000" w:themeColor="text1"/>
        </w:rPr>
        <w:t xml:space="preserve">. </w:t>
      </w:r>
      <w:proofErr w:type="spellStart"/>
      <w:r w:rsidR="00E30E21" w:rsidRPr="00BA3821">
        <w:t>doi</w:t>
      </w:r>
      <w:proofErr w:type="spellEnd"/>
      <w:r w:rsidR="00E30E21" w:rsidRPr="00BA3821">
        <w:t>: 10.1177/0891243217716116</w:t>
      </w:r>
    </w:p>
    <w:p w14:paraId="6BF8006A" w14:textId="77777777" w:rsidR="005C2C81" w:rsidRPr="00BA3821" w:rsidRDefault="005C2C81" w:rsidP="005C2C81">
      <w:pPr>
        <w:spacing w:line="480" w:lineRule="auto"/>
        <w:rPr>
          <w:color w:val="000000" w:themeColor="text1"/>
        </w:rPr>
      </w:pPr>
      <w:proofErr w:type="spellStart"/>
      <w:r w:rsidRPr="00BA3821">
        <w:rPr>
          <w:color w:val="000000" w:themeColor="text1"/>
        </w:rPr>
        <w:t>Pozzulo</w:t>
      </w:r>
      <w:proofErr w:type="spellEnd"/>
      <w:r w:rsidRPr="00BA3821">
        <w:rPr>
          <w:color w:val="000000" w:themeColor="text1"/>
        </w:rPr>
        <w:t xml:space="preserve">, J. D., </w:t>
      </w:r>
      <w:proofErr w:type="spellStart"/>
      <w:r w:rsidRPr="00BA3821">
        <w:rPr>
          <w:color w:val="000000" w:themeColor="text1"/>
        </w:rPr>
        <w:t>Dempsye</w:t>
      </w:r>
      <w:proofErr w:type="spellEnd"/>
      <w:r w:rsidRPr="00BA3821">
        <w:rPr>
          <w:color w:val="000000" w:themeColor="text1"/>
        </w:rPr>
        <w:t xml:space="preserve">, J., </w:t>
      </w:r>
      <w:proofErr w:type="spellStart"/>
      <w:r w:rsidRPr="00BA3821">
        <w:rPr>
          <w:color w:val="000000" w:themeColor="text1"/>
        </w:rPr>
        <w:t>Maeder</w:t>
      </w:r>
      <w:proofErr w:type="spellEnd"/>
      <w:r w:rsidRPr="00BA3821">
        <w:rPr>
          <w:color w:val="000000" w:themeColor="text1"/>
        </w:rPr>
        <w:t>, E., &amp; Allen, L. (2010). The effects of victim gender,</w:t>
      </w:r>
    </w:p>
    <w:p w14:paraId="2434E39C" w14:textId="77777777" w:rsidR="005C2C81" w:rsidRPr="00BA3821" w:rsidRDefault="005C2C81" w:rsidP="005C2C81">
      <w:pPr>
        <w:spacing w:line="480" w:lineRule="auto"/>
        <w:ind w:left="720"/>
        <w:rPr>
          <w:color w:val="000000" w:themeColor="text1"/>
        </w:rPr>
      </w:pPr>
      <w:r w:rsidRPr="00BA3821">
        <w:rPr>
          <w:color w:val="000000" w:themeColor="text1"/>
        </w:rPr>
        <w:t xml:space="preserve">defendant gender, and defendant age on juror decision making. </w:t>
      </w:r>
      <w:r w:rsidRPr="00BA3821">
        <w:rPr>
          <w:i/>
          <w:color w:val="000000" w:themeColor="text1"/>
        </w:rPr>
        <w:t xml:space="preserve">Criminal Justice and </w:t>
      </w:r>
      <w:proofErr w:type="spellStart"/>
      <w:r w:rsidRPr="00BA3821">
        <w:rPr>
          <w:i/>
          <w:color w:val="000000" w:themeColor="text1"/>
        </w:rPr>
        <w:t>Behavior</w:t>
      </w:r>
      <w:proofErr w:type="spellEnd"/>
      <w:r w:rsidRPr="00BA3821">
        <w:rPr>
          <w:i/>
          <w:color w:val="000000" w:themeColor="text1"/>
        </w:rPr>
        <w:t>, 37</w:t>
      </w:r>
      <w:r w:rsidRPr="00BA3821">
        <w:rPr>
          <w:color w:val="000000" w:themeColor="text1"/>
        </w:rPr>
        <w:t>, 47-63.</w:t>
      </w:r>
      <w:r w:rsidR="00E30E21" w:rsidRPr="00BA3821">
        <w:rPr>
          <w:color w:val="000000" w:themeColor="text1"/>
        </w:rPr>
        <w:t xml:space="preserve"> </w:t>
      </w:r>
      <w:proofErr w:type="spellStart"/>
      <w:r w:rsidR="00E30E21" w:rsidRPr="00BA3821">
        <w:t>doi</w:t>
      </w:r>
      <w:proofErr w:type="spellEnd"/>
      <w:r w:rsidR="00E30E21" w:rsidRPr="00BA3821">
        <w:t>: 10.1177/0093854809344173</w:t>
      </w:r>
    </w:p>
    <w:p w14:paraId="18F2848B" w14:textId="77777777" w:rsidR="00716DE7" w:rsidRPr="00BA3821" w:rsidRDefault="005C2C81" w:rsidP="00716DE7">
      <w:pPr>
        <w:spacing w:line="480" w:lineRule="auto"/>
        <w:rPr>
          <w:color w:val="000000" w:themeColor="text1"/>
        </w:rPr>
      </w:pPr>
      <w:proofErr w:type="spellStart"/>
      <w:r w:rsidRPr="00BA3821">
        <w:rPr>
          <w:color w:val="000000" w:themeColor="text1"/>
        </w:rPr>
        <w:t>Quas</w:t>
      </w:r>
      <w:proofErr w:type="spellEnd"/>
      <w:r w:rsidRPr="00BA3821">
        <w:rPr>
          <w:color w:val="000000" w:themeColor="text1"/>
        </w:rPr>
        <w:t xml:space="preserve">, J. A., Thompson, W. C., Alison, K., &amp; </w:t>
      </w:r>
      <w:r w:rsidR="000400E5" w:rsidRPr="00BA3821">
        <w:rPr>
          <w:color w:val="000000" w:themeColor="text1"/>
        </w:rPr>
        <w:t>Clarke-</w:t>
      </w:r>
      <w:r w:rsidRPr="00BA3821">
        <w:rPr>
          <w:color w:val="000000" w:themeColor="text1"/>
        </w:rPr>
        <w:t>Stewart, C. (2005).</w:t>
      </w:r>
      <w:r w:rsidR="00716DE7" w:rsidRPr="00BA3821">
        <w:rPr>
          <w:color w:val="000000" w:themeColor="text1"/>
        </w:rPr>
        <w:t xml:space="preserve"> Do "jurors" know what</w:t>
      </w:r>
    </w:p>
    <w:p w14:paraId="2DD4C255" w14:textId="2AD395AD" w:rsidR="005C2C81" w:rsidRPr="00BA3821" w:rsidRDefault="005C2C81" w:rsidP="00716DE7">
      <w:pPr>
        <w:spacing w:line="480" w:lineRule="auto"/>
        <w:ind w:left="720"/>
        <w:rPr>
          <w:color w:val="000000" w:themeColor="text1"/>
        </w:rPr>
      </w:pPr>
      <w:r w:rsidRPr="00BA3821">
        <w:rPr>
          <w:color w:val="000000" w:themeColor="text1"/>
        </w:rPr>
        <w:t>isn't so</w:t>
      </w:r>
      <w:r w:rsidR="00E06D78" w:rsidRPr="00BA3821">
        <w:rPr>
          <w:color w:val="000000" w:themeColor="text1"/>
        </w:rPr>
        <w:t xml:space="preserve"> </w:t>
      </w:r>
      <w:r w:rsidRPr="00BA3821">
        <w:rPr>
          <w:color w:val="000000" w:themeColor="text1"/>
        </w:rPr>
        <w:t xml:space="preserve">good about child witnesses? </w:t>
      </w:r>
      <w:r w:rsidRPr="00BA3821">
        <w:rPr>
          <w:i/>
          <w:color w:val="000000" w:themeColor="text1"/>
        </w:rPr>
        <w:t xml:space="preserve">Law and Human </w:t>
      </w:r>
      <w:proofErr w:type="spellStart"/>
      <w:r w:rsidRPr="00BA3821">
        <w:rPr>
          <w:i/>
          <w:color w:val="000000" w:themeColor="text1"/>
        </w:rPr>
        <w:t>Behavior</w:t>
      </w:r>
      <w:proofErr w:type="spellEnd"/>
      <w:r w:rsidRPr="00BA3821">
        <w:rPr>
          <w:i/>
          <w:color w:val="000000" w:themeColor="text1"/>
        </w:rPr>
        <w:t>, 29</w:t>
      </w:r>
      <w:r w:rsidRPr="00BA3821">
        <w:rPr>
          <w:color w:val="000000" w:themeColor="text1"/>
        </w:rPr>
        <w:t>, 425-456.</w:t>
      </w:r>
      <w:r w:rsidR="00E30E21" w:rsidRPr="00BA3821">
        <w:rPr>
          <w:color w:val="000000" w:themeColor="text1"/>
        </w:rPr>
        <w:t xml:space="preserve"> </w:t>
      </w:r>
      <w:proofErr w:type="spellStart"/>
      <w:r w:rsidR="00E30E21" w:rsidRPr="00BA3821">
        <w:t>doi</w:t>
      </w:r>
      <w:proofErr w:type="spellEnd"/>
      <w:r w:rsidR="00E30E21" w:rsidRPr="00BA3821">
        <w:t>: 10.1007/s10979-005-5523-8</w:t>
      </w:r>
    </w:p>
    <w:p w14:paraId="5630057A" w14:textId="3AF929F7" w:rsidR="005C2C81" w:rsidRPr="00BA3821" w:rsidRDefault="005C2C81" w:rsidP="005C2C81">
      <w:pPr>
        <w:spacing w:line="480" w:lineRule="auto"/>
        <w:rPr>
          <w:color w:val="000000" w:themeColor="text1"/>
        </w:rPr>
      </w:pPr>
      <w:r w:rsidRPr="00BA3821">
        <w:rPr>
          <w:bCs/>
          <w:color w:val="000000" w:themeColor="text1"/>
        </w:rPr>
        <w:t xml:space="preserve">Regan, P. C., &amp; Baker, S. J. (1998). </w:t>
      </w:r>
      <w:r w:rsidR="00716DE7" w:rsidRPr="00BA3821">
        <w:rPr>
          <w:color w:val="000000" w:themeColor="text1"/>
        </w:rPr>
        <w:t>The impact of c</w:t>
      </w:r>
      <w:r w:rsidRPr="00BA3821">
        <w:rPr>
          <w:color w:val="000000" w:themeColor="text1"/>
        </w:rPr>
        <w:t>hil</w:t>
      </w:r>
      <w:r w:rsidR="00716DE7" w:rsidRPr="00BA3821">
        <w:rPr>
          <w:color w:val="000000" w:themeColor="text1"/>
        </w:rPr>
        <w:t xml:space="preserve">d witness </w:t>
      </w:r>
      <w:proofErr w:type="spellStart"/>
      <w:r w:rsidR="00716DE7" w:rsidRPr="00BA3821">
        <w:rPr>
          <w:color w:val="000000" w:themeColor="text1"/>
        </w:rPr>
        <w:t>demeanor</w:t>
      </w:r>
      <w:proofErr w:type="spellEnd"/>
      <w:r w:rsidR="00716DE7" w:rsidRPr="00BA3821">
        <w:rPr>
          <w:color w:val="000000" w:themeColor="text1"/>
        </w:rPr>
        <w:t xml:space="preserve"> on p</w:t>
      </w:r>
      <w:r w:rsidRPr="00BA3821">
        <w:rPr>
          <w:color w:val="000000" w:themeColor="text1"/>
        </w:rPr>
        <w:t>erceived</w:t>
      </w:r>
    </w:p>
    <w:p w14:paraId="0B4F07EB" w14:textId="1F403564" w:rsidR="005C2C81" w:rsidRPr="00BA3821" w:rsidRDefault="00716DE7" w:rsidP="005C2C81">
      <w:pPr>
        <w:spacing w:line="480" w:lineRule="auto"/>
        <w:ind w:left="720"/>
        <w:rPr>
          <w:color w:val="000000" w:themeColor="text1"/>
        </w:rPr>
      </w:pPr>
      <w:r w:rsidRPr="00BA3821">
        <w:rPr>
          <w:color w:val="000000" w:themeColor="text1"/>
        </w:rPr>
        <w:t>credibility and trial outcome in sexual abuse c</w:t>
      </w:r>
      <w:r w:rsidR="005C2C81" w:rsidRPr="00BA3821">
        <w:rPr>
          <w:color w:val="000000" w:themeColor="text1"/>
        </w:rPr>
        <w:t xml:space="preserve">ases. </w:t>
      </w:r>
      <w:r w:rsidR="005C2C81" w:rsidRPr="00BA3821">
        <w:rPr>
          <w:i/>
          <w:color w:val="000000" w:themeColor="text1"/>
        </w:rPr>
        <w:t>Journal of Family Violence, 13,</w:t>
      </w:r>
      <w:r w:rsidR="005C2C81" w:rsidRPr="00BA3821">
        <w:rPr>
          <w:color w:val="000000" w:themeColor="text1"/>
        </w:rPr>
        <w:t xml:space="preserve"> 187-195.</w:t>
      </w:r>
      <w:r w:rsidR="00E30E21" w:rsidRPr="00BA3821">
        <w:rPr>
          <w:color w:val="000000" w:themeColor="text1"/>
        </w:rPr>
        <w:t xml:space="preserve"> </w:t>
      </w:r>
      <w:proofErr w:type="spellStart"/>
      <w:r w:rsidR="00E30E21" w:rsidRPr="00BA3821">
        <w:rPr>
          <w:bCs/>
          <w:spacing w:val="2"/>
        </w:rPr>
        <w:t>doi</w:t>
      </w:r>
      <w:proofErr w:type="spellEnd"/>
      <w:r w:rsidR="00E30E21" w:rsidRPr="00BA3821">
        <w:rPr>
          <w:bCs/>
          <w:spacing w:val="2"/>
        </w:rPr>
        <w:t>: 10.1023/A:1022845724226</w:t>
      </w:r>
      <w:r w:rsidR="00E30E21" w:rsidRPr="00BA3821">
        <w:rPr>
          <w:b/>
          <w:bCs/>
          <w:spacing w:val="2"/>
        </w:rPr>
        <w:t xml:space="preserve"> </w:t>
      </w:r>
      <w:r w:rsidR="00E30E21" w:rsidRPr="00BA3821">
        <w:rPr>
          <w:spacing w:val="2"/>
        </w:rPr>
        <w:t xml:space="preserve"> </w:t>
      </w:r>
    </w:p>
    <w:p w14:paraId="71EF79BE" w14:textId="77777777" w:rsidR="005C2C81" w:rsidRPr="00BA3821" w:rsidRDefault="005C2C81" w:rsidP="005C2C81">
      <w:pPr>
        <w:spacing w:line="480" w:lineRule="auto"/>
      </w:pPr>
      <w:r w:rsidRPr="00BA3821">
        <w:t xml:space="preserve">Saint-Martin, P., </w:t>
      </w:r>
      <w:proofErr w:type="spellStart"/>
      <w:r w:rsidRPr="00BA3821">
        <w:t>Bouyssy</w:t>
      </w:r>
      <w:proofErr w:type="spellEnd"/>
      <w:r w:rsidRPr="00BA3821">
        <w:t>, M., &amp; O’Byrne, P. (2007). Analysis of 756 cases of sexual assault in</w:t>
      </w:r>
    </w:p>
    <w:p w14:paraId="0B1E50C8" w14:textId="7DE40A88" w:rsidR="005C2C81" w:rsidRPr="00BA3821" w:rsidRDefault="005C2C81" w:rsidP="005C2C81">
      <w:pPr>
        <w:spacing w:line="480" w:lineRule="auto"/>
        <w:ind w:left="720"/>
      </w:pPr>
      <w:r w:rsidRPr="00BA3821">
        <w:t xml:space="preserve">Tours (France): Medico-legal findings and judicial outcomes. </w:t>
      </w:r>
      <w:r w:rsidRPr="00BA3821">
        <w:rPr>
          <w:i/>
        </w:rPr>
        <w:t>Medicine, Science and the Law</w:t>
      </w:r>
      <w:r w:rsidR="00E06D78" w:rsidRPr="00BA3821">
        <w:rPr>
          <w:i/>
        </w:rPr>
        <w:t>, 47</w:t>
      </w:r>
      <w:r w:rsidRPr="00BA3821">
        <w:t>, 315–324.</w:t>
      </w:r>
      <w:r w:rsidR="00E30E21" w:rsidRPr="00BA3821">
        <w:t xml:space="preserve"> </w:t>
      </w:r>
      <w:proofErr w:type="spellStart"/>
      <w:r w:rsidR="00E30E21" w:rsidRPr="00BA3821">
        <w:t>doi</w:t>
      </w:r>
      <w:proofErr w:type="spellEnd"/>
      <w:r w:rsidR="00E30E21" w:rsidRPr="00BA3821">
        <w:t>: 10.1258/rsmmsl.47.4.315</w:t>
      </w:r>
    </w:p>
    <w:p w14:paraId="1375B072" w14:textId="457E3E08" w:rsidR="004307D9" w:rsidRPr="00BA3821" w:rsidRDefault="004307D9" w:rsidP="005C2C81">
      <w:pPr>
        <w:spacing w:line="480" w:lineRule="auto"/>
        <w:rPr>
          <w:color w:val="000000" w:themeColor="text1"/>
        </w:rPr>
      </w:pPr>
      <w:r w:rsidRPr="00BA3821">
        <w:rPr>
          <w:color w:val="000000" w:themeColor="text1"/>
        </w:rPr>
        <w:t xml:space="preserve">Sexual Offences Act (2003). </w:t>
      </w:r>
      <w:hyperlink r:id="rId12" w:history="1">
        <w:r w:rsidR="00771B30" w:rsidRPr="00BA3821">
          <w:rPr>
            <w:rStyle w:val="Hyperlink"/>
            <w:i/>
            <w:iCs/>
          </w:rPr>
          <w:t>www.legislation.gov.uk</w:t>
        </w:r>
      </w:hyperlink>
      <w:r w:rsidR="00771B30" w:rsidRPr="00BA3821">
        <w:rPr>
          <w:color w:val="000000" w:themeColor="text1"/>
        </w:rPr>
        <w:t>. Retrieved 3</w:t>
      </w:r>
      <w:r w:rsidR="00771B30" w:rsidRPr="00BA3821">
        <w:rPr>
          <w:color w:val="000000" w:themeColor="text1"/>
          <w:vertAlign w:val="superscript"/>
        </w:rPr>
        <w:t>rd</w:t>
      </w:r>
      <w:r w:rsidR="00771B30" w:rsidRPr="00BA3821">
        <w:rPr>
          <w:color w:val="000000" w:themeColor="text1"/>
        </w:rPr>
        <w:t xml:space="preserve"> July, 2019. </w:t>
      </w:r>
    </w:p>
    <w:p w14:paraId="2801FBBB" w14:textId="2B6E3C78" w:rsidR="00BB019E" w:rsidRPr="00BA3821" w:rsidRDefault="00BB019E" w:rsidP="005C2C81">
      <w:pPr>
        <w:spacing w:line="480" w:lineRule="auto"/>
        <w:rPr>
          <w:bCs/>
          <w:color w:val="000000" w:themeColor="text1"/>
        </w:rPr>
      </w:pPr>
      <w:r w:rsidRPr="00BA3821">
        <w:rPr>
          <w:lang w:val="en-US"/>
        </w:rPr>
        <w:t xml:space="preserve">Sexual Offence Page Guidance. (2015). London Metropolitan Police Service internal document. </w:t>
      </w:r>
    </w:p>
    <w:p w14:paraId="250DCBB8" w14:textId="46E9FA08" w:rsidR="005C2C81" w:rsidRPr="00BA3821" w:rsidRDefault="00716DE7" w:rsidP="005C2C81">
      <w:pPr>
        <w:spacing w:line="480" w:lineRule="auto"/>
        <w:rPr>
          <w:i/>
          <w:color w:val="000000" w:themeColor="text1"/>
        </w:rPr>
      </w:pPr>
      <w:r w:rsidRPr="00BA3821">
        <w:rPr>
          <w:color w:val="000000" w:themeColor="text1"/>
        </w:rPr>
        <w:lastRenderedPageBreak/>
        <w:t>Snyder, H. N. (2000</w:t>
      </w:r>
      <w:r w:rsidR="005C2C81" w:rsidRPr="00BA3821">
        <w:rPr>
          <w:color w:val="000000" w:themeColor="text1"/>
        </w:rPr>
        <w:t xml:space="preserve">). </w:t>
      </w:r>
      <w:r w:rsidR="005C2C81" w:rsidRPr="00BA3821">
        <w:rPr>
          <w:i/>
          <w:color w:val="000000" w:themeColor="text1"/>
        </w:rPr>
        <w:t>Sexual Assault of Young Children as Reported to Law</w:t>
      </w:r>
    </w:p>
    <w:p w14:paraId="1D4D1B20" w14:textId="1C619C47" w:rsidR="005C2C81" w:rsidRPr="00BA3821" w:rsidRDefault="005C2C81" w:rsidP="005C2C81">
      <w:pPr>
        <w:spacing w:line="480" w:lineRule="auto"/>
        <w:ind w:left="720"/>
        <w:rPr>
          <w:color w:val="000000" w:themeColor="text1"/>
        </w:rPr>
      </w:pPr>
      <w:r w:rsidRPr="00BA3821">
        <w:rPr>
          <w:i/>
          <w:color w:val="000000" w:themeColor="text1"/>
        </w:rPr>
        <w:t>Enforcement: Victim, Incident, and Offender Characteristics</w:t>
      </w:r>
      <w:r w:rsidRPr="00BA3821">
        <w:rPr>
          <w:color w:val="000000" w:themeColor="text1"/>
        </w:rPr>
        <w:t xml:space="preserve">. </w:t>
      </w:r>
      <w:r w:rsidR="00716DE7" w:rsidRPr="00BA3821">
        <w:rPr>
          <w:color w:val="000000" w:themeColor="text1"/>
        </w:rPr>
        <w:t xml:space="preserve">Bureau of Justice Statistics. </w:t>
      </w:r>
      <w:r w:rsidRPr="00BA3821">
        <w:rPr>
          <w:color w:val="000000" w:themeColor="text1"/>
        </w:rPr>
        <w:t>Retrieved</w:t>
      </w:r>
      <w:r w:rsidRPr="00BA3821">
        <w:rPr>
          <w:i/>
          <w:color w:val="000000" w:themeColor="text1"/>
        </w:rPr>
        <w:t xml:space="preserve"> </w:t>
      </w:r>
      <w:r w:rsidRPr="00BA3821">
        <w:rPr>
          <w:color w:val="000000" w:themeColor="text1"/>
        </w:rPr>
        <w:t>https://www.bjs.gov/index.cfm?ty=pbdetail&amp;iid=1147</w:t>
      </w:r>
    </w:p>
    <w:p w14:paraId="321666D4" w14:textId="56F6BAF3" w:rsidR="005C2C81" w:rsidRPr="00BA3821" w:rsidRDefault="005C2C81" w:rsidP="005C2C81">
      <w:pPr>
        <w:spacing w:line="480" w:lineRule="auto"/>
        <w:rPr>
          <w:color w:val="000000" w:themeColor="text1"/>
        </w:rPr>
      </w:pPr>
      <w:r w:rsidRPr="00BA3821">
        <w:rPr>
          <w:color w:val="000000" w:themeColor="text1"/>
        </w:rPr>
        <w:t>Stern, B. V. (2010). </w:t>
      </w:r>
      <w:r w:rsidR="009463A6" w:rsidRPr="00BA3821">
        <w:rPr>
          <w:i/>
          <w:iCs/>
          <w:color w:val="000000" w:themeColor="text1"/>
        </w:rPr>
        <w:t>Stern Review of Rape R</w:t>
      </w:r>
      <w:r w:rsidRPr="00BA3821">
        <w:rPr>
          <w:i/>
          <w:iCs/>
          <w:color w:val="000000" w:themeColor="text1"/>
        </w:rPr>
        <w:t>eporting in England and Wales</w:t>
      </w:r>
      <w:r w:rsidRPr="00BA3821">
        <w:rPr>
          <w:color w:val="000000" w:themeColor="text1"/>
        </w:rPr>
        <w:t>, London: Home</w:t>
      </w:r>
    </w:p>
    <w:p w14:paraId="2073A271" w14:textId="77777777" w:rsidR="005C2C81" w:rsidRPr="00BA3821" w:rsidRDefault="005C2C81" w:rsidP="005C2C81">
      <w:pPr>
        <w:spacing w:line="480" w:lineRule="auto"/>
        <w:ind w:firstLine="720"/>
        <w:rPr>
          <w:color w:val="000000" w:themeColor="text1"/>
        </w:rPr>
      </w:pPr>
      <w:r w:rsidRPr="00BA3821">
        <w:rPr>
          <w:color w:val="000000" w:themeColor="text1"/>
        </w:rPr>
        <w:t>Office.</w:t>
      </w:r>
    </w:p>
    <w:p w14:paraId="0F2B9136" w14:textId="0B19FA41" w:rsidR="005C2C81" w:rsidRPr="00BA3821" w:rsidRDefault="005C2C81" w:rsidP="005C2C81">
      <w:pPr>
        <w:spacing w:line="480" w:lineRule="auto"/>
        <w:rPr>
          <w:color w:val="000000" w:themeColor="text1"/>
        </w:rPr>
      </w:pPr>
      <w:proofErr w:type="spellStart"/>
      <w:r w:rsidRPr="00BA3821">
        <w:rPr>
          <w:bCs/>
          <w:color w:val="000000" w:themeColor="text1"/>
        </w:rPr>
        <w:t>Stolzenberg</w:t>
      </w:r>
      <w:proofErr w:type="spellEnd"/>
      <w:r w:rsidRPr="00BA3821">
        <w:rPr>
          <w:bCs/>
          <w:color w:val="000000" w:themeColor="text1"/>
        </w:rPr>
        <w:t xml:space="preserve">, S., &amp; Lyon, T. D. (2014). </w:t>
      </w:r>
      <w:r w:rsidR="009463A6" w:rsidRPr="00BA3821">
        <w:rPr>
          <w:color w:val="000000" w:themeColor="text1"/>
        </w:rPr>
        <w:t>How attorneys q</w:t>
      </w:r>
      <w:r w:rsidRPr="00BA3821">
        <w:rPr>
          <w:color w:val="000000" w:themeColor="text1"/>
        </w:rPr>
        <w:t>uest</w:t>
      </w:r>
      <w:r w:rsidR="009463A6" w:rsidRPr="00BA3821">
        <w:rPr>
          <w:color w:val="000000" w:themeColor="text1"/>
        </w:rPr>
        <w:t>ion children about the d</w:t>
      </w:r>
      <w:r w:rsidRPr="00BA3821">
        <w:rPr>
          <w:color w:val="000000" w:themeColor="text1"/>
        </w:rPr>
        <w:t>ynamics</w:t>
      </w:r>
    </w:p>
    <w:p w14:paraId="156E7506" w14:textId="4C0221FF" w:rsidR="005C2C81" w:rsidRPr="00BA3821" w:rsidRDefault="009463A6" w:rsidP="005C2C81">
      <w:pPr>
        <w:spacing w:line="480" w:lineRule="auto"/>
        <w:ind w:left="720"/>
        <w:rPr>
          <w:color w:val="000000" w:themeColor="text1"/>
        </w:rPr>
      </w:pPr>
      <w:r w:rsidRPr="00BA3821">
        <w:rPr>
          <w:color w:val="000000" w:themeColor="text1"/>
        </w:rPr>
        <w:t>of sexual abuse and disclosure in criminal t</w:t>
      </w:r>
      <w:r w:rsidR="005C2C81" w:rsidRPr="00BA3821">
        <w:rPr>
          <w:color w:val="000000" w:themeColor="text1"/>
        </w:rPr>
        <w:t xml:space="preserve">rials. </w:t>
      </w:r>
      <w:r w:rsidR="005C2C81" w:rsidRPr="00BA3821">
        <w:rPr>
          <w:i/>
          <w:color w:val="000000" w:themeColor="text1"/>
        </w:rPr>
        <w:t>Psychology</w:t>
      </w:r>
      <w:r w:rsidR="005C2C81" w:rsidRPr="00BA3821">
        <w:rPr>
          <w:color w:val="000000" w:themeColor="text1"/>
        </w:rPr>
        <w:t xml:space="preserve">, </w:t>
      </w:r>
      <w:r w:rsidR="005C2C81" w:rsidRPr="00BA3821">
        <w:rPr>
          <w:i/>
          <w:color w:val="000000" w:themeColor="text1"/>
        </w:rPr>
        <w:t>Public Policy and Law, 20,</w:t>
      </w:r>
      <w:r w:rsidR="005C2C81" w:rsidRPr="00BA3821">
        <w:rPr>
          <w:color w:val="000000" w:themeColor="text1"/>
        </w:rPr>
        <w:t xml:space="preserve"> 19-30.</w:t>
      </w:r>
      <w:r w:rsidR="00E30E21" w:rsidRPr="00BA3821">
        <w:rPr>
          <w:color w:val="000000" w:themeColor="text1"/>
        </w:rPr>
        <w:t xml:space="preserve"> </w:t>
      </w:r>
      <w:proofErr w:type="spellStart"/>
      <w:r w:rsidR="00E30E21" w:rsidRPr="00BA3821">
        <w:rPr>
          <w:bCs/>
        </w:rPr>
        <w:t>doi</w:t>
      </w:r>
      <w:proofErr w:type="spellEnd"/>
      <w:r w:rsidR="00E30E21" w:rsidRPr="00BA3821">
        <w:rPr>
          <w:bCs/>
        </w:rPr>
        <w:t>:</w:t>
      </w:r>
      <w:r w:rsidR="00E30E21" w:rsidRPr="00BA3821">
        <w:t xml:space="preserve"> </w:t>
      </w:r>
      <w:hyperlink r:id="rId13" w:tgtFrame="pmc_ext" w:history="1">
        <w:r w:rsidR="00E30E21" w:rsidRPr="00BA3821">
          <w:rPr>
            <w:rStyle w:val="Hyperlink"/>
            <w:color w:val="auto"/>
            <w:u w:val="none"/>
          </w:rPr>
          <w:t>10.1037/a0035000</w:t>
        </w:r>
      </w:hyperlink>
    </w:p>
    <w:p w14:paraId="23B77BC2" w14:textId="77777777" w:rsidR="005C2C81" w:rsidRPr="00BA3821" w:rsidRDefault="005C2C81" w:rsidP="005C2C81">
      <w:pPr>
        <w:spacing w:line="480" w:lineRule="auto"/>
        <w:rPr>
          <w:color w:val="000000" w:themeColor="text1"/>
        </w:rPr>
      </w:pPr>
      <w:proofErr w:type="spellStart"/>
      <w:r w:rsidRPr="00BA3821">
        <w:rPr>
          <w:color w:val="000000" w:themeColor="text1"/>
        </w:rPr>
        <w:t>Temkin</w:t>
      </w:r>
      <w:proofErr w:type="spellEnd"/>
      <w:r w:rsidRPr="00BA3821">
        <w:rPr>
          <w:color w:val="000000" w:themeColor="text1"/>
        </w:rPr>
        <w:t xml:space="preserve">, J. &amp; </w:t>
      </w:r>
      <w:proofErr w:type="spellStart"/>
      <w:r w:rsidRPr="00BA3821">
        <w:rPr>
          <w:color w:val="000000" w:themeColor="text1"/>
        </w:rPr>
        <w:t>Krahe</w:t>
      </w:r>
      <w:proofErr w:type="spellEnd"/>
      <w:r w:rsidRPr="00BA3821">
        <w:rPr>
          <w:color w:val="000000" w:themeColor="text1"/>
        </w:rPr>
        <w:t xml:space="preserve">, B. (2008). </w:t>
      </w:r>
      <w:r w:rsidRPr="00BA3821">
        <w:rPr>
          <w:i/>
          <w:color w:val="000000" w:themeColor="text1"/>
        </w:rPr>
        <w:t>Sexual Assault and the Justice Gap: A Question of Attitude.</w:t>
      </w:r>
    </w:p>
    <w:p w14:paraId="51138429" w14:textId="77777777" w:rsidR="005C2C81" w:rsidRPr="00BA3821" w:rsidRDefault="005C2C81" w:rsidP="005C2C81">
      <w:pPr>
        <w:spacing w:line="480" w:lineRule="auto"/>
        <w:ind w:firstLine="720"/>
        <w:rPr>
          <w:color w:val="000000" w:themeColor="text1"/>
        </w:rPr>
      </w:pPr>
      <w:r w:rsidRPr="00BA3821">
        <w:rPr>
          <w:color w:val="000000" w:themeColor="text1"/>
        </w:rPr>
        <w:t>Oxford: Hart Publishing.</w:t>
      </w:r>
    </w:p>
    <w:p w14:paraId="74C20C0E" w14:textId="77777777" w:rsidR="005C2C81" w:rsidRPr="00BA3821" w:rsidRDefault="005C2C81" w:rsidP="005C2C81">
      <w:pPr>
        <w:spacing w:line="480" w:lineRule="auto"/>
        <w:rPr>
          <w:bCs/>
          <w:color w:val="000000" w:themeColor="text1"/>
        </w:rPr>
      </w:pPr>
      <w:proofErr w:type="spellStart"/>
      <w:r w:rsidRPr="00BA3821">
        <w:rPr>
          <w:bCs/>
          <w:color w:val="000000" w:themeColor="text1"/>
        </w:rPr>
        <w:t>Tetreault</w:t>
      </w:r>
      <w:proofErr w:type="spellEnd"/>
      <w:r w:rsidRPr="00BA3821">
        <w:rPr>
          <w:bCs/>
          <w:color w:val="000000" w:themeColor="text1"/>
        </w:rPr>
        <w:t>, P. A. (1989). Rape myth acceptance: A case for providing educational expert</w:t>
      </w:r>
    </w:p>
    <w:p w14:paraId="53557C41" w14:textId="77777777" w:rsidR="005C2C81" w:rsidRPr="00BA3821" w:rsidRDefault="005C2C81" w:rsidP="005C2C81">
      <w:pPr>
        <w:spacing w:line="480" w:lineRule="auto"/>
        <w:ind w:firstLine="720"/>
        <w:rPr>
          <w:bCs/>
          <w:color w:val="000000" w:themeColor="text1"/>
        </w:rPr>
      </w:pPr>
      <w:r w:rsidRPr="00BA3821">
        <w:rPr>
          <w:bCs/>
          <w:color w:val="000000" w:themeColor="text1"/>
        </w:rPr>
        <w:t xml:space="preserve">testimony in rape jury trials. </w:t>
      </w:r>
      <w:proofErr w:type="spellStart"/>
      <w:r w:rsidRPr="00BA3821">
        <w:rPr>
          <w:bCs/>
          <w:i/>
          <w:color w:val="000000" w:themeColor="text1"/>
        </w:rPr>
        <w:t>Behavioral</w:t>
      </w:r>
      <w:proofErr w:type="spellEnd"/>
      <w:r w:rsidRPr="00BA3821">
        <w:rPr>
          <w:bCs/>
          <w:i/>
          <w:color w:val="000000" w:themeColor="text1"/>
        </w:rPr>
        <w:t xml:space="preserve"> Sciences and the Law, 7</w:t>
      </w:r>
      <w:r w:rsidRPr="00BA3821">
        <w:rPr>
          <w:bCs/>
          <w:color w:val="000000" w:themeColor="text1"/>
        </w:rPr>
        <w:t>, 243-257</w:t>
      </w:r>
    </w:p>
    <w:p w14:paraId="118CBD88" w14:textId="77777777" w:rsidR="005C2C81" w:rsidRPr="00BA3821" w:rsidRDefault="005C2C81" w:rsidP="005C2C81">
      <w:pPr>
        <w:spacing w:line="480" w:lineRule="auto"/>
        <w:rPr>
          <w:color w:val="000000" w:themeColor="text1"/>
        </w:rPr>
      </w:pPr>
      <w:proofErr w:type="spellStart"/>
      <w:r w:rsidRPr="00BA3821">
        <w:rPr>
          <w:color w:val="000000" w:themeColor="text1"/>
        </w:rPr>
        <w:t>Tetreault</w:t>
      </w:r>
      <w:proofErr w:type="spellEnd"/>
      <w:r w:rsidRPr="00BA3821">
        <w:rPr>
          <w:color w:val="000000" w:themeColor="text1"/>
        </w:rPr>
        <w:t>, P. A., &amp; Barnett, M. A. (1987). Reactions to stranger and acquaintance</w:t>
      </w:r>
    </w:p>
    <w:p w14:paraId="5F4FBDCE" w14:textId="1929D130" w:rsidR="005C2C81" w:rsidRPr="00BA3821" w:rsidRDefault="005C2C81" w:rsidP="005C2C81">
      <w:pPr>
        <w:spacing w:line="480" w:lineRule="auto"/>
        <w:ind w:firstLine="720"/>
        <w:rPr>
          <w:color w:val="000000" w:themeColor="text1"/>
        </w:rPr>
      </w:pPr>
      <w:r w:rsidRPr="00BA3821">
        <w:rPr>
          <w:color w:val="000000" w:themeColor="text1"/>
        </w:rPr>
        <w:t>rape. </w:t>
      </w:r>
      <w:r w:rsidRPr="00BA3821">
        <w:rPr>
          <w:i/>
          <w:iCs/>
          <w:color w:val="000000" w:themeColor="text1"/>
        </w:rPr>
        <w:t>Psychology of Women Quarterly, 11</w:t>
      </w:r>
      <w:r w:rsidRPr="00BA3821">
        <w:rPr>
          <w:color w:val="000000" w:themeColor="text1"/>
        </w:rPr>
        <w:t>, 353-358.</w:t>
      </w:r>
      <w:r w:rsidR="00E30E21" w:rsidRPr="00BA3821">
        <w:rPr>
          <w:color w:val="000000" w:themeColor="text1"/>
        </w:rPr>
        <w:t xml:space="preserve"> </w:t>
      </w:r>
      <w:proofErr w:type="spellStart"/>
      <w:r w:rsidR="00E30E21" w:rsidRPr="00BA3821">
        <w:t>doi</w:t>
      </w:r>
      <w:proofErr w:type="spellEnd"/>
      <w:r w:rsidR="00E30E21" w:rsidRPr="00BA3821">
        <w:t>: 10.1002/bsl.2370070208</w:t>
      </w:r>
    </w:p>
    <w:p w14:paraId="113178E8" w14:textId="77777777" w:rsidR="00F55899" w:rsidRPr="00BA3821" w:rsidRDefault="005C2C81" w:rsidP="00F55899">
      <w:pPr>
        <w:spacing w:line="480" w:lineRule="auto"/>
        <w:rPr>
          <w:i/>
        </w:rPr>
      </w:pPr>
      <w:proofErr w:type="spellStart"/>
      <w:r w:rsidRPr="00BA3821">
        <w:t>Visher</w:t>
      </w:r>
      <w:proofErr w:type="spellEnd"/>
      <w:r w:rsidRPr="00BA3821">
        <w:t xml:space="preserve">, C. A. (1987). Juror decision making: The importance of evidence. </w:t>
      </w:r>
      <w:r w:rsidRPr="00BA3821">
        <w:rPr>
          <w:i/>
        </w:rPr>
        <w:t xml:space="preserve">Law and </w:t>
      </w:r>
      <w:r w:rsidR="00F55899" w:rsidRPr="00BA3821">
        <w:rPr>
          <w:i/>
        </w:rPr>
        <w:t>Human</w:t>
      </w:r>
    </w:p>
    <w:p w14:paraId="31F8136E" w14:textId="41778BEC" w:rsidR="005C2C81" w:rsidRDefault="00E06D78" w:rsidP="00F55899">
      <w:pPr>
        <w:spacing w:line="480" w:lineRule="auto"/>
        <w:ind w:firstLine="720"/>
      </w:pPr>
      <w:proofErr w:type="spellStart"/>
      <w:r w:rsidRPr="00BA3821">
        <w:rPr>
          <w:i/>
        </w:rPr>
        <w:t>Behavior</w:t>
      </w:r>
      <w:proofErr w:type="spellEnd"/>
      <w:r w:rsidR="005C2C81" w:rsidRPr="00BA3821">
        <w:rPr>
          <w:i/>
        </w:rPr>
        <w:t>, 11</w:t>
      </w:r>
      <w:r w:rsidR="005C2C81" w:rsidRPr="00BA3821">
        <w:t>,</w:t>
      </w:r>
      <w:r w:rsidR="00F55899" w:rsidRPr="00BA3821">
        <w:t xml:space="preserve"> </w:t>
      </w:r>
      <w:r w:rsidR="000922C5" w:rsidRPr="00BA3821">
        <w:t>1-</w:t>
      </w:r>
      <w:r w:rsidR="005C2C81" w:rsidRPr="00BA3821">
        <w:t>17.</w:t>
      </w:r>
      <w:r w:rsidR="00E30E21" w:rsidRPr="00BA3821">
        <w:t xml:space="preserve"> </w:t>
      </w:r>
      <w:proofErr w:type="spellStart"/>
      <w:r w:rsidR="00E30E21" w:rsidRPr="00BA3821">
        <w:t>doi</w:t>
      </w:r>
      <w:proofErr w:type="spellEnd"/>
      <w:r w:rsidR="00E30E21" w:rsidRPr="00BA3821">
        <w:t>: 10.1007/BF01044835</w:t>
      </w:r>
    </w:p>
    <w:p w14:paraId="150E30D0" w14:textId="77777777" w:rsidR="00E30E21" w:rsidRDefault="00E30E21" w:rsidP="00F55899">
      <w:pPr>
        <w:spacing w:line="480" w:lineRule="auto"/>
        <w:ind w:firstLine="720"/>
      </w:pPr>
    </w:p>
    <w:p w14:paraId="2334455B" w14:textId="1885CE72" w:rsidR="00040690" w:rsidRPr="00F76F67" w:rsidRDefault="00040690" w:rsidP="00F76F67">
      <w:pPr>
        <w:tabs>
          <w:tab w:val="left" w:pos="6779"/>
        </w:tabs>
        <w:spacing w:line="480" w:lineRule="auto"/>
        <w:rPr>
          <w:b/>
          <w:lang w:val="en-US"/>
        </w:rPr>
      </w:pPr>
    </w:p>
    <w:sectPr w:rsidR="00040690" w:rsidRPr="00F76F67" w:rsidSect="00D81834">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2643D" w14:textId="77777777" w:rsidR="00FD51CD" w:rsidRDefault="00FD51CD" w:rsidP="00C56368">
      <w:r>
        <w:separator/>
      </w:r>
    </w:p>
  </w:endnote>
  <w:endnote w:type="continuationSeparator" w:id="0">
    <w:p w14:paraId="111130F1" w14:textId="77777777" w:rsidR="00FD51CD" w:rsidRDefault="00FD51CD" w:rsidP="00C56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GillSans">
    <w:altName w:val="Times New Roman"/>
    <w:charset w:val="00"/>
    <w:family w:val="auto"/>
    <w:pitch w:val="variable"/>
    <w:sig w:usb0="00000000"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885E9" w14:textId="77777777" w:rsidR="00FD51CD" w:rsidRDefault="00FD51CD" w:rsidP="00C56368">
      <w:r>
        <w:separator/>
      </w:r>
    </w:p>
  </w:footnote>
  <w:footnote w:type="continuationSeparator" w:id="0">
    <w:p w14:paraId="52E40AE1" w14:textId="77777777" w:rsidR="00FD51CD" w:rsidRDefault="00FD51CD" w:rsidP="00C56368">
      <w:r>
        <w:continuationSeparator/>
      </w:r>
    </w:p>
  </w:footnote>
  <w:footnote w:id="1">
    <w:p w14:paraId="4F2A9B9C" w14:textId="486BF522" w:rsidR="008A37DC" w:rsidRPr="00BA3821" w:rsidRDefault="008A37DC" w:rsidP="009B620E">
      <w:pPr>
        <w:pStyle w:val="Pa2"/>
        <w:rPr>
          <w:rFonts w:ascii="Times New Roman" w:hAnsi="Times New Roman" w:cs="Times New Roman"/>
          <w:iCs/>
          <w:color w:val="000000" w:themeColor="text1"/>
          <w:sz w:val="20"/>
          <w:szCs w:val="20"/>
        </w:rPr>
      </w:pPr>
      <w:r w:rsidRPr="00BA3821">
        <w:rPr>
          <w:rStyle w:val="FootnoteReference"/>
          <w:rFonts w:asciiTheme="majorBidi" w:hAnsiTheme="majorBidi" w:cstheme="majorBidi"/>
          <w:sz w:val="20"/>
          <w:szCs w:val="20"/>
        </w:rPr>
        <w:footnoteRef/>
      </w:r>
      <w:r w:rsidRPr="00BA3821">
        <w:rPr>
          <w:rFonts w:asciiTheme="majorBidi" w:hAnsiTheme="majorBidi" w:cstheme="majorBidi"/>
          <w:sz w:val="20"/>
          <w:szCs w:val="20"/>
        </w:rPr>
        <w:t xml:space="preserve"> </w:t>
      </w:r>
      <w:r w:rsidRPr="00BA3821">
        <w:rPr>
          <w:rFonts w:ascii="Times New Roman" w:hAnsi="Times New Roman" w:cs="Times New Roman"/>
          <w:sz w:val="20"/>
          <w:szCs w:val="20"/>
        </w:rPr>
        <w:t>Sexual o</w:t>
      </w:r>
      <w:r w:rsidRPr="00BA3821">
        <w:rPr>
          <w:rStyle w:val="A4"/>
          <w:rFonts w:ascii="Times New Roman" w:hAnsi="Times New Roman" w:cs="Times New Roman"/>
          <w:i w:val="0"/>
          <w:color w:val="000000" w:themeColor="text1"/>
          <w:sz w:val="20"/>
          <w:szCs w:val="20"/>
        </w:rPr>
        <w:t xml:space="preserve">ffenses against children committed after 1 May 2004 in England and Wales are governed by the Sexual Offenses Act 2003. The Sexual Offenses Act </w:t>
      </w:r>
      <w:r w:rsidRPr="00BA3821">
        <w:rPr>
          <w:rFonts w:ascii="Times New Roman" w:hAnsi="Times New Roman" w:cs="Times New Roman"/>
          <w:iCs/>
          <w:color w:val="000000" w:themeColor="text1"/>
          <w:sz w:val="20"/>
          <w:szCs w:val="20"/>
        </w:rPr>
        <w:t>identifies</w:t>
      </w:r>
      <w:r w:rsidRPr="00BA3821">
        <w:rPr>
          <w:rFonts w:ascii="Times New Roman" w:hAnsi="Times New Roman" w:cs="Times New Roman"/>
          <w:i/>
          <w:iCs/>
          <w:color w:val="000000" w:themeColor="text1"/>
          <w:sz w:val="20"/>
          <w:szCs w:val="20"/>
        </w:rPr>
        <w:t xml:space="preserve"> </w:t>
      </w:r>
      <w:r w:rsidRPr="00BA3821">
        <w:rPr>
          <w:rFonts w:ascii="Times New Roman" w:hAnsi="Times New Roman" w:cs="Times New Roman"/>
          <w:iCs/>
          <w:color w:val="000000" w:themeColor="text1"/>
          <w:sz w:val="20"/>
          <w:szCs w:val="20"/>
        </w:rPr>
        <w:t>two main categories of offen</w:t>
      </w:r>
      <w:r w:rsidR="00BB019E" w:rsidRPr="00BA3821">
        <w:rPr>
          <w:rFonts w:ascii="Times New Roman" w:hAnsi="Times New Roman" w:cs="Times New Roman"/>
          <w:iCs/>
          <w:color w:val="000000" w:themeColor="text1"/>
          <w:sz w:val="20"/>
          <w:szCs w:val="20"/>
        </w:rPr>
        <w:t>s</w:t>
      </w:r>
      <w:r w:rsidRPr="00BA3821">
        <w:rPr>
          <w:rFonts w:ascii="Times New Roman" w:hAnsi="Times New Roman" w:cs="Times New Roman"/>
          <w:iCs/>
          <w:color w:val="000000" w:themeColor="text1"/>
          <w:sz w:val="20"/>
          <w:szCs w:val="20"/>
        </w:rPr>
        <w:t>es against children of different ages. Offenses against those under 13; Offenses against those under 16; (a third category, offenses against those under 18 was not utilised in the current study). The definition of rape is:</w:t>
      </w:r>
    </w:p>
    <w:p w14:paraId="02053CCC" w14:textId="3F1D9CCC" w:rsidR="008A37DC" w:rsidRPr="00BA3821" w:rsidRDefault="008A37DC" w:rsidP="004A7E1A">
      <w:pPr>
        <w:rPr>
          <w:rFonts w:eastAsiaTheme="minorHAnsi"/>
          <w:bCs/>
          <w:i/>
          <w:iCs/>
          <w:color w:val="000000" w:themeColor="text1"/>
          <w:sz w:val="20"/>
          <w:szCs w:val="20"/>
        </w:rPr>
      </w:pPr>
      <w:r w:rsidRPr="00BA3821">
        <w:rPr>
          <w:rFonts w:eastAsiaTheme="minorHAnsi"/>
          <w:bCs/>
          <w:i/>
          <w:iCs/>
          <w:color w:val="000000" w:themeColor="text1"/>
          <w:sz w:val="20"/>
          <w:szCs w:val="20"/>
        </w:rPr>
        <w:t xml:space="preserve"> (1) A person commits an offence if—</w:t>
      </w:r>
    </w:p>
    <w:p w14:paraId="1DBAF695" w14:textId="7F3A0F6A" w:rsidR="008A37DC" w:rsidRPr="00BA3821" w:rsidRDefault="008A37DC" w:rsidP="00A60B94">
      <w:pPr>
        <w:rPr>
          <w:rFonts w:eastAsiaTheme="minorHAnsi"/>
          <w:bCs/>
          <w:i/>
          <w:iCs/>
          <w:color w:val="000000" w:themeColor="text1"/>
          <w:sz w:val="20"/>
          <w:szCs w:val="20"/>
        </w:rPr>
      </w:pPr>
      <w:r w:rsidRPr="00BA3821">
        <w:rPr>
          <w:rFonts w:eastAsiaTheme="minorHAnsi"/>
          <w:bCs/>
          <w:i/>
          <w:iCs/>
          <w:color w:val="000000" w:themeColor="text1"/>
          <w:sz w:val="20"/>
          <w:szCs w:val="20"/>
        </w:rPr>
        <w:t>(</w:t>
      </w:r>
      <w:proofErr w:type="spellStart"/>
      <w:r w:rsidRPr="00BA3821">
        <w:rPr>
          <w:rFonts w:eastAsiaTheme="minorHAnsi"/>
          <w:bCs/>
          <w:i/>
          <w:iCs/>
          <w:color w:val="000000" w:themeColor="text1"/>
          <w:sz w:val="20"/>
          <w:szCs w:val="20"/>
        </w:rPr>
        <w:t>a</w:t>
      </w:r>
      <w:proofErr w:type="spellEnd"/>
      <w:r w:rsidRPr="00BA3821">
        <w:rPr>
          <w:rFonts w:eastAsiaTheme="minorHAnsi"/>
          <w:bCs/>
          <w:i/>
          <w:iCs/>
          <w:color w:val="000000" w:themeColor="text1"/>
          <w:sz w:val="20"/>
          <w:szCs w:val="20"/>
        </w:rPr>
        <w:t>) he intentionally penetrates the vagina, anus or mouth of another person with his penis</w:t>
      </w:r>
    </w:p>
    <w:p w14:paraId="09DD3668" w14:textId="670CABEA" w:rsidR="008A37DC" w:rsidRPr="00BA3821" w:rsidRDefault="008A37DC">
      <w:pPr>
        <w:pStyle w:val="FootnoteText"/>
        <w:rPr>
          <w:rFonts w:ascii="Times New Roman" w:hAnsi="Times New Roman"/>
        </w:rPr>
      </w:pPr>
      <w:r w:rsidRPr="00BA3821">
        <w:rPr>
          <w:rFonts w:ascii="Times New Roman" w:hAnsi="Times New Roman"/>
        </w:rPr>
        <w:t>An individual may be convicted of an offense other than rape where they have more than one charge against them in one offense (Criminal Procedure Rules, 2010).</w:t>
      </w:r>
    </w:p>
  </w:footnote>
  <w:footnote w:id="2">
    <w:p w14:paraId="25B9ACA3" w14:textId="42891555" w:rsidR="008A37DC" w:rsidRPr="00BA3821" w:rsidRDefault="008A37DC" w:rsidP="00817644">
      <w:pPr>
        <w:pStyle w:val="FootnoteText"/>
        <w:rPr>
          <w:rFonts w:ascii="Times New Roman" w:hAnsi="Times New Roman"/>
          <w:color w:val="FF0000"/>
        </w:rPr>
      </w:pPr>
      <w:r w:rsidRPr="00BA3821">
        <w:rPr>
          <w:rStyle w:val="FootnoteReference"/>
          <w:rFonts w:ascii="Times New Roman" w:hAnsi="Times New Roman"/>
        </w:rPr>
        <w:footnoteRef/>
      </w:r>
      <w:r w:rsidRPr="00BA3821">
        <w:rPr>
          <w:rFonts w:ascii="Times New Roman" w:hAnsi="Times New Roman"/>
        </w:rPr>
        <w:t xml:space="preserve"> The sample includes both rape (</w:t>
      </w:r>
      <w:r w:rsidRPr="00BA3821">
        <w:rPr>
          <w:rFonts w:ascii="Times New Roman" w:hAnsi="Times New Roman"/>
          <w:i/>
        </w:rPr>
        <w:t>n</w:t>
      </w:r>
      <w:r w:rsidRPr="00BA3821">
        <w:rPr>
          <w:rFonts w:ascii="Times New Roman" w:hAnsi="Times New Roman"/>
        </w:rPr>
        <w:t xml:space="preserve"> = 82.86%) and attempted rape cases (</w:t>
      </w:r>
      <w:r w:rsidRPr="00BA3821">
        <w:rPr>
          <w:rFonts w:ascii="Times New Roman" w:hAnsi="Times New Roman"/>
          <w:i/>
        </w:rPr>
        <w:t>n</w:t>
      </w:r>
      <w:r w:rsidRPr="00BA3821">
        <w:rPr>
          <w:rFonts w:ascii="Times New Roman" w:hAnsi="Times New Roman"/>
        </w:rPr>
        <w:t xml:space="preserve"> = 17.14%).</w:t>
      </w:r>
    </w:p>
  </w:footnote>
  <w:footnote w:id="3">
    <w:p w14:paraId="2BF2F178" w14:textId="1F41EE80" w:rsidR="008A37DC" w:rsidRPr="00BA3821" w:rsidRDefault="008A37DC">
      <w:pPr>
        <w:pStyle w:val="FootnoteText"/>
        <w:rPr>
          <w:rFonts w:ascii="Times New Roman" w:hAnsi="Times New Roman"/>
        </w:rPr>
      </w:pPr>
      <w:r w:rsidRPr="00BA3821">
        <w:rPr>
          <w:rStyle w:val="FootnoteReference"/>
          <w:rFonts w:ascii="Times New Roman" w:hAnsi="Times New Roman"/>
        </w:rPr>
        <w:footnoteRef/>
      </w:r>
      <w:r w:rsidRPr="00BA3821">
        <w:rPr>
          <w:rFonts w:ascii="Times New Roman" w:hAnsi="Times New Roman"/>
        </w:rPr>
        <w:t xml:space="preserve"> Of the 91 perpetrators, 47 were involved in multiple perpetrator cases, and there 26 of such cases. </w:t>
      </w:r>
      <w:r w:rsidR="00575FF8" w:rsidRPr="00BA3821">
        <w:rPr>
          <w:rFonts w:ascii="Times New Roman" w:hAnsi="Times New Roman"/>
        </w:rPr>
        <w:t xml:space="preserve">Chi Square analysis revealed no significant differences in case outcome between multiple and single perpetrator rape. </w:t>
      </w:r>
    </w:p>
  </w:footnote>
  <w:footnote w:id="4">
    <w:p w14:paraId="40CEA6CE" w14:textId="789C1447" w:rsidR="008A37DC" w:rsidRPr="00BA3821" w:rsidRDefault="008A37DC" w:rsidP="006C65E2">
      <w:pPr>
        <w:pStyle w:val="FootnoteText"/>
        <w:rPr>
          <w:rFonts w:asciiTheme="majorBidi" w:hAnsiTheme="majorBidi" w:cstheme="majorBidi"/>
        </w:rPr>
      </w:pPr>
      <w:r w:rsidRPr="00BA3821">
        <w:rPr>
          <w:rStyle w:val="FootnoteReference"/>
          <w:rFonts w:ascii="Times New Roman" w:hAnsi="Times New Roman"/>
        </w:rPr>
        <w:footnoteRef/>
      </w:r>
      <w:r w:rsidRPr="00BA3821">
        <w:rPr>
          <w:rFonts w:ascii="Times New Roman" w:hAnsi="Times New Roman"/>
        </w:rPr>
        <w:t xml:space="preserve"> An individual may be convicted of an offense other than rape where they have more than one charge against them in one offense (Ministry of Justice, 2015). Three of the accused in our sample received </w:t>
      </w:r>
      <w:r w:rsidR="00BB019E" w:rsidRPr="00BA3821">
        <w:rPr>
          <w:rFonts w:ascii="Times New Roman" w:hAnsi="Times New Roman"/>
        </w:rPr>
        <w:t>a conviction for a lesser offens</w:t>
      </w:r>
      <w:r w:rsidRPr="00BA3821">
        <w:rPr>
          <w:rFonts w:ascii="Times New Roman" w:hAnsi="Times New Roman"/>
        </w:rPr>
        <w:t xml:space="preserve">e (i.e., robbery, false imprisonment, sexual assault). </w:t>
      </w:r>
    </w:p>
  </w:footnote>
  <w:footnote w:id="5">
    <w:p w14:paraId="675F5661" w14:textId="77777777" w:rsidR="00875178" w:rsidRPr="00F45BB3" w:rsidRDefault="00875178" w:rsidP="00875178">
      <w:pPr>
        <w:pStyle w:val="FootnoteText"/>
        <w:rPr>
          <w:rFonts w:asciiTheme="majorBidi" w:hAnsiTheme="majorBidi" w:cstheme="majorBidi"/>
          <w:lang w:val="en-US"/>
        </w:rPr>
      </w:pPr>
      <w:r w:rsidRPr="00BA3821">
        <w:rPr>
          <w:rStyle w:val="FootnoteReference"/>
        </w:rPr>
        <w:footnoteRef/>
      </w:r>
      <w:r w:rsidRPr="00BA3821">
        <w:t xml:space="preserve"> </w:t>
      </w:r>
      <w:r w:rsidRPr="00BA3821">
        <w:rPr>
          <w:rFonts w:asciiTheme="majorBidi" w:hAnsiTheme="majorBidi" w:cstheme="majorBidi"/>
          <w:bCs/>
          <w:color w:val="000000" w:themeColor="text1"/>
        </w:rPr>
        <w:t xml:space="preserve">Five other </w:t>
      </w:r>
      <w:r w:rsidRPr="00BA3821">
        <w:rPr>
          <w:rFonts w:asciiTheme="majorBidi" w:hAnsiTheme="majorBidi" w:cstheme="majorBidi"/>
        </w:rPr>
        <w:t xml:space="preserve">factors (i.e., perpetrator under influence of alcohol/drugs; non-penetrative sexual </w:t>
      </w:r>
      <w:proofErr w:type="spellStart"/>
      <w:r w:rsidRPr="00BA3821">
        <w:rPr>
          <w:rFonts w:asciiTheme="majorBidi" w:hAnsiTheme="majorBidi" w:cstheme="majorBidi"/>
        </w:rPr>
        <w:t>behaviors</w:t>
      </w:r>
      <w:proofErr w:type="spellEnd"/>
      <w:r w:rsidRPr="00BA3821">
        <w:rPr>
          <w:rFonts w:asciiTheme="majorBidi" w:hAnsiTheme="majorBidi" w:cstheme="majorBidi"/>
        </w:rPr>
        <w:t xml:space="preserve"> of kisses child, cunnilingus, force child to masturbate perpetrator, removes clothing, sexual touching, verbal sexual </w:t>
      </w:r>
      <w:proofErr w:type="spellStart"/>
      <w:r w:rsidRPr="00BA3821">
        <w:rPr>
          <w:rFonts w:asciiTheme="majorBidi" w:hAnsiTheme="majorBidi" w:cstheme="majorBidi"/>
        </w:rPr>
        <w:t>behavior</w:t>
      </w:r>
      <w:proofErr w:type="spellEnd"/>
      <w:r w:rsidRPr="00BA3821">
        <w:rPr>
          <w:rFonts w:asciiTheme="majorBidi" w:hAnsiTheme="majorBidi" w:cstheme="majorBidi"/>
        </w:rPr>
        <w:t>); false imprisonment; perpetrator records offense; perpetrator obscures identification) were excluded on the basis of low frequency occurrence (i.e., &lt; 5% of cases).</w:t>
      </w:r>
    </w:p>
    <w:p w14:paraId="4F81A7AC" w14:textId="77777777" w:rsidR="00875178" w:rsidRPr="00F45BB3" w:rsidRDefault="00875178" w:rsidP="00875178">
      <w:pPr>
        <w:pStyle w:val="FootnoteText"/>
        <w:rPr>
          <w:rFonts w:asciiTheme="majorBidi" w:hAnsiTheme="majorBidi" w:cstheme="majorBidi"/>
          <w:lang w:val="en-US"/>
        </w:rPr>
      </w:pPr>
    </w:p>
    <w:p w14:paraId="36E24172" w14:textId="0304B9FA" w:rsidR="00875178" w:rsidRDefault="00875178">
      <w:pPr>
        <w:pStyle w:val="FootnoteText"/>
      </w:pPr>
    </w:p>
  </w:footnote>
  <w:footnote w:id="6">
    <w:p w14:paraId="3C512E6B" w14:textId="43FC05D0" w:rsidR="00276007" w:rsidRDefault="00276007">
      <w:pPr>
        <w:pStyle w:val="FootnoteText"/>
      </w:pPr>
      <w:r w:rsidRPr="00BA3821">
        <w:rPr>
          <w:rStyle w:val="FootnoteReference"/>
        </w:rPr>
        <w:footnoteRef/>
      </w:r>
      <w:r w:rsidRPr="00BA3821">
        <w:t xml:space="preserve"> </w:t>
      </w:r>
      <w:r w:rsidR="001056E3" w:rsidRPr="00BA3821">
        <w:rPr>
          <w:rFonts w:ascii="Times New Roman" w:hAnsi="Times New Roman"/>
        </w:rPr>
        <w:t>O</w:t>
      </w:r>
      <w:r w:rsidR="00537916" w:rsidRPr="00BA3821">
        <w:rPr>
          <w:rFonts w:ascii="Times New Roman" w:hAnsi="Times New Roman"/>
        </w:rPr>
        <w:t xml:space="preserve">ne extreme outlier of 636 days </w:t>
      </w:r>
      <w:r w:rsidR="001056E3" w:rsidRPr="00BA3821">
        <w:rPr>
          <w:rFonts w:ascii="Times New Roman" w:hAnsi="Times New Roman"/>
        </w:rPr>
        <w:t xml:space="preserve">was excluded </w:t>
      </w:r>
      <w:r w:rsidR="00537916" w:rsidRPr="00BA3821">
        <w:rPr>
          <w:rFonts w:ascii="Times New Roman" w:hAnsi="Times New Roman"/>
        </w:rPr>
        <w:t>from the analysis</w:t>
      </w:r>
      <w:r w:rsidR="00537916">
        <w:t xml:space="preserve"> </w:t>
      </w:r>
    </w:p>
  </w:footnote>
  <w:footnote w:id="7">
    <w:p w14:paraId="0A089B20" w14:textId="6322A6E1" w:rsidR="008A37DC" w:rsidRPr="00603F86" w:rsidRDefault="008A37DC">
      <w:pPr>
        <w:pStyle w:val="FootnoteText"/>
        <w:rPr>
          <w:rFonts w:ascii="Times New Roman" w:hAnsi="Times New Roman"/>
        </w:rPr>
      </w:pPr>
      <w:r w:rsidRPr="00603F86">
        <w:rPr>
          <w:rStyle w:val="FootnoteReference"/>
          <w:rFonts w:ascii="Times New Roman" w:hAnsi="Times New Roman"/>
        </w:rPr>
        <w:footnoteRef/>
      </w:r>
      <w:r w:rsidRPr="00603F86">
        <w:rPr>
          <w:rFonts w:ascii="Times New Roman" w:hAnsi="Times New Roman"/>
        </w:rPr>
        <w:t xml:space="preserve"> It was </w:t>
      </w:r>
      <w:r>
        <w:rPr>
          <w:rFonts w:ascii="Times New Roman" w:hAnsi="Times New Roman"/>
        </w:rPr>
        <w:t>not possible to include accused-</w:t>
      </w:r>
      <w:r w:rsidRPr="00603F86">
        <w:rPr>
          <w:rFonts w:ascii="Times New Roman" w:hAnsi="Times New Roman"/>
        </w:rPr>
        <w:t xml:space="preserve">related factors </w:t>
      </w:r>
      <w:r>
        <w:rPr>
          <w:rFonts w:ascii="Times New Roman" w:hAnsi="Times New Roman"/>
        </w:rPr>
        <w:t xml:space="preserve">in this analysis </w:t>
      </w:r>
      <w:r w:rsidRPr="00603F86">
        <w:rPr>
          <w:rFonts w:ascii="Times New Roman" w:hAnsi="Times New Roman"/>
        </w:rPr>
        <w:t>because of the</w:t>
      </w:r>
      <w:r>
        <w:rPr>
          <w:rFonts w:ascii="Times New Roman" w:hAnsi="Times New Roman"/>
        </w:rPr>
        <w:t xml:space="preserve"> presence of multiple perpetrators.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0BDA9" w14:textId="640B3273" w:rsidR="008A37DC" w:rsidRPr="000217F1" w:rsidRDefault="008A37DC" w:rsidP="008F7CAC">
    <w:pPr>
      <w:pStyle w:val="Header"/>
      <w:jc w:val="right"/>
      <w:rPr>
        <w:rFonts w:ascii="Times New Roman" w:hAnsi="Times New Roman"/>
      </w:rPr>
    </w:pPr>
    <w:r w:rsidRPr="000217F1">
      <w:rPr>
        <w:rFonts w:ascii="Times New Roman" w:hAnsi="Times New Roman"/>
      </w:rPr>
      <w:t xml:space="preserve"> </w:t>
    </w:r>
    <w:r>
      <w:rPr>
        <w:rFonts w:ascii="Times New Roman" w:hAnsi="Times New Roman"/>
      </w:rPr>
      <w:t>Factors Predicting Conviction</w:t>
    </w:r>
    <w:r w:rsidRPr="000217F1">
      <w:rPr>
        <w:rFonts w:ascii="Times New Roman" w:hAnsi="Times New Roman"/>
      </w:rPr>
      <w:t xml:space="preserve"> </w:t>
    </w:r>
    <w:r w:rsidRPr="000217F1">
      <w:rPr>
        <w:rFonts w:ascii="Times New Roman" w:hAnsi="Times New Roman"/>
      </w:rPr>
      <w:fldChar w:fldCharType="begin"/>
    </w:r>
    <w:r w:rsidRPr="000217F1">
      <w:rPr>
        <w:rFonts w:ascii="Times New Roman" w:hAnsi="Times New Roman"/>
      </w:rPr>
      <w:instrText xml:space="preserve"> PAGE   \* MERGEFORMAT </w:instrText>
    </w:r>
    <w:r w:rsidRPr="000217F1">
      <w:rPr>
        <w:rFonts w:ascii="Times New Roman" w:hAnsi="Times New Roman"/>
      </w:rPr>
      <w:fldChar w:fldCharType="separate"/>
    </w:r>
    <w:r w:rsidR="00AA61D4">
      <w:rPr>
        <w:rFonts w:ascii="Times New Roman" w:hAnsi="Times New Roman"/>
        <w:noProof/>
      </w:rPr>
      <w:t>15</w:t>
    </w:r>
    <w:r w:rsidRPr="000217F1">
      <w:rPr>
        <w:rFonts w:ascii="Times New Roman" w:hAnsi="Times New Roman"/>
      </w:rPr>
      <w:fldChar w:fldCharType="end"/>
    </w:r>
  </w:p>
  <w:p w14:paraId="2848B125" w14:textId="77777777" w:rsidR="008A37DC" w:rsidRPr="000217F1" w:rsidRDefault="008A37DC" w:rsidP="000217F1">
    <w:pPr>
      <w:pStyle w:val="Header"/>
      <w:tabs>
        <w:tab w:val="clear" w:pos="4680"/>
        <w:tab w:val="clear" w:pos="9360"/>
        <w:tab w:val="left" w:pos="6015"/>
      </w:tabs>
      <w:rPr>
        <w:rFonts w:ascii="Times New Roman" w:hAnsi="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46341"/>
    <w:multiLevelType w:val="multilevel"/>
    <w:tmpl w:val="E11EEEBE"/>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1CE58E6"/>
    <w:multiLevelType w:val="hybridMultilevel"/>
    <w:tmpl w:val="83E20BDA"/>
    <w:lvl w:ilvl="0" w:tplc="F1D4F292">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48300B"/>
    <w:multiLevelType w:val="hybridMultilevel"/>
    <w:tmpl w:val="C0E487FA"/>
    <w:lvl w:ilvl="0" w:tplc="1368F9F6">
      <w:start w:val="1"/>
      <w:numFmt w:val="bullet"/>
      <w:lvlText w:val=""/>
      <w:lvlJc w:val="left"/>
      <w:pPr>
        <w:tabs>
          <w:tab w:val="num" w:pos="720"/>
        </w:tabs>
        <w:ind w:left="720" w:hanging="360"/>
      </w:pPr>
      <w:rPr>
        <w:rFonts w:ascii="Wingdings 3" w:hAnsi="Wingdings 3" w:hint="default"/>
      </w:rPr>
    </w:lvl>
    <w:lvl w:ilvl="1" w:tplc="FA4867A2" w:tentative="1">
      <w:start w:val="1"/>
      <w:numFmt w:val="bullet"/>
      <w:lvlText w:val=""/>
      <w:lvlJc w:val="left"/>
      <w:pPr>
        <w:tabs>
          <w:tab w:val="num" w:pos="1440"/>
        </w:tabs>
        <w:ind w:left="1440" w:hanging="360"/>
      </w:pPr>
      <w:rPr>
        <w:rFonts w:ascii="Wingdings 3" w:hAnsi="Wingdings 3" w:hint="default"/>
      </w:rPr>
    </w:lvl>
    <w:lvl w:ilvl="2" w:tplc="14541718" w:tentative="1">
      <w:start w:val="1"/>
      <w:numFmt w:val="bullet"/>
      <w:lvlText w:val=""/>
      <w:lvlJc w:val="left"/>
      <w:pPr>
        <w:tabs>
          <w:tab w:val="num" w:pos="2160"/>
        </w:tabs>
        <w:ind w:left="2160" w:hanging="360"/>
      </w:pPr>
      <w:rPr>
        <w:rFonts w:ascii="Wingdings 3" w:hAnsi="Wingdings 3" w:hint="default"/>
      </w:rPr>
    </w:lvl>
    <w:lvl w:ilvl="3" w:tplc="683E9412" w:tentative="1">
      <w:start w:val="1"/>
      <w:numFmt w:val="bullet"/>
      <w:lvlText w:val=""/>
      <w:lvlJc w:val="left"/>
      <w:pPr>
        <w:tabs>
          <w:tab w:val="num" w:pos="2880"/>
        </w:tabs>
        <w:ind w:left="2880" w:hanging="360"/>
      </w:pPr>
      <w:rPr>
        <w:rFonts w:ascii="Wingdings 3" w:hAnsi="Wingdings 3" w:hint="default"/>
      </w:rPr>
    </w:lvl>
    <w:lvl w:ilvl="4" w:tplc="F684C69E" w:tentative="1">
      <w:start w:val="1"/>
      <w:numFmt w:val="bullet"/>
      <w:lvlText w:val=""/>
      <w:lvlJc w:val="left"/>
      <w:pPr>
        <w:tabs>
          <w:tab w:val="num" w:pos="3600"/>
        </w:tabs>
        <w:ind w:left="3600" w:hanging="360"/>
      </w:pPr>
      <w:rPr>
        <w:rFonts w:ascii="Wingdings 3" w:hAnsi="Wingdings 3" w:hint="default"/>
      </w:rPr>
    </w:lvl>
    <w:lvl w:ilvl="5" w:tplc="54362F74" w:tentative="1">
      <w:start w:val="1"/>
      <w:numFmt w:val="bullet"/>
      <w:lvlText w:val=""/>
      <w:lvlJc w:val="left"/>
      <w:pPr>
        <w:tabs>
          <w:tab w:val="num" w:pos="4320"/>
        </w:tabs>
        <w:ind w:left="4320" w:hanging="360"/>
      </w:pPr>
      <w:rPr>
        <w:rFonts w:ascii="Wingdings 3" w:hAnsi="Wingdings 3" w:hint="default"/>
      </w:rPr>
    </w:lvl>
    <w:lvl w:ilvl="6" w:tplc="EE7C9FC2" w:tentative="1">
      <w:start w:val="1"/>
      <w:numFmt w:val="bullet"/>
      <w:lvlText w:val=""/>
      <w:lvlJc w:val="left"/>
      <w:pPr>
        <w:tabs>
          <w:tab w:val="num" w:pos="5040"/>
        </w:tabs>
        <w:ind w:left="5040" w:hanging="360"/>
      </w:pPr>
      <w:rPr>
        <w:rFonts w:ascii="Wingdings 3" w:hAnsi="Wingdings 3" w:hint="default"/>
      </w:rPr>
    </w:lvl>
    <w:lvl w:ilvl="7" w:tplc="85C45474" w:tentative="1">
      <w:start w:val="1"/>
      <w:numFmt w:val="bullet"/>
      <w:lvlText w:val=""/>
      <w:lvlJc w:val="left"/>
      <w:pPr>
        <w:tabs>
          <w:tab w:val="num" w:pos="5760"/>
        </w:tabs>
        <w:ind w:left="5760" w:hanging="360"/>
      </w:pPr>
      <w:rPr>
        <w:rFonts w:ascii="Wingdings 3" w:hAnsi="Wingdings 3" w:hint="default"/>
      </w:rPr>
    </w:lvl>
    <w:lvl w:ilvl="8" w:tplc="6E30B0E2" w:tentative="1">
      <w:start w:val="1"/>
      <w:numFmt w:val="bullet"/>
      <w:lvlText w:val=""/>
      <w:lvlJc w:val="left"/>
      <w:pPr>
        <w:tabs>
          <w:tab w:val="num" w:pos="6480"/>
        </w:tabs>
        <w:ind w:left="6480" w:hanging="360"/>
      </w:pPr>
      <w:rPr>
        <w:rFonts w:ascii="Wingdings 3" w:hAnsi="Wingdings 3" w:hint="default"/>
      </w:rPr>
    </w:lvl>
  </w:abstractNum>
  <w:abstractNum w:abstractNumId="3">
    <w:nsid w:val="103A25DF"/>
    <w:multiLevelType w:val="hybridMultilevel"/>
    <w:tmpl w:val="3C1E999E"/>
    <w:lvl w:ilvl="0" w:tplc="F0C69B7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1784FC4"/>
    <w:multiLevelType w:val="multilevel"/>
    <w:tmpl w:val="AFA61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F05077"/>
    <w:multiLevelType w:val="hybridMultilevel"/>
    <w:tmpl w:val="2D50CB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B083C08"/>
    <w:multiLevelType w:val="hybridMultilevel"/>
    <w:tmpl w:val="A42A894E"/>
    <w:lvl w:ilvl="0" w:tplc="9FBA08C4">
      <w:start w:val="137"/>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BB7E37"/>
    <w:multiLevelType w:val="multilevel"/>
    <w:tmpl w:val="C9741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AF7CBE"/>
    <w:multiLevelType w:val="hybridMultilevel"/>
    <w:tmpl w:val="18002976"/>
    <w:lvl w:ilvl="0" w:tplc="0809000F">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1EA66B79"/>
    <w:multiLevelType w:val="hybridMultilevel"/>
    <w:tmpl w:val="EE6059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EDD05AD"/>
    <w:multiLevelType w:val="multilevel"/>
    <w:tmpl w:val="F86CC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3F775C"/>
    <w:multiLevelType w:val="hybridMultilevel"/>
    <w:tmpl w:val="66E82FB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335B6E2E"/>
    <w:multiLevelType w:val="multilevel"/>
    <w:tmpl w:val="4F4EF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4794379"/>
    <w:multiLevelType w:val="multilevel"/>
    <w:tmpl w:val="7964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3809B1"/>
    <w:multiLevelType w:val="hybridMultilevel"/>
    <w:tmpl w:val="B024D558"/>
    <w:lvl w:ilvl="0" w:tplc="52388DDC">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A3798D"/>
    <w:multiLevelType w:val="hybridMultilevel"/>
    <w:tmpl w:val="504608E2"/>
    <w:lvl w:ilvl="0" w:tplc="0C8462B6">
      <w:start w:val="4"/>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550C1B"/>
    <w:multiLevelType w:val="hybridMultilevel"/>
    <w:tmpl w:val="5B7049C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3F0E4E00"/>
    <w:multiLevelType w:val="hybridMultilevel"/>
    <w:tmpl w:val="392827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A0D1DE6"/>
    <w:multiLevelType w:val="hybridMultilevel"/>
    <w:tmpl w:val="9CCCA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1A2793A"/>
    <w:multiLevelType w:val="hybridMultilevel"/>
    <w:tmpl w:val="5CE8C826"/>
    <w:lvl w:ilvl="0" w:tplc="F55EDAE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3C560FD"/>
    <w:multiLevelType w:val="hybridMultilevel"/>
    <w:tmpl w:val="6284B98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544E0CB8"/>
    <w:multiLevelType w:val="hybridMultilevel"/>
    <w:tmpl w:val="3ED4D548"/>
    <w:lvl w:ilvl="0" w:tplc="9B78E6D0">
      <w:start w:val="4"/>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5E0A0B"/>
    <w:multiLevelType w:val="hybridMultilevel"/>
    <w:tmpl w:val="D65C3C46"/>
    <w:lvl w:ilvl="0" w:tplc="E3F6FB86">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3">
    <w:nsid w:val="5B383329"/>
    <w:multiLevelType w:val="hybridMultilevel"/>
    <w:tmpl w:val="812AA22E"/>
    <w:lvl w:ilvl="0" w:tplc="C23641A4">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EF656CB"/>
    <w:multiLevelType w:val="hybridMultilevel"/>
    <w:tmpl w:val="A7DACC9E"/>
    <w:lvl w:ilvl="0" w:tplc="002AB83E">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5">
    <w:nsid w:val="651113D7"/>
    <w:multiLevelType w:val="hybridMultilevel"/>
    <w:tmpl w:val="C492B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51D5597"/>
    <w:multiLevelType w:val="hybridMultilevel"/>
    <w:tmpl w:val="ECCC0B34"/>
    <w:lvl w:ilvl="0" w:tplc="C1E63482">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7">
    <w:nsid w:val="675E5ABE"/>
    <w:multiLevelType w:val="multilevel"/>
    <w:tmpl w:val="C884F9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6B9D2584"/>
    <w:multiLevelType w:val="multilevel"/>
    <w:tmpl w:val="F190B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E6564A7"/>
    <w:multiLevelType w:val="multilevel"/>
    <w:tmpl w:val="484CF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970FF1"/>
    <w:multiLevelType w:val="multilevel"/>
    <w:tmpl w:val="8A068A9E"/>
    <w:lvl w:ilvl="0">
      <w:start w:val="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29C163B"/>
    <w:multiLevelType w:val="hybridMultilevel"/>
    <w:tmpl w:val="4CE2FE3E"/>
    <w:lvl w:ilvl="0" w:tplc="8902B084">
      <w:start w:val="4"/>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5F17FA6"/>
    <w:multiLevelType w:val="hybridMultilevel"/>
    <w:tmpl w:val="A9A825C8"/>
    <w:lvl w:ilvl="0" w:tplc="AF4EEC10">
      <w:start w:val="1"/>
      <w:numFmt w:val="decimal"/>
      <w:lvlText w:val="%1."/>
      <w:lvlJc w:val="left"/>
      <w:pPr>
        <w:ind w:left="1680" w:hanging="9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7CED67B3"/>
    <w:multiLevelType w:val="hybridMultilevel"/>
    <w:tmpl w:val="1F64BEC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9"/>
  </w:num>
  <w:num w:numId="2">
    <w:abstractNumId w:val="1"/>
  </w:num>
  <w:num w:numId="3">
    <w:abstractNumId w:val="22"/>
  </w:num>
  <w:num w:numId="4">
    <w:abstractNumId w:val="33"/>
  </w:num>
  <w:num w:numId="5">
    <w:abstractNumId w:val="8"/>
  </w:num>
  <w:num w:numId="6">
    <w:abstractNumId w:val="26"/>
  </w:num>
  <w:num w:numId="7">
    <w:abstractNumId w:val="16"/>
  </w:num>
  <w:num w:numId="8">
    <w:abstractNumId w:val="24"/>
  </w:num>
  <w:num w:numId="9">
    <w:abstractNumId w:val="20"/>
  </w:num>
  <w:num w:numId="10">
    <w:abstractNumId w:val="11"/>
  </w:num>
  <w:num w:numId="11">
    <w:abstractNumId w:val="3"/>
  </w:num>
  <w:num w:numId="12">
    <w:abstractNumId w:val="32"/>
  </w:num>
  <w:num w:numId="13">
    <w:abstractNumId w:val="5"/>
  </w:num>
  <w:num w:numId="14">
    <w:abstractNumId w:val="31"/>
  </w:num>
  <w:num w:numId="15">
    <w:abstractNumId w:val="15"/>
  </w:num>
  <w:num w:numId="16">
    <w:abstractNumId w:val="21"/>
  </w:num>
  <w:num w:numId="17">
    <w:abstractNumId w:val="14"/>
  </w:num>
  <w:num w:numId="18">
    <w:abstractNumId w:val="27"/>
  </w:num>
  <w:num w:numId="19">
    <w:abstractNumId w:val="0"/>
  </w:num>
  <w:num w:numId="20">
    <w:abstractNumId w:val="23"/>
  </w:num>
  <w:num w:numId="21">
    <w:abstractNumId w:val="12"/>
  </w:num>
  <w:num w:numId="22">
    <w:abstractNumId w:val="19"/>
  </w:num>
  <w:num w:numId="23">
    <w:abstractNumId w:val="17"/>
  </w:num>
  <w:num w:numId="24">
    <w:abstractNumId w:val="28"/>
  </w:num>
  <w:num w:numId="25">
    <w:abstractNumId w:val="10"/>
  </w:num>
  <w:num w:numId="26">
    <w:abstractNumId w:val="7"/>
  </w:num>
  <w:num w:numId="27">
    <w:abstractNumId w:val="6"/>
  </w:num>
  <w:num w:numId="28">
    <w:abstractNumId w:val="18"/>
  </w:num>
  <w:num w:numId="29">
    <w:abstractNumId w:val="25"/>
  </w:num>
  <w:num w:numId="30">
    <w:abstractNumId w:val="30"/>
  </w:num>
  <w:num w:numId="31">
    <w:abstractNumId w:val="2"/>
  </w:num>
  <w:num w:numId="32">
    <w:abstractNumId w:val="13"/>
  </w:num>
  <w:num w:numId="33">
    <w:abstractNumId w:val="29"/>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D21"/>
    <w:rsid w:val="0000024B"/>
    <w:rsid w:val="0000082B"/>
    <w:rsid w:val="000015E8"/>
    <w:rsid w:val="00001C00"/>
    <w:rsid w:val="00001DA9"/>
    <w:rsid w:val="00002036"/>
    <w:rsid w:val="00002BD7"/>
    <w:rsid w:val="000033DA"/>
    <w:rsid w:val="000038F3"/>
    <w:rsid w:val="00003F8C"/>
    <w:rsid w:val="00004252"/>
    <w:rsid w:val="0000566F"/>
    <w:rsid w:val="00005C59"/>
    <w:rsid w:val="0000659C"/>
    <w:rsid w:val="0000684E"/>
    <w:rsid w:val="000069EE"/>
    <w:rsid w:val="00007B3C"/>
    <w:rsid w:val="00007C81"/>
    <w:rsid w:val="00007EED"/>
    <w:rsid w:val="000107FB"/>
    <w:rsid w:val="00010A09"/>
    <w:rsid w:val="00010E44"/>
    <w:rsid w:val="000126AF"/>
    <w:rsid w:val="00012EF6"/>
    <w:rsid w:val="000134D7"/>
    <w:rsid w:val="00014692"/>
    <w:rsid w:val="000151FA"/>
    <w:rsid w:val="0001606D"/>
    <w:rsid w:val="000164D7"/>
    <w:rsid w:val="00017F7E"/>
    <w:rsid w:val="00020198"/>
    <w:rsid w:val="000201B9"/>
    <w:rsid w:val="00020893"/>
    <w:rsid w:val="00020A43"/>
    <w:rsid w:val="00020ABD"/>
    <w:rsid w:val="000217F1"/>
    <w:rsid w:val="00021990"/>
    <w:rsid w:val="00022704"/>
    <w:rsid w:val="00022874"/>
    <w:rsid w:val="00024697"/>
    <w:rsid w:val="00024762"/>
    <w:rsid w:val="000248E0"/>
    <w:rsid w:val="00024EB5"/>
    <w:rsid w:val="00024F62"/>
    <w:rsid w:val="000268D3"/>
    <w:rsid w:val="00026C1A"/>
    <w:rsid w:val="000305DB"/>
    <w:rsid w:val="0003102F"/>
    <w:rsid w:val="000310F1"/>
    <w:rsid w:val="00031E47"/>
    <w:rsid w:val="000322CC"/>
    <w:rsid w:val="00032326"/>
    <w:rsid w:val="00032B81"/>
    <w:rsid w:val="00033106"/>
    <w:rsid w:val="0003387B"/>
    <w:rsid w:val="000341A1"/>
    <w:rsid w:val="000347B9"/>
    <w:rsid w:val="00034A6B"/>
    <w:rsid w:val="00035297"/>
    <w:rsid w:val="00035FDE"/>
    <w:rsid w:val="000365C3"/>
    <w:rsid w:val="000370FF"/>
    <w:rsid w:val="000372C5"/>
    <w:rsid w:val="00037CFD"/>
    <w:rsid w:val="000400E5"/>
    <w:rsid w:val="00040690"/>
    <w:rsid w:val="000419BF"/>
    <w:rsid w:val="000419ED"/>
    <w:rsid w:val="00041A46"/>
    <w:rsid w:val="0004270C"/>
    <w:rsid w:val="0004276C"/>
    <w:rsid w:val="00042903"/>
    <w:rsid w:val="00042B24"/>
    <w:rsid w:val="00043F03"/>
    <w:rsid w:val="0004503F"/>
    <w:rsid w:val="0004519B"/>
    <w:rsid w:val="00045856"/>
    <w:rsid w:val="00045B4D"/>
    <w:rsid w:val="00046A01"/>
    <w:rsid w:val="00046AF6"/>
    <w:rsid w:val="00046CDC"/>
    <w:rsid w:val="00047611"/>
    <w:rsid w:val="000478D3"/>
    <w:rsid w:val="0005194B"/>
    <w:rsid w:val="00052054"/>
    <w:rsid w:val="00052217"/>
    <w:rsid w:val="00052A02"/>
    <w:rsid w:val="00053277"/>
    <w:rsid w:val="00053463"/>
    <w:rsid w:val="00054765"/>
    <w:rsid w:val="00054786"/>
    <w:rsid w:val="00054A8B"/>
    <w:rsid w:val="0005513E"/>
    <w:rsid w:val="00055D1B"/>
    <w:rsid w:val="00055D1F"/>
    <w:rsid w:val="00056748"/>
    <w:rsid w:val="000568F4"/>
    <w:rsid w:val="00056B93"/>
    <w:rsid w:val="000574F7"/>
    <w:rsid w:val="00057775"/>
    <w:rsid w:val="00057BA4"/>
    <w:rsid w:val="00060071"/>
    <w:rsid w:val="000601E2"/>
    <w:rsid w:val="00060210"/>
    <w:rsid w:val="000604BB"/>
    <w:rsid w:val="00060698"/>
    <w:rsid w:val="00060CA3"/>
    <w:rsid w:val="000616FC"/>
    <w:rsid w:val="00062293"/>
    <w:rsid w:val="000628D7"/>
    <w:rsid w:val="00063149"/>
    <w:rsid w:val="00063378"/>
    <w:rsid w:val="000639BE"/>
    <w:rsid w:val="00063F3F"/>
    <w:rsid w:val="00064377"/>
    <w:rsid w:val="00064A6D"/>
    <w:rsid w:val="00064AB6"/>
    <w:rsid w:val="00064BB1"/>
    <w:rsid w:val="00064BCE"/>
    <w:rsid w:val="00064D8F"/>
    <w:rsid w:val="00064E34"/>
    <w:rsid w:val="00065043"/>
    <w:rsid w:val="00065138"/>
    <w:rsid w:val="00065ED1"/>
    <w:rsid w:val="00066436"/>
    <w:rsid w:val="0006697A"/>
    <w:rsid w:val="000670F6"/>
    <w:rsid w:val="00067732"/>
    <w:rsid w:val="00067A2F"/>
    <w:rsid w:val="000719F9"/>
    <w:rsid w:val="00071AAC"/>
    <w:rsid w:val="000720E6"/>
    <w:rsid w:val="00072520"/>
    <w:rsid w:val="00072590"/>
    <w:rsid w:val="0007376B"/>
    <w:rsid w:val="00074E43"/>
    <w:rsid w:val="00076350"/>
    <w:rsid w:val="000767B5"/>
    <w:rsid w:val="00077281"/>
    <w:rsid w:val="00080501"/>
    <w:rsid w:val="00080956"/>
    <w:rsid w:val="00080DB2"/>
    <w:rsid w:val="0008140B"/>
    <w:rsid w:val="00081665"/>
    <w:rsid w:val="00081754"/>
    <w:rsid w:val="00081D18"/>
    <w:rsid w:val="00081E8F"/>
    <w:rsid w:val="00082243"/>
    <w:rsid w:val="000826D5"/>
    <w:rsid w:val="00082D46"/>
    <w:rsid w:val="00082EA0"/>
    <w:rsid w:val="00082EAA"/>
    <w:rsid w:val="0008409B"/>
    <w:rsid w:val="00084861"/>
    <w:rsid w:val="00085EDA"/>
    <w:rsid w:val="000865AB"/>
    <w:rsid w:val="0008663E"/>
    <w:rsid w:val="000874BA"/>
    <w:rsid w:val="00087D82"/>
    <w:rsid w:val="00090A27"/>
    <w:rsid w:val="000911B5"/>
    <w:rsid w:val="00091E5A"/>
    <w:rsid w:val="00091FB0"/>
    <w:rsid w:val="00092255"/>
    <w:rsid w:val="000922C5"/>
    <w:rsid w:val="000927C6"/>
    <w:rsid w:val="000929BB"/>
    <w:rsid w:val="00094013"/>
    <w:rsid w:val="0009430C"/>
    <w:rsid w:val="00095257"/>
    <w:rsid w:val="000958C5"/>
    <w:rsid w:val="00096035"/>
    <w:rsid w:val="000967A7"/>
    <w:rsid w:val="00096E9F"/>
    <w:rsid w:val="00097168"/>
    <w:rsid w:val="00097498"/>
    <w:rsid w:val="00097888"/>
    <w:rsid w:val="00097AF8"/>
    <w:rsid w:val="00097ED4"/>
    <w:rsid w:val="000A10D5"/>
    <w:rsid w:val="000A1607"/>
    <w:rsid w:val="000A20ED"/>
    <w:rsid w:val="000A2825"/>
    <w:rsid w:val="000A3274"/>
    <w:rsid w:val="000A3D11"/>
    <w:rsid w:val="000A442B"/>
    <w:rsid w:val="000A4FB0"/>
    <w:rsid w:val="000A591D"/>
    <w:rsid w:val="000A59AE"/>
    <w:rsid w:val="000A6531"/>
    <w:rsid w:val="000A7255"/>
    <w:rsid w:val="000A7822"/>
    <w:rsid w:val="000A7905"/>
    <w:rsid w:val="000B1D67"/>
    <w:rsid w:val="000B2520"/>
    <w:rsid w:val="000B3954"/>
    <w:rsid w:val="000B4847"/>
    <w:rsid w:val="000B4893"/>
    <w:rsid w:val="000B4962"/>
    <w:rsid w:val="000B5B17"/>
    <w:rsid w:val="000B5B5C"/>
    <w:rsid w:val="000B5BD3"/>
    <w:rsid w:val="000B6256"/>
    <w:rsid w:val="000B6555"/>
    <w:rsid w:val="000B65E8"/>
    <w:rsid w:val="000B726D"/>
    <w:rsid w:val="000B7592"/>
    <w:rsid w:val="000B7FE2"/>
    <w:rsid w:val="000C0D80"/>
    <w:rsid w:val="000C12B0"/>
    <w:rsid w:val="000C2AC6"/>
    <w:rsid w:val="000C335F"/>
    <w:rsid w:val="000C384B"/>
    <w:rsid w:val="000C3F58"/>
    <w:rsid w:val="000C3F8C"/>
    <w:rsid w:val="000C4733"/>
    <w:rsid w:val="000C558C"/>
    <w:rsid w:val="000C621D"/>
    <w:rsid w:val="000C6501"/>
    <w:rsid w:val="000C69AD"/>
    <w:rsid w:val="000C76FB"/>
    <w:rsid w:val="000C7795"/>
    <w:rsid w:val="000D12C3"/>
    <w:rsid w:val="000D15BB"/>
    <w:rsid w:val="000D1F68"/>
    <w:rsid w:val="000D2380"/>
    <w:rsid w:val="000D29EF"/>
    <w:rsid w:val="000D2D91"/>
    <w:rsid w:val="000D3B1C"/>
    <w:rsid w:val="000D3B7E"/>
    <w:rsid w:val="000D407D"/>
    <w:rsid w:val="000D45DA"/>
    <w:rsid w:val="000D4A18"/>
    <w:rsid w:val="000D571D"/>
    <w:rsid w:val="000D6988"/>
    <w:rsid w:val="000D69E6"/>
    <w:rsid w:val="000D6B5E"/>
    <w:rsid w:val="000D6D17"/>
    <w:rsid w:val="000D6E17"/>
    <w:rsid w:val="000D749C"/>
    <w:rsid w:val="000D7C33"/>
    <w:rsid w:val="000E0629"/>
    <w:rsid w:val="000E0FE7"/>
    <w:rsid w:val="000E157C"/>
    <w:rsid w:val="000E1A3E"/>
    <w:rsid w:val="000E1BF6"/>
    <w:rsid w:val="000E2306"/>
    <w:rsid w:val="000E2BED"/>
    <w:rsid w:val="000E326E"/>
    <w:rsid w:val="000E3370"/>
    <w:rsid w:val="000E357F"/>
    <w:rsid w:val="000E3763"/>
    <w:rsid w:val="000E3CB0"/>
    <w:rsid w:val="000E45A3"/>
    <w:rsid w:val="000E4627"/>
    <w:rsid w:val="000E5044"/>
    <w:rsid w:val="000E5143"/>
    <w:rsid w:val="000E61D3"/>
    <w:rsid w:val="000E7BE0"/>
    <w:rsid w:val="000E7FE5"/>
    <w:rsid w:val="000F0B89"/>
    <w:rsid w:val="000F0CA9"/>
    <w:rsid w:val="000F0E51"/>
    <w:rsid w:val="000F133E"/>
    <w:rsid w:val="000F1F54"/>
    <w:rsid w:val="000F31CC"/>
    <w:rsid w:val="000F331F"/>
    <w:rsid w:val="000F3C60"/>
    <w:rsid w:val="000F41A4"/>
    <w:rsid w:val="000F4326"/>
    <w:rsid w:val="000F5BD2"/>
    <w:rsid w:val="000F5F04"/>
    <w:rsid w:val="000F6247"/>
    <w:rsid w:val="000F62AF"/>
    <w:rsid w:val="000F7ABB"/>
    <w:rsid w:val="000F7B99"/>
    <w:rsid w:val="001002D4"/>
    <w:rsid w:val="0010089D"/>
    <w:rsid w:val="00100A56"/>
    <w:rsid w:val="0010132B"/>
    <w:rsid w:val="001013CD"/>
    <w:rsid w:val="00101434"/>
    <w:rsid w:val="00102D79"/>
    <w:rsid w:val="001030D1"/>
    <w:rsid w:val="0010369D"/>
    <w:rsid w:val="00103A8F"/>
    <w:rsid w:val="001044FF"/>
    <w:rsid w:val="00104D6C"/>
    <w:rsid w:val="0010550F"/>
    <w:rsid w:val="001056E3"/>
    <w:rsid w:val="001056F1"/>
    <w:rsid w:val="0010576B"/>
    <w:rsid w:val="0010602B"/>
    <w:rsid w:val="00107676"/>
    <w:rsid w:val="00107C07"/>
    <w:rsid w:val="00107EAA"/>
    <w:rsid w:val="0011069A"/>
    <w:rsid w:val="00110AE8"/>
    <w:rsid w:val="001117FE"/>
    <w:rsid w:val="001119EC"/>
    <w:rsid w:val="00111B9B"/>
    <w:rsid w:val="00112623"/>
    <w:rsid w:val="001127E0"/>
    <w:rsid w:val="00112A2B"/>
    <w:rsid w:val="00112CF1"/>
    <w:rsid w:val="001136D4"/>
    <w:rsid w:val="00113A99"/>
    <w:rsid w:val="00114E99"/>
    <w:rsid w:val="00116B7A"/>
    <w:rsid w:val="00117778"/>
    <w:rsid w:val="00120162"/>
    <w:rsid w:val="001203C7"/>
    <w:rsid w:val="0012093A"/>
    <w:rsid w:val="00120FC8"/>
    <w:rsid w:val="001214F9"/>
    <w:rsid w:val="00122685"/>
    <w:rsid w:val="0012275F"/>
    <w:rsid w:val="00122B5C"/>
    <w:rsid w:val="001232C9"/>
    <w:rsid w:val="001245CE"/>
    <w:rsid w:val="001252E2"/>
    <w:rsid w:val="00125BDF"/>
    <w:rsid w:val="00125C92"/>
    <w:rsid w:val="001278D0"/>
    <w:rsid w:val="00127C1D"/>
    <w:rsid w:val="00130487"/>
    <w:rsid w:val="00130BC3"/>
    <w:rsid w:val="00130C1B"/>
    <w:rsid w:val="00132DF9"/>
    <w:rsid w:val="00132EA8"/>
    <w:rsid w:val="001339A3"/>
    <w:rsid w:val="00134254"/>
    <w:rsid w:val="00135374"/>
    <w:rsid w:val="001357DD"/>
    <w:rsid w:val="00135C91"/>
    <w:rsid w:val="00135D66"/>
    <w:rsid w:val="001368B8"/>
    <w:rsid w:val="00136E05"/>
    <w:rsid w:val="00137BD7"/>
    <w:rsid w:val="00137D5E"/>
    <w:rsid w:val="001401C3"/>
    <w:rsid w:val="00142C9A"/>
    <w:rsid w:val="00142F05"/>
    <w:rsid w:val="00142F3A"/>
    <w:rsid w:val="0014324D"/>
    <w:rsid w:val="00144770"/>
    <w:rsid w:val="00144AE9"/>
    <w:rsid w:val="0014517E"/>
    <w:rsid w:val="00145406"/>
    <w:rsid w:val="001456FE"/>
    <w:rsid w:val="001458C9"/>
    <w:rsid w:val="00145EBF"/>
    <w:rsid w:val="001465B2"/>
    <w:rsid w:val="00146903"/>
    <w:rsid w:val="00146FB6"/>
    <w:rsid w:val="00147FDC"/>
    <w:rsid w:val="0015119C"/>
    <w:rsid w:val="001511CC"/>
    <w:rsid w:val="00151248"/>
    <w:rsid w:val="00151598"/>
    <w:rsid w:val="001518FD"/>
    <w:rsid w:val="00151A54"/>
    <w:rsid w:val="001525D9"/>
    <w:rsid w:val="00152743"/>
    <w:rsid w:val="00152DC8"/>
    <w:rsid w:val="001549EF"/>
    <w:rsid w:val="00155000"/>
    <w:rsid w:val="0015501F"/>
    <w:rsid w:val="00157335"/>
    <w:rsid w:val="001578D9"/>
    <w:rsid w:val="00157A6B"/>
    <w:rsid w:val="00157EB2"/>
    <w:rsid w:val="0016219C"/>
    <w:rsid w:val="001625F3"/>
    <w:rsid w:val="00162679"/>
    <w:rsid w:val="001627EE"/>
    <w:rsid w:val="00162A41"/>
    <w:rsid w:val="001638F3"/>
    <w:rsid w:val="001648D9"/>
    <w:rsid w:val="00164E5D"/>
    <w:rsid w:val="0016501F"/>
    <w:rsid w:val="001652E4"/>
    <w:rsid w:val="00165F00"/>
    <w:rsid w:val="00166E5F"/>
    <w:rsid w:val="00170493"/>
    <w:rsid w:val="00170567"/>
    <w:rsid w:val="00170C55"/>
    <w:rsid w:val="00171033"/>
    <w:rsid w:val="00171A41"/>
    <w:rsid w:val="001723AC"/>
    <w:rsid w:val="001730DA"/>
    <w:rsid w:val="0017411F"/>
    <w:rsid w:val="00174519"/>
    <w:rsid w:val="001749DB"/>
    <w:rsid w:val="00174ED4"/>
    <w:rsid w:val="001752A7"/>
    <w:rsid w:val="001756C2"/>
    <w:rsid w:val="001769BC"/>
    <w:rsid w:val="001772EF"/>
    <w:rsid w:val="00180452"/>
    <w:rsid w:val="00180EDC"/>
    <w:rsid w:val="00180F8D"/>
    <w:rsid w:val="0018119B"/>
    <w:rsid w:val="001814A2"/>
    <w:rsid w:val="00182277"/>
    <w:rsid w:val="0018362C"/>
    <w:rsid w:val="00184359"/>
    <w:rsid w:val="00184DA3"/>
    <w:rsid w:val="0018516E"/>
    <w:rsid w:val="0018535B"/>
    <w:rsid w:val="00186821"/>
    <w:rsid w:val="00186C16"/>
    <w:rsid w:val="00186F5A"/>
    <w:rsid w:val="00187073"/>
    <w:rsid w:val="0018759D"/>
    <w:rsid w:val="00187602"/>
    <w:rsid w:val="001901F3"/>
    <w:rsid w:val="00190FDB"/>
    <w:rsid w:val="00192056"/>
    <w:rsid w:val="001927AF"/>
    <w:rsid w:val="00192837"/>
    <w:rsid w:val="00192D82"/>
    <w:rsid w:val="00192EAC"/>
    <w:rsid w:val="001930B6"/>
    <w:rsid w:val="001940AE"/>
    <w:rsid w:val="001944E3"/>
    <w:rsid w:val="00194505"/>
    <w:rsid w:val="001949DE"/>
    <w:rsid w:val="00195456"/>
    <w:rsid w:val="001957A8"/>
    <w:rsid w:val="00195A48"/>
    <w:rsid w:val="0019606C"/>
    <w:rsid w:val="0019610D"/>
    <w:rsid w:val="00197206"/>
    <w:rsid w:val="001977B9"/>
    <w:rsid w:val="001A1372"/>
    <w:rsid w:val="001A183B"/>
    <w:rsid w:val="001A1D12"/>
    <w:rsid w:val="001A20DD"/>
    <w:rsid w:val="001A2110"/>
    <w:rsid w:val="001A214A"/>
    <w:rsid w:val="001A2BB3"/>
    <w:rsid w:val="001A2D17"/>
    <w:rsid w:val="001A2F52"/>
    <w:rsid w:val="001A30BB"/>
    <w:rsid w:val="001A34E3"/>
    <w:rsid w:val="001A35B5"/>
    <w:rsid w:val="001A3C48"/>
    <w:rsid w:val="001A3CAF"/>
    <w:rsid w:val="001A3ECB"/>
    <w:rsid w:val="001A3FBA"/>
    <w:rsid w:val="001A4995"/>
    <w:rsid w:val="001A4AFC"/>
    <w:rsid w:val="001A4B79"/>
    <w:rsid w:val="001A4BAC"/>
    <w:rsid w:val="001A4BB3"/>
    <w:rsid w:val="001A4E6A"/>
    <w:rsid w:val="001A5111"/>
    <w:rsid w:val="001A5148"/>
    <w:rsid w:val="001A53B3"/>
    <w:rsid w:val="001A6089"/>
    <w:rsid w:val="001A60A7"/>
    <w:rsid w:val="001A69BF"/>
    <w:rsid w:val="001B170C"/>
    <w:rsid w:val="001B1D9E"/>
    <w:rsid w:val="001B1EAD"/>
    <w:rsid w:val="001B28B1"/>
    <w:rsid w:val="001B30AE"/>
    <w:rsid w:val="001B401B"/>
    <w:rsid w:val="001B425A"/>
    <w:rsid w:val="001B4C03"/>
    <w:rsid w:val="001B58F7"/>
    <w:rsid w:val="001B5972"/>
    <w:rsid w:val="001B6692"/>
    <w:rsid w:val="001B6758"/>
    <w:rsid w:val="001B6E52"/>
    <w:rsid w:val="001C09CC"/>
    <w:rsid w:val="001C1194"/>
    <w:rsid w:val="001C120B"/>
    <w:rsid w:val="001C1A60"/>
    <w:rsid w:val="001C1CA3"/>
    <w:rsid w:val="001C23BF"/>
    <w:rsid w:val="001C2752"/>
    <w:rsid w:val="001C2EF0"/>
    <w:rsid w:val="001C36A0"/>
    <w:rsid w:val="001C3C86"/>
    <w:rsid w:val="001C4126"/>
    <w:rsid w:val="001C4389"/>
    <w:rsid w:val="001C4545"/>
    <w:rsid w:val="001C4A92"/>
    <w:rsid w:val="001C4D5A"/>
    <w:rsid w:val="001C507A"/>
    <w:rsid w:val="001C523E"/>
    <w:rsid w:val="001C5C4B"/>
    <w:rsid w:val="001C5CE6"/>
    <w:rsid w:val="001C6C67"/>
    <w:rsid w:val="001C721C"/>
    <w:rsid w:val="001C7AF8"/>
    <w:rsid w:val="001C7B37"/>
    <w:rsid w:val="001C7F2A"/>
    <w:rsid w:val="001D1439"/>
    <w:rsid w:val="001D14EF"/>
    <w:rsid w:val="001D15D9"/>
    <w:rsid w:val="001D2304"/>
    <w:rsid w:val="001D23D2"/>
    <w:rsid w:val="001D3DC7"/>
    <w:rsid w:val="001D4F4E"/>
    <w:rsid w:val="001D585F"/>
    <w:rsid w:val="001D6B44"/>
    <w:rsid w:val="001D79BA"/>
    <w:rsid w:val="001E01F9"/>
    <w:rsid w:val="001E05C2"/>
    <w:rsid w:val="001E0606"/>
    <w:rsid w:val="001E0628"/>
    <w:rsid w:val="001E07E3"/>
    <w:rsid w:val="001E1546"/>
    <w:rsid w:val="001E192C"/>
    <w:rsid w:val="001E29C8"/>
    <w:rsid w:val="001E2AE1"/>
    <w:rsid w:val="001E33C3"/>
    <w:rsid w:val="001E36C4"/>
    <w:rsid w:val="001E3C07"/>
    <w:rsid w:val="001E3D62"/>
    <w:rsid w:val="001E3E36"/>
    <w:rsid w:val="001E499A"/>
    <w:rsid w:val="001E4D06"/>
    <w:rsid w:val="001E4D39"/>
    <w:rsid w:val="001E4E09"/>
    <w:rsid w:val="001E4F77"/>
    <w:rsid w:val="001E4FC7"/>
    <w:rsid w:val="001E5260"/>
    <w:rsid w:val="001E552C"/>
    <w:rsid w:val="001E6F7E"/>
    <w:rsid w:val="001E73ED"/>
    <w:rsid w:val="001F034E"/>
    <w:rsid w:val="001F0957"/>
    <w:rsid w:val="001F0D51"/>
    <w:rsid w:val="001F206F"/>
    <w:rsid w:val="001F228B"/>
    <w:rsid w:val="001F3070"/>
    <w:rsid w:val="001F32F6"/>
    <w:rsid w:val="001F5139"/>
    <w:rsid w:val="001F59BE"/>
    <w:rsid w:val="001F5E93"/>
    <w:rsid w:val="001F68AD"/>
    <w:rsid w:val="001F73D7"/>
    <w:rsid w:val="002006A5"/>
    <w:rsid w:val="00200E51"/>
    <w:rsid w:val="00200F91"/>
    <w:rsid w:val="002014BA"/>
    <w:rsid w:val="0020315E"/>
    <w:rsid w:val="00203E59"/>
    <w:rsid w:val="0020440A"/>
    <w:rsid w:val="0020499D"/>
    <w:rsid w:val="00204C40"/>
    <w:rsid w:val="00204DB2"/>
    <w:rsid w:val="00205A40"/>
    <w:rsid w:val="00205AAD"/>
    <w:rsid w:val="00205BB6"/>
    <w:rsid w:val="00205CD5"/>
    <w:rsid w:val="00206129"/>
    <w:rsid w:val="00206171"/>
    <w:rsid w:val="002066A3"/>
    <w:rsid w:val="00207BB4"/>
    <w:rsid w:val="00207BE3"/>
    <w:rsid w:val="0021017F"/>
    <w:rsid w:val="0021074C"/>
    <w:rsid w:val="00210953"/>
    <w:rsid w:val="00210992"/>
    <w:rsid w:val="00211157"/>
    <w:rsid w:val="00211776"/>
    <w:rsid w:val="002117BA"/>
    <w:rsid w:val="00211874"/>
    <w:rsid w:val="00211E74"/>
    <w:rsid w:val="00212233"/>
    <w:rsid w:val="00213242"/>
    <w:rsid w:val="0021395E"/>
    <w:rsid w:val="00216254"/>
    <w:rsid w:val="002165F4"/>
    <w:rsid w:val="0021686C"/>
    <w:rsid w:val="002169B8"/>
    <w:rsid w:val="00216B12"/>
    <w:rsid w:val="00216B82"/>
    <w:rsid w:val="00216BAC"/>
    <w:rsid w:val="00220528"/>
    <w:rsid w:val="0022229E"/>
    <w:rsid w:val="002222E3"/>
    <w:rsid w:val="00222668"/>
    <w:rsid w:val="00222692"/>
    <w:rsid w:val="00222B50"/>
    <w:rsid w:val="00223169"/>
    <w:rsid w:val="00223C4C"/>
    <w:rsid w:val="00223F38"/>
    <w:rsid w:val="00224BC1"/>
    <w:rsid w:val="00224E75"/>
    <w:rsid w:val="00224F62"/>
    <w:rsid w:val="0022554D"/>
    <w:rsid w:val="00226785"/>
    <w:rsid w:val="002267A6"/>
    <w:rsid w:val="00226C7B"/>
    <w:rsid w:val="00226EEE"/>
    <w:rsid w:val="002272B3"/>
    <w:rsid w:val="0023060B"/>
    <w:rsid w:val="0023068C"/>
    <w:rsid w:val="00231CB6"/>
    <w:rsid w:val="0023340D"/>
    <w:rsid w:val="00234E44"/>
    <w:rsid w:val="0023507E"/>
    <w:rsid w:val="00235FFB"/>
    <w:rsid w:val="00236D89"/>
    <w:rsid w:val="00237209"/>
    <w:rsid w:val="002404EA"/>
    <w:rsid w:val="002417C0"/>
    <w:rsid w:val="002433BE"/>
    <w:rsid w:val="00243F8D"/>
    <w:rsid w:val="002447A4"/>
    <w:rsid w:val="00244D8E"/>
    <w:rsid w:val="00245592"/>
    <w:rsid w:val="00245DB0"/>
    <w:rsid w:val="00246FCE"/>
    <w:rsid w:val="002472AA"/>
    <w:rsid w:val="0024792F"/>
    <w:rsid w:val="00247D93"/>
    <w:rsid w:val="002500DD"/>
    <w:rsid w:val="002506FA"/>
    <w:rsid w:val="00251BBB"/>
    <w:rsid w:val="00253820"/>
    <w:rsid w:val="00253C10"/>
    <w:rsid w:val="00254A3E"/>
    <w:rsid w:val="0025578B"/>
    <w:rsid w:val="0025622F"/>
    <w:rsid w:val="00256B35"/>
    <w:rsid w:val="00256D84"/>
    <w:rsid w:val="00256DBE"/>
    <w:rsid w:val="00256F48"/>
    <w:rsid w:val="00257CF4"/>
    <w:rsid w:val="00261332"/>
    <w:rsid w:val="0026136F"/>
    <w:rsid w:val="0026183E"/>
    <w:rsid w:val="00261D57"/>
    <w:rsid w:val="0026267E"/>
    <w:rsid w:val="00262A10"/>
    <w:rsid w:val="00262B4B"/>
    <w:rsid w:val="00262CD6"/>
    <w:rsid w:val="002636EF"/>
    <w:rsid w:val="00266E93"/>
    <w:rsid w:val="00266ED9"/>
    <w:rsid w:val="00267929"/>
    <w:rsid w:val="00267EE1"/>
    <w:rsid w:val="002702D1"/>
    <w:rsid w:val="0027078B"/>
    <w:rsid w:val="00271278"/>
    <w:rsid w:val="002713BA"/>
    <w:rsid w:val="002717BC"/>
    <w:rsid w:val="00271BFD"/>
    <w:rsid w:val="00271C4C"/>
    <w:rsid w:val="00271CE7"/>
    <w:rsid w:val="00272273"/>
    <w:rsid w:val="002726D5"/>
    <w:rsid w:val="00272738"/>
    <w:rsid w:val="00272A22"/>
    <w:rsid w:val="00272D57"/>
    <w:rsid w:val="0027307C"/>
    <w:rsid w:val="0027413F"/>
    <w:rsid w:val="00274295"/>
    <w:rsid w:val="00274DDE"/>
    <w:rsid w:val="002753B8"/>
    <w:rsid w:val="00275A55"/>
    <w:rsid w:val="00276007"/>
    <w:rsid w:val="00277055"/>
    <w:rsid w:val="002776E5"/>
    <w:rsid w:val="00280031"/>
    <w:rsid w:val="00280190"/>
    <w:rsid w:val="00280CB8"/>
    <w:rsid w:val="002816E7"/>
    <w:rsid w:val="002817D6"/>
    <w:rsid w:val="002819B5"/>
    <w:rsid w:val="00281F66"/>
    <w:rsid w:val="00281FB6"/>
    <w:rsid w:val="00282384"/>
    <w:rsid w:val="0028435F"/>
    <w:rsid w:val="00284BCC"/>
    <w:rsid w:val="0028530E"/>
    <w:rsid w:val="00285411"/>
    <w:rsid w:val="00285519"/>
    <w:rsid w:val="00286137"/>
    <w:rsid w:val="0028640D"/>
    <w:rsid w:val="002868D7"/>
    <w:rsid w:val="002900B1"/>
    <w:rsid w:val="002903AF"/>
    <w:rsid w:val="002905D5"/>
    <w:rsid w:val="0029074A"/>
    <w:rsid w:val="00290CB7"/>
    <w:rsid w:val="002912F4"/>
    <w:rsid w:val="00291B51"/>
    <w:rsid w:val="00291E55"/>
    <w:rsid w:val="00291FB0"/>
    <w:rsid w:val="002934C7"/>
    <w:rsid w:val="0029422B"/>
    <w:rsid w:val="002950EB"/>
    <w:rsid w:val="00295FBA"/>
    <w:rsid w:val="00296361"/>
    <w:rsid w:val="0029640F"/>
    <w:rsid w:val="00296F60"/>
    <w:rsid w:val="00297C31"/>
    <w:rsid w:val="00297C34"/>
    <w:rsid w:val="002A0411"/>
    <w:rsid w:val="002A0717"/>
    <w:rsid w:val="002A10F0"/>
    <w:rsid w:val="002A1AEB"/>
    <w:rsid w:val="002A1FC6"/>
    <w:rsid w:val="002A2E76"/>
    <w:rsid w:val="002A358D"/>
    <w:rsid w:val="002A38EA"/>
    <w:rsid w:val="002A3A60"/>
    <w:rsid w:val="002A4AAA"/>
    <w:rsid w:val="002A50D8"/>
    <w:rsid w:val="002A5459"/>
    <w:rsid w:val="002A54DF"/>
    <w:rsid w:val="002A6A7D"/>
    <w:rsid w:val="002A7451"/>
    <w:rsid w:val="002B057E"/>
    <w:rsid w:val="002B08F4"/>
    <w:rsid w:val="002B1141"/>
    <w:rsid w:val="002B1382"/>
    <w:rsid w:val="002B13FA"/>
    <w:rsid w:val="002B1435"/>
    <w:rsid w:val="002B1FE9"/>
    <w:rsid w:val="002B2FF0"/>
    <w:rsid w:val="002B3012"/>
    <w:rsid w:val="002B356B"/>
    <w:rsid w:val="002B3604"/>
    <w:rsid w:val="002B397B"/>
    <w:rsid w:val="002B3E9C"/>
    <w:rsid w:val="002B481E"/>
    <w:rsid w:val="002B484B"/>
    <w:rsid w:val="002B4CB7"/>
    <w:rsid w:val="002B56FD"/>
    <w:rsid w:val="002B6114"/>
    <w:rsid w:val="002B6166"/>
    <w:rsid w:val="002B652F"/>
    <w:rsid w:val="002B6BAB"/>
    <w:rsid w:val="002B6DB0"/>
    <w:rsid w:val="002B785D"/>
    <w:rsid w:val="002B7D00"/>
    <w:rsid w:val="002B7EC0"/>
    <w:rsid w:val="002C0889"/>
    <w:rsid w:val="002C0CFF"/>
    <w:rsid w:val="002C10F7"/>
    <w:rsid w:val="002C1553"/>
    <w:rsid w:val="002C190E"/>
    <w:rsid w:val="002C1937"/>
    <w:rsid w:val="002C19B9"/>
    <w:rsid w:val="002C2C0A"/>
    <w:rsid w:val="002C30BD"/>
    <w:rsid w:val="002C30F1"/>
    <w:rsid w:val="002C3291"/>
    <w:rsid w:val="002C36D9"/>
    <w:rsid w:val="002C42B4"/>
    <w:rsid w:val="002C47CF"/>
    <w:rsid w:val="002C5DCF"/>
    <w:rsid w:val="002C5E7F"/>
    <w:rsid w:val="002C65A3"/>
    <w:rsid w:val="002C67A8"/>
    <w:rsid w:val="002C69F2"/>
    <w:rsid w:val="002C6A4D"/>
    <w:rsid w:val="002C6C8D"/>
    <w:rsid w:val="002D03DF"/>
    <w:rsid w:val="002D0C9E"/>
    <w:rsid w:val="002D14A3"/>
    <w:rsid w:val="002D17BD"/>
    <w:rsid w:val="002D2673"/>
    <w:rsid w:val="002D305A"/>
    <w:rsid w:val="002D3373"/>
    <w:rsid w:val="002D33EA"/>
    <w:rsid w:val="002D3725"/>
    <w:rsid w:val="002D4012"/>
    <w:rsid w:val="002D426D"/>
    <w:rsid w:val="002D4557"/>
    <w:rsid w:val="002D4778"/>
    <w:rsid w:val="002D4B9D"/>
    <w:rsid w:val="002D5E04"/>
    <w:rsid w:val="002D6479"/>
    <w:rsid w:val="002D6D5D"/>
    <w:rsid w:val="002D6F51"/>
    <w:rsid w:val="002D7C02"/>
    <w:rsid w:val="002D7D56"/>
    <w:rsid w:val="002E0A83"/>
    <w:rsid w:val="002E0DCF"/>
    <w:rsid w:val="002E0EF1"/>
    <w:rsid w:val="002E21EA"/>
    <w:rsid w:val="002E33F2"/>
    <w:rsid w:val="002E4725"/>
    <w:rsid w:val="002E4BD1"/>
    <w:rsid w:val="002E6E93"/>
    <w:rsid w:val="002E740D"/>
    <w:rsid w:val="002E74AA"/>
    <w:rsid w:val="002E7C24"/>
    <w:rsid w:val="002F11AE"/>
    <w:rsid w:val="002F1CC0"/>
    <w:rsid w:val="002F2486"/>
    <w:rsid w:val="002F2AF6"/>
    <w:rsid w:val="002F2E60"/>
    <w:rsid w:val="002F375B"/>
    <w:rsid w:val="002F3AEF"/>
    <w:rsid w:val="002F438B"/>
    <w:rsid w:val="002F4BA2"/>
    <w:rsid w:val="002F4D45"/>
    <w:rsid w:val="002F5D9C"/>
    <w:rsid w:val="002F6D76"/>
    <w:rsid w:val="002F6E0D"/>
    <w:rsid w:val="002F758B"/>
    <w:rsid w:val="002F7741"/>
    <w:rsid w:val="00300185"/>
    <w:rsid w:val="003004E4"/>
    <w:rsid w:val="003004E8"/>
    <w:rsid w:val="0030204B"/>
    <w:rsid w:val="0030279B"/>
    <w:rsid w:val="0030286F"/>
    <w:rsid w:val="00302EE5"/>
    <w:rsid w:val="003033A4"/>
    <w:rsid w:val="0030460D"/>
    <w:rsid w:val="00305232"/>
    <w:rsid w:val="00305770"/>
    <w:rsid w:val="0030583C"/>
    <w:rsid w:val="003060DA"/>
    <w:rsid w:val="00306415"/>
    <w:rsid w:val="0030641F"/>
    <w:rsid w:val="00306DD9"/>
    <w:rsid w:val="003079A3"/>
    <w:rsid w:val="0031089B"/>
    <w:rsid w:val="00311CAC"/>
    <w:rsid w:val="00311FAD"/>
    <w:rsid w:val="00311FEE"/>
    <w:rsid w:val="0031212E"/>
    <w:rsid w:val="003122EB"/>
    <w:rsid w:val="00312BD7"/>
    <w:rsid w:val="00313073"/>
    <w:rsid w:val="0031382B"/>
    <w:rsid w:val="00313BD1"/>
    <w:rsid w:val="00313FFC"/>
    <w:rsid w:val="0031403E"/>
    <w:rsid w:val="00315787"/>
    <w:rsid w:val="00315E48"/>
    <w:rsid w:val="00316546"/>
    <w:rsid w:val="00316D40"/>
    <w:rsid w:val="0032005A"/>
    <w:rsid w:val="00320E9C"/>
    <w:rsid w:val="0032148C"/>
    <w:rsid w:val="00321658"/>
    <w:rsid w:val="003217EB"/>
    <w:rsid w:val="00322B6E"/>
    <w:rsid w:val="00322C8E"/>
    <w:rsid w:val="003234B6"/>
    <w:rsid w:val="00323999"/>
    <w:rsid w:val="00323A9A"/>
    <w:rsid w:val="00324475"/>
    <w:rsid w:val="00325B71"/>
    <w:rsid w:val="00326B95"/>
    <w:rsid w:val="003274C8"/>
    <w:rsid w:val="00327B7D"/>
    <w:rsid w:val="003304BE"/>
    <w:rsid w:val="00330971"/>
    <w:rsid w:val="003317F8"/>
    <w:rsid w:val="00331AF9"/>
    <w:rsid w:val="003321A9"/>
    <w:rsid w:val="00332BC3"/>
    <w:rsid w:val="00333FFA"/>
    <w:rsid w:val="00334421"/>
    <w:rsid w:val="0033593E"/>
    <w:rsid w:val="003369F0"/>
    <w:rsid w:val="00336BC9"/>
    <w:rsid w:val="00337891"/>
    <w:rsid w:val="0034066C"/>
    <w:rsid w:val="0034149B"/>
    <w:rsid w:val="00341BB4"/>
    <w:rsid w:val="00342DAC"/>
    <w:rsid w:val="003440F6"/>
    <w:rsid w:val="0034437D"/>
    <w:rsid w:val="0034444D"/>
    <w:rsid w:val="0034497A"/>
    <w:rsid w:val="003453AD"/>
    <w:rsid w:val="00345497"/>
    <w:rsid w:val="00345E80"/>
    <w:rsid w:val="00345FE9"/>
    <w:rsid w:val="00346287"/>
    <w:rsid w:val="0034662B"/>
    <w:rsid w:val="00346876"/>
    <w:rsid w:val="00347390"/>
    <w:rsid w:val="00347614"/>
    <w:rsid w:val="003505C5"/>
    <w:rsid w:val="00350C80"/>
    <w:rsid w:val="00351119"/>
    <w:rsid w:val="00351487"/>
    <w:rsid w:val="003515D7"/>
    <w:rsid w:val="003516CC"/>
    <w:rsid w:val="00351979"/>
    <w:rsid w:val="00352575"/>
    <w:rsid w:val="00352B9E"/>
    <w:rsid w:val="00353456"/>
    <w:rsid w:val="00354BA0"/>
    <w:rsid w:val="00354BAF"/>
    <w:rsid w:val="00354DDD"/>
    <w:rsid w:val="00356388"/>
    <w:rsid w:val="00356741"/>
    <w:rsid w:val="003577F9"/>
    <w:rsid w:val="0035783D"/>
    <w:rsid w:val="00357C5F"/>
    <w:rsid w:val="0036107C"/>
    <w:rsid w:val="00361804"/>
    <w:rsid w:val="00362048"/>
    <w:rsid w:val="003620F3"/>
    <w:rsid w:val="00362769"/>
    <w:rsid w:val="003636BF"/>
    <w:rsid w:val="00364539"/>
    <w:rsid w:val="003646FE"/>
    <w:rsid w:val="00364AB0"/>
    <w:rsid w:val="00365894"/>
    <w:rsid w:val="003659A0"/>
    <w:rsid w:val="00365C70"/>
    <w:rsid w:val="00366617"/>
    <w:rsid w:val="0036673B"/>
    <w:rsid w:val="00366A54"/>
    <w:rsid w:val="00366B71"/>
    <w:rsid w:val="00366F4D"/>
    <w:rsid w:val="00367721"/>
    <w:rsid w:val="00370872"/>
    <w:rsid w:val="003708B6"/>
    <w:rsid w:val="0037174D"/>
    <w:rsid w:val="003728C3"/>
    <w:rsid w:val="003728CC"/>
    <w:rsid w:val="00372CF7"/>
    <w:rsid w:val="0037391C"/>
    <w:rsid w:val="003744FD"/>
    <w:rsid w:val="003754AA"/>
    <w:rsid w:val="0037608A"/>
    <w:rsid w:val="00377841"/>
    <w:rsid w:val="00377B45"/>
    <w:rsid w:val="00377DE3"/>
    <w:rsid w:val="00380236"/>
    <w:rsid w:val="0038079B"/>
    <w:rsid w:val="00380B09"/>
    <w:rsid w:val="00382633"/>
    <w:rsid w:val="00382744"/>
    <w:rsid w:val="003827BE"/>
    <w:rsid w:val="00383450"/>
    <w:rsid w:val="00383576"/>
    <w:rsid w:val="0038364D"/>
    <w:rsid w:val="00383A40"/>
    <w:rsid w:val="003841D5"/>
    <w:rsid w:val="0038429D"/>
    <w:rsid w:val="00384B3D"/>
    <w:rsid w:val="00384D27"/>
    <w:rsid w:val="00385253"/>
    <w:rsid w:val="003854CA"/>
    <w:rsid w:val="003856DC"/>
    <w:rsid w:val="00385FD8"/>
    <w:rsid w:val="00387370"/>
    <w:rsid w:val="00387E7F"/>
    <w:rsid w:val="0039039D"/>
    <w:rsid w:val="00390426"/>
    <w:rsid w:val="00390492"/>
    <w:rsid w:val="003909AB"/>
    <w:rsid w:val="00390A8E"/>
    <w:rsid w:val="00391962"/>
    <w:rsid w:val="00391FC2"/>
    <w:rsid w:val="00392486"/>
    <w:rsid w:val="003937FD"/>
    <w:rsid w:val="0039445F"/>
    <w:rsid w:val="00394A49"/>
    <w:rsid w:val="00394C97"/>
    <w:rsid w:val="003959B9"/>
    <w:rsid w:val="00395A9F"/>
    <w:rsid w:val="00395EF4"/>
    <w:rsid w:val="00396457"/>
    <w:rsid w:val="00397B38"/>
    <w:rsid w:val="003A1CD8"/>
    <w:rsid w:val="003A1E3E"/>
    <w:rsid w:val="003A3033"/>
    <w:rsid w:val="003A3557"/>
    <w:rsid w:val="003A42FF"/>
    <w:rsid w:val="003A49BC"/>
    <w:rsid w:val="003A5425"/>
    <w:rsid w:val="003A542C"/>
    <w:rsid w:val="003A55B3"/>
    <w:rsid w:val="003A56AC"/>
    <w:rsid w:val="003A5CA3"/>
    <w:rsid w:val="003A6443"/>
    <w:rsid w:val="003A6DDD"/>
    <w:rsid w:val="003A78BA"/>
    <w:rsid w:val="003A7919"/>
    <w:rsid w:val="003A7D68"/>
    <w:rsid w:val="003B02F3"/>
    <w:rsid w:val="003B0908"/>
    <w:rsid w:val="003B0B6C"/>
    <w:rsid w:val="003B182F"/>
    <w:rsid w:val="003B1B2E"/>
    <w:rsid w:val="003B1F64"/>
    <w:rsid w:val="003B2A5C"/>
    <w:rsid w:val="003B320D"/>
    <w:rsid w:val="003B365F"/>
    <w:rsid w:val="003B370A"/>
    <w:rsid w:val="003B3E06"/>
    <w:rsid w:val="003B426F"/>
    <w:rsid w:val="003B45A5"/>
    <w:rsid w:val="003B5408"/>
    <w:rsid w:val="003B5F2D"/>
    <w:rsid w:val="003B6073"/>
    <w:rsid w:val="003B609F"/>
    <w:rsid w:val="003B61B6"/>
    <w:rsid w:val="003B6A1C"/>
    <w:rsid w:val="003B6D08"/>
    <w:rsid w:val="003B709C"/>
    <w:rsid w:val="003B7346"/>
    <w:rsid w:val="003B7539"/>
    <w:rsid w:val="003C090A"/>
    <w:rsid w:val="003C1283"/>
    <w:rsid w:val="003C17E6"/>
    <w:rsid w:val="003C1A9C"/>
    <w:rsid w:val="003C2525"/>
    <w:rsid w:val="003C28BA"/>
    <w:rsid w:val="003C3521"/>
    <w:rsid w:val="003C3D1A"/>
    <w:rsid w:val="003C4076"/>
    <w:rsid w:val="003C407B"/>
    <w:rsid w:val="003C43B8"/>
    <w:rsid w:val="003C514F"/>
    <w:rsid w:val="003C55C0"/>
    <w:rsid w:val="003C5EA9"/>
    <w:rsid w:val="003C5F4D"/>
    <w:rsid w:val="003C66AA"/>
    <w:rsid w:val="003C7298"/>
    <w:rsid w:val="003C7AD7"/>
    <w:rsid w:val="003C7FEA"/>
    <w:rsid w:val="003D01E0"/>
    <w:rsid w:val="003D0225"/>
    <w:rsid w:val="003D04B7"/>
    <w:rsid w:val="003D0CC7"/>
    <w:rsid w:val="003D0D33"/>
    <w:rsid w:val="003D17E1"/>
    <w:rsid w:val="003D1891"/>
    <w:rsid w:val="003D1F44"/>
    <w:rsid w:val="003D2C81"/>
    <w:rsid w:val="003D331B"/>
    <w:rsid w:val="003D341F"/>
    <w:rsid w:val="003D3C5C"/>
    <w:rsid w:val="003D4782"/>
    <w:rsid w:val="003D48B9"/>
    <w:rsid w:val="003D6443"/>
    <w:rsid w:val="003D6FDE"/>
    <w:rsid w:val="003E026A"/>
    <w:rsid w:val="003E09D5"/>
    <w:rsid w:val="003E16D0"/>
    <w:rsid w:val="003E1BBD"/>
    <w:rsid w:val="003E1CC0"/>
    <w:rsid w:val="003E1F9E"/>
    <w:rsid w:val="003E29D8"/>
    <w:rsid w:val="003E3F2B"/>
    <w:rsid w:val="003E43E1"/>
    <w:rsid w:val="003E4FC6"/>
    <w:rsid w:val="003E56BD"/>
    <w:rsid w:val="003E5F0D"/>
    <w:rsid w:val="003E5FB2"/>
    <w:rsid w:val="003E6C60"/>
    <w:rsid w:val="003E6FDC"/>
    <w:rsid w:val="003E7439"/>
    <w:rsid w:val="003F0ACA"/>
    <w:rsid w:val="003F0D10"/>
    <w:rsid w:val="003F0FD3"/>
    <w:rsid w:val="003F1539"/>
    <w:rsid w:val="003F1A3E"/>
    <w:rsid w:val="003F1EAF"/>
    <w:rsid w:val="003F1EF3"/>
    <w:rsid w:val="003F2127"/>
    <w:rsid w:val="003F2C71"/>
    <w:rsid w:val="003F3180"/>
    <w:rsid w:val="003F3A0B"/>
    <w:rsid w:val="003F4181"/>
    <w:rsid w:val="003F44C4"/>
    <w:rsid w:val="003F46BA"/>
    <w:rsid w:val="003F4742"/>
    <w:rsid w:val="003F475B"/>
    <w:rsid w:val="003F4E29"/>
    <w:rsid w:val="003F5A37"/>
    <w:rsid w:val="003F5C9D"/>
    <w:rsid w:val="003F6074"/>
    <w:rsid w:val="003F62C5"/>
    <w:rsid w:val="003F63D4"/>
    <w:rsid w:val="003F7394"/>
    <w:rsid w:val="0040069E"/>
    <w:rsid w:val="0040088E"/>
    <w:rsid w:val="00400AFA"/>
    <w:rsid w:val="00400BD6"/>
    <w:rsid w:val="00400D03"/>
    <w:rsid w:val="004012A7"/>
    <w:rsid w:val="00403C4F"/>
    <w:rsid w:val="0040429B"/>
    <w:rsid w:val="00404511"/>
    <w:rsid w:val="004045BF"/>
    <w:rsid w:val="00404651"/>
    <w:rsid w:val="00404737"/>
    <w:rsid w:val="0040491B"/>
    <w:rsid w:val="0040502C"/>
    <w:rsid w:val="00405CA4"/>
    <w:rsid w:val="0040607E"/>
    <w:rsid w:val="00406593"/>
    <w:rsid w:val="004066F3"/>
    <w:rsid w:val="004069CE"/>
    <w:rsid w:val="00406C2D"/>
    <w:rsid w:val="0040740A"/>
    <w:rsid w:val="0040796C"/>
    <w:rsid w:val="00407B5C"/>
    <w:rsid w:val="00407F4D"/>
    <w:rsid w:val="004101B3"/>
    <w:rsid w:val="0041078D"/>
    <w:rsid w:val="00410DFD"/>
    <w:rsid w:val="00410E6A"/>
    <w:rsid w:val="00411157"/>
    <w:rsid w:val="00411E19"/>
    <w:rsid w:val="00411F54"/>
    <w:rsid w:val="00412638"/>
    <w:rsid w:val="00412AB2"/>
    <w:rsid w:val="00413579"/>
    <w:rsid w:val="004135F7"/>
    <w:rsid w:val="00413BF2"/>
    <w:rsid w:val="00414411"/>
    <w:rsid w:val="0041466F"/>
    <w:rsid w:val="0041511A"/>
    <w:rsid w:val="004156F6"/>
    <w:rsid w:val="00415734"/>
    <w:rsid w:val="00415AE9"/>
    <w:rsid w:val="00416EE3"/>
    <w:rsid w:val="004170DE"/>
    <w:rsid w:val="00417172"/>
    <w:rsid w:val="004172E2"/>
    <w:rsid w:val="00417601"/>
    <w:rsid w:val="00417A64"/>
    <w:rsid w:val="00420292"/>
    <w:rsid w:val="004204B9"/>
    <w:rsid w:val="0042066F"/>
    <w:rsid w:val="004206D2"/>
    <w:rsid w:val="00420F97"/>
    <w:rsid w:val="00421A16"/>
    <w:rsid w:val="00422286"/>
    <w:rsid w:val="0042329B"/>
    <w:rsid w:val="004232A1"/>
    <w:rsid w:val="00423E4D"/>
    <w:rsid w:val="00423F07"/>
    <w:rsid w:val="0042400D"/>
    <w:rsid w:val="00424088"/>
    <w:rsid w:val="00424380"/>
    <w:rsid w:val="0042487E"/>
    <w:rsid w:val="00424A61"/>
    <w:rsid w:val="00424CD7"/>
    <w:rsid w:val="00425199"/>
    <w:rsid w:val="0042529E"/>
    <w:rsid w:val="004252CF"/>
    <w:rsid w:val="00425DDE"/>
    <w:rsid w:val="00425F90"/>
    <w:rsid w:val="0042621F"/>
    <w:rsid w:val="004265CE"/>
    <w:rsid w:val="004307D9"/>
    <w:rsid w:val="004314EE"/>
    <w:rsid w:val="004318E0"/>
    <w:rsid w:val="00432263"/>
    <w:rsid w:val="004328E3"/>
    <w:rsid w:val="004328E6"/>
    <w:rsid w:val="0043296A"/>
    <w:rsid w:val="00432EBC"/>
    <w:rsid w:val="00433242"/>
    <w:rsid w:val="00433F17"/>
    <w:rsid w:val="00434081"/>
    <w:rsid w:val="004351BC"/>
    <w:rsid w:val="004355AA"/>
    <w:rsid w:val="0043655C"/>
    <w:rsid w:val="00436AF2"/>
    <w:rsid w:val="00436DD0"/>
    <w:rsid w:val="0043754E"/>
    <w:rsid w:val="004419DA"/>
    <w:rsid w:val="0044284F"/>
    <w:rsid w:val="004429D1"/>
    <w:rsid w:val="004434EA"/>
    <w:rsid w:val="004438C8"/>
    <w:rsid w:val="0044397A"/>
    <w:rsid w:val="00444518"/>
    <w:rsid w:val="004454E0"/>
    <w:rsid w:val="00445597"/>
    <w:rsid w:val="00446353"/>
    <w:rsid w:val="004473AE"/>
    <w:rsid w:val="004473D4"/>
    <w:rsid w:val="00447EF7"/>
    <w:rsid w:val="00451D63"/>
    <w:rsid w:val="00451D8E"/>
    <w:rsid w:val="0045216D"/>
    <w:rsid w:val="004525B6"/>
    <w:rsid w:val="00452A64"/>
    <w:rsid w:val="00452C9C"/>
    <w:rsid w:val="00453FFA"/>
    <w:rsid w:val="00454885"/>
    <w:rsid w:val="00455088"/>
    <w:rsid w:val="00456945"/>
    <w:rsid w:val="00456DC8"/>
    <w:rsid w:val="00457272"/>
    <w:rsid w:val="004576E5"/>
    <w:rsid w:val="0046154A"/>
    <w:rsid w:val="0046160D"/>
    <w:rsid w:val="00461BF1"/>
    <w:rsid w:val="004624DE"/>
    <w:rsid w:val="004638AC"/>
    <w:rsid w:val="00463EB2"/>
    <w:rsid w:val="004641C5"/>
    <w:rsid w:val="00464324"/>
    <w:rsid w:val="00464497"/>
    <w:rsid w:val="00464A0E"/>
    <w:rsid w:val="00465125"/>
    <w:rsid w:val="00466420"/>
    <w:rsid w:val="00466921"/>
    <w:rsid w:val="00466A26"/>
    <w:rsid w:val="004671DC"/>
    <w:rsid w:val="0046726B"/>
    <w:rsid w:val="0046783B"/>
    <w:rsid w:val="00467B42"/>
    <w:rsid w:val="00470508"/>
    <w:rsid w:val="00471E5D"/>
    <w:rsid w:val="00472E20"/>
    <w:rsid w:val="0047314E"/>
    <w:rsid w:val="00474686"/>
    <w:rsid w:val="00474B37"/>
    <w:rsid w:val="00474B72"/>
    <w:rsid w:val="00475B70"/>
    <w:rsid w:val="00476312"/>
    <w:rsid w:val="00476DAB"/>
    <w:rsid w:val="00476E73"/>
    <w:rsid w:val="00477DA6"/>
    <w:rsid w:val="00477EBB"/>
    <w:rsid w:val="00477FE0"/>
    <w:rsid w:val="0048049F"/>
    <w:rsid w:val="00480740"/>
    <w:rsid w:val="00480B10"/>
    <w:rsid w:val="00481D0E"/>
    <w:rsid w:val="00482F23"/>
    <w:rsid w:val="00484288"/>
    <w:rsid w:val="00484FF2"/>
    <w:rsid w:val="00485A31"/>
    <w:rsid w:val="00485C44"/>
    <w:rsid w:val="00485C7B"/>
    <w:rsid w:val="00485ED4"/>
    <w:rsid w:val="00486BC4"/>
    <w:rsid w:val="00486CD0"/>
    <w:rsid w:val="00486FF0"/>
    <w:rsid w:val="004879A9"/>
    <w:rsid w:val="00487BF0"/>
    <w:rsid w:val="00487C76"/>
    <w:rsid w:val="00490749"/>
    <w:rsid w:val="00490903"/>
    <w:rsid w:val="00490C45"/>
    <w:rsid w:val="00490D4F"/>
    <w:rsid w:val="00491C74"/>
    <w:rsid w:val="00492515"/>
    <w:rsid w:val="004925C9"/>
    <w:rsid w:val="00495F7E"/>
    <w:rsid w:val="00496780"/>
    <w:rsid w:val="00496C26"/>
    <w:rsid w:val="00496D53"/>
    <w:rsid w:val="004976CA"/>
    <w:rsid w:val="00497E13"/>
    <w:rsid w:val="004A0147"/>
    <w:rsid w:val="004A1B23"/>
    <w:rsid w:val="004A2D09"/>
    <w:rsid w:val="004A35B0"/>
    <w:rsid w:val="004A3ACC"/>
    <w:rsid w:val="004A3BA4"/>
    <w:rsid w:val="004A426A"/>
    <w:rsid w:val="004A431C"/>
    <w:rsid w:val="004A582C"/>
    <w:rsid w:val="004A5C82"/>
    <w:rsid w:val="004A6142"/>
    <w:rsid w:val="004A625C"/>
    <w:rsid w:val="004A763E"/>
    <w:rsid w:val="004A794A"/>
    <w:rsid w:val="004A7E1A"/>
    <w:rsid w:val="004B14A2"/>
    <w:rsid w:val="004B1745"/>
    <w:rsid w:val="004B3446"/>
    <w:rsid w:val="004B3F2E"/>
    <w:rsid w:val="004B4015"/>
    <w:rsid w:val="004B40DF"/>
    <w:rsid w:val="004B5436"/>
    <w:rsid w:val="004B5B59"/>
    <w:rsid w:val="004B5BBD"/>
    <w:rsid w:val="004B5E7E"/>
    <w:rsid w:val="004B6160"/>
    <w:rsid w:val="004B668F"/>
    <w:rsid w:val="004B6789"/>
    <w:rsid w:val="004B69C9"/>
    <w:rsid w:val="004B6C95"/>
    <w:rsid w:val="004B6DC8"/>
    <w:rsid w:val="004B7527"/>
    <w:rsid w:val="004B788A"/>
    <w:rsid w:val="004B78C4"/>
    <w:rsid w:val="004B7F77"/>
    <w:rsid w:val="004C059F"/>
    <w:rsid w:val="004C13C8"/>
    <w:rsid w:val="004C14C3"/>
    <w:rsid w:val="004C1749"/>
    <w:rsid w:val="004C1C9D"/>
    <w:rsid w:val="004C1FF4"/>
    <w:rsid w:val="004C2856"/>
    <w:rsid w:val="004C2FB4"/>
    <w:rsid w:val="004C37C3"/>
    <w:rsid w:val="004C3C25"/>
    <w:rsid w:val="004C657B"/>
    <w:rsid w:val="004C681F"/>
    <w:rsid w:val="004C6D64"/>
    <w:rsid w:val="004C6F93"/>
    <w:rsid w:val="004C7567"/>
    <w:rsid w:val="004D00B0"/>
    <w:rsid w:val="004D03F0"/>
    <w:rsid w:val="004D06DE"/>
    <w:rsid w:val="004D1A22"/>
    <w:rsid w:val="004D1DEE"/>
    <w:rsid w:val="004D25C7"/>
    <w:rsid w:val="004D2DB4"/>
    <w:rsid w:val="004D2E56"/>
    <w:rsid w:val="004D3401"/>
    <w:rsid w:val="004D462E"/>
    <w:rsid w:val="004D578A"/>
    <w:rsid w:val="004D6542"/>
    <w:rsid w:val="004D6E31"/>
    <w:rsid w:val="004D77BB"/>
    <w:rsid w:val="004D7DDB"/>
    <w:rsid w:val="004D7F5F"/>
    <w:rsid w:val="004E24B3"/>
    <w:rsid w:val="004E2E6F"/>
    <w:rsid w:val="004E3508"/>
    <w:rsid w:val="004E35D6"/>
    <w:rsid w:val="004E3F46"/>
    <w:rsid w:val="004E3F56"/>
    <w:rsid w:val="004E4226"/>
    <w:rsid w:val="004E510B"/>
    <w:rsid w:val="004E54B9"/>
    <w:rsid w:val="004E5ABC"/>
    <w:rsid w:val="004E5D45"/>
    <w:rsid w:val="004E5FE2"/>
    <w:rsid w:val="004E6227"/>
    <w:rsid w:val="004F0322"/>
    <w:rsid w:val="004F0627"/>
    <w:rsid w:val="004F09AB"/>
    <w:rsid w:val="004F12CA"/>
    <w:rsid w:val="004F20D3"/>
    <w:rsid w:val="004F22B4"/>
    <w:rsid w:val="004F2875"/>
    <w:rsid w:val="004F290B"/>
    <w:rsid w:val="004F2A70"/>
    <w:rsid w:val="004F44B7"/>
    <w:rsid w:val="004F5DA4"/>
    <w:rsid w:val="004F614C"/>
    <w:rsid w:val="004F66D0"/>
    <w:rsid w:val="004F7DD5"/>
    <w:rsid w:val="004F7EB6"/>
    <w:rsid w:val="004F7EC1"/>
    <w:rsid w:val="0050214F"/>
    <w:rsid w:val="005039FF"/>
    <w:rsid w:val="00504445"/>
    <w:rsid w:val="00504744"/>
    <w:rsid w:val="00504A2B"/>
    <w:rsid w:val="00504D15"/>
    <w:rsid w:val="005067C2"/>
    <w:rsid w:val="00506C5C"/>
    <w:rsid w:val="0050775D"/>
    <w:rsid w:val="00507C12"/>
    <w:rsid w:val="00510BA7"/>
    <w:rsid w:val="0051131D"/>
    <w:rsid w:val="005113E7"/>
    <w:rsid w:val="005118D2"/>
    <w:rsid w:val="00512AB9"/>
    <w:rsid w:val="00513656"/>
    <w:rsid w:val="005141EF"/>
    <w:rsid w:val="0051444A"/>
    <w:rsid w:val="005148B8"/>
    <w:rsid w:val="0051497D"/>
    <w:rsid w:val="00514EA1"/>
    <w:rsid w:val="005151D4"/>
    <w:rsid w:val="00515498"/>
    <w:rsid w:val="00515579"/>
    <w:rsid w:val="0051595D"/>
    <w:rsid w:val="0051650A"/>
    <w:rsid w:val="00516645"/>
    <w:rsid w:val="00517B2A"/>
    <w:rsid w:val="00517FCF"/>
    <w:rsid w:val="005204CB"/>
    <w:rsid w:val="00520C98"/>
    <w:rsid w:val="00521AB5"/>
    <w:rsid w:val="0052298E"/>
    <w:rsid w:val="005232D3"/>
    <w:rsid w:val="00523EF6"/>
    <w:rsid w:val="005241B5"/>
    <w:rsid w:val="00524285"/>
    <w:rsid w:val="00524A28"/>
    <w:rsid w:val="005252AC"/>
    <w:rsid w:val="00525FDD"/>
    <w:rsid w:val="005265FE"/>
    <w:rsid w:val="00526A2F"/>
    <w:rsid w:val="00527A6E"/>
    <w:rsid w:val="0053066F"/>
    <w:rsid w:val="005308EC"/>
    <w:rsid w:val="00530B94"/>
    <w:rsid w:val="0053143B"/>
    <w:rsid w:val="00532298"/>
    <w:rsid w:val="00532445"/>
    <w:rsid w:val="00532F11"/>
    <w:rsid w:val="00533665"/>
    <w:rsid w:val="00534365"/>
    <w:rsid w:val="00534EDF"/>
    <w:rsid w:val="00535302"/>
    <w:rsid w:val="00535D9E"/>
    <w:rsid w:val="00535FFE"/>
    <w:rsid w:val="0053600F"/>
    <w:rsid w:val="00536937"/>
    <w:rsid w:val="00536A4F"/>
    <w:rsid w:val="00536D60"/>
    <w:rsid w:val="00536E11"/>
    <w:rsid w:val="0053750A"/>
    <w:rsid w:val="00537715"/>
    <w:rsid w:val="00537916"/>
    <w:rsid w:val="00537DAD"/>
    <w:rsid w:val="005409E0"/>
    <w:rsid w:val="00541614"/>
    <w:rsid w:val="005417C3"/>
    <w:rsid w:val="005419D9"/>
    <w:rsid w:val="00542BDA"/>
    <w:rsid w:val="005434CF"/>
    <w:rsid w:val="0054361F"/>
    <w:rsid w:val="00543958"/>
    <w:rsid w:val="00543B9A"/>
    <w:rsid w:val="0054432B"/>
    <w:rsid w:val="00544534"/>
    <w:rsid w:val="00544C98"/>
    <w:rsid w:val="00545F4A"/>
    <w:rsid w:val="005461A2"/>
    <w:rsid w:val="005462E2"/>
    <w:rsid w:val="00546454"/>
    <w:rsid w:val="00546F27"/>
    <w:rsid w:val="00547665"/>
    <w:rsid w:val="0054799F"/>
    <w:rsid w:val="005479F4"/>
    <w:rsid w:val="00547F92"/>
    <w:rsid w:val="00550AAA"/>
    <w:rsid w:val="00551233"/>
    <w:rsid w:val="0055154E"/>
    <w:rsid w:val="0055179B"/>
    <w:rsid w:val="00551D12"/>
    <w:rsid w:val="0055241D"/>
    <w:rsid w:val="00552E8D"/>
    <w:rsid w:val="00553123"/>
    <w:rsid w:val="00553747"/>
    <w:rsid w:val="00553F1A"/>
    <w:rsid w:val="00553FB8"/>
    <w:rsid w:val="00554C1E"/>
    <w:rsid w:val="005552AC"/>
    <w:rsid w:val="005557F0"/>
    <w:rsid w:val="005567A4"/>
    <w:rsid w:val="00557370"/>
    <w:rsid w:val="00557E92"/>
    <w:rsid w:val="0056010C"/>
    <w:rsid w:val="00560702"/>
    <w:rsid w:val="00560C03"/>
    <w:rsid w:val="005619A7"/>
    <w:rsid w:val="00561BA6"/>
    <w:rsid w:val="005620D3"/>
    <w:rsid w:val="0056327A"/>
    <w:rsid w:val="005636C0"/>
    <w:rsid w:val="005638D2"/>
    <w:rsid w:val="00564045"/>
    <w:rsid w:val="005646A4"/>
    <w:rsid w:val="0056498A"/>
    <w:rsid w:val="00564EB0"/>
    <w:rsid w:val="0056576F"/>
    <w:rsid w:val="005657E1"/>
    <w:rsid w:val="00565D25"/>
    <w:rsid w:val="00565DF4"/>
    <w:rsid w:val="00565EF4"/>
    <w:rsid w:val="00566112"/>
    <w:rsid w:val="00566F19"/>
    <w:rsid w:val="005679D2"/>
    <w:rsid w:val="00570AAC"/>
    <w:rsid w:val="00570E66"/>
    <w:rsid w:val="005710B2"/>
    <w:rsid w:val="00571374"/>
    <w:rsid w:val="005716EB"/>
    <w:rsid w:val="00571825"/>
    <w:rsid w:val="00571A9B"/>
    <w:rsid w:val="00572286"/>
    <w:rsid w:val="005727FA"/>
    <w:rsid w:val="00572B9C"/>
    <w:rsid w:val="0057378D"/>
    <w:rsid w:val="005742BF"/>
    <w:rsid w:val="0057498E"/>
    <w:rsid w:val="0057513B"/>
    <w:rsid w:val="00575FF8"/>
    <w:rsid w:val="00576206"/>
    <w:rsid w:val="00576663"/>
    <w:rsid w:val="0057691E"/>
    <w:rsid w:val="00576BEB"/>
    <w:rsid w:val="00580C71"/>
    <w:rsid w:val="0058115D"/>
    <w:rsid w:val="00583E56"/>
    <w:rsid w:val="00585109"/>
    <w:rsid w:val="0058582D"/>
    <w:rsid w:val="00585DF2"/>
    <w:rsid w:val="005876EA"/>
    <w:rsid w:val="005901C4"/>
    <w:rsid w:val="0059020C"/>
    <w:rsid w:val="005902E2"/>
    <w:rsid w:val="00590698"/>
    <w:rsid w:val="005907E5"/>
    <w:rsid w:val="00590D1B"/>
    <w:rsid w:val="005923D0"/>
    <w:rsid w:val="00592BCD"/>
    <w:rsid w:val="005930EA"/>
    <w:rsid w:val="0059373B"/>
    <w:rsid w:val="00593DEA"/>
    <w:rsid w:val="005941F4"/>
    <w:rsid w:val="005951FD"/>
    <w:rsid w:val="00595339"/>
    <w:rsid w:val="005957E5"/>
    <w:rsid w:val="00596648"/>
    <w:rsid w:val="0059690D"/>
    <w:rsid w:val="00596DD5"/>
    <w:rsid w:val="005A09EB"/>
    <w:rsid w:val="005A1FC8"/>
    <w:rsid w:val="005A2300"/>
    <w:rsid w:val="005A30EA"/>
    <w:rsid w:val="005A34B9"/>
    <w:rsid w:val="005A361D"/>
    <w:rsid w:val="005A3A34"/>
    <w:rsid w:val="005A3C94"/>
    <w:rsid w:val="005A5414"/>
    <w:rsid w:val="005A5552"/>
    <w:rsid w:val="005A5BF6"/>
    <w:rsid w:val="005A6294"/>
    <w:rsid w:val="005A62A5"/>
    <w:rsid w:val="005A741E"/>
    <w:rsid w:val="005A762E"/>
    <w:rsid w:val="005B0C38"/>
    <w:rsid w:val="005B133B"/>
    <w:rsid w:val="005B168B"/>
    <w:rsid w:val="005B18D7"/>
    <w:rsid w:val="005B19D5"/>
    <w:rsid w:val="005B294E"/>
    <w:rsid w:val="005B2978"/>
    <w:rsid w:val="005B33BD"/>
    <w:rsid w:val="005B34BD"/>
    <w:rsid w:val="005B3693"/>
    <w:rsid w:val="005B36E4"/>
    <w:rsid w:val="005B3DEF"/>
    <w:rsid w:val="005B434D"/>
    <w:rsid w:val="005B4890"/>
    <w:rsid w:val="005B4A10"/>
    <w:rsid w:val="005B4CD3"/>
    <w:rsid w:val="005B4DC7"/>
    <w:rsid w:val="005B5132"/>
    <w:rsid w:val="005B5406"/>
    <w:rsid w:val="005B557F"/>
    <w:rsid w:val="005B57ED"/>
    <w:rsid w:val="005B5A7B"/>
    <w:rsid w:val="005B706A"/>
    <w:rsid w:val="005B7302"/>
    <w:rsid w:val="005B7652"/>
    <w:rsid w:val="005B7979"/>
    <w:rsid w:val="005B7B26"/>
    <w:rsid w:val="005B7B66"/>
    <w:rsid w:val="005B7D5F"/>
    <w:rsid w:val="005B7E1A"/>
    <w:rsid w:val="005C04B9"/>
    <w:rsid w:val="005C0B7C"/>
    <w:rsid w:val="005C1863"/>
    <w:rsid w:val="005C201F"/>
    <w:rsid w:val="005C233B"/>
    <w:rsid w:val="005C2C81"/>
    <w:rsid w:val="005C2F64"/>
    <w:rsid w:val="005C3243"/>
    <w:rsid w:val="005C5837"/>
    <w:rsid w:val="005C64E6"/>
    <w:rsid w:val="005C6A77"/>
    <w:rsid w:val="005C7F59"/>
    <w:rsid w:val="005D0714"/>
    <w:rsid w:val="005D0D9D"/>
    <w:rsid w:val="005D1E57"/>
    <w:rsid w:val="005D20F0"/>
    <w:rsid w:val="005D23C5"/>
    <w:rsid w:val="005D26BF"/>
    <w:rsid w:val="005D2A65"/>
    <w:rsid w:val="005D33EB"/>
    <w:rsid w:val="005D41DC"/>
    <w:rsid w:val="005D46CB"/>
    <w:rsid w:val="005D610C"/>
    <w:rsid w:val="005D66E1"/>
    <w:rsid w:val="005D6E6E"/>
    <w:rsid w:val="005D75CC"/>
    <w:rsid w:val="005D7ED1"/>
    <w:rsid w:val="005E145F"/>
    <w:rsid w:val="005E2438"/>
    <w:rsid w:val="005E250C"/>
    <w:rsid w:val="005E2698"/>
    <w:rsid w:val="005E324D"/>
    <w:rsid w:val="005E35DB"/>
    <w:rsid w:val="005E44B4"/>
    <w:rsid w:val="005E5088"/>
    <w:rsid w:val="005E5B19"/>
    <w:rsid w:val="005E6833"/>
    <w:rsid w:val="005E79DB"/>
    <w:rsid w:val="005F0505"/>
    <w:rsid w:val="005F07FB"/>
    <w:rsid w:val="005F0E1D"/>
    <w:rsid w:val="005F0FB3"/>
    <w:rsid w:val="005F1307"/>
    <w:rsid w:val="005F1E10"/>
    <w:rsid w:val="005F2D53"/>
    <w:rsid w:val="005F2E06"/>
    <w:rsid w:val="005F2FC4"/>
    <w:rsid w:val="005F35D9"/>
    <w:rsid w:val="005F37D6"/>
    <w:rsid w:val="005F40CB"/>
    <w:rsid w:val="005F4267"/>
    <w:rsid w:val="005F470F"/>
    <w:rsid w:val="005F4717"/>
    <w:rsid w:val="005F48B4"/>
    <w:rsid w:val="005F4EAC"/>
    <w:rsid w:val="005F5525"/>
    <w:rsid w:val="005F63CC"/>
    <w:rsid w:val="005F65B5"/>
    <w:rsid w:val="005F6931"/>
    <w:rsid w:val="005F69E2"/>
    <w:rsid w:val="005F6E42"/>
    <w:rsid w:val="005F733E"/>
    <w:rsid w:val="005F7BAF"/>
    <w:rsid w:val="005F7E5E"/>
    <w:rsid w:val="006000A8"/>
    <w:rsid w:val="00602A7F"/>
    <w:rsid w:val="00602DC5"/>
    <w:rsid w:val="0060388B"/>
    <w:rsid w:val="00603A63"/>
    <w:rsid w:val="00603AA6"/>
    <w:rsid w:val="00603DC2"/>
    <w:rsid w:val="00603F86"/>
    <w:rsid w:val="00604417"/>
    <w:rsid w:val="00605210"/>
    <w:rsid w:val="0060556D"/>
    <w:rsid w:val="006056D8"/>
    <w:rsid w:val="00605B07"/>
    <w:rsid w:val="00605B4D"/>
    <w:rsid w:val="0060643B"/>
    <w:rsid w:val="00607307"/>
    <w:rsid w:val="00607A66"/>
    <w:rsid w:val="00610636"/>
    <w:rsid w:val="006107E8"/>
    <w:rsid w:val="0061093F"/>
    <w:rsid w:val="006112EB"/>
    <w:rsid w:val="00611DFA"/>
    <w:rsid w:val="0061266E"/>
    <w:rsid w:val="0061281F"/>
    <w:rsid w:val="0061399E"/>
    <w:rsid w:val="006147C7"/>
    <w:rsid w:val="00614D4B"/>
    <w:rsid w:val="006156A1"/>
    <w:rsid w:val="006156D4"/>
    <w:rsid w:val="006156E0"/>
    <w:rsid w:val="00616115"/>
    <w:rsid w:val="00616150"/>
    <w:rsid w:val="0061715F"/>
    <w:rsid w:val="00617A07"/>
    <w:rsid w:val="0062005F"/>
    <w:rsid w:val="006206B9"/>
    <w:rsid w:val="006209FB"/>
    <w:rsid w:val="00620A19"/>
    <w:rsid w:val="0062294C"/>
    <w:rsid w:val="006229F2"/>
    <w:rsid w:val="00623036"/>
    <w:rsid w:val="00623B89"/>
    <w:rsid w:val="00623D23"/>
    <w:rsid w:val="00624550"/>
    <w:rsid w:val="00624682"/>
    <w:rsid w:val="0062573C"/>
    <w:rsid w:val="00626DDA"/>
    <w:rsid w:val="00627CE1"/>
    <w:rsid w:val="00630480"/>
    <w:rsid w:val="006304B9"/>
    <w:rsid w:val="00630907"/>
    <w:rsid w:val="00630BF5"/>
    <w:rsid w:val="00630EFD"/>
    <w:rsid w:val="006310CF"/>
    <w:rsid w:val="006310E5"/>
    <w:rsid w:val="00631864"/>
    <w:rsid w:val="0063261C"/>
    <w:rsid w:val="00632BDB"/>
    <w:rsid w:val="00633BEE"/>
    <w:rsid w:val="00634866"/>
    <w:rsid w:val="006348EA"/>
    <w:rsid w:val="00634A2C"/>
    <w:rsid w:val="00634DD1"/>
    <w:rsid w:val="0063535A"/>
    <w:rsid w:val="00635835"/>
    <w:rsid w:val="00635B31"/>
    <w:rsid w:val="00636FF8"/>
    <w:rsid w:val="00637173"/>
    <w:rsid w:val="00637490"/>
    <w:rsid w:val="006377D0"/>
    <w:rsid w:val="00637C92"/>
    <w:rsid w:val="00640CAF"/>
    <w:rsid w:val="00641461"/>
    <w:rsid w:val="0064147E"/>
    <w:rsid w:val="00641841"/>
    <w:rsid w:val="00642BC9"/>
    <w:rsid w:val="00643519"/>
    <w:rsid w:val="006435E7"/>
    <w:rsid w:val="006440A4"/>
    <w:rsid w:val="00644DBE"/>
    <w:rsid w:val="00645345"/>
    <w:rsid w:val="006467D8"/>
    <w:rsid w:val="00646C21"/>
    <w:rsid w:val="00647820"/>
    <w:rsid w:val="00650E49"/>
    <w:rsid w:val="006510FE"/>
    <w:rsid w:val="00651347"/>
    <w:rsid w:val="006527B3"/>
    <w:rsid w:val="006539BB"/>
    <w:rsid w:val="00654230"/>
    <w:rsid w:val="00656185"/>
    <w:rsid w:val="006568E9"/>
    <w:rsid w:val="00657A86"/>
    <w:rsid w:val="00657C94"/>
    <w:rsid w:val="00660A69"/>
    <w:rsid w:val="0066144C"/>
    <w:rsid w:val="00661F68"/>
    <w:rsid w:val="00662391"/>
    <w:rsid w:val="0066251F"/>
    <w:rsid w:val="006626D9"/>
    <w:rsid w:val="0066272C"/>
    <w:rsid w:val="00663739"/>
    <w:rsid w:val="00663C1A"/>
    <w:rsid w:val="0066488D"/>
    <w:rsid w:val="00664959"/>
    <w:rsid w:val="00664A9D"/>
    <w:rsid w:val="00664EE1"/>
    <w:rsid w:val="006658D6"/>
    <w:rsid w:val="00665B83"/>
    <w:rsid w:val="00665F0B"/>
    <w:rsid w:val="00666200"/>
    <w:rsid w:val="006671D6"/>
    <w:rsid w:val="006674EC"/>
    <w:rsid w:val="00667BC0"/>
    <w:rsid w:val="00667E3B"/>
    <w:rsid w:val="0067107E"/>
    <w:rsid w:val="006710B1"/>
    <w:rsid w:val="006714B4"/>
    <w:rsid w:val="00671FFD"/>
    <w:rsid w:val="00672367"/>
    <w:rsid w:val="00672AC4"/>
    <w:rsid w:val="006735AD"/>
    <w:rsid w:val="00673BD9"/>
    <w:rsid w:val="00674271"/>
    <w:rsid w:val="00674356"/>
    <w:rsid w:val="00675358"/>
    <w:rsid w:val="0067536F"/>
    <w:rsid w:val="006759A9"/>
    <w:rsid w:val="00675A0E"/>
    <w:rsid w:val="006762D5"/>
    <w:rsid w:val="00676988"/>
    <w:rsid w:val="00677186"/>
    <w:rsid w:val="0068154B"/>
    <w:rsid w:val="00681BF7"/>
    <w:rsid w:val="006828B5"/>
    <w:rsid w:val="00682E0E"/>
    <w:rsid w:val="006835A8"/>
    <w:rsid w:val="00683B70"/>
    <w:rsid w:val="00683E27"/>
    <w:rsid w:val="0068464C"/>
    <w:rsid w:val="0068471B"/>
    <w:rsid w:val="00684808"/>
    <w:rsid w:val="00684DA9"/>
    <w:rsid w:val="00684E82"/>
    <w:rsid w:val="00685A8C"/>
    <w:rsid w:val="006864C7"/>
    <w:rsid w:val="00686BA8"/>
    <w:rsid w:val="00686D3A"/>
    <w:rsid w:val="006873B5"/>
    <w:rsid w:val="006879ED"/>
    <w:rsid w:val="00687C78"/>
    <w:rsid w:val="00690427"/>
    <w:rsid w:val="00690DBA"/>
    <w:rsid w:val="006919ED"/>
    <w:rsid w:val="00692816"/>
    <w:rsid w:val="006935E4"/>
    <w:rsid w:val="006944FA"/>
    <w:rsid w:val="00695501"/>
    <w:rsid w:val="0069621A"/>
    <w:rsid w:val="0069793F"/>
    <w:rsid w:val="00697B63"/>
    <w:rsid w:val="00697DB7"/>
    <w:rsid w:val="006A02E2"/>
    <w:rsid w:val="006A04E0"/>
    <w:rsid w:val="006A163C"/>
    <w:rsid w:val="006A1966"/>
    <w:rsid w:val="006A1D04"/>
    <w:rsid w:val="006A2199"/>
    <w:rsid w:val="006A23EE"/>
    <w:rsid w:val="006A2489"/>
    <w:rsid w:val="006A3D36"/>
    <w:rsid w:val="006A3EA2"/>
    <w:rsid w:val="006A51BB"/>
    <w:rsid w:val="006A52E0"/>
    <w:rsid w:val="006A567D"/>
    <w:rsid w:val="006A59F6"/>
    <w:rsid w:val="006A5A8F"/>
    <w:rsid w:val="006A7305"/>
    <w:rsid w:val="006A7FBA"/>
    <w:rsid w:val="006B0D3B"/>
    <w:rsid w:val="006B13CB"/>
    <w:rsid w:val="006B24E6"/>
    <w:rsid w:val="006B2E89"/>
    <w:rsid w:val="006B3456"/>
    <w:rsid w:val="006B39A8"/>
    <w:rsid w:val="006B3C9B"/>
    <w:rsid w:val="006B4547"/>
    <w:rsid w:val="006B48B7"/>
    <w:rsid w:val="006B5159"/>
    <w:rsid w:val="006B6688"/>
    <w:rsid w:val="006B6DD7"/>
    <w:rsid w:val="006B7187"/>
    <w:rsid w:val="006B737E"/>
    <w:rsid w:val="006B74F5"/>
    <w:rsid w:val="006B78EB"/>
    <w:rsid w:val="006B7C67"/>
    <w:rsid w:val="006C0C2B"/>
    <w:rsid w:val="006C12FA"/>
    <w:rsid w:val="006C2C1C"/>
    <w:rsid w:val="006C2C85"/>
    <w:rsid w:val="006C385D"/>
    <w:rsid w:val="006C4D59"/>
    <w:rsid w:val="006C4F63"/>
    <w:rsid w:val="006C65E2"/>
    <w:rsid w:val="006C6A1E"/>
    <w:rsid w:val="006C7250"/>
    <w:rsid w:val="006C7277"/>
    <w:rsid w:val="006C765B"/>
    <w:rsid w:val="006C77DE"/>
    <w:rsid w:val="006C7843"/>
    <w:rsid w:val="006D139F"/>
    <w:rsid w:val="006D1FAC"/>
    <w:rsid w:val="006D2C2B"/>
    <w:rsid w:val="006D4473"/>
    <w:rsid w:val="006D4C24"/>
    <w:rsid w:val="006D4D28"/>
    <w:rsid w:val="006D5625"/>
    <w:rsid w:val="006D69FE"/>
    <w:rsid w:val="006D6C1B"/>
    <w:rsid w:val="006D731F"/>
    <w:rsid w:val="006D7C75"/>
    <w:rsid w:val="006E0304"/>
    <w:rsid w:val="006E0325"/>
    <w:rsid w:val="006E0C35"/>
    <w:rsid w:val="006E244E"/>
    <w:rsid w:val="006E2623"/>
    <w:rsid w:val="006E3C09"/>
    <w:rsid w:val="006E4233"/>
    <w:rsid w:val="006E4935"/>
    <w:rsid w:val="006E50AE"/>
    <w:rsid w:val="006E527C"/>
    <w:rsid w:val="006E56A1"/>
    <w:rsid w:val="006E6496"/>
    <w:rsid w:val="006E653E"/>
    <w:rsid w:val="006E6C94"/>
    <w:rsid w:val="006E72E9"/>
    <w:rsid w:val="006E7E6F"/>
    <w:rsid w:val="006F0712"/>
    <w:rsid w:val="006F07EE"/>
    <w:rsid w:val="006F0851"/>
    <w:rsid w:val="006F1173"/>
    <w:rsid w:val="006F11C9"/>
    <w:rsid w:val="006F261C"/>
    <w:rsid w:val="006F2B60"/>
    <w:rsid w:val="006F2CEF"/>
    <w:rsid w:val="006F3515"/>
    <w:rsid w:val="006F4D0E"/>
    <w:rsid w:val="006F5260"/>
    <w:rsid w:val="006F5627"/>
    <w:rsid w:val="006F610A"/>
    <w:rsid w:val="006F62A4"/>
    <w:rsid w:val="006F69E4"/>
    <w:rsid w:val="006F6F9A"/>
    <w:rsid w:val="006F79B4"/>
    <w:rsid w:val="006F7CF7"/>
    <w:rsid w:val="006F7F76"/>
    <w:rsid w:val="007001E5"/>
    <w:rsid w:val="007009F2"/>
    <w:rsid w:val="0070219B"/>
    <w:rsid w:val="007025C2"/>
    <w:rsid w:val="007028B6"/>
    <w:rsid w:val="0070365E"/>
    <w:rsid w:val="0070383E"/>
    <w:rsid w:val="00703F25"/>
    <w:rsid w:val="00704057"/>
    <w:rsid w:val="007042CC"/>
    <w:rsid w:val="007046AB"/>
    <w:rsid w:val="00704A46"/>
    <w:rsid w:val="007052E4"/>
    <w:rsid w:val="00706722"/>
    <w:rsid w:val="00706738"/>
    <w:rsid w:val="0070673E"/>
    <w:rsid w:val="00706B5D"/>
    <w:rsid w:val="00706E1E"/>
    <w:rsid w:val="0070717D"/>
    <w:rsid w:val="00707EB0"/>
    <w:rsid w:val="00710194"/>
    <w:rsid w:val="007106BA"/>
    <w:rsid w:val="007110DA"/>
    <w:rsid w:val="007115E9"/>
    <w:rsid w:val="007118F2"/>
    <w:rsid w:val="00711CFA"/>
    <w:rsid w:val="00712043"/>
    <w:rsid w:val="007124F7"/>
    <w:rsid w:val="00712A8C"/>
    <w:rsid w:val="00712DCD"/>
    <w:rsid w:val="00713783"/>
    <w:rsid w:val="00713B2F"/>
    <w:rsid w:val="00713E52"/>
    <w:rsid w:val="00714630"/>
    <w:rsid w:val="00714788"/>
    <w:rsid w:val="00715135"/>
    <w:rsid w:val="00715F90"/>
    <w:rsid w:val="00716846"/>
    <w:rsid w:val="00716DE7"/>
    <w:rsid w:val="00717579"/>
    <w:rsid w:val="00717C0C"/>
    <w:rsid w:val="00720342"/>
    <w:rsid w:val="0072110F"/>
    <w:rsid w:val="00721297"/>
    <w:rsid w:val="00721332"/>
    <w:rsid w:val="007219F6"/>
    <w:rsid w:val="0072227E"/>
    <w:rsid w:val="007241D0"/>
    <w:rsid w:val="00724B15"/>
    <w:rsid w:val="00725683"/>
    <w:rsid w:val="00725E87"/>
    <w:rsid w:val="00725F70"/>
    <w:rsid w:val="00726973"/>
    <w:rsid w:val="007308D3"/>
    <w:rsid w:val="007310AF"/>
    <w:rsid w:val="00731106"/>
    <w:rsid w:val="0073166E"/>
    <w:rsid w:val="007317AA"/>
    <w:rsid w:val="00731936"/>
    <w:rsid w:val="007319D8"/>
    <w:rsid w:val="00731A8C"/>
    <w:rsid w:val="00731AB1"/>
    <w:rsid w:val="007320DF"/>
    <w:rsid w:val="00732177"/>
    <w:rsid w:val="0073217B"/>
    <w:rsid w:val="007322DC"/>
    <w:rsid w:val="00732FA8"/>
    <w:rsid w:val="007330C8"/>
    <w:rsid w:val="007334C6"/>
    <w:rsid w:val="007337FA"/>
    <w:rsid w:val="007339A0"/>
    <w:rsid w:val="00733F6A"/>
    <w:rsid w:val="00734202"/>
    <w:rsid w:val="00734309"/>
    <w:rsid w:val="007358FF"/>
    <w:rsid w:val="007370EC"/>
    <w:rsid w:val="0073756A"/>
    <w:rsid w:val="00737F73"/>
    <w:rsid w:val="00740E43"/>
    <w:rsid w:val="00740F4C"/>
    <w:rsid w:val="007417F4"/>
    <w:rsid w:val="00741E2D"/>
    <w:rsid w:val="00741FBC"/>
    <w:rsid w:val="007428FD"/>
    <w:rsid w:val="00743624"/>
    <w:rsid w:val="007437A9"/>
    <w:rsid w:val="00744865"/>
    <w:rsid w:val="0074614F"/>
    <w:rsid w:val="007466F9"/>
    <w:rsid w:val="00746734"/>
    <w:rsid w:val="0074731C"/>
    <w:rsid w:val="00747596"/>
    <w:rsid w:val="007507A9"/>
    <w:rsid w:val="00750F6D"/>
    <w:rsid w:val="00750FBA"/>
    <w:rsid w:val="0075201F"/>
    <w:rsid w:val="00752753"/>
    <w:rsid w:val="00752BBA"/>
    <w:rsid w:val="00753693"/>
    <w:rsid w:val="00753BEF"/>
    <w:rsid w:val="0075495E"/>
    <w:rsid w:val="007550C8"/>
    <w:rsid w:val="0075598A"/>
    <w:rsid w:val="00755B6F"/>
    <w:rsid w:val="007563AE"/>
    <w:rsid w:val="007566F4"/>
    <w:rsid w:val="00756843"/>
    <w:rsid w:val="007570EA"/>
    <w:rsid w:val="007570EC"/>
    <w:rsid w:val="007576BF"/>
    <w:rsid w:val="00760582"/>
    <w:rsid w:val="0076070D"/>
    <w:rsid w:val="00760771"/>
    <w:rsid w:val="00760BA2"/>
    <w:rsid w:val="0076154D"/>
    <w:rsid w:val="007617D9"/>
    <w:rsid w:val="007626D8"/>
    <w:rsid w:val="00762CB7"/>
    <w:rsid w:val="00762E65"/>
    <w:rsid w:val="00762EB6"/>
    <w:rsid w:val="00763528"/>
    <w:rsid w:val="0076365E"/>
    <w:rsid w:val="007638FE"/>
    <w:rsid w:val="00764031"/>
    <w:rsid w:val="00764436"/>
    <w:rsid w:val="00764CD6"/>
    <w:rsid w:val="007653B8"/>
    <w:rsid w:val="0076561B"/>
    <w:rsid w:val="00765638"/>
    <w:rsid w:val="007659E0"/>
    <w:rsid w:val="00765F9D"/>
    <w:rsid w:val="00765FE7"/>
    <w:rsid w:val="00766297"/>
    <w:rsid w:val="00766551"/>
    <w:rsid w:val="00770705"/>
    <w:rsid w:val="00770760"/>
    <w:rsid w:val="0077085D"/>
    <w:rsid w:val="00770D4F"/>
    <w:rsid w:val="0077141D"/>
    <w:rsid w:val="007719CE"/>
    <w:rsid w:val="00771B30"/>
    <w:rsid w:val="00772362"/>
    <w:rsid w:val="00772521"/>
    <w:rsid w:val="0077262D"/>
    <w:rsid w:val="00772D85"/>
    <w:rsid w:val="00772DBF"/>
    <w:rsid w:val="007733CE"/>
    <w:rsid w:val="007734A9"/>
    <w:rsid w:val="0077364C"/>
    <w:rsid w:val="00774A02"/>
    <w:rsid w:val="00775679"/>
    <w:rsid w:val="00776DAD"/>
    <w:rsid w:val="00780034"/>
    <w:rsid w:val="007802F4"/>
    <w:rsid w:val="00780CF7"/>
    <w:rsid w:val="00780F81"/>
    <w:rsid w:val="0078170A"/>
    <w:rsid w:val="00781E9D"/>
    <w:rsid w:val="00782D4D"/>
    <w:rsid w:val="007848AC"/>
    <w:rsid w:val="00785160"/>
    <w:rsid w:val="00785FF4"/>
    <w:rsid w:val="00786532"/>
    <w:rsid w:val="0078676C"/>
    <w:rsid w:val="0078716B"/>
    <w:rsid w:val="00787558"/>
    <w:rsid w:val="007875C0"/>
    <w:rsid w:val="00787C30"/>
    <w:rsid w:val="007904CA"/>
    <w:rsid w:val="0079090A"/>
    <w:rsid w:val="00790A1A"/>
    <w:rsid w:val="00790FB6"/>
    <w:rsid w:val="00791257"/>
    <w:rsid w:val="00791ED1"/>
    <w:rsid w:val="007920FA"/>
    <w:rsid w:val="0079250E"/>
    <w:rsid w:val="00793963"/>
    <w:rsid w:val="00793D72"/>
    <w:rsid w:val="00793E65"/>
    <w:rsid w:val="00793EBA"/>
    <w:rsid w:val="007943D2"/>
    <w:rsid w:val="00795742"/>
    <w:rsid w:val="00795A35"/>
    <w:rsid w:val="00796010"/>
    <w:rsid w:val="0079648C"/>
    <w:rsid w:val="00796C2A"/>
    <w:rsid w:val="00796FA8"/>
    <w:rsid w:val="007976B4"/>
    <w:rsid w:val="0079798F"/>
    <w:rsid w:val="00797AF1"/>
    <w:rsid w:val="00797BED"/>
    <w:rsid w:val="00797C4D"/>
    <w:rsid w:val="007A04A9"/>
    <w:rsid w:val="007A0AFC"/>
    <w:rsid w:val="007A0B49"/>
    <w:rsid w:val="007A1A63"/>
    <w:rsid w:val="007A1FD1"/>
    <w:rsid w:val="007A2315"/>
    <w:rsid w:val="007A29ED"/>
    <w:rsid w:val="007A33A6"/>
    <w:rsid w:val="007A383F"/>
    <w:rsid w:val="007A3855"/>
    <w:rsid w:val="007A464C"/>
    <w:rsid w:val="007A46B2"/>
    <w:rsid w:val="007A4B28"/>
    <w:rsid w:val="007A4E30"/>
    <w:rsid w:val="007A5795"/>
    <w:rsid w:val="007A712A"/>
    <w:rsid w:val="007A72A0"/>
    <w:rsid w:val="007A74AB"/>
    <w:rsid w:val="007B0040"/>
    <w:rsid w:val="007B0863"/>
    <w:rsid w:val="007B0AFF"/>
    <w:rsid w:val="007B0DF2"/>
    <w:rsid w:val="007B10FC"/>
    <w:rsid w:val="007B11ED"/>
    <w:rsid w:val="007B13CF"/>
    <w:rsid w:val="007B14B0"/>
    <w:rsid w:val="007B1830"/>
    <w:rsid w:val="007B2F9E"/>
    <w:rsid w:val="007B30FE"/>
    <w:rsid w:val="007B384E"/>
    <w:rsid w:val="007B46BF"/>
    <w:rsid w:val="007B4BFD"/>
    <w:rsid w:val="007B6697"/>
    <w:rsid w:val="007B6A5B"/>
    <w:rsid w:val="007B6F0D"/>
    <w:rsid w:val="007C1B8E"/>
    <w:rsid w:val="007C225F"/>
    <w:rsid w:val="007C2D37"/>
    <w:rsid w:val="007C4723"/>
    <w:rsid w:val="007C4785"/>
    <w:rsid w:val="007C5B8A"/>
    <w:rsid w:val="007C6CD9"/>
    <w:rsid w:val="007C6F49"/>
    <w:rsid w:val="007C7143"/>
    <w:rsid w:val="007C7C29"/>
    <w:rsid w:val="007D104C"/>
    <w:rsid w:val="007D11C1"/>
    <w:rsid w:val="007D1FCB"/>
    <w:rsid w:val="007D2127"/>
    <w:rsid w:val="007D2479"/>
    <w:rsid w:val="007D2761"/>
    <w:rsid w:val="007D2A33"/>
    <w:rsid w:val="007D2B93"/>
    <w:rsid w:val="007D3DD5"/>
    <w:rsid w:val="007D44DA"/>
    <w:rsid w:val="007D481F"/>
    <w:rsid w:val="007D4832"/>
    <w:rsid w:val="007D777C"/>
    <w:rsid w:val="007D7963"/>
    <w:rsid w:val="007E05CB"/>
    <w:rsid w:val="007E086A"/>
    <w:rsid w:val="007E0D89"/>
    <w:rsid w:val="007E24DF"/>
    <w:rsid w:val="007E2CE5"/>
    <w:rsid w:val="007E2D34"/>
    <w:rsid w:val="007E349F"/>
    <w:rsid w:val="007E3940"/>
    <w:rsid w:val="007E3D39"/>
    <w:rsid w:val="007E43A8"/>
    <w:rsid w:val="007E477E"/>
    <w:rsid w:val="007E47FD"/>
    <w:rsid w:val="007E5BA7"/>
    <w:rsid w:val="007E6145"/>
    <w:rsid w:val="007E6F2D"/>
    <w:rsid w:val="007E77C4"/>
    <w:rsid w:val="007E7B05"/>
    <w:rsid w:val="007E7BEF"/>
    <w:rsid w:val="007F0AB2"/>
    <w:rsid w:val="007F0C46"/>
    <w:rsid w:val="007F14D3"/>
    <w:rsid w:val="007F18AA"/>
    <w:rsid w:val="007F1900"/>
    <w:rsid w:val="007F2A98"/>
    <w:rsid w:val="007F3307"/>
    <w:rsid w:val="007F3C72"/>
    <w:rsid w:val="007F49A5"/>
    <w:rsid w:val="007F5367"/>
    <w:rsid w:val="007F618D"/>
    <w:rsid w:val="007F62C5"/>
    <w:rsid w:val="007F68E2"/>
    <w:rsid w:val="007F7010"/>
    <w:rsid w:val="007F7CAD"/>
    <w:rsid w:val="008015A7"/>
    <w:rsid w:val="00801C01"/>
    <w:rsid w:val="00802CE7"/>
    <w:rsid w:val="0080318C"/>
    <w:rsid w:val="00803DC3"/>
    <w:rsid w:val="00803FAF"/>
    <w:rsid w:val="008045C5"/>
    <w:rsid w:val="0080565E"/>
    <w:rsid w:val="00805A9C"/>
    <w:rsid w:val="00805E8B"/>
    <w:rsid w:val="00805EAF"/>
    <w:rsid w:val="00805F22"/>
    <w:rsid w:val="008062FD"/>
    <w:rsid w:val="008069DA"/>
    <w:rsid w:val="008078AC"/>
    <w:rsid w:val="00810232"/>
    <w:rsid w:val="0081058B"/>
    <w:rsid w:val="0081138C"/>
    <w:rsid w:val="00811652"/>
    <w:rsid w:val="00812CB4"/>
    <w:rsid w:val="00813189"/>
    <w:rsid w:val="008134F8"/>
    <w:rsid w:val="008135C8"/>
    <w:rsid w:val="00813E2F"/>
    <w:rsid w:val="0081494F"/>
    <w:rsid w:val="008149EE"/>
    <w:rsid w:val="00814B22"/>
    <w:rsid w:val="0081537D"/>
    <w:rsid w:val="0081540A"/>
    <w:rsid w:val="0081633B"/>
    <w:rsid w:val="0081750D"/>
    <w:rsid w:val="00817644"/>
    <w:rsid w:val="00817BCD"/>
    <w:rsid w:val="00817C59"/>
    <w:rsid w:val="0082018A"/>
    <w:rsid w:val="00820479"/>
    <w:rsid w:val="00820CF8"/>
    <w:rsid w:val="00820D77"/>
    <w:rsid w:val="008212E5"/>
    <w:rsid w:val="00821971"/>
    <w:rsid w:val="008226DC"/>
    <w:rsid w:val="0082272D"/>
    <w:rsid w:val="0082634A"/>
    <w:rsid w:val="008264B6"/>
    <w:rsid w:val="0082690D"/>
    <w:rsid w:val="008276C8"/>
    <w:rsid w:val="008278DD"/>
    <w:rsid w:val="00830232"/>
    <w:rsid w:val="0083035D"/>
    <w:rsid w:val="008307FE"/>
    <w:rsid w:val="00830BD8"/>
    <w:rsid w:val="00830CED"/>
    <w:rsid w:val="00831442"/>
    <w:rsid w:val="0083218D"/>
    <w:rsid w:val="008329AB"/>
    <w:rsid w:val="00832AF7"/>
    <w:rsid w:val="00832C1B"/>
    <w:rsid w:val="00833045"/>
    <w:rsid w:val="00833294"/>
    <w:rsid w:val="00834302"/>
    <w:rsid w:val="00834491"/>
    <w:rsid w:val="00834528"/>
    <w:rsid w:val="008349C1"/>
    <w:rsid w:val="0083524A"/>
    <w:rsid w:val="00835AC8"/>
    <w:rsid w:val="00835C7F"/>
    <w:rsid w:val="00835D51"/>
    <w:rsid w:val="00836A5C"/>
    <w:rsid w:val="00836C61"/>
    <w:rsid w:val="0083791B"/>
    <w:rsid w:val="00837CF6"/>
    <w:rsid w:val="00837D66"/>
    <w:rsid w:val="00837E39"/>
    <w:rsid w:val="0084002E"/>
    <w:rsid w:val="00840190"/>
    <w:rsid w:val="00840505"/>
    <w:rsid w:val="008405AF"/>
    <w:rsid w:val="00840C58"/>
    <w:rsid w:val="0084364C"/>
    <w:rsid w:val="00844F0E"/>
    <w:rsid w:val="00845CEC"/>
    <w:rsid w:val="0084633F"/>
    <w:rsid w:val="00846855"/>
    <w:rsid w:val="00846C2B"/>
    <w:rsid w:val="00846FFC"/>
    <w:rsid w:val="008471AA"/>
    <w:rsid w:val="00847485"/>
    <w:rsid w:val="00850A8E"/>
    <w:rsid w:val="00850C4D"/>
    <w:rsid w:val="008520E0"/>
    <w:rsid w:val="0085211E"/>
    <w:rsid w:val="00852781"/>
    <w:rsid w:val="00852DED"/>
    <w:rsid w:val="00852F32"/>
    <w:rsid w:val="00853F58"/>
    <w:rsid w:val="0085403A"/>
    <w:rsid w:val="008545CB"/>
    <w:rsid w:val="00854CCE"/>
    <w:rsid w:val="00855068"/>
    <w:rsid w:val="00855D68"/>
    <w:rsid w:val="00855DC1"/>
    <w:rsid w:val="00856730"/>
    <w:rsid w:val="0085787F"/>
    <w:rsid w:val="00857FC7"/>
    <w:rsid w:val="008606A0"/>
    <w:rsid w:val="0086130C"/>
    <w:rsid w:val="00861ED3"/>
    <w:rsid w:val="00862324"/>
    <w:rsid w:val="00862B2C"/>
    <w:rsid w:val="00862D8D"/>
    <w:rsid w:val="0086377D"/>
    <w:rsid w:val="00863912"/>
    <w:rsid w:val="00864869"/>
    <w:rsid w:val="008648CA"/>
    <w:rsid w:val="008653B8"/>
    <w:rsid w:val="00866682"/>
    <w:rsid w:val="00866CAD"/>
    <w:rsid w:val="00867075"/>
    <w:rsid w:val="008671CB"/>
    <w:rsid w:val="00870883"/>
    <w:rsid w:val="00871315"/>
    <w:rsid w:val="00871830"/>
    <w:rsid w:val="00871DE6"/>
    <w:rsid w:val="008720A8"/>
    <w:rsid w:val="008726FA"/>
    <w:rsid w:val="00872C97"/>
    <w:rsid w:val="00872D82"/>
    <w:rsid w:val="008739FD"/>
    <w:rsid w:val="00873A39"/>
    <w:rsid w:val="00873B99"/>
    <w:rsid w:val="008745A9"/>
    <w:rsid w:val="00875178"/>
    <w:rsid w:val="00875A04"/>
    <w:rsid w:val="00876F19"/>
    <w:rsid w:val="00877D2C"/>
    <w:rsid w:val="0088021F"/>
    <w:rsid w:val="008802D7"/>
    <w:rsid w:val="00880596"/>
    <w:rsid w:val="008811D4"/>
    <w:rsid w:val="00881957"/>
    <w:rsid w:val="00882BAB"/>
    <w:rsid w:val="00882F34"/>
    <w:rsid w:val="00883AAD"/>
    <w:rsid w:val="00883B3A"/>
    <w:rsid w:val="00883FC0"/>
    <w:rsid w:val="00884E69"/>
    <w:rsid w:val="00885132"/>
    <w:rsid w:val="008852BF"/>
    <w:rsid w:val="00885F39"/>
    <w:rsid w:val="00886802"/>
    <w:rsid w:val="00886A33"/>
    <w:rsid w:val="00886DF2"/>
    <w:rsid w:val="00886E13"/>
    <w:rsid w:val="00887575"/>
    <w:rsid w:val="0089050D"/>
    <w:rsid w:val="00890A0A"/>
    <w:rsid w:val="00891686"/>
    <w:rsid w:val="00891A43"/>
    <w:rsid w:val="00891B49"/>
    <w:rsid w:val="00892360"/>
    <w:rsid w:val="0089268B"/>
    <w:rsid w:val="00892A79"/>
    <w:rsid w:val="00893664"/>
    <w:rsid w:val="00893730"/>
    <w:rsid w:val="00894791"/>
    <w:rsid w:val="00894989"/>
    <w:rsid w:val="00895401"/>
    <w:rsid w:val="0089558C"/>
    <w:rsid w:val="00895B3A"/>
    <w:rsid w:val="00896BF3"/>
    <w:rsid w:val="00897351"/>
    <w:rsid w:val="008A0191"/>
    <w:rsid w:val="008A0D44"/>
    <w:rsid w:val="008A14FC"/>
    <w:rsid w:val="008A15D9"/>
    <w:rsid w:val="008A1BD9"/>
    <w:rsid w:val="008A299E"/>
    <w:rsid w:val="008A37DC"/>
    <w:rsid w:val="008A476E"/>
    <w:rsid w:val="008A505D"/>
    <w:rsid w:val="008A509F"/>
    <w:rsid w:val="008A54F8"/>
    <w:rsid w:val="008A621F"/>
    <w:rsid w:val="008A63FF"/>
    <w:rsid w:val="008A68E5"/>
    <w:rsid w:val="008A6B33"/>
    <w:rsid w:val="008A6FAD"/>
    <w:rsid w:val="008A741E"/>
    <w:rsid w:val="008B0BDE"/>
    <w:rsid w:val="008B105A"/>
    <w:rsid w:val="008B1276"/>
    <w:rsid w:val="008B132C"/>
    <w:rsid w:val="008B1922"/>
    <w:rsid w:val="008B2401"/>
    <w:rsid w:val="008B28CF"/>
    <w:rsid w:val="008B33BC"/>
    <w:rsid w:val="008B38FC"/>
    <w:rsid w:val="008B3CDD"/>
    <w:rsid w:val="008B4294"/>
    <w:rsid w:val="008B4303"/>
    <w:rsid w:val="008B470E"/>
    <w:rsid w:val="008B4ACC"/>
    <w:rsid w:val="008B4DC4"/>
    <w:rsid w:val="008B4DCF"/>
    <w:rsid w:val="008B546C"/>
    <w:rsid w:val="008B5808"/>
    <w:rsid w:val="008B67B0"/>
    <w:rsid w:val="008B6C1C"/>
    <w:rsid w:val="008B7303"/>
    <w:rsid w:val="008B73E8"/>
    <w:rsid w:val="008B759B"/>
    <w:rsid w:val="008C004A"/>
    <w:rsid w:val="008C05F7"/>
    <w:rsid w:val="008C15EA"/>
    <w:rsid w:val="008C19C2"/>
    <w:rsid w:val="008C1E79"/>
    <w:rsid w:val="008C2415"/>
    <w:rsid w:val="008C25C4"/>
    <w:rsid w:val="008C360E"/>
    <w:rsid w:val="008C4470"/>
    <w:rsid w:val="008C4762"/>
    <w:rsid w:val="008C495B"/>
    <w:rsid w:val="008C49F6"/>
    <w:rsid w:val="008C5B24"/>
    <w:rsid w:val="008C6377"/>
    <w:rsid w:val="008C6837"/>
    <w:rsid w:val="008C6A19"/>
    <w:rsid w:val="008C71A4"/>
    <w:rsid w:val="008C7D69"/>
    <w:rsid w:val="008C7E09"/>
    <w:rsid w:val="008D10F4"/>
    <w:rsid w:val="008D1DB5"/>
    <w:rsid w:val="008D1DB9"/>
    <w:rsid w:val="008D1F25"/>
    <w:rsid w:val="008D1F60"/>
    <w:rsid w:val="008D2064"/>
    <w:rsid w:val="008D3BEA"/>
    <w:rsid w:val="008D3D57"/>
    <w:rsid w:val="008D40FE"/>
    <w:rsid w:val="008D432D"/>
    <w:rsid w:val="008D4496"/>
    <w:rsid w:val="008D490C"/>
    <w:rsid w:val="008D56F5"/>
    <w:rsid w:val="008D61C5"/>
    <w:rsid w:val="008D6779"/>
    <w:rsid w:val="008D6D62"/>
    <w:rsid w:val="008D6E8E"/>
    <w:rsid w:val="008D71AA"/>
    <w:rsid w:val="008D7810"/>
    <w:rsid w:val="008D7B81"/>
    <w:rsid w:val="008E004A"/>
    <w:rsid w:val="008E0993"/>
    <w:rsid w:val="008E15C6"/>
    <w:rsid w:val="008E2423"/>
    <w:rsid w:val="008E2625"/>
    <w:rsid w:val="008E38C4"/>
    <w:rsid w:val="008E3D91"/>
    <w:rsid w:val="008E3FA8"/>
    <w:rsid w:val="008E50EC"/>
    <w:rsid w:val="008E5184"/>
    <w:rsid w:val="008E5469"/>
    <w:rsid w:val="008E5544"/>
    <w:rsid w:val="008F0EB2"/>
    <w:rsid w:val="008F0EE6"/>
    <w:rsid w:val="008F1E49"/>
    <w:rsid w:val="008F261F"/>
    <w:rsid w:val="008F26C3"/>
    <w:rsid w:val="008F2FB3"/>
    <w:rsid w:val="008F3535"/>
    <w:rsid w:val="008F3A98"/>
    <w:rsid w:val="008F41A6"/>
    <w:rsid w:val="008F4362"/>
    <w:rsid w:val="008F4510"/>
    <w:rsid w:val="008F457D"/>
    <w:rsid w:val="008F4651"/>
    <w:rsid w:val="008F4E00"/>
    <w:rsid w:val="008F4FF3"/>
    <w:rsid w:val="008F58BB"/>
    <w:rsid w:val="008F626F"/>
    <w:rsid w:val="008F6A87"/>
    <w:rsid w:val="008F758C"/>
    <w:rsid w:val="008F774A"/>
    <w:rsid w:val="008F7CAC"/>
    <w:rsid w:val="008F7CCE"/>
    <w:rsid w:val="008F7E04"/>
    <w:rsid w:val="008F7E47"/>
    <w:rsid w:val="00901C20"/>
    <w:rsid w:val="00901E6E"/>
    <w:rsid w:val="00902184"/>
    <w:rsid w:val="009021D2"/>
    <w:rsid w:val="00902400"/>
    <w:rsid w:val="00902867"/>
    <w:rsid w:val="00902D3B"/>
    <w:rsid w:val="0090332A"/>
    <w:rsid w:val="00903B35"/>
    <w:rsid w:val="00903C71"/>
    <w:rsid w:val="00903FB9"/>
    <w:rsid w:val="0090476F"/>
    <w:rsid w:val="00904F36"/>
    <w:rsid w:val="0090560D"/>
    <w:rsid w:val="00906A4B"/>
    <w:rsid w:val="00907062"/>
    <w:rsid w:val="00910800"/>
    <w:rsid w:val="00910E20"/>
    <w:rsid w:val="00912769"/>
    <w:rsid w:val="00912BF7"/>
    <w:rsid w:val="00912C70"/>
    <w:rsid w:val="00913C64"/>
    <w:rsid w:val="00913F1A"/>
    <w:rsid w:val="00915F45"/>
    <w:rsid w:val="009161F2"/>
    <w:rsid w:val="00916844"/>
    <w:rsid w:val="00916AE5"/>
    <w:rsid w:val="00916D79"/>
    <w:rsid w:val="009178B2"/>
    <w:rsid w:val="00917CE2"/>
    <w:rsid w:val="0092138E"/>
    <w:rsid w:val="009229FD"/>
    <w:rsid w:val="0092316C"/>
    <w:rsid w:val="0092392B"/>
    <w:rsid w:val="00923CB2"/>
    <w:rsid w:val="00924BAA"/>
    <w:rsid w:val="009253FE"/>
    <w:rsid w:val="00925AC3"/>
    <w:rsid w:val="0092677B"/>
    <w:rsid w:val="00927733"/>
    <w:rsid w:val="00927897"/>
    <w:rsid w:val="00930142"/>
    <w:rsid w:val="00930318"/>
    <w:rsid w:val="00930A78"/>
    <w:rsid w:val="009315AB"/>
    <w:rsid w:val="009320C6"/>
    <w:rsid w:val="009324F7"/>
    <w:rsid w:val="00932919"/>
    <w:rsid w:val="00932EBF"/>
    <w:rsid w:val="009337A6"/>
    <w:rsid w:val="00933FD8"/>
    <w:rsid w:val="0093567E"/>
    <w:rsid w:val="00936041"/>
    <w:rsid w:val="0093630B"/>
    <w:rsid w:val="0093638B"/>
    <w:rsid w:val="00936735"/>
    <w:rsid w:val="009371C6"/>
    <w:rsid w:val="00937978"/>
    <w:rsid w:val="00940159"/>
    <w:rsid w:val="009406E5"/>
    <w:rsid w:val="00940ACE"/>
    <w:rsid w:val="00940E9C"/>
    <w:rsid w:val="00941EF8"/>
    <w:rsid w:val="00942356"/>
    <w:rsid w:val="00943680"/>
    <w:rsid w:val="00943AF7"/>
    <w:rsid w:val="00943D63"/>
    <w:rsid w:val="009442A9"/>
    <w:rsid w:val="009443CF"/>
    <w:rsid w:val="00944F5D"/>
    <w:rsid w:val="009454D4"/>
    <w:rsid w:val="00945FDC"/>
    <w:rsid w:val="00946002"/>
    <w:rsid w:val="009463A6"/>
    <w:rsid w:val="00946D1B"/>
    <w:rsid w:val="009478EA"/>
    <w:rsid w:val="009500FB"/>
    <w:rsid w:val="00950651"/>
    <w:rsid w:val="00950B80"/>
    <w:rsid w:val="00951767"/>
    <w:rsid w:val="0095339F"/>
    <w:rsid w:val="00953439"/>
    <w:rsid w:val="009534D3"/>
    <w:rsid w:val="00953979"/>
    <w:rsid w:val="00953B77"/>
    <w:rsid w:val="00953CBD"/>
    <w:rsid w:val="00954138"/>
    <w:rsid w:val="0095464D"/>
    <w:rsid w:val="009546F1"/>
    <w:rsid w:val="009546F9"/>
    <w:rsid w:val="0095522F"/>
    <w:rsid w:val="00955AA1"/>
    <w:rsid w:val="0095618F"/>
    <w:rsid w:val="0095653A"/>
    <w:rsid w:val="00956E01"/>
    <w:rsid w:val="00957165"/>
    <w:rsid w:val="009574E4"/>
    <w:rsid w:val="00957C32"/>
    <w:rsid w:val="00960667"/>
    <w:rsid w:val="009609C8"/>
    <w:rsid w:val="009617AF"/>
    <w:rsid w:val="00962E92"/>
    <w:rsid w:val="009635BE"/>
    <w:rsid w:val="0096385F"/>
    <w:rsid w:val="009639A0"/>
    <w:rsid w:val="00963B8D"/>
    <w:rsid w:val="0096462A"/>
    <w:rsid w:val="00964A05"/>
    <w:rsid w:val="00964DA8"/>
    <w:rsid w:val="00965584"/>
    <w:rsid w:val="00965ED7"/>
    <w:rsid w:val="009672C0"/>
    <w:rsid w:val="009702A0"/>
    <w:rsid w:val="009705BF"/>
    <w:rsid w:val="00970C54"/>
    <w:rsid w:val="00970DD5"/>
    <w:rsid w:val="00971EA6"/>
    <w:rsid w:val="0097297A"/>
    <w:rsid w:val="00972AD8"/>
    <w:rsid w:val="009736C9"/>
    <w:rsid w:val="00974270"/>
    <w:rsid w:val="00974325"/>
    <w:rsid w:val="009744CA"/>
    <w:rsid w:val="009748BB"/>
    <w:rsid w:val="00974C81"/>
    <w:rsid w:val="00974FA6"/>
    <w:rsid w:val="009764F1"/>
    <w:rsid w:val="0097679B"/>
    <w:rsid w:val="0097680E"/>
    <w:rsid w:val="00980F03"/>
    <w:rsid w:val="009813BE"/>
    <w:rsid w:val="0098175D"/>
    <w:rsid w:val="00982965"/>
    <w:rsid w:val="00982D73"/>
    <w:rsid w:val="00983105"/>
    <w:rsid w:val="00983807"/>
    <w:rsid w:val="00983BA3"/>
    <w:rsid w:val="00983F9D"/>
    <w:rsid w:val="00983F9E"/>
    <w:rsid w:val="00984372"/>
    <w:rsid w:val="009845DE"/>
    <w:rsid w:val="0098466A"/>
    <w:rsid w:val="00984E3E"/>
    <w:rsid w:val="0098505A"/>
    <w:rsid w:val="00985503"/>
    <w:rsid w:val="009857B2"/>
    <w:rsid w:val="00987058"/>
    <w:rsid w:val="0098754F"/>
    <w:rsid w:val="00987DD2"/>
    <w:rsid w:val="009934CB"/>
    <w:rsid w:val="0099355B"/>
    <w:rsid w:val="00993BCE"/>
    <w:rsid w:val="00993D94"/>
    <w:rsid w:val="00993EA7"/>
    <w:rsid w:val="00993FB8"/>
    <w:rsid w:val="00995062"/>
    <w:rsid w:val="009962AC"/>
    <w:rsid w:val="00996D80"/>
    <w:rsid w:val="009972F8"/>
    <w:rsid w:val="00997AED"/>
    <w:rsid w:val="00997B51"/>
    <w:rsid w:val="009A09ED"/>
    <w:rsid w:val="009A0EBF"/>
    <w:rsid w:val="009A1170"/>
    <w:rsid w:val="009A142C"/>
    <w:rsid w:val="009A1832"/>
    <w:rsid w:val="009A1EA2"/>
    <w:rsid w:val="009A1F06"/>
    <w:rsid w:val="009A295D"/>
    <w:rsid w:val="009A2AD7"/>
    <w:rsid w:val="009A2E48"/>
    <w:rsid w:val="009A2F38"/>
    <w:rsid w:val="009A3845"/>
    <w:rsid w:val="009A5B86"/>
    <w:rsid w:val="009A6120"/>
    <w:rsid w:val="009A630A"/>
    <w:rsid w:val="009A67FD"/>
    <w:rsid w:val="009A754A"/>
    <w:rsid w:val="009A7D1E"/>
    <w:rsid w:val="009A7D46"/>
    <w:rsid w:val="009B09CB"/>
    <w:rsid w:val="009B103D"/>
    <w:rsid w:val="009B1F5A"/>
    <w:rsid w:val="009B1FD2"/>
    <w:rsid w:val="009B2CCB"/>
    <w:rsid w:val="009B2EA8"/>
    <w:rsid w:val="009B2F7C"/>
    <w:rsid w:val="009B3476"/>
    <w:rsid w:val="009B357C"/>
    <w:rsid w:val="009B36F4"/>
    <w:rsid w:val="009B37E6"/>
    <w:rsid w:val="009B44A7"/>
    <w:rsid w:val="009B4650"/>
    <w:rsid w:val="009B5676"/>
    <w:rsid w:val="009B5E15"/>
    <w:rsid w:val="009B61DD"/>
    <w:rsid w:val="009B620E"/>
    <w:rsid w:val="009B6A35"/>
    <w:rsid w:val="009B7958"/>
    <w:rsid w:val="009B7D7B"/>
    <w:rsid w:val="009B7F88"/>
    <w:rsid w:val="009C00FD"/>
    <w:rsid w:val="009C0872"/>
    <w:rsid w:val="009C1274"/>
    <w:rsid w:val="009C184F"/>
    <w:rsid w:val="009C211F"/>
    <w:rsid w:val="009C2819"/>
    <w:rsid w:val="009C292D"/>
    <w:rsid w:val="009C32E8"/>
    <w:rsid w:val="009C3651"/>
    <w:rsid w:val="009C4D4C"/>
    <w:rsid w:val="009C5AB9"/>
    <w:rsid w:val="009C622E"/>
    <w:rsid w:val="009C6C0E"/>
    <w:rsid w:val="009C6C88"/>
    <w:rsid w:val="009C77A3"/>
    <w:rsid w:val="009C7865"/>
    <w:rsid w:val="009D0BCF"/>
    <w:rsid w:val="009D0FAC"/>
    <w:rsid w:val="009D1604"/>
    <w:rsid w:val="009D1894"/>
    <w:rsid w:val="009D2678"/>
    <w:rsid w:val="009D2C07"/>
    <w:rsid w:val="009D3129"/>
    <w:rsid w:val="009D33C7"/>
    <w:rsid w:val="009D3639"/>
    <w:rsid w:val="009D3787"/>
    <w:rsid w:val="009D3C82"/>
    <w:rsid w:val="009D3FC0"/>
    <w:rsid w:val="009D4384"/>
    <w:rsid w:val="009D4470"/>
    <w:rsid w:val="009D45AD"/>
    <w:rsid w:val="009D557D"/>
    <w:rsid w:val="009D5AB0"/>
    <w:rsid w:val="009E09AB"/>
    <w:rsid w:val="009E09F9"/>
    <w:rsid w:val="009E22D3"/>
    <w:rsid w:val="009E4088"/>
    <w:rsid w:val="009E41DC"/>
    <w:rsid w:val="009E4C78"/>
    <w:rsid w:val="009E5210"/>
    <w:rsid w:val="009E547D"/>
    <w:rsid w:val="009E667D"/>
    <w:rsid w:val="009E68FE"/>
    <w:rsid w:val="009E6967"/>
    <w:rsid w:val="009E6A3A"/>
    <w:rsid w:val="009E7AF6"/>
    <w:rsid w:val="009E7B10"/>
    <w:rsid w:val="009E7FCE"/>
    <w:rsid w:val="009F011F"/>
    <w:rsid w:val="009F0CAD"/>
    <w:rsid w:val="009F2F9C"/>
    <w:rsid w:val="009F30DD"/>
    <w:rsid w:val="009F3346"/>
    <w:rsid w:val="009F3474"/>
    <w:rsid w:val="009F3B87"/>
    <w:rsid w:val="009F4225"/>
    <w:rsid w:val="009F4A82"/>
    <w:rsid w:val="009F4D12"/>
    <w:rsid w:val="009F65F8"/>
    <w:rsid w:val="009F686F"/>
    <w:rsid w:val="009F7751"/>
    <w:rsid w:val="009F7AEB"/>
    <w:rsid w:val="00A00570"/>
    <w:rsid w:val="00A0124B"/>
    <w:rsid w:val="00A02727"/>
    <w:rsid w:val="00A0379B"/>
    <w:rsid w:val="00A03857"/>
    <w:rsid w:val="00A03B1C"/>
    <w:rsid w:val="00A04D24"/>
    <w:rsid w:val="00A05E5A"/>
    <w:rsid w:val="00A05F3D"/>
    <w:rsid w:val="00A0661A"/>
    <w:rsid w:val="00A07453"/>
    <w:rsid w:val="00A076B6"/>
    <w:rsid w:val="00A10764"/>
    <w:rsid w:val="00A109C2"/>
    <w:rsid w:val="00A12893"/>
    <w:rsid w:val="00A12CAC"/>
    <w:rsid w:val="00A12DDE"/>
    <w:rsid w:val="00A12DFD"/>
    <w:rsid w:val="00A133A1"/>
    <w:rsid w:val="00A13734"/>
    <w:rsid w:val="00A14817"/>
    <w:rsid w:val="00A14CDD"/>
    <w:rsid w:val="00A1552E"/>
    <w:rsid w:val="00A15AB2"/>
    <w:rsid w:val="00A20189"/>
    <w:rsid w:val="00A20AED"/>
    <w:rsid w:val="00A212CE"/>
    <w:rsid w:val="00A21754"/>
    <w:rsid w:val="00A224DB"/>
    <w:rsid w:val="00A23232"/>
    <w:rsid w:val="00A232C6"/>
    <w:rsid w:val="00A23C76"/>
    <w:rsid w:val="00A23FAB"/>
    <w:rsid w:val="00A2498A"/>
    <w:rsid w:val="00A24D21"/>
    <w:rsid w:val="00A24ED1"/>
    <w:rsid w:val="00A25091"/>
    <w:rsid w:val="00A26E3D"/>
    <w:rsid w:val="00A26FA0"/>
    <w:rsid w:val="00A271C6"/>
    <w:rsid w:val="00A273A6"/>
    <w:rsid w:val="00A2783D"/>
    <w:rsid w:val="00A27E9A"/>
    <w:rsid w:val="00A31165"/>
    <w:rsid w:val="00A31463"/>
    <w:rsid w:val="00A31E6B"/>
    <w:rsid w:val="00A32ADA"/>
    <w:rsid w:val="00A332A4"/>
    <w:rsid w:val="00A336DE"/>
    <w:rsid w:val="00A339D4"/>
    <w:rsid w:val="00A34C30"/>
    <w:rsid w:val="00A35362"/>
    <w:rsid w:val="00A353A3"/>
    <w:rsid w:val="00A353D9"/>
    <w:rsid w:val="00A357FD"/>
    <w:rsid w:val="00A35852"/>
    <w:rsid w:val="00A35FF0"/>
    <w:rsid w:val="00A364AB"/>
    <w:rsid w:val="00A36753"/>
    <w:rsid w:val="00A36B4E"/>
    <w:rsid w:val="00A36E57"/>
    <w:rsid w:val="00A370DC"/>
    <w:rsid w:val="00A3710B"/>
    <w:rsid w:val="00A375D5"/>
    <w:rsid w:val="00A37D5B"/>
    <w:rsid w:val="00A40D53"/>
    <w:rsid w:val="00A4206C"/>
    <w:rsid w:val="00A42247"/>
    <w:rsid w:val="00A42949"/>
    <w:rsid w:val="00A43D93"/>
    <w:rsid w:val="00A43DC9"/>
    <w:rsid w:val="00A442B9"/>
    <w:rsid w:val="00A45091"/>
    <w:rsid w:val="00A4539F"/>
    <w:rsid w:val="00A454DB"/>
    <w:rsid w:val="00A462CA"/>
    <w:rsid w:val="00A468B6"/>
    <w:rsid w:val="00A46997"/>
    <w:rsid w:val="00A47DA3"/>
    <w:rsid w:val="00A50289"/>
    <w:rsid w:val="00A51201"/>
    <w:rsid w:val="00A52BB4"/>
    <w:rsid w:val="00A5331C"/>
    <w:rsid w:val="00A53B55"/>
    <w:rsid w:val="00A53F35"/>
    <w:rsid w:val="00A5479F"/>
    <w:rsid w:val="00A54C8C"/>
    <w:rsid w:val="00A54CF8"/>
    <w:rsid w:val="00A55AF8"/>
    <w:rsid w:val="00A55AFA"/>
    <w:rsid w:val="00A560A3"/>
    <w:rsid w:val="00A578B1"/>
    <w:rsid w:val="00A57AC1"/>
    <w:rsid w:val="00A602B9"/>
    <w:rsid w:val="00A60A27"/>
    <w:rsid w:val="00A60B94"/>
    <w:rsid w:val="00A60D7C"/>
    <w:rsid w:val="00A61F56"/>
    <w:rsid w:val="00A62CB3"/>
    <w:rsid w:val="00A642B8"/>
    <w:rsid w:val="00A64EA0"/>
    <w:rsid w:val="00A6596A"/>
    <w:rsid w:val="00A66332"/>
    <w:rsid w:val="00A6743B"/>
    <w:rsid w:val="00A6763A"/>
    <w:rsid w:val="00A705C2"/>
    <w:rsid w:val="00A70730"/>
    <w:rsid w:val="00A70864"/>
    <w:rsid w:val="00A70BC7"/>
    <w:rsid w:val="00A7100C"/>
    <w:rsid w:val="00A71B3F"/>
    <w:rsid w:val="00A732DD"/>
    <w:rsid w:val="00A73C4F"/>
    <w:rsid w:val="00A744A8"/>
    <w:rsid w:val="00A7519F"/>
    <w:rsid w:val="00A75243"/>
    <w:rsid w:val="00A752DF"/>
    <w:rsid w:val="00A755D7"/>
    <w:rsid w:val="00A80190"/>
    <w:rsid w:val="00A8083C"/>
    <w:rsid w:val="00A80EB0"/>
    <w:rsid w:val="00A81C8E"/>
    <w:rsid w:val="00A82BE3"/>
    <w:rsid w:val="00A830C3"/>
    <w:rsid w:val="00A83A37"/>
    <w:rsid w:val="00A84C03"/>
    <w:rsid w:val="00A84F06"/>
    <w:rsid w:val="00A854D4"/>
    <w:rsid w:val="00A8552F"/>
    <w:rsid w:val="00A85657"/>
    <w:rsid w:val="00A8618F"/>
    <w:rsid w:val="00A862E5"/>
    <w:rsid w:val="00A8639E"/>
    <w:rsid w:val="00A864EC"/>
    <w:rsid w:val="00A86D03"/>
    <w:rsid w:val="00A877AC"/>
    <w:rsid w:val="00A877BC"/>
    <w:rsid w:val="00A8782F"/>
    <w:rsid w:val="00A904F3"/>
    <w:rsid w:val="00A91744"/>
    <w:rsid w:val="00A9274D"/>
    <w:rsid w:val="00A928EB"/>
    <w:rsid w:val="00A928F5"/>
    <w:rsid w:val="00A93332"/>
    <w:rsid w:val="00A935D7"/>
    <w:rsid w:val="00A9397C"/>
    <w:rsid w:val="00A93AF4"/>
    <w:rsid w:val="00A93E4E"/>
    <w:rsid w:val="00A9456A"/>
    <w:rsid w:val="00A96FEB"/>
    <w:rsid w:val="00A9722B"/>
    <w:rsid w:val="00A9779A"/>
    <w:rsid w:val="00A979D3"/>
    <w:rsid w:val="00A97C84"/>
    <w:rsid w:val="00A97CF8"/>
    <w:rsid w:val="00AA166B"/>
    <w:rsid w:val="00AA1E14"/>
    <w:rsid w:val="00AA1F45"/>
    <w:rsid w:val="00AA21C5"/>
    <w:rsid w:val="00AA2356"/>
    <w:rsid w:val="00AA277A"/>
    <w:rsid w:val="00AA2ADD"/>
    <w:rsid w:val="00AA3723"/>
    <w:rsid w:val="00AA3BF4"/>
    <w:rsid w:val="00AA4CA6"/>
    <w:rsid w:val="00AA4D41"/>
    <w:rsid w:val="00AA514B"/>
    <w:rsid w:val="00AA54CB"/>
    <w:rsid w:val="00AA5755"/>
    <w:rsid w:val="00AA61D4"/>
    <w:rsid w:val="00AA6873"/>
    <w:rsid w:val="00AA6FF5"/>
    <w:rsid w:val="00AA713E"/>
    <w:rsid w:val="00AA72A8"/>
    <w:rsid w:val="00AA7939"/>
    <w:rsid w:val="00AA7D99"/>
    <w:rsid w:val="00AB002B"/>
    <w:rsid w:val="00AB08E1"/>
    <w:rsid w:val="00AB1621"/>
    <w:rsid w:val="00AB1899"/>
    <w:rsid w:val="00AB3CE9"/>
    <w:rsid w:val="00AB411B"/>
    <w:rsid w:val="00AB4886"/>
    <w:rsid w:val="00AB49DD"/>
    <w:rsid w:val="00AB4C6E"/>
    <w:rsid w:val="00AB54D2"/>
    <w:rsid w:val="00AB5864"/>
    <w:rsid w:val="00AB594B"/>
    <w:rsid w:val="00AB5D5E"/>
    <w:rsid w:val="00AB6316"/>
    <w:rsid w:val="00AB6C95"/>
    <w:rsid w:val="00AB7409"/>
    <w:rsid w:val="00AB7463"/>
    <w:rsid w:val="00AB7723"/>
    <w:rsid w:val="00AB78EF"/>
    <w:rsid w:val="00AB7A10"/>
    <w:rsid w:val="00AB7AA6"/>
    <w:rsid w:val="00AB7E94"/>
    <w:rsid w:val="00AC04DF"/>
    <w:rsid w:val="00AC0512"/>
    <w:rsid w:val="00AC0717"/>
    <w:rsid w:val="00AC0B22"/>
    <w:rsid w:val="00AC11A8"/>
    <w:rsid w:val="00AC1626"/>
    <w:rsid w:val="00AC1751"/>
    <w:rsid w:val="00AC270D"/>
    <w:rsid w:val="00AC286B"/>
    <w:rsid w:val="00AC3420"/>
    <w:rsid w:val="00AC429D"/>
    <w:rsid w:val="00AC4CB7"/>
    <w:rsid w:val="00AC4DBB"/>
    <w:rsid w:val="00AC55AE"/>
    <w:rsid w:val="00AC6AF4"/>
    <w:rsid w:val="00AC6B2D"/>
    <w:rsid w:val="00AC706D"/>
    <w:rsid w:val="00AC7E3A"/>
    <w:rsid w:val="00AD1002"/>
    <w:rsid w:val="00AD11CF"/>
    <w:rsid w:val="00AD1321"/>
    <w:rsid w:val="00AD1D17"/>
    <w:rsid w:val="00AD23D1"/>
    <w:rsid w:val="00AD250C"/>
    <w:rsid w:val="00AD2E06"/>
    <w:rsid w:val="00AD3073"/>
    <w:rsid w:val="00AD4D1E"/>
    <w:rsid w:val="00AD5316"/>
    <w:rsid w:val="00AD6E3D"/>
    <w:rsid w:val="00AD6E40"/>
    <w:rsid w:val="00AD712B"/>
    <w:rsid w:val="00AD7674"/>
    <w:rsid w:val="00AD77DA"/>
    <w:rsid w:val="00AE07DD"/>
    <w:rsid w:val="00AE0F3B"/>
    <w:rsid w:val="00AE1DA5"/>
    <w:rsid w:val="00AE263B"/>
    <w:rsid w:val="00AE29EF"/>
    <w:rsid w:val="00AE2A9E"/>
    <w:rsid w:val="00AE376C"/>
    <w:rsid w:val="00AE412D"/>
    <w:rsid w:val="00AE4BB4"/>
    <w:rsid w:val="00AE523B"/>
    <w:rsid w:val="00AE5320"/>
    <w:rsid w:val="00AE5418"/>
    <w:rsid w:val="00AE586A"/>
    <w:rsid w:val="00AE6791"/>
    <w:rsid w:val="00AE6948"/>
    <w:rsid w:val="00AE6E1E"/>
    <w:rsid w:val="00AE6F0D"/>
    <w:rsid w:val="00AE6FA4"/>
    <w:rsid w:val="00AE7011"/>
    <w:rsid w:val="00AE7147"/>
    <w:rsid w:val="00AF109A"/>
    <w:rsid w:val="00AF13D8"/>
    <w:rsid w:val="00AF15CB"/>
    <w:rsid w:val="00AF2949"/>
    <w:rsid w:val="00AF2982"/>
    <w:rsid w:val="00AF2A15"/>
    <w:rsid w:val="00AF3924"/>
    <w:rsid w:val="00AF43E5"/>
    <w:rsid w:val="00AF45C3"/>
    <w:rsid w:val="00AF4750"/>
    <w:rsid w:val="00AF47EC"/>
    <w:rsid w:val="00AF5525"/>
    <w:rsid w:val="00AF587E"/>
    <w:rsid w:val="00AF5E0F"/>
    <w:rsid w:val="00AF6203"/>
    <w:rsid w:val="00AF6237"/>
    <w:rsid w:val="00AF70A4"/>
    <w:rsid w:val="00AF72FB"/>
    <w:rsid w:val="00AF7A1A"/>
    <w:rsid w:val="00B00164"/>
    <w:rsid w:val="00B0018E"/>
    <w:rsid w:val="00B0030F"/>
    <w:rsid w:val="00B01C28"/>
    <w:rsid w:val="00B0224F"/>
    <w:rsid w:val="00B02641"/>
    <w:rsid w:val="00B027A1"/>
    <w:rsid w:val="00B02C4E"/>
    <w:rsid w:val="00B033FF"/>
    <w:rsid w:val="00B03655"/>
    <w:rsid w:val="00B03D25"/>
    <w:rsid w:val="00B05494"/>
    <w:rsid w:val="00B05915"/>
    <w:rsid w:val="00B05A71"/>
    <w:rsid w:val="00B07B7C"/>
    <w:rsid w:val="00B1045F"/>
    <w:rsid w:val="00B10812"/>
    <w:rsid w:val="00B1105C"/>
    <w:rsid w:val="00B1135A"/>
    <w:rsid w:val="00B134E2"/>
    <w:rsid w:val="00B135E1"/>
    <w:rsid w:val="00B139A0"/>
    <w:rsid w:val="00B13E00"/>
    <w:rsid w:val="00B1441A"/>
    <w:rsid w:val="00B14B7A"/>
    <w:rsid w:val="00B14E6C"/>
    <w:rsid w:val="00B15392"/>
    <w:rsid w:val="00B153F8"/>
    <w:rsid w:val="00B154DC"/>
    <w:rsid w:val="00B167F2"/>
    <w:rsid w:val="00B168EB"/>
    <w:rsid w:val="00B16913"/>
    <w:rsid w:val="00B16FEF"/>
    <w:rsid w:val="00B17898"/>
    <w:rsid w:val="00B20F9D"/>
    <w:rsid w:val="00B21A96"/>
    <w:rsid w:val="00B21F04"/>
    <w:rsid w:val="00B2230F"/>
    <w:rsid w:val="00B2270C"/>
    <w:rsid w:val="00B23237"/>
    <w:rsid w:val="00B23BF5"/>
    <w:rsid w:val="00B24059"/>
    <w:rsid w:val="00B254D9"/>
    <w:rsid w:val="00B25D49"/>
    <w:rsid w:val="00B25E0F"/>
    <w:rsid w:val="00B26039"/>
    <w:rsid w:val="00B27828"/>
    <w:rsid w:val="00B27F92"/>
    <w:rsid w:val="00B3095C"/>
    <w:rsid w:val="00B312CA"/>
    <w:rsid w:val="00B31674"/>
    <w:rsid w:val="00B317EC"/>
    <w:rsid w:val="00B31A16"/>
    <w:rsid w:val="00B31CE5"/>
    <w:rsid w:val="00B32B39"/>
    <w:rsid w:val="00B33468"/>
    <w:rsid w:val="00B340B1"/>
    <w:rsid w:val="00B34185"/>
    <w:rsid w:val="00B3431B"/>
    <w:rsid w:val="00B344B3"/>
    <w:rsid w:val="00B34D3A"/>
    <w:rsid w:val="00B3563F"/>
    <w:rsid w:val="00B37208"/>
    <w:rsid w:val="00B37437"/>
    <w:rsid w:val="00B3748E"/>
    <w:rsid w:val="00B379DF"/>
    <w:rsid w:val="00B37C77"/>
    <w:rsid w:val="00B40A50"/>
    <w:rsid w:val="00B413B6"/>
    <w:rsid w:val="00B41E33"/>
    <w:rsid w:val="00B4278F"/>
    <w:rsid w:val="00B42CFD"/>
    <w:rsid w:val="00B43550"/>
    <w:rsid w:val="00B43E5F"/>
    <w:rsid w:val="00B43F5A"/>
    <w:rsid w:val="00B44003"/>
    <w:rsid w:val="00B44CA5"/>
    <w:rsid w:val="00B46073"/>
    <w:rsid w:val="00B46527"/>
    <w:rsid w:val="00B466C7"/>
    <w:rsid w:val="00B46EE7"/>
    <w:rsid w:val="00B47193"/>
    <w:rsid w:val="00B4736F"/>
    <w:rsid w:val="00B47D3E"/>
    <w:rsid w:val="00B5039D"/>
    <w:rsid w:val="00B50CF6"/>
    <w:rsid w:val="00B5135B"/>
    <w:rsid w:val="00B52E20"/>
    <w:rsid w:val="00B532EC"/>
    <w:rsid w:val="00B541BA"/>
    <w:rsid w:val="00B54BEF"/>
    <w:rsid w:val="00B557F3"/>
    <w:rsid w:val="00B56430"/>
    <w:rsid w:val="00B56DEA"/>
    <w:rsid w:val="00B6059F"/>
    <w:rsid w:val="00B6072E"/>
    <w:rsid w:val="00B607FE"/>
    <w:rsid w:val="00B60B15"/>
    <w:rsid w:val="00B624FD"/>
    <w:rsid w:val="00B638FE"/>
    <w:rsid w:val="00B63BAC"/>
    <w:rsid w:val="00B64634"/>
    <w:rsid w:val="00B6486F"/>
    <w:rsid w:val="00B648DE"/>
    <w:rsid w:val="00B65248"/>
    <w:rsid w:val="00B65492"/>
    <w:rsid w:val="00B65642"/>
    <w:rsid w:val="00B658A1"/>
    <w:rsid w:val="00B6712C"/>
    <w:rsid w:val="00B673C0"/>
    <w:rsid w:val="00B679E7"/>
    <w:rsid w:val="00B7014A"/>
    <w:rsid w:val="00B7076F"/>
    <w:rsid w:val="00B70A56"/>
    <w:rsid w:val="00B70AAE"/>
    <w:rsid w:val="00B70FB4"/>
    <w:rsid w:val="00B71304"/>
    <w:rsid w:val="00B72FA2"/>
    <w:rsid w:val="00B7333C"/>
    <w:rsid w:val="00B73757"/>
    <w:rsid w:val="00B739A0"/>
    <w:rsid w:val="00B73D25"/>
    <w:rsid w:val="00B74647"/>
    <w:rsid w:val="00B74B5B"/>
    <w:rsid w:val="00B7552E"/>
    <w:rsid w:val="00B75F0D"/>
    <w:rsid w:val="00B768DD"/>
    <w:rsid w:val="00B76A50"/>
    <w:rsid w:val="00B776C6"/>
    <w:rsid w:val="00B77820"/>
    <w:rsid w:val="00B80889"/>
    <w:rsid w:val="00B808D6"/>
    <w:rsid w:val="00B80E31"/>
    <w:rsid w:val="00B8169C"/>
    <w:rsid w:val="00B81916"/>
    <w:rsid w:val="00B82AFD"/>
    <w:rsid w:val="00B82B3C"/>
    <w:rsid w:val="00B83918"/>
    <w:rsid w:val="00B83FAC"/>
    <w:rsid w:val="00B8407E"/>
    <w:rsid w:val="00B84B47"/>
    <w:rsid w:val="00B851CB"/>
    <w:rsid w:val="00B85774"/>
    <w:rsid w:val="00B8617C"/>
    <w:rsid w:val="00B866A5"/>
    <w:rsid w:val="00B8689C"/>
    <w:rsid w:val="00B86AB8"/>
    <w:rsid w:val="00B87302"/>
    <w:rsid w:val="00B87817"/>
    <w:rsid w:val="00B87AEC"/>
    <w:rsid w:val="00B90212"/>
    <w:rsid w:val="00B91A98"/>
    <w:rsid w:val="00B9328D"/>
    <w:rsid w:val="00B93860"/>
    <w:rsid w:val="00B94E91"/>
    <w:rsid w:val="00B961E3"/>
    <w:rsid w:val="00B963D6"/>
    <w:rsid w:val="00B96D24"/>
    <w:rsid w:val="00B96E6D"/>
    <w:rsid w:val="00B97125"/>
    <w:rsid w:val="00B976D0"/>
    <w:rsid w:val="00B97D7E"/>
    <w:rsid w:val="00BA1400"/>
    <w:rsid w:val="00BA1EB0"/>
    <w:rsid w:val="00BA3821"/>
    <w:rsid w:val="00BA3AD7"/>
    <w:rsid w:val="00BA3C3F"/>
    <w:rsid w:val="00BA3FF1"/>
    <w:rsid w:val="00BA46AB"/>
    <w:rsid w:val="00BA4E05"/>
    <w:rsid w:val="00BA4EAA"/>
    <w:rsid w:val="00BA605D"/>
    <w:rsid w:val="00BA61B5"/>
    <w:rsid w:val="00BA7262"/>
    <w:rsid w:val="00BA75D2"/>
    <w:rsid w:val="00BA75FA"/>
    <w:rsid w:val="00BB0046"/>
    <w:rsid w:val="00BB019E"/>
    <w:rsid w:val="00BB0DD5"/>
    <w:rsid w:val="00BB0E57"/>
    <w:rsid w:val="00BB1883"/>
    <w:rsid w:val="00BB25E1"/>
    <w:rsid w:val="00BB3251"/>
    <w:rsid w:val="00BB3793"/>
    <w:rsid w:val="00BB3A46"/>
    <w:rsid w:val="00BB3B9D"/>
    <w:rsid w:val="00BB54D1"/>
    <w:rsid w:val="00BB66D4"/>
    <w:rsid w:val="00BB674A"/>
    <w:rsid w:val="00BB717D"/>
    <w:rsid w:val="00BB7229"/>
    <w:rsid w:val="00BB7286"/>
    <w:rsid w:val="00BB76FC"/>
    <w:rsid w:val="00BB79BD"/>
    <w:rsid w:val="00BB7A96"/>
    <w:rsid w:val="00BB7C9B"/>
    <w:rsid w:val="00BC05BC"/>
    <w:rsid w:val="00BC0962"/>
    <w:rsid w:val="00BC0DD0"/>
    <w:rsid w:val="00BC0F3C"/>
    <w:rsid w:val="00BC1308"/>
    <w:rsid w:val="00BC1894"/>
    <w:rsid w:val="00BC18B0"/>
    <w:rsid w:val="00BC19B7"/>
    <w:rsid w:val="00BC1E1E"/>
    <w:rsid w:val="00BC1EB5"/>
    <w:rsid w:val="00BC2C79"/>
    <w:rsid w:val="00BC2E46"/>
    <w:rsid w:val="00BC3778"/>
    <w:rsid w:val="00BC5163"/>
    <w:rsid w:val="00BC57EB"/>
    <w:rsid w:val="00BC5A00"/>
    <w:rsid w:val="00BC5E20"/>
    <w:rsid w:val="00BC5F59"/>
    <w:rsid w:val="00BC6090"/>
    <w:rsid w:val="00BC66A4"/>
    <w:rsid w:val="00BC6DDA"/>
    <w:rsid w:val="00BC7462"/>
    <w:rsid w:val="00BC7507"/>
    <w:rsid w:val="00BC7C3C"/>
    <w:rsid w:val="00BD060B"/>
    <w:rsid w:val="00BD0765"/>
    <w:rsid w:val="00BD12DC"/>
    <w:rsid w:val="00BD15F9"/>
    <w:rsid w:val="00BD1920"/>
    <w:rsid w:val="00BD1BAE"/>
    <w:rsid w:val="00BD1EA3"/>
    <w:rsid w:val="00BD217E"/>
    <w:rsid w:val="00BD52EC"/>
    <w:rsid w:val="00BD79A6"/>
    <w:rsid w:val="00BE0728"/>
    <w:rsid w:val="00BE0E2A"/>
    <w:rsid w:val="00BE13DE"/>
    <w:rsid w:val="00BE14F8"/>
    <w:rsid w:val="00BE249D"/>
    <w:rsid w:val="00BE4159"/>
    <w:rsid w:val="00BE4943"/>
    <w:rsid w:val="00BE49CB"/>
    <w:rsid w:val="00BE52B3"/>
    <w:rsid w:val="00BE5314"/>
    <w:rsid w:val="00BE5997"/>
    <w:rsid w:val="00BE5DFC"/>
    <w:rsid w:val="00BE5E6F"/>
    <w:rsid w:val="00BE6DCD"/>
    <w:rsid w:val="00BE78DE"/>
    <w:rsid w:val="00BE7B1E"/>
    <w:rsid w:val="00BE7E78"/>
    <w:rsid w:val="00BE7FF6"/>
    <w:rsid w:val="00BF117C"/>
    <w:rsid w:val="00BF1750"/>
    <w:rsid w:val="00BF18DA"/>
    <w:rsid w:val="00BF1E45"/>
    <w:rsid w:val="00BF37FC"/>
    <w:rsid w:val="00BF3AB6"/>
    <w:rsid w:val="00BF3B0E"/>
    <w:rsid w:val="00BF3FEC"/>
    <w:rsid w:val="00BF49A4"/>
    <w:rsid w:val="00BF4A88"/>
    <w:rsid w:val="00BF4D4A"/>
    <w:rsid w:val="00BF53D8"/>
    <w:rsid w:val="00BF5462"/>
    <w:rsid w:val="00BF5ECC"/>
    <w:rsid w:val="00BF675C"/>
    <w:rsid w:val="00BF70A4"/>
    <w:rsid w:val="00BF7E9C"/>
    <w:rsid w:val="00BF7EB2"/>
    <w:rsid w:val="00C004FA"/>
    <w:rsid w:val="00C006D7"/>
    <w:rsid w:val="00C01CED"/>
    <w:rsid w:val="00C01EA6"/>
    <w:rsid w:val="00C024FF"/>
    <w:rsid w:val="00C031A5"/>
    <w:rsid w:val="00C03CD4"/>
    <w:rsid w:val="00C03E2B"/>
    <w:rsid w:val="00C04534"/>
    <w:rsid w:val="00C0481D"/>
    <w:rsid w:val="00C055DE"/>
    <w:rsid w:val="00C06082"/>
    <w:rsid w:val="00C0672E"/>
    <w:rsid w:val="00C0695E"/>
    <w:rsid w:val="00C07EA6"/>
    <w:rsid w:val="00C10446"/>
    <w:rsid w:val="00C11A7E"/>
    <w:rsid w:val="00C11D00"/>
    <w:rsid w:val="00C11E35"/>
    <w:rsid w:val="00C12178"/>
    <w:rsid w:val="00C12D7E"/>
    <w:rsid w:val="00C135C9"/>
    <w:rsid w:val="00C1453D"/>
    <w:rsid w:val="00C14CC2"/>
    <w:rsid w:val="00C151E0"/>
    <w:rsid w:val="00C15C4B"/>
    <w:rsid w:val="00C1617D"/>
    <w:rsid w:val="00C178C6"/>
    <w:rsid w:val="00C20C98"/>
    <w:rsid w:val="00C21255"/>
    <w:rsid w:val="00C22C0D"/>
    <w:rsid w:val="00C2315D"/>
    <w:rsid w:val="00C23610"/>
    <w:rsid w:val="00C237BA"/>
    <w:rsid w:val="00C23C51"/>
    <w:rsid w:val="00C23E52"/>
    <w:rsid w:val="00C24264"/>
    <w:rsid w:val="00C246A5"/>
    <w:rsid w:val="00C252D9"/>
    <w:rsid w:val="00C2537C"/>
    <w:rsid w:val="00C26568"/>
    <w:rsid w:val="00C26E83"/>
    <w:rsid w:val="00C27238"/>
    <w:rsid w:val="00C275CB"/>
    <w:rsid w:val="00C309D1"/>
    <w:rsid w:val="00C30CA4"/>
    <w:rsid w:val="00C313B3"/>
    <w:rsid w:val="00C32260"/>
    <w:rsid w:val="00C32871"/>
    <w:rsid w:val="00C32BC7"/>
    <w:rsid w:val="00C33972"/>
    <w:rsid w:val="00C33DF1"/>
    <w:rsid w:val="00C33F88"/>
    <w:rsid w:val="00C3433D"/>
    <w:rsid w:val="00C343B7"/>
    <w:rsid w:val="00C34841"/>
    <w:rsid w:val="00C3529C"/>
    <w:rsid w:val="00C3531B"/>
    <w:rsid w:val="00C35AF8"/>
    <w:rsid w:val="00C362D8"/>
    <w:rsid w:val="00C364DD"/>
    <w:rsid w:val="00C3678F"/>
    <w:rsid w:val="00C3722A"/>
    <w:rsid w:val="00C377AD"/>
    <w:rsid w:val="00C37D33"/>
    <w:rsid w:val="00C37FF9"/>
    <w:rsid w:val="00C40095"/>
    <w:rsid w:val="00C4041B"/>
    <w:rsid w:val="00C40579"/>
    <w:rsid w:val="00C405C8"/>
    <w:rsid w:val="00C40A2F"/>
    <w:rsid w:val="00C4219D"/>
    <w:rsid w:val="00C42DC2"/>
    <w:rsid w:val="00C42ED4"/>
    <w:rsid w:val="00C43032"/>
    <w:rsid w:val="00C436D3"/>
    <w:rsid w:val="00C43B10"/>
    <w:rsid w:val="00C44017"/>
    <w:rsid w:val="00C44091"/>
    <w:rsid w:val="00C4411C"/>
    <w:rsid w:val="00C44FAB"/>
    <w:rsid w:val="00C45058"/>
    <w:rsid w:val="00C459AA"/>
    <w:rsid w:val="00C45C67"/>
    <w:rsid w:val="00C463DD"/>
    <w:rsid w:val="00C469CF"/>
    <w:rsid w:val="00C4782B"/>
    <w:rsid w:val="00C50114"/>
    <w:rsid w:val="00C50D2B"/>
    <w:rsid w:val="00C52BD5"/>
    <w:rsid w:val="00C5347D"/>
    <w:rsid w:val="00C537F8"/>
    <w:rsid w:val="00C5503D"/>
    <w:rsid w:val="00C5582D"/>
    <w:rsid w:val="00C55A5D"/>
    <w:rsid w:val="00C55F6F"/>
    <w:rsid w:val="00C5600E"/>
    <w:rsid w:val="00C56368"/>
    <w:rsid w:val="00C5692E"/>
    <w:rsid w:val="00C57101"/>
    <w:rsid w:val="00C57FF5"/>
    <w:rsid w:val="00C60A15"/>
    <w:rsid w:val="00C613CD"/>
    <w:rsid w:val="00C6155B"/>
    <w:rsid w:val="00C61AF8"/>
    <w:rsid w:val="00C61C48"/>
    <w:rsid w:val="00C62DCC"/>
    <w:rsid w:val="00C6365F"/>
    <w:rsid w:val="00C63A06"/>
    <w:rsid w:val="00C63FCC"/>
    <w:rsid w:val="00C648F6"/>
    <w:rsid w:val="00C64A05"/>
    <w:rsid w:val="00C658B8"/>
    <w:rsid w:val="00C66697"/>
    <w:rsid w:val="00C67EB8"/>
    <w:rsid w:val="00C67F96"/>
    <w:rsid w:val="00C70666"/>
    <w:rsid w:val="00C71A23"/>
    <w:rsid w:val="00C71C5C"/>
    <w:rsid w:val="00C72544"/>
    <w:rsid w:val="00C733FF"/>
    <w:rsid w:val="00C73C21"/>
    <w:rsid w:val="00C73CF3"/>
    <w:rsid w:val="00C742D8"/>
    <w:rsid w:val="00C7548B"/>
    <w:rsid w:val="00C7571F"/>
    <w:rsid w:val="00C76999"/>
    <w:rsid w:val="00C76CE0"/>
    <w:rsid w:val="00C76FFC"/>
    <w:rsid w:val="00C806B9"/>
    <w:rsid w:val="00C80FEC"/>
    <w:rsid w:val="00C82D9D"/>
    <w:rsid w:val="00C83187"/>
    <w:rsid w:val="00C831DD"/>
    <w:rsid w:val="00C83271"/>
    <w:rsid w:val="00C845E2"/>
    <w:rsid w:val="00C846E5"/>
    <w:rsid w:val="00C84E08"/>
    <w:rsid w:val="00C852CD"/>
    <w:rsid w:val="00C86237"/>
    <w:rsid w:val="00C862D3"/>
    <w:rsid w:val="00C8636A"/>
    <w:rsid w:val="00C865A0"/>
    <w:rsid w:val="00C86799"/>
    <w:rsid w:val="00C868D5"/>
    <w:rsid w:val="00C870C8"/>
    <w:rsid w:val="00C87FBD"/>
    <w:rsid w:val="00C9019B"/>
    <w:rsid w:val="00C91082"/>
    <w:rsid w:val="00C912D4"/>
    <w:rsid w:val="00C91356"/>
    <w:rsid w:val="00C92B80"/>
    <w:rsid w:val="00C93245"/>
    <w:rsid w:val="00C93C22"/>
    <w:rsid w:val="00C93F4A"/>
    <w:rsid w:val="00C944C2"/>
    <w:rsid w:val="00C94CD0"/>
    <w:rsid w:val="00C94E43"/>
    <w:rsid w:val="00C94FC6"/>
    <w:rsid w:val="00C9674C"/>
    <w:rsid w:val="00C9675A"/>
    <w:rsid w:val="00C96771"/>
    <w:rsid w:val="00C96DD3"/>
    <w:rsid w:val="00C97132"/>
    <w:rsid w:val="00C974A6"/>
    <w:rsid w:val="00C9773B"/>
    <w:rsid w:val="00C978DC"/>
    <w:rsid w:val="00C97BFD"/>
    <w:rsid w:val="00C97CD0"/>
    <w:rsid w:val="00C97CF4"/>
    <w:rsid w:val="00CA035E"/>
    <w:rsid w:val="00CA1749"/>
    <w:rsid w:val="00CA41EE"/>
    <w:rsid w:val="00CA5DA6"/>
    <w:rsid w:val="00CA666D"/>
    <w:rsid w:val="00CA6C33"/>
    <w:rsid w:val="00CA6FCD"/>
    <w:rsid w:val="00CA757F"/>
    <w:rsid w:val="00CA7850"/>
    <w:rsid w:val="00CA7D72"/>
    <w:rsid w:val="00CB01FB"/>
    <w:rsid w:val="00CB070C"/>
    <w:rsid w:val="00CB0B70"/>
    <w:rsid w:val="00CB10AB"/>
    <w:rsid w:val="00CB117E"/>
    <w:rsid w:val="00CB1329"/>
    <w:rsid w:val="00CB195E"/>
    <w:rsid w:val="00CB31EF"/>
    <w:rsid w:val="00CB353F"/>
    <w:rsid w:val="00CB3EBC"/>
    <w:rsid w:val="00CB4111"/>
    <w:rsid w:val="00CB4754"/>
    <w:rsid w:val="00CB4974"/>
    <w:rsid w:val="00CB72B2"/>
    <w:rsid w:val="00CC055D"/>
    <w:rsid w:val="00CC090D"/>
    <w:rsid w:val="00CC12EA"/>
    <w:rsid w:val="00CC1B0E"/>
    <w:rsid w:val="00CC1BB7"/>
    <w:rsid w:val="00CC2946"/>
    <w:rsid w:val="00CC2D6D"/>
    <w:rsid w:val="00CC3747"/>
    <w:rsid w:val="00CC4202"/>
    <w:rsid w:val="00CC4565"/>
    <w:rsid w:val="00CC48C6"/>
    <w:rsid w:val="00CC648C"/>
    <w:rsid w:val="00CC64A5"/>
    <w:rsid w:val="00CC7B62"/>
    <w:rsid w:val="00CD0850"/>
    <w:rsid w:val="00CD0B65"/>
    <w:rsid w:val="00CD0BA1"/>
    <w:rsid w:val="00CD1595"/>
    <w:rsid w:val="00CD1B0F"/>
    <w:rsid w:val="00CD29D3"/>
    <w:rsid w:val="00CD2B98"/>
    <w:rsid w:val="00CD3012"/>
    <w:rsid w:val="00CD36B1"/>
    <w:rsid w:val="00CD36F9"/>
    <w:rsid w:val="00CD3EF2"/>
    <w:rsid w:val="00CD45DE"/>
    <w:rsid w:val="00CD4DCD"/>
    <w:rsid w:val="00CD6294"/>
    <w:rsid w:val="00CD68FD"/>
    <w:rsid w:val="00CD6FB2"/>
    <w:rsid w:val="00CD79FA"/>
    <w:rsid w:val="00CD7D33"/>
    <w:rsid w:val="00CE031E"/>
    <w:rsid w:val="00CE0722"/>
    <w:rsid w:val="00CE1E4E"/>
    <w:rsid w:val="00CE2208"/>
    <w:rsid w:val="00CE22CD"/>
    <w:rsid w:val="00CE2A28"/>
    <w:rsid w:val="00CE329B"/>
    <w:rsid w:val="00CE3615"/>
    <w:rsid w:val="00CE37E8"/>
    <w:rsid w:val="00CE39D1"/>
    <w:rsid w:val="00CE3F47"/>
    <w:rsid w:val="00CE4F51"/>
    <w:rsid w:val="00CE5DE6"/>
    <w:rsid w:val="00CE6187"/>
    <w:rsid w:val="00CE6824"/>
    <w:rsid w:val="00CE7AAA"/>
    <w:rsid w:val="00CF01C8"/>
    <w:rsid w:val="00CF0CEE"/>
    <w:rsid w:val="00CF10CE"/>
    <w:rsid w:val="00CF1CD2"/>
    <w:rsid w:val="00CF1D7B"/>
    <w:rsid w:val="00CF1EF0"/>
    <w:rsid w:val="00CF2E84"/>
    <w:rsid w:val="00CF3397"/>
    <w:rsid w:val="00CF3A15"/>
    <w:rsid w:val="00CF3FDB"/>
    <w:rsid w:val="00CF4449"/>
    <w:rsid w:val="00CF4DCA"/>
    <w:rsid w:val="00CF53DE"/>
    <w:rsid w:val="00CF5B10"/>
    <w:rsid w:val="00CF6129"/>
    <w:rsid w:val="00CF698D"/>
    <w:rsid w:val="00CF6E23"/>
    <w:rsid w:val="00CF70B8"/>
    <w:rsid w:val="00CF7AD4"/>
    <w:rsid w:val="00CF7EBE"/>
    <w:rsid w:val="00D00830"/>
    <w:rsid w:val="00D0084E"/>
    <w:rsid w:val="00D011B4"/>
    <w:rsid w:val="00D01789"/>
    <w:rsid w:val="00D02699"/>
    <w:rsid w:val="00D02903"/>
    <w:rsid w:val="00D03230"/>
    <w:rsid w:val="00D048EB"/>
    <w:rsid w:val="00D04FF1"/>
    <w:rsid w:val="00D05290"/>
    <w:rsid w:val="00D05850"/>
    <w:rsid w:val="00D05C5D"/>
    <w:rsid w:val="00D05D32"/>
    <w:rsid w:val="00D069C0"/>
    <w:rsid w:val="00D06F3C"/>
    <w:rsid w:val="00D0711C"/>
    <w:rsid w:val="00D0795E"/>
    <w:rsid w:val="00D10107"/>
    <w:rsid w:val="00D10931"/>
    <w:rsid w:val="00D10BB9"/>
    <w:rsid w:val="00D1178B"/>
    <w:rsid w:val="00D11BE0"/>
    <w:rsid w:val="00D12666"/>
    <w:rsid w:val="00D133F2"/>
    <w:rsid w:val="00D13EB8"/>
    <w:rsid w:val="00D14230"/>
    <w:rsid w:val="00D1488E"/>
    <w:rsid w:val="00D148B3"/>
    <w:rsid w:val="00D14BC3"/>
    <w:rsid w:val="00D15C27"/>
    <w:rsid w:val="00D16497"/>
    <w:rsid w:val="00D16CF9"/>
    <w:rsid w:val="00D17AB3"/>
    <w:rsid w:val="00D17B5E"/>
    <w:rsid w:val="00D20E62"/>
    <w:rsid w:val="00D213B9"/>
    <w:rsid w:val="00D21B65"/>
    <w:rsid w:val="00D21F5F"/>
    <w:rsid w:val="00D22064"/>
    <w:rsid w:val="00D22D6C"/>
    <w:rsid w:val="00D24434"/>
    <w:rsid w:val="00D24CBA"/>
    <w:rsid w:val="00D24EA0"/>
    <w:rsid w:val="00D25476"/>
    <w:rsid w:val="00D2560F"/>
    <w:rsid w:val="00D25B44"/>
    <w:rsid w:val="00D26765"/>
    <w:rsid w:val="00D26F00"/>
    <w:rsid w:val="00D27089"/>
    <w:rsid w:val="00D270E6"/>
    <w:rsid w:val="00D273EC"/>
    <w:rsid w:val="00D27A99"/>
    <w:rsid w:val="00D325F6"/>
    <w:rsid w:val="00D32A7A"/>
    <w:rsid w:val="00D32C50"/>
    <w:rsid w:val="00D3381E"/>
    <w:rsid w:val="00D33BCD"/>
    <w:rsid w:val="00D3460B"/>
    <w:rsid w:val="00D348E2"/>
    <w:rsid w:val="00D34925"/>
    <w:rsid w:val="00D359BA"/>
    <w:rsid w:val="00D35CE6"/>
    <w:rsid w:val="00D35FA9"/>
    <w:rsid w:val="00D37928"/>
    <w:rsid w:val="00D408C4"/>
    <w:rsid w:val="00D40C04"/>
    <w:rsid w:val="00D40ECF"/>
    <w:rsid w:val="00D40FB9"/>
    <w:rsid w:val="00D41451"/>
    <w:rsid w:val="00D41569"/>
    <w:rsid w:val="00D41B9D"/>
    <w:rsid w:val="00D41BBA"/>
    <w:rsid w:val="00D41E6B"/>
    <w:rsid w:val="00D42003"/>
    <w:rsid w:val="00D4224F"/>
    <w:rsid w:val="00D43EA8"/>
    <w:rsid w:val="00D4421A"/>
    <w:rsid w:val="00D44529"/>
    <w:rsid w:val="00D445E0"/>
    <w:rsid w:val="00D452C6"/>
    <w:rsid w:val="00D45E78"/>
    <w:rsid w:val="00D46124"/>
    <w:rsid w:val="00D46E91"/>
    <w:rsid w:val="00D473BA"/>
    <w:rsid w:val="00D5012F"/>
    <w:rsid w:val="00D50280"/>
    <w:rsid w:val="00D50748"/>
    <w:rsid w:val="00D50BC0"/>
    <w:rsid w:val="00D5106C"/>
    <w:rsid w:val="00D517E1"/>
    <w:rsid w:val="00D51A51"/>
    <w:rsid w:val="00D51BC0"/>
    <w:rsid w:val="00D5249C"/>
    <w:rsid w:val="00D52603"/>
    <w:rsid w:val="00D529DA"/>
    <w:rsid w:val="00D5392E"/>
    <w:rsid w:val="00D53A80"/>
    <w:rsid w:val="00D54D12"/>
    <w:rsid w:val="00D5557E"/>
    <w:rsid w:val="00D558CF"/>
    <w:rsid w:val="00D561AD"/>
    <w:rsid w:val="00D56B98"/>
    <w:rsid w:val="00D574E8"/>
    <w:rsid w:val="00D575B1"/>
    <w:rsid w:val="00D57F40"/>
    <w:rsid w:val="00D60F75"/>
    <w:rsid w:val="00D627DA"/>
    <w:rsid w:val="00D62B79"/>
    <w:rsid w:val="00D640E1"/>
    <w:rsid w:val="00D64BE9"/>
    <w:rsid w:val="00D65264"/>
    <w:rsid w:val="00D65AE1"/>
    <w:rsid w:val="00D65B50"/>
    <w:rsid w:val="00D670CA"/>
    <w:rsid w:val="00D67804"/>
    <w:rsid w:val="00D67877"/>
    <w:rsid w:val="00D705E4"/>
    <w:rsid w:val="00D7063E"/>
    <w:rsid w:val="00D70A82"/>
    <w:rsid w:val="00D7165F"/>
    <w:rsid w:val="00D7176E"/>
    <w:rsid w:val="00D72F2B"/>
    <w:rsid w:val="00D73338"/>
    <w:rsid w:val="00D73FDC"/>
    <w:rsid w:val="00D74A53"/>
    <w:rsid w:val="00D75887"/>
    <w:rsid w:val="00D7590D"/>
    <w:rsid w:val="00D75B3A"/>
    <w:rsid w:val="00D75EA1"/>
    <w:rsid w:val="00D767CA"/>
    <w:rsid w:val="00D76889"/>
    <w:rsid w:val="00D770C1"/>
    <w:rsid w:val="00D80604"/>
    <w:rsid w:val="00D80BE4"/>
    <w:rsid w:val="00D81834"/>
    <w:rsid w:val="00D82467"/>
    <w:rsid w:val="00D82599"/>
    <w:rsid w:val="00D8280A"/>
    <w:rsid w:val="00D82891"/>
    <w:rsid w:val="00D84BEA"/>
    <w:rsid w:val="00D8510E"/>
    <w:rsid w:val="00D8636E"/>
    <w:rsid w:val="00D86748"/>
    <w:rsid w:val="00D87709"/>
    <w:rsid w:val="00D87787"/>
    <w:rsid w:val="00D90068"/>
    <w:rsid w:val="00D90667"/>
    <w:rsid w:val="00D90B96"/>
    <w:rsid w:val="00D91DF4"/>
    <w:rsid w:val="00D921EF"/>
    <w:rsid w:val="00D92E0E"/>
    <w:rsid w:val="00D93074"/>
    <w:rsid w:val="00D9320B"/>
    <w:rsid w:val="00D932AC"/>
    <w:rsid w:val="00D93FDA"/>
    <w:rsid w:val="00D944BC"/>
    <w:rsid w:val="00D95368"/>
    <w:rsid w:val="00D9577B"/>
    <w:rsid w:val="00D95B0A"/>
    <w:rsid w:val="00D964DF"/>
    <w:rsid w:val="00D964EB"/>
    <w:rsid w:val="00D96976"/>
    <w:rsid w:val="00D96F4B"/>
    <w:rsid w:val="00D96FD3"/>
    <w:rsid w:val="00D973A6"/>
    <w:rsid w:val="00D97974"/>
    <w:rsid w:val="00D97E50"/>
    <w:rsid w:val="00DA0064"/>
    <w:rsid w:val="00DA1039"/>
    <w:rsid w:val="00DA201B"/>
    <w:rsid w:val="00DA2EFA"/>
    <w:rsid w:val="00DA335C"/>
    <w:rsid w:val="00DA3E1D"/>
    <w:rsid w:val="00DA538F"/>
    <w:rsid w:val="00DA5575"/>
    <w:rsid w:val="00DA5627"/>
    <w:rsid w:val="00DA6043"/>
    <w:rsid w:val="00DA623F"/>
    <w:rsid w:val="00DA6DCF"/>
    <w:rsid w:val="00DB096B"/>
    <w:rsid w:val="00DB0CA1"/>
    <w:rsid w:val="00DB1152"/>
    <w:rsid w:val="00DB126D"/>
    <w:rsid w:val="00DB1DF1"/>
    <w:rsid w:val="00DB1E3A"/>
    <w:rsid w:val="00DB23A6"/>
    <w:rsid w:val="00DB3343"/>
    <w:rsid w:val="00DB3458"/>
    <w:rsid w:val="00DB34CD"/>
    <w:rsid w:val="00DB4747"/>
    <w:rsid w:val="00DB4DB6"/>
    <w:rsid w:val="00DB4F76"/>
    <w:rsid w:val="00DB5705"/>
    <w:rsid w:val="00DB5755"/>
    <w:rsid w:val="00DB57B7"/>
    <w:rsid w:val="00DB67A7"/>
    <w:rsid w:val="00DB68D3"/>
    <w:rsid w:val="00DB76E9"/>
    <w:rsid w:val="00DB78E8"/>
    <w:rsid w:val="00DB7E94"/>
    <w:rsid w:val="00DC0445"/>
    <w:rsid w:val="00DC13F6"/>
    <w:rsid w:val="00DC15D6"/>
    <w:rsid w:val="00DC1C4D"/>
    <w:rsid w:val="00DC1E46"/>
    <w:rsid w:val="00DC2155"/>
    <w:rsid w:val="00DC2EF4"/>
    <w:rsid w:val="00DC453B"/>
    <w:rsid w:val="00DC4AEA"/>
    <w:rsid w:val="00DC5255"/>
    <w:rsid w:val="00DC564F"/>
    <w:rsid w:val="00DC5756"/>
    <w:rsid w:val="00DC7459"/>
    <w:rsid w:val="00DC7497"/>
    <w:rsid w:val="00DC7695"/>
    <w:rsid w:val="00DD08F5"/>
    <w:rsid w:val="00DD0AB4"/>
    <w:rsid w:val="00DD0CBD"/>
    <w:rsid w:val="00DD0DFF"/>
    <w:rsid w:val="00DD11B4"/>
    <w:rsid w:val="00DD1819"/>
    <w:rsid w:val="00DD2548"/>
    <w:rsid w:val="00DD25BE"/>
    <w:rsid w:val="00DD296C"/>
    <w:rsid w:val="00DD62AF"/>
    <w:rsid w:val="00DD7578"/>
    <w:rsid w:val="00DD7EF8"/>
    <w:rsid w:val="00DE00E0"/>
    <w:rsid w:val="00DE0102"/>
    <w:rsid w:val="00DE0622"/>
    <w:rsid w:val="00DE063C"/>
    <w:rsid w:val="00DE0BC6"/>
    <w:rsid w:val="00DE1118"/>
    <w:rsid w:val="00DE1E2B"/>
    <w:rsid w:val="00DE226A"/>
    <w:rsid w:val="00DE2434"/>
    <w:rsid w:val="00DE256F"/>
    <w:rsid w:val="00DE2D64"/>
    <w:rsid w:val="00DE345C"/>
    <w:rsid w:val="00DE371B"/>
    <w:rsid w:val="00DE3C3B"/>
    <w:rsid w:val="00DE43B7"/>
    <w:rsid w:val="00DE44EC"/>
    <w:rsid w:val="00DE49E5"/>
    <w:rsid w:val="00DE5D36"/>
    <w:rsid w:val="00DF08E7"/>
    <w:rsid w:val="00DF165B"/>
    <w:rsid w:val="00DF17E2"/>
    <w:rsid w:val="00DF1FAC"/>
    <w:rsid w:val="00DF2A83"/>
    <w:rsid w:val="00DF2BBE"/>
    <w:rsid w:val="00DF3938"/>
    <w:rsid w:val="00DF3AD1"/>
    <w:rsid w:val="00DF419A"/>
    <w:rsid w:val="00DF58E9"/>
    <w:rsid w:val="00DF655F"/>
    <w:rsid w:val="00DF693E"/>
    <w:rsid w:val="00DF6E3A"/>
    <w:rsid w:val="00DF75E5"/>
    <w:rsid w:val="00DF76D4"/>
    <w:rsid w:val="00E0140D"/>
    <w:rsid w:val="00E01470"/>
    <w:rsid w:val="00E015A5"/>
    <w:rsid w:val="00E01CD5"/>
    <w:rsid w:val="00E01FED"/>
    <w:rsid w:val="00E0300C"/>
    <w:rsid w:val="00E048BA"/>
    <w:rsid w:val="00E048C7"/>
    <w:rsid w:val="00E049C3"/>
    <w:rsid w:val="00E052B5"/>
    <w:rsid w:val="00E05913"/>
    <w:rsid w:val="00E05E61"/>
    <w:rsid w:val="00E0602D"/>
    <w:rsid w:val="00E06AC1"/>
    <w:rsid w:val="00E06D78"/>
    <w:rsid w:val="00E074FD"/>
    <w:rsid w:val="00E07B5B"/>
    <w:rsid w:val="00E07D31"/>
    <w:rsid w:val="00E10104"/>
    <w:rsid w:val="00E10CA1"/>
    <w:rsid w:val="00E113DA"/>
    <w:rsid w:val="00E11ABC"/>
    <w:rsid w:val="00E12338"/>
    <w:rsid w:val="00E130AB"/>
    <w:rsid w:val="00E13A2C"/>
    <w:rsid w:val="00E13D3D"/>
    <w:rsid w:val="00E13EF1"/>
    <w:rsid w:val="00E145D9"/>
    <w:rsid w:val="00E151B6"/>
    <w:rsid w:val="00E151CF"/>
    <w:rsid w:val="00E16113"/>
    <w:rsid w:val="00E1646F"/>
    <w:rsid w:val="00E169CB"/>
    <w:rsid w:val="00E16E62"/>
    <w:rsid w:val="00E17768"/>
    <w:rsid w:val="00E20871"/>
    <w:rsid w:val="00E210F8"/>
    <w:rsid w:val="00E21724"/>
    <w:rsid w:val="00E217DD"/>
    <w:rsid w:val="00E21F4F"/>
    <w:rsid w:val="00E2282B"/>
    <w:rsid w:val="00E23558"/>
    <w:rsid w:val="00E23660"/>
    <w:rsid w:val="00E2478E"/>
    <w:rsid w:val="00E2557F"/>
    <w:rsid w:val="00E2674D"/>
    <w:rsid w:val="00E26DAA"/>
    <w:rsid w:val="00E30E21"/>
    <w:rsid w:val="00E3119C"/>
    <w:rsid w:val="00E3152B"/>
    <w:rsid w:val="00E31FA2"/>
    <w:rsid w:val="00E3282B"/>
    <w:rsid w:val="00E32D25"/>
    <w:rsid w:val="00E33513"/>
    <w:rsid w:val="00E336AA"/>
    <w:rsid w:val="00E34583"/>
    <w:rsid w:val="00E345CE"/>
    <w:rsid w:val="00E34DF7"/>
    <w:rsid w:val="00E35167"/>
    <w:rsid w:val="00E35D39"/>
    <w:rsid w:val="00E36582"/>
    <w:rsid w:val="00E36A1D"/>
    <w:rsid w:val="00E37D9C"/>
    <w:rsid w:val="00E402D5"/>
    <w:rsid w:val="00E40FA0"/>
    <w:rsid w:val="00E416F7"/>
    <w:rsid w:val="00E426A7"/>
    <w:rsid w:val="00E4311A"/>
    <w:rsid w:val="00E432F2"/>
    <w:rsid w:val="00E43B17"/>
    <w:rsid w:val="00E43B8B"/>
    <w:rsid w:val="00E43EA3"/>
    <w:rsid w:val="00E4479C"/>
    <w:rsid w:val="00E44950"/>
    <w:rsid w:val="00E46477"/>
    <w:rsid w:val="00E46796"/>
    <w:rsid w:val="00E46B05"/>
    <w:rsid w:val="00E47307"/>
    <w:rsid w:val="00E5122E"/>
    <w:rsid w:val="00E5306B"/>
    <w:rsid w:val="00E531BE"/>
    <w:rsid w:val="00E54142"/>
    <w:rsid w:val="00E54352"/>
    <w:rsid w:val="00E5486E"/>
    <w:rsid w:val="00E56646"/>
    <w:rsid w:val="00E568BA"/>
    <w:rsid w:val="00E57063"/>
    <w:rsid w:val="00E57085"/>
    <w:rsid w:val="00E57EB9"/>
    <w:rsid w:val="00E57FE1"/>
    <w:rsid w:val="00E60489"/>
    <w:rsid w:val="00E60AF8"/>
    <w:rsid w:val="00E612FC"/>
    <w:rsid w:val="00E613CE"/>
    <w:rsid w:val="00E61C7E"/>
    <w:rsid w:val="00E62A4D"/>
    <w:rsid w:val="00E63475"/>
    <w:rsid w:val="00E63D29"/>
    <w:rsid w:val="00E64119"/>
    <w:rsid w:val="00E644B4"/>
    <w:rsid w:val="00E64571"/>
    <w:rsid w:val="00E64987"/>
    <w:rsid w:val="00E64B17"/>
    <w:rsid w:val="00E654FB"/>
    <w:rsid w:val="00E6585C"/>
    <w:rsid w:val="00E65A4C"/>
    <w:rsid w:val="00E65BFD"/>
    <w:rsid w:val="00E66E60"/>
    <w:rsid w:val="00E67200"/>
    <w:rsid w:val="00E677D9"/>
    <w:rsid w:val="00E67C8F"/>
    <w:rsid w:val="00E67D95"/>
    <w:rsid w:val="00E70C4E"/>
    <w:rsid w:val="00E7264A"/>
    <w:rsid w:val="00E7310D"/>
    <w:rsid w:val="00E739B5"/>
    <w:rsid w:val="00E73D7E"/>
    <w:rsid w:val="00E743CB"/>
    <w:rsid w:val="00E74645"/>
    <w:rsid w:val="00E74C00"/>
    <w:rsid w:val="00E74F0B"/>
    <w:rsid w:val="00E7584A"/>
    <w:rsid w:val="00E75E5A"/>
    <w:rsid w:val="00E766AF"/>
    <w:rsid w:val="00E76CEA"/>
    <w:rsid w:val="00E76F24"/>
    <w:rsid w:val="00E7743F"/>
    <w:rsid w:val="00E7765E"/>
    <w:rsid w:val="00E77DD5"/>
    <w:rsid w:val="00E80147"/>
    <w:rsid w:val="00E805A7"/>
    <w:rsid w:val="00E80BE0"/>
    <w:rsid w:val="00E80C0B"/>
    <w:rsid w:val="00E8110F"/>
    <w:rsid w:val="00E81A45"/>
    <w:rsid w:val="00E81D76"/>
    <w:rsid w:val="00E82398"/>
    <w:rsid w:val="00E8243A"/>
    <w:rsid w:val="00E829EC"/>
    <w:rsid w:val="00E83590"/>
    <w:rsid w:val="00E83C88"/>
    <w:rsid w:val="00E84D8E"/>
    <w:rsid w:val="00E853CB"/>
    <w:rsid w:val="00E85AED"/>
    <w:rsid w:val="00E86358"/>
    <w:rsid w:val="00E86BDF"/>
    <w:rsid w:val="00E86F2B"/>
    <w:rsid w:val="00E878E0"/>
    <w:rsid w:val="00E87919"/>
    <w:rsid w:val="00E87C67"/>
    <w:rsid w:val="00E907B1"/>
    <w:rsid w:val="00E91B75"/>
    <w:rsid w:val="00E921D9"/>
    <w:rsid w:val="00E92D9D"/>
    <w:rsid w:val="00E92EED"/>
    <w:rsid w:val="00E93870"/>
    <w:rsid w:val="00E93E85"/>
    <w:rsid w:val="00E93E9A"/>
    <w:rsid w:val="00E94013"/>
    <w:rsid w:val="00E95B93"/>
    <w:rsid w:val="00E96726"/>
    <w:rsid w:val="00E972AF"/>
    <w:rsid w:val="00EA0C1C"/>
    <w:rsid w:val="00EA0DF0"/>
    <w:rsid w:val="00EA2805"/>
    <w:rsid w:val="00EA2935"/>
    <w:rsid w:val="00EA2AC2"/>
    <w:rsid w:val="00EA2B93"/>
    <w:rsid w:val="00EA462B"/>
    <w:rsid w:val="00EA5484"/>
    <w:rsid w:val="00EA5668"/>
    <w:rsid w:val="00EA63E5"/>
    <w:rsid w:val="00EA75D9"/>
    <w:rsid w:val="00EB06C5"/>
    <w:rsid w:val="00EB0E75"/>
    <w:rsid w:val="00EB106E"/>
    <w:rsid w:val="00EB1DC9"/>
    <w:rsid w:val="00EB24B1"/>
    <w:rsid w:val="00EB4477"/>
    <w:rsid w:val="00EB44BD"/>
    <w:rsid w:val="00EB4ABA"/>
    <w:rsid w:val="00EB4EE5"/>
    <w:rsid w:val="00EB5AB6"/>
    <w:rsid w:val="00EB6383"/>
    <w:rsid w:val="00EB7ACE"/>
    <w:rsid w:val="00EC00F2"/>
    <w:rsid w:val="00EC022A"/>
    <w:rsid w:val="00EC0D2D"/>
    <w:rsid w:val="00EC0FE0"/>
    <w:rsid w:val="00EC1CA2"/>
    <w:rsid w:val="00EC1DAA"/>
    <w:rsid w:val="00EC2606"/>
    <w:rsid w:val="00EC4A09"/>
    <w:rsid w:val="00EC5B18"/>
    <w:rsid w:val="00EC6C51"/>
    <w:rsid w:val="00EC6F3D"/>
    <w:rsid w:val="00EC74E1"/>
    <w:rsid w:val="00EC7BBF"/>
    <w:rsid w:val="00ED0533"/>
    <w:rsid w:val="00ED09CB"/>
    <w:rsid w:val="00ED0A9B"/>
    <w:rsid w:val="00ED0CE3"/>
    <w:rsid w:val="00ED140A"/>
    <w:rsid w:val="00ED17C6"/>
    <w:rsid w:val="00ED1B74"/>
    <w:rsid w:val="00ED1F59"/>
    <w:rsid w:val="00ED29C6"/>
    <w:rsid w:val="00ED2B8F"/>
    <w:rsid w:val="00ED3380"/>
    <w:rsid w:val="00ED3797"/>
    <w:rsid w:val="00ED4753"/>
    <w:rsid w:val="00ED5AFC"/>
    <w:rsid w:val="00ED6866"/>
    <w:rsid w:val="00ED6C84"/>
    <w:rsid w:val="00ED6F41"/>
    <w:rsid w:val="00ED6FA4"/>
    <w:rsid w:val="00ED74DC"/>
    <w:rsid w:val="00ED7DB0"/>
    <w:rsid w:val="00EE0303"/>
    <w:rsid w:val="00EE089B"/>
    <w:rsid w:val="00EE164E"/>
    <w:rsid w:val="00EE1721"/>
    <w:rsid w:val="00EE1AC0"/>
    <w:rsid w:val="00EE20A5"/>
    <w:rsid w:val="00EE3176"/>
    <w:rsid w:val="00EE3E9D"/>
    <w:rsid w:val="00EE46A4"/>
    <w:rsid w:val="00EE50F4"/>
    <w:rsid w:val="00EE5D8A"/>
    <w:rsid w:val="00EE6162"/>
    <w:rsid w:val="00EE67F7"/>
    <w:rsid w:val="00EE6945"/>
    <w:rsid w:val="00EE6F3A"/>
    <w:rsid w:val="00EE727C"/>
    <w:rsid w:val="00EE747B"/>
    <w:rsid w:val="00EF05AD"/>
    <w:rsid w:val="00EF133D"/>
    <w:rsid w:val="00EF1625"/>
    <w:rsid w:val="00EF1662"/>
    <w:rsid w:val="00EF2772"/>
    <w:rsid w:val="00EF2F96"/>
    <w:rsid w:val="00EF35A9"/>
    <w:rsid w:val="00EF371F"/>
    <w:rsid w:val="00EF3D84"/>
    <w:rsid w:val="00EF3EA4"/>
    <w:rsid w:val="00EF452F"/>
    <w:rsid w:val="00EF5690"/>
    <w:rsid w:val="00EF5890"/>
    <w:rsid w:val="00EF5AB5"/>
    <w:rsid w:val="00EF5F74"/>
    <w:rsid w:val="00EF70E2"/>
    <w:rsid w:val="00EF74CC"/>
    <w:rsid w:val="00F001FB"/>
    <w:rsid w:val="00F006FA"/>
    <w:rsid w:val="00F0288C"/>
    <w:rsid w:val="00F02A41"/>
    <w:rsid w:val="00F02EBA"/>
    <w:rsid w:val="00F0337D"/>
    <w:rsid w:val="00F033BB"/>
    <w:rsid w:val="00F03743"/>
    <w:rsid w:val="00F03C79"/>
    <w:rsid w:val="00F05235"/>
    <w:rsid w:val="00F05A8E"/>
    <w:rsid w:val="00F05A90"/>
    <w:rsid w:val="00F069A5"/>
    <w:rsid w:val="00F06B56"/>
    <w:rsid w:val="00F06EFE"/>
    <w:rsid w:val="00F072B0"/>
    <w:rsid w:val="00F07C61"/>
    <w:rsid w:val="00F10859"/>
    <w:rsid w:val="00F128A1"/>
    <w:rsid w:val="00F1333B"/>
    <w:rsid w:val="00F13687"/>
    <w:rsid w:val="00F136C6"/>
    <w:rsid w:val="00F142F5"/>
    <w:rsid w:val="00F14932"/>
    <w:rsid w:val="00F15036"/>
    <w:rsid w:val="00F15A49"/>
    <w:rsid w:val="00F161FF"/>
    <w:rsid w:val="00F1623F"/>
    <w:rsid w:val="00F16E4F"/>
    <w:rsid w:val="00F17A86"/>
    <w:rsid w:val="00F207F8"/>
    <w:rsid w:val="00F20EEF"/>
    <w:rsid w:val="00F211CB"/>
    <w:rsid w:val="00F21A08"/>
    <w:rsid w:val="00F21B70"/>
    <w:rsid w:val="00F22149"/>
    <w:rsid w:val="00F22FED"/>
    <w:rsid w:val="00F231B9"/>
    <w:rsid w:val="00F234D2"/>
    <w:rsid w:val="00F23500"/>
    <w:rsid w:val="00F238E4"/>
    <w:rsid w:val="00F23DBD"/>
    <w:rsid w:val="00F244E9"/>
    <w:rsid w:val="00F24656"/>
    <w:rsid w:val="00F24EF4"/>
    <w:rsid w:val="00F25395"/>
    <w:rsid w:val="00F26149"/>
    <w:rsid w:val="00F262F4"/>
    <w:rsid w:val="00F2708B"/>
    <w:rsid w:val="00F3009D"/>
    <w:rsid w:val="00F3059E"/>
    <w:rsid w:val="00F31960"/>
    <w:rsid w:val="00F32102"/>
    <w:rsid w:val="00F3236E"/>
    <w:rsid w:val="00F324DC"/>
    <w:rsid w:val="00F32F5D"/>
    <w:rsid w:val="00F33865"/>
    <w:rsid w:val="00F33985"/>
    <w:rsid w:val="00F33B90"/>
    <w:rsid w:val="00F33F7F"/>
    <w:rsid w:val="00F340F3"/>
    <w:rsid w:val="00F34441"/>
    <w:rsid w:val="00F34481"/>
    <w:rsid w:val="00F352D0"/>
    <w:rsid w:val="00F3592F"/>
    <w:rsid w:val="00F36E62"/>
    <w:rsid w:val="00F37062"/>
    <w:rsid w:val="00F378EF"/>
    <w:rsid w:val="00F37EBC"/>
    <w:rsid w:val="00F37F11"/>
    <w:rsid w:val="00F4082C"/>
    <w:rsid w:val="00F40A33"/>
    <w:rsid w:val="00F40BB7"/>
    <w:rsid w:val="00F41314"/>
    <w:rsid w:val="00F413F6"/>
    <w:rsid w:val="00F42572"/>
    <w:rsid w:val="00F42E94"/>
    <w:rsid w:val="00F432F1"/>
    <w:rsid w:val="00F4354C"/>
    <w:rsid w:val="00F435D6"/>
    <w:rsid w:val="00F4480A"/>
    <w:rsid w:val="00F44BB1"/>
    <w:rsid w:val="00F45901"/>
    <w:rsid w:val="00F45BB3"/>
    <w:rsid w:val="00F45CE1"/>
    <w:rsid w:val="00F464AA"/>
    <w:rsid w:val="00F46A18"/>
    <w:rsid w:val="00F4702B"/>
    <w:rsid w:val="00F47351"/>
    <w:rsid w:val="00F50670"/>
    <w:rsid w:val="00F50734"/>
    <w:rsid w:val="00F508BE"/>
    <w:rsid w:val="00F511CD"/>
    <w:rsid w:val="00F51394"/>
    <w:rsid w:val="00F529AD"/>
    <w:rsid w:val="00F52C8F"/>
    <w:rsid w:val="00F52F2A"/>
    <w:rsid w:val="00F5315E"/>
    <w:rsid w:val="00F53581"/>
    <w:rsid w:val="00F54034"/>
    <w:rsid w:val="00F54D41"/>
    <w:rsid w:val="00F54EE5"/>
    <w:rsid w:val="00F55810"/>
    <w:rsid w:val="00F55899"/>
    <w:rsid w:val="00F559B6"/>
    <w:rsid w:val="00F563B3"/>
    <w:rsid w:val="00F5641D"/>
    <w:rsid w:val="00F56A0D"/>
    <w:rsid w:val="00F56C73"/>
    <w:rsid w:val="00F572E3"/>
    <w:rsid w:val="00F57594"/>
    <w:rsid w:val="00F57903"/>
    <w:rsid w:val="00F57E87"/>
    <w:rsid w:val="00F57FEA"/>
    <w:rsid w:val="00F60DD8"/>
    <w:rsid w:val="00F60ED4"/>
    <w:rsid w:val="00F6143F"/>
    <w:rsid w:val="00F61840"/>
    <w:rsid w:val="00F61B30"/>
    <w:rsid w:val="00F61EE5"/>
    <w:rsid w:val="00F6222D"/>
    <w:rsid w:val="00F62E1C"/>
    <w:rsid w:val="00F63266"/>
    <w:rsid w:val="00F64E66"/>
    <w:rsid w:val="00F652DE"/>
    <w:rsid w:val="00F668A0"/>
    <w:rsid w:val="00F70705"/>
    <w:rsid w:val="00F70708"/>
    <w:rsid w:val="00F7288D"/>
    <w:rsid w:val="00F72C31"/>
    <w:rsid w:val="00F73B71"/>
    <w:rsid w:val="00F74BBE"/>
    <w:rsid w:val="00F74C67"/>
    <w:rsid w:val="00F7521A"/>
    <w:rsid w:val="00F753B5"/>
    <w:rsid w:val="00F75680"/>
    <w:rsid w:val="00F756EE"/>
    <w:rsid w:val="00F75EFE"/>
    <w:rsid w:val="00F7644F"/>
    <w:rsid w:val="00F76527"/>
    <w:rsid w:val="00F76F67"/>
    <w:rsid w:val="00F7782A"/>
    <w:rsid w:val="00F807D1"/>
    <w:rsid w:val="00F81252"/>
    <w:rsid w:val="00F8273F"/>
    <w:rsid w:val="00F8282D"/>
    <w:rsid w:val="00F82B0D"/>
    <w:rsid w:val="00F833CF"/>
    <w:rsid w:val="00F8387C"/>
    <w:rsid w:val="00F8461D"/>
    <w:rsid w:val="00F84B71"/>
    <w:rsid w:val="00F850AA"/>
    <w:rsid w:val="00F85A48"/>
    <w:rsid w:val="00F85B61"/>
    <w:rsid w:val="00F86E93"/>
    <w:rsid w:val="00F86EAA"/>
    <w:rsid w:val="00F876AA"/>
    <w:rsid w:val="00F9026C"/>
    <w:rsid w:val="00F90287"/>
    <w:rsid w:val="00F9071B"/>
    <w:rsid w:val="00F90DD8"/>
    <w:rsid w:val="00F90E4B"/>
    <w:rsid w:val="00F91110"/>
    <w:rsid w:val="00F919AD"/>
    <w:rsid w:val="00F93BE6"/>
    <w:rsid w:val="00F94A74"/>
    <w:rsid w:val="00F94AD7"/>
    <w:rsid w:val="00F94D5E"/>
    <w:rsid w:val="00F94F40"/>
    <w:rsid w:val="00F96543"/>
    <w:rsid w:val="00F97BA3"/>
    <w:rsid w:val="00F97C33"/>
    <w:rsid w:val="00FA0DDD"/>
    <w:rsid w:val="00FA173E"/>
    <w:rsid w:val="00FA18AE"/>
    <w:rsid w:val="00FA19CE"/>
    <w:rsid w:val="00FA31B3"/>
    <w:rsid w:val="00FA3F81"/>
    <w:rsid w:val="00FA47F2"/>
    <w:rsid w:val="00FA4A3C"/>
    <w:rsid w:val="00FA5D4F"/>
    <w:rsid w:val="00FA5F34"/>
    <w:rsid w:val="00FA6360"/>
    <w:rsid w:val="00FA7459"/>
    <w:rsid w:val="00FA7989"/>
    <w:rsid w:val="00FA79EC"/>
    <w:rsid w:val="00FA7DF9"/>
    <w:rsid w:val="00FB017F"/>
    <w:rsid w:val="00FB1A38"/>
    <w:rsid w:val="00FB2618"/>
    <w:rsid w:val="00FB29A5"/>
    <w:rsid w:val="00FB2B5E"/>
    <w:rsid w:val="00FB3905"/>
    <w:rsid w:val="00FB4C36"/>
    <w:rsid w:val="00FB4D70"/>
    <w:rsid w:val="00FB57C8"/>
    <w:rsid w:val="00FB5FC2"/>
    <w:rsid w:val="00FB667C"/>
    <w:rsid w:val="00FB6B7C"/>
    <w:rsid w:val="00FB71E3"/>
    <w:rsid w:val="00FB7645"/>
    <w:rsid w:val="00FC007A"/>
    <w:rsid w:val="00FC1140"/>
    <w:rsid w:val="00FC1361"/>
    <w:rsid w:val="00FC16E2"/>
    <w:rsid w:val="00FC1AED"/>
    <w:rsid w:val="00FC26FB"/>
    <w:rsid w:val="00FC2F2E"/>
    <w:rsid w:val="00FC3618"/>
    <w:rsid w:val="00FC4CBF"/>
    <w:rsid w:val="00FC5611"/>
    <w:rsid w:val="00FC5A38"/>
    <w:rsid w:val="00FC5D6B"/>
    <w:rsid w:val="00FC66DF"/>
    <w:rsid w:val="00FC751A"/>
    <w:rsid w:val="00FC7627"/>
    <w:rsid w:val="00FC7871"/>
    <w:rsid w:val="00FD052D"/>
    <w:rsid w:val="00FD0BE8"/>
    <w:rsid w:val="00FD141E"/>
    <w:rsid w:val="00FD17DD"/>
    <w:rsid w:val="00FD203B"/>
    <w:rsid w:val="00FD22BB"/>
    <w:rsid w:val="00FD258E"/>
    <w:rsid w:val="00FD2ABF"/>
    <w:rsid w:val="00FD2D38"/>
    <w:rsid w:val="00FD5095"/>
    <w:rsid w:val="00FD51CD"/>
    <w:rsid w:val="00FD57CE"/>
    <w:rsid w:val="00FD5A88"/>
    <w:rsid w:val="00FD5E2D"/>
    <w:rsid w:val="00FD6328"/>
    <w:rsid w:val="00FD66CD"/>
    <w:rsid w:val="00FD6CE8"/>
    <w:rsid w:val="00FD7CCE"/>
    <w:rsid w:val="00FE0151"/>
    <w:rsid w:val="00FE04B3"/>
    <w:rsid w:val="00FE0CBC"/>
    <w:rsid w:val="00FE1AF6"/>
    <w:rsid w:val="00FE25CF"/>
    <w:rsid w:val="00FE27F1"/>
    <w:rsid w:val="00FE281D"/>
    <w:rsid w:val="00FE37D7"/>
    <w:rsid w:val="00FE6A25"/>
    <w:rsid w:val="00FE74C9"/>
    <w:rsid w:val="00FE76E0"/>
    <w:rsid w:val="00FE78F1"/>
    <w:rsid w:val="00FE79A3"/>
    <w:rsid w:val="00FE7A02"/>
    <w:rsid w:val="00FE7C54"/>
    <w:rsid w:val="00FE7EFF"/>
    <w:rsid w:val="00FF0430"/>
    <w:rsid w:val="00FF206E"/>
    <w:rsid w:val="00FF2159"/>
    <w:rsid w:val="00FF2AED"/>
    <w:rsid w:val="00FF35F9"/>
    <w:rsid w:val="00FF3CBA"/>
    <w:rsid w:val="00FF3CC8"/>
    <w:rsid w:val="00FF410F"/>
    <w:rsid w:val="00FF4724"/>
    <w:rsid w:val="00FF6BDB"/>
    <w:rsid w:val="00FF6E27"/>
    <w:rsid w:val="00FF7726"/>
    <w:rsid w:val="00FF783F"/>
    <w:rsid w:val="00FF7D72"/>
    <w:rsid w:val="00FF7E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2DFC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8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C12EA"/>
    <w:rPr>
      <w:rFonts w:ascii="Times New Roman" w:hAnsi="Times New Roman"/>
      <w:sz w:val="24"/>
      <w:szCs w:val="24"/>
    </w:rPr>
  </w:style>
  <w:style w:type="paragraph" w:styleId="Heading1">
    <w:name w:val="heading 1"/>
    <w:basedOn w:val="Normal"/>
    <w:next w:val="Normal"/>
    <w:link w:val="Heading1Char"/>
    <w:qFormat/>
    <w:locked/>
    <w:rsid w:val="006B24E6"/>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5">
    <w:name w:val="heading 5"/>
    <w:basedOn w:val="Normal"/>
    <w:next w:val="Normal"/>
    <w:link w:val="Heading5Char"/>
    <w:semiHidden/>
    <w:unhideWhenUsed/>
    <w:qFormat/>
    <w:locked/>
    <w:rsid w:val="009B620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6368"/>
    <w:pPr>
      <w:tabs>
        <w:tab w:val="center" w:pos="4680"/>
        <w:tab w:val="right" w:pos="9360"/>
      </w:tabs>
    </w:pPr>
    <w:rPr>
      <w:rFonts w:ascii="Calibri" w:hAnsi="Calibri"/>
      <w:sz w:val="22"/>
      <w:szCs w:val="22"/>
      <w:lang w:eastAsia="en-US"/>
    </w:rPr>
  </w:style>
  <w:style w:type="character" w:customStyle="1" w:styleId="HeaderChar">
    <w:name w:val="Header Char"/>
    <w:basedOn w:val="DefaultParagraphFont"/>
    <w:link w:val="Header"/>
    <w:uiPriority w:val="99"/>
    <w:locked/>
    <w:rsid w:val="00C56368"/>
    <w:rPr>
      <w:rFonts w:cs="Times New Roman"/>
    </w:rPr>
  </w:style>
  <w:style w:type="paragraph" w:styleId="Footer">
    <w:name w:val="footer"/>
    <w:basedOn w:val="Normal"/>
    <w:link w:val="FooterChar"/>
    <w:uiPriority w:val="99"/>
    <w:rsid w:val="00C56368"/>
    <w:pPr>
      <w:tabs>
        <w:tab w:val="center" w:pos="4680"/>
        <w:tab w:val="right" w:pos="9360"/>
      </w:tabs>
    </w:pPr>
    <w:rPr>
      <w:rFonts w:ascii="Calibri" w:hAnsi="Calibri"/>
      <w:sz w:val="22"/>
      <w:szCs w:val="22"/>
      <w:lang w:eastAsia="en-US"/>
    </w:rPr>
  </w:style>
  <w:style w:type="character" w:customStyle="1" w:styleId="FooterChar">
    <w:name w:val="Footer Char"/>
    <w:basedOn w:val="DefaultParagraphFont"/>
    <w:link w:val="Footer"/>
    <w:uiPriority w:val="99"/>
    <w:locked/>
    <w:rsid w:val="00C56368"/>
    <w:rPr>
      <w:rFonts w:cs="Times New Roman"/>
    </w:rPr>
  </w:style>
  <w:style w:type="paragraph" w:styleId="BalloonText">
    <w:name w:val="Balloon Text"/>
    <w:basedOn w:val="Normal"/>
    <w:link w:val="BalloonTextChar"/>
    <w:uiPriority w:val="99"/>
    <w:semiHidden/>
    <w:rsid w:val="003728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28CC"/>
    <w:rPr>
      <w:rFonts w:ascii="Tahoma" w:hAnsi="Tahoma" w:cs="Tahoma"/>
      <w:sz w:val="16"/>
      <w:szCs w:val="16"/>
    </w:rPr>
  </w:style>
  <w:style w:type="character" w:styleId="CommentReference">
    <w:name w:val="annotation reference"/>
    <w:basedOn w:val="DefaultParagraphFont"/>
    <w:uiPriority w:val="99"/>
    <w:semiHidden/>
    <w:rsid w:val="00A36E57"/>
    <w:rPr>
      <w:rFonts w:cs="Times New Roman"/>
      <w:sz w:val="16"/>
      <w:szCs w:val="16"/>
    </w:rPr>
  </w:style>
  <w:style w:type="paragraph" w:styleId="CommentText">
    <w:name w:val="annotation text"/>
    <w:basedOn w:val="Normal"/>
    <w:link w:val="CommentTextChar"/>
    <w:uiPriority w:val="99"/>
    <w:rsid w:val="00A36E57"/>
    <w:pPr>
      <w:spacing w:after="200"/>
    </w:pPr>
    <w:rPr>
      <w:rFonts w:ascii="Calibri" w:hAnsi="Calibri"/>
      <w:sz w:val="20"/>
      <w:szCs w:val="20"/>
      <w:lang w:eastAsia="en-US"/>
    </w:rPr>
  </w:style>
  <w:style w:type="character" w:customStyle="1" w:styleId="CommentTextChar">
    <w:name w:val="Comment Text Char"/>
    <w:basedOn w:val="DefaultParagraphFont"/>
    <w:link w:val="CommentText"/>
    <w:uiPriority w:val="99"/>
    <w:locked/>
    <w:rsid w:val="00A36E57"/>
    <w:rPr>
      <w:rFonts w:cs="Times New Roman"/>
      <w:sz w:val="20"/>
      <w:szCs w:val="20"/>
    </w:rPr>
  </w:style>
  <w:style w:type="paragraph" w:styleId="CommentSubject">
    <w:name w:val="annotation subject"/>
    <w:basedOn w:val="CommentText"/>
    <w:next w:val="CommentText"/>
    <w:link w:val="CommentSubjectChar"/>
    <w:uiPriority w:val="99"/>
    <w:semiHidden/>
    <w:rsid w:val="00A36E57"/>
    <w:rPr>
      <w:b/>
      <w:bCs/>
    </w:rPr>
  </w:style>
  <w:style w:type="character" w:customStyle="1" w:styleId="CommentSubjectChar">
    <w:name w:val="Comment Subject Char"/>
    <w:basedOn w:val="CommentTextChar"/>
    <w:link w:val="CommentSubject"/>
    <w:uiPriority w:val="99"/>
    <w:semiHidden/>
    <w:locked/>
    <w:rsid w:val="00A36E57"/>
    <w:rPr>
      <w:rFonts w:cs="Times New Roman"/>
      <w:b/>
      <w:bCs/>
      <w:sz w:val="20"/>
      <w:szCs w:val="20"/>
    </w:rPr>
  </w:style>
  <w:style w:type="paragraph" w:styleId="ListParagraph">
    <w:name w:val="List Paragraph"/>
    <w:basedOn w:val="Normal"/>
    <w:uiPriority w:val="99"/>
    <w:qFormat/>
    <w:rsid w:val="00FE0CBC"/>
    <w:pPr>
      <w:spacing w:after="200" w:line="276" w:lineRule="auto"/>
      <w:ind w:left="720"/>
      <w:contextualSpacing/>
    </w:pPr>
    <w:rPr>
      <w:rFonts w:ascii="Calibri" w:hAnsi="Calibri"/>
      <w:sz w:val="22"/>
      <w:szCs w:val="22"/>
      <w:lang w:eastAsia="en-US"/>
    </w:rPr>
  </w:style>
  <w:style w:type="paragraph" w:customStyle="1" w:styleId="FreeForm">
    <w:name w:val="Free Form"/>
    <w:uiPriority w:val="99"/>
    <w:rsid w:val="000A20ED"/>
    <w:rPr>
      <w:rFonts w:ascii="Times New Roman" w:eastAsia="ヒラギノ角ゴ Pro W3" w:hAnsi="Times New Roman"/>
      <w:color w:val="000000"/>
      <w:sz w:val="20"/>
      <w:szCs w:val="20"/>
    </w:rPr>
  </w:style>
  <w:style w:type="table" w:styleId="TableGrid">
    <w:name w:val="Table Grid"/>
    <w:basedOn w:val="TableNormal"/>
    <w:uiPriority w:val="59"/>
    <w:locked/>
    <w:rsid w:val="000A20E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4614F"/>
    <w:rPr>
      <w:rFonts w:cs="Times New Roman"/>
      <w:color w:val="0000FF"/>
      <w:u w:val="single"/>
    </w:rPr>
  </w:style>
  <w:style w:type="character" w:styleId="PlaceholderText">
    <w:name w:val="Placeholder Text"/>
    <w:basedOn w:val="DefaultParagraphFont"/>
    <w:uiPriority w:val="99"/>
    <w:semiHidden/>
    <w:rsid w:val="0074614F"/>
    <w:rPr>
      <w:rFonts w:cs="Times New Roman"/>
      <w:color w:val="808080"/>
    </w:rPr>
  </w:style>
  <w:style w:type="paragraph" w:styleId="FootnoteText">
    <w:name w:val="footnote text"/>
    <w:basedOn w:val="Normal"/>
    <w:link w:val="FootnoteTextChar"/>
    <w:uiPriority w:val="99"/>
    <w:rsid w:val="00082EA0"/>
    <w:rPr>
      <w:rFonts w:ascii="Calibri" w:hAnsi="Calibri"/>
      <w:sz w:val="20"/>
      <w:szCs w:val="20"/>
      <w:lang w:eastAsia="en-US"/>
    </w:rPr>
  </w:style>
  <w:style w:type="character" w:customStyle="1" w:styleId="FootnoteTextChar">
    <w:name w:val="Footnote Text Char"/>
    <w:basedOn w:val="DefaultParagraphFont"/>
    <w:link w:val="FootnoteText"/>
    <w:uiPriority w:val="99"/>
    <w:locked/>
    <w:rsid w:val="00082EA0"/>
    <w:rPr>
      <w:rFonts w:cs="Times New Roman"/>
      <w:sz w:val="20"/>
      <w:szCs w:val="20"/>
      <w:lang w:eastAsia="en-US"/>
    </w:rPr>
  </w:style>
  <w:style w:type="character" w:styleId="FootnoteReference">
    <w:name w:val="footnote reference"/>
    <w:basedOn w:val="DefaultParagraphFont"/>
    <w:uiPriority w:val="99"/>
    <w:rsid w:val="00082EA0"/>
    <w:rPr>
      <w:rFonts w:cs="Times New Roman"/>
      <w:vertAlign w:val="superscript"/>
    </w:rPr>
  </w:style>
  <w:style w:type="paragraph" w:styleId="Revision">
    <w:name w:val="Revision"/>
    <w:hidden/>
    <w:uiPriority w:val="99"/>
    <w:semiHidden/>
    <w:rsid w:val="004D00B0"/>
    <w:rPr>
      <w:lang w:eastAsia="en-US"/>
    </w:rPr>
  </w:style>
  <w:style w:type="table" w:customStyle="1" w:styleId="PlainTable41">
    <w:name w:val="Plain Table 41"/>
    <w:uiPriority w:val="99"/>
    <w:rsid w:val="00326B95"/>
    <w:rPr>
      <w:sz w:val="20"/>
      <w:szCs w:val="20"/>
    </w:rPr>
    <w:tblPr>
      <w:tblStyleRowBandSize w:val="1"/>
      <w:tblStyleColBandSize w:val="1"/>
      <w:tblInd w:w="0" w:type="dxa"/>
      <w:tblCellMar>
        <w:top w:w="0" w:type="dxa"/>
        <w:left w:w="108" w:type="dxa"/>
        <w:bottom w:w="0" w:type="dxa"/>
        <w:right w:w="108" w:type="dxa"/>
      </w:tblCellMar>
    </w:tblPr>
  </w:style>
  <w:style w:type="table" w:customStyle="1" w:styleId="TableGridLight1">
    <w:name w:val="Table Grid Light1"/>
    <w:uiPriority w:val="99"/>
    <w:rsid w:val="00326B95"/>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1Light1">
    <w:name w:val="Grid Table 1 Light1"/>
    <w:uiPriority w:val="99"/>
    <w:rsid w:val="00326B95"/>
    <w:rPr>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table" w:customStyle="1" w:styleId="GridTable1Light2">
    <w:name w:val="Grid Table 1 Light2"/>
    <w:uiPriority w:val="99"/>
    <w:rsid w:val="00515579"/>
    <w:rPr>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paragraph" w:styleId="NormalWeb">
    <w:name w:val="Normal (Web)"/>
    <w:basedOn w:val="Normal"/>
    <w:uiPriority w:val="99"/>
    <w:semiHidden/>
    <w:rsid w:val="001949DE"/>
    <w:pPr>
      <w:spacing w:after="200" w:line="276" w:lineRule="auto"/>
    </w:pPr>
    <w:rPr>
      <w:lang w:eastAsia="en-US"/>
    </w:rPr>
  </w:style>
  <w:style w:type="character" w:customStyle="1" w:styleId="apple-converted-space">
    <w:name w:val="apple-converted-space"/>
    <w:basedOn w:val="DefaultParagraphFont"/>
    <w:rsid w:val="00CD7D33"/>
  </w:style>
  <w:style w:type="character" w:customStyle="1" w:styleId="slug-doi">
    <w:name w:val="slug-doi"/>
    <w:basedOn w:val="DefaultParagraphFont"/>
    <w:rsid w:val="00CD7D33"/>
  </w:style>
  <w:style w:type="character" w:customStyle="1" w:styleId="authors">
    <w:name w:val="authors"/>
    <w:basedOn w:val="DefaultParagraphFont"/>
    <w:rsid w:val="00CD7D33"/>
  </w:style>
  <w:style w:type="character" w:customStyle="1" w:styleId="article-title">
    <w:name w:val="article-title"/>
    <w:basedOn w:val="DefaultParagraphFont"/>
    <w:rsid w:val="00CD7D33"/>
  </w:style>
  <w:style w:type="character" w:customStyle="1" w:styleId="journal">
    <w:name w:val="journal"/>
    <w:basedOn w:val="DefaultParagraphFont"/>
    <w:rsid w:val="00CD7D33"/>
  </w:style>
  <w:style w:type="character" w:customStyle="1" w:styleId="volume">
    <w:name w:val="volume"/>
    <w:basedOn w:val="DefaultParagraphFont"/>
    <w:rsid w:val="00CD7D33"/>
  </w:style>
  <w:style w:type="character" w:customStyle="1" w:styleId="pages">
    <w:name w:val="pages"/>
    <w:basedOn w:val="DefaultParagraphFont"/>
    <w:rsid w:val="00CD7D33"/>
  </w:style>
  <w:style w:type="character" w:customStyle="1" w:styleId="doi">
    <w:name w:val="doi"/>
    <w:basedOn w:val="DefaultParagraphFont"/>
    <w:rsid w:val="00CD7D33"/>
  </w:style>
  <w:style w:type="character" w:styleId="FollowedHyperlink">
    <w:name w:val="FollowedHyperlink"/>
    <w:basedOn w:val="DefaultParagraphFont"/>
    <w:uiPriority w:val="99"/>
    <w:semiHidden/>
    <w:unhideWhenUsed/>
    <w:rsid w:val="00BC0DD0"/>
    <w:rPr>
      <w:color w:val="800080" w:themeColor="followedHyperlink"/>
      <w:u w:val="single"/>
    </w:rPr>
  </w:style>
  <w:style w:type="character" w:styleId="Emphasis">
    <w:name w:val="Emphasis"/>
    <w:basedOn w:val="DefaultParagraphFont"/>
    <w:uiPriority w:val="20"/>
    <w:qFormat/>
    <w:locked/>
    <w:rsid w:val="00205CD5"/>
    <w:rPr>
      <w:i/>
      <w:iCs/>
    </w:rPr>
  </w:style>
  <w:style w:type="paragraph" w:styleId="DocumentMap">
    <w:name w:val="Document Map"/>
    <w:basedOn w:val="Normal"/>
    <w:link w:val="DocumentMapChar"/>
    <w:uiPriority w:val="99"/>
    <w:semiHidden/>
    <w:unhideWhenUsed/>
    <w:rsid w:val="004D06DE"/>
  </w:style>
  <w:style w:type="character" w:customStyle="1" w:styleId="DocumentMapChar">
    <w:name w:val="Document Map Char"/>
    <w:basedOn w:val="DefaultParagraphFont"/>
    <w:link w:val="DocumentMap"/>
    <w:uiPriority w:val="99"/>
    <w:semiHidden/>
    <w:rsid w:val="004D06DE"/>
    <w:rPr>
      <w:rFonts w:ascii="Times New Roman" w:hAnsi="Times New Roman"/>
      <w:sz w:val="24"/>
      <w:szCs w:val="24"/>
      <w:lang w:eastAsia="en-US"/>
    </w:rPr>
  </w:style>
  <w:style w:type="character" w:customStyle="1" w:styleId="Heading1Char">
    <w:name w:val="Heading 1 Char"/>
    <w:basedOn w:val="DefaultParagraphFont"/>
    <w:link w:val="Heading1"/>
    <w:rsid w:val="006B24E6"/>
    <w:rPr>
      <w:rFonts w:asciiTheme="majorHAnsi" w:eastAsiaTheme="majorEastAsia" w:hAnsiTheme="majorHAnsi" w:cstheme="majorBidi"/>
      <w:color w:val="365F91" w:themeColor="accent1" w:themeShade="BF"/>
      <w:sz w:val="32"/>
      <w:szCs w:val="32"/>
      <w:lang w:eastAsia="en-US"/>
    </w:rPr>
  </w:style>
  <w:style w:type="paragraph" w:customStyle="1" w:styleId="Pa2">
    <w:name w:val="Pa2"/>
    <w:basedOn w:val="Normal"/>
    <w:next w:val="Normal"/>
    <w:uiPriority w:val="99"/>
    <w:rsid w:val="00DC564F"/>
    <w:pPr>
      <w:widowControl w:val="0"/>
      <w:autoSpaceDE w:val="0"/>
      <w:autoSpaceDN w:val="0"/>
      <w:adjustRightInd w:val="0"/>
      <w:spacing w:line="241" w:lineRule="atLeast"/>
    </w:pPr>
    <w:rPr>
      <w:rFonts w:ascii="GillSans" w:eastAsiaTheme="minorHAnsi" w:hAnsi="GillSans" w:cstheme="minorBidi"/>
    </w:rPr>
  </w:style>
  <w:style w:type="character" w:customStyle="1" w:styleId="A4">
    <w:name w:val="A4"/>
    <w:uiPriority w:val="99"/>
    <w:rsid w:val="00DC564F"/>
    <w:rPr>
      <w:rFonts w:cs="GillSans"/>
      <w:i/>
      <w:iCs/>
      <w:color w:val="000000"/>
    </w:rPr>
  </w:style>
  <w:style w:type="character" w:customStyle="1" w:styleId="Heading5Char">
    <w:name w:val="Heading 5 Char"/>
    <w:basedOn w:val="DefaultParagraphFont"/>
    <w:link w:val="Heading5"/>
    <w:semiHidden/>
    <w:rsid w:val="009B620E"/>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237">
      <w:bodyDiv w:val="1"/>
      <w:marLeft w:val="0"/>
      <w:marRight w:val="0"/>
      <w:marTop w:val="0"/>
      <w:marBottom w:val="0"/>
      <w:divBdr>
        <w:top w:val="none" w:sz="0" w:space="0" w:color="auto"/>
        <w:left w:val="none" w:sz="0" w:space="0" w:color="auto"/>
        <w:bottom w:val="none" w:sz="0" w:space="0" w:color="auto"/>
        <w:right w:val="none" w:sz="0" w:space="0" w:color="auto"/>
      </w:divBdr>
    </w:div>
    <w:div w:id="24522235">
      <w:bodyDiv w:val="1"/>
      <w:marLeft w:val="0"/>
      <w:marRight w:val="0"/>
      <w:marTop w:val="0"/>
      <w:marBottom w:val="0"/>
      <w:divBdr>
        <w:top w:val="none" w:sz="0" w:space="0" w:color="auto"/>
        <w:left w:val="none" w:sz="0" w:space="0" w:color="auto"/>
        <w:bottom w:val="none" w:sz="0" w:space="0" w:color="auto"/>
        <w:right w:val="none" w:sz="0" w:space="0" w:color="auto"/>
      </w:divBdr>
    </w:div>
    <w:div w:id="105849830">
      <w:bodyDiv w:val="1"/>
      <w:marLeft w:val="0"/>
      <w:marRight w:val="0"/>
      <w:marTop w:val="0"/>
      <w:marBottom w:val="0"/>
      <w:divBdr>
        <w:top w:val="none" w:sz="0" w:space="0" w:color="auto"/>
        <w:left w:val="none" w:sz="0" w:space="0" w:color="auto"/>
        <w:bottom w:val="none" w:sz="0" w:space="0" w:color="auto"/>
        <w:right w:val="none" w:sz="0" w:space="0" w:color="auto"/>
      </w:divBdr>
    </w:div>
    <w:div w:id="122039721">
      <w:bodyDiv w:val="1"/>
      <w:marLeft w:val="0"/>
      <w:marRight w:val="0"/>
      <w:marTop w:val="0"/>
      <w:marBottom w:val="0"/>
      <w:divBdr>
        <w:top w:val="none" w:sz="0" w:space="0" w:color="auto"/>
        <w:left w:val="none" w:sz="0" w:space="0" w:color="auto"/>
        <w:bottom w:val="none" w:sz="0" w:space="0" w:color="auto"/>
        <w:right w:val="none" w:sz="0" w:space="0" w:color="auto"/>
      </w:divBdr>
    </w:div>
    <w:div w:id="176045289">
      <w:bodyDiv w:val="1"/>
      <w:marLeft w:val="0"/>
      <w:marRight w:val="0"/>
      <w:marTop w:val="0"/>
      <w:marBottom w:val="0"/>
      <w:divBdr>
        <w:top w:val="none" w:sz="0" w:space="0" w:color="auto"/>
        <w:left w:val="none" w:sz="0" w:space="0" w:color="auto"/>
        <w:bottom w:val="none" w:sz="0" w:space="0" w:color="auto"/>
        <w:right w:val="none" w:sz="0" w:space="0" w:color="auto"/>
      </w:divBdr>
      <w:divsChild>
        <w:div w:id="1999379792">
          <w:marLeft w:val="0"/>
          <w:marRight w:val="0"/>
          <w:marTop w:val="0"/>
          <w:marBottom w:val="0"/>
          <w:divBdr>
            <w:top w:val="none" w:sz="0" w:space="0" w:color="auto"/>
            <w:left w:val="none" w:sz="0" w:space="0" w:color="auto"/>
            <w:bottom w:val="none" w:sz="0" w:space="0" w:color="auto"/>
            <w:right w:val="none" w:sz="0" w:space="0" w:color="auto"/>
          </w:divBdr>
          <w:divsChild>
            <w:div w:id="1102922943">
              <w:marLeft w:val="0"/>
              <w:marRight w:val="0"/>
              <w:marTop w:val="0"/>
              <w:marBottom w:val="0"/>
              <w:divBdr>
                <w:top w:val="none" w:sz="0" w:space="0" w:color="auto"/>
                <w:left w:val="none" w:sz="0" w:space="0" w:color="auto"/>
                <w:bottom w:val="none" w:sz="0" w:space="0" w:color="auto"/>
                <w:right w:val="none" w:sz="0" w:space="0" w:color="auto"/>
              </w:divBdr>
              <w:divsChild>
                <w:div w:id="20145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48840">
      <w:bodyDiv w:val="1"/>
      <w:marLeft w:val="0"/>
      <w:marRight w:val="0"/>
      <w:marTop w:val="0"/>
      <w:marBottom w:val="0"/>
      <w:divBdr>
        <w:top w:val="none" w:sz="0" w:space="0" w:color="auto"/>
        <w:left w:val="none" w:sz="0" w:space="0" w:color="auto"/>
        <w:bottom w:val="none" w:sz="0" w:space="0" w:color="auto"/>
        <w:right w:val="none" w:sz="0" w:space="0" w:color="auto"/>
      </w:divBdr>
    </w:div>
    <w:div w:id="232854067">
      <w:bodyDiv w:val="1"/>
      <w:marLeft w:val="0"/>
      <w:marRight w:val="0"/>
      <w:marTop w:val="0"/>
      <w:marBottom w:val="0"/>
      <w:divBdr>
        <w:top w:val="none" w:sz="0" w:space="0" w:color="auto"/>
        <w:left w:val="none" w:sz="0" w:space="0" w:color="auto"/>
        <w:bottom w:val="none" w:sz="0" w:space="0" w:color="auto"/>
        <w:right w:val="none" w:sz="0" w:space="0" w:color="auto"/>
      </w:divBdr>
    </w:div>
    <w:div w:id="243609315">
      <w:marLeft w:val="0"/>
      <w:marRight w:val="0"/>
      <w:marTop w:val="0"/>
      <w:marBottom w:val="0"/>
      <w:divBdr>
        <w:top w:val="none" w:sz="0" w:space="0" w:color="auto"/>
        <w:left w:val="none" w:sz="0" w:space="0" w:color="auto"/>
        <w:bottom w:val="none" w:sz="0" w:space="0" w:color="auto"/>
        <w:right w:val="none" w:sz="0" w:space="0" w:color="auto"/>
      </w:divBdr>
    </w:div>
    <w:div w:id="243609317">
      <w:marLeft w:val="0"/>
      <w:marRight w:val="0"/>
      <w:marTop w:val="0"/>
      <w:marBottom w:val="0"/>
      <w:divBdr>
        <w:top w:val="none" w:sz="0" w:space="0" w:color="auto"/>
        <w:left w:val="none" w:sz="0" w:space="0" w:color="auto"/>
        <w:bottom w:val="none" w:sz="0" w:space="0" w:color="auto"/>
        <w:right w:val="none" w:sz="0" w:space="0" w:color="auto"/>
      </w:divBdr>
    </w:div>
    <w:div w:id="243609319">
      <w:marLeft w:val="0"/>
      <w:marRight w:val="0"/>
      <w:marTop w:val="0"/>
      <w:marBottom w:val="0"/>
      <w:divBdr>
        <w:top w:val="none" w:sz="0" w:space="0" w:color="auto"/>
        <w:left w:val="none" w:sz="0" w:space="0" w:color="auto"/>
        <w:bottom w:val="none" w:sz="0" w:space="0" w:color="auto"/>
        <w:right w:val="none" w:sz="0" w:space="0" w:color="auto"/>
      </w:divBdr>
      <w:divsChild>
        <w:div w:id="243609325">
          <w:marLeft w:val="0"/>
          <w:marRight w:val="0"/>
          <w:marTop w:val="0"/>
          <w:marBottom w:val="0"/>
          <w:divBdr>
            <w:top w:val="none" w:sz="0" w:space="0" w:color="auto"/>
            <w:left w:val="none" w:sz="0" w:space="0" w:color="auto"/>
            <w:bottom w:val="none" w:sz="0" w:space="0" w:color="auto"/>
            <w:right w:val="none" w:sz="0" w:space="0" w:color="auto"/>
          </w:divBdr>
          <w:divsChild>
            <w:div w:id="243609332">
              <w:marLeft w:val="0"/>
              <w:marRight w:val="0"/>
              <w:marTop w:val="0"/>
              <w:marBottom w:val="0"/>
              <w:divBdr>
                <w:top w:val="none" w:sz="0" w:space="0" w:color="auto"/>
                <w:left w:val="none" w:sz="0" w:space="0" w:color="auto"/>
                <w:bottom w:val="none" w:sz="0" w:space="0" w:color="auto"/>
                <w:right w:val="none" w:sz="0" w:space="0" w:color="auto"/>
              </w:divBdr>
              <w:divsChild>
                <w:div w:id="243609309">
                  <w:marLeft w:val="0"/>
                  <w:marRight w:val="0"/>
                  <w:marTop w:val="0"/>
                  <w:marBottom w:val="0"/>
                  <w:divBdr>
                    <w:top w:val="none" w:sz="0" w:space="0" w:color="auto"/>
                    <w:left w:val="none" w:sz="0" w:space="0" w:color="auto"/>
                    <w:bottom w:val="none" w:sz="0" w:space="0" w:color="auto"/>
                    <w:right w:val="none" w:sz="0" w:space="0" w:color="auto"/>
                  </w:divBdr>
                  <w:divsChild>
                    <w:div w:id="24360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609327">
      <w:marLeft w:val="0"/>
      <w:marRight w:val="0"/>
      <w:marTop w:val="0"/>
      <w:marBottom w:val="0"/>
      <w:divBdr>
        <w:top w:val="none" w:sz="0" w:space="0" w:color="auto"/>
        <w:left w:val="none" w:sz="0" w:space="0" w:color="auto"/>
        <w:bottom w:val="none" w:sz="0" w:space="0" w:color="auto"/>
        <w:right w:val="none" w:sz="0" w:space="0" w:color="auto"/>
      </w:divBdr>
      <w:divsChild>
        <w:div w:id="243609323">
          <w:marLeft w:val="0"/>
          <w:marRight w:val="0"/>
          <w:marTop w:val="0"/>
          <w:marBottom w:val="0"/>
          <w:divBdr>
            <w:top w:val="none" w:sz="0" w:space="0" w:color="auto"/>
            <w:left w:val="none" w:sz="0" w:space="0" w:color="auto"/>
            <w:bottom w:val="none" w:sz="0" w:space="0" w:color="auto"/>
            <w:right w:val="none" w:sz="0" w:space="0" w:color="auto"/>
          </w:divBdr>
          <w:divsChild>
            <w:div w:id="243609314">
              <w:marLeft w:val="0"/>
              <w:marRight w:val="0"/>
              <w:marTop w:val="0"/>
              <w:marBottom w:val="0"/>
              <w:divBdr>
                <w:top w:val="none" w:sz="0" w:space="0" w:color="auto"/>
                <w:left w:val="none" w:sz="0" w:space="0" w:color="auto"/>
                <w:bottom w:val="none" w:sz="0" w:space="0" w:color="auto"/>
                <w:right w:val="none" w:sz="0" w:space="0" w:color="auto"/>
              </w:divBdr>
              <w:divsChild>
                <w:div w:id="243609337">
                  <w:marLeft w:val="0"/>
                  <w:marRight w:val="0"/>
                  <w:marTop w:val="0"/>
                  <w:marBottom w:val="0"/>
                  <w:divBdr>
                    <w:top w:val="none" w:sz="0" w:space="0" w:color="auto"/>
                    <w:left w:val="none" w:sz="0" w:space="0" w:color="auto"/>
                    <w:bottom w:val="none" w:sz="0" w:space="0" w:color="auto"/>
                    <w:right w:val="none" w:sz="0" w:space="0" w:color="auto"/>
                  </w:divBdr>
                </w:div>
              </w:divsChild>
            </w:div>
            <w:div w:id="243609316">
              <w:marLeft w:val="0"/>
              <w:marRight w:val="0"/>
              <w:marTop w:val="0"/>
              <w:marBottom w:val="0"/>
              <w:divBdr>
                <w:top w:val="none" w:sz="0" w:space="0" w:color="auto"/>
                <w:left w:val="none" w:sz="0" w:space="0" w:color="auto"/>
                <w:bottom w:val="none" w:sz="0" w:space="0" w:color="auto"/>
                <w:right w:val="none" w:sz="0" w:space="0" w:color="auto"/>
              </w:divBdr>
              <w:divsChild>
                <w:div w:id="243609321">
                  <w:marLeft w:val="0"/>
                  <w:marRight w:val="0"/>
                  <w:marTop w:val="0"/>
                  <w:marBottom w:val="0"/>
                  <w:divBdr>
                    <w:top w:val="none" w:sz="0" w:space="0" w:color="auto"/>
                    <w:left w:val="none" w:sz="0" w:space="0" w:color="auto"/>
                    <w:bottom w:val="none" w:sz="0" w:space="0" w:color="auto"/>
                    <w:right w:val="none" w:sz="0" w:space="0" w:color="auto"/>
                  </w:divBdr>
                </w:div>
                <w:div w:id="243609340">
                  <w:marLeft w:val="0"/>
                  <w:marRight w:val="0"/>
                  <w:marTop w:val="0"/>
                  <w:marBottom w:val="0"/>
                  <w:divBdr>
                    <w:top w:val="none" w:sz="0" w:space="0" w:color="auto"/>
                    <w:left w:val="none" w:sz="0" w:space="0" w:color="auto"/>
                    <w:bottom w:val="none" w:sz="0" w:space="0" w:color="auto"/>
                    <w:right w:val="none" w:sz="0" w:space="0" w:color="auto"/>
                  </w:divBdr>
                </w:div>
                <w:div w:id="243609343">
                  <w:marLeft w:val="0"/>
                  <w:marRight w:val="0"/>
                  <w:marTop w:val="0"/>
                  <w:marBottom w:val="0"/>
                  <w:divBdr>
                    <w:top w:val="none" w:sz="0" w:space="0" w:color="auto"/>
                    <w:left w:val="none" w:sz="0" w:space="0" w:color="auto"/>
                    <w:bottom w:val="none" w:sz="0" w:space="0" w:color="auto"/>
                    <w:right w:val="none" w:sz="0" w:space="0" w:color="auto"/>
                  </w:divBdr>
                </w:div>
              </w:divsChild>
            </w:div>
            <w:div w:id="243609335">
              <w:marLeft w:val="0"/>
              <w:marRight w:val="0"/>
              <w:marTop w:val="0"/>
              <w:marBottom w:val="0"/>
              <w:divBdr>
                <w:top w:val="none" w:sz="0" w:space="0" w:color="auto"/>
                <w:left w:val="none" w:sz="0" w:space="0" w:color="auto"/>
                <w:bottom w:val="none" w:sz="0" w:space="0" w:color="auto"/>
                <w:right w:val="none" w:sz="0" w:space="0" w:color="auto"/>
              </w:divBdr>
              <w:divsChild>
                <w:div w:id="243609308">
                  <w:marLeft w:val="0"/>
                  <w:marRight w:val="0"/>
                  <w:marTop w:val="0"/>
                  <w:marBottom w:val="0"/>
                  <w:divBdr>
                    <w:top w:val="none" w:sz="0" w:space="0" w:color="auto"/>
                    <w:left w:val="none" w:sz="0" w:space="0" w:color="auto"/>
                    <w:bottom w:val="none" w:sz="0" w:space="0" w:color="auto"/>
                    <w:right w:val="none" w:sz="0" w:space="0" w:color="auto"/>
                  </w:divBdr>
                </w:div>
                <w:div w:id="243609328">
                  <w:marLeft w:val="0"/>
                  <w:marRight w:val="0"/>
                  <w:marTop w:val="0"/>
                  <w:marBottom w:val="0"/>
                  <w:divBdr>
                    <w:top w:val="none" w:sz="0" w:space="0" w:color="auto"/>
                    <w:left w:val="none" w:sz="0" w:space="0" w:color="auto"/>
                    <w:bottom w:val="none" w:sz="0" w:space="0" w:color="auto"/>
                    <w:right w:val="none" w:sz="0" w:space="0" w:color="auto"/>
                  </w:divBdr>
                </w:div>
                <w:div w:id="243609345">
                  <w:marLeft w:val="0"/>
                  <w:marRight w:val="0"/>
                  <w:marTop w:val="0"/>
                  <w:marBottom w:val="0"/>
                  <w:divBdr>
                    <w:top w:val="none" w:sz="0" w:space="0" w:color="auto"/>
                    <w:left w:val="none" w:sz="0" w:space="0" w:color="auto"/>
                    <w:bottom w:val="none" w:sz="0" w:space="0" w:color="auto"/>
                    <w:right w:val="none" w:sz="0" w:space="0" w:color="auto"/>
                  </w:divBdr>
                </w:div>
              </w:divsChild>
            </w:div>
            <w:div w:id="243609342">
              <w:marLeft w:val="0"/>
              <w:marRight w:val="0"/>
              <w:marTop w:val="0"/>
              <w:marBottom w:val="0"/>
              <w:divBdr>
                <w:top w:val="none" w:sz="0" w:space="0" w:color="auto"/>
                <w:left w:val="none" w:sz="0" w:space="0" w:color="auto"/>
                <w:bottom w:val="none" w:sz="0" w:space="0" w:color="auto"/>
                <w:right w:val="none" w:sz="0" w:space="0" w:color="auto"/>
              </w:divBdr>
              <w:divsChild>
                <w:div w:id="243609320">
                  <w:marLeft w:val="0"/>
                  <w:marRight w:val="0"/>
                  <w:marTop w:val="0"/>
                  <w:marBottom w:val="0"/>
                  <w:divBdr>
                    <w:top w:val="none" w:sz="0" w:space="0" w:color="auto"/>
                    <w:left w:val="none" w:sz="0" w:space="0" w:color="auto"/>
                    <w:bottom w:val="none" w:sz="0" w:space="0" w:color="auto"/>
                    <w:right w:val="none" w:sz="0" w:space="0" w:color="auto"/>
                  </w:divBdr>
                </w:div>
                <w:div w:id="243609334">
                  <w:marLeft w:val="0"/>
                  <w:marRight w:val="0"/>
                  <w:marTop w:val="0"/>
                  <w:marBottom w:val="0"/>
                  <w:divBdr>
                    <w:top w:val="none" w:sz="0" w:space="0" w:color="auto"/>
                    <w:left w:val="none" w:sz="0" w:space="0" w:color="auto"/>
                    <w:bottom w:val="none" w:sz="0" w:space="0" w:color="auto"/>
                    <w:right w:val="none" w:sz="0" w:space="0" w:color="auto"/>
                  </w:divBdr>
                </w:div>
              </w:divsChild>
            </w:div>
            <w:div w:id="243609347">
              <w:marLeft w:val="0"/>
              <w:marRight w:val="0"/>
              <w:marTop w:val="0"/>
              <w:marBottom w:val="0"/>
              <w:divBdr>
                <w:top w:val="none" w:sz="0" w:space="0" w:color="auto"/>
                <w:left w:val="none" w:sz="0" w:space="0" w:color="auto"/>
                <w:bottom w:val="none" w:sz="0" w:space="0" w:color="auto"/>
                <w:right w:val="none" w:sz="0" w:space="0" w:color="auto"/>
              </w:divBdr>
              <w:divsChild>
                <w:div w:id="243609318">
                  <w:marLeft w:val="0"/>
                  <w:marRight w:val="0"/>
                  <w:marTop w:val="0"/>
                  <w:marBottom w:val="0"/>
                  <w:divBdr>
                    <w:top w:val="none" w:sz="0" w:space="0" w:color="auto"/>
                    <w:left w:val="none" w:sz="0" w:space="0" w:color="auto"/>
                    <w:bottom w:val="none" w:sz="0" w:space="0" w:color="auto"/>
                    <w:right w:val="none" w:sz="0" w:space="0" w:color="auto"/>
                  </w:divBdr>
                </w:div>
              </w:divsChild>
            </w:div>
            <w:div w:id="243609348">
              <w:marLeft w:val="0"/>
              <w:marRight w:val="0"/>
              <w:marTop w:val="0"/>
              <w:marBottom w:val="0"/>
              <w:divBdr>
                <w:top w:val="none" w:sz="0" w:space="0" w:color="auto"/>
                <w:left w:val="none" w:sz="0" w:space="0" w:color="auto"/>
                <w:bottom w:val="none" w:sz="0" w:space="0" w:color="auto"/>
                <w:right w:val="none" w:sz="0" w:space="0" w:color="auto"/>
              </w:divBdr>
              <w:divsChild>
                <w:div w:id="24360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609329">
      <w:marLeft w:val="0"/>
      <w:marRight w:val="0"/>
      <w:marTop w:val="0"/>
      <w:marBottom w:val="0"/>
      <w:divBdr>
        <w:top w:val="none" w:sz="0" w:space="0" w:color="auto"/>
        <w:left w:val="none" w:sz="0" w:space="0" w:color="auto"/>
        <w:bottom w:val="none" w:sz="0" w:space="0" w:color="auto"/>
        <w:right w:val="none" w:sz="0" w:space="0" w:color="auto"/>
      </w:divBdr>
    </w:div>
    <w:div w:id="243609330">
      <w:marLeft w:val="0"/>
      <w:marRight w:val="0"/>
      <w:marTop w:val="0"/>
      <w:marBottom w:val="0"/>
      <w:divBdr>
        <w:top w:val="none" w:sz="0" w:space="0" w:color="auto"/>
        <w:left w:val="none" w:sz="0" w:space="0" w:color="auto"/>
        <w:bottom w:val="none" w:sz="0" w:space="0" w:color="auto"/>
        <w:right w:val="none" w:sz="0" w:space="0" w:color="auto"/>
      </w:divBdr>
    </w:div>
    <w:div w:id="243609333">
      <w:marLeft w:val="0"/>
      <w:marRight w:val="0"/>
      <w:marTop w:val="0"/>
      <w:marBottom w:val="0"/>
      <w:divBdr>
        <w:top w:val="none" w:sz="0" w:space="0" w:color="auto"/>
        <w:left w:val="none" w:sz="0" w:space="0" w:color="auto"/>
        <w:bottom w:val="none" w:sz="0" w:space="0" w:color="auto"/>
        <w:right w:val="none" w:sz="0" w:space="0" w:color="auto"/>
      </w:divBdr>
    </w:div>
    <w:div w:id="243609336">
      <w:marLeft w:val="0"/>
      <w:marRight w:val="0"/>
      <w:marTop w:val="0"/>
      <w:marBottom w:val="0"/>
      <w:divBdr>
        <w:top w:val="none" w:sz="0" w:space="0" w:color="auto"/>
        <w:left w:val="none" w:sz="0" w:space="0" w:color="auto"/>
        <w:bottom w:val="none" w:sz="0" w:space="0" w:color="auto"/>
        <w:right w:val="none" w:sz="0" w:space="0" w:color="auto"/>
      </w:divBdr>
      <w:divsChild>
        <w:div w:id="243609312">
          <w:marLeft w:val="0"/>
          <w:marRight w:val="0"/>
          <w:marTop w:val="0"/>
          <w:marBottom w:val="0"/>
          <w:divBdr>
            <w:top w:val="none" w:sz="0" w:space="0" w:color="auto"/>
            <w:left w:val="none" w:sz="0" w:space="0" w:color="auto"/>
            <w:bottom w:val="none" w:sz="0" w:space="0" w:color="auto"/>
            <w:right w:val="none" w:sz="0" w:space="0" w:color="auto"/>
          </w:divBdr>
          <w:divsChild>
            <w:div w:id="243609349">
              <w:marLeft w:val="0"/>
              <w:marRight w:val="0"/>
              <w:marTop w:val="0"/>
              <w:marBottom w:val="0"/>
              <w:divBdr>
                <w:top w:val="none" w:sz="0" w:space="0" w:color="auto"/>
                <w:left w:val="none" w:sz="0" w:space="0" w:color="auto"/>
                <w:bottom w:val="none" w:sz="0" w:space="0" w:color="auto"/>
                <w:right w:val="none" w:sz="0" w:space="0" w:color="auto"/>
              </w:divBdr>
              <w:divsChild>
                <w:div w:id="243609350">
                  <w:marLeft w:val="0"/>
                  <w:marRight w:val="0"/>
                  <w:marTop w:val="0"/>
                  <w:marBottom w:val="0"/>
                  <w:divBdr>
                    <w:top w:val="none" w:sz="0" w:space="0" w:color="auto"/>
                    <w:left w:val="none" w:sz="0" w:space="0" w:color="auto"/>
                    <w:bottom w:val="none" w:sz="0" w:space="0" w:color="auto"/>
                    <w:right w:val="none" w:sz="0" w:space="0" w:color="auto"/>
                  </w:divBdr>
                  <w:divsChild>
                    <w:div w:id="24360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609338">
      <w:marLeft w:val="0"/>
      <w:marRight w:val="0"/>
      <w:marTop w:val="0"/>
      <w:marBottom w:val="0"/>
      <w:divBdr>
        <w:top w:val="none" w:sz="0" w:space="0" w:color="auto"/>
        <w:left w:val="none" w:sz="0" w:space="0" w:color="auto"/>
        <w:bottom w:val="none" w:sz="0" w:space="0" w:color="auto"/>
        <w:right w:val="none" w:sz="0" w:space="0" w:color="auto"/>
      </w:divBdr>
      <w:divsChild>
        <w:div w:id="243609322">
          <w:marLeft w:val="0"/>
          <w:marRight w:val="0"/>
          <w:marTop w:val="0"/>
          <w:marBottom w:val="0"/>
          <w:divBdr>
            <w:top w:val="none" w:sz="0" w:space="0" w:color="auto"/>
            <w:left w:val="none" w:sz="0" w:space="0" w:color="auto"/>
            <w:bottom w:val="none" w:sz="0" w:space="0" w:color="auto"/>
            <w:right w:val="none" w:sz="0" w:space="0" w:color="auto"/>
          </w:divBdr>
          <w:divsChild>
            <w:div w:id="243609311">
              <w:marLeft w:val="0"/>
              <w:marRight w:val="0"/>
              <w:marTop w:val="0"/>
              <w:marBottom w:val="0"/>
              <w:divBdr>
                <w:top w:val="none" w:sz="0" w:space="0" w:color="auto"/>
                <w:left w:val="none" w:sz="0" w:space="0" w:color="auto"/>
                <w:bottom w:val="none" w:sz="0" w:space="0" w:color="auto"/>
                <w:right w:val="none" w:sz="0" w:space="0" w:color="auto"/>
              </w:divBdr>
              <w:divsChild>
                <w:div w:id="24360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609341">
      <w:marLeft w:val="0"/>
      <w:marRight w:val="0"/>
      <w:marTop w:val="0"/>
      <w:marBottom w:val="0"/>
      <w:divBdr>
        <w:top w:val="none" w:sz="0" w:space="0" w:color="auto"/>
        <w:left w:val="none" w:sz="0" w:space="0" w:color="auto"/>
        <w:bottom w:val="none" w:sz="0" w:space="0" w:color="auto"/>
        <w:right w:val="none" w:sz="0" w:space="0" w:color="auto"/>
      </w:divBdr>
      <w:divsChild>
        <w:div w:id="243609331">
          <w:marLeft w:val="0"/>
          <w:marRight w:val="0"/>
          <w:marTop w:val="0"/>
          <w:marBottom w:val="0"/>
          <w:divBdr>
            <w:top w:val="none" w:sz="0" w:space="0" w:color="auto"/>
            <w:left w:val="none" w:sz="0" w:space="0" w:color="auto"/>
            <w:bottom w:val="none" w:sz="0" w:space="0" w:color="auto"/>
            <w:right w:val="none" w:sz="0" w:space="0" w:color="auto"/>
          </w:divBdr>
          <w:divsChild>
            <w:div w:id="243609324">
              <w:marLeft w:val="0"/>
              <w:marRight w:val="0"/>
              <w:marTop w:val="0"/>
              <w:marBottom w:val="0"/>
              <w:divBdr>
                <w:top w:val="none" w:sz="0" w:space="0" w:color="auto"/>
                <w:left w:val="none" w:sz="0" w:space="0" w:color="auto"/>
                <w:bottom w:val="none" w:sz="0" w:space="0" w:color="auto"/>
                <w:right w:val="none" w:sz="0" w:space="0" w:color="auto"/>
              </w:divBdr>
              <w:divsChild>
                <w:div w:id="24360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609346">
      <w:marLeft w:val="0"/>
      <w:marRight w:val="0"/>
      <w:marTop w:val="0"/>
      <w:marBottom w:val="0"/>
      <w:divBdr>
        <w:top w:val="none" w:sz="0" w:space="0" w:color="auto"/>
        <w:left w:val="none" w:sz="0" w:space="0" w:color="auto"/>
        <w:bottom w:val="none" w:sz="0" w:space="0" w:color="auto"/>
        <w:right w:val="none" w:sz="0" w:space="0" w:color="auto"/>
      </w:divBdr>
    </w:div>
    <w:div w:id="349380550">
      <w:bodyDiv w:val="1"/>
      <w:marLeft w:val="0"/>
      <w:marRight w:val="0"/>
      <w:marTop w:val="0"/>
      <w:marBottom w:val="0"/>
      <w:divBdr>
        <w:top w:val="none" w:sz="0" w:space="0" w:color="auto"/>
        <w:left w:val="none" w:sz="0" w:space="0" w:color="auto"/>
        <w:bottom w:val="none" w:sz="0" w:space="0" w:color="auto"/>
        <w:right w:val="none" w:sz="0" w:space="0" w:color="auto"/>
      </w:divBdr>
      <w:divsChild>
        <w:div w:id="1240211862">
          <w:marLeft w:val="0"/>
          <w:marRight w:val="0"/>
          <w:marTop w:val="0"/>
          <w:marBottom w:val="0"/>
          <w:divBdr>
            <w:top w:val="none" w:sz="0" w:space="0" w:color="auto"/>
            <w:left w:val="none" w:sz="0" w:space="0" w:color="auto"/>
            <w:bottom w:val="none" w:sz="0" w:space="0" w:color="auto"/>
            <w:right w:val="none" w:sz="0" w:space="0" w:color="auto"/>
          </w:divBdr>
          <w:divsChild>
            <w:div w:id="431317194">
              <w:marLeft w:val="0"/>
              <w:marRight w:val="0"/>
              <w:marTop w:val="0"/>
              <w:marBottom w:val="0"/>
              <w:divBdr>
                <w:top w:val="none" w:sz="0" w:space="0" w:color="auto"/>
                <w:left w:val="none" w:sz="0" w:space="0" w:color="auto"/>
                <w:bottom w:val="none" w:sz="0" w:space="0" w:color="auto"/>
                <w:right w:val="none" w:sz="0" w:space="0" w:color="auto"/>
              </w:divBdr>
              <w:divsChild>
                <w:div w:id="85157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3077">
      <w:bodyDiv w:val="1"/>
      <w:marLeft w:val="0"/>
      <w:marRight w:val="0"/>
      <w:marTop w:val="0"/>
      <w:marBottom w:val="0"/>
      <w:divBdr>
        <w:top w:val="none" w:sz="0" w:space="0" w:color="auto"/>
        <w:left w:val="none" w:sz="0" w:space="0" w:color="auto"/>
        <w:bottom w:val="none" w:sz="0" w:space="0" w:color="auto"/>
        <w:right w:val="none" w:sz="0" w:space="0" w:color="auto"/>
      </w:divBdr>
      <w:divsChild>
        <w:div w:id="534587537">
          <w:marLeft w:val="0"/>
          <w:marRight w:val="0"/>
          <w:marTop w:val="0"/>
          <w:marBottom w:val="0"/>
          <w:divBdr>
            <w:top w:val="none" w:sz="0" w:space="0" w:color="auto"/>
            <w:left w:val="none" w:sz="0" w:space="0" w:color="auto"/>
            <w:bottom w:val="none" w:sz="0" w:space="0" w:color="auto"/>
            <w:right w:val="none" w:sz="0" w:space="0" w:color="auto"/>
          </w:divBdr>
          <w:divsChild>
            <w:div w:id="459882259">
              <w:marLeft w:val="0"/>
              <w:marRight w:val="0"/>
              <w:marTop w:val="0"/>
              <w:marBottom w:val="0"/>
              <w:divBdr>
                <w:top w:val="none" w:sz="0" w:space="0" w:color="auto"/>
                <w:left w:val="none" w:sz="0" w:space="0" w:color="auto"/>
                <w:bottom w:val="none" w:sz="0" w:space="0" w:color="auto"/>
                <w:right w:val="none" w:sz="0" w:space="0" w:color="auto"/>
              </w:divBdr>
              <w:divsChild>
                <w:div w:id="346911175">
                  <w:marLeft w:val="0"/>
                  <w:marRight w:val="0"/>
                  <w:marTop w:val="0"/>
                  <w:marBottom w:val="0"/>
                  <w:divBdr>
                    <w:top w:val="none" w:sz="0" w:space="0" w:color="auto"/>
                    <w:left w:val="none" w:sz="0" w:space="0" w:color="auto"/>
                    <w:bottom w:val="none" w:sz="0" w:space="0" w:color="auto"/>
                    <w:right w:val="none" w:sz="0" w:space="0" w:color="auto"/>
                  </w:divBdr>
                  <w:divsChild>
                    <w:div w:id="2791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007">
              <w:marLeft w:val="0"/>
              <w:marRight w:val="0"/>
              <w:marTop w:val="0"/>
              <w:marBottom w:val="0"/>
              <w:divBdr>
                <w:top w:val="none" w:sz="0" w:space="0" w:color="auto"/>
                <w:left w:val="none" w:sz="0" w:space="0" w:color="auto"/>
                <w:bottom w:val="none" w:sz="0" w:space="0" w:color="auto"/>
                <w:right w:val="none" w:sz="0" w:space="0" w:color="auto"/>
              </w:divBdr>
              <w:divsChild>
                <w:div w:id="150301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39065">
          <w:marLeft w:val="0"/>
          <w:marRight w:val="0"/>
          <w:marTop w:val="0"/>
          <w:marBottom w:val="0"/>
          <w:divBdr>
            <w:top w:val="none" w:sz="0" w:space="0" w:color="auto"/>
            <w:left w:val="none" w:sz="0" w:space="0" w:color="auto"/>
            <w:bottom w:val="none" w:sz="0" w:space="0" w:color="auto"/>
            <w:right w:val="none" w:sz="0" w:space="0" w:color="auto"/>
          </w:divBdr>
          <w:divsChild>
            <w:div w:id="1055592796">
              <w:marLeft w:val="0"/>
              <w:marRight w:val="0"/>
              <w:marTop w:val="0"/>
              <w:marBottom w:val="0"/>
              <w:divBdr>
                <w:top w:val="none" w:sz="0" w:space="0" w:color="auto"/>
                <w:left w:val="none" w:sz="0" w:space="0" w:color="auto"/>
                <w:bottom w:val="none" w:sz="0" w:space="0" w:color="auto"/>
                <w:right w:val="none" w:sz="0" w:space="0" w:color="auto"/>
              </w:divBdr>
              <w:divsChild>
                <w:div w:id="1245919491">
                  <w:marLeft w:val="0"/>
                  <w:marRight w:val="0"/>
                  <w:marTop w:val="0"/>
                  <w:marBottom w:val="0"/>
                  <w:divBdr>
                    <w:top w:val="none" w:sz="0" w:space="0" w:color="auto"/>
                    <w:left w:val="none" w:sz="0" w:space="0" w:color="auto"/>
                    <w:bottom w:val="none" w:sz="0" w:space="0" w:color="auto"/>
                    <w:right w:val="none" w:sz="0" w:space="0" w:color="auto"/>
                  </w:divBdr>
                </w:div>
              </w:divsChild>
            </w:div>
            <w:div w:id="1274433637">
              <w:marLeft w:val="0"/>
              <w:marRight w:val="0"/>
              <w:marTop w:val="0"/>
              <w:marBottom w:val="0"/>
              <w:divBdr>
                <w:top w:val="none" w:sz="0" w:space="0" w:color="auto"/>
                <w:left w:val="none" w:sz="0" w:space="0" w:color="auto"/>
                <w:bottom w:val="none" w:sz="0" w:space="0" w:color="auto"/>
                <w:right w:val="none" w:sz="0" w:space="0" w:color="auto"/>
              </w:divBdr>
              <w:divsChild>
                <w:div w:id="25183212">
                  <w:marLeft w:val="0"/>
                  <w:marRight w:val="0"/>
                  <w:marTop w:val="0"/>
                  <w:marBottom w:val="0"/>
                  <w:divBdr>
                    <w:top w:val="none" w:sz="0" w:space="0" w:color="auto"/>
                    <w:left w:val="none" w:sz="0" w:space="0" w:color="auto"/>
                    <w:bottom w:val="none" w:sz="0" w:space="0" w:color="auto"/>
                    <w:right w:val="none" w:sz="0" w:space="0" w:color="auto"/>
                  </w:divBdr>
                  <w:divsChild>
                    <w:div w:id="210410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558563">
      <w:bodyDiv w:val="1"/>
      <w:marLeft w:val="0"/>
      <w:marRight w:val="0"/>
      <w:marTop w:val="0"/>
      <w:marBottom w:val="0"/>
      <w:divBdr>
        <w:top w:val="none" w:sz="0" w:space="0" w:color="auto"/>
        <w:left w:val="none" w:sz="0" w:space="0" w:color="auto"/>
        <w:bottom w:val="none" w:sz="0" w:space="0" w:color="auto"/>
        <w:right w:val="none" w:sz="0" w:space="0" w:color="auto"/>
      </w:divBdr>
    </w:div>
    <w:div w:id="440606704">
      <w:bodyDiv w:val="1"/>
      <w:marLeft w:val="0"/>
      <w:marRight w:val="0"/>
      <w:marTop w:val="0"/>
      <w:marBottom w:val="0"/>
      <w:divBdr>
        <w:top w:val="none" w:sz="0" w:space="0" w:color="auto"/>
        <w:left w:val="none" w:sz="0" w:space="0" w:color="auto"/>
        <w:bottom w:val="none" w:sz="0" w:space="0" w:color="auto"/>
        <w:right w:val="none" w:sz="0" w:space="0" w:color="auto"/>
      </w:divBdr>
    </w:div>
    <w:div w:id="472261917">
      <w:bodyDiv w:val="1"/>
      <w:marLeft w:val="0"/>
      <w:marRight w:val="0"/>
      <w:marTop w:val="0"/>
      <w:marBottom w:val="0"/>
      <w:divBdr>
        <w:top w:val="none" w:sz="0" w:space="0" w:color="auto"/>
        <w:left w:val="none" w:sz="0" w:space="0" w:color="auto"/>
        <w:bottom w:val="none" w:sz="0" w:space="0" w:color="auto"/>
        <w:right w:val="none" w:sz="0" w:space="0" w:color="auto"/>
      </w:divBdr>
      <w:divsChild>
        <w:div w:id="235474909">
          <w:marLeft w:val="0"/>
          <w:marRight w:val="0"/>
          <w:marTop w:val="0"/>
          <w:marBottom w:val="0"/>
          <w:divBdr>
            <w:top w:val="none" w:sz="0" w:space="0" w:color="auto"/>
            <w:left w:val="none" w:sz="0" w:space="0" w:color="auto"/>
            <w:bottom w:val="none" w:sz="0" w:space="0" w:color="auto"/>
            <w:right w:val="none" w:sz="0" w:space="0" w:color="auto"/>
          </w:divBdr>
          <w:divsChild>
            <w:div w:id="801309563">
              <w:marLeft w:val="0"/>
              <w:marRight w:val="0"/>
              <w:marTop w:val="0"/>
              <w:marBottom w:val="0"/>
              <w:divBdr>
                <w:top w:val="none" w:sz="0" w:space="0" w:color="auto"/>
                <w:left w:val="none" w:sz="0" w:space="0" w:color="auto"/>
                <w:bottom w:val="none" w:sz="0" w:space="0" w:color="auto"/>
                <w:right w:val="none" w:sz="0" w:space="0" w:color="auto"/>
              </w:divBdr>
              <w:divsChild>
                <w:div w:id="119716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60900">
      <w:bodyDiv w:val="1"/>
      <w:marLeft w:val="0"/>
      <w:marRight w:val="0"/>
      <w:marTop w:val="0"/>
      <w:marBottom w:val="0"/>
      <w:divBdr>
        <w:top w:val="none" w:sz="0" w:space="0" w:color="auto"/>
        <w:left w:val="none" w:sz="0" w:space="0" w:color="auto"/>
        <w:bottom w:val="none" w:sz="0" w:space="0" w:color="auto"/>
        <w:right w:val="none" w:sz="0" w:space="0" w:color="auto"/>
      </w:divBdr>
      <w:divsChild>
        <w:div w:id="1422262620">
          <w:marLeft w:val="576"/>
          <w:marRight w:val="0"/>
          <w:marTop w:val="80"/>
          <w:marBottom w:val="0"/>
          <w:divBdr>
            <w:top w:val="none" w:sz="0" w:space="0" w:color="auto"/>
            <w:left w:val="none" w:sz="0" w:space="0" w:color="auto"/>
            <w:bottom w:val="none" w:sz="0" w:space="0" w:color="auto"/>
            <w:right w:val="none" w:sz="0" w:space="0" w:color="auto"/>
          </w:divBdr>
        </w:div>
      </w:divsChild>
    </w:div>
    <w:div w:id="521089068">
      <w:bodyDiv w:val="1"/>
      <w:marLeft w:val="0"/>
      <w:marRight w:val="0"/>
      <w:marTop w:val="0"/>
      <w:marBottom w:val="0"/>
      <w:divBdr>
        <w:top w:val="none" w:sz="0" w:space="0" w:color="auto"/>
        <w:left w:val="none" w:sz="0" w:space="0" w:color="auto"/>
        <w:bottom w:val="none" w:sz="0" w:space="0" w:color="auto"/>
        <w:right w:val="none" w:sz="0" w:space="0" w:color="auto"/>
      </w:divBdr>
      <w:divsChild>
        <w:div w:id="1489518957">
          <w:marLeft w:val="0"/>
          <w:marRight w:val="0"/>
          <w:marTop w:val="0"/>
          <w:marBottom w:val="0"/>
          <w:divBdr>
            <w:top w:val="none" w:sz="0" w:space="0" w:color="auto"/>
            <w:left w:val="none" w:sz="0" w:space="0" w:color="auto"/>
            <w:bottom w:val="none" w:sz="0" w:space="0" w:color="auto"/>
            <w:right w:val="none" w:sz="0" w:space="0" w:color="auto"/>
          </w:divBdr>
          <w:divsChild>
            <w:div w:id="861405373">
              <w:marLeft w:val="0"/>
              <w:marRight w:val="0"/>
              <w:marTop w:val="0"/>
              <w:marBottom w:val="0"/>
              <w:divBdr>
                <w:top w:val="none" w:sz="0" w:space="0" w:color="auto"/>
                <w:left w:val="none" w:sz="0" w:space="0" w:color="auto"/>
                <w:bottom w:val="none" w:sz="0" w:space="0" w:color="auto"/>
                <w:right w:val="none" w:sz="0" w:space="0" w:color="auto"/>
              </w:divBdr>
              <w:divsChild>
                <w:div w:id="703409727">
                  <w:marLeft w:val="0"/>
                  <w:marRight w:val="0"/>
                  <w:marTop w:val="0"/>
                  <w:marBottom w:val="0"/>
                  <w:divBdr>
                    <w:top w:val="none" w:sz="0" w:space="0" w:color="auto"/>
                    <w:left w:val="none" w:sz="0" w:space="0" w:color="auto"/>
                    <w:bottom w:val="none" w:sz="0" w:space="0" w:color="auto"/>
                    <w:right w:val="none" w:sz="0" w:space="0" w:color="auto"/>
                  </w:divBdr>
                  <w:divsChild>
                    <w:div w:id="9845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217581">
      <w:bodyDiv w:val="1"/>
      <w:marLeft w:val="0"/>
      <w:marRight w:val="0"/>
      <w:marTop w:val="0"/>
      <w:marBottom w:val="0"/>
      <w:divBdr>
        <w:top w:val="none" w:sz="0" w:space="0" w:color="auto"/>
        <w:left w:val="none" w:sz="0" w:space="0" w:color="auto"/>
        <w:bottom w:val="none" w:sz="0" w:space="0" w:color="auto"/>
        <w:right w:val="none" w:sz="0" w:space="0" w:color="auto"/>
      </w:divBdr>
    </w:div>
    <w:div w:id="592394368">
      <w:bodyDiv w:val="1"/>
      <w:marLeft w:val="0"/>
      <w:marRight w:val="0"/>
      <w:marTop w:val="0"/>
      <w:marBottom w:val="0"/>
      <w:divBdr>
        <w:top w:val="none" w:sz="0" w:space="0" w:color="auto"/>
        <w:left w:val="none" w:sz="0" w:space="0" w:color="auto"/>
        <w:bottom w:val="none" w:sz="0" w:space="0" w:color="auto"/>
        <w:right w:val="none" w:sz="0" w:space="0" w:color="auto"/>
      </w:divBdr>
    </w:div>
    <w:div w:id="612784612">
      <w:bodyDiv w:val="1"/>
      <w:marLeft w:val="0"/>
      <w:marRight w:val="0"/>
      <w:marTop w:val="0"/>
      <w:marBottom w:val="0"/>
      <w:divBdr>
        <w:top w:val="none" w:sz="0" w:space="0" w:color="auto"/>
        <w:left w:val="none" w:sz="0" w:space="0" w:color="auto"/>
        <w:bottom w:val="none" w:sz="0" w:space="0" w:color="auto"/>
        <w:right w:val="none" w:sz="0" w:space="0" w:color="auto"/>
      </w:divBdr>
    </w:div>
    <w:div w:id="635255803">
      <w:bodyDiv w:val="1"/>
      <w:marLeft w:val="0"/>
      <w:marRight w:val="0"/>
      <w:marTop w:val="0"/>
      <w:marBottom w:val="0"/>
      <w:divBdr>
        <w:top w:val="none" w:sz="0" w:space="0" w:color="auto"/>
        <w:left w:val="none" w:sz="0" w:space="0" w:color="auto"/>
        <w:bottom w:val="none" w:sz="0" w:space="0" w:color="auto"/>
        <w:right w:val="none" w:sz="0" w:space="0" w:color="auto"/>
      </w:divBdr>
      <w:divsChild>
        <w:div w:id="49423787">
          <w:marLeft w:val="0"/>
          <w:marRight w:val="0"/>
          <w:marTop w:val="0"/>
          <w:marBottom w:val="0"/>
          <w:divBdr>
            <w:top w:val="none" w:sz="0" w:space="0" w:color="auto"/>
            <w:left w:val="none" w:sz="0" w:space="0" w:color="auto"/>
            <w:bottom w:val="none" w:sz="0" w:space="0" w:color="auto"/>
            <w:right w:val="none" w:sz="0" w:space="0" w:color="auto"/>
          </w:divBdr>
          <w:divsChild>
            <w:div w:id="904101450">
              <w:marLeft w:val="0"/>
              <w:marRight w:val="0"/>
              <w:marTop w:val="0"/>
              <w:marBottom w:val="0"/>
              <w:divBdr>
                <w:top w:val="none" w:sz="0" w:space="0" w:color="auto"/>
                <w:left w:val="none" w:sz="0" w:space="0" w:color="auto"/>
                <w:bottom w:val="none" w:sz="0" w:space="0" w:color="auto"/>
                <w:right w:val="none" w:sz="0" w:space="0" w:color="auto"/>
              </w:divBdr>
              <w:divsChild>
                <w:div w:id="5853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08434">
      <w:bodyDiv w:val="1"/>
      <w:marLeft w:val="0"/>
      <w:marRight w:val="0"/>
      <w:marTop w:val="0"/>
      <w:marBottom w:val="0"/>
      <w:divBdr>
        <w:top w:val="none" w:sz="0" w:space="0" w:color="auto"/>
        <w:left w:val="none" w:sz="0" w:space="0" w:color="auto"/>
        <w:bottom w:val="none" w:sz="0" w:space="0" w:color="auto"/>
        <w:right w:val="none" w:sz="0" w:space="0" w:color="auto"/>
      </w:divBdr>
      <w:divsChild>
        <w:div w:id="297296843">
          <w:marLeft w:val="0"/>
          <w:marRight w:val="0"/>
          <w:marTop w:val="0"/>
          <w:marBottom w:val="0"/>
          <w:divBdr>
            <w:top w:val="none" w:sz="0" w:space="0" w:color="auto"/>
            <w:left w:val="none" w:sz="0" w:space="0" w:color="auto"/>
            <w:bottom w:val="none" w:sz="0" w:space="0" w:color="auto"/>
            <w:right w:val="none" w:sz="0" w:space="0" w:color="auto"/>
          </w:divBdr>
        </w:div>
        <w:div w:id="2138716662">
          <w:marLeft w:val="0"/>
          <w:marRight w:val="0"/>
          <w:marTop w:val="0"/>
          <w:marBottom w:val="0"/>
          <w:divBdr>
            <w:top w:val="none" w:sz="0" w:space="0" w:color="auto"/>
            <w:left w:val="none" w:sz="0" w:space="0" w:color="auto"/>
            <w:bottom w:val="none" w:sz="0" w:space="0" w:color="auto"/>
            <w:right w:val="none" w:sz="0" w:space="0" w:color="auto"/>
          </w:divBdr>
        </w:div>
      </w:divsChild>
    </w:div>
    <w:div w:id="719328110">
      <w:bodyDiv w:val="1"/>
      <w:marLeft w:val="0"/>
      <w:marRight w:val="0"/>
      <w:marTop w:val="0"/>
      <w:marBottom w:val="0"/>
      <w:divBdr>
        <w:top w:val="none" w:sz="0" w:space="0" w:color="auto"/>
        <w:left w:val="none" w:sz="0" w:space="0" w:color="auto"/>
        <w:bottom w:val="none" w:sz="0" w:space="0" w:color="auto"/>
        <w:right w:val="none" w:sz="0" w:space="0" w:color="auto"/>
      </w:divBdr>
      <w:divsChild>
        <w:div w:id="1750494056">
          <w:marLeft w:val="0"/>
          <w:marRight w:val="0"/>
          <w:marTop w:val="0"/>
          <w:marBottom w:val="0"/>
          <w:divBdr>
            <w:top w:val="none" w:sz="0" w:space="0" w:color="auto"/>
            <w:left w:val="none" w:sz="0" w:space="0" w:color="auto"/>
            <w:bottom w:val="none" w:sz="0" w:space="0" w:color="auto"/>
            <w:right w:val="none" w:sz="0" w:space="0" w:color="auto"/>
          </w:divBdr>
          <w:divsChild>
            <w:div w:id="165292214">
              <w:marLeft w:val="0"/>
              <w:marRight w:val="0"/>
              <w:marTop w:val="0"/>
              <w:marBottom w:val="0"/>
              <w:divBdr>
                <w:top w:val="none" w:sz="0" w:space="0" w:color="auto"/>
                <w:left w:val="none" w:sz="0" w:space="0" w:color="auto"/>
                <w:bottom w:val="none" w:sz="0" w:space="0" w:color="auto"/>
                <w:right w:val="none" w:sz="0" w:space="0" w:color="auto"/>
              </w:divBdr>
              <w:divsChild>
                <w:div w:id="151172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42000">
      <w:bodyDiv w:val="1"/>
      <w:marLeft w:val="0"/>
      <w:marRight w:val="0"/>
      <w:marTop w:val="0"/>
      <w:marBottom w:val="0"/>
      <w:divBdr>
        <w:top w:val="none" w:sz="0" w:space="0" w:color="auto"/>
        <w:left w:val="none" w:sz="0" w:space="0" w:color="auto"/>
        <w:bottom w:val="none" w:sz="0" w:space="0" w:color="auto"/>
        <w:right w:val="none" w:sz="0" w:space="0" w:color="auto"/>
      </w:divBdr>
      <w:divsChild>
        <w:div w:id="2113044393">
          <w:marLeft w:val="0"/>
          <w:marRight w:val="0"/>
          <w:marTop w:val="0"/>
          <w:marBottom w:val="0"/>
          <w:divBdr>
            <w:top w:val="none" w:sz="0" w:space="0" w:color="auto"/>
            <w:left w:val="none" w:sz="0" w:space="0" w:color="auto"/>
            <w:bottom w:val="none" w:sz="0" w:space="0" w:color="auto"/>
            <w:right w:val="none" w:sz="0" w:space="0" w:color="auto"/>
          </w:divBdr>
          <w:divsChild>
            <w:div w:id="1349913360">
              <w:marLeft w:val="0"/>
              <w:marRight w:val="0"/>
              <w:marTop w:val="0"/>
              <w:marBottom w:val="0"/>
              <w:divBdr>
                <w:top w:val="none" w:sz="0" w:space="0" w:color="auto"/>
                <w:left w:val="none" w:sz="0" w:space="0" w:color="auto"/>
                <w:bottom w:val="none" w:sz="0" w:space="0" w:color="auto"/>
                <w:right w:val="none" w:sz="0" w:space="0" w:color="auto"/>
              </w:divBdr>
              <w:divsChild>
                <w:div w:id="16632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853667">
      <w:bodyDiv w:val="1"/>
      <w:marLeft w:val="0"/>
      <w:marRight w:val="0"/>
      <w:marTop w:val="0"/>
      <w:marBottom w:val="0"/>
      <w:divBdr>
        <w:top w:val="none" w:sz="0" w:space="0" w:color="auto"/>
        <w:left w:val="none" w:sz="0" w:space="0" w:color="auto"/>
        <w:bottom w:val="none" w:sz="0" w:space="0" w:color="auto"/>
        <w:right w:val="none" w:sz="0" w:space="0" w:color="auto"/>
      </w:divBdr>
    </w:div>
    <w:div w:id="774448064">
      <w:bodyDiv w:val="1"/>
      <w:marLeft w:val="0"/>
      <w:marRight w:val="0"/>
      <w:marTop w:val="0"/>
      <w:marBottom w:val="0"/>
      <w:divBdr>
        <w:top w:val="none" w:sz="0" w:space="0" w:color="auto"/>
        <w:left w:val="none" w:sz="0" w:space="0" w:color="auto"/>
        <w:bottom w:val="none" w:sz="0" w:space="0" w:color="auto"/>
        <w:right w:val="none" w:sz="0" w:space="0" w:color="auto"/>
      </w:divBdr>
    </w:div>
    <w:div w:id="788167299">
      <w:bodyDiv w:val="1"/>
      <w:marLeft w:val="0"/>
      <w:marRight w:val="0"/>
      <w:marTop w:val="0"/>
      <w:marBottom w:val="0"/>
      <w:divBdr>
        <w:top w:val="none" w:sz="0" w:space="0" w:color="auto"/>
        <w:left w:val="none" w:sz="0" w:space="0" w:color="auto"/>
        <w:bottom w:val="none" w:sz="0" w:space="0" w:color="auto"/>
        <w:right w:val="none" w:sz="0" w:space="0" w:color="auto"/>
      </w:divBdr>
      <w:divsChild>
        <w:div w:id="1707633212">
          <w:marLeft w:val="0"/>
          <w:marRight w:val="0"/>
          <w:marTop w:val="0"/>
          <w:marBottom w:val="0"/>
          <w:divBdr>
            <w:top w:val="none" w:sz="0" w:space="0" w:color="auto"/>
            <w:left w:val="none" w:sz="0" w:space="0" w:color="auto"/>
            <w:bottom w:val="none" w:sz="0" w:space="0" w:color="auto"/>
            <w:right w:val="none" w:sz="0" w:space="0" w:color="auto"/>
          </w:divBdr>
          <w:divsChild>
            <w:div w:id="1627085186">
              <w:marLeft w:val="0"/>
              <w:marRight w:val="0"/>
              <w:marTop w:val="0"/>
              <w:marBottom w:val="0"/>
              <w:divBdr>
                <w:top w:val="none" w:sz="0" w:space="0" w:color="auto"/>
                <w:left w:val="none" w:sz="0" w:space="0" w:color="auto"/>
                <w:bottom w:val="none" w:sz="0" w:space="0" w:color="auto"/>
                <w:right w:val="none" w:sz="0" w:space="0" w:color="auto"/>
              </w:divBdr>
              <w:divsChild>
                <w:div w:id="104386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00108">
      <w:bodyDiv w:val="1"/>
      <w:marLeft w:val="0"/>
      <w:marRight w:val="0"/>
      <w:marTop w:val="0"/>
      <w:marBottom w:val="0"/>
      <w:divBdr>
        <w:top w:val="none" w:sz="0" w:space="0" w:color="auto"/>
        <w:left w:val="none" w:sz="0" w:space="0" w:color="auto"/>
        <w:bottom w:val="none" w:sz="0" w:space="0" w:color="auto"/>
        <w:right w:val="none" w:sz="0" w:space="0" w:color="auto"/>
      </w:divBdr>
    </w:div>
    <w:div w:id="894855237">
      <w:bodyDiv w:val="1"/>
      <w:marLeft w:val="0"/>
      <w:marRight w:val="0"/>
      <w:marTop w:val="0"/>
      <w:marBottom w:val="0"/>
      <w:divBdr>
        <w:top w:val="none" w:sz="0" w:space="0" w:color="auto"/>
        <w:left w:val="none" w:sz="0" w:space="0" w:color="auto"/>
        <w:bottom w:val="none" w:sz="0" w:space="0" w:color="auto"/>
        <w:right w:val="none" w:sz="0" w:space="0" w:color="auto"/>
      </w:divBdr>
      <w:divsChild>
        <w:div w:id="1704087405">
          <w:marLeft w:val="0"/>
          <w:marRight w:val="0"/>
          <w:marTop w:val="0"/>
          <w:marBottom w:val="0"/>
          <w:divBdr>
            <w:top w:val="none" w:sz="0" w:space="0" w:color="auto"/>
            <w:left w:val="none" w:sz="0" w:space="0" w:color="auto"/>
            <w:bottom w:val="none" w:sz="0" w:space="0" w:color="auto"/>
            <w:right w:val="none" w:sz="0" w:space="0" w:color="auto"/>
          </w:divBdr>
          <w:divsChild>
            <w:div w:id="1365715970">
              <w:marLeft w:val="0"/>
              <w:marRight w:val="0"/>
              <w:marTop w:val="0"/>
              <w:marBottom w:val="0"/>
              <w:divBdr>
                <w:top w:val="none" w:sz="0" w:space="0" w:color="auto"/>
                <w:left w:val="none" w:sz="0" w:space="0" w:color="auto"/>
                <w:bottom w:val="none" w:sz="0" w:space="0" w:color="auto"/>
                <w:right w:val="none" w:sz="0" w:space="0" w:color="auto"/>
              </w:divBdr>
              <w:divsChild>
                <w:div w:id="141836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234888">
      <w:bodyDiv w:val="1"/>
      <w:marLeft w:val="0"/>
      <w:marRight w:val="0"/>
      <w:marTop w:val="0"/>
      <w:marBottom w:val="0"/>
      <w:divBdr>
        <w:top w:val="none" w:sz="0" w:space="0" w:color="auto"/>
        <w:left w:val="none" w:sz="0" w:space="0" w:color="auto"/>
        <w:bottom w:val="none" w:sz="0" w:space="0" w:color="auto"/>
        <w:right w:val="none" w:sz="0" w:space="0" w:color="auto"/>
      </w:divBdr>
    </w:div>
    <w:div w:id="1162311649">
      <w:bodyDiv w:val="1"/>
      <w:marLeft w:val="0"/>
      <w:marRight w:val="0"/>
      <w:marTop w:val="0"/>
      <w:marBottom w:val="0"/>
      <w:divBdr>
        <w:top w:val="none" w:sz="0" w:space="0" w:color="auto"/>
        <w:left w:val="none" w:sz="0" w:space="0" w:color="auto"/>
        <w:bottom w:val="none" w:sz="0" w:space="0" w:color="auto"/>
        <w:right w:val="none" w:sz="0" w:space="0" w:color="auto"/>
      </w:divBdr>
    </w:div>
    <w:div w:id="1168400064">
      <w:bodyDiv w:val="1"/>
      <w:marLeft w:val="0"/>
      <w:marRight w:val="0"/>
      <w:marTop w:val="0"/>
      <w:marBottom w:val="0"/>
      <w:divBdr>
        <w:top w:val="none" w:sz="0" w:space="0" w:color="auto"/>
        <w:left w:val="none" w:sz="0" w:space="0" w:color="auto"/>
        <w:bottom w:val="none" w:sz="0" w:space="0" w:color="auto"/>
        <w:right w:val="none" w:sz="0" w:space="0" w:color="auto"/>
      </w:divBdr>
    </w:div>
    <w:div w:id="1246263858">
      <w:bodyDiv w:val="1"/>
      <w:marLeft w:val="0"/>
      <w:marRight w:val="0"/>
      <w:marTop w:val="0"/>
      <w:marBottom w:val="0"/>
      <w:divBdr>
        <w:top w:val="none" w:sz="0" w:space="0" w:color="auto"/>
        <w:left w:val="none" w:sz="0" w:space="0" w:color="auto"/>
        <w:bottom w:val="none" w:sz="0" w:space="0" w:color="auto"/>
        <w:right w:val="none" w:sz="0" w:space="0" w:color="auto"/>
      </w:divBdr>
    </w:div>
    <w:div w:id="1357926802">
      <w:bodyDiv w:val="1"/>
      <w:marLeft w:val="0"/>
      <w:marRight w:val="0"/>
      <w:marTop w:val="0"/>
      <w:marBottom w:val="0"/>
      <w:divBdr>
        <w:top w:val="none" w:sz="0" w:space="0" w:color="auto"/>
        <w:left w:val="none" w:sz="0" w:space="0" w:color="auto"/>
        <w:bottom w:val="none" w:sz="0" w:space="0" w:color="auto"/>
        <w:right w:val="none" w:sz="0" w:space="0" w:color="auto"/>
      </w:divBdr>
    </w:div>
    <w:div w:id="1376395316">
      <w:bodyDiv w:val="1"/>
      <w:marLeft w:val="0"/>
      <w:marRight w:val="0"/>
      <w:marTop w:val="0"/>
      <w:marBottom w:val="0"/>
      <w:divBdr>
        <w:top w:val="none" w:sz="0" w:space="0" w:color="auto"/>
        <w:left w:val="none" w:sz="0" w:space="0" w:color="auto"/>
        <w:bottom w:val="none" w:sz="0" w:space="0" w:color="auto"/>
        <w:right w:val="none" w:sz="0" w:space="0" w:color="auto"/>
      </w:divBdr>
    </w:div>
    <w:div w:id="1411929029">
      <w:bodyDiv w:val="1"/>
      <w:marLeft w:val="0"/>
      <w:marRight w:val="0"/>
      <w:marTop w:val="0"/>
      <w:marBottom w:val="0"/>
      <w:divBdr>
        <w:top w:val="none" w:sz="0" w:space="0" w:color="auto"/>
        <w:left w:val="none" w:sz="0" w:space="0" w:color="auto"/>
        <w:bottom w:val="none" w:sz="0" w:space="0" w:color="auto"/>
        <w:right w:val="none" w:sz="0" w:space="0" w:color="auto"/>
      </w:divBdr>
    </w:div>
    <w:div w:id="1424187752">
      <w:bodyDiv w:val="1"/>
      <w:marLeft w:val="0"/>
      <w:marRight w:val="0"/>
      <w:marTop w:val="0"/>
      <w:marBottom w:val="0"/>
      <w:divBdr>
        <w:top w:val="none" w:sz="0" w:space="0" w:color="auto"/>
        <w:left w:val="none" w:sz="0" w:space="0" w:color="auto"/>
        <w:bottom w:val="none" w:sz="0" w:space="0" w:color="auto"/>
        <w:right w:val="none" w:sz="0" w:space="0" w:color="auto"/>
      </w:divBdr>
    </w:div>
    <w:div w:id="1434666223">
      <w:bodyDiv w:val="1"/>
      <w:marLeft w:val="0"/>
      <w:marRight w:val="0"/>
      <w:marTop w:val="0"/>
      <w:marBottom w:val="0"/>
      <w:divBdr>
        <w:top w:val="none" w:sz="0" w:space="0" w:color="auto"/>
        <w:left w:val="none" w:sz="0" w:space="0" w:color="auto"/>
        <w:bottom w:val="none" w:sz="0" w:space="0" w:color="auto"/>
        <w:right w:val="none" w:sz="0" w:space="0" w:color="auto"/>
      </w:divBdr>
      <w:divsChild>
        <w:div w:id="278027579">
          <w:marLeft w:val="0"/>
          <w:marRight w:val="0"/>
          <w:marTop w:val="0"/>
          <w:marBottom w:val="0"/>
          <w:divBdr>
            <w:top w:val="none" w:sz="0" w:space="0" w:color="auto"/>
            <w:left w:val="none" w:sz="0" w:space="0" w:color="auto"/>
            <w:bottom w:val="none" w:sz="0" w:space="0" w:color="auto"/>
            <w:right w:val="none" w:sz="0" w:space="0" w:color="auto"/>
          </w:divBdr>
          <w:divsChild>
            <w:div w:id="1267688155">
              <w:marLeft w:val="0"/>
              <w:marRight w:val="0"/>
              <w:marTop w:val="0"/>
              <w:marBottom w:val="0"/>
              <w:divBdr>
                <w:top w:val="none" w:sz="0" w:space="0" w:color="auto"/>
                <w:left w:val="none" w:sz="0" w:space="0" w:color="auto"/>
                <w:bottom w:val="none" w:sz="0" w:space="0" w:color="auto"/>
                <w:right w:val="none" w:sz="0" w:space="0" w:color="auto"/>
              </w:divBdr>
              <w:divsChild>
                <w:div w:id="134246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84098">
      <w:bodyDiv w:val="1"/>
      <w:marLeft w:val="0"/>
      <w:marRight w:val="0"/>
      <w:marTop w:val="0"/>
      <w:marBottom w:val="0"/>
      <w:divBdr>
        <w:top w:val="none" w:sz="0" w:space="0" w:color="auto"/>
        <w:left w:val="none" w:sz="0" w:space="0" w:color="auto"/>
        <w:bottom w:val="none" w:sz="0" w:space="0" w:color="auto"/>
        <w:right w:val="none" w:sz="0" w:space="0" w:color="auto"/>
      </w:divBdr>
    </w:div>
    <w:div w:id="1457724650">
      <w:bodyDiv w:val="1"/>
      <w:marLeft w:val="0"/>
      <w:marRight w:val="0"/>
      <w:marTop w:val="0"/>
      <w:marBottom w:val="0"/>
      <w:divBdr>
        <w:top w:val="none" w:sz="0" w:space="0" w:color="auto"/>
        <w:left w:val="none" w:sz="0" w:space="0" w:color="auto"/>
        <w:bottom w:val="none" w:sz="0" w:space="0" w:color="auto"/>
        <w:right w:val="none" w:sz="0" w:space="0" w:color="auto"/>
      </w:divBdr>
    </w:div>
    <w:div w:id="1527719512">
      <w:bodyDiv w:val="1"/>
      <w:marLeft w:val="0"/>
      <w:marRight w:val="0"/>
      <w:marTop w:val="0"/>
      <w:marBottom w:val="0"/>
      <w:divBdr>
        <w:top w:val="none" w:sz="0" w:space="0" w:color="auto"/>
        <w:left w:val="none" w:sz="0" w:space="0" w:color="auto"/>
        <w:bottom w:val="none" w:sz="0" w:space="0" w:color="auto"/>
        <w:right w:val="none" w:sz="0" w:space="0" w:color="auto"/>
      </w:divBdr>
      <w:divsChild>
        <w:div w:id="2115856851">
          <w:marLeft w:val="0"/>
          <w:marRight w:val="0"/>
          <w:marTop w:val="0"/>
          <w:marBottom w:val="0"/>
          <w:divBdr>
            <w:top w:val="none" w:sz="0" w:space="0" w:color="auto"/>
            <w:left w:val="none" w:sz="0" w:space="0" w:color="auto"/>
            <w:bottom w:val="none" w:sz="0" w:space="0" w:color="auto"/>
            <w:right w:val="none" w:sz="0" w:space="0" w:color="auto"/>
          </w:divBdr>
          <w:divsChild>
            <w:div w:id="1409116147">
              <w:marLeft w:val="0"/>
              <w:marRight w:val="0"/>
              <w:marTop w:val="0"/>
              <w:marBottom w:val="0"/>
              <w:divBdr>
                <w:top w:val="none" w:sz="0" w:space="0" w:color="auto"/>
                <w:left w:val="none" w:sz="0" w:space="0" w:color="auto"/>
                <w:bottom w:val="none" w:sz="0" w:space="0" w:color="auto"/>
                <w:right w:val="none" w:sz="0" w:space="0" w:color="auto"/>
              </w:divBdr>
              <w:divsChild>
                <w:div w:id="1933123895">
                  <w:marLeft w:val="0"/>
                  <w:marRight w:val="0"/>
                  <w:marTop w:val="0"/>
                  <w:marBottom w:val="0"/>
                  <w:divBdr>
                    <w:top w:val="none" w:sz="0" w:space="0" w:color="auto"/>
                    <w:left w:val="none" w:sz="0" w:space="0" w:color="auto"/>
                    <w:bottom w:val="none" w:sz="0" w:space="0" w:color="auto"/>
                    <w:right w:val="none" w:sz="0" w:space="0" w:color="auto"/>
                  </w:divBdr>
                  <w:divsChild>
                    <w:div w:id="25205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314693">
      <w:bodyDiv w:val="1"/>
      <w:marLeft w:val="0"/>
      <w:marRight w:val="0"/>
      <w:marTop w:val="0"/>
      <w:marBottom w:val="0"/>
      <w:divBdr>
        <w:top w:val="none" w:sz="0" w:space="0" w:color="auto"/>
        <w:left w:val="none" w:sz="0" w:space="0" w:color="auto"/>
        <w:bottom w:val="none" w:sz="0" w:space="0" w:color="auto"/>
        <w:right w:val="none" w:sz="0" w:space="0" w:color="auto"/>
      </w:divBdr>
    </w:div>
    <w:div w:id="1559241013">
      <w:bodyDiv w:val="1"/>
      <w:marLeft w:val="0"/>
      <w:marRight w:val="0"/>
      <w:marTop w:val="0"/>
      <w:marBottom w:val="0"/>
      <w:divBdr>
        <w:top w:val="none" w:sz="0" w:space="0" w:color="auto"/>
        <w:left w:val="none" w:sz="0" w:space="0" w:color="auto"/>
        <w:bottom w:val="none" w:sz="0" w:space="0" w:color="auto"/>
        <w:right w:val="none" w:sz="0" w:space="0" w:color="auto"/>
      </w:divBdr>
      <w:divsChild>
        <w:div w:id="995573426">
          <w:marLeft w:val="0"/>
          <w:marRight w:val="0"/>
          <w:marTop w:val="0"/>
          <w:marBottom w:val="0"/>
          <w:divBdr>
            <w:top w:val="none" w:sz="0" w:space="0" w:color="auto"/>
            <w:left w:val="none" w:sz="0" w:space="0" w:color="auto"/>
            <w:bottom w:val="none" w:sz="0" w:space="0" w:color="auto"/>
            <w:right w:val="none" w:sz="0" w:space="0" w:color="auto"/>
          </w:divBdr>
          <w:divsChild>
            <w:div w:id="1077165248">
              <w:marLeft w:val="0"/>
              <w:marRight w:val="0"/>
              <w:marTop w:val="0"/>
              <w:marBottom w:val="0"/>
              <w:divBdr>
                <w:top w:val="none" w:sz="0" w:space="0" w:color="auto"/>
                <w:left w:val="none" w:sz="0" w:space="0" w:color="auto"/>
                <w:bottom w:val="none" w:sz="0" w:space="0" w:color="auto"/>
                <w:right w:val="none" w:sz="0" w:space="0" w:color="auto"/>
              </w:divBdr>
              <w:divsChild>
                <w:div w:id="119789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0660">
      <w:bodyDiv w:val="1"/>
      <w:marLeft w:val="0"/>
      <w:marRight w:val="0"/>
      <w:marTop w:val="0"/>
      <w:marBottom w:val="0"/>
      <w:divBdr>
        <w:top w:val="none" w:sz="0" w:space="0" w:color="auto"/>
        <w:left w:val="none" w:sz="0" w:space="0" w:color="auto"/>
        <w:bottom w:val="none" w:sz="0" w:space="0" w:color="auto"/>
        <w:right w:val="none" w:sz="0" w:space="0" w:color="auto"/>
      </w:divBdr>
    </w:div>
    <w:div w:id="1671788371">
      <w:bodyDiv w:val="1"/>
      <w:marLeft w:val="0"/>
      <w:marRight w:val="0"/>
      <w:marTop w:val="0"/>
      <w:marBottom w:val="0"/>
      <w:divBdr>
        <w:top w:val="none" w:sz="0" w:space="0" w:color="auto"/>
        <w:left w:val="none" w:sz="0" w:space="0" w:color="auto"/>
        <w:bottom w:val="none" w:sz="0" w:space="0" w:color="auto"/>
        <w:right w:val="none" w:sz="0" w:space="0" w:color="auto"/>
      </w:divBdr>
    </w:div>
    <w:div w:id="1712460388">
      <w:bodyDiv w:val="1"/>
      <w:marLeft w:val="0"/>
      <w:marRight w:val="0"/>
      <w:marTop w:val="0"/>
      <w:marBottom w:val="0"/>
      <w:divBdr>
        <w:top w:val="none" w:sz="0" w:space="0" w:color="auto"/>
        <w:left w:val="none" w:sz="0" w:space="0" w:color="auto"/>
        <w:bottom w:val="none" w:sz="0" w:space="0" w:color="auto"/>
        <w:right w:val="none" w:sz="0" w:space="0" w:color="auto"/>
      </w:divBdr>
    </w:div>
    <w:div w:id="1718116301">
      <w:bodyDiv w:val="1"/>
      <w:marLeft w:val="0"/>
      <w:marRight w:val="0"/>
      <w:marTop w:val="0"/>
      <w:marBottom w:val="0"/>
      <w:divBdr>
        <w:top w:val="none" w:sz="0" w:space="0" w:color="auto"/>
        <w:left w:val="none" w:sz="0" w:space="0" w:color="auto"/>
        <w:bottom w:val="none" w:sz="0" w:space="0" w:color="auto"/>
        <w:right w:val="none" w:sz="0" w:space="0" w:color="auto"/>
      </w:divBdr>
      <w:divsChild>
        <w:div w:id="1310330723">
          <w:marLeft w:val="0"/>
          <w:marRight w:val="0"/>
          <w:marTop w:val="0"/>
          <w:marBottom w:val="0"/>
          <w:divBdr>
            <w:top w:val="none" w:sz="0" w:space="0" w:color="auto"/>
            <w:left w:val="none" w:sz="0" w:space="0" w:color="auto"/>
            <w:bottom w:val="none" w:sz="0" w:space="0" w:color="auto"/>
            <w:right w:val="none" w:sz="0" w:space="0" w:color="auto"/>
          </w:divBdr>
          <w:divsChild>
            <w:div w:id="1296258693">
              <w:marLeft w:val="0"/>
              <w:marRight w:val="0"/>
              <w:marTop w:val="0"/>
              <w:marBottom w:val="0"/>
              <w:divBdr>
                <w:top w:val="none" w:sz="0" w:space="0" w:color="auto"/>
                <w:left w:val="none" w:sz="0" w:space="0" w:color="auto"/>
                <w:bottom w:val="none" w:sz="0" w:space="0" w:color="auto"/>
                <w:right w:val="none" w:sz="0" w:space="0" w:color="auto"/>
              </w:divBdr>
              <w:divsChild>
                <w:div w:id="18620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5141">
      <w:bodyDiv w:val="1"/>
      <w:marLeft w:val="0"/>
      <w:marRight w:val="0"/>
      <w:marTop w:val="0"/>
      <w:marBottom w:val="0"/>
      <w:divBdr>
        <w:top w:val="none" w:sz="0" w:space="0" w:color="auto"/>
        <w:left w:val="none" w:sz="0" w:space="0" w:color="auto"/>
        <w:bottom w:val="none" w:sz="0" w:space="0" w:color="auto"/>
        <w:right w:val="none" w:sz="0" w:space="0" w:color="auto"/>
      </w:divBdr>
    </w:div>
    <w:div w:id="1774938410">
      <w:bodyDiv w:val="1"/>
      <w:marLeft w:val="0"/>
      <w:marRight w:val="0"/>
      <w:marTop w:val="0"/>
      <w:marBottom w:val="0"/>
      <w:divBdr>
        <w:top w:val="none" w:sz="0" w:space="0" w:color="auto"/>
        <w:left w:val="none" w:sz="0" w:space="0" w:color="auto"/>
        <w:bottom w:val="none" w:sz="0" w:space="0" w:color="auto"/>
        <w:right w:val="none" w:sz="0" w:space="0" w:color="auto"/>
      </w:divBdr>
    </w:div>
    <w:div w:id="1795639597">
      <w:bodyDiv w:val="1"/>
      <w:marLeft w:val="0"/>
      <w:marRight w:val="0"/>
      <w:marTop w:val="0"/>
      <w:marBottom w:val="0"/>
      <w:divBdr>
        <w:top w:val="none" w:sz="0" w:space="0" w:color="auto"/>
        <w:left w:val="none" w:sz="0" w:space="0" w:color="auto"/>
        <w:bottom w:val="none" w:sz="0" w:space="0" w:color="auto"/>
        <w:right w:val="none" w:sz="0" w:space="0" w:color="auto"/>
      </w:divBdr>
    </w:div>
    <w:div w:id="1840190393">
      <w:bodyDiv w:val="1"/>
      <w:marLeft w:val="0"/>
      <w:marRight w:val="0"/>
      <w:marTop w:val="0"/>
      <w:marBottom w:val="0"/>
      <w:divBdr>
        <w:top w:val="none" w:sz="0" w:space="0" w:color="auto"/>
        <w:left w:val="none" w:sz="0" w:space="0" w:color="auto"/>
        <w:bottom w:val="none" w:sz="0" w:space="0" w:color="auto"/>
        <w:right w:val="none" w:sz="0" w:space="0" w:color="auto"/>
      </w:divBdr>
    </w:div>
    <w:div w:id="1847360978">
      <w:bodyDiv w:val="1"/>
      <w:marLeft w:val="0"/>
      <w:marRight w:val="0"/>
      <w:marTop w:val="0"/>
      <w:marBottom w:val="0"/>
      <w:divBdr>
        <w:top w:val="none" w:sz="0" w:space="0" w:color="auto"/>
        <w:left w:val="none" w:sz="0" w:space="0" w:color="auto"/>
        <w:bottom w:val="none" w:sz="0" w:space="0" w:color="auto"/>
        <w:right w:val="none" w:sz="0" w:space="0" w:color="auto"/>
      </w:divBdr>
    </w:div>
    <w:div w:id="1848909736">
      <w:bodyDiv w:val="1"/>
      <w:marLeft w:val="0"/>
      <w:marRight w:val="0"/>
      <w:marTop w:val="0"/>
      <w:marBottom w:val="0"/>
      <w:divBdr>
        <w:top w:val="none" w:sz="0" w:space="0" w:color="auto"/>
        <w:left w:val="none" w:sz="0" w:space="0" w:color="auto"/>
        <w:bottom w:val="none" w:sz="0" w:space="0" w:color="auto"/>
        <w:right w:val="none" w:sz="0" w:space="0" w:color="auto"/>
      </w:divBdr>
    </w:div>
    <w:div w:id="1902793074">
      <w:bodyDiv w:val="1"/>
      <w:marLeft w:val="0"/>
      <w:marRight w:val="0"/>
      <w:marTop w:val="0"/>
      <w:marBottom w:val="0"/>
      <w:divBdr>
        <w:top w:val="none" w:sz="0" w:space="0" w:color="auto"/>
        <w:left w:val="none" w:sz="0" w:space="0" w:color="auto"/>
        <w:bottom w:val="none" w:sz="0" w:space="0" w:color="auto"/>
        <w:right w:val="none" w:sz="0" w:space="0" w:color="auto"/>
      </w:divBdr>
      <w:divsChild>
        <w:div w:id="1545873754">
          <w:marLeft w:val="0"/>
          <w:marRight w:val="0"/>
          <w:marTop w:val="0"/>
          <w:marBottom w:val="0"/>
          <w:divBdr>
            <w:top w:val="none" w:sz="0" w:space="0" w:color="auto"/>
            <w:left w:val="none" w:sz="0" w:space="0" w:color="auto"/>
            <w:bottom w:val="none" w:sz="0" w:space="0" w:color="auto"/>
            <w:right w:val="none" w:sz="0" w:space="0" w:color="auto"/>
          </w:divBdr>
          <w:divsChild>
            <w:div w:id="139688984">
              <w:marLeft w:val="0"/>
              <w:marRight w:val="0"/>
              <w:marTop w:val="0"/>
              <w:marBottom w:val="0"/>
              <w:divBdr>
                <w:top w:val="none" w:sz="0" w:space="0" w:color="auto"/>
                <w:left w:val="none" w:sz="0" w:space="0" w:color="auto"/>
                <w:bottom w:val="none" w:sz="0" w:space="0" w:color="auto"/>
                <w:right w:val="none" w:sz="0" w:space="0" w:color="auto"/>
              </w:divBdr>
              <w:divsChild>
                <w:div w:id="3858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95896">
      <w:bodyDiv w:val="1"/>
      <w:marLeft w:val="0"/>
      <w:marRight w:val="0"/>
      <w:marTop w:val="0"/>
      <w:marBottom w:val="0"/>
      <w:divBdr>
        <w:top w:val="none" w:sz="0" w:space="0" w:color="auto"/>
        <w:left w:val="none" w:sz="0" w:space="0" w:color="auto"/>
        <w:bottom w:val="none" w:sz="0" w:space="0" w:color="auto"/>
        <w:right w:val="none" w:sz="0" w:space="0" w:color="auto"/>
      </w:divBdr>
    </w:div>
    <w:div w:id="2007635449">
      <w:bodyDiv w:val="1"/>
      <w:marLeft w:val="0"/>
      <w:marRight w:val="0"/>
      <w:marTop w:val="0"/>
      <w:marBottom w:val="0"/>
      <w:divBdr>
        <w:top w:val="none" w:sz="0" w:space="0" w:color="auto"/>
        <w:left w:val="none" w:sz="0" w:space="0" w:color="auto"/>
        <w:bottom w:val="none" w:sz="0" w:space="0" w:color="auto"/>
        <w:right w:val="none" w:sz="0" w:space="0" w:color="auto"/>
      </w:divBdr>
    </w:div>
    <w:div w:id="2019767423">
      <w:bodyDiv w:val="1"/>
      <w:marLeft w:val="0"/>
      <w:marRight w:val="0"/>
      <w:marTop w:val="0"/>
      <w:marBottom w:val="0"/>
      <w:divBdr>
        <w:top w:val="none" w:sz="0" w:space="0" w:color="auto"/>
        <w:left w:val="none" w:sz="0" w:space="0" w:color="auto"/>
        <w:bottom w:val="none" w:sz="0" w:space="0" w:color="auto"/>
        <w:right w:val="none" w:sz="0" w:space="0" w:color="auto"/>
      </w:divBdr>
      <w:divsChild>
        <w:div w:id="536624108">
          <w:marLeft w:val="0"/>
          <w:marRight w:val="0"/>
          <w:marTop w:val="0"/>
          <w:marBottom w:val="0"/>
          <w:divBdr>
            <w:top w:val="none" w:sz="0" w:space="0" w:color="auto"/>
            <w:left w:val="none" w:sz="0" w:space="0" w:color="auto"/>
            <w:bottom w:val="none" w:sz="0" w:space="0" w:color="auto"/>
            <w:right w:val="none" w:sz="0" w:space="0" w:color="auto"/>
          </w:divBdr>
          <w:divsChild>
            <w:div w:id="315575622">
              <w:marLeft w:val="0"/>
              <w:marRight w:val="0"/>
              <w:marTop w:val="0"/>
              <w:marBottom w:val="0"/>
              <w:divBdr>
                <w:top w:val="none" w:sz="0" w:space="0" w:color="auto"/>
                <w:left w:val="none" w:sz="0" w:space="0" w:color="auto"/>
                <w:bottom w:val="none" w:sz="0" w:space="0" w:color="auto"/>
                <w:right w:val="none" w:sz="0" w:space="0" w:color="auto"/>
              </w:divBdr>
              <w:divsChild>
                <w:div w:id="10949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508604">
      <w:bodyDiv w:val="1"/>
      <w:marLeft w:val="0"/>
      <w:marRight w:val="0"/>
      <w:marTop w:val="0"/>
      <w:marBottom w:val="0"/>
      <w:divBdr>
        <w:top w:val="none" w:sz="0" w:space="0" w:color="auto"/>
        <w:left w:val="none" w:sz="0" w:space="0" w:color="auto"/>
        <w:bottom w:val="none" w:sz="0" w:space="0" w:color="auto"/>
        <w:right w:val="none" w:sz="0" w:space="0" w:color="auto"/>
      </w:divBdr>
      <w:divsChild>
        <w:div w:id="862473935">
          <w:marLeft w:val="0"/>
          <w:marRight w:val="0"/>
          <w:marTop w:val="0"/>
          <w:marBottom w:val="0"/>
          <w:divBdr>
            <w:top w:val="none" w:sz="0" w:space="0" w:color="auto"/>
            <w:left w:val="none" w:sz="0" w:space="0" w:color="auto"/>
            <w:bottom w:val="none" w:sz="0" w:space="0" w:color="auto"/>
            <w:right w:val="none" w:sz="0" w:space="0" w:color="auto"/>
          </w:divBdr>
          <w:divsChild>
            <w:div w:id="1205291048">
              <w:marLeft w:val="0"/>
              <w:marRight w:val="0"/>
              <w:marTop w:val="0"/>
              <w:marBottom w:val="0"/>
              <w:divBdr>
                <w:top w:val="none" w:sz="0" w:space="0" w:color="auto"/>
                <w:left w:val="none" w:sz="0" w:space="0" w:color="auto"/>
                <w:bottom w:val="none" w:sz="0" w:space="0" w:color="auto"/>
                <w:right w:val="none" w:sz="0" w:space="0" w:color="auto"/>
              </w:divBdr>
              <w:divsChild>
                <w:div w:id="88455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025812">
      <w:bodyDiv w:val="1"/>
      <w:marLeft w:val="0"/>
      <w:marRight w:val="0"/>
      <w:marTop w:val="0"/>
      <w:marBottom w:val="0"/>
      <w:divBdr>
        <w:top w:val="none" w:sz="0" w:space="0" w:color="auto"/>
        <w:left w:val="none" w:sz="0" w:space="0" w:color="auto"/>
        <w:bottom w:val="none" w:sz="0" w:space="0" w:color="auto"/>
        <w:right w:val="none" w:sz="0" w:space="0" w:color="auto"/>
      </w:divBdr>
      <w:divsChild>
        <w:div w:id="1198931395">
          <w:marLeft w:val="0"/>
          <w:marRight w:val="0"/>
          <w:marTop w:val="0"/>
          <w:marBottom w:val="0"/>
          <w:divBdr>
            <w:top w:val="none" w:sz="0" w:space="0" w:color="auto"/>
            <w:left w:val="none" w:sz="0" w:space="0" w:color="auto"/>
            <w:bottom w:val="none" w:sz="0" w:space="0" w:color="auto"/>
            <w:right w:val="none" w:sz="0" w:space="0" w:color="auto"/>
          </w:divBdr>
          <w:divsChild>
            <w:div w:id="394938585">
              <w:marLeft w:val="0"/>
              <w:marRight w:val="0"/>
              <w:marTop w:val="0"/>
              <w:marBottom w:val="0"/>
              <w:divBdr>
                <w:top w:val="none" w:sz="0" w:space="0" w:color="auto"/>
                <w:left w:val="none" w:sz="0" w:space="0" w:color="auto"/>
                <w:bottom w:val="none" w:sz="0" w:space="0" w:color="auto"/>
                <w:right w:val="none" w:sz="0" w:space="0" w:color="auto"/>
              </w:divBdr>
              <w:divsChild>
                <w:div w:id="8195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5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x.doi.org/10.3389%2Ffpsyg.2019.00526" TargetMode="External"/><Relationship Id="rId12" Type="http://schemas.openxmlformats.org/officeDocument/2006/relationships/hyperlink" Target="http://www.legislation.gov.uk" TargetMode="External"/><Relationship Id="rId13" Type="http://schemas.openxmlformats.org/officeDocument/2006/relationships/hyperlink" Target="https://dx.doi.org/10.1037%2Fa0035000"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x.doi.org/10.1080/13218719.2013.856278" TargetMode="External"/><Relationship Id="rId9" Type="http://schemas.openxmlformats.org/officeDocument/2006/relationships/hyperlink" Target="https://www.justice.gov.uk/courts/procedure-rules/criminal" TargetMode="External"/><Relationship Id="rId10" Type="http://schemas.openxmlformats.org/officeDocument/2006/relationships/hyperlink" Target="https://www.cps.gov.uk/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591E6-31E1-C74F-B662-AF62BB140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7175</Words>
  <Characters>40904</Characters>
  <Application>Microsoft Macintosh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Title</vt:lpstr>
    </vt:vector>
  </TitlesOfParts>
  <Company>Your Company Name</Company>
  <LinksUpToDate>false</LinksUpToDate>
  <CharactersWithSpaces>47984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Your User Name</dc:creator>
  <cp:keywords/>
  <dc:description/>
  <cp:lastModifiedBy>Microsoft Office User</cp:lastModifiedBy>
  <cp:revision>2</cp:revision>
  <cp:lastPrinted>2017-06-30T08:10:00Z</cp:lastPrinted>
  <dcterms:created xsi:type="dcterms:W3CDTF">2019-10-08T06:55:00Z</dcterms:created>
  <dcterms:modified xsi:type="dcterms:W3CDTF">2019-10-08T06:55:00Z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-380808009</vt:i4>
  </property>
</Properties>
</file>